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0"/>
        <w:bidi w:val="0"/>
        <w:spacing w:before="0"/>
        <w:ind w:left="0" w:right="0" w:firstLine="0"/>
        <w:jc w:val="left"/>
        <w:rPr>
          <w:sz w:val="30"/>
          <w:szCs w:val="30"/>
          <w:u w:color="000000"/>
          <w:rtl w:val="0"/>
          <w14:textOutline w14:w="12700" w14:cap="flat">
            <w14:noFill/>
            <w14:miter w14:lim="400000"/>
          </w14:textOutline>
        </w:rPr>
      </w:pPr>
      <w:r>
        <w:rPr>
          <w:sz w:val="30"/>
          <w:szCs w:val="30"/>
          <w:u w:color="000000"/>
          <w:rtl w:val="0"/>
          <w14:textOutline w14:w="12700" w14:cap="flat">
            <w14:noFill/>
            <w14:miter w14:lim="400000"/>
          </w14:textOutline>
        </w:rPr>
        <w:drawing xmlns:a="http://schemas.openxmlformats.org/drawingml/2006/main">
          <wp:anchor distT="152400" distB="152400" distL="152400" distR="152400" simplePos="0" relativeHeight="251659264" behindDoc="0" locked="0" layoutInCell="1" allowOverlap="1">
            <wp:simplePos x="0" y="0"/>
            <wp:positionH relativeFrom="margin">
              <wp:posOffset>-615950</wp:posOffset>
            </wp:positionH>
            <wp:positionV relativeFrom="line">
              <wp:posOffset>76200</wp:posOffset>
            </wp:positionV>
            <wp:extent cx="2484942" cy="821944"/>
            <wp:effectExtent l="0" t="0" r="0" b="0"/>
            <wp:wrapThrough wrapText="bothSides" distL="152400" distR="152400">
              <wp:wrapPolygon edited="1">
                <wp:start x="0" y="0"/>
                <wp:lineTo x="21600" y="0"/>
                <wp:lineTo x="21600" y="21600"/>
                <wp:lineTo x="0" y="2160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tretch>
                      <a:fillRect/>
                    </a:stretch>
                  </pic:blipFill>
                  <pic:spPr>
                    <a:xfrm>
                      <a:off x="0" y="0"/>
                      <a:ext cx="2484942" cy="821944"/>
                    </a:xfrm>
                    <a:prstGeom prst="rect">
                      <a:avLst/>
                    </a:prstGeom>
                    <a:ln w="12700" cap="flat">
                      <a:noFill/>
                      <a:miter lim="400000"/>
                    </a:ln>
                    <a:effectLst/>
                  </pic:spPr>
                </pic:pic>
              </a:graphicData>
            </a:graphic>
          </wp:anchor>
        </w:drawing>
      </w:r>
    </w:p>
    <w:p>
      <w:pPr>
        <w:pStyle w:val="Body.0"/>
        <w:bidi w:val="0"/>
        <w:spacing w:before="0"/>
        <w:ind w:left="0" w:right="0" w:firstLine="0"/>
        <w:jc w:val="left"/>
        <w:rPr>
          <w:sz w:val="30"/>
          <w:szCs w:val="30"/>
          <w:u w:color="000000"/>
          <w:rtl w:val="0"/>
          <w14:textOutline w14:w="12700" w14:cap="flat">
            <w14:noFill/>
            <w14:miter w14:lim="400000"/>
          </w14:textOutline>
        </w:rPr>
      </w:pPr>
    </w:p>
    <w:p>
      <w:pPr>
        <w:pStyle w:val="Body.0"/>
        <w:bidi w:val="0"/>
        <w:spacing w:before="0"/>
        <w:ind w:left="0" w:right="0" w:firstLine="0"/>
        <w:jc w:val="left"/>
        <w:rPr>
          <w:sz w:val="30"/>
          <w:szCs w:val="30"/>
          <w:u w:color="000000"/>
          <w:rtl w:val="0"/>
          <w14:textOutline w14:w="12700" w14:cap="flat">
            <w14:noFill/>
            <w14:miter w14:lim="400000"/>
          </w14:textOutline>
        </w:rPr>
      </w:pPr>
    </w:p>
    <w:p>
      <w:pPr>
        <w:pStyle w:val="Body.0"/>
        <w:bidi w:val="0"/>
        <w:spacing w:before="0"/>
        <w:ind w:left="0" w:right="0" w:firstLine="0"/>
        <w:jc w:val="left"/>
        <w:rPr>
          <w:sz w:val="30"/>
          <w:szCs w:val="30"/>
          <w:u w:color="000000"/>
          <w:rtl w:val="0"/>
          <w14:textOutline w14:w="12700" w14:cap="flat">
            <w14:noFill/>
            <w14:miter w14:lim="400000"/>
          </w14:textOutline>
        </w:rPr>
      </w:pPr>
    </w:p>
    <w:p>
      <w:pPr>
        <w:pStyle w:val="Body.0"/>
        <w:bidi w:val="0"/>
        <w:spacing w:before="0"/>
        <w:ind w:left="0" w:right="0" w:firstLine="0"/>
        <w:jc w:val="left"/>
        <w:rPr>
          <w:sz w:val="30"/>
          <w:szCs w:val="30"/>
          <w:u w:color="000000"/>
          <w:rtl w:val="0"/>
          <w14:textOutline w14:w="12700" w14:cap="flat">
            <w14:noFill/>
            <w14:miter w14:lim="400000"/>
          </w14:textOutline>
        </w:rPr>
      </w:pPr>
    </w:p>
    <w:p>
      <w:pPr>
        <w:pStyle w:val="Body.0"/>
        <w:bidi w:val="0"/>
        <w:spacing w:before="0"/>
        <w:ind w:left="0" w:right="0" w:firstLine="0"/>
        <w:jc w:val="left"/>
        <w:rPr>
          <w:sz w:val="30"/>
          <w:szCs w:val="30"/>
          <w:u w:color="000000"/>
          <w:rtl w:val="0"/>
          <w14:textOutline w14:w="12700" w14:cap="flat">
            <w14:noFill/>
            <w14:miter w14:lim="400000"/>
          </w14:textOutline>
        </w:rPr>
      </w:pPr>
    </w:p>
    <w:p>
      <w:pPr>
        <w:pStyle w:val="Body.0"/>
        <w:bidi w:val="0"/>
        <w:spacing w:before="0"/>
        <w:ind w:left="0" w:right="0" w:firstLine="0"/>
        <w:jc w:val="left"/>
        <w:rPr>
          <w:sz w:val="30"/>
          <w:szCs w:val="30"/>
          <w:u w:color="000000"/>
          <w:rtl w:val="0"/>
          <w14:textOutline w14:w="12700" w14:cap="flat">
            <w14:noFill/>
            <w14:miter w14:lim="400000"/>
          </w14:textOutline>
        </w:rPr>
      </w:pPr>
    </w:p>
    <w:p>
      <w:pPr>
        <w:pStyle w:val="Body.0"/>
        <w:bidi w:val="0"/>
        <w:spacing w:before="0"/>
        <w:ind w:left="0" w:right="0" w:firstLine="0"/>
        <w:jc w:val="left"/>
        <w:rPr>
          <w:sz w:val="30"/>
          <w:szCs w:val="30"/>
          <w:u w:color="000000"/>
          <w:rtl w:val="0"/>
          <w14:textOutline w14:w="12700" w14:cap="flat">
            <w14:noFill/>
            <w14:miter w14:lim="400000"/>
          </w14:textOutline>
        </w:rPr>
      </w:pPr>
    </w:p>
    <w:p>
      <w:pPr>
        <w:pStyle w:val="Title"/>
        <w:rPr>
          <w:sz w:val="30"/>
          <w:szCs w:val="3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Default"/>
        <w:bidi w:val="0"/>
        <w:spacing w:before="0"/>
        <w:ind w:left="0" w:right="0" w:firstLine="0"/>
        <w:jc w:val="left"/>
        <w:rPr>
          <w:rFonts w:ascii="Times Roman" w:cs="Times Roman" w:hAnsi="Times Roman" w:eastAsia="Times Roman"/>
          <w:outline w:val="0"/>
          <w:color w:val="003e5a"/>
          <w:sz w:val="30"/>
          <w:szCs w:val="30"/>
          <w:shd w:val="clear" w:color="auto" w:fill="ffffff"/>
          <w:rtl w:val="0"/>
          <w14:textFill>
            <w14:solidFill>
              <w14:srgbClr w14:val="013E5B"/>
            </w14:solidFill>
          </w14:textFill>
        </w:rPr>
      </w:pPr>
    </w:p>
    <w:p>
      <w:pPr>
        <w:pStyle w:val="Title"/>
        <w:bidi w:val="0"/>
        <w:ind w:left="0" w:right="0" w:firstLine="0"/>
        <w:jc w:val="center"/>
        <w:rPr>
          <w:sz w:val="30"/>
          <w:szCs w:val="30"/>
          <w:u w:color="000000"/>
          <w:rtl w:val="0"/>
          <w:lang w:val="en-US"/>
          <w14:textOutline w14:w="12700" w14:cap="flat">
            <w14:noFill/>
            <w14:miter w14:lim="400000"/>
          </w14:textOutline>
        </w:rPr>
      </w:pPr>
      <w:r>
        <w:rPr>
          <w:sz w:val="30"/>
          <w:szCs w:val="30"/>
          <w:u w:color="000000"/>
          <w:rtl w:val="0"/>
          <w:lang w:val="en-US"/>
          <w14:textOutline w14:w="12700" w14:cap="flat">
            <w14:noFill/>
            <w14:miter w14:lim="400000"/>
          </w14:textOutline>
        </w:rPr>
        <w:t xml:space="preserve">Understanding and Engaging in the Customer Experience </w:t>
      </w:r>
    </w:p>
    <w:p>
      <w:pPr>
        <w:pStyle w:val="Title"/>
        <w:bidi w:val="0"/>
        <w:ind w:left="0" w:right="0" w:firstLine="0"/>
        <w:jc w:val="center"/>
        <w:rPr>
          <w:rFonts w:ascii="Arial" w:cs="Arial" w:hAnsi="Arial" w:eastAsia="Arial"/>
          <w:sz w:val="30"/>
          <w:szCs w:val="30"/>
          <w:u w:color="000000"/>
          <w:rtl w:val="0"/>
          <w:lang w:val="en-US"/>
          <w14:textOutline w14:w="12700" w14:cap="flat">
            <w14:noFill/>
            <w14:miter w14:lim="400000"/>
          </w14:textOutline>
        </w:rPr>
      </w:pPr>
      <w:r>
        <w:rPr>
          <w:sz w:val="30"/>
          <w:szCs w:val="30"/>
          <w:u w:color="000000"/>
          <w:rtl w:val="0"/>
          <w:lang w:val="en-US"/>
          <w14:textOutline w14:w="12700" w14:cap="flat">
            <w14:noFill/>
            <w14:miter w14:lim="400000"/>
          </w14:textOutline>
        </w:rPr>
        <w:t>(BMSW5103_LON</w:t>
      </w:r>
      <w:r>
        <w:rPr>
          <w:sz w:val="30"/>
          <w:szCs w:val="30"/>
          <w:u w:color="000000"/>
          <w:rtl w:val="0"/>
          <w:lang w:val="en-US"/>
          <w14:textOutline w14:w="12700" w14:cap="flat">
            <w14:noFill/>
            <w14:miter w14:lim="400000"/>
          </w14:textOutline>
        </w:rPr>
        <w:t>)</w:t>
      </w:r>
    </w:p>
    <w:p>
      <w:pPr>
        <w:pStyle w:val="Subtitle"/>
        <w:bidi w:val="0"/>
        <w:ind w:left="0" w:right="0" w:firstLine="0"/>
        <w:jc w:val="center"/>
        <w:rPr>
          <w:sz w:val="30"/>
          <w:szCs w:val="30"/>
          <w:u w:color="000000"/>
          <w:rtl w:val="0"/>
          <w:lang w:val="en-US"/>
          <w14:textOutline w14:w="12700" w14:cap="flat">
            <w14:noFill/>
            <w14:miter w14:lim="400000"/>
          </w14:textOutline>
        </w:rPr>
      </w:pPr>
    </w:p>
    <w:p>
      <w:pPr>
        <w:pStyle w:val="Subtitle"/>
        <w:bidi w:val="0"/>
        <w:ind w:left="0" w:right="0" w:firstLine="0"/>
        <w:jc w:val="center"/>
        <w:rPr>
          <w:rFonts w:ascii="Arial" w:cs="Arial" w:hAnsi="Arial" w:eastAsia="Arial"/>
          <w:sz w:val="30"/>
          <w:szCs w:val="30"/>
          <w:u w:color="000000"/>
          <w:rtl w:val="0"/>
          <w:lang w:val="en-US"/>
          <w14:textOutline w14:w="12700" w14:cap="flat">
            <w14:noFill/>
            <w14:miter w14:lim="400000"/>
          </w14:textOutline>
        </w:rPr>
      </w:pPr>
      <w:r>
        <w:rPr>
          <w:sz w:val="30"/>
          <w:szCs w:val="30"/>
          <w:u w:color="000000"/>
          <w:rtl w:val="0"/>
          <w:lang w:val="en-US"/>
          <w14:textOutline w14:w="12700" w14:cap="flat">
            <w14:noFill/>
            <w14:miter w14:lim="400000"/>
          </w14:textOutline>
        </w:rPr>
        <w:t xml:space="preserve">Lectures Names: </w:t>
      </w:r>
      <w:r>
        <w:rPr>
          <w:sz w:val="30"/>
          <w:szCs w:val="30"/>
          <w:u w:color="000000"/>
          <w:rtl w:val="0"/>
          <w:lang w:val="en-US"/>
          <w14:textOutline w14:w="12700" w14:cap="flat">
            <w14:noFill/>
            <w14:miter w14:lim="400000"/>
          </w14:textOutline>
        </w:rPr>
        <w:t>Mohammad Rahman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Title"/>
        <w:bidi w:val="0"/>
        <w:ind w:left="0" w:right="0" w:firstLine="0"/>
        <w:jc w:val="center"/>
        <w:rPr>
          <w:sz w:val="30"/>
          <w:szCs w:val="30"/>
          <w:u w:color="000000"/>
          <w:rtl w:val="0"/>
          <w:lang w:val="en-US"/>
          <w14:textOutline w14:w="12700" w14:cap="flat">
            <w14:noFill/>
            <w14:miter w14:lim="400000"/>
          </w14:textOutline>
        </w:rPr>
      </w:pPr>
      <w:r>
        <w:rPr>
          <w:sz w:val="30"/>
          <w:szCs w:val="30"/>
          <w:u w:color="000000"/>
          <w:rtl w:val="0"/>
          <w:lang w:val="en-US"/>
          <w14:textOutline w14:w="12700" w14:cap="flat">
            <w14:noFill/>
            <w14:miter w14:lim="400000"/>
          </w14:textOutline>
        </w:rPr>
        <w:t xml:space="preserve">Assessment </w:t>
      </w:r>
      <w:r>
        <w:rPr>
          <w:sz w:val="30"/>
          <w:szCs w:val="30"/>
          <w:u w:color="000000"/>
          <w:rtl w:val="0"/>
          <w:lang w:val="en-US"/>
          <w14:textOutline w14:w="12700" w14:cap="flat">
            <w14:noFill/>
            <w14:miter w14:lim="400000"/>
          </w14:textOutline>
        </w:rPr>
        <w:t>1</w:t>
      </w:r>
    </w:p>
    <w:p>
      <w:pPr>
        <w:keepNext w:val="0"/>
        <w:keepLines w:val="0"/>
        <w:pageBreakBefore w:val="0"/>
        <w:widowControl w:val="1"/>
        <w:shd w:val="clear" w:color="auto" w:fill="auto"/>
        <w:suppressAutoHyphens w:val="0"/>
        <w:bidi w:val="0"/>
        <w:spacing w:before="16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16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16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Title"/>
        <w:bidi w:val="0"/>
        <w:ind w:left="0" w:right="0" w:firstLine="0"/>
        <w:jc w:val="center"/>
        <w:rPr>
          <w:rFonts w:ascii="Times New Roman" w:cs="Times New Roman" w:hAnsi="Times New Roman" w:eastAsia="Times New Roman"/>
          <w:sz w:val="30"/>
          <w:szCs w:val="30"/>
          <w:u w:color="000000"/>
          <w:rtl w:val="0"/>
          <w:lang w:val="en-US"/>
          <w14:textOutline w14:w="12700" w14:cap="flat">
            <w14:noFill/>
            <w14:miter w14:lim="400000"/>
          </w14:textOutline>
        </w:rPr>
      </w:pPr>
      <w:r>
        <w:rPr>
          <w:sz w:val="30"/>
          <w:szCs w:val="30"/>
          <w:u w:color="000000"/>
          <w:rtl w:val="0"/>
          <w:lang w:val="en-US"/>
          <w14:textOutline w14:w="12700" w14:cap="flat">
            <w14:noFill/>
            <w14:miter w14:lim="400000"/>
          </w14:textOutline>
        </w:rPr>
        <w:t xml:space="preserve">Academic report: </w:t>
      </w:r>
      <w:r>
        <w:rPr>
          <w:rFonts w:ascii="Times New Roman" w:hAnsi="Times New Roman"/>
          <w:sz w:val="30"/>
          <w:szCs w:val="30"/>
          <w:u w:color="000000"/>
          <w:rtl w:val="0"/>
          <w:lang w:val="en-US"/>
          <w14:textOutline w14:w="12700" w14:cap="flat">
            <w14:noFill/>
            <w14:miter w14:lim="400000"/>
          </w14:textOutline>
        </w:rPr>
        <w:t>Organisation</w:t>
      </w:r>
      <w:r>
        <w:rPr>
          <w:rFonts w:ascii="Times New Roman" w:hAnsi="Times New Roman" w:hint="default"/>
          <w:sz w:val="30"/>
          <w:szCs w:val="30"/>
          <w:u w:color="000000"/>
          <w:rtl w:val="0"/>
          <w:lang w:val="en-US"/>
          <w14:textOutline w14:w="12700" w14:cap="flat">
            <w14:noFill/>
            <w14:miter w14:lim="400000"/>
          </w14:textOutline>
        </w:rPr>
        <w:t>’</w:t>
      </w:r>
      <w:r>
        <w:rPr>
          <w:rFonts w:ascii="Times New Roman" w:hAnsi="Times New Roman"/>
          <w:sz w:val="30"/>
          <w:szCs w:val="30"/>
          <w:u w:color="000000"/>
          <w:rtl w:val="0"/>
          <w:lang w:val="en-US"/>
          <w14:textOutline w14:w="12700" w14:cap="flat">
            <w14:noFill/>
            <w14:miter w14:lim="400000"/>
          </w14:textOutline>
        </w:rPr>
        <w:t>s quality systems and customer relationship</w:t>
      </w:r>
      <w:r>
        <w:rPr>
          <w:rFonts w:ascii="Times New Roman" w:hAnsi="Times New Roman"/>
          <w:sz w:val="30"/>
          <w:szCs w:val="30"/>
          <w:u w:color="000000"/>
          <w:rtl w:val="0"/>
          <w:lang w:val="en-US"/>
          <w14:textOutline w14:w="12700" w14:cap="flat">
            <w14:noFill/>
            <w14:miter w14:lim="400000"/>
          </w14:textOutline>
        </w:rPr>
        <w:t xml:space="preserve"> </w:t>
      </w:r>
      <w:r>
        <w:rPr>
          <w:rFonts w:ascii="Times New Roman" w:hAnsi="Times New Roman"/>
          <w:sz w:val="30"/>
          <w:szCs w:val="30"/>
          <w:u w:color="000000"/>
          <w:rtl w:val="0"/>
          <w:lang w:val="en-US"/>
          <w14:textOutline w14:w="12700" w14:cap="flat">
            <w14:noFill/>
            <w14:miter w14:lim="400000"/>
          </w14:textOutline>
        </w:rPr>
        <w:t xml:space="preserve">management </w:t>
      </w:r>
    </w:p>
    <w:p>
      <w:pPr>
        <w:pStyle w:val="Body"/>
        <w:spacing w:line="480" w:lineRule="auto"/>
        <w:jc w:val="center"/>
        <w:rPr>
          <w:rFonts w:ascii="Times Roman" w:cs="Times Roman" w:hAnsi="Times Roman" w:eastAsia="Times Roman"/>
          <w:sz w:val="30"/>
          <w:szCs w:val="30"/>
        </w:rPr>
      </w:pPr>
      <w:r>
        <w:rPr>
          <w:rFonts w:ascii="Times New Roman" w:hAnsi="Times New Roman"/>
          <w:b w:val="1"/>
          <w:bCs w:val="1"/>
          <w:sz w:val="30"/>
          <w:szCs w:val="30"/>
          <w:rtl w:val="0"/>
        </w:rPr>
        <w:t>TESCO PLC</w:t>
      </w:r>
    </w:p>
    <w:p>
      <w:pPr>
        <w:pStyle w:val="Title"/>
        <w:bidi w:val="0"/>
        <w:ind w:left="0" w:right="0" w:firstLine="0"/>
        <w:jc w:val="center"/>
        <w:rPr>
          <w:rFonts w:ascii="Arial" w:cs="Arial" w:hAnsi="Arial" w:eastAsia="Arial"/>
          <w:sz w:val="30"/>
          <w:szCs w:val="30"/>
          <w:u w:color="000000"/>
          <w:rtl w:val="0"/>
          <w:lang w:val="en-US"/>
          <w14:textOutline w14:w="12700" w14:cap="flat">
            <w14:noFill/>
            <w14:miter w14:lim="400000"/>
          </w14:textOutline>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Student Names: </w:t>
      </w:r>
      <w:r>
        <w:rPr>
          <w:rFonts w:ascii="Arial" w:cs="Arial Unicode MS" w:hAnsi="Arial" w:eastAsia="Arial Unicode MS"/>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Kristian Todorov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ID: 2018</w:t>
      </w:r>
      <w:r>
        <w:rPr>
          <w:rFonts w:ascii="Arial" w:cs="Arial Unicode MS" w:hAnsi="Arial" w:eastAsia="Arial Unicode MS"/>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lang w:val="en-US"/>
          <w14:textOutline w14:w="12700" w14:cap="flat">
            <w14:noFill/>
            <w14:miter w14:lim="400000"/>
          </w14:textOutline>
          <w14:textFill>
            <w14:solidFill>
              <w14:srgbClr w14:val="000000"/>
            </w14:solidFill>
          </w14:textFill>
        </w:rPr>
        <w:t>3</w:t>
      </w:r>
      <w:r>
        <w:rPr>
          <w:rFonts w:ascii="Arial" w:cs="Arial Unicode MS" w:hAnsi="Arial" w:eastAsia="Arial Unicode MS"/>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lang w:val="en-US"/>
          <w14:textOutline w14:w="12700" w14:cap="flat">
            <w14:noFill/>
            <w14:miter w14:lim="400000"/>
          </w14:textOutline>
          <w14:textFill>
            <w14:solidFill>
              <w14:srgbClr w14:val="000000"/>
            </w14:solidFill>
          </w14:textFill>
        </w:rPr>
        <w:t>1</w:t>
      </w:r>
      <w:r>
        <w:rPr>
          <w:rFonts w:ascii="Arial" w:cs="Arial Unicode MS" w:hAnsi="Arial" w:eastAsia="Arial Unicode MS"/>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lang w:val="en-US"/>
          <w14:textOutline w14:w="12700" w14:cap="flat">
            <w14:noFill/>
            <w14:miter w14:lim="400000"/>
          </w14:textOutline>
          <w14:textFill>
            <w14:solidFill>
              <w14:srgbClr w14:val="000000"/>
            </w14:solidFill>
          </w14:textFill>
        </w:rPr>
        <w:t>3</w:t>
      </w: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w="12700" w14:cap="flat">
            <w14:noFill/>
            <w14:miter w14:lim="400000"/>
          </w14:textOutline>
          <w14:textFill>
            <w14:solidFill>
              <w14:srgbClr w14:val="000000"/>
            </w14:solidFill>
          </w14:textFill>
        </w:rPr>
        <w:br w:type="page"/>
      </w:r>
    </w:p>
    <w:p>
      <w:pPr>
        <w:pStyle w:val="Body"/>
        <w:spacing w:line="480" w:lineRule="auto"/>
        <w:rPr>
          <w:rFonts w:ascii="Times New Roman" w:cs="Times New Roman" w:hAnsi="Times New Roman" w:eastAsia="Times New Roman"/>
          <w:sz w:val="24"/>
          <w:szCs w:val="24"/>
        </w:rPr>
      </w:pPr>
    </w:p>
    <w:p>
      <w:pPr>
        <w:pStyle w:val="Heading"/>
        <w:spacing w:line="480" w:lineRule="auto"/>
        <w:jc w:val="center"/>
        <w:rPr>
          <w:rFonts w:ascii="Times New Roman" w:cs="Times New Roman" w:hAnsi="Times New Roman" w:eastAsia="Times New Roman"/>
          <w:b w:val="1"/>
          <w:bCs w:val="1"/>
          <w:outline w:val="0"/>
          <w:color w:val="000000"/>
          <w:u w:color="000000"/>
          <w14:textFill>
            <w14:solidFill>
              <w14:srgbClr w14:val="000000"/>
            </w14:solidFill>
          </w14:textFill>
        </w:rPr>
      </w:pPr>
      <w:bookmarkStart w:name="_am15ux2ivr0j" w:id="0"/>
      <w:bookmarkEnd w:id="0"/>
      <w:r>
        <w:rPr>
          <w:rFonts w:ascii="Times New Roman" w:hAnsi="Times New Roman"/>
          <w:b w:val="1"/>
          <w:bCs w:val="1"/>
          <w:outline w:val="0"/>
          <w:color w:val="000000"/>
          <w:u w:color="000000"/>
          <w:rtl w:val="0"/>
          <w14:textFill>
            <w14:solidFill>
              <w14:srgbClr w14:val="000000"/>
            </w14:solidFill>
          </w14:textFill>
        </w:rPr>
        <w:t>E</w:t>
      </w:r>
      <w:r>
        <w:rPr>
          <w:rFonts w:ascii="Times New Roman" w:hAnsi="Times New Roman"/>
          <w:b w:val="1"/>
          <w:bCs w:val="1"/>
          <w:outline w:val="0"/>
          <w:color w:val="000000"/>
          <w:u w:color="000000"/>
          <w:rtl w:val="0"/>
          <w:lang w:val="en-US"/>
          <w14:textFill>
            <w14:solidFill>
              <w14:srgbClr w14:val="000000"/>
            </w14:solidFill>
          </w14:textFill>
        </w:rPr>
        <w:t>xecutive summary</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sz w:val="24"/>
          <w:szCs w:val="24"/>
          <w:rtl w:val="0"/>
          <w:lang w:val="en-US"/>
        </w:rPr>
        <w:t>This paper examines marketing theories, internal and external aspects influencing Tesco PLC's quality systems and controls for clients and approaches adopted by the organisation to attain business goals. It demonstrates Tesco's marketing mix concept entailing four critical elements: product, price, promotion, and place. Ansoff Matrix is a strategic planning tool that helps organisations analyse and identify growth opportunities. Concerning aspects affecting Tesco's operation, they are categorised into internal and external. Some former factors include internal resources, corporate culture, and leadership, while the latter entails a competitive landscape, economic conditions, and technological developments. Customer relationship management (CRM) system and online shopping platform are some of the technologies identified to support processes and delivery of high-quality customer service at Tesco PLC. Maintaining an excellent customer relationship leads to improved brand reputation and customer satisfaction. Nonetheless, adapting continuously to changing customer needs and preferences is challenging. This paper recommends companies should adopt effective marketing models/strategies to ensure smooth business operations.</w:t>
      </w:r>
    </w:p>
    <w:p>
      <w:pPr>
        <w:pStyle w:val="Body"/>
        <w:spacing w:line="480" w:lineRule="auto"/>
        <w:rPr>
          <w:rFonts w:ascii="Times New Roman" w:cs="Times New Roman" w:hAnsi="Times New Roman" w:eastAsia="Times New Roman"/>
          <w:b w:val="1"/>
          <w:bCs w:val="1"/>
          <w:sz w:val="24"/>
          <w:szCs w:val="24"/>
        </w:rPr>
      </w:pPr>
    </w:p>
    <w:p>
      <w:pPr>
        <w:pStyle w:val="Body"/>
        <w:spacing w:line="480" w:lineRule="auto"/>
        <w:rPr>
          <w:rFonts w:ascii="Times New Roman" w:cs="Times New Roman" w:hAnsi="Times New Roman" w:eastAsia="Times New Roman"/>
          <w:b w:val="1"/>
          <w:bCs w:val="1"/>
          <w:sz w:val="24"/>
          <w:szCs w:val="24"/>
        </w:rPr>
      </w:pPr>
    </w:p>
    <w:p>
      <w:pPr>
        <w:pStyle w:val="Body"/>
        <w:spacing w:line="480" w:lineRule="auto"/>
        <w:rPr>
          <w:rFonts w:ascii="Times New Roman" w:cs="Times New Roman" w:hAnsi="Times New Roman" w:eastAsia="Times New Roman"/>
          <w:b w:val="1"/>
          <w:bCs w:val="1"/>
          <w:sz w:val="24"/>
          <w:szCs w:val="24"/>
        </w:rPr>
      </w:pPr>
    </w:p>
    <w:p>
      <w:pPr>
        <w:pStyle w:val="Body"/>
        <w:spacing w:line="480" w:lineRule="auto"/>
        <w:rPr>
          <w:rFonts w:ascii="Times New Roman" w:cs="Times New Roman" w:hAnsi="Times New Roman" w:eastAsia="Times New Roman"/>
          <w:b w:val="1"/>
          <w:bCs w:val="1"/>
          <w:sz w:val="24"/>
          <w:szCs w:val="24"/>
        </w:rPr>
      </w:pPr>
    </w:p>
    <w:p>
      <w:pPr>
        <w:pStyle w:val="Body"/>
        <w:spacing w:line="480" w:lineRule="auto"/>
        <w:rPr>
          <w:rFonts w:ascii="Times New Roman" w:cs="Times New Roman" w:hAnsi="Times New Roman" w:eastAsia="Times New Roman"/>
          <w:b w:val="1"/>
          <w:bCs w:val="1"/>
          <w:sz w:val="24"/>
          <w:szCs w:val="24"/>
        </w:rPr>
      </w:pPr>
    </w:p>
    <w:p>
      <w:pPr>
        <w:pStyle w:val="Body"/>
        <w:spacing w:line="480" w:lineRule="auto"/>
        <w:rPr>
          <w:rFonts w:ascii="Times New Roman" w:cs="Times New Roman" w:hAnsi="Times New Roman" w:eastAsia="Times New Roman"/>
          <w:b w:val="1"/>
          <w:bCs w:val="1"/>
          <w:sz w:val="24"/>
          <w:szCs w:val="24"/>
        </w:rPr>
      </w:pPr>
    </w:p>
    <w:p>
      <w:pPr>
        <w:pStyle w:val="Body"/>
        <w:keepNext w:val="1"/>
        <w:keepLines w:val="1"/>
        <w:spacing w:before="240" w:after="0" w:line="480" w:lineRule="auto"/>
        <w:jc w:val="center"/>
        <w:rPr>
          <w:rFonts w:ascii="Times New Roman" w:cs="Times New Roman" w:hAnsi="Times New Roman" w:eastAsia="Times New Roman"/>
          <w:b w:val="1"/>
          <w:bCs w:val="1"/>
          <w:caps w:val="0"/>
          <w:smallCaps w:val="0"/>
          <w:strike w:val="0"/>
          <w:dstrike w:val="0"/>
          <w:sz w:val="32"/>
          <w:szCs w:val="32"/>
          <w:u w:val="none"/>
          <w:shd w:val="nil" w:color="auto" w:fill="auto"/>
          <w:vertAlign w:val="baseline"/>
        </w:rPr>
      </w:pPr>
      <w:r>
        <w:rPr>
          <w:rFonts w:ascii="Times New Roman" w:hAnsi="Times New Roman"/>
          <w:b w:val="1"/>
          <w:bCs w:val="1"/>
          <w:caps w:val="0"/>
          <w:smallCaps w:val="0"/>
          <w:strike w:val="0"/>
          <w:dstrike w:val="0"/>
          <w:sz w:val="32"/>
          <w:szCs w:val="32"/>
          <w:u w:val="none"/>
          <w:shd w:val="nil" w:color="auto" w:fill="auto"/>
          <w:vertAlign w:val="baseline"/>
          <w:rtl w:val="0"/>
          <w:lang w:val="en-US"/>
        </w:rPr>
        <w:t>Table of Contents</w:t>
      </w:r>
    </w:p>
    <w:p>
      <w:pPr>
        <w:pStyle w:val="Body"/>
        <w:tabs>
          <w:tab w:val="right" w:pos="9340"/>
        </w:tabs>
        <w:spacing w:before="80" w:line="240" w:lineRule="auto"/>
        <w:rPr>
          <w:rStyle w:val="Hyperlink.0"/>
        </w:rPr>
      </w:pPr>
      <w:r>
        <w:rPr>
          <w:rStyle w:val="Hyperlink.0"/>
        </w:rPr>
        <w:fldChar w:fldCharType="begin" w:fldLock="0"/>
      </w:r>
      <w:r>
        <w:rPr>
          <w:rStyle w:val="Hyperlink.0"/>
        </w:rPr>
        <w:instrText xml:space="preserve"> HYPERLINK \l "am15ux2ivr0j" </w:instrText>
      </w:r>
      <w:r>
        <w:rPr>
          <w:rStyle w:val="Hyperlink.0"/>
        </w:rPr>
        <w:fldChar w:fldCharType="separate" w:fldLock="0"/>
      </w:r>
      <w:r>
        <w:rPr>
          <w:rStyle w:val="Hyperlink.0"/>
          <w:rtl w:val="0"/>
          <w:lang w:val="en-US"/>
        </w:rPr>
        <w:t>Executive summary</w:t>
      </w:r>
      <w:r>
        <w:rPr/>
        <w:fldChar w:fldCharType="end" w:fldLock="0"/>
      </w:r>
      <w:r>
        <w:rPr>
          <w:rStyle w:val="Hyperlink.0"/>
          <w:rtl w:val="0"/>
        </w:rPr>
        <w:tab/>
        <w:t>2</w:t>
      </w:r>
    </w:p>
    <w:p>
      <w:pPr>
        <w:pStyle w:val="Body"/>
        <w:tabs>
          <w:tab w:val="right" w:pos="9340"/>
        </w:tabs>
        <w:spacing w:before="200" w:line="240" w:lineRule="auto"/>
        <w:rPr>
          <w:rStyle w:val="Hyperlink.0"/>
        </w:rPr>
      </w:pPr>
      <w:r>
        <w:rPr>
          <w:rStyle w:val="Hyperlink.0"/>
        </w:rPr>
        <w:fldChar w:fldCharType="begin" w:fldLock="0"/>
      </w:r>
      <w:r>
        <w:rPr>
          <w:rStyle w:val="Hyperlink.0"/>
        </w:rPr>
        <w:instrText xml:space="preserve"> HYPERLINK \l "fob9te" </w:instrText>
      </w:r>
      <w:r>
        <w:rPr>
          <w:rStyle w:val="Hyperlink.0"/>
        </w:rPr>
        <w:fldChar w:fldCharType="separate" w:fldLock="0"/>
      </w:r>
      <w:r>
        <w:rPr>
          <w:rStyle w:val="Hyperlink.0"/>
          <w:rtl w:val="0"/>
          <w:lang w:val="de-DE"/>
        </w:rPr>
        <w:t>Part 1</w:t>
      </w:r>
      <w:r>
        <w:rPr/>
        <w:fldChar w:fldCharType="end" w:fldLock="0"/>
      </w:r>
      <w:r>
        <w:rPr>
          <w:rStyle w:val="Hyperlink.0"/>
          <w:rtl w:val="0"/>
        </w:rPr>
        <w:tab/>
        <w:t>4</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"znysh7" </w:instrText>
      </w:r>
      <w:r>
        <w:rPr>
          <w:rStyle w:val="Hyperlink.0"/>
        </w:rPr>
        <w:fldChar w:fldCharType="separate" w:fldLock="0"/>
      </w:r>
      <w:r>
        <w:rPr>
          <w:rStyle w:val="Hyperlink.0"/>
          <w:rtl w:val="0"/>
          <w:lang w:val="fr-FR"/>
        </w:rPr>
        <w:t>Introduction</w:t>
      </w:r>
      <w:r>
        <w:rPr/>
        <w:fldChar w:fldCharType="end" w:fldLock="0"/>
      </w:r>
      <w:r>
        <w:rPr>
          <w:rStyle w:val="Hyperlink.0"/>
          <w:rtl w:val="0"/>
        </w:rPr>
        <w:tab/>
        <w:t>4</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"et92p0" </w:instrText>
      </w:r>
      <w:r>
        <w:rPr>
          <w:rStyle w:val="Hyperlink.0"/>
        </w:rPr>
        <w:fldChar w:fldCharType="separate" w:fldLock="0"/>
      </w:r>
      <w:r>
        <w:rPr>
          <w:rStyle w:val="Hyperlink.0"/>
          <w:rtl w:val="0"/>
          <w:lang w:val="en-US"/>
        </w:rPr>
        <w:t>Marketing Theories</w:t>
      </w:r>
      <w:r>
        <w:rPr/>
        <w:fldChar w:fldCharType="end" w:fldLock="0"/>
      </w:r>
      <w:r>
        <w:rPr>
          <w:rStyle w:val="Hyperlink.0"/>
          <w:rtl w:val="0"/>
        </w:rPr>
        <w:tab/>
        <w:t>5</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"tyjcwt" </w:instrText>
      </w:r>
      <w:r>
        <w:rPr>
          <w:rStyle w:val="Hyperlink.0"/>
        </w:rPr>
        <w:fldChar w:fldCharType="separate" w:fldLock="0"/>
      </w:r>
      <w:r>
        <w:rPr>
          <w:rStyle w:val="Hyperlink.0"/>
          <w:rtl w:val="0"/>
          <w:lang w:val="en-US"/>
        </w:rPr>
        <w:t>Marketing Mix</w:t>
      </w:r>
      <w:r>
        <w:rPr/>
        <w:fldChar w:fldCharType="end" w:fldLock="0"/>
      </w:r>
      <w:r>
        <w:rPr>
          <w:rStyle w:val="Hyperlink.0"/>
          <w:rtl w:val="0"/>
        </w:rPr>
        <w:tab/>
        <w:t>5</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"dy6vkm" </w:instrText>
      </w:r>
      <w:r>
        <w:rPr>
          <w:rStyle w:val="Hyperlink.0"/>
        </w:rPr>
        <w:fldChar w:fldCharType="separate" w:fldLock="0"/>
      </w:r>
      <w:r>
        <w:rPr>
          <w:rStyle w:val="Hyperlink.0"/>
          <w:rtl w:val="0"/>
          <w:lang w:val="de-DE"/>
        </w:rPr>
        <w:t>Ansoff Matrix</w:t>
      </w:r>
      <w:r>
        <w:rPr/>
        <w:fldChar w:fldCharType="end" w:fldLock="0"/>
      </w:r>
      <w:r>
        <w:rPr>
          <w:rStyle w:val="Hyperlink.0"/>
          <w:rtl w:val="0"/>
        </w:rPr>
        <w:tab/>
        <w:t>8</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"t3h5sf" </w:instrText>
      </w:r>
      <w:r>
        <w:rPr>
          <w:rStyle w:val="Hyperlink.0"/>
        </w:rPr>
        <w:fldChar w:fldCharType="separate" w:fldLock="0"/>
      </w:r>
      <w:r>
        <w:rPr>
          <w:rStyle w:val="Hyperlink.0"/>
          <w:rtl w:val="0"/>
          <w:lang w:val="fr-FR"/>
        </w:rPr>
        <w:t>Communication mix</w:t>
      </w:r>
      <w:r>
        <w:rPr/>
        <w:fldChar w:fldCharType="end" w:fldLock="0"/>
      </w:r>
      <w:r>
        <w:rPr>
          <w:rStyle w:val="Hyperlink.0"/>
          <w:rtl w:val="0"/>
        </w:rPr>
        <w:tab/>
        <w:t>9</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"d34og8" </w:instrText>
      </w:r>
      <w:r>
        <w:rPr>
          <w:rStyle w:val="Hyperlink.0"/>
        </w:rPr>
        <w:fldChar w:fldCharType="separate" w:fldLock="0"/>
      </w:r>
      <w:r>
        <w:rPr>
          <w:rStyle w:val="Hyperlink.0"/>
          <w:rtl w:val="0"/>
        </w:rPr>
        <w:t>Stakeholder map</w:t>
      </w:r>
      <w:r>
        <w:rPr/>
        <w:fldChar w:fldCharType="end" w:fldLock="0"/>
      </w:r>
      <w:r>
        <w:rPr>
          <w:rStyle w:val="Hyperlink.0"/>
          <w:rtl w:val="0"/>
        </w:rPr>
        <w:tab/>
        <w:t>11</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"s8eyo1" </w:instrText>
      </w:r>
      <w:r>
        <w:rPr>
          <w:rStyle w:val="Hyperlink.0"/>
        </w:rPr>
        <w:fldChar w:fldCharType="separate" w:fldLock="0"/>
      </w:r>
      <w:r>
        <w:rPr>
          <w:rStyle w:val="Hyperlink.0"/>
          <w:rtl w:val="0"/>
          <w:lang w:val="en-US"/>
        </w:rPr>
        <w:t>Porter's 5 Forces</w:t>
      </w:r>
      <w:r>
        <w:rPr/>
        <w:fldChar w:fldCharType="end" w:fldLock="0"/>
      </w:r>
      <w:r>
        <w:rPr>
          <w:rStyle w:val="Hyperlink.0"/>
          <w:rtl w:val="0"/>
        </w:rPr>
        <w:tab/>
        <w:t>12</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"dp8vu" </w:instrText>
      </w:r>
      <w:r>
        <w:rPr>
          <w:rStyle w:val="Hyperlink.0"/>
        </w:rPr>
        <w:fldChar w:fldCharType="separate" w:fldLock="0"/>
      </w:r>
      <w:r>
        <w:rPr>
          <w:rStyle w:val="Hyperlink.0"/>
          <w:rtl w:val="0"/>
          <w:lang w:val="en-US"/>
        </w:rPr>
        <w:t>Internal and External factors influencing Tesco</w:t>
      </w:r>
      <w:r>
        <w:rPr/>
        <w:fldChar w:fldCharType="end" w:fldLock="0"/>
      </w:r>
      <w:r>
        <w:rPr>
          <w:rStyle w:val="Hyperlink.0"/>
          <w:rtl w:val="0"/>
        </w:rPr>
        <w:tab/>
        <w:t>13</w:t>
      </w:r>
    </w:p>
    <w:p>
      <w:pPr>
        <w:pStyle w:val="Body"/>
        <w:tabs>
          <w:tab w:val="right" w:pos="9340"/>
        </w:tabs>
        <w:spacing w:before="200" w:line="240" w:lineRule="auto"/>
        <w:rPr>
          <w:rStyle w:val="Hyperlink.0"/>
        </w:rPr>
      </w:pPr>
      <w:r>
        <w:rPr>
          <w:rStyle w:val="Hyperlink.0"/>
        </w:rPr>
        <w:fldChar w:fldCharType="begin" w:fldLock="0"/>
      </w:r>
      <w:r>
        <w:rPr>
          <w:rStyle w:val="Hyperlink.0"/>
        </w:rPr>
        <w:instrText xml:space="preserve"> HYPERLINK \l "rdcrjn" </w:instrText>
      </w:r>
      <w:r>
        <w:rPr>
          <w:rStyle w:val="Hyperlink.0"/>
        </w:rPr>
        <w:fldChar w:fldCharType="separate" w:fldLock="0"/>
      </w:r>
      <w:r>
        <w:rPr>
          <w:rStyle w:val="Hyperlink.0"/>
          <w:rtl w:val="0"/>
        </w:rPr>
        <w:t>Part 2</w:t>
      </w:r>
      <w:r>
        <w:rPr/>
        <w:fldChar w:fldCharType="end" w:fldLock="0"/>
      </w:r>
      <w:r>
        <w:rPr>
          <w:rStyle w:val="Hyperlink.0"/>
          <w:rtl w:val="0"/>
        </w:rPr>
        <w:tab/>
        <w:t>15</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"in1rg" </w:instrText>
      </w:r>
      <w:r>
        <w:rPr>
          <w:rStyle w:val="Hyperlink.0"/>
        </w:rPr>
        <w:fldChar w:fldCharType="separate" w:fldLock="0"/>
      </w:r>
      <w:r>
        <w:rPr>
          <w:rStyle w:val="Hyperlink.0"/>
          <w:rtl w:val="0"/>
          <w:lang w:val="en-US"/>
        </w:rPr>
        <w:t>System supporting Tesco Company</w:t>
      </w:r>
      <w:r>
        <w:rPr/>
        <w:fldChar w:fldCharType="end" w:fldLock="0"/>
      </w:r>
      <w:r>
        <w:rPr>
          <w:rStyle w:val="Hyperlink.0"/>
          <w:rtl w:val="0"/>
        </w:rPr>
        <w:tab/>
        <w:t>15</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"lnxbz9" </w:instrText>
      </w:r>
      <w:r>
        <w:rPr>
          <w:rStyle w:val="Hyperlink.0"/>
        </w:rPr>
        <w:fldChar w:fldCharType="separate" w:fldLock="0"/>
      </w:r>
      <w:r>
        <w:rPr>
          <w:rStyle w:val="Hyperlink.0"/>
          <w:rtl w:val="0"/>
          <w:lang w:val="en-US"/>
        </w:rPr>
        <w:t>Level of critical understanding</w:t>
      </w:r>
      <w:r>
        <w:rPr/>
        <w:fldChar w:fldCharType="end" w:fldLock="0"/>
      </w:r>
      <w:r>
        <w:rPr>
          <w:rStyle w:val="Hyperlink.0"/>
          <w:rtl w:val="0"/>
        </w:rPr>
        <w:tab/>
        <w:t>16</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"nkun2" </w:instrText>
      </w:r>
      <w:r>
        <w:rPr>
          <w:rStyle w:val="Hyperlink.0"/>
        </w:rPr>
        <w:fldChar w:fldCharType="separate" w:fldLock="0"/>
      </w:r>
      <w:r>
        <w:rPr>
          <w:rStyle w:val="Hyperlink.0"/>
          <w:rtl w:val="0"/>
          <w:lang w:val="en-US"/>
        </w:rPr>
        <w:t>Marketing theories/models/methods</w:t>
      </w:r>
      <w:r>
        <w:rPr/>
        <w:fldChar w:fldCharType="end" w:fldLock="0"/>
      </w:r>
      <w:r>
        <w:rPr>
          <w:rStyle w:val="Hyperlink.0"/>
          <w:rtl w:val="0"/>
        </w:rPr>
        <w:tab/>
        <w:t>17</w:t>
      </w:r>
    </w:p>
    <w:p>
      <w:pPr>
        <w:pStyle w:val="Body"/>
        <w:tabs>
          <w:tab w:val="right" w:pos="9340"/>
        </w:tabs>
        <w:spacing w:before="60" w:line="240" w:lineRule="auto"/>
        <w:ind w:left="360" w:firstLine="0"/>
        <w:rPr>
          <w:rStyle w:val="Hyperlink.0"/>
        </w:rPr>
      </w:pPr>
      <w:r>
        <w:rPr>
          <w:rStyle w:val="Hyperlink.0"/>
        </w:rPr>
        <w:fldChar w:fldCharType="begin" w:fldLock="0"/>
      </w:r>
      <w:r>
        <w:rPr>
          <w:rStyle w:val="Hyperlink.0"/>
        </w:rPr>
        <w:instrText xml:space="preserve"> HYPERLINK \l "ksv4uv" </w:instrText>
      </w:r>
      <w:r>
        <w:rPr>
          <w:rStyle w:val="Hyperlink.0"/>
        </w:rPr>
        <w:fldChar w:fldCharType="separate" w:fldLock="0"/>
      </w:r>
      <w:r>
        <w:rPr>
          <w:rStyle w:val="Hyperlink.0"/>
          <w:rtl w:val="0"/>
          <w:lang w:val="en-US"/>
        </w:rPr>
        <w:t>Benefits and challenges of customer relationships</w:t>
      </w:r>
      <w:r>
        <w:rPr/>
        <w:fldChar w:fldCharType="end" w:fldLock="0"/>
      </w:r>
      <w:r>
        <w:rPr>
          <w:rStyle w:val="Hyperlink.0"/>
          <w:rtl w:val="0"/>
        </w:rPr>
        <w:tab/>
        <w:t>17</w:t>
      </w:r>
    </w:p>
    <w:p>
      <w:pPr>
        <w:pStyle w:val="Body"/>
        <w:tabs>
          <w:tab w:val="right" w:pos="9340"/>
        </w:tabs>
        <w:spacing w:before="200" w:line="240" w:lineRule="auto"/>
        <w:rPr>
          <w:rStyle w:val="Hyperlink.0"/>
        </w:rPr>
      </w:pPr>
      <w:r>
        <w:rPr>
          <w:rStyle w:val="Hyperlink.0"/>
        </w:rPr>
        <w:fldChar w:fldCharType="begin" w:fldLock="0"/>
      </w:r>
      <w:r>
        <w:rPr>
          <w:rStyle w:val="Hyperlink.0"/>
        </w:rPr>
        <w:instrText xml:space="preserve"> HYPERLINK \l "sinio" </w:instrText>
      </w:r>
      <w:r>
        <w:rPr>
          <w:rStyle w:val="Hyperlink.0"/>
        </w:rPr>
        <w:fldChar w:fldCharType="separate" w:fldLock="0"/>
      </w:r>
      <w:r>
        <w:rPr>
          <w:rStyle w:val="Hyperlink.0"/>
          <w:rtl w:val="0"/>
          <w:lang w:val="it-IT"/>
        </w:rPr>
        <w:t>Conclusion</w:t>
      </w:r>
      <w:r>
        <w:rPr/>
        <w:fldChar w:fldCharType="end" w:fldLock="0"/>
      </w:r>
      <w:r>
        <w:rPr>
          <w:rStyle w:val="Hyperlink.0"/>
          <w:rtl w:val="0"/>
        </w:rPr>
        <w:tab/>
        <w:t>18</w:t>
      </w:r>
    </w:p>
    <w:p>
      <w:pPr>
        <w:pStyle w:val="Body"/>
        <w:tabs>
          <w:tab w:val="right" w:pos="9340"/>
        </w:tabs>
        <w:spacing w:before="200" w:after="80" w:line="240" w:lineRule="auto"/>
        <w:rPr>
          <w:rStyle w:val="Hyperlink.0"/>
        </w:rPr>
      </w:pPr>
      <w:r>
        <w:rPr>
          <w:rStyle w:val="Hyperlink.0"/>
        </w:rPr>
        <w:fldChar w:fldCharType="begin" w:fldLock="0"/>
      </w:r>
      <w:r>
        <w:rPr>
          <w:rStyle w:val="Hyperlink.0"/>
        </w:rPr>
        <w:instrText xml:space="preserve"> HYPERLINK \l "jxsxqh" </w:instrText>
      </w:r>
      <w:r>
        <w:rPr>
          <w:rStyle w:val="Hyperlink.0"/>
        </w:rPr>
        <w:fldChar w:fldCharType="separate" w:fldLock="0"/>
      </w:r>
      <w:r>
        <w:rPr>
          <w:rStyle w:val="Hyperlink.0"/>
          <w:rtl w:val="0"/>
          <w:lang w:val="fr-FR"/>
        </w:rPr>
        <w:t>References</w:t>
      </w:r>
      <w:r>
        <w:rPr/>
        <w:fldChar w:fldCharType="end" w:fldLock="0"/>
      </w:r>
      <w:r>
        <w:rPr>
          <w:rStyle w:val="Hyperlink.0"/>
          <w:rtl w:val="0"/>
        </w:rPr>
        <w:tab/>
        <w:t>20</w:t>
      </w: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Heading"/>
        <w:spacing w:line="480" w:lineRule="auto"/>
        <w:jc w:val="center"/>
        <w:rPr>
          <w:rStyle w:val="None"/>
          <w:rFonts w:ascii="Times New Roman" w:cs="Times New Roman" w:hAnsi="Times New Roman" w:eastAsia="Times New Roman"/>
          <w:b w:val="1"/>
          <w:bCs w:val="1"/>
          <w:outline w:val="0"/>
          <w:color w:val="000000"/>
          <w:u w:color="000000"/>
          <w14:textFill>
            <w14:solidFill>
              <w14:srgbClr w14:val="000000"/>
            </w14:solidFill>
          </w14:textFill>
        </w:rPr>
      </w:pPr>
      <w:bookmarkStart w:name="_fob9te" w:id="1"/>
      <w:bookmarkEnd w:id="1"/>
      <w:r>
        <w:rPr>
          <w:rStyle w:val="None"/>
          <w:rFonts w:ascii="Times New Roman" w:hAnsi="Times New Roman"/>
          <w:b w:val="1"/>
          <w:bCs w:val="1"/>
          <w:outline w:val="0"/>
          <w:color w:val="000000"/>
          <w:u w:color="000000"/>
          <w:rtl w:val="0"/>
          <w14:textFill>
            <w14:solidFill>
              <w14:srgbClr w14:val="000000"/>
            </w14:solidFill>
          </w14:textFill>
        </w:rPr>
        <w:t>P</w:t>
      </w:r>
      <w:r>
        <w:rPr>
          <w:rStyle w:val="None"/>
          <w:rFonts w:ascii="Times New Roman" w:hAnsi="Times New Roman"/>
          <w:b w:val="1"/>
          <w:bCs w:val="1"/>
          <w:outline w:val="0"/>
          <w:color w:val="000000"/>
          <w:u w:color="000000"/>
          <w:rtl w:val="0"/>
          <w14:textFill>
            <w14:solidFill>
              <w14:srgbClr w14:val="000000"/>
            </w14:solidFill>
          </w14:textFill>
        </w:rPr>
        <w:t>art 1</w:t>
      </w: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znysh7" w:id="2"/>
      <w:bookmarkEnd w:id="2"/>
      <w:r>
        <w:rPr>
          <w:rStyle w:val="None"/>
          <w:rFonts w:ascii="Times New Roman" w:hAnsi="Times New Roman"/>
          <w:b w:val="1"/>
          <w:bCs w:val="1"/>
          <w:outline w:val="0"/>
          <w:color w:val="000000"/>
          <w:sz w:val="28"/>
          <w:szCs w:val="28"/>
          <w:u w:color="000000"/>
          <w:rtl w:val="0"/>
          <w14:textFill>
            <w14:solidFill>
              <w14:srgbClr w14:val="000000"/>
            </w14:solidFill>
          </w14:textFill>
        </w:rPr>
        <w:t>I</w:t>
      </w:r>
      <w:r>
        <w:rPr>
          <w:rStyle w:val="None"/>
          <w:rFonts w:ascii="Times New Roman" w:hAnsi="Times New Roman"/>
          <w:b w:val="1"/>
          <w:bCs w:val="1"/>
          <w:outline w:val="0"/>
          <w:color w:val="000000"/>
          <w:sz w:val="28"/>
          <w:szCs w:val="28"/>
          <w:u w:color="000000"/>
          <w:rtl w:val="0"/>
          <w:lang w:val="fr-FR"/>
          <w14:textFill>
            <w14:solidFill>
              <w14:srgbClr w14:val="000000"/>
            </w14:solidFill>
          </w14:textFill>
        </w:rPr>
        <w:t>ntroduction</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Tesco PLC is a British multinational retailer of general merchandise that provides a broad array of non-food and food products like groceries, drinks, bakery, and household appliances via online and multi-format stores. The corporate envisions serving "clients, communities and planet," prioritising customers' needs, simultaneously reflecting its responsibilities to society. Its mission focuses on creating value for clients to meet their daily requirements and needs, making life easier for them (customers). The company has over seven thousand stores and 500,000 employees across twelve countries, including the UK and Ireland. The organisation strongly focuses on customer service, offering effective service to clients. The online shopping model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enables the company to provide good delivery slots for clients with a higher rate of picking, hence improving efficiency in fulfilling various online demands. The firm utilises marketing strategies such as advertisement via media and prints to help deliver information to a targeted market audience. In 2020 online participation doubled to fifteen percent, reaching a peak of eighteen percent. </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marketing mix, Ansoff Matrix, communication mix, stakeholder map, and porter's 5 forces are some key aspects influencing Tesco's ability to maximise customer value. Investing in the training and development of employees and adopting new technology and digital platforms can help the company achieve critical business objectives. Advertising, public relations, personal selling, and deploying sales promotion are channels the organisation uses to communicate with diverse customers. Using the CRM system allows Tesco PLC to identify trends and patterns in customer behaviour. Developing and maintaining good customer relationships helps build a positive brand image, which can be beneficial in attracting new customers and retaining existing ones. This paper explores marketing models, internal and external aspects influencing Tesco PLC's quality systems and controls for clients and approaches adopted by the organisation to attain business goals.</w:t>
      </w:r>
    </w:p>
    <w:p>
      <w:pPr>
        <w:pStyle w:val="Body"/>
        <w:spacing w:line="480" w:lineRule="auto"/>
        <w:ind w:firstLine="720"/>
        <w:rPr>
          <w:rStyle w:val="None"/>
          <w:rFonts w:ascii="Times New Roman" w:cs="Times New Roman" w:hAnsi="Times New Roman" w:eastAsia="Times New Roman"/>
          <w:sz w:val="24"/>
          <w:szCs w:val="24"/>
        </w:rPr>
      </w:pP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et92p0" w:id="3"/>
      <w:bookmarkEnd w:id="3"/>
      <w:r>
        <w:rPr>
          <w:rStyle w:val="None"/>
          <w:rFonts w:ascii="Times New Roman" w:hAnsi="Times New Roman"/>
          <w:b w:val="1"/>
          <w:bCs w:val="1"/>
          <w:outline w:val="0"/>
          <w:color w:val="000000"/>
          <w:sz w:val="28"/>
          <w:szCs w:val="28"/>
          <w:u w:color="000000"/>
          <w:rtl w:val="0"/>
          <w14:textFill>
            <w14:solidFill>
              <w14:srgbClr w14:val="000000"/>
            </w14:solidFill>
          </w14:textFill>
        </w:rPr>
        <w:t>M</w:t>
      </w:r>
      <w:r>
        <w:rPr>
          <w:rStyle w:val="None"/>
          <w:rFonts w:ascii="Times New Roman" w:hAnsi="Times New Roman"/>
          <w:b w:val="1"/>
          <w:bCs w:val="1"/>
          <w:outline w:val="0"/>
          <w:color w:val="000000"/>
          <w:sz w:val="28"/>
          <w:szCs w:val="28"/>
          <w:u w:color="000000"/>
          <w:rtl w:val="0"/>
          <w:lang w:val="en-US"/>
          <w14:textFill>
            <w14:solidFill>
              <w14:srgbClr w14:val="000000"/>
            </w14:solidFill>
          </w14:textFill>
        </w:rPr>
        <w:t>arketing Theories</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Marketing theory posits that to increase sales, an organisation needs to position its services and products in the marketplace in such a way that clients consider they require them due to various benefits exhibited by the goods/services (Chaudhary, 2022). The model ensures the organisation builds an excellent brand image, such as differentiating the company products and helping find a unique selling proposition. The marketing mix, Ansoff Matrix, communication mix, stakeholder map, and porter's 5 forces are some key aspects influencing Tesco's ability to maximise customer value.</w:t>
      </w:r>
    </w:p>
    <w:p>
      <w:pPr>
        <w:pStyle w:val="Body"/>
        <w:spacing w:line="480" w:lineRule="auto"/>
        <w:ind w:firstLine="720"/>
        <w:rPr>
          <w:rStyle w:val="None"/>
          <w:rFonts w:ascii="Times New Roman" w:cs="Times New Roman" w:hAnsi="Times New Roman" w:eastAsia="Times New Roman"/>
          <w:sz w:val="24"/>
          <w:szCs w:val="24"/>
        </w:rPr>
      </w:pP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yjcwt" w:id="4"/>
      <w:bookmarkEnd w:id="4"/>
      <w:r>
        <w:rPr>
          <w:rStyle w:val="None"/>
          <w:rFonts w:ascii="Times New Roman" w:hAnsi="Times New Roman"/>
          <w:b w:val="1"/>
          <w:bCs w:val="1"/>
          <w:outline w:val="0"/>
          <w:color w:val="000000"/>
          <w:sz w:val="28"/>
          <w:szCs w:val="28"/>
          <w:u w:color="000000"/>
          <w:rtl w:val="0"/>
          <w14:textFill>
            <w14:solidFill>
              <w14:srgbClr w14:val="000000"/>
            </w14:solidFill>
          </w14:textFill>
        </w:rPr>
        <w:t>M</w:t>
      </w:r>
      <w:r>
        <w:rPr>
          <w:rStyle w:val="None"/>
          <w:rFonts w:ascii="Times New Roman" w:hAnsi="Times New Roman"/>
          <w:b w:val="1"/>
          <w:bCs w:val="1"/>
          <w:outline w:val="0"/>
          <w:color w:val="000000"/>
          <w:sz w:val="28"/>
          <w:szCs w:val="28"/>
          <w:u w:color="000000"/>
          <w:rtl w:val="0"/>
          <w:lang w:val="en-US"/>
          <w14:textFill>
            <w14:solidFill>
              <w14:srgbClr w14:val="000000"/>
            </w14:solidFill>
          </w14:textFill>
        </w:rPr>
        <w:t>arketing Mix</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Tesco's marketing mix concept entails four critical elements: product, price, promotion, and place. This model is crucial for assessing the marketing of services and goods. The company deploys them, helping create a marketing strategy that meets the requirements and needs of the target market, enabling the company to achieve its desired objectives. The former element entails a range of goods and services the business offers customers. Research shows that Tesco PLC Company has expanded from its inception and offers a broad range of products in categories entailing apparel, food, health, home and d</w:t>
      </w:r>
      <w:r>
        <w:rPr>
          <w:rStyle w:val="None"/>
          <w:rFonts w:ascii="Times New Roman" w:hAnsi="Times New Roman" w:hint="default"/>
          <w:sz w:val="24"/>
          <w:szCs w:val="24"/>
          <w:rtl w:val="0"/>
          <w:lang w:val="en-US"/>
        </w:rPr>
        <w:t>é</w:t>
      </w:r>
      <w:r>
        <w:rPr>
          <w:rStyle w:val="None"/>
          <w:rFonts w:ascii="Times New Roman" w:hAnsi="Times New Roman"/>
          <w:sz w:val="24"/>
          <w:szCs w:val="24"/>
          <w:rtl w:val="0"/>
          <w:lang w:val="en-US"/>
        </w:rPr>
        <w:t xml:space="preserve">cor, electronics, party and gifting, bay products, sports and fitness equipment, and books (Shastri, 2021). The organisation caters to different requirements of clients from across sections and is a retail giant. Tesco Lotus, Tesco Loves Baby, Tesco kipa, Tesco Value, and F&amp;F Clothing are some of the brands owned by Tesco Company, helping sell more products to a broad market. Tesco also offers a range of services, such as home delivery and in-store pickup options, which can be considered part of its product mix. During the pandemic, businesses across the globe were affected; thus, Tesco improved its online strategies. Home delivery services were improved, boosting Tesco's UK online sales to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6.3 billion, which was 77% more compared to the previous year (Mari, 2021).</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price element revolves around the cost of products and services offered by Tesco. Pricing strategy focuses on three key aspects: cost and profit goals, competition, and consumer demand. The company rivals on price with other retailers like Sainsbury's and Morrisons, offering competitive pricing on its products and services. Study shows that Tesco has adopted an effective supply chain network enabling the company to take advantage of the economies of scale and provide affordable products (Shastri, 2021).  Correa et al. (2022) note that Tesco Company does not compromise its product and service quality for lower pricing. In addition to traditional pricing strategies, Tesco also provides price-match guarantees and apps, allowing customers to compare prices and receive the lowest price. The company relies on a cost leadership strategy as it uses customer feedback to cut down irrelevant costs lowering prices for goods.</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Rukmani (2022) acknowledges that the promotion element consists of unique techniques diversified by Tesco to create awareness of new and existing products and services. This entails advertising, sales promotions, and loyalty programs. The company has a solid online presence, with a website enabling it to reach a broad audience. This allows the company to offer promotional strategies like "buy one get one" and discounts. Regarding loyal clients, the organisation has implemented club cards, allowing buyers (owners) to receive points on purchasing products that are redeemable over time (Azan, 2022). There are extensive media and print advertisement deployment as a tested channel to relay promotional information to potential and current clients. Statista Research Department (2023) acknowledged that in 2020, Tesco spent approximately 81.5 million British pounds on advertisements across the UK. Zhang et al. (2022) postulate that the place element refers to the locations where Tesco's products and services are sold, including both physical stores and online platforms. The corporation has more than 6,900 stores in the UK, Slovakia, Hungary, Japan, and France. The company has over 310,000 employees in more than thirty-four hundred stores in the United Kingdom. The company strongly focuses on convenience, with options such as home delivery and extended opening hours at many of its stores. Some stores include Tesco Express, Tesco Metro, Tesco Superstore, and Tesco Extra. For instance, Tesco supermarkets are extensive supermarkets that sell a wide range of non-food products and groceries. Regarding Metro, there are lesser stores situated in city centres and towns. Tesco Express is a smaller store dealing with high-margin goods, though the products are costlier compared to Tesco stores (Magnani, 2022). The figure below shows the components of the marketing mix:</w:t>
      </w:r>
    </w:p>
    <w:p>
      <w:pPr>
        <w:pStyle w:val="Body"/>
        <w:keepNext w:val="1"/>
        <w:spacing w:line="480" w:lineRule="auto"/>
        <w:ind w:firstLine="720"/>
        <w:jc w:val="center"/>
        <w:rPr>
          <w:rStyle w:val="None"/>
          <w:rFonts w:ascii="Times New Roman" w:cs="Times New Roman" w:hAnsi="Times New Roman" w:eastAsia="Times New Roman"/>
          <w:sz w:val="24"/>
          <w:szCs w:val="24"/>
        </w:rPr>
      </w:pPr>
      <w:r>
        <w:rPr>
          <w:rStyle w:val="None"/>
          <w:rFonts w:ascii="Times New Roman" w:cs="Times New Roman" w:hAnsi="Times New Roman" w:eastAsia="Times New Roman"/>
          <w:sz w:val="24"/>
          <w:szCs w:val="24"/>
        </w:rPr>
        <w:drawing xmlns:a="http://schemas.openxmlformats.org/drawingml/2006/main">
          <wp:inline distT="0" distB="0" distL="0" distR="0">
            <wp:extent cx="2057400" cy="1861820"/>
            <wp:effectExtent l="0" t="0" r="0" b="0"/>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5">
                      <a:extLst/>
                    </a:blip>
                    <a:stretch>
                      <a:fillRect/>
                    </a:stretch>
                  </pic:blipFill>
                  <pic:spPr>
                    <a:xfrm>
                      <a:off x="0" y="0"/>
                      <a:ext cx="2057400" cy="1861820"/>
                    </a:xfrm>
                    <a:prstGeom prst="rect">
                      <a:avLst/>
                    </a:prstGeom>
                    <a:ln w="12700" cap="flat">
                      <a:noFill/>
                      <a:miter lim="400000"/>
                    </a:ln>
                    <a:effectLst/>
                  </pic:spPr>
                </pic:pic>
              </a:graphicData>
            </a:graphic>
          </wp:inline>
        </w:drawing>
      </w:r>
    </w:p>
    <w:p>
      <w:pPr>
        <w:pStyle w:val="Body"/>
        <w:spacing w:after="200" w:line="480" w:lineRule="auto"/>
        <w:ind w:firstLine="720"/>
        <w:rPr>
          <w:rStyle w:val="None"/>
          <w:rFonts w:ascii="Times New Roman" w:cs="Times New Roman" w:hAnsi="Times New Roman" w:eastAsia="Times New Roman"/>
          <w:i w:val="1"/>
          <w:iCs w:val="1"/>
          <w:caps w:val="0"/>
          <w:smallCaps w:val="0"/>
          <w:strike w:val="0"/>
          <w:dstrike w:val="0"/>
          <w:sz w:val="24"/>
          <w:szCs w:val="24"/>
          <w:u w:val="none"/>
          <w:shd w:val="nil" w:color="auto" w:fill="auto"/>
          <w:vertAlign w:val="baseline"/>
        </w:rPr>
      </w:pPr>
      <w:r>
        <w:rPr>
          <w:rStyle w:val="None"/>
          <w:rFonts w:ascii="Times New Roman" w:hAnsi="Times New Roman"/>
          <w:i w:val="1"/>
          <w:iCs w:val="1"/>
          <w:caps w:val="0"/>
          <w:smallCaps w:val="0"/>
          <w:strike w:val="0"/>
          <w:dstrike w:val="0"/>
          <w:sz w:val="24"/>
          <w:szCs w:val="24"/>
          <w:u w:val="none"/>
          <w:shd w:val="nil" w:color="auto" w:fill="auto"/>
          <w:vertAlign w:val="baseline"/>
          <w:rtl w:val="0"/>
          <w:lang w:val="it-IT"/>
        </w:rPr>
        <w:t>Figure 1: Tesco Marketing Mix component</w:t>
      </w:r>
    </w:p>
    <w:p>
      <w:pPr>
        <w:pStyle w:val="Body"/>
        <w:spacing w:after="200" w:line="480" w:lineRule="auto"/>
        <w:ind w:firstLine="720"/>
        <w:rPr>
          <w:rStyle w:val="None"/>
          <w:rFonts w:ascii="Times New Roman" w:cs="Times New Roman" w:hAnsi="Times New Roman" w:eastAsia="Times New Roman"/>
          <w:i w:val="1"/>
          <w:iCs w:val="1"/>
          <w:sz w:val="24"/>
          <w:szCs w:val="24"/>
        </w:rPr>
      </w:pP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dy6vkm" w:id="5"/>
      <w:bookmarkEnd w:id="5"/>
      <w:r>
        <w:rPr>
          <w:rStyle w:val="None"/>
          <w:rFonts w:ascii="Times New Roman" w:hAnsi="Times New Roman"/>
          <w:b w:val="1"/>
          <w:bCs w:val="1"/>
          <w:outline w:val="0"/>
          <w:color w:val="000000"/>
          <w:sz w:val="28"/>
          <w:szCs w:val="28"/>
          <w:u w:color="000000"/>
          <w:rtl w:val="0"/>
          <w14:textFill>
            <w14:solidFill>
              <w14:srgbClr w14:val="000000"/>
            </w14:solidFill>
          </w14:textFill>
        </w:rPr>
        <w:t>A</w:t>
      </w:r>
      <w:r>
        <w:rPr>
          <w:rStyle w:val="None"/>
          <w:rFonts w:ascii="Times New Roman" w:hAnsi="Times New Roman"/>
          <w:b w:val="1"/>
          <w:bCs w:val="1"/>
          <w:outline w:val="0"/>
          <w:color w:val="000000"/>
          <w:sz w:val="28"/>
          <w:szCs w:val="28"/>
          <w:u w:color="000000"/>
          <w:rtl w:val="0"/>
          <w:lang w:val="en-US"/>
          <w14:textFill>
            <w14:solidFill>
              <w14:srgbClr w14:val="000000"/>
            </w14:solidFill>
          </w14:textFill>
        </w:rPr>
        <w:t>nsoff Matrix</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Ansoff Matrix is a strategic planning tool that helps organisations analyse and identify growth opportunities (Banka, 2022). The model ensures that organisations grow through available products in current or new markets. Deploying the Ansoff matrix in the company's activities enables development and growth via product development and new markets. The model determines various combinations of products and markets, helping increase company sales. Concerning Tesco PLC, the company deploys the Ansoff Matrix to identify potential growth opportunities by analysing the organisation's current products, markets, and capabilities. Helmod et al. (2022) note that the Ansoff Matrix consists of four quadrants: market penetration, market development, product development, and diversification. Each quadrant represents a different growth strategy integrated by the company to help attain its objectives. Market penetration involves increasing sales of available products to customers in the same market. Tesco Company began increasing its market base (share) using "Tesco Club-card points." Deploying the card scheme has enabled the company to gain client loyalty.  Market development is a crucial force model involving introducing existing products to new markets. Monte (2021) posits that Tesco's plan revolves around expanding its current business activities, and it is encouraged with new goods in the market. Most of the company's suppliers are from the UK, meaning they comprehend consumer segments. This helps assess new markets for the organisation's available goods and services. A great example involves the availability of Tesco's stakes in Associated British foods and the "Crazy Prices." Product development is a significant aspect involving introducing new products to existing markets providing the company with an opportunity for growth. Tesco UK relies on this strategy to identify opportunities and introduce new goods (Kar, 2021). For example, the organisation is introducing organic products resulting from the change in client preference. Also, the corporation provides insurance, credit card insurance, electronics, and mortgages. The diversification aspect of the Ansoff model focuses on introducing the company's new products to the market. This enables risk diversification to various goods and markets. Regarding Tesco, the company began as grocery retail; with time, it evolved, diversifying its operations such as introducing non-food items. The company also diversified its beauty and health products, helping minimise the risk of loss in one division.</w:t>
      </w:r>
    </w:p>
    <w:p>
      <w:pPr>
        <w:pStyle w:val="Body"/>
        <w:spacing w:line="480" w:lineRule="auto"/>
        <w:ind w:firstLine="720"/>
        <w:rPr>
          <w:rStyle w:val="None"/>
          <w:rFonts w:ascii="Times New Roman" w:cs="Times New Roman" w:hAnsi="Times New Roman" w:eastAsia="Times New Roman"/>
          <w:sz w:val="24"/>
          <w:szCs w:val="24"/>
        </w:rPr>
      </w:pP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3h5sf" w:id="6"/>
      <w:bookmarkEnd w:id="6"/>
      <w:r>
        <w:rPr>
          <w:rStyle w:val="None"/>
          <w:rFonts w:ascii="Times New Roman" w:hAnsi="Times New Roman"/>
          <w:b w:val="1"/>
          <w:bCs w:val="1"/>
          <w:outline w:val="0"/>
          <w:color w:val="000000"/>
          <w:sz w:val="28"/>
          <w:szCs w:val="28"/>
          <w:u w:color="000000"/>
          <w:rtl w:val="0"/>
          <w14:textFill>
            <w14:solidFill>
              <w14:srgbClr w14:val="000000"/>
            </w14:solidFill>
          </w14:textFill>
        </w:rPr>
        <w:t>C</w:t>
      </w:r>
      <w:r>
        <w:rPr>
          <w:rStyle w:val="None"/>
          <w:rFonts w:ascii="Times New Roman" w:hAnsi="Times New Roman"/>
          <w:b w:val="1"/>
          <w:bCs w:val="1"/>
          <w:outline w:val="0"/>
          <w:color w:val="000000"/>
          <w:sz w:val="28"/>
          <w:szCs w:val="28"/>
          <w:u w:color="000000"/>
          <w:rtl w:val="0"/>
          <w:lang w:val="fr-FR"/>
          <w14:textFill>
            <w14:solidFill>
              <w14:srgbClr w14:val="000000"/>
            </w14:solidFill>
          </w14:textFill>
        </w:rPr>
        <w:t>ommunication mix</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rPr>
        <w:t>Muhammedrisaevna</w:t>
      </w:r>
      <w:r>
        <w:rPr>
          <w:rStyle w:val="None"/>
          <w:rFonts w:ascii="Times New Roman" w:hAnsi="Times New Roman"/>
          <w:sz w:val="24"/>
          <w:szCs w:val="24"/>
          <w:rtl w:val="0"/>
          <w:lang w:val="en-US"/>
        </w:rPr>
        <w:t xml:space="preserve"> et al. (2021) note that a communication mix is a marketing tool that integrates different techniques and channels to communicate information to a target audience. This technique is crucial in ensuring that Tesco delivers products to the customer. Advertising, public relations, personal selling, and deploying sales promotion are channels the organisation uses to communicate with diverse customers. Advertising is a paid form of communication that integrates various media channels, like television, radio, print, and online, to reach a large audience (</w:t>
      </w:r>
      <w:r>
        <w:rPr>
          <w:rStyle w:val="None"/>
          <w:rFonts w:ascii="Times New Roman" w:hAnsi="Times New Roman"/>
          <w:sz w:val="24"/>
          <w:szCs w:val="24"/>
          <w:shd w:val="clear" w:color="auto" w:fill="ffffff"/>
          <w:rtl w:val="0"/>
        </w:rPr>
        <w:t>Oltarzhevskyi, 2019</w:t>
      </w:r>
      <w:r>
        <w:rPr>
          <w:rStyle w:val="None"/>
          <w:rFonts w:ascii="Times New Roman" w:hAnsi="Times New Roman"/>
          <w:sz w:val="24"/>
          <w:szCs w:val="24"/>
          <w:rtl w:val="0"/>
          <w:lang w:val="en-US"/>
        </w:rPr>
        <w:t xml:space="preserve">). Tesco PLC uses advertising to promote different products and services and to build brand awareness. The company has a robust presence on social media platforms, such as Facebook, Twitter, and Instagram, enabling engaging with customers and promoting its products. Research shows that in 2019 Tesco Company allocated a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3m budget to help advertise with a forecast sale of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30m (Hart, 2020). The company deploys advertisements via newspapers, billboards, and TV. This approach ensures that no segment of the generational gap lags.</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Public relations focuses on managing the relationship between an organisation and outsiders (Thelen, 2020). This approach has allowed Tesco PLC to bring the notice of the public to a marketing campaign. For instance, in 2019, the company organised a charity event to help raise cash for needy courses on the sideline; this enhanced brand awareness, building relationships with stakeholders, such as customers, employees, and the media. The company has a dedicated press office that handles media enquiries and manages its reputation. Personal selling is a face-to-face communication method involving selling products and services to individual clients. The strategy entails recruiting sellers and helping market goods to clients by deploying their attitude, appearance, and specialist product skills. Study shows that in 2017 over 39.2 million overseas visitors went to the UK yearly, spending around 24.5 pounds (Silva, 2019). This provided an opportunity for the company to utilise a personal selling approach. Sales promotion is a marketing tactic that uses discounts, coupons, and contests to raise sales and develop brand awareness. The approach also uses media and non-media-based communications to enhance customer demand and boost sales. Tesco PLC uses sales promotion to attract new customers and encourage repeat purchases (Chen, 2022). The company frequently offers promotions and discounts on its products and services through TV and billboard ads. </w:t>
      </w:r>
    </w:p>
    <w:p>
      <w:pPr>
        <w:pStyle w:val="Body"/>
        <w:spacing w:line="480" w:lineRule="auto"/>
        <w:ind w:firstLine="720"/>
        <w:rPr>
          <w:rStyle w:val="None"/>
          <w:rFonts w:ascii="Times New Roman" w:cs="Times New Roman" w:hAnsi="Times New Roman" w:eastAsia="Times New Roman"/>
          <w:sz w:val="24"/>
          <w:szCs w:val="24"/>
        </w:rPr>
      </w:pP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d34og8" w:id="7"/>
      <w:bookmarkEnd w:id="7"/>
      <w:r>
        <w:rPr>
          <w:rStyle w:val="None"/>
          <w:rFonts w:ascii="Times New Roman" w:hAnsi="Times New Roman"/>
          <w:b w:val="1"/>
          <w:bCs w:val="1"/>
          <w:outline w:val="0"/>
          <w:color w:val="000000"/>
          <w:sz w:val="28"/>
          <w:szCs w:val="28"/>
          <w:u w:color="000000"/>
          <w:rtl w:val="0"/>
          <w14:textFill>
            <w14:solidFill>
              <w14:srgbClr w14:val="000000"/>
            </w14:solidFill>
          </w14:textFill>
        </w:rPr>
        <w:t>S</w:t>
      </w:r>
      <w:r>
        <w:rPr>
          <w:rStyle w:val="None"/>
          <w:rFonts w:ascii="Times New Roman" w:hAnsi="Times New Roman"/>
          <w:b w:val="1"/>
          <w:bCs w:val="1"/>
          <w:outline w:val="0"/>
          <w:color w:val="000000"/>
          <w:sz w:val="28"/>
          <w:szCs w:val="28"/>
          <w:u w:color="000000"/>
          <w:rtl w:val="0"/>
          <w14:textFill>
            <w14:solidFill>
              <w14:srgbClr w14:val="000000"/>
            </w14:solidFill>
          </w14:textFill>
        </w:rPr>
        <w:t>takeholder map</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 stakeholder map is a tool that helps the organisation identify and analyse the different stakeholders with whom they interact (Serravalle, 2019). Employees, shareholders, suppliers, government agencies, and local communities are examples of stakeholders within Tesco's operational market environment. Study shows that implementing the approach helps organisations comprehend the needs and expectations of their shareholders, suppliers, and employees. The tool also enables the organisation to determine the effects of its decisions. It enhances the organisation's ability to identify potential conflicts of interest hence developing effective strategies for smooth operational activities. Tesco's customers are a key stakeholder group, as they are the company's primary revenue source. The corporation is committed to offering high-quality products and services to its clients, and it regularly surveys customers to collect feedback helpful in identifying weaknesses hence business improvement. Tesco has over 500,000 employees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an important stakeholder group for the organisation. The company values its staff and seeks to develop a positive work environment that promotes teamwork and collaboration. Training programs improve diversity and inclusion in the workplace. Shareholders such as investors are also vital stakeholders for Tesco PLC. The company is publicly traded and is committed to maximising shareholder value via robust financial performance. It focuses on cost-cutting measures and investment in new technologies and innovations. Suppliers are an important stakeholder group for Tesco PLC. The company works with an extensive network of suppliers like Premier Foods and Booker to source the products and services for sale. Tesco PLC has a Supplier Code of Conduct that outlines different expectations for the suppliers and requires them to meet high standards of ethics, quality, and sustainability (Mai, 2022). Government agencies and local communities are also stakeholders for Tesco PLC. The company is subject to various regulations and policies and works closely with government agencies to ensure compliance. Tesco PLC also values excellent relationships with local communities and seeks to be a great corporate citizen by engaging in community initiatives and supporting local charities.</w:t>
      </w:r>
    </w:p>
    <w:p>
      <w:pPr>
        <w:pStyle w:val="Body"/>
        <w:spacing w:line="480" w:lineRule="auto"/>
        <w:ind w:firstLine="720"/>
        <w:rPr>
          <w:rStyle w:val="None"/>
          <w:rFonts w:ascii="Times New Roman" w:cs="Times New Roman" w:hAnsi="Times New Roman" w:eastAsia="Times New Roman"/>
          <w:sz w:val="24"/>
          <w:szCs w:val="24"/>
        </w:rPr>
      </w:pP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s8eyo1" w:id="8"/>
      <w:bookmarkEnd w:id="8"/>
      <w:r>
        <w:rPr>
          <w:rStyle w:val="None"/>
          <w:rFonts w:ascii="Times New Roman" w:hAnsi="Times New Roman"/>
          <w:b w:val="1"/>
          <w:bCs w:val="1"/>
          <w:outline w:val="0"/>
          <w:color w:val="000000"/>
          <w:sz w:val="28"/>
          <w:szCs w:val="28"/>
          <w:u w:color="000000"/>
          <w:rtl w:val="0"/>
          <w14:textFill>
            <w14:solidFill>
              <w14:srgbClr w14:val="000000"/>
            </w14:solidFill>
          </w14:textFill>
        </w:rPr>
        <w:t>P</w:t>
      </w:r>
      <w:r>
        <w:rPr>
          <w:rStyle w:val="None"/>
          <w:rFonts w:ascii="Times New Roman" w:hAnsi="Times New Roman"/>
          <w:b w:val="1"/>
          <w:bCs w:val="1"/>
          <w:outline w:val="0"/>
          <w:color w:val="000000"/>
          <w:sz w:val="28"/>
          <w:szCs w:val="28"/>
          <w:u w:color="000000"/>
          <w:rtl w:val="0"/>
          <w:lang w:val="en-US"/>
          <w14:textFill>
            <w14:solidFill>
              <w14:srgbClr w14:val="000000"/>
            </w14:solidFill>
          </w14:textFill>
        </w:rPr>
        <w:t>orter's 5 Forces</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Porter's Five Forces model is a valuable tool for organisations to analyse the competitive forces in their industry and identify the aspects that determine the industry's attractiveness (Isabelle, 2020). In the context of Tesco PLC, the company has a high threat of new entrants, a heightened threat of substitutes, high bargaining power of buyers, and varying bargaining power of suppliers. The organisation faces intense competition from large global retailers and smaller local players. In order to maintain a favourable profit margin, the corporation continuously innovates unique equipment, helping develop high-quality products and services to retain customers. The company has a high threat of substitutes, as several alternative products and services are available to consumers. This has necessitated the company to build strong relationships with customers, competitive prices, and high-quality goods /services, helping retain the market share. Mondiliwa et al. (2021) note that the bargaining power of buyers is relatively high in the retail industry, as many options are available to clients. The bargaining power of suppliers varies depending on the supplier's size and availability of substitute products. Tesco PLC works closely with critical suppliers to ensure access to high-quality products and services at competitive prices. The rivalry among existing competitors in the retail industry is also intense, as companies are constantly seeking to outdo each other and gain market share. </w:t>
      </w:r>
    </w:p>
    <w:p>
      <w:pPr>
        <w:pStyle w:val="Body"/>
        <w:spacing w:line="480" w:lineRule="auto"/>
        <w:ind w:firstLine="720"/>
        <w:rPr>
          <w:rStyle w:val="None"/>
          <w:rFonts w:ascii="Times New Roman" w:cs="Times New Roman" w:hAnsi="Times New Roman" w:eastAsia="Times New Roman"/>
          <w:sz w:val="24"/>
          <w:szCs w:val="24"/>
        </w:rPr>
      </w:pP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dp8vu" w:id="9"/>
      <w:bookmarkEnd w:id="9"/>
      <w:r>
        <w:rPr>
          <w:rStyle w:val="None"/>
          <w:rFonts w:ascii="Times New Roman" w:hAnsi="Times New Roman"/>
          <w:b w:val="1"/>
          <w:bCs w:val="1"/>
          <w:outline w:val="0"/>
          <w:color w:val="000000"/>
          <w:sz w:val="28"/>
          <w:szCs w:val="28"/>
          <w:u w:color="000000"/>
          <w:rtl w:val="0"/>
          <w14:textFill>
            <w14:solidFill>
              <w14:srgbClr w14:val="000000"/>
            </w14:solidFill>
          </w14:textFill>
        </w:rPr>
        <w:t>I</w:t>
      </w:r>
      <w:r>
        <w:rPr>
          <w:rStyle w:val="None"/>
          <w:rFonts w:ascii="Times New Roman" w:hAnsi="Times New Roman"/>
          <w:b w:val="1"/>
          <w:bCs w:val="1"/>
          <w:outline w:val="0"/>
          <w:color w:val="000000"/>
          <w:sz w:val="28"/>
          <w:szCs w:val="28"/>
          <w:u w:color="000000"/>
          <w:rtl w:val="0"/>
          <w:lang w:val="en-US"/>
          <w14:textFill>
            <w14:solidFill>
              <w14:srgbClr w14:val="000000"/>
            </w14:solidFill>
          </w14:textFill>
        </w:rPr>
        <w:t xml:space="preserve">nternal and External factors influencing Tesco </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There are two aspects affecting Tesco's operation, namely internal and external factors.  The former significantly impacts an organisation's ability to deliver high-quality customer service and achieve business objectives. Some of the internal aspects include internal resources, corporate culture, and leadership. Regarding the former aspect, Tesco has invested in the training and development of employees, ensuring they can handle customer inquiries and complaints effectively (Sulathiyan, 2022). This has enabled building a helpful customer service team in diversifying timely and helpful assistance to various clients across the nation/globe. Corporate culture is the values, beliefs, and behaviours shared by administrative staff and management, helping shape the internal environment. A positive corporate culture helps foster a sense of teamwork and cooperation, leading to improved customer service and better business results. Tesco's culture of continuous improvement plays a critical role in enabling the company to deliver high-quality customer service. Regularly reviewing and assessing the quality systems and processes allow the organisation to identify and mitigate different weaknesses within the company's operations, enabling the company to meet customer requirements. A practical focus on customer service has helped the company build a strong client service team offering timely and helpful customer assistance. Leadership is a crucial internal factor that can significantly affect the company's ability to deliver high-quality customer service (Ali, 2021). Effective leadership focuses on setting clear goals and expectations, offering direction and support, and inspiring and motivating team members to work toward achieving specific objectives. Tesco has adopted effective leadership approaches enhancing the company's ability to deliver high-quality customer service. The management team enables adopting SMART objectives and expectations for staff (Chowdhury, 2023). This entails investing in the training and development of employees, helping them handle customer inquiries and complaints effectively.</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On the other hand, some of the external factors encompass the competitive landscape, economic conditions, and technological developments. The competitive landscape refers to the market conditions in which an organisation operates, including the number and type of rivals, market share, and relative strengths and weaknesses. Tesco faces intense competition from international companies like Morrisons and ASDA. To differentiate itself from its rivalry, the company has focused on offering high-quality customer service, building robust relationships with various customers and thus maintaining market share. Economic conditions consist of factors such as GDP growth, unemployment rates, and inflation. These aspects minimise consumer spending, affecting the organisation's sales. Economic solid conditions increase consumer spending, benefiting the company's profitability. Study shows COVID-19 pandemic led to economic downturns across the globe, impacting Tesco's sales (Verhoef, 2022). Nonetheless, the company adopted unique strategies focusing on online operations and investing in effective digital capabilities. Lastly, technological developments consist of advances and innovations in the digital section, helping organisations' operations and competitiveness. These can include new software and hardware tools and company operations changes. Tesco has invested in digital capabilities, encompassing an online shopping platform and home delivery services, ensuring it meets the changing needs of clients hence maintaining market share. Also, the organisation has adopted new technologies, such as artificial intelligence, helping improve operations and customer service.</w:t>
      </w:r>
    </w:p>
    <w:p>
      <w:pPr>
        <w:pStyle w:val="Body"/>
        <w:spacing w:line="480" w:lineRule="auto"/>
        <w:ind w:firstLine="720"/>
        <w:rPr>
          <w:rStyle w:val="None"/>
          <w:rFonts w:ascii="Times New Roman" w:cs="Times New Roman" w:hAnsi="Times New Roman" w:eastAsia="Times New Roman"/>
          <w:sz w:val="24"/>
          <w:szCs w:val="24"/>
        </w:rPr>
      </w:pPr>
    </w:p>
    <w:p>
      <w:pPr>
        <w:pStyle w:val="Heading"/>
        <w:spacing w:line="480" w:lineRule="auto"/>
        <w:jc w:val="center"/>
        <w:rPr>
          <w:rStyle w:val="None"/>
          <w:rFonts w:ascii="Times New Roman" w:cs="Times New Roman" w:hAnsi="Times New Roman" w:eastAsia="Times New Roman"/>
          <w:b w:val="1"/>
          <w:bCs w:val="1"/>
          <w:outline w:val="0"/>
          <w:color w:val="000000"/>
          <w:u w:color="000000"/>
          <w14:textFill>
            <w14:solidFill>
              <w14:srgbClr w14:val="000000"/>
            </w14:solidFill>
          </w14:textFill>
        </w:rPr>
      </w:pPr>
      <w:bookmarkStart w:name="_rdcrjn" w:id="10"/>
      <w:bookmarkEnd w:id="10"/>
      <w:r>
        <w:rPr>
          <w:rStyle w:val="None"/>
          <w:rFonts w:ascii="Times New Roman" w:hAnsi="Times New Roman"/>
          <w:b w:val="1"/>
          <w:bCs w:val="1"/>
          <w:outline w:val="0"/>
          <w:color w:val="000000"/>
          <w:u w:color="000000"/>
          <w:rtl w:val="0"/>
          <w14:textFill>
            <w14:solidFill>
              <w14:srgbClr w14:val="000000"/>
            </w14:solidFill>
          </w14:textFill>
        </w:rPr>
        <w:t>P</w:t>
      </w:r>
      <w:r>
        <w:rPr>
          <w:rStyle w:val="None"/>
          <w:rFonts w:ascii="Times New Roman" w:hAnsi="Times New Roman"/>
          <w:b w:val="1"/>
          <w:bCs w:val="1"/>
          <w:outline w:val="0"/>
          <w:color w:val="000000"/>
          <w:u w:color="000000"/>
          <w:rtl w:val="0"/>
          <w14:textFill>
            <w14:solidFill>
              <w14:srgbClr w14:val="000000"/>
            </w14:solidFill>
          </w14:textFill>
        </w:rPr>
        <w:t>art 2</w:t>
      </w: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in1rg" w:id="11"/>
      <w:bookmarkEnd w:id="11"/>
      <w:r>
        <w:rPr>
          <w:rStyle w:val="None"/>
          <w:rFonts w:ascii="Times New Roman" w:hAnsi="Times New Roman"/>
          <w:b w:val="1"/>
          <w:bCs w:val="1"/>
          <w:outline w:val="0"/>
          <w:color w:val="000000"/>
          <w:sz w:val="28"/>
          <w:szCs w:val="28"/>
          <w:u w:color="000000"/>
          <w:rtl w:val="0"/>
          <w14:textFill>
            <w14:solidFill>
              <w14:srgbClr w14:val="000000"/>
            </w14:solidFill>
          </w14:textFill>
        </w:rPr>
        <w:t>S</w:t>
      </w:r>
      <w:r>
        <w:rPr>
          <w:rStyle w:val="None"/>
          <w:rFonts w:ascii="Times New Roman" w:hAnsi="Times New Roman"/>
          <w:b w:val="1"/>
          <w:bCs w:val="1"/>
          <w:outline w:val="0"/>
          <w:color w:val="000000"/>
          <w:sz w:val="28"/>
          <w:szCs w:val="28"/>
          <w:u w:color="000000"/>
          <w:rtl w:val="0"/>
          <w:lang w:val="en-US"/>
          <w14:textFill>
            <w14:solidFill>
              <w14:srgbClr w14:val="000000"/>
            </w14:solidFill>
          </w14:textFill>
        </w:rPr>
        <w:t>ystem supporting Tesco Company</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Tesco PLC has implemented a range of systems to support quality processes and delivery of high-quality customer service. One of the critical systems integrated by the organisation includes a customer relationship management (CRM) system (Kim, 2019). Using the CRM system allows Tesco PLC to identify trends and patterns in customer behaviour. Deploying this information helps improve the company's marketing strategies and customer service. For instance, the company uses CRM data to send personalised promotions and recommendations to customers based on their past purchases and interests. Integrating CRM to manage customer interactions and relationships allows Tesco PLC to meet buyers' needs and maintain good customer relationships 24/7/365. The company also leverages Artificial Intelligence (AI) to enhance CRM efforts and improve customer relationships. For example, the company uses AI-powered chat-bots to offer quick and efficient customer service via website and mobile app. Using AI to support CRM efforts enables Tesco to deliver high-quality client service and maintain excellent buyer relationships in a 24/7/365 environment.</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Another system that supports Tesco PLC's quality processes includes an online shopping platform. The platform allows customers to shop online and choose from various delivery options, entailing home delivery and in-store pickup. The platform also provides a range of features and services, such as convenient and flexible shopping options, personalised recommendations and experiences, and convenient customer service options. This enables maintaining good customer relationships on a 24/7/365 basis. Clients can shop when convenient for them rather than being limited by store hours. This builds customer loyalty and satisfaction, as they can shop in a way that fits their schedules and preferences. The online platform enables the company to support customer relationships as it provides personalised recommendations and experiences (Saxena, 2021). It offers online customer service options via chat rooms and social media accounts; the company can provide customers with immediate assistance when they have questions or concerns. This helps build trust and satisfaction with the company's customers and resolve issues more quickly and efficiently. CRM and online shopping platform systems effectively meet customer requirements and maintain good customer relationships 24/7/365. </w:t>
      </w:r>
    </w:p>
    <w:p>
      <w:pPr>
        <w:pStyle w:val="Body"/>
        <w:spacing w:line="480" w:lineRule="auto"/>
        <w:ind w:firstLine="720"/>
        <w:rPr>
          <w:rStyle w:val="None"/>
          <w:rFonts w:ascii="Times New Roman" w:cs="Times New Roman" w:hAnsi="Times New Roman" w:eastAsia="Times New Roman"/>
          <w:sz w:val="24"/>
          <w:szCs w:val="24"/>
        </w:rPr>
      </w:pP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lnxbz9" w:id="12"/>
      <w:bookmarkEnd w:id="12"/>
      <w:r>
        <w:rPr>
          <w:rStyle w:val="None"/>
          <w:rFonts w:ascii="Times New Roman" w:hAnsi="Times New Roman"/>
          <w:b w:val="1"/>
          <w:bCs w:val="1"/>
          <w:outline w:val="0"/>
          <w:color w:val="000000"/>
          <w:sz w:val="28"/>
          <w:szCs w:val="28"/>
          <w:u w:color="000000"/>
          <w:rtl w:val="0"/>
          <w14:textFill>
            <w14:solidFill>
              <w14:srgbClr w14:val="000000"/>
            </w14:solidFill>
          </w14:textFill>
        </w:rPr>
        <w:t>L</w:t>
      </w:r>
      <w:r>
        <w:rPr>
          <w:rStyle w:val="None"/>
          <w:rFonts w:ascii="Times New Roman" w:hAnsi="Times New Roman"/>
          <w:b w:val="1"/>
          <w:bCs w:val="1"/>
          <w:outline w:val="0"/>
          <w:color w:val="000000"/>
          <w:sz w:val="28"/>
          <w:szCs w:val="28"/>
          <w:u w:color="000000"/>
          <w:rtl w:val="0"/>
          <w:lang w:val="en-US"/>
          <w14:textFill>
            <w14:solidFill>
              <w14:srgbClr w14:val="000000"/>
            </w14:solidFill>
          </w14:textFill>
        </w:rPr>
        <w:t xml:space="preserve">evel of critical understanding </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Tesco PLC is demonstrating an appropriate level of critical understanding of the quality process concerning customer service via several initiatives. First, the company has focused on implementing training and development for the staff. Qing (2019) notes that training Tesco's employees help provide high-quality customer service. This ensures excellent customer experience and satisfaction when interacting with the company. Second, Bravi (2022) acknowledges that Tesco PLC is utilising relevant marketing theories and models to help analyse the customers' experience of the organisation. For example, the company may use customer journey mapping to understand the various touchpoints that customers have with the company and to identify areas for improvement. The company also uses customer segmentation to comprehend the needs and preferences of various customer groups, tailoring the marketing efforts accordingly. This allows Tesco to maintain good customer relationships and maximise client value.</w:t>
      </w:r>
    </w:p>
    <w:p>
      <w:pPr>
        <w:pStyle w:val="Body"/>
        <w:spacing w:line="480" w:lineRule="auto"/>
        <w:ind w:firstLine="720"/>
        <w:rPr>
          <w:rStyle w:val="None"/>
          <w:rFonts w:ascii="Times New Roman" w:cs="Times New Roman" w:hAnsi="Times New Roman" w:eastAsia="Times New Roman"/>
          <w:sz w:val="24"/>
          <w:szCs w:val="24"/>
        </w:rPr>
      </w:pP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nkun2" w:id="13"/>
      <w:bookmarkEnd w:id="13"/>
      <w:r>
        <w:rPr>
          <w:rStyle w:val="None"/>
          <w:rFonts w:ascii="Times New Roman" w:hAnsi="Times New Roman"/>
          <w:b w:val="1"/>
          <w:bCs w:val="1"/>
          <w:outline w:val="0"/>
          <w:color w:val="000000"/>
          <w:sz w:val="28"/>
          <w:szCs w:val="28"/>
          <w:u w:color="000000"/>
          <w:rtl w:val="0"/>
          <w14:textFill>
            <w14:solidFill>
              <w14:srgbClr w14:val="000000"/>
            </w14:solidFill>
          </w14:textFill>
        </w:rPr>
        <w:t>M</w:t>
      </w:r>
      <w:r>
        <w:rPr>
          <w:rStyle w:val="None"/>
          <w:rFonts w:ascii="Times New Roman" w:hAnsi="Times New Roman"/>
          <w:b w:val="1"/>
          <w:bCs w:val="1"/>
          <w:outline w:val="0"/>
          <w:color w:val="000000"/>
          <w:sz w:val="28"/>
          <w:szCs w:val="28"/>
          <w:u w:color="000000"/>
          <w:rtl w:val="0"/>
          <w:lang w:val="en-US"/>
          <w14:textFill>
            <w14:solidFill>
              <w14:srgbClr w14:val="000000"/>
            </w14:solidFill>
          </w14:textFill>
        </w:rPr>
        <w:t xml:space="preserve">arketing theories/models/methods </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Tesco PLC is utilising several relevant marketing theories and models to help analyse the client's experience of the organisation. Keiningham et al. (2020) postulate that Tesco has integrated a customer journey map essential in helping the company understand the unique touchpoints clients have with the company. The model enables the organisation's management to understand the customer experience and identify opportunities to enhance the experience. Tesco PLC is utilising a customer segmentation model to help understand the needs and preferences of different customer groups and to tailor its marketing efforts accordingly. For example, the organisation segments their clients based on demographic characteristics such as age, gender, and income level. This is useful in developing targeted marketing campaigns to appeal to different segments. Another marketing theory that Tesco uses to analyse the customer experience is the customer value proposition, which helps the company to understand the value that it is offering to the customers. By analysing the benefits, features, and costs associated with various products and services, the company can understand the value offered to customers and the opportunities to enhance them.</w:t>
      </w:r>
    </w:p>
    <w:p>
      <w:pPr>
        <w:pStyle w:val="Body"/>
        <w:spacing w:line="480" w:lineRule="auto"/>
        <w:ind w:firstLine="720"/>
        <w:rPr>
          <w:rStyle w:val="None"/>
          <w:rFonts w:ascii="Times New Roman" w:cs="Times New Roman" w:hAnsi="Times New Roman" w:eastAsia="Times New Roman"/>
          <w:sz w:val="24"/>
          <w:szCs w:val="24"/>
        </w:rPr>
      </w:pPr>
    </w:p>
    <w:p>
      <w:pPr>
        <w:pStyle w:val="Heading 2"/>
        <w:spacing w:line="480" w:lineRule="auto"/>
        <w:rPr>
          <w:rStyle w:val="None"/>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ksv4uv" w:id="14"/>
      <w:bookmarkEnd w:id="14"/>
      <w:r>
        <w:rPr>
          <w:rStyle w:val="None"/>
          <w:rFonts w:ascii="Times New Roman" w:hAnsi="Times New Roman"/>
          <w:b w:val="1"/>
          <w:bCs w:val="1"/>
          <w:outline w:val="0"/>
          <w:color w:val="000000"/>
          <w:sz w:val="28"/>
          <w:szCs w:val="28"/>
          <w:u w:color="000000"/>
          <w:rtl w:val="0"/>
          <w14:textFill>
            <w14:solidFill>
              <w14:srgbClr w14:val="000000"/>
            </w14:solidFill>
          </w14:textFill>
        </w:rPr>
        <w:t>B</w:t>
      </w:r>
      <w:r>
        <w:rPr>
          <w:rStyle w:val="None"/>
          <w:rFonts w:ascii="Times New Roman" w:hAnsi="Times New Roman"/>
          <w:b w:val="1"/>
          <w:bCs w:val="1"/>
          <w:outline w:val="0"/>
          <w:color w:val="000000"/>
          <w:sz w:val="28"/>
          <w:szCs w:val="28"/>
          <w:u w:color="000000"/>
          <w:rtl w:val="0"/>
          <w:lang w:val="en-US"/>
          <w14:textFill>
            <w14:solidFill>
              <w14:srgbClr w14:val="000000"/>
            </w14:solidFill>
          </w14:textFill>
        </w:rPr>
        <w:t>enefits and challenges of customer relationships</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There are several benefits and challenges exhibited by developing and maintaining excellent customer relationships. Regarding benefits, the approach leads to improved brand reputation and customer satisfaction. This is achieved via effective communication with customers, prompt resolution of challenging issues, and consistently delivering high-quality products and services. This helps build a positive brand image, which can be beneficial in attracting new customers and retaining existing ones. The approach also leads to increased sales and revenue for the company. By building solid relationships with customers, Tesco can encourage repeat purchases and potentially upsell to clients. This can be achieved through personalised and relevant communication with customers, offering loyalty rewards, and providing excellent customer service. On the other hand, some challenges involved adapting continuously to changing customer needs and preferences. With the rise of e-commerce and digital technologies, customers expect a seamless and personalised shopping experience, and it can take time for an organisation to meet these expectations. Another challenge is the need to balance the use of technology with a human touch, as customers can value personalised interactions with company representatives. To address these challenges, Tesco PLC has focused on investing in training and development for its employees and adopting new technologies (Soltanifar, 2021). The company has also focused on developing its corporate culture to support quality processes and customer service. </w:t>
      </w:r>
    </w:p>
    <w:p>
      <w:pPr>
        <w:pStyle w:val="Body"/>
        <w:spacing w:line="480" w:lineRule="auto"/>
        <w:ind w:firstLine="720"/>
        <w:rPr>
          <w:rStyle w:val="None"/>
          <w:rFonts w:ascii="Times New Roman" w:cs="Times New Roman" w:hAnsi="Times New Roman" w:eastAsia="Times New Roman"/>
          <w:sz w:val="24"/>
          <w:szCs w:val="24"/>
        </w:rPr>
      </w:pPr>
    </w:p>
    <w:p>
      <w:pPr>
        <w:pStyle w:val="Heading"/>
        <w:spacing w:line="480" w:lineRule="auto"/>
        <w:jc w:val="center"/>
        <w:rPr>
          <w:rStyle w:val="None"/>
          <w:rFonts w:ascii="Times New Roman" w:cs="Times New Roman" w:hAnsi="Times New Roman" w:eastAsia="Times New Roman"/>
          <w:b w:val="1"/>
          <w:bCs w:val="1"/>
          <w:outline w:val="0"/>
          <w:color w:val="000000"/>
          <w:u w:color="000000"/>
          <w14:textFill>
            <w14:solidFill>
              <w14:srgbClr w14:val="000000"/>
            </w14:solidFill>
          </w14:textFill>
        </w:rPr>
      </w:pPr>
      <w:bookmarkStart w:name="_sinio" w:id="15"/>
      <w:bookmarkEnd w:id="15"/>
      <w:r>
        <w:rPr>
          <w:rStyle w:val="None"/>
          <w:rFonts w:ascii="Times New Roman" w:hAnsi="Times New Roman"/>
          <w:b w:val="1"/>
          <w:bCs w:val="1"/>
          <w:outline w:val="0"/>
          <w:color w:val="000000"/>
          <w:u w:color="000000"/>
          <w:rtl w:val="0"/>
          <w14:textFill>
            <w14:solidFill>
              <w14:srgbClr w14:val="000000"/>
            </w14:solidFill>
          </w14:textFill>
        </w:rPr>
        <w:t>C</w:t>
      </w:r>
      <w:r>
        <w:rPr>
          <w:rStyle w:val="None"/>
          <w:rFonts w:ascii="Times New Roman" w:hAnsi="Times New Roman"/>
          <w:b w:val="1"/>
          <w:bCs w:val="1"/>
          <w:outline w:val="0"/>
          <w:color w:val="000000"/>
          <w:u w:color="000000"/>
          <w:rtl w:val="0"/>
          <w:lang w:val="it-IT"/>
          <w14:textFill>
            <w14:solidFill>
              <w14:srgbClr w14:val="000000"/>
            </w14:solidFill>
          </w14:textFill>
        </w:rPr>
        <w:t>onclusion</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Tesco PLC is a British multinational retailer of general merchandise that provides a broad array of non-food and food products like groceries, drinks, bakery, and household appliances via online and multi-format stores. Marketing theory posits that to increase sales, an organisation needs to position its services and products in the marketplace in such a way that clients consider they require them due to various benefits exhibited by the goods/services. Tesco's marketing mix concept entails four critical elements: product, price, promotion, and place. The price element revolves around the cost of products and services offered by Tesco. Pricing strategy focuses on three key aspects: cost and profit goals, competition, and consumer demand. The company rivals on price with other retailers like Sainsbury's and Morrisons, offering competitive pricing on its products and services. The Ansoff Matrix is a strategic planning tool that helps organisations analyse and identify growth opportunities. The model ensures that organisations grow through available products in current or new markets. Advertising, public relations, personal selling, and deploying sales promotion are channels the organisation uses to communicate with diverse customers. Porter's Five Forces model is a valuable tool for organisations to analyse the competitive forces in their industry and identify the aspects that determine the industry's attractiveness. Tesco PLC has implemented a range of systems to support quality processes and delivery of high-quality customer service. Using the CRM system allows Tesco PLC to identify trends and patterns in customer behaviour. Developing and maintaining good customer relationships helps build a positive brand image, which can be beneficial in attracting new customers and retaining existing ones.</w:t>
      </w: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b w:val="1"/>
          <w:bCs w:val="1"/>
          <w:sz w:val="24"/>
          <w:szCs w:val="24"/>
        </w:rPr>
      </w:pPr>
    </w:p>
    <w:p>
      <w:pPr>
        <w:pStyle w:val="Heading"/>
        <w:spacing w:line="480" w:lineRule="auto"/>
        <w:jc w:val="center"/>
        <w:rPr>
          <w:rStyle w:val="None"/>
          <w:rFonts w:ascii="Times New Roman" w:cs="Times New Roman" w:hAnsi="Times New Roman" w:eastAsia="Times New Roman"/>
          <w:b w:val="1"/>
          <w:bCs w:val="1"/>
          <w:outline w:val="0"/>
          <w:color w:val="000000"/>
          <w:u w:color="000000"/>
          <w14:textFill>
            <w14:solidFill>
              <w14:srgbClr w14:val="000000"/>
            </w14:solidFill>
          </w14:textFill>
        </w:rPr>
      </w:pPr>
      <w:bookmarkStart w:name="_jxsxqh" w:id="16"/>
      <w:bookmarkEnd w:id="16"/>
      <w:r>
        <w:rPr>
          <w:rStyle w:val="None"/>
          <w:rFonts w:ascii="Times New Roman" w:hAnsi="Times New Roman"/>
          <w:b w:val="1"/>
          <w:bCs w:val="1"/>
          <w:outline w:val="0"/>
          <w:color w:val="000000"/>
          <w:u w:color="000000"/>
          <w:rtl w:val="0"/>
          <w14:textFill>
            <w14:solidFill>
              <w14:srgbClr w14:val="000000"/>
            </w14:solidFill>
          </w14:textFill>
        </w:rPr>
        <w:t>R</w:t>
      </w:r>
      <w:r>
        <w:rPr>
          <w:rStyle w:val="None"/>
          <w:rFonts w:ascii="Times New Roman" w:hAnsi="Times New Roman"/>
          <w:b w:val="1"/>
          <w:bCs w:val="1"/>
          <w:outline w:val="0"/>
          <w:color w:val="000000"/>
          <w:u w:color="000000"/>
          <w:rtl w:val="0"/>
          <w:lang w:val="fr-FR"/>
          <w14:textFill>
            <w14:solidFill>
              <w14:srgbClr w14:val="000000"/>
            </w14:solidFill>
          </w14:textFill>
        </w:rPr>
        <w:t>eferences</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Ali, B.J. and Anwar, G., 2021. Strategic leadership effectiveness and its influence on organizational effectiveness.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International Journal of Electrical, Electronics and Computers</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6</w:t>
      </w:r>
      <w:r>
        <w:rPr>
          <w:rStyle w:val="None"/>
          <w:rFonts w:ascii="Times New Roman" w:hAnsi="Times New Roman"/>
          <w:sz w:val="24"/>
          <w:szCs w:val="24"/>
          <w:shd w:val="clear" w:color="auto" w:fill="ffffff"/>
          <w:rtl w:val="0"/>
        </w:rPr>
        <w:t>(2).</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Azan, M.E.M. and Karimah, W.N., 2022. The Relationship between Customer Loyalty Program and Customer Retention at Tesco.</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Research in Management of Technology and Business</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3</w:t>
      </w:r>
      <w:r>
        <w:rPr>
          <w:rStyle w:val="None"/>
          <w:rFonts w:ascii="Times New Roman" w:hAnsi="Times New Roman"/>
          <w:sz w:val="24"/>
          <w:szCs w:val="24"/>
          <w:shd w:val="clear" w:color="auto" w:fill="ffffff"/>
          <w:rtl w:val="0"/>
        </w:rPr>
        <w:t>(2), pp.174-184.</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Banka, M., Tien, N.H., Dao, M.T.H. and Minh, D.T., 2022. Analysis of business strategy of real estate developers in Vietnam: the application of QSPM matrix.</w:t>
      </w:r>
      <w:r>
        <w:rPr>
          <w:rStyle w:val="None"/>
          <w:rFonts w:ascii="Times New Roman" w:hAnsi="Times New Roman" w:hint="default"/>
          <w:sz w:val="24"/>
          <w:szCs w:val="24"/>
          <w:shd w:val="clear" w:color="auto" w:fill="ffffff"/>
          <w:rtl w:val="0"/>
          <w:lang w:val="en-US"/>
        </w:rPr>
        <w:t>“</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International journal of multidisciplinary research and growth evaluation</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3</w:t>
      </w:r>
      <w:r>
        <w:rPr>
          <w:rStyle w:val="None"/>
          <w:rFonts w:ascii="Times New Roman" w:hAnsi="Times New Roman"/>
          <w:sz w:val="24"/>
          <w:szCs w:val="24"/>
          <w:shd w:val="clear" w:color="auto" w:fill="ffffff"/>
          <w:rtl w:val="0"/>
        </w:rPr>
        <w:t>(1), pp.188-196.</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Bravi, L., Gori, R. and Musso, F., 2022. Corporate Social Responsibility: A Longitudinal Analysis in the Retail Sector. In</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Managing Sustainability</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rPr>
        <w:t>(pp. 9-31). Springer, Cham.</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Chaudhary, S., Dhir, A., Gligor, D., Khan, S.J. and Ferraris, A., 2022. Paradoxes and coping mechanisms in the servitisation journey.</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Industrial Marketing Management</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106</w:t>
      </w:r>
      <w:r>
        <w:rPr>
          <w:rStyle w:val="None"/>
          <w:rFonts w:ascii="Times New Roman" w:hAnsi="Times New Roman"/>
          <w:sz w:val="24"/>
          <w:szCs w:val="24"/>
          <w:shd w:val="clear" w:color="auto" w:fill="ffffff"/>
          <w:rtl w:val="0"/>
        </w:rPr>
        <w:t>, pp.323-337.</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it-IT"/>
        </w:rPr>
        <w:t>Chen, J.J., 2022. Tesco Plc. In</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International Cases of Corporate Governance</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it-IT"/>
        </w:rPr>
        <w:t>(pp. 27-44). Palgrave Macmillan, Singapore.</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Chowdhury, S., Dey, P., Joel-Edgar, S., Bhattacharya, S., Rodriguez-Espindola, O., Abadie, A. and Truong, L., 2023. Unlocking the value of artificial intelligence in human resource management through AI capability framework.</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Human Resource Management Review</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33</w:t>
      </w:r>
      <w:r>
        <w:rPr>
          <w:rStyle w:val="None"/>
          <w:rFonts w:ascii="Times New Roman" w:hAnsi="Times New Roman"/>
          <w:sz w:val="24"/>
          <w:szCs w:val="24"/>
          <w:shd w:val="clear" w:color="auto" w:fill="ffffff"/>
          <w:rtl w:val="0"/>
        </w:rPr>
        <w:t>(1), p.100899.</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pt-PT"/>
        </w:rPr>
        <w:t>Corr</w:t>
      </w:r>
      <w:r>
        <w:rPr>
          <w:rStyle w:val="None"/>
          <w:rFonts w:ascii="Times New Roman" w:hAnsi="Times New Roman" w:hint="default"/>
          <w:sz w:val="24"/>
          <w:szCs w:val="24"/>
          <w:shd w:val="clear" w:color="auto" w:fill="ffffff"/>
          <w:rtl w:val="0"/>
          <w:lang w:val="en-US"/>
        </w:rPr>
        <w:t>ê</w:t>
      </w:r>
      <w:r>
        <w:rPr>
          <w:rStyle w:val="None"/>
          <w:rFonts w:ascii="Times New Roman" w:hAnsi="Times New Roman"/>
          <w:sz w:val="24"/>
          <w:szCs w:val="24"/>
          <w:shd w:val="clear" w:color="auto" w:fill="ffffff"/>
          <w:rtl w:val="0"/>
          <w:lang w:val="en-US"/>
        </w:rPr>
        <w:t>a da Silva, M.B., Bebber, S., Matte, J., Libardi, B., Giacomello, C.P. and Sabedotti, M.E.D.S., 2022. The impact of the built environment, price level, and service quality on customer satisfaction under the effect of COVID-19.</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The International Review of Retail, Distribution and Consumer Research</w:t>
      </w:r>
      <w:r>
        <w:rPr>
          <w:rStyle w:val="None"/>
          <w:rFonts w:ascii="Times New Roman" w:hAnsi="Times New Roman"/>
          <w:sz w:val="24"/>
          <w:szCs w:val="24"/>
          <w:shd w:val="clear" w:color="auto" w:fill="ffffff"/>
          <w:rtl w:val="0"/>
        </w:rPr>
        <w:t>, pp.1-16.</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Hart, M., Austin, W., Acha, S., Le Brun, N., Markides, C.N. and Shah, N., 2020. A roadmap investment strategy to reduce carbon intensive refrigerants in the food retail industry.</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Journal of Cleaner Production</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275</w:t>
      </w:r>
      <w:r>
        <w:rPr>
          <w:rStyle w:val="None"/>
          <w:rFonts w:ascii="Times New Roman" w:hAnsi="Times New Roman"/>
          <w:sz w:val="24"/>
          <w:szCs w:val="24"/>
          <w:shd w:val="clear" w:color="auto" w:fill="ffffff"/>
          <w:rtl w:val="0"/>
        </w:rPr>
        <w:t>, p.123039.</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Helmold, M., 2022. Marketing Management as Part of the Corporate Strategy. In</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Performance Excellence in Marketing, Sales and Pricing</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rPr>
        <w:t>(pp. 13-34). Springer, Cham.</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Isabelle, D., Horak, K., McKinnon, S. and Palumbo, C., 2020. Is Porter's Five Forces Framework Still Relevant? A study of the capital/labour intensity continuum via mining and IT industries.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Technology Innovation Management Review</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10</w:t>
      </w:r>
      <w:r>
        <w:rPr>
          <w:rStyle w:val="None"/>
          <w:rFonts w:ascii="Times New Roman" w:hAnsi="Times New Roman"/>
          <w:sz w:val="24"/>
          <w:szCs w:val="24"/>
          <w:shd w:val="clear" w:color="auto" w:fill="ffffff"/>
          <w:rtl w:val="0"/>
        </w:rPr>
        <w:t>(6).</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Kar, S.K., Bansal, R. and Mishra, S., 2021. Tesco: Entry and Expansion Strategy in India.</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nl-NL"/>
        </w:rPr>
        <w:t>Emerging Economies Cases Journal</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3</w:t>
      </w:r>
      <w:r>
        <w:rPr>
          <w:rStyle w:val="None"/>
          <w:rFonts w:ascii="Times New Roman" w:hAnsi="Times New Roman"/>
          <w:sz w:val="24"/>
          <w:szCs w:val="24"/>
          <w:shd w:val="clear" w:color="auto" w:fill="ffffff"/>
          <w:rtl w:val="0"/>
        </w:rPr>
        <w:t>(2), pp.65-76.</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Keiningham, T., Aksoy, L., Bruce, H.L., Cadet, F., Clennell, N., Hodgkinson, I.R. and Kearney, T., 2020. Customer experience driven business model innovation.</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Journal of Business Research</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116</w:t>
      </w:r>
      <w:r>
        <w:rPr>
          <w:rStyle w:val="None"/>
          <w:rFonts w:ascii="Times New Roman" w:hAnsi="Times New Roman"/>
          <w:sz w:val="24"/>
          <w:szCs w:val="24"/>
          <w:shd w:val="clear" w:color="auto" w:fill="ffffff"/>
          <w:rtl w:val="0"/>
        </w:rPr>
        <w:t>, pp.431-440.</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Kim, H.G. and Wang, Z., 2019. Defining and measuring social customer-relationship management (CRM) capabilities.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Journal of Marketing Analytics</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7</w:t>
      </w:r>
      <w:r>
        <w:rPr>
          <w:rStyle w:val="None"/>
          <w:rFonts w:ascii="Times New Roman" w:hAnsi="Times New Roman"/>
          <w:sz w:val="24"/>
          <w:szCs w:val="24"/>
          <w:shd w:val="clear" w:color="auto" w:fill="ffffff"/>
          <w:rtl w:val="0"/>
        </w:rPr>
        <w:t>(1), pp.40-50.</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Magnani, M., 2022. The Technological Revolution: The Rise of Machines. In</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Making the Global Economy Work for Everyone</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it-IT"/>
        </w:rPr>
        <w:t>(pp. 17-52). Palgrave Macmillan, Cham.</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Mai, N., Vourvachis, P. and Grubnic, S., 2022. The impact of the UK's Modern Slavery Act (2015) on the disclosure of FTSE 100 companies.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The British Accounting Review</w:t>
      </w:r>
      <w:r>
        <w:rPr>
          <w:rStyle w:val="None"/>
          <w:rFonts w:ascii="Times New Roman" w:hAnsi="Times New Roman"/>
          <w:sz w:val="24"/>
          <w:szCs w:val="24"/>
          <w:shd w:val="clear" w:color="auto" w:fill="ffffff"/>
          <w:rtl w:val="0"/>
        </w:rPr>
        <w:t>, p.101115.</w:t>
      </w:r>
    </w:p>
    <w:p>
      <w:pPr>
        <w:pStyle w:val="Body"/>
        <w:spacing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rtl w:val="0"/>
          <w:lang w:val="it-IT"/>
        </w:rPr>
        <w:t xml:space="preserve">Mari, A. 2021. </w:t>
      </w:r>
      <w:r>
        <w:rPr>
          <w:rStyle w:val="None"/>
          <w:rFonts w:ascii="Times New Roman" w:hAnsi="Times New Roman"/>
          <w:i w:val="1"/>
          <w:iCs w:val="1"/>
          <w:sz w:val="24"/>
          <w:szCs w:val="24"/>
          <w:rtl w:val="0"/>
          <w:lang w:val="en-US"/>
        </w:rPr>
        <w:t>Tesco reports online sales surge, advances digital platform.</w:t>
      </w:r>
      <w:r>
        <w:rPr>
          <w:rStyle w:val="None"/>
          <w:rFonts w:ascii="Times New Roman" w:hAnsi="Times New Roman"/>
          <w:sz w:val="24"/>
          <w:szCs w:val="24"/>
          <w:rtl w:val="0"/>
          <w:lang w:val="en-US"/>
        </w:rPr>
        <w:t xml:space="preserve"> [Online] Available: </w:t>
      </w:r>
      <w:r>
        <w:rPr>
          <w:rStyle w:val="Hyperlink.1"/>
        </w:rPr>
        <w:fldChar w:fldCharType="begin" w:fldLock="0"/>
      </w:r>
      <w:r>
        <w:rPr>
          <w:rStyle w:val="Hyperlink.1"/>
        </w:rPr>
        <w:instrText xml:space="preserve"> HYPERLINK "https://www.computerweekly.com/news/252499325/Tesco-reports-online-sales-surge-advances-digital-platform"</w:instrText>
      </w:r>
      <w:r>
        <w:rPr>
          <w:rStyle w:val="Hyperlink.1"/>
        </w:rPr>
        <w:fldChar w:fldCharType="separate" w:fldLock="0"/>
      </w:r>
      <w:r>
        <w:rPr>
          <w:rStyle w:val="Hyperlink.1"/>
          <w:rtl w:val="0"/>
          <w:lang w:val="en-US"/>
        </w:rPr>
        <w:t>https://www.computerweekly.com/news/252499325/Tesco-reports-online-sales-surge-advances-digital-platform</w:t>
      </w:r>
      <w:r>
        <w:rPr/>
        <w:fldChar w:fldCharType="end" w:fldLock="0"/>
      </w:r>
      <w:r>
        <w:rPr>
          <w:rStyle w:val="None"/>
          <w:rFonts w:ascii="Times New Roman" w:hAnsi="Times New Roman"/>
          <w:i w:val="1"/>
          <w:iCs w:val="1"/>
          <w:sz w:val="24"/>
          <w:szCs w:val="24"/>
          <w:rtl w:val="0"/>
        </w:rPr>
        <w:t xml:space="preserve"> </w:t>
      </w:r>
      <w:r>
        <w:rPr>
          <w:rStyle w:val="None"/>
          <w:rFonts w:ascii="Times New Roman" w:hAnsi="Times New Roman"/>
          <w:sz w:val="24"/>
          <w:szCs w:val="24"/>
          <w:rtl w:val="0"/>
          <w:lang w:val="en-US"/>
        </w:rPr>
        <w:t>[Accessed on: 07/01/2023]</w:t>
      </w:r>
    </w:p>
    <w:p>
      <w:pPr>
        <w:pStyle w:val="Body"/>
        <w:spacing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Mondliwa, P., Roberts, S. and Ponte, S., 2021. Competition and power in global value chains.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Competition &amp; Change</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25</w:t>
      </w:r>
      <w:r>
        <w:rPr>
          <w:rStyle w:val="None"/>
          <w:rFonts w:ascii="Times New Roman" w:hAnsi="Times New Roman"/>
          <w:sz w:val="24"/>
          <w:szCs w:val="24"/>
          <w:shd w:val="clear" w:color="auto" w:fill="ffffff"/>
          <w:rtl w:val="0"/>
        </w:rPr>
        <w:t>(3-4), pp.328-349.</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Monte, A., 2021. A study of value chain reconfiguration processes under Covid-19 pressures: the case of Tesco PLC in the United Kingdom.</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Muhammedrisaevna, T.M.S., Bayazovna, G.N. and Kakhramonovna, D.A., 2020. Goal and objectives of integrated marketing communications.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it-IT"/>
        </w:rPr>
        <w:t>Economics</w:t>
      </w:r>
      <w:r>
        <w:rPr>
          <w:rStyle w:val="None"/>
          <w:rFonts w:ascii="Times New Roman" w:hAnsi="Times New Roman"/>
          <w:sz w:val="24"/>
          <w:szCs w:val="24"/>
          <w:shd w:val="clear" w:color="auto" w:fill="ffffff"/>
          <w:rtl w:val="0"/>
        </w:rPr>
        <w:t>, (2 (45)), pp.5-7.</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Oltarzhevskyi, D.O., 2019. Typology of contemporary corporate communication channels.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Corporate Communications: An International Journal</w:t>
      </w:r>
      <w:r>
        <w:rPr>
          <w:rStyle w:val="None"/>
          <w:rFonts w:ascii="Times New Roman" w:hAnsi="Times New Roman"/>
          <w:sz w:val="24"/>
          <w:szCs w:val="24"/>
          <w:shd w:val="clear" w:color="auto" w:fill="ffffff"/>
          <w:rtl w:val="0"/>
        </w:rPr>
        <w:t>.</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Qing, C. and Cheng, Z., 2019. The Development Modes and Strategic Advice of Cross-Boarder E-Commerce in China.</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Rukmani, R., 2022. Examining the modern ways of digital marketing and how they are affected by different cultures.</w:t>
      </w:r>
    </w:p>
    <w:p>
      <w:pPr>
        <w:pStyle w:val="Body"/>
        <w:spacing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Salathiyan, M. and Sunny, S., 2022. ROLE OF EMOTIONAL INTELLIGENCE IN FACILITATING INTERPERSONAL COMMUNICATION AND STRENGTHENING RELATIONSHIP.</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Journal of Contemporary Issues in Business and Government</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28</w:t>
      </w:r>
      <w:r>
        <w:rPr>
          <w:rStyle w:val="None"/>
          <w:rFonts w:ascii="Times New Roman" w:hAnsi="Times New Roman"/>
          <w:sz w:val="24"/>
          <w:szCs w:val="24"/>
          <w:shd w:val="clear" w:color="auto" w:fill="ffffff"/>
          <w:rtl w:val="0"/>
        </w:rPr>
        <w:t>(4), pp.453-462.</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Saxena, N., John, S. and Deshpande, P., 2021. Application of Business Analytics in Corporate Enterprises: An Exploratory Study.</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IUP Journal of Business Strategy</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18</w:t>
      </w:r>
      <w:r>
        <w:rPr>
          <w:rStyle w:val="None"/>
          <w:rFonts w:ascii="Times New Roman" w:hAnsi="Times New Roman"/>
          <w:sz w:val="24"/>
          <w:szCs w:val="24"/>
          <w:shd w:val="clear" w:color="auto" w:fill="ffffff"/>
          <w:rtl w:val="0"/>
        </w:rPr>
        <w:t>(3).</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Serravalle, F., Ferraris, A., Vrontis, D., Thrassou, A. and Christofi, M., 2019. Augmented reality in the tourism industry: A multi-stakeholder analysis of museums.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Tourism Management Perspectives</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32</w:t>
      </w:r>
      <w:r>
        <w:rPr>
          <w:rStyle w:val="None"/>
          <w:rFonts w:ascii="Times New Roman" w:hAnsi="Times New Roman"/>
          <w:sz w:val="24"/>
          <w:szCs w:val="24"/>
          <w:shd w:val="clear" w:color="auto" w:fill="ffffff"/>
          <w:rtl w:val="0"/>
        </w:rPr>
        <w:t>, p.100549.</w:t>
      </w:r>
    </w:p>
    <w:p>
      <w:pPr>
        <w:pStyle w:val="Body"/>
        <w:spacing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rtl w:val="0"/>
          <w:lang w:val="it-IT"/>
        </w:rPr>
        <w:t xml:space="preserve">Shastri, A., 2021. </w:t>
      </w:r>
      <w:r>
        <w:rPr>
          <w:rStyle w:val="None"/>
          <w:rFonts w:ascii="Times New Roman" w:hAnsi="Times New Roman"/>
          <w:i w:val="1"/>
          <w:iCs w:val="1"/>
          <w:sz w:val="24"/>
          <w:szCs w:val="24"/>
          <w:rtl w:val="0"/>
          <w:lang w:val="en-US"/>
        </w:rPr>
        <w:t>In-Depth Tesco</w:t>
      </w:r>
      <w:r>
        <w:rPr>
          <w:rStyle w:val="None"/>
          <w:rFonts w:ascii="Times New Roman" w:hAnsi="Times New Roman" w:hint="default"/>
          <w:i w:val="1"/>
          <w:iCs w:val="1"/>
          <w:sz w:val="24"/>
          <w:szCs w:val="24"/>
          <w:rtl w:val="0"/>
          <w:lang w:val="en-US"/>
        </w:rPr>
        <w:t>’</w:t>
      </w:r>
      <w:r>
        <w:rPr>
          <w:rStyle w:val="None"/>
          <w:rFonts w:ascii="Times New Roman" w:hAnsi="Times New Roman"/>
          <w:i w:val="1"/>
          <w:iCs w:val="1"/>
          <w:sz w:val="24"/>
          <w:szCs w:val="24"/>
          <w:rtl w:val="0"/>
        </w:rPr>
        <w:t xml:space="preserve">s Marketing Strategy </w:t>
      </w:r>
      <w:r>
        <w:rPr>
          <w:rStyle w:val="None"/>
          <w:rFonts w:ascii="Times New Roman" w:hAnsi="Times New Roman" w:hint="default"/>
          <w:i w:val="1"/>
          <w:iCs w:val="1"/>
          <w:sz w:val="24"/>
          <w:szCs w:val="24"/>
          <w:rtl w:val="0"/>
          <w:lang w:val="en-US"/>
        </w:rPr>
        <w:t xml:space="preserve">– </w:t>
      </w:r>
      <w:r>
        <w:rPr>
          <w:rStyle w:val="None"/>
          <w:rFonts w:ascii="Times New Roman" w:hAnsi="Times New Roman"/>
          <w:i w:val="1"/>
          <w:iCs w:val="1"/>
          <w:sz w:val="24"/>
          <w:szCs w:val="24"/>
          <w:rtl w:val="0"/>
          <w:lang w:val="en-US"/>
        </w:rPr>
        <w:t>Case Study with SWOT Analysis</w:t>
      </w:r>
      <w:r>
        <w:rPr>
          <w:rStyle w:val="None"/>
          <w:rFonts w:ascii="Times New Roman" w:hAnsi="Times New Roman"/>
          <w:sz w:val="24"/>
          <w:szCs w:val="24"/>
          <w:rtl w:val="0"/>
          <w:lang w:val="en-US"/>
        </w:rPr>
        <w:t xml:space="preserve">. [Online] Available: </w:t>
      </w:r>
      <w:r>
        <w:rPr>
          <w:rStyle w:val="Hyperlink.2"/>
        </w:rPr>
        <w:fldChar w:fldCharType="begin" w:fldLock="0"/>
      </w:r>
      <w:r>
        <w:rPr>
          <w:rStyle w:val="Hyperlink.2"/>
        </w:rPr>
        <w:instrText xml:space="preserve"> HYPERLINK "https://iide.co/case-studies/tesco-marketing-strategy/"</w:instrText>
      </w:r>
      <w:r>
        <w:rPr>
          <w:rStyle w:val="Hyperlink.2"/>
        </w:rPr>
        <w:fldChar w:fldCharType="separate" w:fldLock="0"/>
      </w:r>
      <w:r>
        <w:rPr>
          <w:rStyle w:val="Hyperlink.2"/>
          <w:rtl w:val="0"/>
          <w:lang w:val="en-US"/>
        </w:rPr>
        <w:t>https://iide.co/case-studies/tesco-marketing-strategy/</w:t>
      </w:r>
      <w:r>
        <w:rPr/>
        <w:fldChar w:fldCharType="end" w:fldLock="0"/>
      </w:r>
      <w:r>
        <w:rPr>
          <w:rStyle w:val="None"/>
          <w:rFonts w:ascii="Times New Roman" w:hAnsi="Times New Roman"/>
          <w:sz w:val="24"/>
          <w:szCs w:val="24"/>
          <w:rtl w:val="0"/>
          <w:lang w:val="en-US"/>
        </w:rPr>
        <w:t xml:space="preserve"> [Accessedon: 07/01/2023]</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Silva, S. and Carvalho, P., 2019. Visiting gardens in Portugal: Profiling the historic gardens visit and visitors. In</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Tourism Innovation</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en-US"/>
        </w:rPr>
        <w:t>(pp. 127-147). Routledge.</w:t>
      </w:r>
    </w:p>
    <w:p>
      <w:pPr>
        <w:pStyle w:val="Body"/>
        <w:spacing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pt-PT"/>
        </w:rPr>
        <w:t>Soltanifar, M. and Smailhod</w:t>
      </w:r>
      <w:r>
        <w:rPr>
          <w:rStyle w:val="None"/>
          <w:rFonts w:ascii="Times New Roman" w:hAnsi="Times New Roman" w:hint="default"/>
          <w:sz w:val="24"/>
          <w:szCs w:val="24"/>
          <w:shd w:val="clear" w:color="auto" w:fill="ffffff"/>
          <w:rtl w:val="0"/>
          <w:lang w:val="en-US"/>
        </w:rPr>
        <w:t>ż</w:t>
      </w:r>
      <w:r>
        <w:rPr>
          <w:rStyle w:val="None"/>
          <w:rFonts w:ascii="Times New Roman" w:hAnsi="Times New Roman"/>
          <w:sz w:val="24"/>
          <w:szCs w:val="24"/>
          <w:shd w:val="clear" w:color="auto" w:fill="ffffff"/>
          <w:rtl w:val="0"/>
        </w:rPr>
        <w:t>i</w:t>
      </w:r>
      <w:r>
        <w:rPr>
          <w:rStyle w:val="None"/>
          <w:rFonts w:ascii="Times New Roman" w:hAnsi="Times New Roman" w:hint="default"/>
          <w:sz w:val="24"/>
          <w:szCs w:val="24"/>
          <w:shd w:val="clear" w:color="auto" w:fill="ffffff"/>
          <w:rtl w:val="0"/>
          <w:lang w:val="en-US"/>
        </w:rPr>
        <w:t>ć</w:t>
      </w:r>
      <w:r>
        <w:rPr>
          <w:rStyle w:val="None"/>
          <w:rFonts w:ascii="Times New Roman" w:hAnsi="Times New Roman"/>
          <w:sz w:val="24"/>
          <w:szCs w:val="24"/>
          <w:shd w:val="clear" w:color="auto" w:fill="ffffff"/>
          <w:rtl w:val="0"/>
          <w:lang w:val="en-US"/>
        </w:rPr>
        <w:t>, E., 2021. Developing a digital entrepreneurial mindset for data-driven, cloud-enabled, and platform-centric business activities: practical implications and the impact on society.</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Digital Entrepreneurship</w:t>
      </w:r>
      <w:r>
        <w:rPr>
          <w:rStyle w:val="None"/>
          <w:rFonts w:ascii="Times New Roman" w:hAnsi="Times New Roman"/>
          <w:sz w:val="24"/>
          <w:szCs w:val="24"/>
          <w:shd w:val="clear" w:color="auto" w:fill="ffffff"/>
          <w:rtl w:val="0"/>
        </w:rPr>
        <w:t>, p.3.</w:t>
      </w:r>
    </w:p>
    <w:p>
      <w:pPr>
        <w:pStyle w:val="Body"/>
        <w:spacing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Statista Research Department. 2023. </w:t>
      </w:r>
      <w:r>
        <w:rPr>
          <w:rStyle w:val="None"/>
          <w:rFonts w:ascii="Times New Roman" w:hAnsi="Times New Roman"/>
          <w:i w:val="1"/>
          <w:iCs w:val="1"/>
          <w:sz w:val="24"/>
          <w:szCs w:val="24"/>
          <w:rtl w:val="0"/>
          <w:lang w:val="en-US"/>
        </w:rPr>
        <w:t>Advertising expenditure of Tesco in the United Kingdom (UK) from 2018 to 2020</w:t>
      </w:r>
      <w:r>
        <w:rPr>
          <w:rStyle w:val="None"/>
          <w:rFonts w:ascii="Times New Roman" w:hAnsi="Times New Roman"/>
          <w:sz w:val="24"/>
          <w:szCs w:val="24"/>
          <w:rtl w:val="0"/>
          <w:lang w:val="en-US"/>
        </w:rPr>
        <w:t xml:space="preserve">.  [Online] Available: </w:t>
      </w:r>
      <w:r>
        <w:rPr>
          <w:rStyle w:val="Hyperlink.2"/>
        </w:rPr>
        <w:fldChar w:fldCharType="begin" w:fldLock="0"/>
      </w:r>
      <w:r>
        <w:rPr>
          <w:rStyle w:val="Hyperlink.2"/>
        </w:rPr>
        <w:instrText xml:space="preserve"> HYPERLINK "https://www.statista.com/statistics/549738/tesco-uk-ad-spending/"</w:instrText>
      </w:r>
      <w:r>
        <w:rPr>
          <w:rStyle w:val="Hyperlink.2"/>
        </w:rPr>
        <w:fldChar w:fldCharType="separate" w:fldLock="0"/>
      </w:r>
      <w:r>
        <w:rPr>
          <w:rStyle w:val="Hyperlink.2"/>
          <w:rtl w:val="0"/>
          <w:lang w:val="en-US"/>
        </w:rPr>
        <w:t>https://www.statista.com/statistics/549738/tesco-uk-ad-spending/</w:t>
      </w:r>
      <w:r>
        <w:rPr/>
        <w:fldChar w:fldCharType="end" w:fldLock="0"/>
      </w:r>
      <w:r>
        <w:rPr>
          <w:rStyle w:val="None"/>
          <w:rFonts w:ascii="Times New Roman" w:hAnsi="Times New Roman"/>
          <w:sz w:val="24"/>
          <w:szCs w:val="24"/>
          <w:rtl w:val="0"/>
          <w:lang w:val="en-US"/>
        </w:rPr>
        <w:t xml:space="preserve"> [Accessed on: 06/01/2023]</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Thelen, P.D., 2020. Internal communicators</w:t>
      </w:r>
      <w:r>
        <w:rPr>
          <w:rStyle w:val="None"/>
          <w:rFonts w:ascii="Times New Roman" w:hAnsi="Times New Roman" w:hint="default"/>
          <w:sz w:val="24"/>
          <w:szCs w:val="24"/>
          <w:shd w:val="clear" w:color="auto" w:fill="ffffff"/>
          <w:rtl w:val="0"/>
          <w:lang w:val="en-US"/>
        </w:rPr>
        <w:t xml:space="preserve">’ </w:t>
      </w:r>
      <w:r>
        <w:rPr>
          <w:rStyle w:val="None"/>
          <w:rFonts w:ascii="Times New Roman" w:hAnsi="Times New Roman"/>
          <w:sz w:val="24"/>
          <w:szCs w:val="24"/>
          <w:shd w:val="clear" w:color="auto" w:fill="ffffff"/>
          <w:rtl w:val="0"/>
          <w:lang w:val="en-US"/>
        </w:rPr>
        <w:t>understanding of the definition and importance of employee advocacy.</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Public Relations Review</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46</w:t>
      </w:r>
      <w:r>
        <w:rPr>
          <w:rStyle w:val="None"/>
          <w:rFonts w:ascii="Times New Roman" w:hAnsi="Times New Roman"/>
          <w:sz w:val="24"/>
          <w:szCs w:val="24"/>
          <w:shd w:val="clear" w:color="auto" w:fill="ffffff"/>
          <w:rtl w:val="0"/>
        </w:rPr>
        <w:t>(4), p.101946.</w:t>
      </w:r>
    </w:p>
    <w:p>
      <w:pPr>
        <w:pStyle w:val="Body"/>
        <w:spacing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Verhoef, P.C., Noordhoff, C.S. and Sloot, L., 2022. Reflections and predictions on effects of COVID-19 pandemic on retailing.</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Journal of Service Management</w:t>
      </w:r>
      <w:r>
        <w:rPr>
          <w:rStyle w:val="None"/>
          <w:rFonts w:ascii="Times New Roman" w:hAnsi="Times New Roman"/>
          <w:sz w:val="24"/>
          <w:szCs w:val="24"/>
          <w:shd w:val="clear" w:color="auto" w:fill="ffffff"/>
          <w:rtl w:val="0"/>
          <w:lang w:val="en-US"/>
        </w:rPr>
        <w:t>, (ahead-of-print).</w:t>
      </w:r>
    </w:p>
    <w:p>
      <w:pPr>
        <w:pStyle w:val="Body"/>
        <w:spacing w:line="480" w:lineRule="auto"/>
        <w:ind w:left="720" w:hanging="720"/>
      </w:pPr>
      <w:r>
        <w:rPr>
          <w:rStyle w:val="None"/>
          <w:rFonts w:ascii="Times New Roman" w:hAnsi="Times New Roman"/>
          <w:sz w:val="24"/>
          <w:szCs w:val="24"/>
          <w:shd w:val="clear" w:color="auto" w:fill="ffffff"/>
          <w:rtl w:val="0"/>
          <w:lang w:val="en-US"/>
        </w:rPr>
        <w:t>Zhang, L. and H</w:t>
      </w:r>
      <w:r>
        <w:rPr>
          <w:rStyle w:val="None"/>
          <w:rFonts w:ascii="Times New Roman" w:hAnsi="Times New Roman" w:hint="default"/>
          <w:sz w:val="24"/>
          <w:szCs w:val="24"/>
          <w:shd w:val="clear" w:color="auto" w:fill="ffffff"/>
          <w:rtl w:val="0"/>
          <w:lang w:val="en-US"/>
        </w:rPr>
        <w:t>ä</w:t>
      </w:r>
      <w:r>
        <w:rPr>
          <w:rStyle w:val="None"/>
          <w:rFonts w:ascii="Times New Roman" w:hAnsi="Times New Roman"/>
          <w:sz w:val="24"/>
          <w:szCs w:val="24"/>
          <w:shd w:val="clear" w:color="auto" w:fill="ffffff"/>
          <w:rtl w:val="0"/>
        </w:rPr>
        <w:t>nninen, M., 2022. Digital retail</w:t>
      </w:r>
      <w:r>
        <w:rPr>
          <w:rStyle w:val="None"/>
          <w:rFonts w:ascii="Times New Roman" w:hAnsi="Times New Roman" w:hint="default"/>
          <w:sz w:val="24"/>
          <w:szCs w:val="24"/>
          <w:shd w:val="clear" w:color="auto" w:fill="ffffff"/>
          <w:rtl w:val="0"/>
          <w:lang w:val="en-US"/>
        </w:rPr>
        <w:t>—</w:t>
      </w:r>
      <w:r>
        <w:rPr>
          <w:rStyle w:val="None"/>
          <w:rFonts w:ascii="Times New Roman" w:hAnsi="Times New Roman"/>
          <w:sz w:val="24"/>
          <w:szCs w:val="24"/>
          <w:shd w:val="clear" w:color="auto" w:fill="ffffff"/>
          <w:rtl w:val="0"/>
          <w:lang w:val="en-US"/>
        </w:rPr>
        <w:t>key trends and developments. In</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The Digital Supply Chain</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rPr>
        <w:t>(pp. 237-254). Elsevier.</w:t>
      </w:r>
    </w:p>
    <w:sectPr>
      <w:headerReference w:type="default" r:id="rId6"/>
      <w:footerReference w:type="default" r:id="rId7"/>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Helvetica Neue Ligh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680"/>
        <w:tab w:val="right" w:pos="9340"/>
      </w:tabs>
      <w:spacing w:after="0" w:line="480" w:lineRule="auto"/>
      <w:jc w:val="right"/>
    </w:pPr>
    <w:r>
      <w:rPr>
        <w:rFonts w:ascii="Times New Roman" w:hAnsi="Times New Roman"/>
        <w:caps w:val="0"/>
        <w:smallCaps w:val="0"/>
        <w:strike w:val="0"/>
        <w:dstrike w:val="0"/>
        <w:outline w:val="0"/>
        <w:color w:val="000000"/>
        <w:sz w:val="24"/>
        <w:szCs w:val="24"/>
        <w:u w:val="none" w:color="000000"/>
        <w:shd w:val="nil" w:color="auto" w:fill="auto"/>
        <w:vertAlign w:val="baseline"/>
        <w:rtl w:val="0"/>
        <w14:textFill>
          <w14:solidFill>
            <w14:srgbClr w14:val="000000"/>
          </w14:solidFill>
        </w14:textFill>
      </w:rPr>
      <w:t xml:space="preserve">TESCO PLC </w:t>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begin" w:fldLock="0"/>
    </w:r>
    <w:r>
      <w:rPr>
        <w:caps w:val="0"/>
        <w:smallCaps w:val="0"/>
        <w:strike w:val="0"/>
        <w:dstrike w:val="0"/>
        <w:outline w:val="0"/>
        <w:color w:val="000000"/>
        <w:u w:val="none" w:color="000000"/>
        <w:shd w:val="nil" w:color="auto" w:fill="auto"/>
        <w:vertAlign w:val="baseline"/>
        <w14:textFill>
          <w14:solidFill>
            <w14:srgbClr w14:val="000000"/>
          </w14:solidFill>
        </w14:textFill>
      </w:rPr>
      <w:instrText xml:space="preserve"> PAGE </w:instrText>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separate" w:fldLock="0"/>
    </w:r>
    <w:r>
      <w:rPr>
        <w:caps w:val="0"/>
        <w:smallCaps w:val="0"/>
        <w:strike w:val="0"/>
        <w:dstrike w:val="0"/>
        <w:outline w:val="0"/>
        <w:color w:val="000000"/>
        <w:u w:val="none" w:color="000000"/>
        <w:shd w:val="nil" w:color="auto" w:fill="auto"/>
        <w:vertAlign w:val="baseline"/>
        <w14:textFill>
          <w14:solidFill>
            <w14:srgbClr w14:val="000000"/>
          </w14:solidFill>
        </w14:textFill>
      </w:rPr>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end" w:fldLock="0"/>
    </w:r>
    <w:r>
      <w:rPr>
        <w:caps w:val="0"/>
        <w:smallCaps w:val="0"/>
        <w:strike w:val="0"/>
        <w:dstrike w:val="0"/>
        <w:outline w:val="0"/>
        <w:color w:val="000000"/>
        <w:u w:val="none" w:color="000000"/>
        <w:shd w:val="nil" w:color="auto" w:fill="auto"/>
        <w:vertAlign w:val="baseline"/>
        <w14:textFill>
          <w14:solidFill>
            <w14:srgbClr w14:val="000000"/>
          </w14:solidFill>
        </w14:textFill>
      </w:r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Body.0"/>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60"/>
      <w:szCs w:val="60"/>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Subtitle">
    <w:name w:val="Subtitle"/>
    <w:next w:val="Body.0"/>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w:cs="Calibri" w:hAnsi="Calibri" w:eastAsia="Calibri"/>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14:textOutline>
        <w14:noFill/>
      </w14:textOutline>
      <w14:textFill>
        <w14:solidFill>
          <w14:srgbClr w14:val="2F5496"/>
        </w14:solidFill>
      </w14:textFill>
    </w:rPr>
  </w:style>
  <w:style w:type="character" w:styleId="None">
    <w:name w:val="None"/>
  </w:style>
  <w:style w:type="character" w:styleId="Hyperlink.0">
    <w:name w:val="Hyperlink.0"/>
    <w:basedOn w:val="None"/>
    <w:next w:val="Hyperlink.0"/>
    <w:rPr>
      <w:rFonts w:ascii="Times New Roman" w:cs="Times New Roman" w:hAnsi="Times New Roman" w:eastAsia="Times New Roman"/>
      <w:caps w:val="0"/>
      <w:smallCaps w:val="0"/>
      <w:strike w:val="0"/>
      <w:dstrike w:val="0"/>
      <w:sz w:val="24"/>
      <w:szCs w:val="24"/>
      <w:u w:val="none"/>
      <w:shd w:val="nil" w:color="auto" w:fill="auto"/>
      <w:vertAlign w:val="baseline"/>
    </w:rPr>
  </w:style>
  <w:style w:type="paragraph" w:styleId="Heading 2">
    <w:name w:val="Heading 2"/>
    <w:next w:val="Body"/>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Calibri" w:cs="Calibri" w:hAnsi="Calibri" w:eastAsia="Calibri"/>
      <w:b w:val="0"/>
      <w:bCs w:val="0"/>
      <w:i w:val="0"/>
      <w:iCs w:val="0"/>
      <w:caps w:val="0"/>
      <w:smallCaps w:val="0"/>
      <w:strike w:val="0"/>
      <w:dstrike w:val="0"/>
      <w:outline w:val="0"/>
      <w:color w:val="2f5496"/>
      <w:spacing w:val="0"/>
      <w:kern w:val="0"/>
      <w:position w:val="0"/>
      <w:sz w:val="26"/>
      <w:szCs w:val="26"/>
      <w:u w:val="none" w:color="2f5496"/>
      <w:shd w:val="nil" w:color="auto" w:fill="auto"/>
      <w:vertAlign w:val="baseline"/>
      <w14:textOutline>
        <w14:noFill/>
      </w14:textOutline>
      <w14:textFill>
        <w14:solidFill>
          <w14:srgbClr w14:val="2F5496"/>
        </w14:solidFill>
      </w14:textFill>
    </w:rPr>
  </w:style>
  <w:style w:type="character" w:styleId="Hyperlink.1">
    <w:name w:val="Hyperlink.1"/>
    <w:basedOn w:val="None"/>
    <w:next w:val="Hyperlink.1"/>
    <w:rPr>
      <w:rFonts w:ascii="Times New Roman" w:cs="Times New Roman" w:hAnsi="Times New Roman" w:eastAsia="Times New Roman"/>
      <w:i w:val="1"/>
      <w:iCs w:val="1"/>
      <w:sz w:val="24"/>
      <w:szCs w:val="24"/>
      <w:u w:val="single"/>
    </w:rPr>
  </w:style>
  <w:style w:type="character" w:styleId="Hyperlink.2">
    <w:name w:val="Hyperlink.2"/>
    <w:basedOn w:val="None"/>
    <w:next w:val="Hyperlink.2"/>
    <w:rPr>
      <w:rFonts w:ascii="Times New Roman" w:cs="Times New Roman" w:hAnsi="Times New Roman" w:eastAsia="Times New Roman"/>
      <w:sz w:val="24"/>
      <w:szCs w:val="24"/>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