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8F3794" w14:textId="54F24718" w:rsidR="00EF211C" w:rsidRDefault="00EF211C">
      <w:pPr>
        <w:rPr>
          <w:sz w:val="32"/>
          <w:szCs w:val="32"/>
        </w:rPr>
      </w:pPr>
      <w:r w:rsidRPr="00EF211C">
        <w:rPr>
          <w:sz w:val="32"/>
          <w:szCs w:val="32"/>
        </w:rPr>
        <w:t xml:space="preserve">Discuss the significance of the temple within different Jewish denominations. In your discussion please include primary and secondary sources. </w:t>
      </w:r>
    </w:p>
    <w:p w14:paraId="17902B4C" w14:textId="7DC1938A" w:rsidR="00EF211C" w:rsidRDefault="0024070A">
      <w:r w:rsidRPr="0024070A">
        <w:t xml:space="preserve">In this essay I'm going to address </w:t>
      </w:r>
      <w:r w:rsidR="00125726">
        <w:t>three</w:t>
      </w:r>
      <w:r w:rsidRPr="0024070A">
        <w:t xml:space="preserve"> areas that make the synagogue significant with</w:t>
      </w:r>
      <w:r w:rsidR="008870CF">
        <w:t>i</w:t>
      </w:r>
      <w:r w:rsidRPr="0024070A">
        <w:t xml:space="preserve">n Orthodox and </w:t>
      </w:r>
      <w:r w:rsidR="008870CF">
        <w:t>R</w:t>
      </w:r>
      <w:r w:rsidRPr="0024070A">
        <w:t xml:space="preserve">eform Judaism. </w:t>
      </w:r>
      <w:r w:rsidR="00B631DF" w:rsidRPr="00B631DF">
        <w:t xml:space="preserve">These are </w:t>
      </w:r>
      <w:r w:rsidR="00337F5C" w:rsidRPr="00337F5C">
        <w:t>the importance of the community</w:t>
      </w:r>
      <w:r w:rsidR="008870CF">
        <w:t>,</w:t>
      </w:r>
      <w:r w:rsidR="00337F5C" w:rsidRPr="00337F5C">
        <w:t xml:space="preserve"> the significance of the architecture </w:t>
      </w:r>
      <w:r w:rsidR="00984F55" w:rsidRPr="00984F55">
        <w:t xml:space="preserve">and importance of education within the synagogue. </w:t>
      </w:r>
      <w:r w:rsidR="00C96B69" w:rsidRPr="00C96B69">
        <w:t xml:space="preserve">I've decided to focus on these </w:t>
      </w:r>
      <w:r w:rsidR="002C44D6">
        <w:t>three</w:t>
      </w:r>
      <w:r w:rsidR="00C96B69" w:rsidRPr="00C96B69">
        <w:t xml:space="preserve"> areas as they provide a significance to the synagogue for both </w:t>
      </w:r>
      <w:r w:rsidR="008870CF">
        <w:t>R</w:t>
      </w:r>
      <w:r w:rsidR="00C96B69" w:rsidRPr="00C96B69">
        <w:t>eform and Orthodox Judaism. Furthermore</w:t>
      </w:r>
      <w:r w:rsidR="00125726">
        <w:t>,</w:t>
      </w:r>
      <w:r w:rsidR="00C96B69" w:rsidRPr="00C96B69">
        <w:t xml:space="preserve"> I'm only going to focus on </w:t>
      </w:r>
      <w:r w:rsidR="008870CF">
        <w:t>R</w:t>
      </w:r>
      <w:r w:rsidR="00C96B69" w:rsidRPr="00C96B69">
        <w:t xml:space="preserve">eform and Orthodox Judaism </w:t>
      </w:r>
      <w:r w:rsidR="003029F0" w:rsidRPr="003029F0">
        <w:t xml:space="preserve">as they are the </w:t>
      </w:r>
      <w:r w:rsidR="002C44D6">
        <w:t>two</w:t>
      </w:r>
      <w:r w:rsidR="003029F0" w:rsidRPr="003029F0">
        <w:t xml:space="preserve"> most polarising denominations and therefore highlight that the synagogue is significant throughout Judaism. </w:t>
      </w:r>
    </w:p>
    <w:p w14:paraId="019D797E" w14:textId="5421475D" w:rsidR="003029F0" w:rsidRDefault="00A26A22">
      <w:r w:rsidRPr="00A26A22">
        <w:t xml:space="preserve">The synagogue is significant within Judaism as it has </w:t>
      </w:r>
      <w:r w:rsidR="00F57F0A">
        <w:t>three</w:t>
      </w:r>
      <w:r w:rsidRPr="00A26A22">
        <w:t xml:space="preserve"> main functions</w:t>
      </w:r>
      <w:r w:rsidR="008870CF">
        <w:t>,</w:t>
      </w:r>
      <w:r w:rsidRPr="00A26A22">
        <w:t xml:space="preserve"> </w:t>
      </w:r>
      <w:r w:rsidR="003323A3" w:rsidRPr="003323A3">
        <w:t>these are the House of Assembly</w:t>
      </w:r>
      <w:r w:rsidR="00F57F0A">
        <w:t>,</w:t>
      </w:r>
      <w:r w:rsidR="003323A3" w:rsidRPr="003323A3">
        <w:t xml:space="preserve"> the House of </w:t>
      </w:r>
      <w:r w:rsidR="008870CF">
        <w:t>P</w:t>
      </w:r>
      <w:r w:rsidR="003323A3" w:rsidRPr="003323A3">
        <w:t xml:space="preserve">rayer and </w:t>
      </w:r>
      <w:r w:rsidR="008870CF">
        <w:t>H</w:t>
      </w:r>
      <w:r w:rsidR="003323A3" w:rsidRPr="003323A3">
        <w:t>ouse</w:t>
      </w:r>
      <w:r w:rsidR="008870CF">
        <w:t xml:space="preserve"> of</w:t>
      </w:r>
      <w:r w:rsidR="003323A3" w:rsidRPr="003323A3">
        <w:t xml:space="preserve"> </w:t>
      </w:r>
      <w:r w:rsidR="008870CF">
        <w:t>S</w:t>
      </w:r>
      <w:r w:rsidR="003323A3" w:rsidRPr="003323A3">
        <w:t>tudy</w:t>
      </w:r>
      <w:r w:rsidR="00F57F0A">
        <w:rPr>
          <w:rStyle w:val="FootnoteReference"/>
        </w:rPr>
        <w:footnoteReference w:id="1"/>
      </w:r>
      <w:r w:rsidR="003323A3" w:rsidRPr="003323A3">
        <w:t>. As a result</w:t>
      </w:r>
      <w:r w:rsidR="00125726">
        <w:t>,</w:t>
      </w:r>
      <w:r w:rsidR="003323A3" w:rsidRPr="003323A3">
        <w:t xml:space="preserve"> synagogue is primarily significant for these </w:t>
      </w:r>
      <w:r w:rsidR="008870CF">
        <w:t>three</w:t>
      </w:r>
      <w:r w:rsidR="003323A3" w:rsidRPr="003323A3">
        <w:t xml:space="preserve"> reasons however they are also </w:t>
      </w:r>
      <w:r w:rsidR="00E25191" w:rsidRPr="00E25191">
        <w:t xml:space="preserve">other, although arguably less significant, reasons why the synagogue is significant </w:t>
      </w:r>
      <w:r w:rsidR="00063A15">
        <w:t xml:space="preserve">in </w:t>
      </w:r>
      <w:r w:rsidR="00E25191" w:rsidRPr="00E25191">
        <w:t xml:space="preserve">different denominations within Judaism. </w:t>
      </w:r>
    </w:p>
    <w:p w14:paraId="475F2BD6" w14:textId="7B5333BB" w:rsidR="00125726" w:rsidRDefault="004453FF">
      <w:r w:rsidRPr="004453FF">
        <w:t xml:space="preserve">The first reason that the synagogue is significant </w:t>
      </w:r>
      <w:r w:rsidR="00063A15">
        <w:t xml:space="preserve">in </w:t>
      </w:r>
      <w:r w:rsidRPr="004453FF">
        <w:t xml:space="preserve">different denominations is that it provides a permanent place where people can come together </w:t>
      </w:r>
      <w:r w:rsidR="001A375B" w:rsidRPr="001A375B">
        <w:t xml:space="preserve">as the synagogue is considered a </w:t>
      </w:r>
      <w:r w:rsidR="007A2889">
        <w:t>Beit</w:t>
      </w:r>
      <w:r w:rsidR="001A375B">
        <w:t xml:space="preserve"> </w:t>
      </w:r>
      <w:r w:rsidR="00CE03B1">
        <w:t xml:space="preserve">Knesset </w:t>
      </w:r>
      <w:r w:rsidR="00CE03B1" w:rsidRPr="00CE03B1">
        <w:t>or House of Assembly</w:t>
      </w:r>
      <w:r w:rsidR="000D0C65">
        <w:t xml:space="preserve">. </w:t>
      </w:r>
      <w:r w:rsidR="00125726">
        <w:t>W</w:t>
      </w:r>
      <w:r w:rsidR="000D0C65" w:rsidRPr="000D0C65">
        <w:t>ithin Orthodox Judaism</w:t>
      </w:r>
      <w:r w:rsidR="000D0C65">
        <w:t xml:space="preserve">, </w:t>
      </w:r>
      <w:r w:rsidR="00114997" w:rsidRPr="00114997">
        <w:t xml:space="preserve">the synagogue is significant as it allows a permanent place with a </w:t>
      </w:r>
      <w:r w:rsidR="00BE4562">
        <w:t>minyan</w:t>
      </w:r>
      <w:r w:rsidR="00114997" w:rsidRPr="00114997">
        <w:t xml:space="preserve"> can come together for communal worship. </w:t>
      </w:r>
      <w:r w:rsidR="002E3B1B" w:rsidRPr="002E3B1B">
        <w:t>This is significant for Orthodox Judaism as it allows for all prayers such as the kaddish</w:t>
      </w:r>
      <w:r w:rsidR="00575939">
        <w:rPr>
          <w:rStyle w:val="FootnoteReference"/>
        </w:rPr>
        <w:footnoteReference w:id="2"/>
      </w:r>
      <w:r w:rsidR="002E3B1B" w:rsidRPr="002E3B1B">
        <w:t xml:space="preserve"> </w:t>
      </w:r>
      <w:r w:rsidR="00C16BEF" w:rsidRPr="00C16BEF">
        <w:t>to be r</w:t>
      </w:r>
      <w:r w:rsidR="00063A15">
        <w:t>ead</w:t>
      </w:r>
      <w:r w:rsidR="00C16BEF" w:rsidRPr="00C16BEF">
        <w:t xml:space="preserve"> out, which is one of the concluding pr</w:t>
      </w:r>
      <w:r w:rsidR="00063A15">
        <w:t>ayers</w:t>
      </w:r>
      <w:r w:rsidR="00C16BEF" w:rsidRPr="00C16BEF">
        <w:t xml:space="preserve"> </w:t>
      </w:r>
      <w:r w:rsidR="000179AA">
        <w:t>to the</w:t>
      </w:r>
      <w:r w:rsidR="00C16BEF" w:rsidRPr="00C16BEF">
        <w:t xml:space="preserve"> service in the synagogue. As a result</w:t>
      </w:r>
      <w:r w:rsidR="0060595A">
        <w:t xml:space="preserve">, </w:t>
      </w:r>
      <w:r w:rsidR="00C16BEF" w:rsidRPr="00C16BEF">
        <w:t>the synagogue has particular significance in Orthodox Judaism as</w:t>
      </w:r>
      <w:r w:rsidR="000179AA">
        <w:t xml:space="preserve"> it</w:t>
      </w:r>
      <w:r w:rsidR="00C16BEF" w:rsidRPr="00C16BEF">
        <w:t xml:space="preserve"> allows for</w:t>
      </w:r>
      <w:r w:rsidR="000179AA">
        <w:t xml:space="preserve"> a</w:t>
      </w:r>
      <w:r w:rsidR="00C16BEF" w:rsidRPr="00C16BEF">
        <w:t xml:space="preserve"> full service to be completed and it helps to pull the community together. The synagogue is also </w:t>
      </w:r>
      <w:r w:rsidR="000179AA">
        <w:t xml:space="preserve">an </w:t>
      </w:r>
      <w:r w:rsidR="00C16BEF" w:rsidRPr="00C16BEF">
        <w:t xml:space="preserve">important for the aspect of community with an Orthodox Judaism </w:t>
      </w:r>
      <w:r w:rsidR="000179AA">
        <w:t>as it is</w:t>
      </w:r>
      <w:r w:rsidR="00007E35" w:rsidRPr="00007E35">
        <w:t xml:space="preserve"> a place where traditions of Judaism can be preserved and maintained. This is especially important wit</w:t>
      </w:r>
      <w:r w:rsidR="00983D8C">
        <w:t>hin</w:t>
      </w:r>
      <w:r w:rsidR="00007E35" w:rsidRPr="00007E35">
        <w:t xml:space="preserve"> Orthodox Judaism as there is no central structure</w:t>
      </w:r>
      <w:r w:rsidR="00A7489A">
        <w:rPr>
          <w:rStyle w:val="FootnoteReference"/>
        </w:rPr>
        <w:footnoteReference w:id="3"/>
      </w:r>
      <w:r w:rsidR="006C2B9F" w:rsidRPr="006C2B9F">
        <w:t>. As a result</w:t>
      </w:r>
      <w:r w:rsidR="0060595A">
        <w:t>,</w:t>
      </w:r>
      <w:r w:rsidR="006C2B9F" w:rsidRPr="006C2B9F">
        <w:t xml:space="preserve"> </w:t>
      </w:r>
      <w:r w:rsidR="00F57F0A">
        <w:t xml:space="preserve">the synagogue is </w:t>
      </w:r>
      <w:r w:rsidR="006C2B9F" w:rsidRPr="006C2B9F">
        <w:t>significant to ensure that all members of the community understand the teachings of the Hebrew Bible</w:t>
      </w:r>
      <w:r w:rsidR="00125726">
        <w:t>.</w:t>
      </w:r>
    </w:p>
    <w:p w14:paraId="271319A1" w14:textId="01C05CE7" w:rsidR="006C2B9F" w:rsidRDefault="00862437">
      <w:r w:rsidRPr="00862437">
        <w:t xml:space="preserve">The synagogue is also important within </w:t>
      </w:r>
      <w:r w:rsidR="00983D8C">
        <w:t>R</w:t>
      </w:r>
      <w:r w:rsidRPr="00862437">
        <w:t xml:space="preserve">eform Judaism as again it helps to develop a sense of community. </w:t>
      </w:r>
      <w:r w:rsidR="00A65C64" w:rsidRPr="00A65C64">
        <w:t xml:space="preserve">However, </w:t>
      </w:r>
      <w:r w:rsidR="005B7B95">
        <w:t>un</w:t>
      </w:r>
      <w:r w:rsidR="00A65C64" w:rsidRPr="00A65C64">
        <w:t>like Orthodox Judaism, th</w:t>
      </w:r>
      <w:r w:rsidR="00983D8C">
        <w:t>e</w:t>
      </w:r>
      <w:r w:rsidR="00A65C64" w:rsidRPr="00A65C64">
        <w:t xml:space="preserve"> </w:t>
      </w:r>
      <w:r w:rsidR="00983D8C">
        <w:t>synagogue</w:t>
      </w:r>
      <w:r w:rsidR="00A65C64" w:rsidRPr="00A65C64">
        <w:t xml:space="preserve"> in reform Judaism </w:t>
      </w:r>
      <w:r w:rsidR="00700173" w:rsidRPr="00700173">
        <w:t>is used as a community hub to help promote diversity within the Jewish community. For example</w:t>
      </w:r>
      <w:r w:rsidR="005B7B95">
        <w:t>,</w:t>
      </w:r>
      <w:r w:rsidR="00700173" w:rsidRPr="00700173">
        <w:t xml:space="preserve"> within </w:t>
      </w:r>
      <w:r w:rsidR="007B3CBE" w:rsidRPr="007B3CBE">
        <w:t>reform synagogues members are more inclusive of women, such as by allowing female rabbis. For example</w:t>
      </w:r>
      <w:r w:rsidR="002C44D6">
        <w:t>,</w:t>
      </w:r>
      <w:r w:rsidR="007B3CBE" w:rsidRPr="007B3CBE">
        <w:t xml:space="preserve"> the first female rabbi</w:t>
      </w:r>
      <w:r w:rsidR="00983D8C">
        <w:t>,</w:t>
      </w:r>
      <w:r w:rsidR="007B3CBE" w:rsidRPr="007B3CBE">
        <w:t xml:space="preserve"> </w:t>
      </w:r>
      <w:r w:rsidR="00AE1E1C" w:rsidRPr="00AE1E1C">
        <w:t>Regina Jonas, was ordained in 1935</w:t>
      </w:r>
      <w:r w:rsidR="007A2889">
        <w:rPr>
          <w:rStyle w:val="FootnoteReference"/>
        </w:rPr>
        <w:footnoteReference w:id="4"/>
      </w:r>
      <w:r w:rsidR="0033540A" w:rsidRPr="0033540A">
        <w:t>. As a result</w:t>
      </w:r>
      <w:r w:rsidR="00125726">
        <w:t>,</w:t>
      </w:r>
      <w:r w:rsidR="0033540A" w:rsidRPr="0033540A">
        <w:t xml:space="preserve"> the synagogue is important with</w:t>
      </w:r>
      <w:r w:rsidR="00983D8C">
        <w:t>in</w:t>
      </w:r>
      <w:r w:rsidR="0033540A" w:rsidRPr="0033540A">
        <w:t xml:space="preserve"> reform Judaism is it both helps to an aspect of community as well as helping to highlight the differences in their teaching compared to Orthodox Judaism</w:t>
      </w:r>
      <w:r w:rsidR="00AB6462" w:rsidRPr="00AB6462">
        <w:t xml:space="preserve">. </w:t>
      </w:r>
    </w:p>
    <w:p w14:paraId="5D5AD539" w14:textId="55CEC577" w:rsidR="00AB6462" w:rsidRDefault="00AB6462">
      <w:r w:rsidRPr="00AB6462">
        <w:t xml:space="preserve">The second reason that the synagogue is significant within Judaism </w:t>
      </w:r>
      <w:r w:rsidR="00D95CC6" w:rsidRPr="00D95CC6">
        <w:t xml:space="preserve">is as it considered </w:t>
      </w:r>
      <w:r w:rsidR="00D95CC6">
        <w:t xml:space="preserve">the </w:t>
      </w:r>
      <w:r w:rsidR="007A2889">
        <w:t>Beit</w:t>
      </w:r>
      <w:r w:rsidR="000F5858">
        <w:t xml:space="preserve"> midrash (house of assembly). </w:t>
      </w:r>
      <w:r w:rsidR="000C2A39" w:rsidRPr="000C2A39">
        <w:t>As a result</w:t>
      </w:r>
      <w:r w:rsidR="00125726">
        <w:t xml:space="preserve">, </w:t>
      </w:r>
      <w:r w:rsidR="000C2A39" w:rsidRPr="000C2A39">
        <w:t>the synagogue is considered a</w:t>
      </w:r>
      <w:r w:rsidR="00425371">
        <w:t>s</w:t>
      </w:r>
      <w:r w:rsidR="000C2A39" w:rsidRPr="000C2A39">
        <w:t xml:space="preserve"> important </w:t>
      </w:r>
      <w:r w:rsidR="00292A68" w:rsidRPr="00292A68">
        <w:t>as it helps to educate people on the teachings of the Torah as well as the history through the service of the synagogue. For example</w:t>
      </w:r>
      <w:r w:rsidR="00125726">
        <w:t>,</w:t>
      </w:r>
      <w:r w:rsidR="00292A68" w:rsidRPr="00292A68">
        <w:t xml:space="preserve"> that </w:t>
      </w:r>
      <w:r w:rsidR="0061080D">
        <w:t>Talmud</w:t>
      </w:r>
      <w:r w:rsidR="00125726">
        <w:t xml:space="preserve"> </w:t>
      </w:r>
      <w:r w:rsidR="00442D99" w:rsidRPr="00442D99">
        <w:t xml:space="preserve">teaches that </w:t>
      </w:r>
      <w:r w:rsidR="00825FDC">
        <w:t>“</w:t>
      </w:r>
      <w:r w:rsidR="00442D99" w:rsidRPr="00442D99">
        <w:t xml:space="preserve">study is worth as much as ritual </w:t>
      </w:r>
      <w:r w:rsidR="00F7728F" w:rsidRPr="00442D99">
        <w:t>sacrifice</w:t>
      </w:r>
      <w:r w:rsidR="00F7728F">
        <w:t>” (</w:t>
      </w:r>
      <w:proofErr w:type="spellStart"/>
      <w:r w:rsidR="00CF6F5F">
        <w:t>Menahot</w:t>
      </w:r>
      <w:proofErr w:type="spellEnd"/>
      <w:r w:rsidR="00CF6F5F">
        <w:t xml:space="preserve"> 110a</w:t>
      </w:r>
      <w:r w:rsidR="00825FDC">
        <w:t>)</w:t>
      </w:r>
      <w:r w:rsidR="00FF2F61" w:rsidRPr="00FF2F61">
        <w:t xml:space="preserve">. This highlights the importance of education within Judaism </w:t>
      </w:r>
      <w:r w:rsidR="00983D8C">
        <w:t>a</w:t>
      </w:r>
      <w:r w:rsidR="00FF2F61" w:rsidRPr="00FF2F61">
        <w:t xml:space="preserve">s sacrificed also has a </w:t>
      </w:r>
      <w:r w:rsidR="00FF2F61" w:rsidRPr="00FF2F61">
        <w:lastRenderedPageBreak/>
        <w:t>significant role with an early Judaism. Furthermore</w:t>
      </w:r>
      <w:r w:rsidR="00D7315B">
        <w:t>,</w:t>
      </w:r>
      <w:r w:rsidR="00FF2F61" w:rsidRPr="00FF2F61">
        <w:t xml:space="preserve"> as education is a key element of the synagogue</w:t>
      </w:r>
      <w:r w:rsidR="00983D8C">
        <w:t>,</w:t>
      </w:r>
      <w:r w:rsidR="00FF2F61" w:rsidRPr="00FF2F61">
        <w:t xml:space="preserve"> the importance of the synagogue </w:t>
      </w:r>
      <w:r w:rsidR="00221E3A" w:rsidRPr="00221E3A">
        <w:t>then puts further significan</w:t>
      </w:r>
      <w:r w:rsidR="00E2465E">
        <w:t>ce</w:t>
      </w:r>
      <w:r w:rsidR="00221E3A" w:rsidRPr="00221E3A">
        <w:t xml:space="preserve"> on the synagogue for different denominations. </w:t>
      </w:r>
      <w:r w:rsidR="001F513B" w:rsidRPr="001F513B">
        <w:t>Within reform Judaism, education is also important as it is a crucial part of the confirmation ceremony which was created to supplement the b</w:t>
      </w:r>
      <w:r w:rsidR="00983D8C">
        <w:t>ar</w:t>
      </w:r>
      <w:r w:rsidR="001F513B" w:rsidRPr="001F513B">
        <w:t xml:space="preserve"> mitzvah ceremony</w:t>
      </w:r>
      <w:r w:rsidR="00A33191">
        <w:rPr>
          <w:rStyle w:val="FootnoteReference"/>
        </w:rPr>
        <w:footnoteReference w:id="5"/>
      </w:r>
      <w:r w:rsidR="001F513B" w:rsidRPr="001F513B">
        <w:t xml:space="preserve">. </w:t>
      </w:r>
    </w:p>
    <w:p w14:paraId="0BC6A008" w14:textId="312B133D" w:rsidR="001F513B" w:rsidRDefault="004014CA">
      <w:r w:rsidRPr="004014CA">
        <w:t xml:space="preserve">The synagogue is also important for Orthodox Judaism </w:t>
      </w:r>
      <w:r w:rsidR="00983D8C">
        <w:t>a</w:t>
      </w:r>
      <w:r w:rsidRPr="004014CA">
        <w:t xml:space="preserve">s </w:t>
      </w:r>
      <w:r>
        <w:t xml:space="preserve">a </w:t>
      </w:r>
      <w:r w:rsidRPr="004014CA">
        <w:t xml:space="preserve">result of </w:t>
      </w:r>
      <w:r w:rsidR="004C39B0" w:rsidRPr="004C39B0">
        <w:t xml:space="preserve">education as the synagogue is the place of study </w:t>
      </w:r>
      <w:r w:rsidR="00436ED5" w:rsidRPr="00436ED5">
        <w:t>of the Torah</w:t>
      </w:r>
      <w:r w:rsidR="00AB7E0D">
        <w:t xml:space="preserve"> and Mishnah</w:t>
      </w:r>
      <w:r w:rsidR="00CA24A4" w:rsidRPr="00CA24A4">
        <w:t>. Furthermore</w:t>
      </w:r>
      <w:r w:rsidR="004309FA">
        <w:t>,</w:t>
      </w:r>
      <w:r w:rsidR="00CA24A4" w:rsidRPr="00CA24A4">
        <w:t xml:space="preserve"> education plays a vital role for </w:t>
      </w:r>
      <w:r w:rsidR="00CB2A36">
        <w:t>all</w:t>
      </w:r>
      <w:r w:rsidR="00CA24A4" w:rsidRPr="00CA24A4">
        <w:t xml:space="preserve"> Jews</w:t>
      </w:r>
      <w:r w:rsidR="00CB2A36">
        <w:t xml:space="preserve">, </w:t>
      </w:r>
      <w:r w:rsidR="00CA24A4" w:rsidRPr="00CA24A4">
        <w:t>and puts emphasis on education after confirmation</w:t>
      </w:r>
      <w:r w:rsidR="006C5758" w:rsidRPr="006C5758">
        <w:t xml:space="preserve">, as the </w:t>
      </w:r>
      <w:r w:rsidR="00125726">
        <w:t xml:space="preserve">bar </w:t>
      </w:r>
      <w:r w:rsidR="004309FA">
        <w:t>mitzvah</w:t>
      </w:r>
      <w:r w:rsidR="00125726">
        <w:t xml:space="preserve"> </w:t>
      </w:r>
      <w:r w:rsidR="006C5758" w:rsidRPr="006C5758">
        <w:t>is only the start of full engagement with the Hebrew texts</w:t>
      </w:r>
      <w:r w:rsidR="00AC53B3">
        <w:rPr>
          <w:rStyle w:val="FootnoteReference"/>
        </w:rPr>
        <w:footnoteReference w:id="6"/>
      </w:r>
      <w:r w:rsidR="006C5758" w:rsidRPr="006C5758">
        <w:t>. The synagogue is therefore significant with</w:t>
      </w:r>
      <w:r w:rsidR="00CB2A36">
        <w:t>i</w:t>
      </w:r>
      <w:r w:rsidR="006C5758" w:rsidRPr="006C5758">
        <w:t xml:space="preserve">n Orthodox Judaism as it is </w:t>
      </w:r>
      <w:r w:rsidR="00754A50">
        <w:t>w</w:t>
      </w:r>
      <w:r w:rsidR="006C5758" w:rsidRPr="006C5758">
        <w:t>here</w:t>
      </w:r>
      <w:r w:rsidR="00754A50">
        <w:t xml:space="preserve"> </w:t>
      </w:r>
      <w:r w:rsidR="00E95AC5" w:rsidRPr="00E95AC5">
        <w:t xml:space="preserve">the continual engagement with </w:t>
      </w:r>
      <w:r w:rsidR="00754A50">
        <w:t>the Tora</w:t>
      </w:r>
      <w:r w:rsidR="005D7E3C">
        <w:t>h and Talmud can take place by the teachings of Rabbis.</w:t>
      </w:r>
    </w:p>
    <w:p w14:paraId="590863C0" w14:textId="74E4C1CC" w:rsidR="00E95AC5" w:rsidRDefault="00944299">
      <w:r w:rsidRPr="00944299">
        <w:t xml:space="preserve">The synagogue is also important with an Orthodox Judaism as it helps to remember the destruction of the temple in 70 CE. This is as </w:t>
      </w:r>
      <w:r w:rsidR="00FA0BEB">
        <w:t xml:space="preserve">the Ark </w:t>
      </w:r>
      <w:r w:rsidR="00997D05" w:rsidRPr="00997D05">
        <w:t xml:space="preserve">in the synagogue </w:t>
      </w:r>
      <w:r w:rsidR="006F575C">
        <w:t>recalls</w:t>
      </w:r>
      <w:r w:rsidR="00997D05" w:rsidRPr="00997D05">
        <w:t xml:space="preserve"> the Ark that was in the </w:t>
      </w:r>
      <w:r w:rsidR="006F575C">
        <w:t>H</w:t>
      </w:r>
      <w:r w:rsidR="00997D05" w:rsidRPr="00997D05">
        <w:t xml:space="preserve">oly of </w:t>
      </w:r>
      <w:r w:rsidR="006F575C">
        <w:t>H</w:t>
      </w:r>
      <w:r w:rsidR="00997D05" w:rsidRPr="00997D05">
        <w:t xml:space="preserve">olies in both </w:t>
      </w:r>
      <w:r w:rsidR="006F575C">
        <w:t>T</w:t>
      </w:r>
      <w:r w:rsidR="00997D05" w:rsidRPr="00997D05">
        <w:t>emple and the Tabernacle</w:t>
      </w:r>
      <w:r w:rsidR="006F575C">
        <w:t xml:space="preserve"> when</w:t>
      </w:r>
      <w:r w:rsidR="00A803EB" w:rsidRPr="00A803EB">
        <w:t xml:space="preserve"> Moses was travelling through the desert. This gives the synagogue significance as it provides a constant physical reminder of the </w:t>
      </w:r>
      <w:r w:rsidR="00F63C60">
        <w:t>T</w:t>
      </w:r>
      <w:r w:rsidR="00A803EB" w:rsidRPr="00A803EB">
        <w:t>emple</w:t>
      </w:r>
      <w:r w:rsidR="00F63C60">
        <w:t>,</w:t>
      </w:r>
      <w:r w:rsidR="00A803EB" w:rsidRPr="00A803EB">
        <w:t xml:space="preserve"> which was such a significant </w:t>
      </w:r>
      <w:r w:rsidR="00AC53B3" w:rsidRPr="00A803EB">
        <w:t>centre</w:t>
      </w:r>
      <w:r w:rsidR="00A803EB" w:rsidRPr="00A803EB">
        <w:t xml:space="preserve"> of ancient Judaism</w:t>
      </w:r>
      <w:r w:rsidR="00566273" w:rsidRPr="00566273">
        <w:t xml:space="preserve">, as it was considered the earthly residents of </w:t>
      </w:r>
      <w:r w:rsidR="00730C91">
        <w:t>the Lord</w:t>
      </w:r>
      <w:r w:rsidR="00566273" w:rsidRPr="00566273">
        <w:t xml:space="preserve">. This gives the synagogue significance within Orthodox Judaism as it provides a place where people can go to receive practical advice and teachings on what the laws of the </w:t>
      </w:r>
      <w:r w:rsidR="00AC53B3" w:rsidRPr="00566273">
        <w:t>halakha</w:t>
      </w:r>
      <w:r w:rsidR="00566273" w:rsidRPr="00566273">
        <w:t xml:space="preserve"> is </w:t>
      </w:r>
      <w:r w:rsidR="00AD2FDE" w:rsidRPr="00AD2FDE">
        <w:t>other than from the Torah. Furthermore</w:t>
      </w:r>
      <w:r w:rsidR="00F63C60">
        <w:t>,</w:t>
      </w:r>
      <w:r w:rsidR="00AD2FDE" w:rsidRPr="00AD2FDE">
        <w:t xml:space="preserve"> the synagogue is significant as it is the place where ritual objects are stored and maintained</w:t>
      </w:r>
      <w:r w:rsidR="004D5612">
        <w:rPr>
          <w:rStyle w:val="FootnoteReference"/>
        </w:rPr>
        <w:footnoteReference w:id="7"/>
      </w:r>
      <w:r w:rsidR="00EB7B0A" w:rsidRPr="00EB7B0A">
        <w:t xml:space="preserve">, therefore providing a space to remember the history and traditions of their religion. The importance of remembering </w:t>
      </w:r>
      <w:r w:rsidR="00297F6F" w:rsidRPr="00297F6F">
        <w:t>traditions can clearly be seen in many aspects of Judaism, for example</w:t>
      </w:r>
      <w:r w:rsidR="00730C91">
        <w:t xml:space="preserve"> </w:t>
      </w:r>
      <w:r w:rsidR="00297F6F" w:rsidRPr="00297F6F">
        <w:t xml:space="preserve">the Hebrew Bible states </w:t>
      </w:r>
      <w:r w:rsidR="00C07228">
        <w:t>“</w:t>
      </w:r>
      <w:r w:rsidR="00297F6F" w:rsidRPr="00297F6F">
        <w:t xml:space="preserve">only </w:t>
      </w:r>
      <w:r w:rsidR="00D5719F" w:rsidRPr="00D5719F">
        <w:t>guard yourself and guard your soul carefully, le</w:t>
      </w:r>
      <w:r w:rsidR="0060613E">
        <w:t>st</w:t>
      </w:r>
      <w:r w:rsidR="00D5719F" w:rsidRPr="00D5719F">
        <w:t xml:space="preserve"> you forget the things </w:t>
      </w:r>
      <w:proofErr w:type="spellStart"/>
      <w:r w:rsidR="00D5719F" w:rsidRPr="00D5719F">
        <w:t>you</w:t>
      </w:r>
      <w:r w:rsidR="007F6DFA">
        <w:t>r</w:t>
      </w:r>
      <w:proofErr w:type="spellEnd"/>
      <w:r w:rsidR="00D5719F" w:rsidRPr="00D5719F">
        <w:t xml:space="preserve"> </w:t>
      </w:r>
      <w:r w:rsidR="007F6DFA">
        <w:t>eyes</w:t>
      </w:r>
      <w:r w:rsidR="00D5719F" w:rsidRPr="00D5719F">
        <w:t xml:space="preserve"> saw at </w:t>
      </w:r>
      <w:proofErr w:type="spellStart"/>
      <w:r w:rsidR="00D5719F" w:rsidRPr="00D5719F">
        <w:t>lest</w:t>
      </w:r>
      <w:proofErr w:type="spellEnd"/>
      <w:r w:rsidR="00D5719F" w:rsidRPr="00D5719F">
        <w:t xml:space="preserve"> these things depart your heart all the days of your life. And you shall make them known to your children and to your children's children</w:t>
      </w:r>
      <w:r w:rsidR="00C07228">
        <w:t>”</w:t>
      </w:r>
      <w:r w:rsidR="004D5612">
        <w:t xml:space="preserve"> </w:t>
      </w:r>
      <w:r w:rsidR="00C07228">
        <w:t>(</w:t>
      </w:r>
      <w:r w:rsidR="0047096E">
        <w:t>Deuteronomy 4:9</w:t>
      </w:r>
      <w:r w:rsidR="00C07228">
        <w:t>)</w:t>
      </w:r>
      <w:r w:rsidR="00756C1D" w:rsidRPr="00756C1D">
        <w:t xml:space="preserve">. This highlights the importance of the tradition of remembering events that happened such as the </w:t>
      </w:r>
      <w:r w:rsidR="00251C52">
        <w:t xml:space="preserve">Shoah </w:t>
      </w:r>
      <w:r w:rsidR="00756C1D" w:rsidRPr="00756C1D">
        <w:t>or the destruction of the temple</w:t>
      </w:r>
      <w:r w:rsidR="003B54B1" w:rsidRPr="003B54B1">
        <w:t xml:space="preserve">. The synagogue then provides a space to allow this Remembrance to take place. </w:t>
      </w:r>
    </w:p>
    <w:p w14:paraId="69DEC030" w14:textId="1BE7D3D8" w:rsidR="00487181" w:rsidRDefault="00683F0B" w:rsidP="009B6E71">
      <w:r w:rsidRPr="00683F0B">
        <w:t>In conclusion the synagogue is significant within both reform and Orthodox Judaism as a synagogue is considered the House of Assembly, study and prayer</w:t>
      </w:r>
      <w:r w:rsidR="009856C0" w:rsidRPr="009856C0">
        <w:t xml:space="preserve">. </w:t>
      </w:r>
      <w:r w:rsidR="00F21C87" w:rsidRPr="00F21C87">
        <w:t>This provides a space where Jews can learn, follow and abide the teachings of the Torah, which is a vital part of Judaism following the fall of the second temple in 70</w:t>
      </w:r>
      <w:r w:rsidR="0061080D">
        <w:t>CE.</w:t>
      </w:r>
      <w:r w:rsidR="00F21C87" w:rsidRPr="00F21C87">
        <w:t xml:space="preserve"> Furthermore</w:t>
      </w:r>
      <w:r w:rsidR="002A16F6">
        <w:t>,</w:t>
      </w:r>
      <w:r w:rsidR="00F21C87" w:rsidRPr="00F21C87">
        <w:t xml:space="preserve"> the synagogue also </w:t>
      </w:r>
      <w:r w:rsidR="001012B2" w:rsidRPr="001012B2">
        <w:t>h</w:t>
      </w:r>
      <w:r w:rsidR="00251C52">
        <w:t>a</w:t>
      </w:r>
      <w:r w:rsidR="001012B2" w:rsidRPr="001012B2">
        <w:t xml:space="preserve">s other significance alongside these </w:t>
      </w:r>
      <w:r w:rsidR="002A16F6">
        <w:t>three</w:t>
      </w:r>
      <w:r w:rsidR="001012B2" w:rsidRPr="001012B2">
        <w:t xml:space="preserve"> main factors, such as being a physical reminder of the second temple </w:t>
      </w:r>
      <w:r w:rsidR="00FA3A3C" w:rsidRPr="00FA3A3C">
        <w:t>such as the representation of the Ark. This again highlights the significance of the synagogue as it is a place where Jews can congregate to remember the</w:t>
      </w:r>
      <w:bookmarkStart w:id="0" w:name="_GoBack"/>
      <w:bookmarkEnd w:id="0"/>
      <w:r w:rsidR="00FA3A3C" w:rsidRPr="00FA3A3C">
        <w:t xml:space="preserve">ir history </w:t>
      </w:r>
      <w:r w:rsidR="002B360C" w:rsidRPr="002B360C">
        <w:t xml:space="preserve">as well as the space where they can </w:t>
      </w:r>
      <w:r w:rsidR="002B360C">
        <w:t>lear</w:t>
      </w:r>
      <w:r w:rsidR="00DB1797">
        <w:t xml:space="preserve">n. </w:t>
      </w:r>
    </w:p>
    <w:p w14:paraId="632136D1" w14:textId="67B52C16" w:rsidR="009D12B8" w:rsidRDefault="003D0AFC" w:rsidP="00F7728F">
      <w:pPr>
        <w:jc w:val="right"/>
      </w:pPr>
      <w:r>
        <w:t>Words: 10</w:t>
      </w:r>
      <w:r w:rsidR="00FD3A31">
        <w:t>30</w:t>
      </w:r>
    </w:p>
    <w:p w14:paraId="4A32146F" w14:textId="77777777" w:rsidR="00FD3A31" w:rsidRDefault="00FD3A31" w:rsidP="00F7728F">
      <w:pPr>
        <w:jc w:val="right"/>
      </w:pPr>
    </w:p>
    <w:p w14:paraId="314BFF0B" w14:textId="4B840D68" w:rsidR="009D12B8" w:rsidRDefault="009D12B8" w:rsidP="009D12B8"/>
    <w:p w14:paraId="24032267" w14:textId="6CA74F0B" w:rsidR="009D12B8" w:rsidRDefault="009D12B8" w:rsidP="009D12B8"/>
    <w:p w14:paraId="69904005" w14:textId="5DF4F6BA" w:rsidR="00B27464" w:rsidRDefault="00B27464" w:rsidP="009D12B8"/>
    <w:p w14:paraId="19AA2187" w14:textId="2ED4F75C" w:rsidR="00B27464" w:rsidRDefault="00B27464" w:rsidP="009D12B8"/>
    <w:p w14:paraId="3B224A8E" w14:textId="2D930407" w:rsidR="00B27464" w:rsidRDefault="00B27464" w:rsidP="009D12B8"/>
    <w:p w14:paraId="7C0E3D3B" w14:textId="00803E79" w:rsidR="00B27464" w:rsidRDefault="00B27464" w:rsidP="00B27464">
      <w:pPr>
        <w:pStyle w:val="Subtitle"/>
      </w:pPr>
      <w:r>
        <w:t xml:space="preserve">Bibliography </w:t>
      </w:r>
    </w:p>
    <w:p w14:paraId="32DB90E9" w14:textId="77777777" w:rsidR="0070746F" w:rsidRPr="0070746F" w:rsidRDefault="0070746F" w:rsidP="00B27464">
      <w:pPr>
        <w:pStyle w:val="FootnoteText"/>
        <w:numPr>
          <w:ilvl w:val="0"/>
          <w:numId w:val="1"/>
        </w:numPr>
      </w:pPr>
      <w:r w:rsidRPr="0070746F">
        <w:t>Collage of Charleston</w:t>
      </w:r>
      <w:r w:rsidRPr="0070746F">
        <w:t xml:space="preserve"> (2018)</w:t>
      </w:r>
      <w:r w:rsidRPr="0070746F">
        <w:t xml:space="preserve"> Life in synagogue</w:t>
      </w:r>
      <w:r w:rsidRPr="0070746F">
        <w:t xml:space="preserve"> </w:t>
      </w:r>
      <w:r w:rsidRPr="0070746F">
        <w:t>&lt;</w:t>
      </w:r>
      <w:hyperlink r:id="rId8" w:history="1">
        <w:r w:rsidRPr="0070746F">
          <w:rPr>
            <w:rStyle w:val="Hyperlink"/>
          </w:rPr>
          <w:t>https://lifeofthesynagogue.library.cofc.edu/?page_id=522</w:t>
        </w:r>
      </w:hyperlink>
      <w:r w:rsidRPr="0070746F">
        <w:t>&gt; [accessed 14 November 2019]</w:t>
      </w:r>
    </w:p>
    <w:p w14:paraId="2C5315FC" w14:textId="77777777" w:rsidR="0070746F" w:rsidRPr="0070746F" w:rsidRDefault="0070746F" w:rsidP="00E869A2">
      <w:pPr>
        <w:pStyle w:val="FootnoteText"/>
        <w:numPr>
          <w:ilvl w:val="0"/>
          <w:numId w:val="1"/>
        </w:numPr>
      </w:pPr>
      <w:r w:rsidRPr="0070746F">
        <w:t>De Lange</w:t>
      </w:r>
      <w:r w:rsidRPr="0070746F">
        <w:t>. N</w:t>
      </w:r>
      <w:r w:rsidRPr="0070746F">
        <w:t>, An introduction to Judaism (Cambridge: Cambridge University Press, 2010)</w:t>
      </w:r>
    </w:p>
    <w:p w14:paraId="0A7F2823" w14:textId="77777777" w:rsidR="0070746F" w:rsidRPr="0070746F" w:rsidRDefault="0070746F" w:rsidP="00E869A2">
      <w:pPr>
        <w:pStyle w:val="FootnoteText"/>
        <w:numPr>
          <w:ilvl w:val="0"/>
          <w:numId w:val="1"/>
        </w:numPr>
      </w:pPr>
      <w:r w:rsidRPr="0070746F">
        <w:t>E. Segal, Introducing Judaism (Routledge: Oxon, 2009)</w:t>
      </w:r>
    </w:p>
    <w:p w14:paraId="7D35F190" w14:textId="77777777" w:rsidR="0070746F" w:rsidRPr="0070746F" w:rsidRDefault="0070746F" w:rsidP="0070746F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70746F">
        <w:rPr>
          <w:rFonts w:cs="Arial"/>
          <w:color w:val="000000" w:themeColor="text1"/>
          <w:sz w:val="20"/>
          <w:szCs w:val="20"/>
          <w:shd w:val="clear" w:color="auto" w:fill="FFFFFF"/>
        </w:rPr>
        <w:t xml:space="preserve">Jewish Women's Archive, Women Rabbis, 2019 </w:t>
      </w:r>
      <w:hyperlink r:id="rId9" w:history="1">
        <w:r w:rsidRPr="0070746F">
          <w:rPr>
            <w:rStyle w:val="Hyperlink"/>
            <w:rFonts w:cs="Arial"/>
            <w:sz w:val="20"/>
            <w:szCs w:val="20"/>
            <w:shd w:val="clear" w:color="auto" w:fill="FFFFFF"/>
          </w:rPr>
          <w:t>https://jwa.org/rabbis</w:t>
        </w:r>
      </w:hyperlink>
      <w:r w:rsidRPr="0070746F">
        <w:rPr>
          <w:rFonts w:cs="Arial"/>
          <w:color w:val="000000" w:themeColor="text1"/>
          <w:sz w:val="20"/>
          <w:szCs w:val="20"/>
          <w:shd w:val="clear" w:color="auto" w:fill="FFFFFF"/>
        </w:rPr>
        <w:t xml:space="preserve"> [Accessed: 14 November 2019]</w:t>
      </w:r>
    </w:p>
    <w:p w14:paraId="0FF7C615" w14:textId="33D493C6" w:rsidR="0070746F" w:rsidRPr="0070746F" w:rsidRDefault="0070746F" w:rsidP="0070746F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70746F">
        <w:rPr>
          <w:sz w:val="20"/>
          <w:szCs w:val="20"/>
        </w:rPr>
        <w:t xml:space="preserve">L. S. </w:t>
      </w:r>
      <w:proofErr w:type="spellStart"/>
      <w:r w:rsidRPr="0070746F">
        <w:rPr>
          <w:sz w:val="20"/>
          <w:szCs w:val="20"/>
        </w:rPr>
        <w:t>Weissbach</w:t>
      </w:r>
      <w:proofErr w:type="spellEnd"/>
      <w:r w:rsidRPr="0070746F">
        <w:rPr>
          <w:sz w:val="20"/>
          <w:szCs w:val="20"/>
        </w:rPr>
        <w:t xml:space="preserve">, ‘Special issue on Synagogue Architecture in Context’, </w:t>
      </w:r>
      <w:r w:rsidRPr="0070746F">
        <w:rPr>
          <w:i/>
          <w:iCs/>
          <w:sz w:val="20"/>
          <w:szCs w:val="20"/>
        </w:rPr>
        <w:t>Jewish History</w:t>
      </w:r>
      <w:r w:rsidRPr="0070746F">
        <w:rPr>
          <w:sz w:val="20"/>
          <w:szCs w:val="20"/>
        </w:rPr>
        <w:t xml:space="preserve">, 25(1) (2011), pp. 1-11 </w:t>
      </w:r>
      <w:r w:rsidRPr="0070746F">
        <w:rPr>
          <w:sz w:val="20"/>
          <w:szCs w:val="20"/>
        </w:rPr>
        <w:t>&lt;</w:t>
      </w:r>
      <w:r w:rsidRPr="0070746F">
        <w:rPr>
          <w:rFonts w:cs="Arial"/>
          <w:color w:val="4B5555"/>
          <w:sz w:val="20"/>
          <w:szCs w:val="20"/>
          <w:shd w:val="clear" w:color="auto" w:fill="FFFFFF"/>
        </w:rPr>
        <w:t xml:space="preserve"> </w:t>
      </w:r>
      <w:hyperlink r:id="rId10" w:history="1">
        <w:r w:rsidRPr="0070746F">
          <w:rPr>
            <w:rStyle w:val="Hyperlink"/>
            <w:rFonts w:cs="Arial"/>
            <w:sz w:val="20"/>
            <w:szCs w:val="20"/>
            <w:shd w:val="clear" w:color="auto" w:fill="FFFFFF"/>
          </w:rPr>
          <w:t>https://www.jstor.org/stable/41478215</w:t>
        </w:r>
      </w:hyperlink>
      <w:r w:rsidRPr="0070746F">
        <w:rPr>
          <w:sz w:val="20"/>
          <w:szCs w:val="20"/>
        </w:rPr>
        <w:t>&gt; [accessed: 14 November 2019]</w:t>
      </w:r>
    </w:p>
    <w:p w14:paraId="2F76BF50" w14:textId="77777777" w:rsidR="0070746F" w:rsidRPr="0070746F" w:rsidRDefault="0070746F" w:rsidP="00B27464">
      <w:pPr>
        <w:pStyle w:val="ListParagraph"/>
        <w:numPr>
          <w:ilvl w:val="0"/>
          <w:numId w:val="1"/>
        </w:numPr>
        <w:rPr>
          <w:color w:val="000000" w:themeColor="text1"/>
          <w:sz w:val="20"/>
          <w:szCs w:val="20"/>
        </w:rPr>
      </w:pPr>
      <w:r w:rsidRPr="0070746F">
        <w:rPr>
          <w:sz w:val="20"/>
          <w:szCs w:val="20"/>
        </w:rPr>
        <w:t>Resnick</w:t>
      </w:r>
      <w:r w:rsidRPr="0070746F">
        <w:rPr>
          <w:sz w:val="20"/>
          <w:szCs w:val="20"/>
        </w:rPr>
        <w:t>. D</w:t>
      </w:r>
      <w:r w:rsidRPr="0070746F">
        <w:rPr>
          <w:sz w:val="20"/>
          <w:szCs w:val="20"/>
        </w:rPr>
        <w:t xml:space="preserve">, ‘Confirmation education from the Old World to the New: a 150 year follow up’, </w:t>
      </w:r>
      <w:r w:rsidRPr="0070746F">
        <w:rPr>
          <w:i/>
          <w:iCs/>
          <w:sz w:val="20"/>
          <w:szCs w:val="20"/>
        </w:rPr>
        <w:t>Modern Judaism</w:t>
      </w:r>
      <w:r w:rsidRPr="0070746F">
        <w:rPr>
          <w:sz w:val="20"/>
          <w:szCs w:val="20"/>
        </w:rPr>
        <w:t xml:space="preserve">, 31(2), (2011), </w:t>
      </w:r>
      <w:r w:rsidRPr="0070746F">
        <w:rPr>
          <w:sz w:val="20"/>
          <w:szCs w:val="20"/>
        </w:rPr>
        <w:t>pp.</w:t>
      </w:r>
      <w:r w:rsidRPr="0070746F">
        <w:rPr>
          <w:sz w:val="20"/>
          <w:szCs w:val="20"/>
        </w:rPr>
        <w:t xml:space="preserve">213-228 </w:t>
      </w:r>
      <w:r w:rsidRPr="0070746F">
        <w:rPr>
          <w:sz w:val="20"/>
          <w:szCs w:val="20"/>
        </w:rPr>
        <w:t>&lt;</w:t>
      </w:r>
      <w:hyperlink r:id="rId11" w:history="1">
        <w:r w:rsidRPr="0070746F">
          <w:rPr>
            <w:rStyle w:val="Hyperlink"/>
            <w:rFonts w:cs="Arial"/>
            <w:sz w:val="20"/>
            <w:szCs w:val="20"/>
            <w:shd w:val="clear" w:color="auto" w:fill="FFFFFF"/>
          </w:rPr>
          <w:t>https://www.jstor.org/stable/41262414</w:t>
        </w:r>
      </w:hyperlink>
      <w:r w:rsidRPr="0070746F">
        <w:rPr>
          <w:rFonts w:cs="Arial"/>
          <w:color w:val="000000" w:themeColor="text1"/>
          <w:sz w:val="20"/>
          <w:szCs w:val="20"/>
          <w:shd w:val="clear" w:color="auto" w:fill="FFFFFF"/>
        </w:rPr>
        <w:t xml:space="preserve"> &gt; [Accessed:13 November 2019]</w:t>
      </w:r>
    </w:p>
    <w:sectPr w:rsidR="0070746F" w:rsidRPr="007074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B5934CD" w14:textId="77777777" w:rsidR="00F57F0A" w:rsidRDefault="00F57F0A" w:rsidP="00F57F0A">
      <w:pPr>
        <w:spacing w:after="0" w:line="240" w:lineRule="auto"/>
      </w:pPr>
      <w:r>
        <w:separator/>
      </w:r>
    </w:p>
  </w:endnote>
  <w:endnote w:type="continuationSeparator" w:id="0">
    <w:p w14:paraId="1BE4CC89" w14:textId="77777777" w:rsidR="00F57F0A" w:rsidRDefault="00F57F0A" w:rsidP="00F57F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DD862E8" w14:textId="77777777" w:rsidR="00F57F0A" w:rsidRDefault="00F57F0A" w:rsidP="00F57F0A">
      <w:pPr>
        <w:spacing w:after="0" w:line="240" w:lineRule="auto"/>
      </w:pPr>
      <w:r>
        <w:separator/>
      </w:r>
    </w:p>
  </w:footnote>
  <w:footnote w:type="continuationSeparator" w:id="0">
    <w:p w14:paraId="1A036E5D" w14:textId="77777777" w:rsidR="00F57F0A" w:rsidRDefault="00F57F0A" w:rsidP="00F57F0A">
      <w:pPr>
        <w:spacing w:after="0" w:line="240" w:lineRule="auto"/>
      </w:pPr>
      <w:r>
        <w:continuationSeparator/>
      </w:r>
    </w:p>
  </w:footnote>
  <w:footnote w:id="1">
    <w:p w14:paraId="67D72B13" w14:textId="7C51CA8A" w:rsidR="00F57F0A" w:rsidRDefault="00F57F0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E4AFE" w:rsidRPr="002A16F6">
        <w:t xml:space="preserve">L. S. </w:t>
      </w:r>
      <w:proofErr w:type="spellStart"/>
      <w:r w:rsidR="00FE4AFE" w:rsidRPr="002A16F6">
        <w:t>Weissbach</w:t>
      </w:r>
      <w:proofErr w:type="spellEnd"/>
      <w:r w:rsidR="00FE4AFE" w:rsidRPr="002A16F6">
        <w:t>, ‘Special issue on Synagogue Architecture in Context’</w:t>
      </w:r>
      <w:r w:rsidR="00FE4AFE">
        <w:t xml:space="preserve">, </w:t>
      </w:r>
      <w:r w:rsidR="00FE4AFE" w:rsidRPr="006107C5">
        <w:rPr>
          <w:i/>
          <w:iCs/>
        </w:rPr>
        <w:t>Jewish History</w:t>
      </w:r>
      <w:r w:rsidR="00FE4AFE">
        <w:t>,</w:t>
      </w:r>
      <w:r w:rsidR="00FE4AFE" w:rsidRPr="002A16F6">
        <w:t xml:space="preserve"> 25(1) (2011), pp. 1-11</w:t>
      </w:r>
      <w:r w:rsidR="00FE4AFE">
        <w:t xml:space="preserve"> (p.1)</w:t>
      </w:r>
    </w:p>
  </w:footnote>
  <w:footnote w:id="2">
    <w:p w14:paraId="17F00F52" w14:textId="19F702FE" w:rsidR="00575939" w:rsidRDefault="005759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03C7" w:rsidRPr="008D03C7">
        <w:t xml:space="preserve">N. De </w:t>
      </w:r>
      <w:proofErr w:type="gramStart"/>
      <w:r w:rsidR="008D03C7" w:rsidRPr="008D03C7">
        <w:t>Lange ,</w:t>
      </w:r>
      <w:proofErr w:type="gramEnd"/>
      <w:r w:rsidR="008D03C7" w:rsidRPr="008D03C7">
        <w:t xml:space="preserve"> An introduction to Judaism (Cambridge: Cambridge University Press, 2010)</w:t>
      </w:r>
      <w:r w:rsidR="008D03C7">
        <w:t xml:space="preserve"> </w:t>
      </w:r>
      <w:r w:rsidR="008D03C7" w:rsidRPr="008D03C7">
        <w:t>p</w:t>
      </w:r>
      <w:r w:rsidR="008D03C7">
        <w:t>.</w:t>
      </w:r>
      <w:r w:rsidR="00D7315B">
        <w:t>115</w:t>
      </w:r>
    </w:p>
  </w:footnote>
  <w:footnote w:id="3">
    <w:p w14:paraId="3413CD11" w14:textId="49490EC0" w:rsidR="00A7489A" w:rsidRDefault="00A7489A">
      <w:pPr>
        <w:pStyle w:val="FootnoteText"/>
      </w:pPr>
      <w:r>
        <w:rPr>
          <w:rStyle w:val="FootnoteReference"/>
        </w:rPr>
        <w:footnoteRef/>
      </w:r>
      <w:r w:rsidR="00B47BA1">
        <w:t xml:space="preserve"> </w:t>
      </w:r>
      <w:r w:rsidR="00B47BA1" w:rsidRPr="00B47BA1">
        <w:t>E. Segal, Introducing Judaism (Routledge: Oxon, 2009), p</w:t>
      </w:r>
      <w:r w:rsidR="007A2889">
        <w:t>.119</w:t>
      </w:r>
    </w:p>
  </w:footnote>
  <w:footnote w:id="4">
    <w:p w14:paraId="4B6BAA7E" w14:textId="35D8B9E3" w:rsidR="007A2889" w:rsidRDefault="007A288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0312C" w:rsidRPr="00A0312C">
        <w:rPr>
          <w:rFonts w:cs="Arial"/>
          <w:color w:val="000000" w:themeColor="text1"/>
          <w:shd w:val="clear" w:color="auto" w:fill="FFFFFF"/>
        </w:rPr>
        <w:t>Jewish Women's Archive</w:t>
      </w:r>
      <w:r w:rsidR="00714353">
        <w:rPr>
          <w:rFonts w:cs="Arial"/>
          <w:color w:val="000000" w:themeColor="text1"/>
          <w:shd w:val="clear" w:color="auto" w:fill="FFFFFF"/>
        </w:rPr>
        <w:t xml:space="preserve">, </w:t>
      </w:r>
      <w:r w:rsidR="00A0312C" w:rsidRPr="00A0312C">
        <w:rPr>
          <w:rFonts w:cs="Arial"/>
          <w:color w:val="000000" w:themeColor="text1"/>
          <w:shd w:val="clear" w:color="auto" w:fill="FFFFFF"/>
        </w:rPr>
        <w:t>Women Rabbis</w:t>
      </w:r>
      <w:r w:rsidR="00714353">
        <w:rPr>
          <w:rFonts w:cs="Arial"/>
          <w:color w:val="000000" w:themeColor="text1"/>
          <w:shd w:val="clear" w:color="auto" w:fill="FFFFFF"/>
        </w:rPr>
        <w:t xml:space="preserve">, </w:t>
      </w:r>
      <w:r w:rsidR="00404860">
        <w:rPr>
          <w:rFonts w:cs="Arial"/>
          <w:color w:val="000000" w:themeColor="text1"/>
          <w:shd w:val="clear" w:color="auto" w:fill="FFFFFF"/>
        </w:rPr>
        <w:t>2019</w:t>
      </w:r>
      <w:r w:rsidR="00BF016B">
        <w:rPr>
          <w:rFonts w:cs="Arial"/>
          <w:color w:val="000000" w:themeColor="text1"/>
          <w:shd w:val="clear" w:color="auto" w:fill="FFFFFF"/>
        </w:rPr>
        <w:t xml:space="preserve"> </w:t>
      </w:r>
      <w:hyperlink r:id="rId1" w:history="1">
        <w:r w:rsidR="00273B90" w:rsidRPr="00465F4F">
          <w:rPr>
            <w:rStyle w:val="Hyperlink"/>
            <w:rFonts w:cs="Arial"/>
            <w:shd w:val="clear" w:color="auto" w:fill="FFFFFF"/>
          </w:rPr>
          <w:t>https://jwa.org/rabbis</w:t>
        </w:r>
      </w:hyperlink>
      <w:r w:rsidR="00273B90">
        <w:rPr>
          <w:rFonts w:cs="Arial"/>
          <w:color w:val="000000" w:themeColor="text1"/>
          <w:shd w:val="clear" w:color="auto" w:fill="FFFFFF"/>
        </w:rPr>
        <w:t xml:space="preserve"> [</w:t>
      </w:r>
      <w:r w:rsidR="00EA5569">
        <w:rPr>
          <w:rFonts w:cs="Arial"/>
          <w:color w:val="000000" w:themeColor="text1"/>
          <w:shd w:val="clear" w:color="auto" w:fill="FFFFFF"/>
        </w:rPr>
        <w:t>A</w:t>
      </w:r>
      <w:r w:rsidR="00273B90">
        <w:rPr>
          <w:rFonts w:cs="Arial"/>
          <w:color w:val="000000" w:themeColor="text1"/>
          <w:shd w:val="clear" w:color="auto" w:fill="FFFFFF"/>
        </w:rPr>
        <w:t>ccessed</w:t>
      </w:r>
      <w:r w:rsidR="00EA5569">
        <w:rPr>
          <w:rFonts w:cs="Arial"/>
          <w:color w:val="000000" w:themeColor="text1"/>
          <w:shd w:val="clear" w:color="auto" w:fill="FFFFFF"/>
        </w:rPr>
        <w:t xml:space="preserve">: </w:t>
      </w:r>
      <w:r w:rsidR="009C511A">
        <w:rPr>
          <w:rFonts w:cs="Arial"/>
          <w:color w:val="000000" w:themeColor="text1"/>
          <w:shd w:val="clear" w:color="auto" w:fill="FFFFFF"/>
        </w:rPr>
        <w:t>14 November 2019</w:t>
      </w:r>
      <w:r w:rsidR="00273B90">
        <w:rPr>
          <w:rFonts w:cs="Arial"/>
          <w:color w:val="000000" w:themeColor="text1"/>
          <w:shd w:val="clear" w:color="auto" w:fill="FFFFFF"/>
        </w:rPr>
        <w:t>]</w:t>
      </w:r>
    </w:p>
  </w:footnote>
  <w:footnote w:id="5">
    <w:p w14:paraId="0D320E6D" w14:textId="38E41AC7" w:rsidR="004309FA" w:rsidRDefault="00A331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626F1">
        <w:t xml:space="preserve">Collage of </w:t>
      </w:r>
      <w:r w:rsidR="00AC616A">
        <w:t>Charleston</w:t>
      </w:r>
      <w:r w:rsidR="00A973FF" w:rsidRPr="008F3B5A">
        <w:t>,</w:t>
      </w:r>
      <w:r w:rsidR="008F3B5A" w:rsidRPr="008F3B5A">
        <w:t xml:space="preserve"> </w:t>
      </w:r>
      <w:r w:rsidR="004309FA" w:rsidRPr="008F3B5A">
        <w:t>Life in synagogue</w:t>
      </w:r>
      <w:r w:rsidR="008F3B5A">
        <w:t>,</w:t>
      </w:r>
      <w:r w:rsidR="00922D51">
        <w:t xml:space="preserve"> 2018 &lt;</w:t>
      </w:r>
      <w:hyperlink r:id="rId2" w:history="1">
        <w:r w:rsidR="00E10ADA">
          <w:rPr>
            <w:rStyle w:val="Hyperlink"/>
          </w:rPr>
          <w:t>https://lifeofthesynagogue.library.cofc.edu/?page_id=522</w:t>
        </w:r>
      </w:hyperlink>
      <w:r w:rsidR="00922D51">
        <w:t>&gt;</w:t>
      </w:r>
      <w:r w:rsidR="00B1241F">
        <w:t xml:space="preserve"> [accessed </w:t>
      </w:r>
      <w:r w:rsidR="00510F52">
        <w:t>14 November 2019</w:t>
      </w:r>
      <w:r w:rsidR="00B1241F">
        <w:t>]</w:t>
      </w:r>
    </w:p>
  </w:footnote>
  <w:footnote w:id="6">
    <w:p w14:paraId="148415D8" w14:textId="60C3BABE" w:rsidR="00AC53B3" w:rsidRDefault="00AC53B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62B86">
        <w:t>D. Res</w:t>
      </w:r>
      <w:r w:rsidR="00017F6E">
        <w:t>nick</w:t>
      </w:r>
      <w:r w:rsidR="00487181">
        <w:t xml:space="preserve">, </w:t>
      </w:r>
      <w:r w:rsidR="002015C1">
        <w:t>‘Confirmation education from the Old World to the New: a 150 year follo</w:t>
      </w:r>
      <w:r w:rsidR="006E26CA">
        <w:t>w up</w:t>
      </w:r>
      <w:r w:rsidR="009A3E8C">
        <w:t>’</w:t>
      </w:r>
      <w:r w:rsidR="006D01A4">
        <w:t xml:space="preserve">, </w:t>
      </w:r>
      <w:r w:rsidR="006D01A4" w:rsidRPr="000B618E">
        <w:rPr>
          <w:i/>
          <w:iCs/>
        </w:rPr>
        <w:t>Modern</w:t>
      </w:r>
      <w:r w:rsidR="000B618E" w:rsidRPr="000B618E">
        <w:rPr>
          <w:i/>
          <w:iCs/>
        </w:rPr>
        <w:t xml:space="preserve"> Judaism</w:t>
      </w:r>
      <w:r w:rsidR="009E6972">
        <w:t xml:space="preserve">, </w:t>
      </w:r>
      <w:r w:rsidR="000D275F">
        <w:t>31(2)</w:t>
      </w:r>
      <w:r w:rsidR="00587879">
        <w:t>, (</w:t>
      </w:r>
      <w:r w:rsidR="00742989">
        <w:t>2011</w:t>
      </w:r>
      <w:r w:rsidR="00587879">
        <w:t>)</w:t>
      </w:r>
      <w:r w:rsidR="00FE53D7">
        <w:t xml:space="preserve">, </w:t>
      </w:r>
      <w:r w:rsidR="00166777">
        <w:t>213-228</w:t>
      </w:r>
      <w:r w:rsidR="00445DC4">
        <w:t xml:space="preserve"> (p.</w:t>
      </w:r>
      <w:r w:rsidR="007224F7">
        <w:t>216</w:t>
      </w:r>
      <w:r w:rsidR="00445DC4">
        <w:t>)</w:t>
      </w:r>
      <w:r>
        <w:t xml:space="preserve"> </w:t>
      </w:r>
    </w:p>
  </w:footnote>
  <w:footnote w:id="7">
    <w:p w14:paraId="68EFF5EE" w14:textId="3A0D0734" w:rsidR="004D5612" w:rsidRDefault="004D561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A16F6" w:rsidRPr="002A16F6">
        <w:t xml:space="preserve">L. S. </w:t>
      </w:r>
      <w:proofErr w:type="spellStart"/>
      <w:r w:rsidR="002A16F6" w:rsidRPr="002A16F6">
        <w:t>Weissbach</w:t>
      </w:r>
      <w:proofErr w:type="spellEnd"/>
      <w:r w:rsidR="002A16F6" w:rsidRPr="002A16F6">
        <w:t>, ‘Special issue on Synagogue Architecture in Context’</w:t>
      </w:r>
      <w:r w:rsidR="00476AEC">
        <w:t xml:space="preserve">, </w:t>
      </w:r>
      <w:r w:rsidR="00FE4AFE">
        <w:t>(p.1)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E0759D8"/>
    <w:multiLevelType w:val="hybridMultilevel"/>
    <w:tmpl w:val="49ACB5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211C"/>
    <w:rsid w:val="00007E35"/>
    <w:rsid w:val="000179AA"/>
    <w:rsid w:val="00017F6E"/>
    <w:rsid w:val="00063A15"/>
    <w:rsid w:val="000B20F2"/>
    <w:rsid w:val="000B618E"/>
    <w:rsid w:val="000C2A39"/>
    <w:rsid w:val="000D0C65"/>
    <w:rsid w:val="000D275F"/>
    <w:rsid w:val="000F5858"/>
    <w:rsid w:val="001012B2"/>
    <w:rsid w:val="00114997"/>
    <w:rsid w:val="00125726"/>
    <w:rsid w:val="00166777"/>
    <w:rsid w:val="00182887"/>
    <w:rsid w:val="00186021"/>
    <w:rsid w:val="00187554"/>
    <w:rsid w:val="0019554B"/>
    <w:rsid w:val="001A308C"/>
    <w:rsid w:val="001A375B"/>
    <w:rsid w:val="001D71F1"/>
    <w:rsid w:val="001F513B"/>
    <w:rsid w:val="002015C1"/>
    <w:rsid w:val="00221E3A"/>
    <w:rsid w:val="0024070A"/>
    <w:rsid w:val="00251C52"/>
    <w:rsid w:val="00273B90"/>
    <w:rsid w:val="00292A68"/>
    <w:rsid w:val="00297F6F"/>
    <w:rsid w:val="002A16F6"/>
    <w:rsid w:val="002B1CD9"/>
    <w:rsid w:val="002B360C"/>
    <w:rsid w:val="002C44D6"/>
    <w:rsid w:val="002E02D5"/>
    <w:rsid w:val="002E3B1B"/>
    <w:rsid w:val="003029F0"/>
    <w:rsid w:val="003157D5"/>
    <w:rsid w:val="003323A3"/>
    <w:rsid w:val="0033540A"/>
    <w:rsid w:val="00337F5C"/>
    <w:rsid w:val="003A0E55"/>
    <w:rsid w:val="003B54B1"/>
    <w:rsid w:val="003D0AFC"/>
    <w:rsid w:val="004014CA"/>
    <w:rsid w:val="00404860"/>
    <w:rsid w:val="00425371"/>
    <w:rsid w:val="004309FA"/>
    <w:rsid w:val="00436ED5"/>
    <w:rsid w:val="00442D99"/>
    <w:rsid w:val="004453FF"/>
    <w:rsid w:val="00445DC4"/>
    <w:rsid w:val="004609BD"/>
    <w:rsid w:val="004649B9"/>
    <w:rsid w:val="0047096E"/>
    <w:rsid w:val="00473E07"/>
    <w:rsid w:val="00476AEC"/>
    <w:rsid w:val="00487181"/>
    <w:rsid w:val="004B64C1"/>
    <w:rsid w:val="004C39B0"/>
    <w:rsid w:val="004D5612"/>
    <w:rsid w:val="00500D9E"/>
    <w:rsid w:val="00510F52"/>
    <w:rsid w:val="00566273"/>
    <w:rsid w:val="00575939"/>
    <w:rsid w:val="00587879"/>
    <w:rsid w:val="00596C57"/>
    <w:rsid w:val="005B7B95"/>
    <w:rsid w:val="005C328F"/>
    <w:rsid w:val="005D7E3C"/>
    <w:rsid w:val="0060595A"/>
    <w:rsid w:val="0060613E"/>
    <w:rsid w:val="006107C5"/>
    <w:rsid w:val="0061080D"/>
    <w:rsid w:val="0061695F"/>
    <w:rsid w:val="00683F0B"/>
    <w:rsid w:val="00696E87"/>
    <w:rsid w:val="006C2B9F"/>
    <w:rsid w:val="006C5758"/>
    <w:rsid w:val="006D01A4"/>
    <w:rsid w:val="006E26CA"/>
    <w:rsid w:val="006F575C"/>
    <w:rsid w:val="00700173"/>
    <w:rsid w:val="0070746F"/>
    <w:rsid w:val="00714353"/>
    <w:rsid w:val="007224F7"/>
    <w:rsid w:val="00726AA9"/>
    <w:rsid w:val="00730C91"/>
    <w:rsid w:val="00742989"/>
    <w:rsid w:val="00754A50"/>
    <w:rsid w:val="00756C1D"/>
    <w:rsid w:val="007762CD"/>
    <w:rsid w:val="007A2889"/>
    <w:rsid w:val="007A2ECD"/>
    <w:rsid w:val="007B3CBE"/>
    <w:rsid w:val="007D3B43"/>
    <w:rsid w:val="007F6DFA"/>
    <w:rsid w:val="00813044"/>
    <w:rsid w:val="00825FDC"/>
    <w:rsid w:val="00862437"/>
    <w:rsid w:val="008870CF"/>
    <w:rsid w:val="00893973"/>
    <w:rsid w:val="00895D43"/>
    <w:rsid w:val="008D03C7"/>
    <w:rsid w:val="008F3B5A"/>
    <w:rsid w:val="009036C4"/>
    <w:rsid w:val="00922D51"/>
    <w:rsid w:val="00944299"/>
    <w:rsid w:val="00955D27"/>
    <w:rsid w:val="00983D8C"/>
    <w:rsid w:val="00984F55"/>
    <w:rsid w:val="009856C0"/>
    <w:rsid w:val="00997D05"/>
    <w:rsid w:val="009A3E8C"/>
    <w:rsid w:val="009A62C9"/>
    <w:rsid w:val="009B6E71"/>
    <w:rsid w:val="009C511A"/>
    <w:rsid w:val="009D12B8"/>
    <w:rsid w:val="009E225C"/>
    <w:rsid w:val="009E6972"/>
    <w:rsid w:val="00A0312C"/>
    <w:rsid w:val="00A26A22"/>
    <w:rsid w:val="00A33191"/>
    <w:rsid w:val="00A62B86"/>
    <w:rsid w:val="00A65C64"/>
    <w:rsid w:val="00A67A49"/>
    <w:rsid w:val="00A7489A"/>
    <w:rsid w:val="00A803EB"/>
    <w:rsid w:val="00A87AC0"/>
    <w:rsid w:val="00A973FF"/>
    <w:rsid w:val="00AB6462"/>
    <w:rsid w:val="00AB7E0D"/>
    <w:rsid w:val="00AC53B3"/>
    <w:rsid w:val="00AC616A"/>
    <w:rsid w:val="00AD2FDE"/>
    <w:rsid w:val="00AE1E1C"/>
    <w:rsid w:val="00AE63A9"/>
    <w:rsid w:val="00AF74FE"/>
    <w:rsid w:val="00B1241F"/>
    <w:rsid w:val="00B1603B"/>
    <w:rsid w:val="00B23E42"/>
    <w:rsid w:val="00B27464"/>
    <w:rsid w:val="00B47BA1"/>
    <w:rsid w:val="00B626F1"/>
    <w:rsid w:val="00B631DF"/>
    <w:rsid w:val="00BB5F45"/>
    <w:rsid w:val="00BC034E"/>
    <w:rsid w:val="00BE4562"/>
    <w:rsid w:val="00BF016B"/>
    <w:rsid w:val="00C07228"/>
    <w:rsid w:val="00C16BEF"/>
    <w:rsid w:val="00C324CE"/>
    <w:rsid w:val="00C45DB0"/>
    <w:rsid w:val="00C7593C"/>
    <w:rsid w:val="00C96B69"/>
    <w:rsid w:val="00CA24A4"/>
    <w:rsid w:val="00CB2A36"/>
    <w:rsid w:val="00CE03B1"/>
    <w:rsid w:val="00CF6F5F"/>
    <w:rsid w:val="00D24A8B"/>
    <w:rsid w:val="00D31635"/>
    <w:rsid w:val="00D35DDE"/>
    <w:rsid w:val="00D5719F"/>
    <w:rsid w:val="00D7315B"/>
    <w:rsid w:val="00D773F1"/>
    <w:rsid w:val="00D95CC6"/>
    <w:rsid w:val="00DB1797"/>
    <w:rsid w:val="00DB50A4"/>
    <w:rsid w:val="00E10ADA"/>
    <w:rsid w:val="00E2465E"/>
    <w:rsid w:val="00E25191"/>
    <w:rsid w:val="00E44A35"/>
    <w:rsid w:val="00E6037B"/>
    <w:rsid w:val="00E869A2"/>
    <w:rsid w:val="00E95AC5"/>
    <w:rsid w:val="00EA5569"/>
    <w:rsid w:val="00EB7B0A"/>
    <w:rsid w:val="00EE026F"/>
    <w:rsid w:val="00EF211C"/>
    <w:rsid w:val="00EF6FD6"/>
    <w:rsid w:val="00F06B4E"/>
    <w:rsid w:val="00F21C87"/>
    <w:rsid w:val="00F3302C"/>
    <w:rsid w:val="00F57F0A"/>
    <w:rsid w:val="00F63C60"/>
    <w:rsid w:val="00F67D28"/>
    <w:rsid w:val="00F765C5"/>
    <w:rsid w:val="00F7728F"/>
    <w:rsid w:val="00FA0BEB"/>
    <w:rsid w:val="00FA3A3C"/>
    <w:rsid w:val="00FD3A31"/>
    <w:rsid w:val="00FE4AFE"/>
    <w:rsid w:val="00FE53D7"/>
    <w:rsid w:val="00FF2F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20E794F"/>
  <w15:chartTrackingRefBased/>
  <w15:docId w15:val="{3EE6B7D9-566F-4350-9FD2-C61ACA5C68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8718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12B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F57F0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57F0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57F0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10ADA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8718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12B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273B90"/>
    <w:rPr>
      <w:color w:val="605E5C"/>
      <w:shd w:val="clear" w:color="auto" w:fill="E1DFDD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746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B27464"/>
    <w:rPr>
      <w:rFonts w:eastAsiaTheme="minorEastAsia"/>
      <w:color w:val="5A5A5A" w:themeColor="text1" w:themeTint="A5"/>
      <w:spacing w:val="15"/>
    </w:rPr>
  </w:style>
  <w:style w:type="paragraph" w:styleId="ListParagraph">
    <w:name w:val="List Paragraph"/>
    <w:basedOn w:val="Normal"/>
    <w:uiPriority w:val="34"/>
    <w:qFormat/>
    <w:rsid w:val="00B2746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469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44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6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51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feofthesynagogue.library.cofc.edu/?page_id=522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jstor.org/stable/41262414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jstor.org/stable/41478215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jwa.org/rabbis" TargetMode="Externa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lifeofthesynagogue.library.cofc.edu/?page_id=522" TargetMode="External"/><Relationship Id="rId1" Type="http://schemas.openxmlformats.org/officeDocument/2006/relationships/hyperlink" Target="https://jwa.org/rabbi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SO690.XSL" StyleName="ISO 690 - First Element and Date" Version="1987"/>
</file>

<file path=customXml/itemProps1.xml><?xml version="1.0" encoding="utf-8"?>
<ds:datastoreItem xmlns:ds="http://schemas.openxmlformats.org/officeDocument/2006/customXml" ds:itemID="{5F4DBAC1-F182-4C6B-AE2B-E04574F797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1223</Words>
  <Characters>6128</Characters>
  <Application>Microsoft Office Word</Application>
  <DocSecurity>0</DocSecurity>
  <Lines>80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Watts</dc:creator>
  <cp:keywords/>
  <dc:description/>
  <cp:lastModifiedBy>Caitlin Watts</cp:lastModifiedBy>
  <cp:revision>2</cp:revision>
  <dcterms:created xsi:type="dcterms:W3CDTF">2019-11-15T11:32:00Z</dcterms:created>
  <dcterms:modified xsi:type="dcterms:W3CDTF">2019-11-15T11:32:00Z</dcterms:modified>
</cp:coreProperties>
</file>