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2E871" w14:textId="77777777" w:rsidR="005202A9" w:rsidRDefault="005202A9" w:rsidP="006B35CF">
      <w:pPr>
        <w:spacing w:line="360" w:lineRule="auto"/>
        <w:rPr>
          <w:rFonts w:ascii="Times New Roman" w:eastAsia="Times New Roman" w:hAnsi="Times New Roman" w:cs="Times New Roman"/>
          <w:b/>
          <w:sz w:val="32"/>
          <w:szCs w:val="32"/>
          <w:highlight w:val="white"/>
        </w:rPr>
      </w:pPr>
    </w:p>
    <w:p w14:paraId="0691F99A" w14:textId="77777777" w:rsidR="006B35CF" w:rsidRPr="002E0E16" w:rsidRDefault="006B35CF" w:rsidP="006B35CF">
      <w:pPr>
        <w:pStyle w:val="TableofFigures"/>
        <w:tabs>
          <w:tab w:val="right" w:leader="dot" w:pos="9350"/>
        </w:tabs>
        <w:spacing w:line="360" w:lineRule="auto"/>
        <w:jc w:val="both"/>
        <w:rPr>
          <w:rFonts w:ascii="Times New Roman" w:eastAsia="Times New Roman" w:hAnsi="Times New Roman" w:cs="Times New Roman"/>
          <w:sz w:val="24"/>
          <w:szCs w:val="24"/>
        </w:rPr>
      </w:pPr>
      <w:bookmarkStart w:id="0" w:name="_Hlk80121271"/>
      <w:bookmarkEnd w:id="0"/>
      <w:r>
        <w:rPr>
          <w:noProof/>
        </w:rPr>
        <w:drawing>
          <wp:inline distT="0" distB="0" distL="0" distR="0" wp14:anchorId="215DE3FF" wp14:editId="2A0068C2">
            <wp:extent cx="2667000" cy="13839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190" t="16914" r="43773" b="49258"/>
                    <a:stretch/>
                  </pic:blipFill>
                  <pic:spPr bwMode="auto">
                    <a:xfrm>
                      <a:off x="0" y="0"/>
                      <a:ext cx="2733762" cy="1418563"/>
                    </a:xfrm>
                    <a:prstGeom prst="rect">
                      <a:avLst/>
                    </a:prstGeom>
                    <a:ln>
                      <a:noFill/>
                    </a:ln>
                    <a:extLst>
                      <a:ext uri="{53640926-AAD7-44D8-BBD7-CCE9431645EC}">
                        <a14:shadowObscured xmlns:a14="http://schemas.microsoft.com/office/drawing/2010/main"/>
                      </a:ext>
                    </a:extLst>
                  </pic:spPr>
                </pic:pic>
              </a:graphicData>
            </a:graphic>
          </wp:inline>
        </w:drawing>
      </w:r>
      <w:r w:rsidRPr="005A6E18">
        <w:rPr>
          <w:rFonts w:ascii="Times New Roman" w:eastAsia="Times New Roman" w:hAnsi="Times New Roman" w:cs="Times New Roman"/>
          <w:sz w:val="24"/>
          <w:szCs w:val="24"/>
        </w:rPr>
        <w:t xml:space="preserve">                                                        </w:t>
      </w:r>
      <w:r w:rsidRPr="005A6E18">
        <w:rPr>
          <w:rFonts w:ascii="Times New Roman" w:hAnsi="Times New Roman" w:cs="Times New Roman"/>
          <w:b/>
          <w:sz w:val="40"/>
          <w:szCs w:val="40"/>
        </w:rPr>
        <w:t xml:space="preserve">          </w:t>
      </w:r>
    </w:p>
    <w:p w14:paraId="2921348E" w14:textId="0FDD9A57" w:rsidR="006B35CF" w:rsidRDefault="006B35CF" w:rsidP="006B35CF">
      <w:pPr>
        <w:rPr>
          <w:sz w:val="24"/>
          <w:szCs w:val="24"/>
        </w:rPr>
      </w:pPr>
      <w:r w:rsidRPr="00AF2973">
        <w:rPr>
          <w:sz w:val="24"/>
          <w:szCs w:val="24"/>
        </w:rPr>
        <w:t>LEVEL</w:t>
      </w:r>
      <w:r>
        <w:rPr>
          <w:sz w:val="24"/>
          <w:szCs w:val="24"/>
        </w:rPr>
        <w:t xml:space="preserve"> </w:t>
      </w:r>
      <w:r w:rsidRPr="00AF2973">
        <w:rPr>
          <w:sz w:val="24"/>
          <w:szCs w:val="24"/>
        </w:rPr>
        <w:t xml:space="preserve"> 4</w:t>
      </w:r>
    </w:p>
    <w:p w14:paraId="4376B41A" w14:textId="3BE821A3" w:rsidR="006B35CF" w:rsidRDefault="006B35CF" w:rsidP="006B35CF">
      <w:pPr>
        <w:rPr>
          <w:sz w:val="24"/>
          <w:szCs w:val="24"/>
        </w:rPr>
      </w:pPr>
    </w:p>
    <w:p w14:paraId="535F3C09" w14:textId="078F0C99" w:rsidR="006B35CF" w:rsidRDefault="006B35CF" w:rsidP="006B35CF">
      <w:pPr>
        <w:rPr>
          <w:sz w:val="24"/>
          <w:szCs w:val="24"/>
        </w:rPr>
      </w:pPr>
    </w:p>
    <w:p w14:paraId="15E30F91" w14:textId="42D8FA2D" w:rsidR="006B35CF" w:rsidRDefault="006B35CF" w:rsidP="006B35CF">
      <w:pPr>
        <w:rPr>
          <w:sz w:val="24"/>
          <w:szCs w:val="24"/>
        </w:rPr>
      </w:pPr>
    </w:p>
    <w:p w14:paraId="19027BA6" w14:textId="0F4E46FB" w:rsidR="006B35CF" w:rsidRDefault="006B35CF" w:rsidP="006B35CF">
      <w:pPr>
        <w:rPr>
          <w:sz w:val="24"/>
          <w:szCs w:val="24"/>
        </w:rPr>
      </w:pPr>
    </w:p>
    <w:p w14:paraId="4905BD16" w14:textId="77777777" w:rsidR="006B35CF" w:rsidRPr="00AF2973" w:rsidRDefault="006B35CF" w:rsidP="006B35CF">
      <w:pPr>
        <w:rPr>
          <w:sz w:val="24"/>
          <w:szCs w:val="24"/>
        </w:rPr>
      </w:pPr>
    </w:p>
    <w:p w14:paraId="79E9FA7B" w14:textId="77777777" w:rsidR="006B35CF" w:rsidRDefault="006B35CF" w:rsidP="006B35CF"/>
    <w:p w14:paraId="203B4B27" w14:textId="77777777" w:rsidR="006B35CF" w:rsidRDefault="006B35CF" w:rsidP="006B35CF"/>
    <w:p w14:paraId="48B28E10" w14:textId="1962B474" w:rsidR="006B35CF" w:rsidRDefault="006B35CF" w:rsidP="006B35CF">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ACCOUNTING FUNDAMENTALS</w:t>
      </w:r>
    </w:p>
    <w:p w14:paraId="24F6C3D1" w14:textId="4041F9C7" w:rsidR="006B35CF" w:rsidRPr="00AF2973" w:rsidRDefault="006B35CF" w:rsidP="006B35CF">
      <w:pPr>
        <w:jc w:val="center"/>
        <w:rPr>
          <w:sz w:val="24"/>
          <w:szCs w:val="24"/>
        </w:rPr>
      </w:pPr>
      <w:r w:rsidRPr="00AF2973">
        <w:rPr>
          <w:sz w:val="24"/>
          <w:szCs w:val="24"/>
        </w:rPr>
        <w:t xml:space="preserve">MODULE CODE: </w:t>
      </w:r>
      <w:r>
        <w:t>LCBB4001</w:t>
      </w:r>
    </w:p>
    <w:p w14:paraId="33E18957" w14:textId="7C33CDC7" w:rsidR="006B35CF" w:rsidRDefault="006B35CF" w:rsidP="006B35CF">
      <w:pPr>
        <w:rPr>
          <w:sz w:val="24"/>
          <w:szCs w:val="24"/>
        </w:rPr>
      </w:pPr>
    </w:p>
    <w:p w14:paraId="6A6A54DC" w14:textId="0C4668A5" w:rsidR="006B35CF" w:rsidRDefault="006B35CF" w:rsidP="006B35CF">
      <w:pPr>
        <w:rPr>
          <w:sz w:val="24"/>
          <w:szCs w:val="24"/>
        </w:rPr>
      </w:pPr>
    </w:p>
    <w:p w14:paraId="04294AED" w14:textId="443A7747" w:rsidR="006B35CF" w:rsidRDefault="006B35CF" w:rsidP="006B35CF">
      <w:pPr>
        <w:rPr>
          <w:sz w:val="24"/>
          <w:szCs w:val="24"/>
        </w:rPr>
      </w:pPr>
    </w:p>
    <w:p w14:paraId="11FEB3EA" w14:textId="7348D8AB" w:rsidR="00EE35A7" w:rsidRDefault="00EE35A7" w:rsidP="006B35CF">
      <w:pPr>
        <w:rPr>
          <w:sz w:val="24"/>
          <w:szCs w:val="24"/>
        </w:rPr>
      </w:pPr>
    </w:p>
    <w:p w14:paraId="4CAD0EF5" w14:textId="2623AA24" w:rsidR="00EE35A7" w:rsidRDefault="00EE35A7" w:rsidP="006B35CF">
      <w:pPr>
        <w:rPr>
          <w:sz w:val="24"/>
          <w:szCs w:val="24"/>
        </w:rPr>
      </w:pPr>
    </w:p>
    <w:p w14:paraId="4142F873" w14:textId="77777777" w:rsidR="00EE35A7" w:rsidRDefault="00EE35A7" w:rsidP="006B35CF">
      <w:pPr>
        <w:rPr>
          <w:sz w:val="24"/>
          <w:szCs w:val="24"/>
        </w:rPr>
      </w:pPr>
    </w:p>
    <w:p w14:paraId="19653382" w14:textId="5A75C8E2" w:rsidR="006B35CF" w:rsidRDefault="006B35CF" w:rsidP="006B35CF">
      <w:pPr>
        <w:rPr>
          <w:sz w:val="24"/>
          <w:szCs w:val="24"/>
        </w:rPr>
      </w:pPr>
    </w:p>
    <w:p w14:paraId="73A86AF4" w14:textId="77777777" w:rsidR="006B35CF" w:rsidRPr="00AF2973" w:rsidRDefault="006B35CF" w:rsidP="006B35CF">
      <w:pPr>
        <w:rPr>
          <w:sz w:val="24"/>
          <w:szCs w:val="24"/>
        </w:rPr>
      </w:pPr>
    </w:p>
    <w:p w14:paraId="6E5EA392" w14:textId="77777777" w:rsidR="006B35CF" w:rsidRDefault="006B35CF" w:rsidP="006B35CF">
      <w:pPr>
        <w:rPr>
          <w:sz w:val="24"/>
          <w:szCs w:val="24"/>
        </w:rPr>
      </w:pPr>
    </w:p>
    <w:p w14:paraId="3FB6177E" w14:textId="77777777" w:rsidR="006B35CF" w:rsidRPr="00AF2973" w:rsidRDefault="006B35CF" w:rsidP="006B35CF">
      <w:pPr>
        <w:rPr>
          <w:sz w:val="24"/>
          <w:szCs w:val="24"/>
        </w:rPr>
      </w:pPr>
    </w:p>
    <w:p w14:paraId="47B01590" w14:textId="173C38F0" w:rsidR="006B35CF" w:rsidRPr="00AF2973" w:rsidRDefault="006B35CF" w:rsidP="006B35CF">
      <w:pPr>
        <w:rPr>
          <w:sz w:val="24"/>
          <w:szCs w:val="24"/>
        </w:rPr>
      </w:pPr>
      <w:r w:rsidRPr="00AF2973">
        <w:rPr>
          <w:sz w:val="24"/>
          <w:szCs w:val="24"/>
        </w:rPr>
        <w:t>ASSESSMENT TYPE: ASSIGNMENT</w:t>
      </w:r>
      <w:r>
        <w:rPr>
          <w:sz w:val="24"/>
          <w:szCs w:val="24"/>
        </w:rPr>
        <w:t xml:space="preserve"> </w:t>
      </w:r>
    </w:p>
    <w:p w14:paraId="49381884" w14:textId="77777777" w:rsidR="006B35CF" w:rsidRPr="00AF2973" w:rsidRDefault="006B35CF" w:rsidP="006B35CF">
      <w:pPr>
        <w:rPr>
          <w:sz w:val="24"/>
          <w:szCs w:val="24"/>
        </w:rPr>
      </w:pPr>
      <w:r w:rsidRPr="00AF2973">
        <w:rPr>
          <w:sz w:val="24"/>
          <w:szCs w:val="24"/>
        </w:rPr>
        <w:t>ASSESSMENT/COMPONENT: 1</w:t>
      </w:r>
    </w:p>
    <w:p w14:paraId="08116CAE" w14:textId="77777777" w:rsidR="006B35CF" w:rsidRPr="00AF2973" w:rsidRDefault="006B35CF" w:rsidP="006B35CF">
      <w:pPr>
        <w:rPr>
          <w:sz w:val="24"/>
          <w:szCs w:val="24"/>
        </w:rPr>
      </w:pPr>
      <w:r w:rsidRPr="00AF2973">
        <w:rPr>
          <w:sz w:val="24"/>
          <w:szCs w:val="24"/>
        </w:rPr>
        <w:t>COMPONENT WEIGHTING: 50 %</w:t>
      </w:r>
    </w:p>
    <w:p w14:paraId="7D8428B4" w14:textId="77777777" w:rsidR="006B35CF" w:rsidRPr="00AF2973" w:rsidRDefault="006B35CF" w:rsidP="006B35CF">
      <w:pPr>
        <w:rPr>
          <w:sz w:val="24"/>
          <w:szCs w:val="24"/>
        </w:rPr>
      </w:pPr>
      <w:r w:rsidRPr="00AF2973">
        <w:rPr>
          <w:sz w:val="24"/>
          <w:szCs w:val="24"/>
        </w:rPr>
        <w:t xml:space="preserve">SUBMISSION DETAILS: </w:t>
      </w:r>
    </w:p>
    <w:p w14:paraId="521A87A9" w14:textId="77777777" w:rsidR="006B35CF" w:rsidRPr="00AF2973" w:rsidRDefault="006B35CF" w:rsidP="006B35CF">
      <w:pPr>
        <w:ind w:firstLine="720"/>
        <w:rPr>
          <w:sz w:val="24"/>
          <w:szCs w:val="24"/>
        </w:rPr>
      </w:pPr>
      <w:r w:rsidRPr="00AF2973">
        <w:rPr>
          <w:sz w:val="24"/>
          <w:szCs w:val="24"/>
        </w:rPr>
        <w:t xml:space="preserve">Name: Cosmin Adrian </w:t>
      </w:r>
      <w:proofErr w:type="spellStart"/>
      <w:r w:rsidRPr="00AF2973">
        <w:rPr>
          <w:sz w:val="24"/>
          <w:szCs w:val="24"/>
        </w:rPr>
        <w:t>Mitu</w:t>
      </w:r>
      <w:proofErr w:type="spellEnd"/>
    </w:p>
    <w:p w14:paraId="5ED34B6A" w14:textId="77777777" w:rsidR="006B35CF" w:rsidRPr="00AF2973" w:rsidRDefault="006B35CF" w:rsidP="006B35CF">
      <w:pPr>
        <w:ind w:firstLine="720"/>
        <w:rPr>
          <w:sz w:val="24"/>
          <w:szCs w:val="24"/>
        </w:rPr>
      </w:pPr>
      <w:r w:rsidRPr="00AF2973">
        <w:rPr>
          <w:sz w:val="24"/>
          <w:szCs w:val="24"/>
        </w:rPr>
        <w:t>Student Number: 2021613</w:t>
      </w:r>
      <w:r w:rsidRPr="00AF2973">
        <w:rPr>
          <w:sz w:val="24"/>
          <w:szCs w:val="24"/>
        </w:rPr>
        <w:tab/>
      </w:r>
      <w:r w:rsidRPr="00AF2973">
        <w:rPr>
          <w:sz w:val="24"/>
          <w:szCs w:val="24"/>
        </w:rPr>
        <w:tab/>
      </w:r>
      <w:r w:rsidRPr="00AF2973">
        <w:rPr>
          <w:sz w:val="24"/>
          <w:szCs w:val="24"/>
        </w:rPr>
        <w:tab/>
      </w:r>
    </w:p>
    <w:p w14:paraId="6B01065C" w14:textId="48A7F78E" w:rsidR="006B35CF" w:rsidRPr="00AF2973" w:rsidRDefault="006B35CF" w:rsidP="006B35CF">
      <w:pPr>
        <w:rPr>
          <w:sz w:val="24"/>
          <w:szCs w:val="24"/>
        </w:rPr>
      </w:pPr>
      <w:r w:rsidRPr="00AF2973">
        <w:rPr>
          <w:sz w:val="24"/>
          <w:szCs w:val="24"/>
        </w:rPr>
        <w:tab/>
        <w:t xml:space="preserve">Module Lecturer’s Name: </w:t>
      </w:r>
      <w:r>
        <w:t xml:space="preserve">Dr. </w:t>
      </w:r>
      <w:proofErr w:type="spellStart"/>
      <w:r>
        <w:t>Widin</w:t>
      </w:r>
      <w:proofErr w:type="spellEnd"/>
      <w:r>
        <w:t xml:space="preserve"> </w:t>
      </w:r>
      <w:proofErr w:type="spellStart"/>
      <w:r>
        <w:t>Bongasu</w:t>
      </w:r>
      <w:proofErr w:type="spellEnd"/>
      <w:r>
        <w:t xml:space="preserve"> </w:t>
      </w:r>
      <w:proofErr w:type="spellStart"/>
      <w:r>
        <w:t>Sha’ven</w:t>
      </w:r>
      <w:proofErr w:type="spellEnd"/>
    </w:p>
    <w:p w14:paraId="73F2E874" w14:textId="77777777" w:rsidR="005202A9" w:rsidRDefault="005202A9">
      <w:pPr>
        <w:rPr>
          <w:rFonts w:ascii="Times New Roman" w:hAnsi="Times New Roman" w:cs="Times New Roman"/>
          <w:b/>
          <w:bCs/>
          <w:sz w:val="24"/>
          <w:szCs w:val="24"/>
        </w:rPr>
      </w:pPr>
      <w:r>
        <w:rPr>
          <w:rFonts w:ascii="Times New Roman" w:hAnsi="Times New Roman" w:cs="Times New Roman"/>
          <w:b/>
          <w:bCs/>
          <w:sz w:val="24"/>
          <w:szCs w:val="24"/>
        </w:rPr>
        <w:br w:type="page"/>
      </w:r>
    </w:p>
    <w:p w14:paraId="73F2E875" w14:textId="2CA66003" w:rsidR="0098177C" w:rsidRDefault="0098177C" w:rsidP="005202A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Executive </w:t>
      </w:r>
      <w:r w:rsidR="006F11ED">
        <w:rPr>
          <w:rFonts w:ascii="Times New Roman" w:hAnsi="Times New Roman" w:cs="Times New Roman"/>
          <w:b/>
          <w:bCs/>
          <w:sz w:val="24"/>
          <w:szCs w:val="24"/>
        </w:rPr>
        <w:t>S</w:t>
      </w:r>
      <w:r>
        <w:rPr>
          <w:rFonts w:ascii="Times New Roman" w:hAnsi="Times New Roman" w:cs="Times New Roman"/>
          <w:b/>
          <w:bCs/>
          <w:sz w:val="24"/>
          <w:szCs w:val="24"/>
        </w:rPr>
        <w:t>ummary</w:t>
      </w:r>
    </w:p>
    <w:p w14:paraId="05BE266A" w14:textId="77777777" w:rsidR="00DC4472" w:rsidRDefault="00DC4472" w:rsidP="005202A9">
      <w:pPr>
        <w:spacing w:line="360" w:lineRule="auto"/>
        <w:jc w:val="center"/>
        <w:rPr>
          <w:rFonts w:ascii="Times New Roman" w:hAnsi="Times New Roman" w:cs="Times New Roman"/>
          <w:b/>
          <w:bCs/>
          <w:sz w:val="24"/>
          <w:szCs w:val="24"/>
        </w:rPr>
      </w:pPr>
    </w:p>
    <w:p w14:paraId="73F2E876" w14:textId="438BABF9" w:rsidR="005202A9" w:rsidRDefault="005202A9" w:rsidP="005202A9">
      <w:pPr>
        <w:pStyle w:val="NormalWeb"/>
        <w:spacing w:before="0" w:beforeAutospacing="0" w:after="0" w:afterAutospacing="0" w:line="360" w:lineRule="auto"/>
        <w:jc w:val="both"/>
      </w:pPr>
      <w:r>
        <w:rPr>
          <w:color w:val="000000"/>
        </w:rPr>
        <w:t xml:space="preserve">The financial statement </w:t>
      </w:r>
      <w:r w:rsidR="000A5817">
        <w:rPr>
          <w:color w:val="000000"/>
        </w:rPr>
        <w:t>helps in analysing the financial</w:t>
      </w:r>
      <w:r>
        <w:rPr>
          <w:color w:val="000000"/>
        </w:rPr>
        <w:t xml:space="preserve"> position of the organisation. In the report the statement regarding profit and loss has provided information regarding the profit which has been</w:t>
      </w:r>
      <w:r w:rsidR="0027580E">
        <w:rPr>
          <w:color w:val="000000"/>
        </w:rPr>
        <w:t xml:space="preserve"> </w:t>
      </w:r>
      <w:r w:rsidR="0027580E">
        <w:rPr>
          <w:color w:val="000000" w:themeColor="text1"/>
        </w:rPr>
        <w:t>£</w:t>
      </w:r>
      <w:r w:rsidR="0027580E">
        <w:rPr>
          <w:color w:val="000000"/>
        </w:rPr>
        <w:t>115000</w:t>
      </w:r>
      <w:r>
        <w:rPr>
          <w:color w:val="000000"/>
        </w:rPr>
        <w:t xml:space="preserve">. </w:t>
      </w:r>
      <w:r w:rsidRPr="0098177C">
        <w:rPr>
          <w:color w:val="000000" w:themeColor="text1"/>
        </w:rPr>
        <w:t xml:space="preserve">The total assets have been identified for the </w:t>
      </w:r>
      <w:r w:rsidR="00A867A8">
        <w:rPr>
          <w:color w:val="000000" w:themeColor="text1"/>
        </w:rPr>
        <w:t xml:space="preserve">amount of £1146355 and this shows that the position of the company </w:t>
      </w:r>
      <w:proofErr w:type="spellStart"/>
      <w:r w:rsidR="00A867A8">
        <w:rPr>
          <w:color w:val="000000" w:themeColor="text1"/>
        </w:rPr>
        <w:t>Kedison</w:t>
      </w:r>
      <w:proofErr w:type="spellEnd"/>
      <w:r w:rsidR="00A867A8">
        <w:rPr>
          <w:color w:val="000000" w:themeColor="text1"/>
        </w:rPr>
        <w:t xml:space="preserve"> plc has reduced a lot.</w:t>
      </w:r>
      <w:r w:rsidRPr="0098177C">
        <w:rPr>
          <w:color w:val="000000" w:themeColor="text1"/>
        </w:rPr>
        <w:t xml:space="preserve"> </w:t>
      </w:r>
      <w:r w:rsidR="0027580E">
        <w:rPr>
          <w:color w:val="000000"/>
        </w:rPr>
        <w:t xml:space="preserve">From the ratio analysis it has been seen that the </w:t>
      </w:r>
      <w:r w:rsidR="00DC4472">
        <w:rPr>
          <w:color w:val="000000"/>
        </w:rPr>
        <w:t>debtor’s</w:t>
      </w:r>
      <w:r w:rsidR="0027580E">
        <w:rPr>
          <w:color w:val="000000"/>
        </w:rPr>
        <w:t xml:space="preserve"> turnover </w:t>
      </w:r>
      <w:r w:rsidR="00BC3931">
        <w:rPr>
          <w:color w:val="000000"/>
        </w:rPr>
        <w:t xml:space="preserve">has reduced to </w:t>
      </w:r>
      <w:r w:rsidR="00CC5A56">
        <w:rPr>
          <w:color w:val="000000"/>
        </w:rPr>
        <w:t xml:space="preserve">68 </w:t>
      </w:r>
      <w:r w:rsidR="0027580E">
        <w:rPr>
          <w:color w:val="000000"/>
        </w:rPr>
        <w:t xml:space="preserve">and </w:t>
      </w:r>
      <w:r w:rsidR="00892F47">
        <w:rPr>
          <w:color w:val="000000"/>
        </w:rPr>
        <w:t xml:space="preserve">current ratio has </w:t>
      </w:r>
      <w:r w:rsidR="00BC3931">
        <w:rPr>
          <w:color w:val="000000"/>
        </w:rPr>
        <w:t xml:space="preserve">enhanced to </w:t>
      </w:r>
      <w:r w:rsidR="00F40337">
        <w:rPr>
          <w:color w:val="000000"/>
        </w:rPr>
        <w:t>0.91</w:t>
      </w:r>
      <w:r w:rsidR="00BC3931">
        <w:rPr>
          <w:color w:val="000000"/>
        </w:rPr>
        <w:t xml:space="preserve"> </w:t>
      </w:r>
      <w:r w:rsidR="00CC5A56">
        <w:rPr>
          <w:color w:val="000000"/>
        </w:rPr>
        <w:t xml:space="preserve">for </w:t>
      </w:r>
      <w:proofErr w:type="spellStart"/>
      <w:r w:rsidR="00CC5A56">
        <w:rPr>
          <w:color w:val="000000"/>
        </w:rPr>
        <w:t>choco</w:t>
      </w:r>
      <w:proofErr w:type="spellEnd"/>
      <w:r w:rsidR="00CC5A56">
        <w:rPr>
          <w:color w:val="000000"/>
        </w:rPr>
        <w:t xml:space="preserve"> Plc. This shows that the company has been trying to improve their financial position by improving the </w:t>
      </w:r>
      <w:r w:rsidR="00AE0E84">
        <w:rPr>
          <w:color w:val="000000"/>
        </w:rPr>
        <w:t xml:space="preserve">product </w:t>
      </w:r>
      <w:r w:rsidR="00CC5A56">
        <w:rPr>
          <w:color w:val="000000"/>
        </w:rPr>
        <w:t xml:space="preserve">quality and </w:t>
      </w:r>
      <w:r w:rsidR="00AE0E84">
        <w:rPr>
          <w:color w:val="000000"/>
        </w:rPr>
        <w:t xml:space="preserve">customer service. </w:t>
      </w:r>
    </w:p>
    <w:p w14:paraId="73F2E877" w14:textId="77777777" w:rsidR="0098177C" w:rsidRDefault="0098177C" w:rsidP="005202A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73F2E878" w14:textId="77777777" w:rsidR="0098177C" w:rsidRPr="0098177C" w:rsidRDefault="0098177C" w:rsidP="0098177C">
      <w:pPr>
        <w:spacing w:line="360" w:lineRule="auto"/>
        <w:jc w:val="center"/>
        <w:rPr>
          <w:rFonts w:ascii="Times New Roman" w:hAnsi="Times New Roman" w:cs="Times New Roman"/>
          <w:b/>
          <w:bCs/>
          <w:sz w:val="24"/>
          <w:szCs w:val="24"/>
        </w:rPr>
      </w:pPr>
      <w:r w:rsidRPr="0098177C">
        <w:rPr>
          <w:rFonts w:ascii="Times New Roman" w:hAnsi="Times New Roman" w:cs="Times New Roman"/>
          <w:b/>
          <w:bCs/>
          <w:sz w:val="24"/>
          <w:szCs w:val="24"/>
        </w:rPr>
        <w:lastRenderedPageBreak/>
        <w:t>Table of Contents</w:t>
      </w:r>
    </w:p>
    <w:sdt>
      <w:sdtPr>
        <w:rPr>
          <w:rFonts w:ascii="Times New Roman" w:eastAsia="Arial" w:hAnsi="Times New Roman" w:cs="Times New Roman"/>
          <w:color w:val="auto"/>
          <w:sz w:val="24"/>
          <w:szCs w:val="24"/>
        </w:rPr>
        <w:id w:val="-1377780518"/>
        <w:docPartObj>
          <w:docPartGallery w:val="Table of Contents"/>
          <w:docPartUnique/>
        </w:docPartObj>
      </w:sdtPr>
      <w:sdtEndPr>
        <w:rPr>
          <w:b/>
          <w:bCs/>
          <w:noProof/>
        </w:rPr>
      </w:sdtEndPr>
      <w:sdtContent>
        <w:p w14:paraId="73F2E879" w14:textId="77777777" w:rsidR="0098177C" w:rsidRPr="00055B57" w:rsidRDefault="0098177C" w:rsidP="00055B57">
          <w:pPr>
            <w:pStyle w:val="TOCHeading"/>
            <w:spacing w:line="360" w:lineRule="auto"/>
            <w:jc w:val="center"/>
            <w:rPr>
              <w:rFonts w:ascii="Times New Roman" w:hAnsi="Times New Roman" w:cs="Times New Roman"/>
              <w:sz w:val="24"/>
              <w:szCs w:val="24"/>
            </w:rPr>
          </w:pPr>
        </w:p>
        <w:p w14:paraId="73F2E87A" w14:textId="77777777" w:rsidR="00055B57" w:rsidRPr="00055B57" w:rsidRDefault="00C11AE0" w:rsidP="00055B57">
          <w:pPr>
            <w:pStyle w:val="TOC1"/>
            <w:tabs>
              <w:tab w:val="right" w:leader="dot" w:pos="9350"/>
            </w:tabs>
            <w:spacing w:line="360" w:lineRule="auto"/>
            <w:jc w:val="center"/>
            <w:rPr>
              <w:rFonts w:ascii="Times New Roman" w:eastAsiaTheme="minorEastAsia" w:hAnsi="Times New Roman" w:cs="Times New Roman"/>
              <w:noProof/>
              <w:sz w:val="24"/>
              <w:szCs w:val="24"/>
            </w:rPr>
          </w:pPr>
          <w:r w:rsidRPr="00055B57">
            <w:rPr>
              <w:rFonts w:ascii="Times New Roman" w:hAnsi="Times New Roman" w:cs="Times New Roman"/>
              <w:sz w:val="24"/>
              <w:szCs w:val="24"/>
            </w:rPr>
            <w:fldChar w:fldCharType="begin"/>
          </w:r>
          <w:r w:rsidR="0098177C" w:rsidRPr="00055B57">
            <w:rPr>
              <w:rFonts w:ascii="Times New Roman" w:hAnsi="Times New Roman" w:cs="Times New Roman"/>
              <w:sz w:val="24"/>
              <w:szCs w:val="24"/>
            </w:rPr>
            <w:instrText xml:space="preserve"> TOC \o "1-3" \h \z \u </w:instrText>
          </w:r>
          <w:r w:rsidRPr="00055B57">
            <w:rPr>
              <w:rFonts w:ascii="Times New Roman" w:hAnsi="Times New Roman" w:cs="Times New Roman"/>
              <w:sz w:val="24"/>
              <w:szCs w:val="24"/>
            </w:rPr>
            <w:fldChar w:fldCharType="separate"/>
          </w:r>
          <w:hyperlink w:anchor="_Toc80093162" w:history="1">
            <w:r w:rsidR="00055B57" w:rsidRPr="00055B57">
              <w:rPr>
                <w:rStyle w:val="Hyperlink"/>
                <w:rFonts w:ascii="Times New Roman" w:hAnsi="Times New Roman" w:cs="Times New Roman"/>
                <w:noProof/>
                <w:sz w:val="24"/>
                <w:szCs w:val="24"/>
              </w:rPr>
              <w:t>Introduction</w:t>
            </w:r>
            <w:r w:rsidR="00055B57" w:rsidRPr="00055B57">
              <w:rPr>
                <w:rFonts w:ascii="Times New Roman" w:hAnsi="Times New Roman" w:cs="Times New Roman"/>
                <w:noProof/>
                <w:webHidden/>
                <w:sz w:val="24"/>
                <w:szCs w:val="24"/>
              </w:rPr>
              <w:tab/>
            </w:r>
            <w:r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_Toc80093162 \h </w:instrText>
            </w:r>
            <w:r w:rsidRPr="00055B57">
              <w:rPr>
                <w:rFonts w:ascii="Times New Roman" w:hAnsi="Times New Roman" w:cs="Times New Roman"/>
                <w:noProof/>
                <w:webHidden/>
                <w:sz w:val="24"/>
                <w:szCs w:val="24"/>
              </w:rPr>
            </w:r>
            <w:r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4</w:t>
            </w:r>
            <w:r w:rsidRPr="00055B57">
              <w:rPr>
                <w:rFonts w:ascii="Times New Roman" w:hAnsi="Times New Roman" w:cs="Times New Roman"/>
                <w:noProof/>
                <w:webHidden/>
                <w:sz w:val="24"/>
                <w:szCs w:val="24"/>
              </w:rPr>
              <w:fldChar w:fldCharType="end"/>
            </w:r>
          </w:hyperlink>
        </w:p>
        <w:p w14:paraId="73F2E87B" w14:textId="77777777" w:rsidR="00055B57" w:rsidRPr="00055B57" w:rsidRDefault="00EE35A7" w:rsidP="00055B57">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80093163" w:history="1">
            <w:r w:rsidR="00055B57" w:rsidRPr="00055B57">
              <w:rPr>
                <w:rStyle w:val="Hyperlink"/>
                <w:rFonts w:ascii="Times New Roman" w:hAnsi="Times New Roman" w:cs="Times New Roman"/>
                <w:noProof/>
                <w:sz w:val="24"/>
                <w:szCs w:val="24"/>
              </w:rPr>
              <w:t>Question 1</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_Toc80093163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4</w:t>
            </w:r>
            <w:r w:rsidR="00C11AE0" w:rsidRPr="00055B57">
              <w:rPr>
                <w:rFonts w:ascii="Times New Roman" w:hAnsi="Times New Roman" w:cs="Times New Roman"/>
                <w:noProof/>
                <w:webHidden/>
                <w:sz w:val="24"/>
                <w:szCs w:val="24"/>
              </w:rPr>
              <w:fldChar w:fldCharType="end"/>
            </w:r>
          </w:hyperlink>
        </w:p>
        <w:p w14:paraId="73F2E87C"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64" w:history="1">
            <w:r w:rsidR="00055B57" w:rsidRPr="00055B57">
              <w:rPr>
                <w:rStyle w:val="Hyperlink"/>
                <w:rFonts w:ascii="Times New Roman" w:hAnsi="Times New Roman" w:cs="Times New Roman"/>
                <w:noProof/>
                <w:sz w:val="24"/>
                <w:szCs w:val="24"/>
              </w:rPr>
              <w:t>a) Explaining the statements of financial position, loss, and profit</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_Toc80093164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4</w:t>
            </w:r>
            <w:r w:rsidR="00C11AE0" w:rsidRPr="00055B57">
              <w:rPr>
                <w:rFonts w:ascii="Times New Roman" w:hAnsi="Times New Roman" w:cs="Times New Roman"/>
                <w:noProof/>
                <w:webHidden/>
                <w:sz w:val="24"/>
                <w:szCs w:val="24"/>
              </w:rPr>
              <w:fldChar w:fldCharType="end"/>
            </w:r>
          </w:hyperlink>
        </w:p>
        <w:p w14:paraId="73F2E87D"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65" w:history="1">
            <w:r w:rsidR="00055B57" w:rsidRPr="00055B57">
              <w:rPr>
                <w:rStyle w:val="Hyperlink"/>
                <w:rFonts w:ascii="Times New Roman" w:hAnsi="Times New Roman" w:cs="Times New Roman"/>
                <w:noProof/>
                <w:sz w:val="24"/>
                <w:szCs w:val="24"/>
              </w:rPr>
              <w:t>b) Reason for balancing the financial position</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_Toc80093165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7</w:t>
            </w:r>
            <w:r w:rsidR="00C11AE0" w:rsidRPr="00055B57">
              <w:rPr>
                <w:rFonts w:ascii="Times New Roman" w:hAnsi="Times New Roman" w:cs="Times New Roman"/>
                <w:noProof/>
                <w:webHidden/>
                <w:sz w:val="24"/>
                <w:szCs w:val="24"/>
              </w:rPr>
              <w:fldChar w:fldCharType="end"/>
            </w:r>
          </w:hyperlink>
        </w:p>
        <w:p w14:paraId="73F2E87E" w14:textId="77777777" w:rsidR="00055B57" w:rsidRPr="00055B57" w:rsidRDefault="00EE35A7" w:rsidP="00055B57">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80093166" w:history="1">
            <w:r w:rsidR="00055B57" w:rsidRPr="00055B57">
              <w:rPr>
                <w:rStyle w:val="Hyperlink"/>
                <w:rFonts w:ascii="Times New Roman" w:hAnsi="Times New Roman" w:cs="Times New Roman"/>
                <w:noProof/>
                <w:sz w:val="24"/>
                <w:szCs w:val="24"/>
              </w:rPr>
              <w:t>Question 2</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_Toc80093166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7</w:t>
            </w:r>
            <w:r w:rsidR="00C11AE0" w:rsidRPr="00055B57">
              <w:rPr>
                <w:rFonts w:ascii="Times New Roman" w:hAnsi="Times New Roman" w:cs="Times New Roman"/>
                <w:noProof/>
                <w:webHidden/>
                <w:sz w:val="24"/>
                <w:szCs w:val="24"/>
              </w:rPr>
              <w:fldChar w:fldCharType="end"/>
            </w:r>
          </w:hyperlink>
        </w:p>
        <w:p w14:paraId="73F2E87F" w14:textId="77777777" w:rsidR="00055B57" w:rsidRPr="00055B57" w:rsidRDefault="00EE35A7" w:rsidP="00055B57">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80093167" w:history="1">
            <w:r w:rsidR="00055B57" w:rsidRPr="00055B57">
              <w:rPr>
                <w:rStyle w:val="Hyperlink"/>
                <w:rFonts w:ascii="Times New Roman" w:hAnsi="Times New Roman" w:cs="Times New Roman"/>
                <w:noProof/>
                <w:sz w:val="24"/>
                <w:szCs w:val="24"/>
              </w:rPr>
              <w:t>A) Calculation of ratios</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_Toc80093167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7</w:t>
            </w:r>
            <w:r w:rsidR="00C11AE0" w:rsidRPr="00055B57">
              <w:rPr>
                <w:rFonts w:ascii="Times New Roman" w:hAnsi="Times New Roman" w:cs="Times New Roman"/>
                <w:noProof/>
                <w:webHidden/>
                <w:sz w:val="24"/>
                <w:szCs w:val="24"/>
              </w:rPr>
              <w:fldChar w:fldCharType="end"/>
            </w:r>
          </w:hyperlink>
        </w:p>
        <w:p w14:paraId="73F2E880"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68" w:history="1">
            <w:r w:rsidR="00055B57" w:rsidRPr="00055B57">
              <w:rPr>
                <w:rStyle w:val="Hyperlink"/>
                <w:rFonts w:ascii="Times New Roman" w:hAnsi="Times New Roman" w:cs="Times New Roman"/>
                <w:noProof/>
                <w:sz w:val="24"/>
                <w:szCs w:val="24"/>
              </w:rPr>
              <w:t>1. Return on capital employed (ROCE)</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_Toc80093168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7</w:t>
            </w:r>
            <w:r w:rsidR="00C11AE0" w:rsidRPr="00055B57">
              <w:rPr>
                <w:rFonts w:ascii="Times New Roman" w:hAnsi="Times New Roman" w:cs="Times New Roman"/>
                <w:noProof/>
                <w:webHidden/>
                <w:sz w:val="24"/>
                <w:szCs w:val="24"/>
              </w:rPr>
              <w:fldChar w:fldCharType="end"/>
            </w:r>
          </w:hyperlink>
        </w:p>
        <w:p w14:paraId="73F2E881"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69" w:history="1">
            <w:r w:rsidR="00055B57" w:rsidRPr="00055B57">
              <w:rPr>
                <w:rStyle w:val="Hyperlink"/>
                <w:rFonts w:ascii="Times New Roman" w:hAnsi="Times New Roman" w:cs="Times New Roman"/>
                <w:noProof/>
                <w:sz w:val="24"/>
                <w:szCs w:val="24"/>
              </w:rPr>
              <w:t>2. Return on equity (ROE)</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_Toc80093169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7</w:t>
            </w:r>
            <w:r w:rsidR="00C11AE0" w:rsidRPr="00055B57">
              <w:rPr>
                <w:rFonts w:ascii="Times New Roman" w:hAnsi="Times New Roman" w:cs="Times New Roman"/>
                <w:noProof/>
                <w:webHidden/>
                <w:sz w:val="24"/>
                <w:szCs w:val="24"/>
              </w:rPr>
              <w:fldChar w:fldCharType="end"/>
            </w:r>
          </w:hyperlink>
        </w:p>
        <w:p w14:paraId="73F2E882"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70" w:history="1">
            <w:r w:rsidR="00055B57" w:rsidRPr="00055B57">
              <w:rPr>
                <w:rStyle w:val="Hyperlink"/>
                <w:rFonts w:ascii="Times New Roman" w:hAnsi="Times New Roman" w:cs="Times New Roman"/>
                <w:noProof/>
                <w:sz w:val="24"/>
                <w:szCs w:val="24"/>
              </w:rPr>
              <w:t>3. Earnings per share</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_Toc80093170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8</w:t>
            </w:r>
            <w:r w:rsidR="00C11AE0" w:rsidRPr="00055B57">
              <w:rPr>
                <w:rFonts w:ascii="Times New Roman" w:hAnsi="Times New Roman" w:cs="Times New Roman"/>
                <w:noProof/>
                <w:webHidden/>
                <w:sz w:val="24"/>
                <w:szCs w:val="24"/>
              </w:rPr>
              <w:fldChar w:fldCharType="end"/>
            </w:r>
          </w:hyperlink>
        </w:p>
        <w:p w14:paraId="73F2E883"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71" w:history="1">
            <w:r w:rsidR="00055B57" w:rsidRPr="00055B57">
              <w:rPr>
                <w:rStyle w:val="Hyperlink"/>
                <w:rFonts w:ascii="Times New Roman" w:hAnsi="Times New Roman" w:cs="Times New Roman"/>
                <w:noProof/>
                <w:sz w:val="24"/>
                <w:szCs w:val="24"/>
              </w:rPr>
              <w:t>4. Net profit ratio</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_Toc80093171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8</w:t>
            </w:r>
            <w:r w:rsidR="00C11AE0" w:rsidRPr="00055B57">
              <w:rPr>
                <w:rFonts w:ascii="Times New Roman" w:hAnsi="Times New Roman" w:cs="Times New Roman"/>
                <w:noProof/>
                <w:webHidden/>
                <w:sz w:val="24"/>
                <w:szCs w:val="24"/>
              </w:rPr>
              <w:fldChar w:fldCharType="end"/>
            </w:r>
          </w:hyperlink>
        </w:p>
        <w:p w14:paraId="73F2E884"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72" w:history="1">
            <w:r w:rsidR="00055B57" w:rsidRPr="00055B57">
              <w:rPr>
                <w:rStyle w:val="Hyperlink"/>
                <w:rFonts w:ascii="Times New Roman" w:hAnsi="Times New Roman" w:cs="Times New Roman"/>
                <w:noProof/>
                <w:sz w:val="24"/>
                <w:szCs w:val="24"/>
              </w:rPr>
              <w:t>5. Asset’s turnover</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_Toc80093172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9</w:t>
            </w:r>
            <w:r w:rsidR="00C11AE0" w:rsidRPr="00055B57">
              <w:rPr>
                <w:rFonts w:ascii="Times New Roman" w:hAnsi="Times New Roman" w:cs="Times New Roman"/>
                <w:noProof/>
                <w:webHidden/>
                <w:sz w:val="24"/>
                <w:szCs w:val="24"/>
              </w:rPr>
              <w:fldChar w:fldCharType="end"/>
            </w:r>
          </w:hyperlink>
        </w:p>
        <w:p w14:paraId="73F2E885"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73" w:history="1">
            <w:r w:rsidR="00055B57" w:rsidRPr="00055B57">
              <w:rPr>
                <w:rStyle w:val="Hyperlink"/>
                <w:rFonts w:ascii="Times New Roman" w:hAnsi="Times New Roman" w:cs="Times New Roman"/>
                <w:noProof/>
                <w:sz w:val="24"/>
                <w:szCs w:val="24"/>
              </w:rPr>
              <w:t>6. Stock holding</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_Toc80093173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9</w:t>
            </w:r>
            <w:r w:rsidR="00C11AE0" w:rsidRPr="00055B57">
              <w:rPr>
                <w:rFonts w:ascii="Times New Roman" w:hAnsi="Times New Roman" w:cs="Times New Roman"/>
                <w:noProof/>
                <w:webHidden/>
                <w:sz w:val="24"/>
                <w:szCs w:val="24"/>
              </w:rPr>
              <w:fldChar w:fldCharType="end"/>
            </w:r>
          </w:hyperlink>
        </w:p>
        <w:p w14:paraId="73F2E886"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74" w:history="1">
            <w:r w:rsidR="00055B57" w:rsidRPr="00055B57">
              <w:rPr>
                <w:rStyle w:val="Hyperlink"/>
                <w:rFonts w:ascii="Times New Roman" w:hAnsi="Times New Roman" w:cs="Times New Roman"/>
                <w:noProof/>
                <w:sz w:val="24"/>
                <w:szCs w:val="24"/>
              </w:rPr>
              <w:t>7. Debtor’s collection period</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_Toc80093174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10</w:t>
            </w:r>
            <w:r w:rsidR="00C11AE0" w:rsidRPr="00055B57">
              <w:rPr>
                <w:rFonts w:ascii="Times New Roman" w:hAnsi="Times New Roman" w:cs="Times New Roman"/>
                <w:noProof/>
                <w:webHidden/>
                <w:sz w:val="24"/>
                <w:szCs w:val="24"/>
              </w:rPr>
              <w:fldChar w:fldCharType="end"/>
            </w:r>
          </w:hyperlink>
        </w:p>
        <w:p w14:paraId="73F2E887"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75" w:history="1">
            <w:r w:rsidR="00055B57" w:rsidRPr="00055B57">
              <w:rPr>
                <w:rStyle w:val="Hyperlink"/>
                <w:rFonts w:ascii="Times New Roman" w:hAnsi="Times New Roman" w:cs="Times New Roman"/>
                <w:noProof/>
                <w:sz w:val="24"/>
                <w:szCs w:val="24"/>
              </w:rPr>
              <w:t>8. Current ratio</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_Toc80093175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10</w:t>
            </w:r>
            <w:r w:rsidR="00C11AE0" w:rsidRPr="00055B57">
              <w:rPr>
                <w:rFonts w:ascii="Times New Roman" w:hAnsi="Times New Roman" w:cs="Times New Roman"/>
                <w:noProof/>
                <w:webHidden/>
                <w:sz w:val="24"/>
                <w:szCs w:val="24"/>
              </w:rPr>
              <w:fldChar w:fldCharType="end"/>
            </w:r>
          </w:hyperlink>
        </w:p>
        <w:p w14:paraId="73F2E888"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76" w:history="1">
            <w:r w:rsidR="00055B57" w:rsidRPr="00055B57">
              <w:rPr>
                <w:rStyle w:val="Hyperlink"/>
                <w:rFonts w:ascii="Times New Roman" w:hAnsi="Times New Roman" w:cs="Times New Roman"/>
                <w:noProof/>
                <w:sz w:val="24"/>
                <w:szCs w:val="24"/>
              </w:rPr>
              <w:t>9. Gearing ratio</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_Toc80093176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11</w:t>
            </w:r>
            <w:r w:rsidR="00C11AE0" w:rsidRPr="00055B57">
              <w:rPr>
                <w:rFonts w:ascii="Times New Roman" w:hAnsi="Times New Roman" w:cs="Times New Roman"/>
                <w:noProof/>
                <w:webHidden/>
                <w:sz w:val="24"/>
                <w:szCs w:val="24"/>
              </w:rPr>
              <w:fldChar w:fldCharType="end"/>
            </w:r>
          </w:hyperlink>
        </w:p>
        <w:p w14:paraId="73F2E889" w14:textId="77777777" w:rsidR="00055B57" w:rsidRPr="00055B57" w:rsidRDefault="00EE35A7" w:rsidP="00055B57">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80093177" w:history="1">
            <w:r w:rsidR="00055B57" w:rsidRPr="00055B57">
              <w:rPr>
                <w:rStyle w:val="Hyperlink"/>
                <w:rFonts w:ascii="Times New Roman" w:hAnsi="Times New Roman" w:cs="Times New Roman"/>
                <w:noProof/>
                <w:sz w:val="24"/>
                <w:szCs w:val="24"/>
              </w:rPr>
              <w:t>10. Inventor ratio</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_Toc80093177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11</w:t>
            </w:r>
            <w:r w:rsidR="00C11AE0" w:rsidRPr="00055B57">
              <w:rPr>
                <w:rFonts w:ascii="Times New Roman" w:hAnsi="Times New Roman" w:cs="Times New Roman"/>
                <w:noProof/>
                <w:webHidden/>
                <w:sz w:val="24"/>
                <w:szCs w:val="24"/>
              </w:rPr>
              <w:fldChar w:fldCharType="end"/>
            </w:r>
          </w:hyperlink>
        </w:p>
        <w:p w14:paraId="73F2E88A" w14:textId="77777777" w:rsidR="00055B57" w:rsidRPr="00055B57" w:rsidRDefault="00EE35A7" w:rsidP="00055B57">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80093178" w:history="1">
            <w:r w:rsidR="00055B57" w:rsidRPr="00055B57">
              <w:rPr>
                <w:rStyle w:val="Hyperlink"/>
                <w:rFonts w:ascii="Times New Roman" w:hAnsi="Times New Roman" w:cs="Times New Roman"/>
                <w:noProof/>
                <w:sz w:val="24"/>
                <w:szCs w:val="24"/>
              </w:rPr>
              <w:t>Conclusion</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_Toc80093178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12</w:t>
            </w:r>
            <w:r w:rsidR="00C11AE0" w:rsidRPr="00055B57">
              <w:rPr>
                <w:rFonts w:ascii="Times New Roman" w:hAnsi="Times New Roman" w:cs="Times New Roman"/>
                <w:noProof/>
                <w:webHidden/>
                <w:sz w:val="24"/>
                <w:szCs w:val="24"/>
              </w:rPr>
              <w:fldChar w:fldCharType="end"/>
            </w:r>
          </w:hyperlink>
        </w:p>
        <w:p w14:paraId="73F2E88B" w14:textId="77777777" w:rsidR="00055B57" w:rsidRPr="00055B57" w:rsidRDefault="00EE35A7" w:rsidP="00055B57">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80093179" w:history="1">
            <w:r w:rsidR="00055B57" w:rsidRPr="00055B57">
              <w:rPr>
                <w:rStyle w:val="Hyperlink"/>
                <w:rFonts w:ascii="Times New Roman" w:hAnsi="Times New Roman" w:cs="Times New Roman"/>
                <w:noProof/>
                <w:sz w:val="24"/>
                <w:szCs w:val="24"/>
                <w:shd w:val="clear" w:color="auto" w:fill="FFFFFF"/>
              </w:rPr>
              <w:t>References</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_Toc80093179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13</w:t>
            </w:r>
            <w:r w:rsidR="00C11AE0" w:rsidRPr="00055B57">
              <w:rPr>
                <w:rFonts w:ascii="Times New Roman" w:hAnsi="Times New Roman" w:cs="Times New Roman"/>
                <w:noProof/>
                <w:webHidden/>
                <w:sz w:val="24"/>
                <w:szCs w:val="24"/>
              </w:rPr>
              <w:fldChar w:fldCharType="end"/>
            </w:r>
          </w:hyperlink>
        </w:p>
        <w:p w14:paraId="73F2E88C" w14:textId="77777777" w:rsidR="00055B57" w:rsidRPr="00055B57" w:rsidRDefault="00EE35A7" w:rsidP="00055B57">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80093180" w:history="1">
            <w:r w:rsidR="00055B57" w:rsidRPr="00055B57">
              <w:rPr>
                <w:rStyle w:val="Hyperlink"/>
                <w:rFonts w:ascii="Times New Roman" w:hAnsi="Times New Roman" w:cs="Times New Roman"/>
                <w:noProof/>
                <w:sz w:val="24"/>
                <w:szCs w:val="24"/>
              </w:rPr>
              <w:t>Bibliography</w:t>
            </w:r>
            <w:r w:rsidR="00055B57" w:rsidRPr="00055B57">
              <w:rPr>
                <w:rFonts w:ascii="Times New Roman" w:hAnsi="Times New Roman" w:cs="Times New Roman"/>
                <w:noProof/>
                <w:webHidden/>
                <w:sz w:val="24"/>
                <w:szCs w:val="24"/>
              </w:rPr>
              <w:tab/>
            </w:r>
            <w:r w:rsidR="00C11AE0" w:rsidRPr="00055B57">
              <w:rPr>
                <w:rFonts w:ascii="Times New Roman" w:hAnsi="Times New Roman" w:cs="Times New Roman"/>
                <w:noProof/>
                <w:webHidden/>
                <w:sz w:val="24"/>
                <w:szCs w:val="24"/>
              </w:rPr>
              <w:fldChar w:fldCharType="begin"/>
            </w:r>
            <w:r w:rsidR="00055B57" w:rsidRPr="00055B57">
              <w:rPr>
                <w:rFonts w:ascii="Times New Roman" w:hAnsi="Times New Roman" w:cs="Times New Roman"/>
                <w:noProof/>
                <w:webHidden/>
                <w:sz w:val="24"/>
                <w:szCs w:val="24"/>
              </w:rPr>
              <w:instrText xml:space="preserve"> PAGEREF _Toc80093180 \h </w:instrText>
            </w:r>
            <w:r w:rsidR="00C11AE0" w:rsidRPr="00055B57">
              <w:rPr>
                <w:rFonts w:ascii="Times New Roman" w:hAnsi="Times New Roman" w:cs="Times New Roman"/>
                <w:noProof/>
                <w:webHidden/>
                <w:sz w:val="24"/>
                <w:szCs w:val="24"/>
              </w:rPr>
            </w:r>
            <w:r w:rsidR="00C11AE0" w:rsidRPr="00055B57">
              <w:rPr>
                <w:rFonts w:ascii="Times New Roman" w:hAnsi="Times New Roman" w:cs="Times New Roman"/>
                <w:noProof/>
                <w:webHidden/>
                <w:sz w:val="24"/>
                <w:szCs w:val="24"/>
              </w:rPr>
              <w:fldChar w:fldCharType="separate"/>
            </w:r>
            <w:r w:rsidR="00055B57" w:rsidRPr="00055B57">
              <w:rPr>
                <w:rFonts w:ascii="Times New Roman" w:hAnsi="Times New Roman" w:cs="Times New Roman"/>
                <w:noProof/>
                <w:webHidden/>
                <w:sz w:val="24"/>
                <w:szCs w:val="24"/>
              </w:rPr>
              <w:t>14</w:t>
            </w:r>
            <w:r w:rsidR="00C11AE0" w:rsidRPr="00055B57">
              <w:rPr>
                <w:rFonts w:ascii="Times New Roman" w:hAnsi="Times New Roman" w:cs="Times New Roman"/>
                <w:noProof/>
                <w:webHidden/>
                <w:sz w:val="24"/>
                <w:szCs w:val="24"/>
              </w:rPr>
              <w:fldChar w:fldCharType="end"/>
            </w:r>
          </w:hyperlink>
        </w:p>
        <w:p w14:paraId="73F2E88D" w14:textId="77777777" w:rsidR="0098177C" w:rsidRPr="00055B57" w:rsidRDefault="00C11AE0" w:rsidP="00055B57">
          <w:pPr>
            <w:spacing w:line="360" w:lineRule="auto"/>
            <w:jc w:val="center"/>
            <w:rPr>
              <w:rFonts w:ascii="Times New Roman" w:hAnsi="Times New Roman" w:cs="Times New Roman"/>
              <w:sz w:val="24"/>
              <w:szCs w:val="24"/>
            </w:rPr>
          </w:pPr>
          <w:r w:rsidRPr="00055B57">
            <w:rPr>
              <w:rFonts w:ascii="Times New Roman" w:hAnsi="Times New Roman" w:cs="Times New Roman"/>
              <w:b/>
              <w:bCs/>
              <w:noProof/>
              <w:sz w:val="24"/>
              <w:szCs w:val="24"/>
            </w:rPr>
            <w:fldChar w:fldCharType="end"/>
          </w:r>
        </w:p>
      </w:sdtContent>
    </w:sdt>
    <w:p w14:paraId="73F2E88E" w14:textId="77777777" w:rsidR="0098177C" w:rsidRDefault="0098177C" w:rsidP="00055B57">
      <w:pPr>
        <w:spacing w:line="360" w:lineRule="auto"/>
        <w:jc w:val="center"/>
        <w:rPr>
          <w:rFonts w:ascii="Times New Roman" w:hAnsi="Times New Roman"/>
          <w:b/>
          <w:color w:val="000000" w:themeColor="text1"/>
          <w:sz w:val="24"/>
          <w:szCs w:val="40"/>
        </w:rPr>
      </w:pPr>
      <w:r w:rsidRPr="00055B57">
        <w:rPr>
          <w:rFonts w:ascii="Times New Roman" w:hAnsi="Times New Roman" w:cs="Times New Roman"/>
          <w:sz w:val="24"/>
          <w:szCs w:val="24"/>
        </w:rPr>
        <w:br w:type="page"/>
      </w:r>
    </w:p>
    <w:p w14:paraId="73F2E88F" w14:textId="77777777" w:rsidR="00D35A83" w:rsidRPr="0098177C" w:rsidRDefault="00B35528" w:rsidP="0098177C">
      <w:pPr>
        <w:pStyle w:val="Heading1"/>
      </w:pPr>
      <w:bookmarkStart w:id="1" w:name="_Toc80093162"/>
      <w:r w:rsidRPr="0098177C">
        <w:lastRenderedPageBreak/>
        <w:t>Introduction</w:t>
      </w:r>
      <w:bookmarkEnd w:id="1"/>
    </w:p>
    <w:p w14:paraId="73F2E890"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Accounting is the primary language for business and finance and it helps the owners for better understanding regarding the finance of its business and its operation. Accounting has been described as the process which records, analyses as well as summarizes the data which have occurred during the year in the organization. The assignment of question 1 helps to show the profit as well as the loss of </w:t>
      </w:r>
      <w:proofErr w:type="spellStart"/>
      <w:r w:rsidRPr="0098177C">
        <w:rPr>
          <w:rFonts w:ascii="Times New Roman" w:eastAsia="Times New Roman" w:hAnsi="Times New Roman" w:cs="Times New Roman"/>
          <w:color w:val="000000" w:themeColor="text1"/>
          <w:sz w:val="24"/>
          <w:szCs w:val="24"/>
        </w:rPr>
        <w:t>Kedison</w:t>
      </w:r>
      <w:proofErr w:type="spellEnd"/>
      <w:r w:rsidRPr="0098177C">
        <w:rPr>
          <w:rFonts w:ascii="Times New Roman" w:eastAsia="Times New Roman" w:hAnsi="Times New Roman" w:cs="Times New Roman"/>
          <w:color w:val="000000" w:themeColor="text1"/>
          <w:sz w:val="24"/>
          <w:szCs w:val="24"/>
        </w:rPr>
        <w:t xml:space="preserve"> Plc. In the part of question 2 the assignment </w:t>
      </w:r>
      <w:r w:rsidR="0098177C" w:rsidRPr="0098177C">
        <w:rPr>
          <w:rFonts w:ascii="Times New Roman" w:eastAsia="Times New Roman" w:hAnsi="Times New Roman" w:cs="Times New Roman"/>
          <w:color w:val="000000" w:themeColor="text1"/>
          <w:sz w:val="24"/>
          <w:szCs w:val="24"/>
        </w:rPr>
        <w:t>helps</w:t>
      </w:r>
      <w:r w:rsidRPr="0098177C">
        <w:rPr>
          <w:rFonts w:ascii="Times New Roman" w:eastAsia="Times New Roman" w:hAnsi="Times New Roman" w:cs="Times New Roman"/>
          <w:color w:val="000000" w:themeColor="text1"/>
          <w:sz w:val="24"/>
          <w:szCs w:val="24"/>
        </w:rPr>
        <w:t xml:space="preserve"> to show the ratio of </w:t>
      </w:r>
      <w:proofErr w:type="spellStart"/>
      <w:r w:rsidRPr="0098177C">
        <w:rPr>
          <w:rFonts w:ascii="Times New Roman" w:eastAsia="Times New Roman" w:hAnsi="Times New Roman" w:cs="Times New Roman"/>
          <w:color w:val="000000" w:themeColor="text1"/>
          <w:sz w:val="24"/>
          <w:szCs w:val="24"/>
        </w:rPr>
        <w:t>Chocco</w:t>
      </w:r>
      <w:proofErr w:type="spellEnd"/>
      <w:r w:rsidRPr="0098177C">
        <w:rPr>
          <w:rFonts w:ascii="Times New Roman" w:eastAsia="Times New Roman" w:hAnsi="Times New Roman" w:cs="Times New Roman"/>
          <w:color w:val="000000" w:themeColor="text1"/>
          <w:sz w:val="24"/>
          <w:szCs w:val="24"/>
        </w:rPr>
        <w:t xml:space="preserve"> Plc. The profit and loss lead to ascertaining the earnings of the organization and the ratio helps to analyze the position of the organization. </w:t>
      </w:r>
    </w:p>
    <w:p w14:paraId="73F2E891" w14:textId="77777777" w:rsidR="00D35A83" w:rsidRPr="0098177C" w:rsidRDefault="00B35528" w:rsidP="0098177C">
      <w:pPr>
        <w:pStyle w:val="Heading1"/>
      </w:pPr>
      <w:bookmarkStart w:id="2" w:name="_Toc80093163"/>
      <w:r w:rsidRPr="0098177C">
        <w:t>Question 1</w:t>
      </w:r>
      <w:bookmarkEnd w:id="2"/>
    </w:p>
    <w:p w14:paraId="73F2E892" w14:textId="77777777" w:rsidR="00D35A83" w:rsidRPr="0098177C" w:rsidRDefault="00B35528" w:rsidP="0098177C">
      <w:pPr>
        <w:pStyle w:val="Heading2"/>
      </w:pPr>
      <w:bookmarkStart w:id="3" w:name="_Toc80093164"/>
      <w:r w:rsidRPr="0098177C">
        <w:t>a) Explaining the statements of financial position, loss, and profit</w:t>
      </w:r>
      <w:bookmarkEnd w:id="3"/>
    </w:p>
    <w:p w14:paraId="73F2E893" w14:textId="77777777" w:rsidR="00D35A83" w:rsidRPr="0098177C" w:rsidRDefault="00B35528" w:rsidP="0098177C">
      <w:pPr>
        <w:spacing w:line="360" w:lineRule="auto"/>
        <w:jc w:val="both"/>
        <w:rPr>
          <w:rFonts w:ascii="Times New Roman" w:eastAsia="Times New Roman" w:hAnsi="Times New Roman" w:cs="Times New Roman"/>
          <w:b/>
          <w:i/>
          <w:color w:val="000000" w:themeColor="text1"/>
          <w:sz w:val="24"/>
          <w:szCs w:val="24"/>
        </w:rPr>
      </w:pPr>
      <w:r w:rsidRPr="0098177C">
        <w:rPr>
          <w:rFonts w:ascii="Times New Roman" w:eastAsia="Times New Roman" w:hAnsi="Times New Roman" w:cs="Times New Roman"/>
          <w:b/>
          <w:i/>
          <w:color w:val="000000" w:themeColor="text1"/>
          <w:sz w:val="24"/>
          <w:szCs w:val="24"/>
        </w:rPr>
        <w:t>Financial position</w:t>
      </w:r>
    </w:p>
    <w:p w14:paraId="73F2E894" w14:textId="77777777" w:rsidR="00D35A83" w:rsidRPr="0098177C" w:rsidRDefault="00B35528" w:rsidP="0098177C">
      <w:pPr>
        <w:spacing w:line="360" w:lineRule="auto"/>
        <w:jc w:val="both"/>
        <w:rPr>
          <w:rFonts w:ascii="Times New Roman" w:eastAsia="Times New Roman" w:hAnsi="Times New Roman" w:cs="Times New Roman"/>
          <w:b/>
          <w:color w:val="000000" w:themeColor="text1"/>
          <w:sz w:val="24"/>
          <w:szCs w:val="24"/>
        </w:rPr>
      </w:pPr>
      <w:r w:rsidRPr="0098177C">
        <w:rPr>
          <w:rFonts w:ascii="Times New Roman" w:eastAsia="Times New Roman" w:hAnsi="Times New Roman" w:cs="Times New Roman"/>
          <w:color w:val="000000" w:themeColor="text1"/>
          <w:sz w:val="24"/>
          <w:szCs w:val="24"/>
        </w:rPr>
        <w:t>The statement regarding financial position has been known as the balance sheet which leads to represent liabilities, assets, and equity of the organization.</w:t>
      </w:r>
    </w:p>
    <w:p w14:paraId="73F2E895" w14:textId="77777777" w:rsidR="00D35A83" w:rsidRPr="0098177C" w:rsidRDefault="00B35528" w:rsidP="0098177C">
      <w:pPr>
        <w:spacing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noProof/>
          <w:color w:val="000000" w:themeColor="text1"/>
          <w:sz w:val="24"/>
          <w:szCs w:val="24"/>
        </w:rPr>
        <w:lastRenderedPageBreak/>
        <w:drawing>
          <wp:inline distT="114300" distB="114300" distL="114300" distR="114300" wp14:anchorId="73F2E8FA" wp14:editId="73F2E8FB">
            <wp:extent cx="5153025" cy="4638675"/>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10" name="image12.png"/>
                    <pic:cNvPicPr/>
                  </pic:nvPicPr>
                  <pic:blipFill>
                    <a:blip r:embed="rId8"/>
                    <a:stretch>
                      <a:fillRect/>
                    </a:stretch>
                  </pic:blipFill>
                  <pic:spPr>
                    <a:xfrm>
                      <a:off x="0" y="0"/>
                      <a:ext cx="5153025" cy="4638675"/>
                    </a:xfrm>
                    <a:prstGeom prst="rect">
                      <a:avLst/>
                    </a:prstGeom>
                  </pic:spPr>
                </pic:pic>
              </a:graphicData>
            </a:graphic>
          </wp:inline>
        </w:drawing>
      </w:r>
    </w:p>
    <w:p w14:paraId="73F2E896" w14:textId="77777777" w:rsidR="00D35A83" w:rsidRPr="0098177C" w:rsidRDefault="00B35528" w:rsidP="0098177C">
      <w:pPr>
        <w:spacing w:line="360" w:lineRule="auto"/>
        <w:jc w:val="center"/>
        <w:rPr>
          <w:rFonts w:ascii="Times New Roman" w:eastAsia="Times New Roman" w:hAnsi="Times New Roman" w:cs="Times New Roman"/>
          <w:b/>
          <w:color w:val="000000" w:themeColor="text1"/>
          <w:sz w:val="24"/>
          <w:szCs w:val="24"/>
        </w:rPr>
      </w:pPr>
      <w:r w:rsidRPr="0098177C">
        <w:rPr>
          <w:rFonts w:ascii="Times New Roman" w:eastAsia="Times New Roman" w:hAnsi="Times New Roman" w:cs="Times New Roman"/>
          <w:b/>
          <w:color w:val="000000" w:themeColor="text1"/>
          <w:sz w:val="24"/>
          <w:szCs w:val="24"/>
        </w:rPr>
        <w:t>Figure 1: Statement of financial position</w:t>
      </w:r>
    </w:p>
    <w:p w14:paraId="73F2E897" w14:textId="77777777" w:rsidR="00D35A83" w:rsidRPr="0098177C" w:rsidRDefault="00B35528" w:rsidP="0098177C">
      <w:pPr>
        <w:spacing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(Source: Self-developed)</w:t>
      </w:r>
    </w:p>
    <w:p w14:paraId="73F2E898"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stated figure helps to identify the assets which involve property, equipment, and plant of £632730. The current assets involving the inventories have been presented for the amount of £330600, trade receivable has been presented for the amount of £170125 and the cash has amounted to £12900. The total assets have been identified for the amount of £1146355. The increase in assets shows profitability and it also helps to increase the goodwill of </w:t>
      </w:r>
      <w:proofErr w:type="spellStart"/>
      <w:r w:rsidRPr="0098177C">
        <w:rPr>
          <w:rFonts w:ascii="Times New Roman" w:eastAsia="Times New Roman" w:hAnsi="Times New Roman" w:cs="Times New Roman"/>
          <w:color w:val="000000" w:themeColor="text1"/>
          <w:sz w:val="24"/>
          <w:szCs w:val="24"/>
        </w:rPr>
        <w:t>Kedison</w:t>
      </w:r>
      <w:proofErr w:type="spellEnd"/>
      <w:r w:rsidRPr="0098177C">
        <w:rPr>
          <w:rFonts w:ascii="Times New Roman" w:eastAsia="Times New Roman" w:hAnsi="Times New Roman" w:cs="Times New Roman"/>
          <w:color w:val="000000" w:themeColor="text1"/>
          <w:sz w:val="24"/>
          <w:szCs w:val="24"/>
        </w:rPr>
        <w:t xml:space="preserve"> Plc in the future</w:t>
      </w:r>
      <w:r w:rsidR="002D2408">
        <w:rPr>
          <w:rFonts w:ascii="Times New Roman" w:eastAsia="Times New Roman" w:hAnsi="Times New Roman" w:cs="Times New Roman"/>
          <w:color w:val="000000" w:themeColor="text1"/>
          <w:sz w:val="24"/>
          <w:szCs w:val="24"/>
        </w:rPr>
        <w:t xml:space="preserve"> </w:t>
      </w:r>
      <w:r w:rsidR="0098177C" w:rsidRPr="0098177C">
        <w:rPr>
          <w:rFonts w:ascii="Times New Roman" w:hAnsi="Times New Roman" w:cs="Times New Roman"/>
          <w:color w:val="000000" w:themeColor="text1"/>
          <w:sz w:val="24"/>
          <w:szCs w:val="24"/>
          <w:shd w:val="clear" w:color="auto" w:fill="FFFFFF"/>
        </w:rPr>
        <w:t>(</w:t>
      </w:r>
      <w:proofErr w:type="spellStart"/>
      <w:r w:rsidR="0098177C" w:rsidRPr="0098177C">
        <w:rPr>
          <w:rFonts w:ascii="Times New Roman" w:hAnsi="Times New Roman" w:cs="Times New Roman"/>
          <w:color w:val="000000" w:themeColor="text1"/>
          <w:sz w:val="24"/>
          <w:szCs w:val="24"/>
          <w:shd w:val="clear" w:color="auto" w:fill="FFFFFF"/>
        </w:rPr>
        <w:t>Saghir</w:t>
      </w:r>
      <w:proofErr w:type="spellEnd"/>
      <w:r w:rsidR="0098177C" w:rsidRPr="0098177C">
        <w:rPr>
          <w:rFonts w:ascii="Times New Roman" w:hAnsi="Times New Roman" w:cs="Times New Roman"/>
          <w:color w:val="000000" w:themeColor="text1"/>
          <w:sz w:val="24"/>
          <w:szCs w:val="24"/>
          <w:shd w:val="clear" w:color="auto" w:fill="FFFFFF"/>
        </w:rPr>
        <w:t xml:space="preserve"> and Aston, 2017, p.41)</w:t>
      </w:r>
      <w:r w:rsidRPr="0098177C">
        <w:rPr>
          <w:rFonts w:ascii="Times New Roman" w:eastAsia="Times New Roman" w:hAnsi="Times New Roman" w:cs="Times New Roman"/>
          <w:color w:val="000000" w:themeColor="text1"/>
          <w:sz w:val="24"/>
          <w:szCs w:val="24"/>
        </w:rPr>
        <w:t>. It helps to gain profit by using the existing plant and other machinery for the benefit of the organization.</w:t>
      </w:r>
    </w:p>
    <w:p w14:paraId="73F2E899"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liabilities have been identified for the above-presented figure which involves the current liabilities of £171355. The share capital has been presented for the amount of £710000 and the share premium has amounted to £13000. The retained earnings have been presented for the amount of £252000. The total of liability has been stated for the amount of £1146355. The </w:t>
      </w:r>
      <w:r w:rsidRPr="0098177C">
        <w:rPr>
          <w:rFonts w:ascii="Times New Roman" w:eastAsia="Times New Roman" w:hAnsi="Times New Roman" w:cs="Times New Roman"/>
          <w:color w:val="000000" w:themeColor="text1"/>
          <w:sz w:val="24"/>
          <w:szCs w:val="24"/>
        </w:rPr>
        <w:lastRenderedPageBreak/>
        <w:t xml:space="preserve">liabilities should be paid off by the organization because it leads to increased obligations in the organization of </w:t>
      </w:r>
      <w:proofErr w:type="spellStart"/>
      <w:r w:rsidRPr="0098177C">
        <w:rPr>
          <w:rFonts w:ascii="Times New Roman" w:eastAsia="Times New Roman" w:hAnsi="Times New Roman" w:cs="Times New Roman"/>
          <w:color w:val="000000" w:themeColor="text1"/>
          <w:sz w:val="24"/>
          <w:szCs w:val="24"/>
        </w:rPr>
        <w:t>Kedison</w:t>
      </w:r>
      <w:proofErr w:type="spellEnd"/>
      <w:r w:rsidRPr="0098177C">
        <w:rPr>
          <w:rFonts w:ascii="Times New Roman" w:eastAsia="Times New Roman" w:hAnsi="Times New Roman" w:cs="Times New Roman"/>
          <w:color w:val="000000" w:themeColor="text1"/>
          <w:sz w:val="24"/>
          <w:szCs w:val="24"/>
        </w:rPr>
        <w:t xml:space="preserve"> Plc.</w:t>
      </w:r>
    </w:p>
    <w:p w14:paraId="73F2E89A" w14:textId="77777777" w:rsidR="00D35A83" w:rsidRPr="0098177C" w:rsidRDefault="00B35528" w:rsidP="0098177C">
      <w:pPr>
        <w:spacing w:line="360" w:lineRule="auto"/>
        <w:jc w:val="both"/>
        <w:rPr>
          <w:rFonts w:ascii="Times New Roman" w:eastAsia="Times New Roman" w:hAnsi="Times New Roman" w:cs="Times New Roman"/>
          <w:b/>
          <w:i/>
          <w:color w:val="000000" w:themeColor="text1"/>
          <w:sz w:val="24"/>
          <w:szCs w:val="24"/>
        </w:rPr>
      </w:pPr>
      <w:r w:rsidRPr="0098177C">
        <w:rPr>
          <w:rFonts w:ascii="Times New Roman" w:eastAsia="Times New Roman" w:hAnsi="Times New Roman" w:cs="Times New Roman"/>
          <w:b/>
          <w:i/>
          <w:color w:val="000000" w:themeColor="text1"/>
          <w:sz w:val="24"/>
          <w:szCs w:val="24"/>
        </w:rPr>
        <w:t>Profit and loss statement</w:t>
      </w:r>
    </w:p>
    <w:p w14:paraId="73F2E89B" w14:textId="77777777" w:rsidR="00D35A83" w:rsidRPr="0098177C" w:rsidRDefault="00B35528" w:rsidP="0098177C">
      <w:pPr>
        <w:pStyle w:val="NormalWeb"/>
        <w:spacing w:before="0" w:beforeAutospacing="0" w:after="0" w:afterAutospacing="0" w:line="360" w:lineRule="auto"/>
        <w:jc w:val="both"/>
        <w:rPr>
          <w:color w:val="000000" w:themeColor="text1"/>
        </w:rPr>
      </w:pPr>
      <w:r w:rsidRPr="0098177C">
        <w:rPr>
          <w:color w:val="000000" w:themeColor="text1"/>
        </w:rPr>
        <w:t xml:space="preserve">The statement of profit, as well as loss, helps to present the revenue which has to be deducted from the expenses such as rent, cost regarding goods, and payroll for employees. </w:t>
      </w:r>
      <w:r w:rsidR="0098177C" w:rsidRPr="0098177C">
        <w:rPr>
          <w:color w:val="000000" w:themeColor="text1"/>
        </w:rPr>
        <w:t xml:space="preserve">The profit helps to </w:t>
      </w:r>
      <w:proofErr w:type="spellStart"/>
      <w:r w:rsidR="0098177C" w:rsidRPr="0098177C">
        <w:rPr>
          <w:color w:val="000000" w:themeColor="text1"/>
        </w:rPr>
        <w:t>analyze</w:t>
      </w:r>
      <w:proofErr w:type="spellEnd"/>
      <w:r w:rsidR="0098177C" w:rsidRPr="0098177C">
        <w:rPr>
          <w:color w:val="000000" w:themeColor="text1"/>
        </w:rPr>
        <w:t xml:space="preserve"> the ability of the organization of </w:t>
      </w:r>
      <w:proofErr w:type="spellStart"/>
      <w:r w:rsidR="0098177C" w:rsidRPr="0098177C">
        <w:rPr>
          <w:color w:val="000000" w:themeColor="text1"/>
        </w:rPr>
        <w:t>Kedison</w:t>
      </w:r>
      <w:proofErr w:type="spellEnd"/>
      <w:r w:rsidR="0098177C" w:rsidRPr="0098177C">
        <w:rPr>
          <w:color w:val="000000" w:themeColor="text1"/>
        </w:rPr>
        <w:t xml:space="preserve"> Plc</w:t>
      </w:r>
      <w:r w:rsidR="002D2408">
        <w:rPr>
          <w:color w:val="000000" w:themeColor="text1"/>
        </w:rPr>
        <w:t xml:space="preserve"> </w:t>
      </w:r>
      <w:r w:rsidR="0098177C" w:rsidRPr="0098177C">
        <w:rPr>
          <w:color w:val="000000" w:themeColor="text1"/>
          <w:shd w:val="clear" w:color="auto" w:fill="FFFFFF"/>
        </w:rPr>
        <w:t>(</w:t>
      </w:r>
      <w:proofErr w:type="spellStart"/>
      <w:r w:rsidR="0098177C" w:rsidRPr="0098177C">
        <w:rPr>
          <w:color w:val="000000" w:themeColor="text1"/>
          <w:shd w:val="clear" w:color="auto" w:fill="FFFFFF"/>
        </w:rPr>
        <w:t>Sufyati</w:t>
      </w:r>
      <w:proofErr w:type="spellEnd"/>
      <w:r w:rsidR="0098177C" w:rsidRPr="0098177C">
        <w:rPr>
          <w:color w:val="000000" w:themeColor="text1"/>
          <w:shd w:val="clear" w:color="auto" w:fill="FFFFFF"/>
        </w:rPr>
        <w:t>, 2020, p.100</w:t>
      </w:r>
      <w:proofErr w:type="gramStart"/>
      <w:r w:rsidR="0098177C" w:rsidRPr="0098177C">
        <w:rPr>
          <w:color w:val="000000" w:themeColor="text1"/>
          <w:shd w:val="clear" w:color="auto" w:fill="FFFFFF"/>
        </w:rPr>
        <w:t>)</w:t>
      </w:r>
      <w:r w:rsidR="0098177C" w:rsidRPr="0098177C">
        <w:rPr>
          <w:color w:val="000000" w:themeColor="text1"/>
        </w:rPr>
        <w:t>.</w:t>
      </w:r>
      <w:r w:rsidRPr="0098177C">
        <w:rPr>
          <w:color w:val="000000" w:themeColor="text1"/>
        </w:rPr>
        <w:t>The</w:t>
      </w:r>
      <w:proofErr w:type="gramEnd"/>
      <w:r w:rsidRPr="0098177C">
        <w:rPr>
          <w:color w:val="000000" w:themeColor="text1"/>
        </w:rPr>
        <w:t xml:space="preserve"> entries of the profit and loss statement provide the appropriate insight for the cash flow.</w:t>
      </w:r>
    </w:p>
    <w:p w14:paraId="73F2E89C" w14:textId="77777777" w:rsidR="00D35A83" w:rsidRPr="0098177C" w:rsidRDefault="00B35528" w:rsidP="0098177C">
      <w:pPr>
        <w:spacing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noProof/>
          <w:color w:val="000000" w:themeColor="text1"/>
          <w:sz w:val="24"/>
          <w:szCs w:val="24"/>
        </w:rPr>
        <w:drawing>
          <wp:inline distT="114300" distB="114300" distL="114300" distR="114300" wp14:anchorId="73F2E8FC" wp14:editId="73F2E8FD">
            <wp:extent cx="5076825" cy="32004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5076825" cy="3200400"/>
                    </a:xfrm>
                    <a:prstGeom prst="rect">
                      <a:avLst/>
                    </a:prstGeom>
                  </pic:spPr>
                </pic:pic>
              </a:graphicData>
            </a:graphic>
          </wp:inline>
        </w:drawing>
      </w:r>
    </w:p>
    <w:p w14:paraId="73F2E89D" w14:textId="77777777" w:rsidR="00D35A83" w:rsidRPr="0098177C" w:rsidRDefault="00B35528" w:rsidP="0098177C">
      <w:pPr>
        <w:spacing w:line="360" w:lineRule="auto"/>
        <w:jc w:val="center"/>
        <w:rPr>
          <w:rFonts w:ascii="Times New Roman" w:eastAsia="Times New Roman" w:hAnsi="Times New Roman" w:cs="Times New Roman"/>
          <w:b/>
          <w:color w:val="000000" w:themeColor="text1"/>
          <w:sz w:val="24"/>
          <w:szCs w:val="24"/>
        </w:rPr>
      </w:pPr>
      <w:r w:rsidRPr="0098177C">
        <w:rPr>
          <w:rFonts w:ascii="Times New Roman" w:eastAsia="Times New Roman" w:hAnsi="Times New Roman" w:cs="Times New Roman"/>
          <w:b/>
          <w:color w:val="000000" w:themeColor="text1"/>
          <w:sz w:val="24"/>
          <w:szCs w:val="24"/>
        </w:rPr>
        <w:t>Figure 2: Statement of profit as well as loss</w:t>
      </w:r>
    </w:p>
    <w:p w14:paraId="73F2E89E" w14:textId="77777777" w:rsidR="00D35A83" w:rsidRPr="0098177C" w:rsidRDefault="00B35528" w:rsidP="0098177C">
      <w:pPr>
        <w:spacing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(Source: Self-developed)</w:t>
      </w:r>
    </w:p>
    <w:p w14:paraId="73F2E89F"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revenue which has been collected for the year has amounted to £826650. The sale helps in determining the position of the organization. The cost of sale has been computed as £578650 and the amount of gross profit has been presented to £248000. The distribution cost has amounted to £28000 and the commission has been </w:t>
      </w:r>
      <w:r w:rsidR="0098177C" w:rsidRPr="0098177C">
        <w:rPr>
          <w:rFonts w:ascii="Times New Roman" w:eastAsia="Times New Roman" w:hAnsi="Times New Roman" w:cs="Times New Roman"/>
          <w:color w:val="000000" w:themeColor="text1"/>
          <w:sz w:val="24"/>
          <w:szCs w:val="24"/>
        </w:rPr>
        <w:t>stated</w:t>
      </w:r>
      <w:r w:rsidRPr="0098177C">
        <w:rPr>
          <w:rFonts w:ascii="Times New Roman" w:eastAsia="Times New Roman" w:hAnsi="Times New Roman" w:cs="Times New Roman"/>
          <w:color w:val="000000" w:themeColor="text1"/>
          <w:sz w:val="24"/>
          <w:szCs w:val="24"/>
        </w:rPr>
        <w:t xml:space="preserve"> to £30000. The expenses regarding interest have amounted to £2000 and the cost for the taxation has amounted to £68000. The profit for the year has been presented in the amount of £115000. </w:t>
      </w:r>
    </w:p>
    <w:p w14:paraId="73F2E8A0" w14:textId="77777777" w:rsidR="00D35A83" w:rsidRPr="0098177C" w:rsidRDefault="00B35528" w:rsidP="0098177C">
      <w:pPr>
        <w:pStyle w:val="Heading2"/>
      </w:pPr>
      <w:bookmarkStart w:id="4" w:name="_Toc80093165"/>
      <w:r w:rsidRPr="0098177C">
        <w:lastRenderedPageBreak/>
        <w:t>b) Reason for balancing the financial position</w:t>
      </w:r>
      <w:bookmarkEnd w:id="4"/>
    </w:p>
    <w:p w14:paraId="73F2E8A1" w14:textId="77777777" w:rsidR="00D35A83" w:rsidRPr="0098177C" w:rsidRDefault="00B35528" w:rsidP="0098177C">
      <w:pPr>
        <w:pStyle w:val="NormalWeb"/>
        <w:spacing w:before="0" w:beforeAutospacing="0" w:after="0" w:afterAutospacing="0" w:line="360" w:lineRule="auto"/>
        <w:jc w:val="both"/>
        <w:rPr>
          <w:color w:val="000000" w:themeColor="text1"/>
        </w:rPr>
      </w:pPr>
      <w:r w:rsidRPr="0098177C">
        <w:rPr>
          <w:color w:val="000000" w:themeColor="text1"/>
        </w:rPr>
        <w:t xml:space="preserve">The assets on the balance sheet contain the ownership and the other parts which will be received in the future. The liabilities are the obligations of the organization named </w:t>
      </w:r>
      <w:proofErr w:type="spellStart"/>
      <w:r w:rsidRPr="0098177C">
        <w:rPr>
          <w:color w:val="000000" w:themeColor="text1"/>
        </w:rPr>
        <w:t>Kedison</w:t>
      </w:r>
      <w:proofErr w:type="spellEnd"/>
      <w:r w:rsidRPr="0098177C">
        <w:rPr>
          <w:color w:val="000000" w:themeColor="text1"/>
        </w:rPr>
        <w:t xml:space="preserve"> Plc regarding taxes, salaries, and debt. The section of shareholders equity displays the retained earnings as well as other capital which has been contributed from the shareholders. The balance of the total liabilities has to get equal to the total assets</w:t>
      </w:r>
      <w:r w:rsidR="002D2408">
        <w:rPr>
          <w:color w:val="000000" w:themeColor="text1"/>
        </w:rPr>
        <w:t xml:space="preserve"> </w:t>
      </w:r>
      <w:r w:rsidR="0098177C" w:rsidRPr="0098177C">
        <w:rPr>
          <w:color w:val="000000" w:themeColor="text1"/>
          <w:shd w:val="clear" w:color="auto" w:fill="FFFFFF"/>
        </w:rPr>
        <w:t>(</w:t>
      </w:r>
      <w:proofErr w:type="spellStart"/>
      <w:r w:rsidR="0098177C" w:rsidRPr="0098177C">
        <w:rPr>
          <w:color w:val="000000" w:themeColor="text1"/>
          <w:shd w:val="clear" w:color="auto" w:fill="FFFFFF"/>
        </w:rPr>
        <w:t>Wymeersch</w:t>
      </w:r>
      <w:proofErr w:type="spellEnd"/>
      <w:r w:rsidR="0098177C" w:rsidRPr="0098177C">
        <w:rPr>
          <w:color w:val="000000" w:themeColor="text1"/>
          <w:shd w:val="clear" w:color="auto" w:fill="FFFFFF"/>
        </w:rPr>
        <w:t>, 2018, p.770)</w:t>
      </w:r>
      <w:r w:rsidRPr="0098177C">
        <w:rPr>
          <w:color w:val="000000" w:themeColor="text1"/>
        </w:rPr>
        <w:t xml:space="preserve">. The primary reason for the balancing of the financial position is for the application of the accounting principle regarding double entry. It records all the transactions in different accounts which </w:t>
      </w:r>
      <w:r w:rsidR="002D2408" w:rsidRPr="0098177C">
        <w:rPr>
          <w:color w:val="000000" w:themeColor="text1"/>
        </w:rPr>
        <w:t>lead</w:t>
      </w:r>
      <w:r w:rsidRPr="0098177C">
        <w:rPr>
          <w:color w:val="000000" w:themeColor="text1"/>
        </w:rPr>
        <w:t xml:space="preserve"> to creating the effect on both sides of the balance sheet. </w:t>
      </w:r>
    </w:p>
    <w:p w14:paraId="73F2E8A2" w14:textId="77777777" w:rsidR="00D35A83" w:rsidRPr="0098177C" w:rsidRDefault="00B35528" w:rsidP="0098177C">
      <w:pPr>
        <w:pStyle w:val="Heading1"/>
      </w:pPr>
      <w:bookmarkStart w:id="5" w:name="_Toc80093166"/>
      <w:r w:rsidRPr="0098177C">
        <w:t>Question 2</w:t>
      </w:r>
      <w:bookmarkEnd w:id="5"/>
    </w:p>
    <w:p w14:paraId="73F2E8A3" w14:textId="77777777" w:rsidR="00D35A83" w:rsidRPr="0098177C" w:rsidRDefault="00B35528" w:rsidP="0098177C">
      <w:pPr>
        <w:pStyle w:val="Heading1"/>
      </w:pPr>
      <w:bookmarkStart w:id="6" w:name="_Toc80093167"/>
      <w:r w:rsidRPr="0098177C">
        <w:t>A) Calculation of ratios</w:t>
      </w:r>
      <w:bookmarkEnd w:id="6"/>
    </w:p>
    <w:p w14:paraId="73F2E8A4" w14:textId="77777777" w:rsidR="00D35A83" w:rsidRPr="0098177C" w:rsidRDefault="00B35528" w:rsidP="0098177C">
      <w:pPr>
        <w:pStyle w:val="Heading2"/>
      </w:pPr>
      <w:bookmarkStart w:id="7" w:name="_Toc80093168"/>
      <w:r w:rsidRPr="0098177C">
        <w:t xml:space="preserve">1. </w:t>
      </w:r>
      <w:r w:rsidR="00B10B00">
        <w:t>Return</w:t>
      </w:r>
      <w:r w:rsidR="00A2158A">
        <w:t xml:space="preserve"> on capital employed (</w:t>
      </w:r>
      <w:r w:rsidRPr="0098177C">
        <w:t>ROCE</w:t>
      </w:r>
      <w:r w:rsidR="00A2158A">
        <w:t>)</w:t>
      </w:r>
      <w:bookmarkEnd w:id="7"/>
    </w:p>
    <w:p w14:paraId="73F2E8A5"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noProof/>
          <w:color w:val="000000" w:themeColor="text1"/>
          <w:sz w:val="24"/>
          <w:szCs w:val="24"/>
          <w:highlight w:val="white"/>
        </w:rPr>
        <w:drawing>
          <wp:inline distT="114300" distB="114300" distL="114300" distR="114300" wp14:anchorId="73F2E8FE" wp14:editId="73F2E8FF">
            <wp:extent cx="5943600" cy="67627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0"/>
                    <a:stretch>
                      <a:fillRect/>
                    </a:stretch>
                  </pic:blipFill>
                  <pic:spPr>
                    <a:xfrm>
                      <a:off x="0" y="0"/>
                      <a:ext cx="5943600" cy="676275"/>
                    </a:xfrm>
                    <a:prstGeom prst="rect">
                      <a:avLst/>
                    </a:prstGeom>
                  </pic:spPr>
                </pic:pic>
              </a:graphicData>
            </a:graphic>
          </wp:inline>
        </w:drawing>
      </w:r>
      <w:r w:rsidRPr="0098177C">
        <w:rPr>
          <w:rFonts w:ascii="Times New Roman" w:eastAsia="Times New Roman" w:hAnsi="Times New Roman" w:cs="Times New Roman"/>
          <w:b/>
          <w:color w:val="000000" w:themeColor="text1"/>
          <w:sz w:val="24"/>
          <w:szCs w:val="24"/>
          <w:highlight w:val="white"/>
        </w:rPr>
        <w:t>Figure 3: Computation of ratio</w:t>
      </w:r>
    </w:p>
    <w:p w14:paraId="73F2E8A6"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highlight w:val="white"/>
        </w:rPr>
        <w:t>(Source: self-developed)</w:t>
      </w:r>
    </w:p>
    <w:p w14:paraId="73F2E8A7"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value of capital employed in 2020 is £7041 while the value of 2019 is £7225. The ratio has increased from the previous year. </w:t>
      </w:r>
    </w:p>
    <w:p w14:paraId="73F2E8A8"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The estimated ratio of 2019 has been identified as 10% and the ratio of 2020 is 12%.</w:t>
      </w:r>
    </w:p>
    <w:p w14:paraId="73F2E8A9"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It can get further improved by increasing the profit of the year.</w:t>
      </w:r>
    </w:p>
    <w:p w14:paraId="73F2E8AA" w14:textId="77777777" w:rsidR="00D35A83" w:rsidRPr="0098177C" w:rsidRDefault="00B35528" w:rsidP="00D8748A">
      <w:pPr>
        <w:pStyle w:val="Heading2"/>
      </w:pPr>
      <w:bookmarkStart w:id="8" w:name="_Toc80093169"/>
      <w:r w:rsidRPr="0098177C">
        <w:t xml:space="preserve">2. </w:t>
      </w:r>
      <w:r w:rsidR="00B10B00">
        <w:t>Return</w:t>
      </w:r>
      <w:r w:rsidR="00A2158A">
        <w:t xml:space="preserve"> on equity (</w:t>
      </w:r>
      <w:r w:rsidRPr="0098177C">
        <w:t>ROE</w:t>
      </w:r>
      <w:r w:rsidR="00A2158A">
        <w:t>)</w:t>
      </w:r>
      <w:bookmarkEnd w:id="8"/>
    </w:p>
    <w:p w14:paraId="73F2E8AB"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noProof/>
          <w:color w:val="000000" w:themeColor="text1"/>
          <w:sz w:val="24"/>
          <w:szCs w:val="24"/>
          <w:highlight w:val="white"/>
        </w:rPr>
        <w:drawing>
          <wp:inline distT="114300" distB="114300" distL="114300" distR="114300" wp14:anchorId="73F2E900" wp14:editId="73F2E901">
            <wp:extent cx="5943600" cy="676275"/>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1"/>
                    <a:stretch>
                      <a:fillRect/>
                    </a:stretch>
                  </pic:blipFill>
                  <pic:spPr>
                    <a:xfrm>
                      <a:off x="0" y="0"/>
                      <a:ext cx="5943600" cy="676275"/>
                    </a:xfrm>
                    <a:prstGeom prst="rect">
                      <a:avLst/>
                    </a:prstGeom>
                  </pic:spPr>
                </pic:pic>
              </a:graphicData>
            </a:graphic>
          </wp:inline>
        </w:drawing>
      </w:r>
      <w:r w:rsidRPr="0098177C">
        <w:rPr>
          <w:rFonts w:ascii="Times New Roman" w:eastAsia="Times New Roman" w:hAnsi="Times New Roman" w:cs="Times New Roman"/>
          <w:b/>
          <w:color w:val="000000" w:themeColor="text1"/>
          <w:sz w:val="24"/>
          <w:szCs w:val="24"/>
          <w:highlight w:val="white"/>
        </w:rPr>
        <w:t>Figure 4: Computation of ratio</w:t>
      </w:r>
    </w:p>
    <w:p w14:paraId="73F2E8AC"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highlight w:val="white"/>
        </w:rPr>
        <w:lastRenderedPageBreak/>
        <w:t>(Source: self-developed)</w:t>
      </w:r>
    </w:p>
    <w:p w14:paraId="73F2E8AD"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value of total equity for the current year as well as the previous year is equal value. The net profit for 2020 is 431 and it has been increased against the previous year. </w:t>
      </w:r>
    </w:p>
    <w:p w14:paraId="73F2E8AE"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ratio has been presented in which the table states the value of 2020 is 1.44 and the value of 2019 is 1.22. The ratio of return on equity has been increased. </w:t>
      </w:r>
    </w:p>
    <w:p w14:paraId="73F2E8AF"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It can be further increased by increasing the net profit which helps to one more return on equity</w:t>
      </w:r>
    </w:p>
    <w:p w14:paraId="73F2E8B0" w14:textId="77777777" w:rsidR="00D35A83" w:rsidRPr="0098177C" w:rsidRDefault="00D35A83" w:rsidP="0098177C">
      <w:pPr>
        <w:spacing w:line="360" w:lineRule="auto"/>
        <w:jc w:val="both"/>
        <w:rPr>
          <w:rFonts w:ascii="Times New Roman" w:eastAsia="Times New Roman" w:hAnsi="Times New Roman" w:cs="Times New Roman"/>
          <w:b/>
          <w:color w:val="000000" w:themeColor="text1"/>
          <w:sz w:val="24"/>
          <w:szCs w:val="24"/>
        </w:rPr>
      </w:pPr>
    </w:p>
    <w:p w14:paraId="73F2E8B1" w14:textId="77777777" w:rsidR="00D35A83" w:rsidRPr="0098177C" w:rsidRDefault="00B35528" w:rsidP="0098177C">
      <w:pPr>
        <w:pStyle w:val="Heading2"/>
      </w:pPr>
      <w:bookmarkStart w:id="9" w:name="_Toc80093170"/>
      <w:r w:rsidRPr="0098177C">
        <w:t xml:space="preserve">3. </w:t>
      </w:r>
      <w:r w:rsidR="0098177C" w:rsidRPr="0098177C">
        <w:t>Earnings</w:t>
      </w:r>
      <w:r w:rsidRPr="0098177C">
        <w:t xml:space="preserve"> per share</w:t>
      </w:r>
      <w:bookmarkEnd w:id="9"/>
    </w:p>
    <w:p w14:paraId="73F2E8B2"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noProof/>
          <w:color w:val="000000" w:themeColor="text1"/>
          <w:sz w:val="24"/>
          <w:szCs w:val="24"/>
          <w:highlight w:val="white"/>
        </w:rPr>
        <w:drawing>
          <wp:inline distT="114300" distB="114300" distL="114300" distR="114300" wp14:anchorId="73F2E902" wp14:editId="73F2E903">
            <wp:extent cx="5943600" cy="847725"/>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9" name="image11.png"/>
                    <pic:cNvPicPr/>
                  </pic:nvPicPr>
                  <pic:blipFill>
                    <a:blip r:embed="rId12"/>
                    <a:stretch>
                      <a:fillRect/>
                    </a:stretch>
                  </pic:blipFill>
                  <pic:spPr>
                    <a:xfrm>
                      <a:off x="0" y="0"/>
                      <a:ext cx="5943600" cy="847725"/>
                    </a:xfrm>
                    <a:prstGeom prst="rect">
                      <a:avLst/>
                    </a:prstGeom>
                  </pic:spPr>
                </pic:pic>
              </a:graphicData>
            </a:graphic>
          </wp:inline>
        </w:drawing>
      </w:r>
      <w:r w:rsidRPr="0098177C">
        <w:rPr>
          <w:rFonts w:ascii="Times New Roman" w:eastAsia="Times New Roman" w:hAnsi="Times New Roman" w:cs="Times New Roman"/>
          <w:b/>
          <w:color w:val="000000" w:themeColor="text1"/>
          <w:sz w:val="24"/>
          <w:szCs w:val="24"/>
          <w:highlight w:val="white"/>
        </w:rPr>
        <w:t>Figure 5: Computation of ratio</w:t>
      </w:r>
    </w:p>
    <w:p w14:paraId="73F2E8B3"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highlight w:val="white"/>
        </w:rPr>
        <w:t>(Source: self-developed)</w:t>
      </w:r>
    </w:p>
    <w:p w14:paraId="73F2E8B4"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The value of preference share leads to analyzing the dividend provided to the shareholders in 2020 amount for £431. The value of 2020 has been amounting to £366. The ratio that has been analyzed in 2019 is 0.34 and the ratio of 2020 has been s</w:t>
      </w:r>
      <w:r w:rsidR="0098177C">
        <w:rPr>
          <w:rFonts w:ascii="Times New Roman" w:eastAsia="Times New Roman" w:hAnsi="Times New Roman" w:cs="Times New Roman"/>
          <w:color w:val="000000" w:themeColor="text1"/>
          <w:sz w:val="24"/>
          <w:szCs w:val="24"/>
        </w:rPr>
        <w:t>t</w:t>
      </w:r>
      <w:r w:rsidRPr="0098177C">
        <w:rPr>
          <w:rFonts w:ascii="Times New Roman" w:eastAsia="Times New Roman" w:hAnsi="Times New Roman" w:cs="Times New Roman"/>
          <w:color w:val="000000" w:themeColor="text1"/>
          <w:sz w:val="24"/>
          <w:szCs w:val="24"/>
        </w:rPr>
        <w:t>ated to 0.40. The ratio has been improved from the previous margin.</w:t>
      </w:r>
    </w:p>
    <w:p w14:paraId="73F2E8B5"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The further increase in ratio has to get the increase in the margin of income which will develop the suitable position of the business.</w:t>
      </w:r>
    </w:p>
    <w:p w14:paraId="73F2E8B6" w14:textId="77777777" w:rsidR="00D35A83" w:rsidRPr="0098177C" w:rsidRDefault="00B35528" w:rsidP="0098177C">
      <w:pPr>
        <w:pStyle w:val="Heading2"/>
      </w:pPr>
      <w:bookmarkStart w:id="10" w:name="_Toc80093171"/>
      <w:r w:rsidRPr="0098177C">
        <w:t>4. Net profit ratio</w:t>
      </w:r>
      <w:bookmarkEnd w:id="10"/>
    </w:p>
    <w:p w14:paraId="73F2E8B7"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noProof/>
          <w:color w:val="000000" w:themeColor="text1"/>
          <w:sz w:val="24"/>
          <w:szCs w:val="24"/>
          <w:highlight w:val="white"/>
        </w:rPr>
        <w:drawing>
          <wp:inline distT="114300" distB="114300" distL="114300" distR="114300" wp14:anchorId="73F2E904" wp14:editId="73F2E905">
            <wp:extent cx="5943600" cy="6858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3"/>
                    <a:stretch>
                      <a:fillRect/>
                    </a:stretch>
                  </pic:blipFill>
                  <pic:spPr>
                    <a:xfrm>
                      <a:off x="0" y="0"/>
                      <a:ext cx="5943600" cy="685800"/>
                    </a:xfrm>
                    <a:prstGeom prst="rect">
                      <a:avLst/>
                    </a:prstGeom>
                  </pic:spPr>
                </pic:pic>
              </a:graphicData>
            </a:graphic>
          </wp:inline>
        </w:drawing>
      </w:r>
      <w:r w:rsidRPr="0098177C">
        <w:rPr>
          <w:rFonts w:ascii="Times New Roman" w:eastAsia="Times New Roman" w:hAnsi="Times New Roman" w:cs="Times New Roman"/>
          <w:b/>
          <w:color w:val="000000" w:themeColor="text1"/>
          <w:sz w:val="24"/>
          <w:szCs w:val="24"/>
          <w:highlight w:val="white"/>
        </w:rPr>
        <w:t>Figure 6: Computation of ratio</w:t>
      </w:r>
    </w:p>
    <w:p w14:paraId="73F2E8B8"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highlight w:val="white"/>
        </w:rPr>
        <w:t>(Source: self-developed)</w:t>
      </w:r>
    </w:p>
    <w:p w14:paraId="73F2E8B9"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lastRenderedPageBreak/>
        <w:t xml:space="preserve">The estimated net profit of the year has been determined for 2020 is 431 and the value of net profit of 2019 is 366. The valuation leads to present both year ratio which is 5.68% and 6.40% respectively. </w:t>
      </w:r>
    </w:p>
    <w:p w14:paraId="73F2E8BA"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The value has been increased and it leads to an impact on the efficiency of the organization. The increased ion ratio leads to an increase in the ability and leads to provide a higher rate of return.</w:t>
      </w:r>
    </w:p>
    <w:p w14:paraId="73F2E8BB"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The ratio can improve by improving the sales which will increase the profit.</w:t>
      </w:r>
    </w:p>
    <w:p w14:paraId="73F2E8BC" w14:textId="77777777" w:rsidR="00D35A83" w:rsidRPr="0098177C" w:rsidRDefault="00B35528" w:rsidP="0098177C">
      <w:pPr>
        <w:pStyle w:val="Heading2"/>
      </w:pPr>
      <w:bookmarkStart w:id="11" w:name="_Toc80093172"/>
      <w:r w:rsidRPr="0098177C">
        <w:t xml:space="preserve">5. </w:t>
      </w:r>
      <w:r w:rsidR="0098177C" w:rsidRPr="0098177C">
        <w:t>Asset’s</w:t>
      </w:r>
      <w:r w:rsidRPr="0098177C">
        <w:t xml:space="preserve"> turnover</w:t>
      </w:r>
      <w:bookmarkEnd w:id="11"/>
    </w:p>
    <w:p w14:paraId="73F2E8BD"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noProof/>
          <w:color w:val="000000" w:themeColor="text1"/>
          <w:sz w:val="24"/>
          <w:szCs w:val="24"/>
          <w:highlight w:val="white"/>
        </w:rPr>
        <w:drawing>
          <wp:inline distT="114300" distB="114300" distL="114300" distR="114300" wp14:anchorId="73F2E906" wp14:editId="73F2E907">
            <wp:extent cx="5943600" cy="8382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4"/>
                    <a:stretch>
                      <a:fillRect/>
                    </a:stretch>
                  </pic:blipFill>
                  <pic:spPr>
                    <a:xfrm>
                      <a:off x="0" y="0"/>
                      <a:ext cx="5943600" cy="838200"/>
                    </a:xfrm>
                    <a:prstGeom prst="rect">
                      <a:avLst/>
                    </a:prstGeom>
                  </pic:spPr>
                </pic:pic>
              </a:graphicData>
            </a:graphic>
          </wp:inline>
        </w:drawing>
      </w:r>
      <w:r w:rsidRPr="0098177C">
        <w:rPr>
          <w:rFonts w:ascii="Times New Roman" w:eastAsia="Times New Roman" w:hAnsi="Times New Roman" w:cs="Times New Roman"/>
          <w:b/>
          <w:color w:val="000000" w:themeColor="text1"/>
          <w:sz w:val="24"/>
          <w:szCs w:val="24"/>
          <w:highlight w:val="white"/>
        </w:rPr>
        <w:t>Figure 7: Computation of ratio</w:t>
      </w:r>
    </w:p>
    <w:p w14:paraId="73F2E8BE"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highlight w:val="white"/>
        </w:rPr>
      </w:pPr>
      <w:r w:rsidRPr="0098177C">
        <w:rPr>
          <w:rFonts w:ascii="Times New Roman" w:eastAsia="Times New Roman" w:hAnsi="Times New Roman" w:cs="Times New Roman"/>
          <w:color w:val="000000" w:themeColor="text1"/>
          <w:sz w:val="24"/>
          <w:szCs w:val="24"/>
          <w:highlight w:val="white"/>
        </w:rPr>
        <w:t>(Source: self-developed)</w:t>
      </w:r>
    </w:p>
    <w:p w14:paraId="73F2E8BF" w14:textId="287E8568" w:rsidR="00D35A83" w:rsidRPr="0098177C" w:rsidRDefault="00B35528" w:rsidP="0098177C">
      <w:pPr>
        <w:spacing w:before="240" w:after="240" w:line="360" w:lineRule="auto"/>
        <w:jc w:val="both"/>
        <w:rPr>
          <w:rFonts w:ascii="Times New Roman" w:eastAsia="Times New Roman" w:hAnsi="Times New Roman" w:cs="Times New Roman"/>
          <w:color w:val="000000" w:themeColor="text1"/>
          <w:sz w:val="24"/>
          <w:szCs w:val="24"/>
          <w:highlight w:val="white"/>
        </w:rPr>
      </w:pPr>
      <w:r w:rsidRPr="0098177C">
        <w:rPr>
          <w:rFonts w:ascii="Times New Roman" w:eastAsia="Times New Roman" w:hAnsi="Times New Roman" w:cs="Times New Roman"/>
          <w:color w:val="000000" w:themeColor="text1"/>
          <w:sz w:val="24"/>
          <w:szCs w:val="24"/>
          <w:highlight w:val="white"/>
        </w:rPr>
        <w:t xml:space="preserve">The total assets have been demonstrated to the value of £9736 in the year 2020. The total assets of 2019 have been valued at £1087. The net </w:t>
      </w:r>
      <w:r w:rsidR="004451BF" w:rsidRPr="0098177C">
        <w:rPr>
          <w:rFonts w:ascii="Times New Roman" w:eastAsia="Times New Roman" w:hAnsi="Times New Roman" w:cs="Times New Roman"/>
          <w:color w:val="000000" w:themeColor="text1"/>
          <w:sz w:val="24"/>
          <w:szCs w:val="24"/>
          <w:highlight w:val="white"/>
        </w:rPr>
        <w:t>sales to a certain extent in 2020 are</w:t>
      </w:r>
      <w:r w:rsidRPr="0098177C">
        <w:rPr>
          <w:rFonts w:ascii="Times New Roman" w:eastAsia="Times New Roman" w:hAnsi="Times New Roman" w:cs="Times New Roman"/>
          <w:color w:val="000000" w:themeColor="text1"/>
          <w:sz w:val="24"/>
          <w:szCs w:val="24"/>
          <w:highlight w:val="white"/>
        </w:rPr>
        <w:t xml:space="preserve"> £6738 and the </w:t>
      </w:r>
      <w:r w:rsidR="00DC4472" w:rsidRPr="0098177C">
        <w:rPr>
          <w:rFonts w:ascii="Times New Roman" w:eastAsia="Times New Roman" w:hAnsi="Times New Roman" w:cs="Times New Roman"/>
          <w:color w:val="000000" w:themeColor="text1"/>
          <w:sz w:val="24"/>
          <w:szCs w:val="24"/>
          <w:highlight w:val="white"/>
        </w:rPr>
        <w:t>number</w:t>
      </w:r>
      <w:r w:rsidRPr="0098177C">
        <w:rPr>
          <w:rFonts w:ascii="Times New Roman" w:eastAsia="Times New Roman" w:hAnsi="Times New Roman" w:cs="Times New Roman"/>
          <w:color w:val="000000" w:themeColor="text1"/>
          <w:sz w:val="24"/>
          <w:szCs w:val="24"/>
          <w:highlight w:val="white"/>
        </w:rPr>
        <w:t xml:space="preserve"> of net sales has been presented to £6441.</w:t>
      </w:r>
    </w:p>
    <w:p w14:paraId="73F2E8C0" w14:textId="77777777" w:rsidR="00D35A83" w:rsidRPr="0098177C" w:rsidRDefault="00B35528" w:rsidP="0098177C">
      <w:pPr>
        <w:spacing w:before="240" w:after="240" w:line="360" w:lineRule="auto"/>
        <w:jc w:val="both"/>
        <w:rPr>
          <w:rFonts w:ascii="Times New Roman" w:eastAsia="Times New Roman" w:hAnsi="Times New Roman" w:cs="Times New Roman"/>
          <w:color w:val="000000" w:themeColor="text1"/>
          <w:sz w:val="24"/>
          <w:szCs w:val="24"/>
          <w:highlight w:val="white"/>
        </w:rPr>
      </w:pPr>
      <w:r w:rsidRPr="0098177C">
        <w:rPr>
          <w:rFonts w:ascii="Times New Roman" w:eastAsia="Times New Roman" w:hAnsi="Times New Roman" w:cs="Times New Roman"/>
          <w:color w:val="000000" w:themeColor="text1"/>
          <w:sz w:val="24"/>
          <w:szCs w:val="24"/>
          <w:highlight w:val="white"/>
        </w:rPr>
        <w:t>The ratio has been stated for the year 2020 is 0.69 and the turnover ratio has been stated for 0.63 in 2019.</w:t>
      </w:r>
    </w:p>
    <w:p w14:paraId="73F2E8C1" w14:textId="77777777" w:rsidR="00D35A83" w:rsidRPr="0098177C" w:rsidRDefault="00B35528" w:rsidP="0098177C">
      <w:pPr>
        <w:spacing w:before="240" w:after="240" w:line="360" w:lineRule="auto"/>
        <w:jc w:val="both"/>
        <w:rPr>
          <w:rFonts w:ascii="Times New Roman" w:eastAsia="Times New Roman" w:hAnsi="Times New Roman" w:cs="Times New Roman"/>
          <w:color w:val="000000" w:themeColor="text1"/>
          <w:sz w:val="24"/>
          <w:szCs w:val="24"/>
          <w:highlight w:val="white"/>
        </w:rPr>
      </w:pPr>
      <w:r w:rsidRPr="0098177C">
        <w:rPr>
          <w:rFonts w:ascii="Times New Roman" w:eastAsia="Times New Roman" w:hAnsi="Times New Roman" w:cs="Times New Roman"/>
          <w:color w:val="000000" w:themeColor="text1"/>
          <w:sz w:val="24"/>
          <w:szCs w:val="24"/>
          <w:highlight w:val="white"/>
        </w:rPr>
        <w:t>It can get it improved by increasing the total assets as well as net sales of the year.</w:t>
      </w:r>
    </w:p>
    <w:p w14:paraId="73F2E8C2" w14:textId="77777777" w:rsidR="00D35A83" w:rsidRPr="0098177C" w:rsidRDefault="00B35528" w:rsidP="0098177C">
      <w:pPr>
        <w:pStyle w:val="Heading2"/>
      </w:pPr>
      <w:bookmarkStart w:id="12" w:name="_Toc80093173"/>
      <w:r w:rsidRPr="0098177C">
        <w:t>6. Stock holding</w:t>
      </w:r>
      <w:bookmarkEnd w:id="12"/>
    </w:p>
    <w:p w14:paraId="73F2E8C3"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noProof/>
          <w:color w:val="000000" w:themeColor="text1"/>
          <w:sz w:val="24"/>
          <w:szCs w:val="24"/>
          <w:highlight w:val="white"/>
        </w:rPr>
        <w:drawing>
          <wp:inline distT="114300" distB="114300" distL="114300" distR="114300" wp14:anchorId="73F2E908" wp14:editId="73F2E909">
            <wp:extent cx="3209925" cy="70485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6" name="image9.png"/>
                    <pic:cNvPicPr/>
                  </pic:nvPicPr>
                  <pic:blipFill>
                    <a:blip r:embed="rId15"/>
                    <a:stretch>
                      <a:fillRect/>
                    </a:stretch>
                  </pic:blipFill>
                  <pic:spPr>
                    <a:xfrm>
                      <a:off x="0" y="0"/>
                      <a:ext cx="3209925" cy="704850"/>
                    </a:xfrm>
                    <a:prstGeom prst="rect">
                      <a:avLst/>
                    </a:prstGeom>
                  </pic:spPr>
                </pic:pic>
              </a:graphicData>
            </a:graphic>
          </wp:inline>
        </w:drawing>
      </w:r>
    </w:p>
    <w:p w14:paraId="73F2E8C4"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color w:val="000000" w:themeColor="text1"/>
          <w:sz w:val="24"/>
          <w:szCs w:val="24"/>
          <w:highlight w:val="white"/>
        </w:rPr>
        <w:t>Figure 8: Computation of ratio</w:t>
      </w:r>
    </w:p>
    <w:p w14:paraId="73F2E8C5"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highlight w:val="white"/>
        </w:rPr>
        <w:t>(Source: self-developed)</w:t>
      </w:r>
    </w:p>
    <w:p w14:paraId="73F2E8C6"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lastRenderedPageBreak/>
        <w:t>The ratio has been furnished, the valuation of 2020 regarding inventory is £708. The cost of goods sold has been valued for the value of £659 in 2019.</w:t>
      </w:r>
    </w:p>
    <w:p w14:paraId="73F2E8C7"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ratio has been presented to the extent of 80 days in 2020 and the ratio of 2019 is 78 days for 2019. The day has been increased which helps to maintain the stock for </w:t>
      </w:r>
      <w:proofErr w:type="gramStart"/>
      <w:r w:rsidRPr="0098177C">
        <w:rPr>
          <w:rFonts w:ascii="Times New Roman" w:eastAsia="Times New Roman" w:hAnsi="Times New Roman" w:cs="Times New Roman"/>
          <w:color w:val="000000" w:themeColor="text1"/>
          <w:sz w:val="24"/>
          <w:szCs w:val="24"/>
        </w:rPr>
        <w:t>more</w:t>
      </w:r>
      <w:proofErr w:type="gramEnd"/>
      <w:r w:rsidRPr="0098177C">
        <w:rPr>
          <w:rFonts w:ascii="Times New Roman" w:eastAsia="Times New Roman" w:hAnsi="Times New Roman" w:cs="Times New Roman"/>
          <w:color w:val="000000" w:themeColor="text1"/>
          <w:sz w:val="24"/>
          <w:szCs w:val="24"/>
        </w:rPr>
        <w:t xml:space="preserve"> number of the day.</w:t>
      </w:r>
    </w:p>
    <w:p w14:paraId="73F2E8C8"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It can be improved by better information and using the limited resources properly.</w:t>
      </w:r>
    </w:p>
    <w:p w14:paraId="73F2E8C9" w14:textId="77777777" w:rsidR="00D35A83" w:rsidRPr="0098177C" w:rsidRDefault="00B35528" w:rsidP="0098177C">
      <w:pPr>
        <w:pStyle w:val="Heading2"/>
      </w:pPr>
      <w:bookmarkStart w:id="13" w:name="_Toc80093174"/>
      <w:r w:rsidRPr="0098177C">
        <w:t xml:space="preserve">7. </w:t>
      </w:r>
      <w:r w:rsidR="0098177C" w:rsidRPr="0098177C">
        <w:t>Debtor’s</w:t>
      </w:r>
      <w:r w:rsidRPr="0098177C">
        <w:t xml:space="preserve"> collection period</w:t>
      </w:r>
      <w:bookmarkEnd w:id="13"/>
    </w:p>
    <w:p w14:paraId="73F2E8CA"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noProof/>
          <w:color w:val="000000" w:themeColor="text1"/>
          <w:sz w:val="24"/>
          <w:szCs w:val="24"/>
          <w:highlight w:val="white"/>
        </w:rPr>
        <w:drawing>
          <wp:inline distT="114300" distB="114300" distL="114300" distR="114300" wp14:anchorId="73F2E90A" wp14:editId="73F2E90B">
            <wp:extent cx="5943600" cy="6858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6"/>
                    <a:stretch>
                      <a:fillRect/>
                    </a:stretch>
                  </pic:blipFill>
                  <pic:spPr>
                    <a:xfrm>
                      <a:off x="0" y="0"/>
                      <a:ext cx="5943600" cy="685800"/>
                    </a:xfrm>
                    <a:prstGeom prst="rect">
                      <a:avLst/>
                    </a:prstGeom>
                  </pic:spPr>
                </pic:pic>
              </a:graphicData>
            </a:graphic>
          </wp:inline>
        </w:drawing>
      </w:r>
      <w:r w:rsidRPr="0098177C">
        <w:rPr>
          <w:rFonts w:ascii="Times New Roman" w:eastAsia="Times New Roman" w:hAnsi="Times New Roman" w:cs="Times New Roman"/>
          <w:b/>
          <w:color w:val="000000" w:themeColor="text1"/>
          <w:sz w:val="24"/>
          <w:szCs w:val="24"/>
          <w:highlight w:val="white"/>
        </w:rPr>
        <w:t>Figure 9: Computation of ratio</w:t>
      </w:r>
    </w:p>
    <w:p w14:paraId="73F2E8CB"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highlight w:val="white"/>
        </w:rPr>
      </w:pPr>
      <w:r w:rsidRPr="0098177C">
        <w:rPr>
          <w:rFonts w:ascii="Times New Roman" w:eastAsia="Times New Roman" w:hAnsi="Times New Roman" w:cs="Times New Roman"/>
          <w:color w:val="000000" w:themeColor="text1"/>
          <w:sz w:val="24"/>
          <w:szCs w:val="24"/>
          <w:highlight w:val="white"/>
        </w:rPr>
        <w:t>(Source: self-developed)</w:t>
      </w:r>
    </w:p>
    <w:p w14:paraId="73F2E8CC" w14:textId="77777777" w:rsidR="00D35A83" w:rsidRPr="0098177C" w:rsidRDefault="00B35528" w:rsidP="0098177C">
      <w:pPr>
        <w:spacing w:line="360" w:lineRule="auto"/>
        <w:jc w:val="both"/>
        <w:rPr>
          <w:rFonts w:ascii="Times New Roman" w:eastAsia="Times New Roman" w:hAnsi="Times New Roman" w:cs="Times New Roman"/>
          <w:b/>
          <w:color w:val="000000" w:themeColor="text1"/>
          <w:sz w:val="24"/>
          <w:szCs w:val="24"/>
        </w:rPr>
      </w:pPr>
      <w:r w:rsidRPr="0098177C">
        <w:rPr>
          <w:rFonts w:ascii="Times New Roman" w:eastAsia="Times New Roman" w:hAnsi="Times New Roman" w:cs="Times New Roman"/>
          <w:color w:val="000000" w:themeColor="text1"/>
          <w:sz w:val="24"/>
          <w:szCs w:val="24"/>
        </w:rPr>
        <w:t xml:space="preserve">The receivables have been divided into sales by multiplying with 365 days to a certain ratio. </w:t>
      </w:r>
    </w:p>
    <w:p w14:paraId="73F2E8CD"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amount to see will days </w:t>
      </w:r>
      <w:r w:rsidR="002D2408" w:rsidRPr="0098177C">
        <w:rPr>
          <w:rFonts w:ascii="Times New Roman" w:eastAsia="Times New Roman" w:hAnsi="Times New Roman" w:cs="Times New Roman"/>
          <w:color w:val="000000" w:themeColor="text1"/>
          <w:sz w:val="24"/>
          <w:szCs w:val="24"/>
        </w:rPr>
        <w:t>have</w:t>
      </w:r>
      <w:r w:rsidRPr="0098177C">
        <w:rPr>
          <w:rFonts w:ascii="Times New Roman" w:eastAsia="Times New Roman" w:hAnsi="Times New Roman" w:cs="Times New Roman"/>
          <w:color w:val="000000" w:themeColor="text1"/>
          <w:sz w:val="24"/>
          <w:szCs w:val="24"/>
        </w:rPr>
        <w:t xml:space="preserve"> been demonstrated from the provided figure is £1249 2020 and the value for 2019 is £1287. The </w:t>
      </w:r>
      <w:r w:rsidR="000B6793" w:rsidRPr="0098177C">
        <w:rPr>
          <w:rFonts w:ascii="Times New Roman" w:eastAsia="Times New Roman" w:hAnsi="Times New Roman" w:cs="Times New Roman"/>
          <w:color w:val="000000" w:themeColor="text1"/>
          <w:sz w:val="24"/>
          <w:szCs w:val="24"/>
        </w:rPr>
        <w:t>sales for the previous year are</w:t>
      </w:r>
      <w:r w:rsidRPr="0098177C">
        <w:rPr>
          <w:rFonts w:ascii="Times New Roman" w:eastAsia="Times New Roman" w:hAnsi="Times New Roman" w:cs="Times New Roman"/>
          <w:color w:val="000000" w:themeColor="text1"/>
          <w:sz w:val="24"/>
          <w:szCs w:val="24"/>
        </w:rPr>
        <w:t xml:space="preserve"> £6441 and the sales for 2020 have been described as £6738. </w:t>
      </w:r>
    </w:p>
    <w:p w14:paraId="73F2E8CE"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ratio has been provided of 68 days for the current year and the ratio of 2019 873 days. The ratio has decreased which led to show that the payment has received faster than the previous year. </w:t>
      </w:r>
    </w:p>
    <w:p w14:paraId="73F2E8CF"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highlight w:val="white"/>
        </w:rPr>
      </w:pPr>
      <w:r w:rsidRPr="0098177C">
        <w:rPr>
          <w:rFonts w:ascii="Times New Roman" w:eastAsia="Times New Roman" w:hAnsi="Times New Roman" w:cs="Times New Roman"/>
          <w:color w:val="000000" w:themeColor="text1"/>
          <w:sz w:val="24"/>
          <w:szCs w:val="24"/>
        </w:rPr>
        <w:t>It can be improved by providing a discount to the debtors.</w:t>
      </w:r>
    </w:p>
    <w:p w14:paraId="73F2E8D0" w14:textId="77777777" w:rsidR="00D35A83" w:rsidRPr="0098177C" w:rsidRDefault="00D35A83" w:rsidP="0098177C">
      <w:pPr>
        <w:spacing w:line="360" w:lineRule="auto"/>
        <w:jc w:val="both"/>
        <w:rPr>
          <w:rFonts w:ascii="Times New Roman" w:eastAsia="Times New Roman" w:hAnsi="Times New Roman" w:cs="Times New Roman"/>
          <w:b/>
          <w:color w:val="000000" w:themeColor="text1"/>
          <w:sz w:val="24"/>
          <w:szCs w:val="24"/>
        </w:rPr>
      </w:pPr>
    </w:p>
    <w:p w14:paraId="73F2E8D1" w14:textId="77777777" w:rsidR="00D35A83" w:rsidRPr="0098177C" w:rsidRDefault="00B35528" w:rsidP="0098177C">
      <w:pPr>
        <w:pStyle w:val="Heading2"/>
      </w:pPr>
      <w:bookmarkStart w:id="14" w:name="_Toc80093175"/>
      <w:r w:rsidRPr="0098177C">
        <w:t>8. Current ratio</w:t>
      </w:r>
      <w:bookmarkEnd w:id="14"/>
    </w:p>
    <w:p w14:paraId="73F2E8D2" w14:textId="77777777" w:rsidR="00D35A83" w:rsidRPr="0098177C" w:rsidRDefault="00B35528" w:rsidP="0098177C">
      <w:pPr>
        <w:spacing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noProof/>
          <w:color w:val="000000" w:themeColor="text1"/>
          <w:sz w:val="24"/>
          <w:szCs w:val="24"/>
        </w:rPr>
        <w:drawing>
          <wp:inline distT="114300" distB="114300" distL="114300" distR="114300" wp14:anchorId="73F2E90C" wp14:editId="73F2E90D">
            <wp:extent cx="5943600" cy="6858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7"/>
                    <a:stretch>
                      <a:fillRect/>
                    </a:stretch>
                  </pic:blipFill>
                  <pic:spPr>
                    <a:xfrm>
                      <a:off x="0" y="0"/>
                      <a:ext cx="5943600" cy="685800"/>
                    </a:xfrm>
                    <a:prstGeom prst="rect">
                      <a:avLst/>
                    </a:prstGeom>
                  </pic:spPr>
                </pic:pic>
              </a:graphicData>
            </a:graphic>
          </wp:inline>
        </w:drawing>
      </w:r>
      <w:r w:rsidRPr="0098177C">
        <w:rPr>
          <w:rFonts w:ascii="Times New Roman" w:eastAsia="Times New Roman" w:hAnsi="Times New Roman" w:cs="Times New Roman"/>
          <w:b/>
          <w:color w:val="000000" w:themeColor="text1"/>
          <w:sz w:val="24"/>
          <w:szCs w:val="24"/>
          <w:highlight w:val="white"/>
        </w:rPr>
        <w:t>Figure 10: Computation of ratio</w:t>
      </w:r>
    </w:p>
    <w:p w14:paraId="73F2E8D3"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highlight w:val="white"/>
        </w:rPr>
        <w:t>(Source: self-developed)</w:t>
      </w:r>
    </w:p>
    <w:p w14:paraId="73F2E8D4" w14:textId="77777777" w:rsidR="00D35A83" w:rsidRPr="0098177C" w:rsidRDefault="00B35528" w:rsidP="0098177C">
      <w:pPr>
        <w:spacing w:line="360" w:lineRule="auto"/>
        <w:jc w:val="both"/>
        <w:rPr>
          <w:rFonts w:ascii="Times New Roman" w:eastAsia="Times New Roman" w:hAnsi="Times New Roman" w:cs="Times New Roman"/>
          <w:b/>
          <w:color w:val="000000" w:themeColor="text1"/>
          <w:sz w:val="24"/>
          <w:szCs w:val="24"/>
        </w:rPr>
      </w:pPr>
      <w:r w:rsidRPr="0098177C">
        <w:rPr>
          <w:rFonts w:ascii="Times New Roman" w:eastAsia="Times New Roman" w:hAnsi="Times New Roman" w:cs="Times New Roman"/>
          <w:color w:val="000000" w:themeColor="text1"/>
          <w:sz w:val="24"/>
          <w:szCs w:val="24"/>
        </w:rPr>
        <w:lastRenderedPageBreak/>
        <w:t xml:space="preserve">The current assets help analyze those assets which are expected to be used or sold for the repayment of liabilities. </w:t>
      </w:r>
    </w:p>
    <w:p w14:paraId="73F2E8D5"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current assets are generally used for the payment of current liabilities. The current assets of the year 2020 amount to £2303 and for the year 2019 it amounts to £2353. The current liability for the current year is £2511 and for the previous year at present is 3046. The ratio of the previous year was £0.77 and the ratio of the present year is £0.91. </w:t>
      </w:r>
    </w:p>
    <w:p w14:paraId="73F2E8D6"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ratio has increased in the present year which helps to analyze efficiency and the liquidity of cash the organization is increasing. </w:t>
      </w:r>
    </w:p>
    <w:p w14:paraId="73F2E8D7" w14:textId="77777777" w:rsidR="00D35A83" w:rsidRPr="0098177C" w:rsidRDefault="00B35528" w:rsidP="0098177C">
      <w:pPr>
        <w:spacing w:line="360" w:lineRule="auto"/>
        <w:jc w:val="both"/>
        <w:rPr>
          <w:rFonts w:ascii="Times New Roman" w:eastAsia="Times New Roman" w:hAnsi="Times New Roman" w:cs="Times New Roman"/>
          <w:b/>
          <w:color w:val="000000" w:themeColor="text1"/>
          <w:sz w:val="24"/>
          <w:szCs w:val="24"/>
        </w:rPr>
      </w:pPr>
      <w:r w:rsidRPr="0098177C">
        <w:rPr>
          <w:rFonts w:ascii="Times New Roman" w:eastAsia="Times New Roman" w:hAnsi="Times New Roman" w:cs="Times New Roman"/>
          <w:color w:val="000000" w:themeColor="text1"/>
          <w:sz w:val="24"/>
          <w:szCs w:val="24"/>
        </w:rPr>
        <w:t>The ratio can be improved in the future by increasing the liquid cash in the business.</w:t>
      </w:r>
    </w:p>
    <w:p w14:paraId="73F2E8D8" w14:textId="77777777" w:rsidR="00D35A83" w:rsidRPr="0098177C" w:rsidRDefault="00B35528" w:rsidP="0098177C">
      <w:pPr>
        <w:pStyle w:val="Heading2"/>
      </w:pPr>
      <w:bookmarkStart w:id="15" w:name="_Toc80093176"/>
      <w:r w:rsidRPr="0098177C">
        <w:t>9. Gearing ratio</w:t>
      </w:r>
      <w:bookmarkEnd w:id="15"/>
    </w:p>
    <w:p w14:paraId="73F2E8D9" w14:textId="77777777" w:rsidR="00D35A83" w:rsidRPr="0098177C" w:rsidRDefault="00B35528" w:rsidP="0098177C">
      <w:pPr>
        <w:spacing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noProof/>
          <w:color w:val="000000" w:themeColor="text1"/>
          <w:sz w:val="24"/>
          <w:szCs w:val="24"/>
        </w:rPr>
        <w:drawing>
          <wp:inline distT="114300" distB="114300" distL="114300" distR="114300" wp14:anchorId="73F2E90E" wp14:editId="73F2E90F">
            <wp:extent cx="5943600" cy="8382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11" name="image10.png"/>
                    <pic:cNvPicPr/>
                  </pic:nvPicPr>
                  <pic:blipFill>
                    <a:blip r:embed="rId18"/>
                    <a:stretch>
                      <a:fillRect/>
                    </a:stretch>
                  </pic:blipFill>
                  <pic:spPr>
                    <a:xfrm>
                      <a:off x="0" y="0"/>
                      <a:ext cx="5943600" cy="838200"/>
                    </a:xfrm>
                    <a:prstGeom prst="rect">
                      <a:avLst/>
                    </a:prstGeom>
                  </pic:spPr>
                </pic:pic>
              </a:graphicData>
            </a:graphic>
          </wp:inline>
        </w:drawing>
      </w:r>
      <w:r w:rsidRPr="0098177C">
        <w:rPr>
          <w:rFonts w:ascii="Times New Roman" w:eastAsia="Times New Roman" w:hAnsi="Times New Roman" w:cs="Times New Roman"/>
          <w:b/>
          <w:color w:val="000000" w:themeColor="text1"/>
          <w:sz w:val="24"/>
          <w:szCs w:val="24"/>
          <w:highlight w:val="white"/>
        </w:rPr>
        <w:t>Figure 11: Computation of ratio</w:t>
      </w:r>
    </w:p>
    <w:p w14:paraId="73F2E8DA"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highlight w:val="white"/>
        </w:rPr>
        <w:t>(Source: self-developed)</w:t>
      </w:r>
    </w:p>
    <w:p w14:paraId="73F2E8DB" w14:textId="77777777" w:rsidR="00D35A83" w:rsidRPr="0098177C" w:rsidRDefault="00B35528" w:rsidP="0098177C">
      <w:pPr>
        <w:spacing w:before="240" w:after="240"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ratio has been demonstrated that the year has been valued at £255 regarding debt and the value for 2019 was £242. The value of equity remains and demonstrates the value is £300. </w:t>
      </w:r>
    </w:p>
    <w:p w14:paraId="73F2E8DC"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The ratio has been demonstrated for the current year is 0.85 and the ratio for the previous year has been stated as 0.81. The ratio will be increased in 2020.</w:t>
      </w:r>
    </w:p>
    <w:p w14:paraId="73F2E8DD"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It can improve by selling the unwanted assets and paying the liabilities.</w:t>
      </w:r>
    </w:p>
    <w:p w14:paraId="73F2E8DE" w14:textId="77777777" w:rsidR="00D35A83" w:rsidRPr="0098177C" w:rsidRDefault="00B35528" w:rsidP="0098177C">
      <w:pPr>
        <w:pStyle w:val="Heading2"/>
      </w:pPr>
      <w:bookmarkStart w:id="16" w:name="_Toc80093177"/>
      <w:r w:rsidRPr="0098177C">
        <w:t>10. Inventor</w:t>
      </w:r>
      <w:r w:rsidR="00BC3931">
        <w:t>y</w:t>
      </w:r>
      <w:r w:rsidRPr="0098177C">
        <w:t xml:space="preserve"> ratio</w:t>
      </w:r>
      <w:bookmarkEnd w:id="16"/>
    </w:p>
    <w:p w14:paraId="73F2E8DF" w14:textId="77777777" w:rsidR="00D35A83" w:rsidRPr="0098177C" w:rsidRDefault="00B35528" w:rsidP="0098177C">
      <w:pPr>
        <w:spacing w:line="360" w:lineRule="auto"/>
        <w:jc w:val="center"/>
        <w:rPr>
          <w:rFonts w:ascii="Times New Roman" w:eastAsia="Times New Roman" w:hAnsi="Times New Roman" w:cs="Times New Roman"/>
          <w:b/>
          <w:color w:val="000000" w:themeColor="text1"/>
          <w:sz w:val="24"/>
          <w:szCs w:val="24"/>
        </w:rPr>
      </w:pPr>
      <w:r w:rsidRPr="0098177C">
        <w:rPr>
          <w:rFonts w:ascii="Times New Roman" w:eastAsia="Times New Roman" w:hAnsi="Times New Roman" w:cs="Times New Roman"/>
          <w:b/>
          <w:noProof/>
          <w:color w:val="000000" w:themeColor="text1"/>
          <w:sz w:val="24"/>
          <w:szCs w:val="24"/>
        </w:rPr>
        <w:drawing>
          <wp:inline distT="114300" distB="114300" distL="114300" distR="114300" wp14:anchorId="73F2E910" wp14:editId="73F2E911">
            <wp:extent cx="5943600" cy="828675"/>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9"/>
                    <a:stretch>
                      <a:fillRect/>
                    </a:stretch>
                  </pic:blipFill>
                  <pic:spPr>
                    <a:xfrm>
                      <a:off x="0" y="0"/>
                      <a:ext cx="5943600" cy="828675"/>
                    </a:xfrm>
                    <a:prstGeom prst="rect">
                      <a:avLst/>
                    </a:prstGeom>
                  </pic:spPr>
                </pic:pic>
              </a:graphicData>
            </a:graphic>
          </wp:inline>
        </w:drawing>
      </w:r>
    </w:p>
    <w:p w14:paraId="73F2E8E0" w14:textId="77777777" w:rsidR="00D35A83" w:rsidRPr="0098177C" w:rsidRDefault="00B35528" w:rsidP="0098177C">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98177C">
        <w:rPr>
          <w:rFonts w:ascii="Times New Roman" w:eastAsia="Times New Roman" w:hAnsi="Times New Roman" w:cs="Times New Roman"/>
          <w:b/>
          <w:color w:val="000000" w:themeColor="text1"/>
          <w:sz w:val="24"/>
          <w:szCs w:val="24"/>
          <w:highlight w:val="white"/>
        </w:rPr>
        <w:t>Figure 12: Computation of ratio</w:t>
      </w:r>
    </w:p>
    <w:p w14:paraId="73F2E8E1" w14:textId="77777777" w:rsidR="00D35A83" w:rsidRPr="0098177C" w:rsidRDefault="00B35528" w:rsidP="0098177C">
      <w:pPr>
        <w:spacing w:before="240" w:after="240" w:line="360" w:lineRule="auto"/>
        <w:jc w:val="center"/>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highlight w:val="white"/>
        </w:rPr>
        <w:lastRenderedPageBreak/>
        <w:t>(Source: self-developed)</w:t>
      </w:r>
    </w:p>
    <w:p w14:paraId="73F2E8E2"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earnings before tax as well as interest have been stated to the valuation of 620 in 2020. The amount of 539 has been identified in 2019 of EBIT. The expense regarding interest has provided the valuation of 2020 as £226 and the value of 2019 has been provided the amount of £181. </w:t>
      </w:r>
    </w:p>
    <w:p w14:paraId="73F2E8E3"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The ratio for the previous year has stated to the valuation of £2.98 and the value of the current year has been presented to 2.74. The ratio ha leads to a decrease in 2020</w:t>
      </w:r>
    </w:p>
    <w:p w14:paraId="73F2E8E4"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It can be improved by apricot forecasting before investment.</w:t>
      </w:r>
    </w:p>
    <w:p w14:paraId="73F2E8E5" w14:textId="77777777" w:rsidR="00D35A83" w:rsidRPr="0098177C" w:rsidRDefault="00B35528" w:rsidP="0098177C">
      <w:pPr>
        <w:pStyle w:val="Heading1"/>
      </w:pPr>
      <w:bookmarkStart w:id="17" w:name="_Toc80093178"/>
      <w:r w:rsidRPr="0098177C">
        <w:t>Conclusion</w:t>
      </w:r>
      <w:bookmarkEnd w:id="17"/>
    </w:p>
    <w:p w14:paraId="73F2E8E6" w14:textId="77777777" w:rsidR="00D35A83" w:rsidRPr="0098177C" w:rsidRDefault="00B35528" w:rsidP="0098177C">
      <w:pPr>
        <w:spacing w:line="360" w:lineRule="auto"/>
        <w:jc w:val="both"/>
        <w:rPr>
          <w:rFonts w:ascii="Times New Roman" w:eastAsia="Times New Roman" w:hAnsi="Times New Roman" w:cs="Times New Roman"/>
          <w:color w:val="000000" w:themeColor="text1"/>
          <w:sz w:val="24"/>
          <w:szCs w:val="24"/>
        </w:rPr>
      </w:pPr>
      <w:r w:rsidRPr="0098177C">
        <w:rPr>
          <w:rFonts w:ascii="Times New Roman" w:eastAsia="Times New Roman" w:hAnsi="Times New Roman" w:cs="Times New Roman"/>
          <w:color w:val="000000" w:themeColor="text1"/>
          <w:sz w:val="24"/>
          <w:szCs w:val="24"/>
        </w:rPr>
        <w:t xml:space="preserve">The report led to conclude that the financial statement helps to estimate the position of the company. In question 1 the position can be effectively analyzed from the profit and loss as well as financial statement of </w:t>
      </w:r>
      <w:proofErr w:type="spellStart"/>
      <w:r w:rsidRPr="0098177C">
        <w:rPr>
          <w:rFonts w:ascii="Times New Roman" w:eastAsia="Times New Roman" w:hAnsi="Times New Roman" w:cs="Times New Roman"/>
          <w:color w:val="000000" w:themeColor="text1"/>
          <w:sz w:val="24"/>
          <w:szCs w:val="24"/>
        </w:rPr>
        <w:t>Kedison</w:t>
      </w:r>
      <w:proofErr w:type="spellEnd"/>
      <w:r w:rsidR="00793639">
        <w:rPr>
          <w:rFonts w:ascii="Times New Roman" w:eastAsia="Times New Roman" w:hAnsi="Times New Roman" w:cs="Times New Roman"/>
          <w:color w:val="000000" w:themeColor="text1"/>
          <w:sz w:val="24"/>
          <w:szCs w:val="24"/>
        </w:rPr>
        <w:t xml:space="preserve"> </w:t>
      </w:r>
      <w:r w:rsidRPr="0098177C">
        <w:rPr>
          <w:rFonts w:ascii="Times New Roman" w:eastAsia="Times New Roman" w:hAnsi="Times New Roman" w:cs="Times New Roman"/>
          <w:color w:val="000000" w:themeColor="text1"/>
          <w:sz w:val="24"/>
          <w:szCs w:val="24"/>
        </w:rPr>
        <w:t xml:space="preserve">PLC. The income of the organization is higher which leads to a better margin of profit. In question 2to the ratio of </w:t>
      </w:r>
      <w:proofErr w:type="spellStart"/>
      <w:r w:rsidRPr="0098177C">
        <w:rPr>
          <w:rFonts w:ascii="Times New Roman" w:eastAsia="Times New Roman" w:hAnsi="Times New Roman" w:cs="Times New Roman"/>
          <w:color w:val="000000" w:themeColor="text1"/>
          <w:sz w:val="24"/>
          <w:szCs w:val="24"/>
        </w:rPr>
        <w:t>Chocco</w:t>
      </w:r>
      <w:proofErr w:type="spellEnd"/>
      <w:r w:rsidRPr="0098177C">
        <w:rPr>
          <w:rFonts w:ascii="Times New Roman" w:eastAsia="Times New Roman" w:hAnsi="Times New Roman" w:cs="Times New Roman"/>
          <w:color w:val="000000" w:themeColor="text1"/>
          <w:sz w:val="24"/>
          <w:szCs w:val="24"/>
        </w:rPr>
        <w:t xml:space="preserve"> PLC needs to analyze the ability of the organization and it helps to show that the ratio has been improved against the previous year.</w:t>
      </w:r>
    </w:p>
    <w:p w14:paraId="73F2E8E7" w14:textId="77777777" w:rsidR="0098177C" w:rsidRPr="0098177C" w:rsidRDefault="0098177C" w:rsidP="0098177C">
      <w:pPr>
        <w:spacing w:line="360" w:lineRule="auto"/>
        <w:jc w:val="both"/>
        <w:rPr>
          <w:rFonts w:ascii="Times New Roman" w:eastAsia="Times New Roman" w:hAnsi="Times New Roman" w:cs="Times New Roman"/>
          <w:b/>
          <w:bCs/>
          <w:color w:val="000000" w:themeColor="text1"/>
          <w:sz w:val="24"/>
          <w:szCs w:val="24"/>
          <w:shd w:val="clear" w:color="auto" w:fill="FFFFFF"/>
          <w:lang w:val="en-IN" w:eastAsia="en-IN"/>
        </w:rPr>
      </w:pPr>
      <w:r w:rsidRPr="0098177C">
        <w:rPr>
          <w:rFonts w:ascii="Times New Roman" w:hAnsi="Times New Roman" w:cs="Times New Roman"/>
          <w:b/>
          <w:bCs/>
          <w:color w:val="000000" w:themeColor="text1"/>
          <w:sz w:val="24"/>
          <w:szCs w:val="24"/>
          <w:shd w:val="clear" w:color="auto" w:fill="FFFFFF"/>
        </w:rPr>
        <w:br w:type="page"/>
      </w:r>
    </w:p>
    <w:p w14:paraId="73F2E8E8" w14:textId="77777777" w:rsidR="0098177C" w:rsidRPr="0098177C" w:rsidRDefault="0098177C" w:rsidP="0098177C">
      <w:pPr>
        <w:pStyle w:val="Heading1"/>
      </w:pPr>
      <w:bookmarkStart w:id="18" w:name="_Toc80093179"/>
      <w:r w:rsidRPr="0098177C">
        <w:rPr>
          <w:shd w:val="clear" w:color="auto" w:fill="FFFFFF"/>
        </w:rPr>
        <w:lastRenderedPageBreak/>
        <w:t>References</w:t>
      </w:r>
      <w:bookmarkEnd w:id="18"/>
    </w:p>
    <w:p w14:paraId="73F2E8E9" w14:textId="77777777" w:rsidR="007B0DFF" w:rsidRPr="007B0DFF" w:rsidRDefault="007B0DFF" w:rsidP="007B0DFF">
      <w:pPr>
        <w:spacing w:line="360" w:lineRule="auto"/>
        <w:jc w:val="both"/>
        <w:rPr>
          <w:rFonts w:ascii="Times New Roman" w:eastAsia="Times New Roman" w:hAnsi="Times New Roman" w:cs="Times New Roman"/>
          <w:b/>
          <w:bCs/>
          <w:color w:val="000000" w:themeColor="text1"/>
          <w:sz w:val="24"/>
          <w:szCs w:val="24"/>
        </w:rPr>
      </w:pPr>
      <w:proofErr w:type="spellStart"/>
      <w:r w:rsidRPr="0098177C">
        <w:rPr>
          <w:rFonts w:ascii="Times New Roman" w:hAnsi="Times New Roman" w:cs="Times New Roman"/>
          <w:color w:val="000000" w:themeColor="text1"/>
          <w:sz w:val="24"/>
          <w:szCs w:val="24"/>
          <w:shd w:val="clear" w:color="auto" w:fill="FFFFFF"/>
        </w:rPr>
        <w:t>Saghir</w:t>
      </w:r>
      <w:proofErr w:type="spellEnd"/>
      <w:r w:rsidRPr="0098177C">
        <w:rPr>
          <w:rFonts w:ascii="Times New Roman" w:hAnsi="Times New Roman" w:cs="Times New Roman"/>
          <w:color w:val="000000" w:themeColor="text1"/>
          <w:sz w:val="24"/>
          <w:szCs w:val="24"/>
          <w:shd w:val="clear" w:color="auto" w:fill="FFFFFF"/>
        </w:rPr>
        <w:t>, M. and Aston, J., 2017. The impact of various economic factors in accessing finance within the business sector: cases from UK financial services companies.</w:t>
      </w:r>
    </w:p>
    <w:p w14:paraId="73F2E8EA" w14:textId="77777777" w:rsidR="007B0DFF" w:rsidRPr="0098177C" w:rsidRDefault="007B0DFF" w:rsidP="0098177C">
      <w:pPr>
        <w:pStyle w:val="NormalWeb"/>
        <w:spacing w:before="0" w:beforeAutospacing="0" w:after="0" w:afterAutospacing="0" w:line="360" w:lineRule="auto"/>
        <w:jc w:val="both"/>
        <w:rPr>
          <w:color w:val="000000" w:themeColor="text1"/>
        </w:rPr>
      </w:pPr>
      <w:proofErr w:type="spellStart"/>
      <w:r w:rsidRPr="0098177C">
        <w:rPr>
          <w:color w:val="000000" w:themeColor="text1"/>
          <w:shd w:val="clear" w:color="auto" w:fill="FFFFFF"/>
        </w:rPr>
        <w:t>Sufyati</w:t>
      </w:r>
      <w:proofErr w:type="spellEnd"/>
      <w:r w:rsidRPr="0098177C">
        <w:rPr>
          <w:color w:val="000000" w:themeColor="text1"/>
          <w:shd w:val="clear" w:color="auto" w:fill="FFFFFF"/>
        </w:rPr>
        <w:t xml:space="preserve">, H.S., 2020. Profit and Loss Sharing Application in Islamic Banking. </w:t>
      </w:r>
      <w:r w:rsidRPr="0098177C">
        <w:rPr>
          <w:i/>
          <w:iCs/>
          <w:color w:val="000000" w:themeColor="text1"/>
          <w:shd w:val="clear" w:color="auto" w:fill="FFFFFF"/>
        </w:rPr>
        <w:t>ENDLESS: International Journal of Future Studies</w:t>
      </w:r>
      <w:r w:rsidRPr="0098177C">
        <w:rPr>
          <w:color w:val="000000" w:themeColor="text1"/>
          <w:shd w:val="clear" w:color="auto" w:fill="FFFFFF"/>
        </w:rPr>
        <w:t xml:space="preserve">, </w:t>
      </w:r>
      <w:r w:rsidRPr="0098177C">
        <w:rPr>
          <w:i/>
          <w:iCs/>
          <w:color w:val="000000" w:themeColor="text1"/>
          <w:shd w:val="clear" w:color="auto" w:fill="FFFFFF"/>
        </w:rPr>
        <w:t>3</w:t>
      </w:r>
      <w:r w:rsidRPr="0098177C">
        <w:rPr>
          <w:color w:val="000000" w:themeColor="text1"/>
          <w:shd w:val="clear" w:color="auto" w:fill="FFFFFF"/>
        </w:rPr>
        <w:t>(1), pp.96-105.</w:t>
      </w:r>
    </w:p>
    <w:p w14:paraId="73F2E8EB" w14:textId="77777777" w:rsidR="007B0DFF" w:rsidRPr="0098177C" w:rsidRDefault="007B0DFF" w:rsidP="0098177C">
      <w:pPr>
        <w:pStyle w:val="NormalWeb"/>
        <w:spacing w:before="0" w:beforeAutospacing="0" w:after="0" w:afterAutospacing="0" w:line="360" w:lineRule="auto"/>
        <w:jc w:val="both"/>
        <w:rPr>
          <w:color w:val="000000" w:themeColor="text1"/>
        </w:rPr>
      </w:pPr>
      <w:proofErr w:type="spellStart"/>
      <w:r w:rsidRPr="0098177C">
        <w:rPr>
          <w:color w:val="000000" w:themeColor="text1"/>
          <w:shd w:val="clear" w:color="auto" w:fill="FFFFFF"/>
        </w:rPr>
        <w:t>Wymeersch</w:t>
      </w:r>
      <w:proofErr w:type="spellEnd"/>
      <w:r w:rsidRPr="0098177C">
        <w:rPr>
          <w:color w:val="000000" w:themeColor="text1"/>
          <w:shd w:val="clear" w:color="auto" w:fill="FFFFFF"/>
        </w:rPr>
        <w:t xml:space="preserve">, E., 2018. Brexit and the Provision of Financial Services into the EU and into the UK. </w:t>
      </w:r>
      <w:r w:rsidRPr="0098177C">
        <w:rPr>
          <w:i/>
          <w:iCs/>
          <w:color w:val="000000" w:themeColor="text1"/>
          <w:shd w:val="clear" w:color="auto" w:fill="FFFFFF"/>
        </w:rPr>
        <w:t>European Company and Financial Law Review</w:t>
      </w:r>
      <w:r w:rsidRPr="0098177C">
        <w:rPr>
          <w:color w:val="000000" w:themeColor="text1"/>
          <w:shd w:val="clear" w:color="auto" w:fill="FFFFFF"/>
        </w:rPr>
        <w:t xml:space="preserve">, </w:t>
      </w:r>
      <w:r w:rsidRPr="0098177C">
        <w:rPr>
          <w:i/>
          <w:iCs/>
          <w:color w:val="000000" w:themeColor="text1"/>
          <w:shd w:val="clear" w:color="auto" w:fill="FFFFFF"/>
        </w:rPr>
        <w:t>15</w:t>
      </w:r>
      <w:r w:rsidRPr="0098177C">
        <w:rPr>
          <w:color w:val="000000" w:themeColor="text1"/>
          <w:shd w:val="clear" w:color="auto" w:fill="FFFFFF"/>
        </w:rPr>
        <w:t>(4), pp.732-771.</w:t>
      </w:r>
    </w:p>
    <w:p w14:paraId="73F2E8EC" w14:textId="77777777" w:rsidR="007B0DFF" w:rsidRDefault="007B0DFF">
      <w:pPr>
        <w:rPr>
          <w:rFonts w:ascii="Times New Roman" w:hAnsi="Times New Roman"/>
          <w:b/>
          <w:color w:val="000000" w:themeColor="text1"/>
          <w:sz w:val="24"/>
          <w:szCs w:val="40"/>
        </w:rPr>
      </w:pPr>
      <w:r>
        <w:br w:type="page"/>
      </w:r>
    </w:p>
    <w:p w14:paraId="73F2E8ED" w14:textId="170818A6" w:rsidR="00D35A83" w:rsidRPr="0098177C" w:rsidRDefault="0098177C" w:rsidP="0098177C">
      <w:pPr>
        <w:pStyle w:val="Heading1"/>
      </w:pPr>
      <w:bookmarkStart w:id="19" w:name="_Toc80093180"/>
      <w:r w:rsidRPr="0098177C">
        <w:lastRenderedPageBreak/>
        <w:t>Bibliograph</w:t>
      </w:r>
      <w:bookmarkEnd w:id="19"/>
      <w:r w:rsidR="00DC4472">
        <w:t>y</w:t>
      </w:r>
    </w:p>
    <w:p w14:paraId="73F2E8EE" w14:textId="77777777" w:rsidR="007B0DFF" w:rsidRPr="0098177C" w:rsidRDefault="007B0DFF" w:rsidP="0098177C">
      <w:pPr>
        <w:pStyle w:val="NormalWeb"/>
        <w:spacing w:before="0" w:beforeAutospacing="0" w:after="0" w:afterAutospacing="0" w:line="360" w:lineRule="auto"/>
        <w:jc w:val="both"/>
        <w:rPr>
          <w:color w:val="000000" w:themeColor="text1"/>
        </w:rPr>
      </w:pPr>
      <w:proofErr w:type="spellStart"/>
      <w:r w:rsidRPr="0098177C">
        <w:rPr>
          <w:color w:val="000000" w:themeColor="text1"/>
          <w:shd w:val="clear" w:color="auto" w:fill="FFFFFF"/>
        </w:rPr>
        <w:t>Bernardi</w:t>
      </w:r>
      <w:proofErr w:type="spellEnd"/>
      <w:r w:rsidRPr="0098177C">
        <w:rPr>
          <w:color w:val="000000" w:themeColor="text1"/>
          <w:shd w:val="clear" w:color="auto" w:fill="FFFFFF"/>
        </w:rPr>
        <w:t xml:space="preserve">, C.L. and Mendieta, C., 2021, July. Micro-targeting and non-profit marketing: Loss of serendipity or effective </w:t>
      </w:r>
      <w:proofErr w:type="gramStart"/>
      <w:r w:rsidRPr="0098177C">
        <w:rPr>
          <w:color w:val="000000" w:themeColor="text1"/>
          <w:shd w:val="clear" w:color="auto" w:fill="FFFFFF"/>
        </w:rPr>
        <w:t>strategy?.</w:t>
      </w:r>
      <w:proofErr w:type="gramEnd"/>
      <w:r w:rsidRPr="0098177C">
        <w:rPr>
          <w:color w:val="000000" w:themeColor="text1"/>
          <w:shd w:val="clear" w:color="auto" w:fill="FFFFFF"/>
        </w:rPr>
        <w:t xml:space="preserve"> In </w:t>
      </w:r>
      <w:r w:rsidRPr="0098177C">
        <w:rPr>
          <w:i/>
          <w:iCs/>
          <w:color w:val="000000" w:themeColor="text1"/>
          <w:shd w:val="clear" w:color="auto" w:fill="FFFFFF"/>
        </w:rPr>
        <w:t xml:space="preserve">ECSM 2021 8th European Conference on </w:t>
      </w:r>
      <w:proofErr w:type="gramStart"/>
      <w:r w:rsidRPr="0098177C">
        <w:rPr>
          <w:i/>
          <w:iCs/>
          <w:color w:val="000000" w:themeColor="text1"/>
          <w:shd w:val="clear" w:color="auto" w:fill="FFFFFF"/>
        </w:rPr>
        <w:t>Social Media</w:t>
      </w:r>
      <w:proofErr w:type="gramEnd"/>
      <w:r w:rsidRPr="0098177C">
        <w:rPr>
          <w:color w:val="000000" w:themeColor="text1"/>
          <w:shd w:val="clear" w:color="auto" w:fill="FFFFFF"/>
        </w:rPr>
        <w:t xml:space="preserve"> (p. 41). Academic Conferences Inter.</w:t>
      </w:r>
    </w:p>
    <w:p w14:paraId="73F2E8EF" w14:textId="77777777" w:rsidR="007B0DFF" w:rsidRPr="0098177C" w:rsidRDefault="007B0DFF" w:rsidP="0098177C">
      <w:pPr>
        <w:pStyle w:val="NormalWeb"/>
        <w:spacing w:before="0" w:beforeAutospacing="0" w:after="0" w:afterAutospacing="0" w:line="360" w:lineRule="auto"/>
        <w:jc w:val="both"/>
        <w:rPr>
          <w:color w:val="000000" w:themeColor="text1"/>
        </w:rPr>
      </w:pPr>
      <w:r w:rsidRPr="0098177C">
        <w:rPr>
          <w:color w:val="000000" w:themeColor="text1"/>
          <w:shd w:val="clear" w:color="auto" w:fill="FFFFFF"/>
        </w:rPr>
        <w:t xml:space="preserve">Chapman, D., 2019. Go Green Go Digital (GGGD): An applied research perspective toward creating synergy of crypto-mining and sustainable energy production in the UK. </w:t>
      </w:r>
      <w:r w:rsidRPr="0098177C">
        <w:rPr>
          <w:i/>
          <w:iCs/>
          <w:color w:val="000000" w:themeColor="text1"/>
          <w:shd w:val="clear" w:color="auto" w:fill="FFFFFF"/>
        </w:rPr>
        <w:t>Materials and Energy Technologies ICSMET 2019</w:t>
      </w:r>
      <w:r w:rsidRPr="0098177C">
        <w:rPr>
          <w:color w:val="000000" w:themeColor="text1"/>
          <w:shd w:val="clear" w:color="auto" w:fill="FFFFFF"/>
        </w:rPr>
        <w:t>, p.55.</w:t>
      </w:r>
    </w:p>
    <w:p w14:paraId="73F2E8F0" w14:textId="77777777" w:rsidR="007B0DFF" w:rsidRPr="0098177C" w:rsidRDefault="007B0DFF" w:rsidP="0098177C">
      <w:pPr>
        <w:spacing w:line="360" w:lineRule="auto"/>
        <w:jc w:val="both"/>
        <w:rPr>
          <w:rFonts w:ascii="Times New Roman" w:hAnsi="Times New Roman" w:cs="Times New Roman"/>
          <w:color w:val="000000" w:themeColor="text1"/>
          <w:sz w:val="24"/>
          <w:szCs w:val="24"/>
          <w:shd w:val="clear" w:color="auto" w:fill="FFFFFF"/>
        </w:rPr>
      </w:pPr>
      <w:proofErr w:type="spellStart"/>
      <w:r w:rsidRPr="0098177C">
        <w:rPr>
          <w:rFonts w:ascii="Times New Roman" w:hAnsi="Times New Roman" w:cs="Times New Roman"/>
          <w:color w:val="000000" w:themeColor="text1"/>
          <w:sz w:val="24"/>
          <w:szCs w:val="24"/>
          <w:shd w:val="clear" w:color="auto" w:fill="FFFFFF"/>
        </w:rPr>
        <w:t>Haralayya</w:t>
      </w:r>
      <w:proofErr w:type="spellEnd"/>
      <w:r w:rsidRPr="0098177C">
        <w:rPr>
          <w:rFonts w:ascii="Times New Roman" w:hAnsi="Times New Roman" w:cs="Times New Roman"/>
          <w:color w:val="000000" w:themeColor="text1"/>
          <w:sz w:val="24"/>
          <w:szCs w:val="24"/>
          <w:shd w:val="clear" w:color="auto" w:fill="FFFFFF"/>
        </w:rPr>
        <w:t>, B., 2021. Ratio Analysis at NSSK, Bidar. </w:t>
      </w:r>
      <w:r w:rsidRPr="0098177C">
        <w:rPr>
          <w:rFonts w:ascii="Times New Roman" w:hAnsi="Times New Roman" w:cs="Times New Roman"/>
          <w:i/>
          <w:iCs/>
          <w:color w:val="000000" w:themeColor="text1"/>
          <w:sz w:val="24"/>
          <w:szCs w:val="24"/>
          <w:shd w:val="clear" w:color="auto" w:fill="FFFFFF"/>
        </w:rPr>
        <w:t xml:space="preserve">Iconic Research </w:t>
      </w:r>
      <w:proofErr w:type="gramStart"/>
      <w:r w:rsidRPr="0098177C">
        <w:rPr>
          <w:rFonts w:ascii="Times New Roman" w:hAnsi="Times New Roman" w:cs="Times New Roman"/>
          <w:i/>
          <w:iCs/>
          <w:color w:val="000000" w:themeColor="text1"/>
          <w:sz w:val="24"/>
          <w:szCs w:val="24"/>
          <w:shd w:val="clear" w:color="auto" w:fill="FFFFFF"/>
        </w:rPr>
        <w:t>And</w:t>
      </w:r>
      <w:proofErr w:type="gramEnd"/>
      <w:r w:rsidRPr="0098177C">
        <w:rPr>
          <w:rFonts w:ascii="Times New Roman" w:hAnsi="Times New Roman" w:cs="Times New Roman"/>
          <w:i/>
          <w:iCs/>
          <w:color w:val="000000" w:themeColor="text1"/>
          <w:sz w:val="24"/>
          <w:szCs w:val="24"/>
          <w:shd w:val="clear" w:color="auto" w:fill="FFFFFF"/>
        </w:rPr>
        <w:t xml:space="preserve"> Engineering Journals</w:t>
      </w:r>
      <w:r w:rsidRPr="0098177C">
        <w:rPr>
          <w:rFonts w:ascii="Times New Roman" w:hAnsi="Times New Roman" w:cs="Times New Roman"/>
          <w:color w:val="000000" w:themeColor="text1"/>
          <w:sz w:val="24"/>
          <w:szCs w:val="24"/>
          <w:shd w:val="clear" w:color="auto" w:fill="FFFFFF"/>
        </w:rPr>
        <w:t>, </w:t>
      </w:r>
      <w:r w:rsidRPr="0098177C">
        <w:rPr>
          <w:rFonts w:ascii="Times New Roman" w:hAnsi="Times New Roman" w:cs="Times New Roman"/>
          <w:i/>
          <w:iCs/>
          <w:color w:val="000000" w:themeColor="text1"/>
          <w:sz w:val="24"/>
          <w:szCs w:val="24"/>
          <w:shd w:val="clear" w:color="auto" w:fill="FFFFFF"/>
        </w:rPr>
        <w:t>4</w:t>
      </w:r>
      <w:r w:rsidRPr="0098177C">
        <w:rPr>
          <w:rFonts w:ascii="Times New Roman" w:hAnsi="Times New Roman" w:cs="Times New Roman"/>
          <w:color w:val="000000" w:themeColor="text1"/>
          <w:sz w:val="24"/>
          <w:szCs w:val="24"/>
          <w:shd w:val="clear" w:color="auto" w:fill="FFFFFF"/>
        </w:rPr>
        <w:t>(12), pp.170-182.</w:t>
      </w:r>
    </w:p>
    <w:p w14:paraId="73F2E8F1" w14:textId="77777777" w:rsidR="007B0DFF" w:rsidRPr="0098177C" w:rsidRDefault="007B0DFF" w:rsidP="0098177C">
      <w:pPr>
        <w:pStyle w:val="NormalWeb"/>
        <w:spacing w:before="0" w:beforeAutospacing="0" w:after="0" w:afterAutospacing="0" w:line="360" w:lineRule="auto"/>
        <w:jc w:val="both"/>
        <w:rPr>
          <w:color w:val="000000" w:themeColor="text1"/>
        </w:rPr>
      </w:pPr>
      <w:r w:rsidRPr="0098177C">
        <w:rPr>
          <w:color w:val="000000" w:themeColor="text1"/>
          <w:shd w:val="clear" w:color="auto" w:fill="FFFFFF"/>
        </w:rPr>
        <w:t xml:space="preserve">Hsu, Y.L. and Reid, G.C., 2021. Stated preferences for the adoption of IFRS and UK GAAP: case study vignettes. </w:t>
      </w:r>
      <w:r w:rsidRPr="0098177C">
        <w:rPr>
          <w:i/>
          <w:iCs/>
          <w:color w:val="000000" w:themeColor="text1"/>
          <w:shd w:val="clear" w:color="auto" w:fill="FFFFFF"/>
        </w:rPr>
        <w:t>Asian Journal of Economics, Business and Accounting</w:t>
      </w:r>
      <w:r w:rsidRPr="0098177C">
        <w:rPr>
          <w:color w:val="000000" w:themeColor="text1"/>
          <w:shd w:val="clear" w:color="auto" w:fill="FFFFFF"/>
        </w:rPr>
        <w:t>, pp.20-30.</w:t>
      </w:r>
    </w:p>
    <w:p w14:paraId="73F2E8F2" w14:textId="77777777" w:rsidR="007B0DFF" w:rsidRPr="0098177C" w:rsidRDefault="007B0DFF" w:rsidP="0098177C">
      <w:pPr>
        <w:pStyle w:val="NormalWeb"/>
        <w:spacing w:before="0" w:beforeAutospacing="0" w:after="0" w:afterAutospacing="0" w:line="360" w:lineRule="auto"/>
        <w:jc w:val="both"/>
        <w:rPr>
          <w:color w:val="000000" w:themeColor="text1"/>
        </w:rPr>
      </w:pPr>
      <w:proofErr w:type="spellStart"/>
      <w:r w:rsidRPr="0098177C">
        <w:rPr>
          <w:color w:val="000000" w:themeColor="text1"/>
          <w:shd w:val="clear" w:color="auto" w:fill="FFFFFF"/>
        </w:rPr>
        <w:t>Makropoulos</w:t>
      </w:r>
      <w:proofErr w:type="spellEnd"/>
      <w:r w:rsidRPr="0098177C">
        <w:rPr>
          <w:color w:val="000000" w:themeColor="text1"/>
          <w:shd w:val="clear" w:color="auto" w:fill="FFFFFF"/>
        </w:rPr>
        <w:t xml:space="preserve">, A., Weir, C. and Zhang, X., 2020. An analysis of the determinants of failure processes in UK SMEs. </w:t>
      </w:r>
      <w:r w:rsidRPr="0098177C">
        <w:rPr>
          <w:i/>
          <w:iCs/>
          <w:color w:val="000000" w:themeColor="text1"/>
          <w:shd w:val="clear" w:color="auto" w:fill="FFFFFF"/>
        </w:rPr>
        <w:t>Journal of small business and enterprise development</w:t>
      </w:r>
      <w:r w:rsidRPr="0098177C">
        <w:rPr>
          <w:color w:val="000000" w:themeColor="text1"/>
          <w:shd w:val="clear" w:color="auto" w:fill="FFFFFF"/>
        </w:rPr>
        <w:t>.</w:t>
      </w:r>
    </w:p>
    <w:p w14:paraId="73F2E8F3" w14:textId="77777777" w:rsidR="007B0DFF" w:rsidRPr="0098177C" w:rsidRDefault="007B0DFF" w:rsidP="0098177C">
      <w:pPr>
        <w:pStyle w:val="NormalWeb"/>
        <w:spacing w:before="0" w:beforeAutospacing="0" w:after="0" w:afterAutospacing="0" w:line="360" w:lineRule="auto"/>
        <w:jc w:val="both"/>
        <w:rPr>
          <w:color w:val="000000" w:themeColor="text1"/>
        </w:rPr>
      </w:pPr>
      <w:r w:rsidRPr="0098177C">
        <w:rPr>
          <w:color w:val="000000" w:themeColor="text1"/>
          <w:shd w:val="clear" w:color="auto" w:fill="FFFFFF"/>
        </w:rPr>
        <w:t xml:space="preserve">Minford, L. and </w:t>
      </w:r>
      <w:proofErr w:type="spellStart"/>
      <w:r w:rsidRPr="0098177C">
        <w:rPr>
          <w:color w:val="000000" w:themeColor="text1"/>
          <w:shd w:val="clear" w:color="auto" w:fill="FFFFFF"/>
        </w:rPr>
        <w:t>Meenagh</w:t>
      </w:r>
      <w:proofErr w:type="spellEnd"/>
      <w:r w:rsidRPr="0098177C">
        <w:rPr>
          <w:color w:val="000000" w:themeColor="text1"/>
          <w:shd w:val="clear" w:color="auto" w:fill="FFFFFF"/>
        </w:rPr>
        <w:t xml:space="preserve">, D., 2018. </w:t>
      </w:r>
      <w:r w:rsidRPr="0098177C">
        <w:rPr>
          <w:i/>
          <w:iCs/>
          <w:color w:val="000000" w:themeColor="text1"/>
          <w:shd w:val="clear" w:color="auto" w:fill="FFFFFF"/>
        </w:rPr>
        <w:t>Testing a model of UK growth: a causal role for R&amp;D subsidies</w:t>
      </w:r>
      <w:r w:rsidRPr="0098177C">
        <w:rPr>
          <w:color w:val="000000" w:themeColor="text1"/>
          <w:shd w:val="clear" w:color="auto" w:fill="FFFFFF"/>
        </w:rPr>
        <w:t xml:space="preserve"> (No. E2018/3). Cardiff Economics Working Papers.</w:t>
      </w:r>
    </w:p>
    <w:p w14:paraId="73F2E8F4" w14:textId="77777777" w:rsidR="007B0DFF" w:rsidRPr="0098177C" w:rsidRDefault="007B0DFF" w:rsidP="0098177C">
      <w:pPr>
        <w:pStyle w:val="NormalWeb"/>
        <w:spacing w:before="0" w:beforeAutospacing="0" w:after="0" w:afterAutospacing="0" w:line="360" w:lineRule="auto"/>
        <w:jc w:val="both"/>
        <w:rPr>
          <w:color w:val="000000" w:themeColor="text1"/>
        </w:rPr>
      </w:pPr>
      <w:r w:rsidRPr="0098177C">
        <w:rPr>
          <w:color w:val="000000" w:themeColor="text1"/>
          <w:shd w:val="clear" w:color="auto" w:fill="FFFFFF"/>
        </w:rPr>
        <w:t xml:space="preserve">Minford, L. and </w:t>
      </w:r>
      <w:proofErr w:type="spellStart"/>
      <w:r w:rsidRPr="0098177C">
        <w:rPr>
          <w:color w:val="000000" w:themeColor="text1"/>
          <w:shd w:val="clear" w:color="auto" w:fill="FFFFFF"/>
        </w:rPr>
        <w:t>Meenagh</w:t>
      </w:r>
      <w:proofErr w:type="spellEnd"/>
      <w:r w:rsidRPr="0098177C">
        <w:rPr>
          <w:color w:val="000000" w:themeColor="text1"/>
          <w:shd w:val="clear" w:color="auto" w:fill="FFFFFF"/>
        </w:rPr>
        <w:t xml:space="preserve">, D., 2019. Testing a model of UK growth: A role for R&amp;D subsidies. </w:t>
      </w:r>
      <w:r w:rsidRPr="0098177C">
        <w:rPr>
          <w:i/>
          <w:iCs/>
          <w:color w:val="000000" w:themeColor="text1"/>
          <w:shd w:val="clear" w:color="auto" w:fill="FFFFFF"/>
        </w:rPr>
        <w:t>Economic Modelling</w:t>
      </w:r>
      <w:r w:rsidRPr="0098177C">
        <w:rPr>
          <w:color w:val="000000" w:themeColor="text1"/>
          <w:shd w:val="clear" w:color="auto" w:fill="FFFFFF"/>
        </w:rPr>
        <w:t xml:space="preserve">, </w:t>
      </w:r>
      <w:r w:rsidRPr="0098177C">
        <w:rPr>
          <w:i/>
          <w:iCs/>
          <w:color w:val="000000" w:themeColor="text1"/>
          <w:shd w:val="clear" w:color="auto" w:fill="FFFFFF"/>
        </w:rPr>
        <w:t>82</w:t>
      </w:r>
      <w:r w:rsidRPr="0098177C">
        <w:rPr>
          <w:color w:val="000000" w:themeColor="text1"/>
          <w:shd w:val="clear" w:color="auto" w:fill="FFFFFF"/>
        </w:rPr>
        <w:t>, pp.152-167.</w:t>
      </w:r>
    </w:p>
    <w:p w14:paraId="73F2E8F5" w14:textId="77777777" w:rsidR="007B0DFF" w:rsidRPr="0098177C" w:rsidRDefault="007B0DFF" w:rsidP="0098177C">
      <w:pPr>
        <w:pStyle w:val="NormalWeb"/>
        <w:spacing w:before="0" w:beforeAutospacing="0" w:after="0" w:afterAutospacing="0" w:line="360" w:lineRule="auto"/>
        <w:jc w:val="both"/>
        <w:rPr>
          <w:color w:val="000000" w:themeColor="text1"/>
        </w:rPr>
      </w:pPr>
      <w:proofErr w:type="spellStart"/>
      <w:r w:rsidRPr="0098177C">
        <w:rPr>
          <w:color w:val="000000" w:themeColor="text1"/>
          <w:shd w:val="clear" w:color="auto" w:fill="FFFFFF"/>
        </w:rPr>
        <w:t>Shahtahmassebi</w:t>
      </w:r>
      <w:proofErr w:type="spellEnd"/>
      <w:r w:rsidRPr="0098177C">
        <w:rPr>
          <w:color w:val="000000" w:themeColor="text1"/>
          <w:shd w:val="clear" w:color="auto" w:fill="FFFFFF"/>
        </w:rPr>
        <w:t xml:space="preserve">, G. and Wright, L., 2021. Profit and loss manipulations by online trading brokers. </w:t>
      </w:r>
      <w:proofErr w:type="spellStart"/>
      <w:r w:rsidRPr="0098177C">
        <w:rPr>
          <w:i/>
          <w:iCs/>
          <w:color w:val="000000" w:themeColor="text1"/>
          <w:shd w:val="clear" w:color="auto" w:fill="FFFFFF"/>
        </w:rPr>
        <w:t>arXiv</w:t>
      </w:r>
      <w:proofErr w:type="spellEnd"/>
      <w:r w:rsidRPr="0098177C">
        <w:rPr>
          <w:i/>
          <w:iCs/>
          <w:color w:val="000000" w:themeColor="text1"/>
          <w:shd w:val="clear" w:color="auto" w:fill="FFFFFF"/>
        </w:rPr>
        <w:t xml:space="preserve"> preprint arXiv:2107.14055</w:t>
      </w:r>
      <w:r w:rsidRPr="0098177C">
        <w:rPr>
          <w:color w:val="000000" w:themeColor="text1"/>
          <w:shd w:val="clear" w:color="auto" w:fill="FFFFFF"/>
        </w:rPr>
        <w:t>.</w:t>
      </w:r>
    </w:p>
    <w:p w14:paraId="73F2E8F6" w14:textId="77777777" w:rsidR="007B0DFF" w:rsidRPr="0098177C" w:rsidRDefault="007B0DFF" w:rsidP="0098177C">
      <w:pPr>
        <w:pStyle w:val="NormalWeb"/>
        <w:spacing w:before="0" w:beforeAutospacing="0" w:after="0" w:afterAutospacing="0" w:line="360" w:lineRule="auto"/>
        <w:jc w:val="both"/>
        <w:rPr>
          <w:color w:val="000000" w:themeColor="text1"/>
        </w:rPr>
      </w:pPr>
      <w:proofErr w:type="spellStart"/>
      <w:r w:rsidRPr="0098177C">
        <w:rPr>
          <w:color w:val="000000" w:themeColor="text1"/>
          <w:shd w:val="clear" w:color="auto" w:fill="FFFFFF"/>
        </w:rPr>
        <w:t>Slaich</w:t>
      </w:r>
      <w:proofErr w:type="spellEnd"/>
      <w:r w:rsidRPr="0098177C">
        <w:rPr>
          <w:color w:val="000000" w:themeColor="text1"/>
          <w:shd w:val="clear" w:color="auto" w:fill="FFFFFF"/>
        </w:rPr>
        <w:t xml:space="preserve">, A., Liu, Y., </w:t>
      </w:r>
      <w:proofErr w:type="spellStart"/>
      <w:r w:rsidRPr="0098177C">
        <w:rPr>
          <w:color w:val="000000" w:themeColor="text1"/>
          <w:shd w:val="clear" w:color="auto" w:fill="FFFFFF"/>
        </w:rPr>
        <w:t>Elshaw</w:t>
      </w:r>
      <w:proofErr w:type="spellEnd"/>
      <w:r w:rsidRPr="0098177C">
        <w:rPr>
          <w:color w:val="000000" w:themeColor="text1"/>
          <w:shd w:val="clear" w:color="auto" w:fill="FFFFFF"/>
        </w:rPr>
        <w:t xml:space="preserve">, M. and Yuen, T.W., 2018. Is one business and management school better than another? A clustering perspective across UK national HE </w:t>
      </w:r>
      <w:proofErr w:type="gramStart"/>
      <w:r w:rsidRPr="0098177C">
        <w:rPr>
          <w:color w:val="000000" w:themeColor="text1"/>
          <w:shd w:val="clear" w:color="auto" w:fill="FFFFFF"/>
        </w:rPr>
        <w:t>league</w:t>
      </w:r>
      <w:proofErr w:type="gramEnd"/>
      <w:r w:rsidRPr="0098177C">
        <w:rPr>
          <w:color w:val="000000" w:themeColor="text1"/>
          <w:shd w:val="clear" w:color="auto" w:fill="FFFFFF"/>
        </w:rPr>
        <w:t xml:space="preserve"> tables. </w:t>
      </w:r>
      <w:r w:rsidRPr="0098177C">
        <w:rPr>
          <w:i/>
          <w:iCs/>
          <w:color w:val="000000" w:themeColor="text1"/>
          <w:shd w:val="clear" w:color="auto" w:fill="FFFFFF"/>
        </w:rPr>
        <w:t>Higher Education Review</w:t>
      </w:r>
      <w:r w:rsidRPr="0098177C">
        <w:rPr>
          <w:color w:val="000000" w:themeColor="text1"/>
          <w:shd w:val="clear" w:color="auto" w:fill="FFFFFF"/>
        </w:rPr>
        <w:t xml:space="preserve">, </w:t>
      </w:r>
      <w:r w:rsidRPr="0098177C">
        <w:rPr>
          <w:i/>
          <w:iCs/>
          <w:color w:val="000000" w:themeColor="text1"/>
          <w:shd w:val="clear" w:color="auto" w:fill="FFFFFF"/>
        </w:rPr>
        <w:t>50</w:t>
      </w:r>
      <w:r w:rsidRPr="0098177C">
        <w:rPr>
          <w:color w:val="000000" w:themeColor="text1"/>
          <w:shd w:val="clear" w:color="auto" w:fill="FFFFFF"/>
        </w:rPr>
        <w:t>(2), pp.105-125.</w:t>
      </w:r>
    </w:p>
    <w:p w14:paraId="73F2E8F7" w14:textId="77777777" w:rsidR="007B0DFF" w:rsidRPr="0098177C" w:rsidRDefault="007B0DFF" w:rsidP="0098177C">
      <w:pPr>
        <w:pStyle w:val="NormalWeb"/>
        <w:spacing w:before="0" w:beforeAutospacing="0" w:after="0" w:afterAutospacing="0" w:line="360" w:lineRule="auto"/>
        <w:jc w:val="both"/>
        <w:rPr>
          <w:color w:val="000000" w:themeColor="text1"/>
        </w:rPr>
      </w:pPr>
      <w:proofErr w:type="spellStart"/>
      <w:r w:rsidRPr="0098177C">
        <w:rPr>
          <w:color w:val="000000" w:themeColor="text1"/>
          <w:shd w:val="clear" w:color="auto" w:fill="FFFFFF"/>
        </w:rPr>
        <w:t>Stockhammer</w:t>
      </w:r>
      <w:proofErr w:type="spellEnd"/>
      <w:r w:rsidRPr="0098177C">
        <w:rPr>
          <w:color w:val="000000" w:themeColor="text1"/>
          <w:shd w:val="clear" w:color="auto" w:fill="FFFFFF"/>
        </w:rPr>
        <w:t xml:space="preserve">, E.R., </w:t>
      </w:r>
      <w:proofErr w:type="spellStart"/>
      <w:r w:rsidRPr="0098177C">
        <w:rPr>
          <w:color w:val="000000" w:themeColor="text1"/>
          <w:shd w:val="clear" w:color="auto" w:fill="FFFFFF"/>
        </w:rPr>
        <w:t>Gouzoulis</w:t>
      </w:r>
      <w:proofErr w:type="spellEnd"/>
      <w:r w:rsidRPr="0098177C">
        <w:rPr>
          <w:color w:val="000000" w:themeColor="text1"/>
          <w:shd w:val="clear" w:color="auto" w:fill="FFFFFF"/>
        </w:rPr>
        <w:t>, G. and Jump, R.C., 2019. Debt-driven business cycles in historical perspective: The cases of the USA (1889-2015) and UK (1882-2010).</w:t>
      </w:r>
    </w:p>
    <w:p w14:paraId="73F2E8F8" w14:textId="77777777" w:rsidR="007B0DFF" w:rsidRPr="0098177C" w:rsidRDefault="007B0DFF" w:rsidP="0098177C">
      <w:pPr>
        <w:spacing w:line="360" w:lineRule="auto"/>
        <w:jc w:val="both"/>
        <w:rPr>
          <w:rFonts w:ascii="Times New Roman" w:hAnsi="Times New Roman" w:cs="Times New Roman"/>
          <w:color w:val="000000" w:themeColor="text1"/>
          <w:sz w:val="24"/>
          <w:szCs w:val="24"/>
          <w:shd w:val="clear" w:color="auto" w:fill="FFFFFF"/>
        </w:rPr>
      </w:pPr>
      <w:proofErr w:type="spellStart"/>
      <w:r w:rsidRPr="0098177C">
        <w:rPr>
          <w:rFonts w:ascii="Times New Roman" w:hAnsi="Times New Roman" w:cs="Times New Roman"/>
          <w:color w:val="000000" w:themeColor="text1"/>
          <w:sz w:val="24"/>
          <w:szCs w:val="24"/>
          <w:shd w:val="clear" w:color="auto" w:fill="FFFFFF"/>
        </w:rPr>
        <w:t>Zdanovskis</w:t>
      </w:r>
      <w:proofErr w:type="spellEnd"/>
      <w:r w:rsidRPr="0098177C">
        <w:rPr>
          <w:rFonts w:ascii="Times New Roman" w:hAnsi="Times New Roman" w:cs="Times New Roman"/>
          <w:color w:val="000000" w:themeColor="text1"/>
          <w:sz w:val="24"/>
          <w:szCs w:val="24"/>
          <w:shd w:val="clear" w:color="auto" w:fill="FFFFFF"/>
        </w:rPr>
        <w:t xml:space="preserve">, K. and </w:t>
      </w:r>
      <w:proofErr w:type="spellStart"/>
      <w:r w:rsidRPr="0098177C">
        <w:rPr>
          <w:rFonts w:ascii="Times New Roman" w:hAnsi="Times New Roman" w:cs="Times New Roman"/>
          <w:color w:val="000000" w:themeColor="text1"/>
          <w:sz w:val="24"/>
          <w:szCs w:val="24"/>
          <w:shd w:val="clear" w:color="auto" w:fill="FFFFFF"/>
        </w:rPr>
        <w:t>Pilvere</w:t>
      </w:r>
      <w:proofErr w:type="spellEnd"/>
      <w:r w:rsidRPr="0098177C">
        <w:rPr>
          <w:rFonts w:ascii="Times New Roman" w:hAnsi="Times New Roman" w:cs="Times New Roman"/>
          <w:color w:val="000000" w:themeColor="text1"/>
          <w:sz w:val="24"/>
          <w:szCs w:val="24"/>
          <w:shd w:val="clear" w:color="auto" w:fill="FFFFFF"/>
        </w:rPr>
        <w:t xml:space="preserve">, I., 2019. Methods of financial statement analysis for non-governmental </w:t>
      </w:r>
      <w:proofErr w:type="spellStart"/>
      <w:r w:rsidRPr="0098177C">
        <w:rPr>
          <w:rFonts w:ascii="Times New Roman" w:hAnsi="Times New Roman" w:cs="Times New Roman"/>
          <w:color w:val="000000" w:themeColor="text1"/>
          <w:sz w:val="24"/>
          <w:szCs w:val="24"/>
          <w:shd w:val="clear" w:color="auto" w:fill="FFFFFF"/>
        </w:rPr>
        <w:t>organisations</w:t>
      </w:r>
      <w:proofErr w:type="spellEnd"/>
      <w:r w:rsidRPr="0098177C">
        <w:rPr>
          <w:rFonts w:ascii="Times New Roman" w:hAnsi="Times New Roman" w:cs="Times New Roman"/>
          <w:color w:val="000000" w:themeColor="text1"/>
          <w:sz w:val="24"/>
          <w:szCs w:val="24"/>
          <w:shd w:val="clear" w:color="auto" w:fill="FFFFFF"/>
        </w:rPr>
        <w:t>. </w:t>
      </w:r>
      <w:r w:rsidRPr="0098177C">
        <w:rPr>
          <w:rFonts w:ascii="Times New Roman" w:hAnsi="Times New Roman" w:cs="Times New Roman"/>
          <w:i/>
          <w:iCs/>
          <w:color w:val="000000" w:themeColor="text1"/>
          <w:sz w:val="24"/>
          <w:szCs w:val="24"/>
          <w:shd w:val="clear" w:color="auto" w:fill="FFFFFF"/>
        </w:rPr>
        <w:t>RESEARCH FOR RURAL DEVELOPMENT</w:t>
      </w:r>
      <w:r w:rsidRPr="0098177C">
        <w:rPr>
          <w:rFonts w:ascii="Times New Roman" w:hAnsi="Times New Roman" w:cs="Times New Roman"/>
          <w:color w:val="000000" w:themeColor="text1"/>
          <w:sz w:val="24"/>
          <w:szCs w:val="24"/>
          <w:shd w:val="clear" w:color="auto" w:fill="FFFFFF"/>
        </w:rPr>
        <w:t>, </w:t>
      </w:r>
      <w:r w:rsidRPr="0098177C">
        <w:rPr>
          <w:rFonts w:ascii="Times New Roman" w:hAnsi="Times New Roman" w:cs="Times New Roman"/>
          <w:i/>
          <w:iCs/>
          <w:color w:val="000000" w:themeColor="text1"/>
          <w:sz w:val="24"/>
          <w:szCs w:val="24"/>
          <w:shd w:val="clear" w:color="auto" w:fill="FFFFFF"/>
        </w:rPr>
        <w:t>2</w:t>
      </w:r>
      <w:r w:rsidRPr="0098177C">
        <w:rPr>
          <w:rFonts w:ascii="Times New Roman" w:hAnsi="Times New Roman" w:cs="Times New Roman"/>
          <w:color w:val="000000" w:themeColor="text1"/>
          <w:sz w:val="24"/>
          <w:szCs w:val="24"/>
          <w:shd w:val="clear" w:color="auto" w:fill="FFFFFF"/>
        </w:rPr>
        <w:t>.</w:t>
      </w:r>
    </w:p>
    <w:p w14:paraId="73F2E8F9" w14:textId="77777777" w:rsidR="0098177C" w:rsidRPr="0098177C" w:rsidRDefault="0098177C" w:rsidP="0098177C">
      <w:pPr>
        <w:spacing w:line="360" w:lineRule="auto"/>
        <w:jc w:val="both"/>
        <w:rPr>
          <w:rFonts w:ascii="Times New Roman" w:eastAsia="Times New Roman" w:hAnsi="Times New Roman" w:cs="Times New Roman"/>
          <w:color w:val="000000" w:themeColor="text1"/>
          <w:sz w:val="24"/>
          <w:szCs w:val="24"/>
        </w:rPr>
      </w:pPr>
    </w:p>
    <w:sectPr w:rsidR="0098177C" w:rsidRPr="0098177C" w:rsidSect="0098177C">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2E914" w14:textId="77777777" w:rsidR="001970B6" w:rsidRDefault="001970B6" w:rsidP="0098177C">
      <w:pPr>
        <w:spacing w:line="240" w:lineRule="auto"/>
      </w:pPr>
      <w:r>
        <w:separator/>
      </w:r>
    </w:p>
  </w:endnote>
  <w:endnote w:type="continuationSeparator" w:id="0">
    <w:p w14:paraId="73F2E915" w14:textId="77777777" w:rsidR="001970B6" w:rsidRDefault="001970B6" w:rsidP="009817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1242141"/>
      <w:docPartObj>
        <w:docPartGallery w:val="Page Numbers (Bottom of Page)"/>
        <w:docPartUnique/>
      </w:docPartObj>
    </w:sdtPr>
    <w:sdtEndPr>
      <w:rPr>
        <w:noProof/>
      </w:rPr>
    </w:sdtEndPr>
    <w:sdtContent>
      <w:p w14:paraId="73F2E916" w14:textId="77777777" w:rsidR="0098177C" w:rsidRDefault="00C11AE0">
        <w:pPr>
          <w:pStyle w:val="Footer"/>
          <w:jc w:val="right"/>
        </w:pPr>
        <w:r>
          <w:fldChar w:fldCharType="begin"/>
        </w:r>
        <w:r w:rsidR="0098177C">
          <w:instrText xml:space="preserve"> PAGE   \* MERGEFORMAT </w:instrText>
        </w:r>
        <w:r>
          <w:fldChar w:fldCharType="separate"/>
        </w:r>
        <w:r w:rsidR="0077046B">
          <w:rPr>
            <w:noProof/>
          </w:rPr>
          <w:t>14</w:t>
        </w:r>
        <w:r>
          <w:rPr>
            <w:noProof/>
          </w:rPr>
          <w:fldChar w:fldCharType="end"/>
        </w:r>
      </w:p>
    </w:sdtContent>
  </w:sdt>
  <w:p w14:paraId="73F2E917" w14:textId="77777777" w:rsidR="0098177C" w:rsidRDefault="00981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2E912" w14:textId="77777777" w:rsidR="001970B6" w:rsidRDefault="001970B6" w:rsidP="0098177C">
      <w:pPr>
        <w:spacing w:line="240" w:lineRule="auto"/>
      </w:pPr>
      <w:r>
        <w:separator/>
      </w:r>
    </w:p>
  </w:footnote>
  <w:footnote w:type="continuationSeparator" w:id="0">
    <w:p w14:paraId="73F2E913" w14:textId="77777777" w:rsidR="001970B6" w:rsidRDefault="001970B6" w:rsidP="0098177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35A83"/>
    <w:rsid w:val="00031DCA"/>
    <w:rsid w:val="00045F4E"/>
    <w:rsid w:val="00055B57"/>
    <w:rsid w:val="0006084F"/>
    <w:rsid w:val="000A5817"/>
    <w:rsid w:val="000B6793"/>
    <w:rsid w:val="001970B6"/>
    <w:rsid w:val="0027580E"/>
    <w:rsid w:val="002D2408"/>
    <w:rsid w:val="003255F7"/>
    <w:rsid w:val="004451BF"/>
    <w:rsid w:val="005202A9"/>
    <w:rsid w:val="006B35CF"/>
    <w:rsid w:val="006F11ED"/>
    <w:rsid w:val="0077046B"/>
    <w:rsid w:val="00793639"/>
    <w:rsid w:val="007B0DFF"/>
    <w:rsid w:val="00892F47"/>
    <w:rsid w:val="0098177C"/>
    <w:rsid w:val="00A2158A"/>
    <w:rsid w:val="00A867A8"/>
    <w:rsid w:val="00AE0E84"/>
    <w:rsid w:val="00B10B00"/>
    <w:rsid w:val="00B35528"/>
    <w:rsid w:val="00BC3931"/>
    <w:rsid w:val="00C11733"/>
    <w:rsid w:val="00C11AE0"/>
    <w:rsid w:val="00CC5A56"/>
    <w:rsid w:val="00D35A83"/>
    <w:rsid w:val="00D8748A"/>
    <w:rsid w:val="00DC4472"/>
    <w:rsid w:val="00EE35A7"/>
    <w:rsid w:val="00F403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2E869"/>
  <w15:docId w15:val="{1A49F5DE-2685-4E64-926B-A4E5423E5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11733"/>
  </w:style>
  <w:style w:type="paragraph" w:styleId="Heading1">
    <w:name w:val="heading 1"/>
    <w:basedOn w:val="Normal"/>
    <w:next w:val="Normal"/>
    <w:rsid w:val="0098177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98177C"/>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C11733"/>
    <w:pPr>
      <w:keepNext/>
      <w:keepLines/>
      <w:spacing w:before="320" w:after="80"/>
      <w:outlineLvl w:val="2"/>
    </w:pPr>
    <w:rPr>
      <w:color w:val="434343"/>
      <w:sz w:val="28"/>
      <w:szCs w:val="28"/>
    </w:rPr>
  </w:style>
  <w:style w:type="paragraph" w:styleId="Heading4">
    <w:name w:val="heading 4"/>
    <w:basedOn w:val="Normal"/>
    <w:next w:val="Normal"/>
    <w:rsid w:val="00C11733"/>
    <w:pPr>
      <w:keepNext/>
      <w:keepLines/>
      <w:spacing w:before="280" w:after="80"/>
      <w:outlineLvl w:val="3"/>
    </w:pPr>
    <w:rPr>
      <w:color w:val="666666"/>
      <w:sz w:val="24"/>
      <w:szCs w:val="24"/>
    </w:rPr>
  </w:style>
  <w:style w:type="paragraph" w:styleId="Heading5">
    <w:name w:val="heading 5"/>
    <w:basedOn w:val="Normal"/>
    <w:next w:val="Normal"/>
    <w:rsid w:val="00C11733"/>
    <w:pPr>
      <w:keepNext/>
      <w:keepLines/>
      <w:spacing w:before="240" w:after="80"/>
      <w:outlineLvl w:val="4"/>
    </w:pPr>
    <w:rPr>
      <w:color w:val="666666"/>
    </w:rPr>
  </w:style>
  <w:style w:type="paragraph" w:styleId="Heading6">
    <w:name w:val="heading 6"/>
    <w:basedOn w:val="Normal"/>
    <w:next w:val="Normal"/>
    <w:rsid w:val="00C1173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11733"/>
    <w:pPr>
      <w:keepNext/>
      <w:keepLines/>
      <w:spacing w:after="60"/>
    </w:pPr>
    <w:rPr>
      <w:sz w:val="52"/>
      <w:szCs w:val="52"/>
    </w:rPr>
  </w:style>
  <w:style w:type="paragraph" w:styleId="Subtitle">
    <w:name w:val="Subtitle"/>
    <w:basedOn w:val="Normal"/>
    <w:next w:val="Normal"/>
    <w:rsid w:val="00C11733"/>
    <w:pPr>
      <w:keepNext/>
      <w:keepLines/>
      <w:spacing w:after="320"/>
    </w:pPr>
    <w:rPr>
      <w:color w:val="666666"/>
      <w:sz w:val="30"/>
      <w:szCs w:val="30"/>
    </w:rPr>
  </w:style>
  <w:style w:type="paragraph" w:styleId="NormalWeb">
    <w:name w:val="Normal (Web)"/>
    <w:basedOn w:val="Normal"/>
    <w:uiPriority w:val="99"/>
    <w:unhideWhenUsed/>
    <w:rsid w:val="0098177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98177C"/>
    <w:pPr>
      <w:tabs>
        <w:tab w:val="center" w:pos="4513"/>
        <w:tab w:val="right" w:pos="9026"/>
      </w:tabs>
      <w:spacing w:line="240" w:lineRule="auto"/>
    </w:pPr>
  </w:style>
  <w:style w:type="character" w:customStyle="1" w:styleId="HeaderChar">
    <w:name w:val="Header Char"/>
    <w:basedOn w:val="DefaultParagraphFont"/>
    <w:link w:val="Header"/>
    <w:uiPriority w:val="99"/>
    <w:rsid w:val="0098177C"/>
  </w:style>
  <w:style w:type="paragraph" w:styleId="Footer">
    <w:name w:val="footer"/>
    <w:basedOn w:val="Normal"/>
    <w:link w:val="FooterChar"/>
    <w:uiPriority w:val="99"/>
    <w:unhideWhenUsed/>
    <w:rsid w:val="0098177C"/>
    <w:pPr>
      <w:tabs>
        <w:tab w:val="center" w:pos="4513"/>
        <w:tab w:val="right" w:pos="9026"/>
      </w:tabs>
      <w:spacing w:line="240" w:lineRule="auto"/>
    </w:pPr>
  </w:style>
  <w:style w:type="character" w:customStyle="1" w:styleId="FooterChar">
    <w:name w:val="Footer Char"/>
    <w:basedOn w:val="DefaultParagraphFont"/>
    <w:link w:val="Footer"/>
    <w:uiPriority w:val="99"/>
    <w:rsid w:val="0098177C"/>
  </w:style>
  <w:style w:type="paragraph" w:styleId="TOCHeading">
    <w:name w:val="TOC Heading"/>
    <w:basedOn w:val="Heading1"/>
    <w:next w:val="Normal"/>
    <w:uiPriority w:val="39"/>
    <w:unhideWhenUsed/>
    <w:qFormat/>
    <w:rsid w:val="0098177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8177C"/>
    <w:pPr>
      <w:spacing w:after="100"/>
    </w:pPr>
  </w:style>
  <w:style w:type="paragraph" w:styleId="TOC2">
    <w:name w:val="toc 2"/>
    <w:basedOn w:val="Normal"/>
    <w:next w:val="Normal"/>
    <w:autoRedefine/>
    <w:uiPriority w:val="39"/>
    <w:unhideWhenUsed/>
    <w:rsid w:val="0098177C"/>
    <w:pPr>
      <w:spacing w:after="100"/>
      <w:ind w:left="220"/>
    </w:pPr>
  </w:style>
  <w:style w:type="character" w:styleId="Hyperlink">
    <w:name w:val="Hyperlink"/>
    <w:basedOn w:val="DefaultParagraphFont"/>
    <w:uiPriority w:val="99"/>
    <w:unhideWhenUsed/>
    <w:rsid w:val="0098177C"/>
    <w:rPr>
      <w:color w:val="0000FF" w:themeColor="hyperlink"/>
      <w:u w:val="single"/>
    </w:rPr>
  </w:style>
  <w:style w:type="paragraph" w:styleId="BalloonText">
    <w:name w:val="Balloon Text"/>
    <w:basedOn w:val="Normal"/>
    <w:link w:val="BalloonTextChar"/>
    <w:uiPriority w:val="99"/>
    <w:semiHidden/>
    <w:unhideWhenUsed/>
    <w:rsid w:val="00A215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158A"/>
    <w:rPr>
      <w:rFonts w:ascii="Tahoma" w:hAnsi="Tahoma" w:cs="Tahoma"/>
      <w:sz w:val="16"/>
      <w:szCs w:val="16"/>
    </w:rPr>
  </w:style>
  <w:style w:type="paragraph" w:styleId="TableofFigures">
    <w:name w:val="table of figures"/>
    <w:basedOn w:val="Normal"/>
    <w:next w:val="Normal"/>
    <w:uiPriority w:val="99"/>
    <w:unhideWhenUsed/>
    <w:rsid w:val="006B35CF"/>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126223">
      <w:bodyDiv w:val="1"/>
      <w:marLeft w:val="0"/>
      <w:marRight w:val="0"/>
      <w:marTop w:val="0"/>
      <w:marBottom w:val="0"/>
      <w:divBdr>
        <w:top w:val="none" w:sz="0" w:space="0" w:color="auto"/>
        <w:left w:val="none" w:sz="0" w:space="0" w:color="auto"/>
        <w:bottom w:val="none" w:sz="0" w:space="0" w:color="auto"/>
        <w:right w:val="none" w:sz="0" w:space="0" w:color="auto"/>
      </w:divBdr>
    </w:div>
    <w:div w:id="681977212">
      <w:bodyDiv w:val="1"/>
      <w:marLeft w:val="0"/>
      <w:marRight w:val="0"/>
      <w:marTop w:val="0"/>
      <w:marBottom w:val="0"/>
      <w:divBdr>
        <w:top w:val="none" w:sz="0" w:space="0" w:color="auto"/>
        <w:left w:val="none" w:sz="0" w:space="0" w:color="auto"/>
        <w:bottom w:val="none" w:sz="0" w:space="0" w:color="auto"/>
        <w:right w:val="none" w:sz="0" w:space="0" w:color="auto"/>
      </w:divBdr>
    </w:div>
    <w:div w:id="950359101">
      <w:bodyDiv w:val="1"/>
      <w:marLeft w:val="0"/>
      <w:marRight w:val="0"/>
      <w:marTop w:val="0"/>
      <w:marBottom w:val="0"/>
      <w:divBdr>
        <w:top w:val="none" w:sz="0" w:space="0" w:color="auto"/>
        <w:left w:val="none" w:sz="0" w:space="0" w:color="auto"/>
        <w:bottom w:val="none" w:sz="0" w:space="0" w:color="auto"/>
        <w:right w:val="none" w:sz="0" w:space="0" w:color="auto"/>
      </w:divBdr>
    </w:div>
    <w:div w:id="1187019957">
      <w:bodyDiv w:val="1"/>
      <w:marLeft w:val="0"/>
      <w:marRight w:val="0"/>
      <w:marTop w:val="0"/>
      <w:marBottom w:val="0"/>
      <w:divBdr>
        <w:top w:val="none" w:sz="0" w:space="0" w:color="auto"/>
        <w:left w:val="none" w:sz="0" w:space="0" w:color="auto"/>
        <w:bottom w:val="none" w:sz="0" w:space="0" w:color="auto"/>
        <w:right w:val="none" w:sz="0" w:space="0" w:color="auto"/>
      </w:divBdr>
    </w:div>
    <w:div w:id="17251748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5915F-45E2-4BE5-8DE1-F43CE72DC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14</Pages>
  <Words>2224</Words>
  <Characters>12681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gg</dc:creator>
  <cp:lastModifiedBy>Denisa Maxim</cp:lastModifiedBy>
  <cp:revision>37</cp:revision>
  <dcterms:created xsi:type="dcterms:W3CDTF">2021-08-17T04:21:00Z</dcterms:created>
  <dcterms:modified xsi:type="dcterms:W3CDTF">2021-08-25T17:28:00Z</dcterms:modified>
</cp:coreProperties>
</file>