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90A5126" w14:textId="77777777" w:rsidR="00C43DAF" w:rsidRPr="00C43DAF" w:rsidRDefault="00C61F0A" w:rsidP="00C43DAF">
      <w:pPr>
        <w:rPr>
          <w:b/>
          <w:bCs/>
          <w:szCs w:val="24"/>
          <w:lang w:val="en-US" w:eastAsia="en-US"/>
        </w:rPr>
      </w:pPr>
      <w:r w:rsidRPr="00C43DAF">
        <w:rPr>
          <w:b/>
          <w:noProof/>
          <w:szCs w:val="24"/>
        </w:rPr>
        <w:drawing>
          <wp:inline distT="0" distB="0" distL="0" distR="0" wp14:anchorId="3E0D8FCE" wp14:editId="2952A7EE">
            <wp:extent cx="3009900" cy="1257300"/>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9900" cy="1257300"/>
                    </a:xfrm>
                    <a:prstGeom prst="rect">
                      <a:avLst/>
                    </a:prstGeom>
                    <a:noFill/>
                    <a:ln>
                      <a:noFill/>
                    </a:ln>
                  </pic:spPr>
                </pic:pic>
              </a:graphicData>
            </a:graphic>
          </wp:inline>
        </w:drawing>
      </w:r>
    </w:p>
    <w:p w14:paraId="2BD80AA1" w14:textId="77777777" w:rsidR="00C43DAF" w:rsidRDefault="00C43DAF" w:rsidP="00C43DAF">
      <w:pPr>
        <w:rPr>
          <w:b/>
          <w:bCs/>
          <w:color w:val="auto"/>
          <w:szCs w:val="24"/>
        </w:rPr>
      </w:pPr>
    </w:p>
    <w:p w14:paraId="1A1C8494" w14:textId="77777777" w:rsidR="00C43DAF" w:rsidRDefault="00C43DAF" w:rsidP="00C43DAF">
      <w:pPr>
        <w:rPr>
          <w:b/>
          <w:bCs/>
          <w:szCs w:val="24"/>
        </w:rPr>
      </w:pPr>
    </w:p>
    <w:p w14:paraId="5316DD2F" w14:textId="77777777" w:rsidR="00C43DAF" w:rsidRDefault="00C43DAF" w:rsidP="00C43DAF">
      <w:pPr>
        <w:rPr>
          <w:b/>
          <w:bCs/>
          <w:szCs w:val="24"/>
        </w:rPr>
      </w:pPr>
    </w:p>
    <w:p w14:paraId="2F302F7D" w14:textId="77777777" w:rsidR="00C43DAF" w:rsidRDefault="00C43DAF" w:rsidP="00C43DAF">
      <w:pPr>
        <w:rPr>
          <w:b/>
          <w:bCs/>
          <w:szCs w:val="24"/>
        </w:rPr>
      </w:pPr>
    </w:p>
    <w:p w14:paraId="669A98F6" w14:textId="77777777" w:rsidR="00C43DAF" w:rsidRDefault="00C43DAF" w:rsidP="00C43DAF">
      <w:pPr>
        <w:rPr>
          <w:b/>
          <w:bCs/>
          <w:szCs w:val="24"/>
        </w:rPr>
      </w:pPr>
    </w:p>
    <w:p w14:paraId="53EB0B4E" w14:textId="77777777" w:rsidR="00C43DAF" w:rsidRDefault="00C43DAF" w:rsidP="00C43DAF">
      <w:pPr>
        <w:rPr>
          <w:b/>
          <w:bCs/>
          <w:szCs w:val="24"/>
        </w:rPr>
      </w:pPr>
    </w:p>
    <w:p w14:paraId="7B1D856D" w14:textId="77777777" w:rsidR="00C43DAF" w:rsidRDefault="00C43DAF" w:rsidP="00C43DAF">
      <w:pPr>
        <w:rPr>
          <w:b/>
          <w:bCs/>
          <w:szCs w:val="24"/>
        </w:rPr>
      </w:pPr>
    </w:p>
    <w:p w14:paraId="36949B7D" w14:textId="77777777" w:rsidR="00C43DAF" w:rsidRDefault="00C43DAF" w:rsidP="00C43DAF">
      <w:pPr>
        <w:rPr>
          <w:b/>
          <w:bCs/>
          <w:szCs w:val="24"/>
        </w:rPr>
      </w:pPr>
    </w:p>
    <w:p w14:paraId="7E1DCBAB" w14:textId="77777777" w:rsidR="00C43DAF" w:rsidRDefault="00C43DAF" w:rsidP="00C43DAF">
      <w:pPr>
        <w:rPr>
          <w:b/>
          <w:bCs/>
          <w:szCs w:val="24"/>
        </w:rPr>
      </w:pPr>
    </w:p>
    <w:p w14:paraId="581B6757" w14:textId="77777777" w:rsidR="00C43DAF" w:rsidRDefault="00C43DAF" w:rsidP="00C43DAF">
      <w:pPr>
        <w:rPr>
          <w:b/>
          <w:bCs/>
          <w:szCs w:val="24"/>
        </w:rPr>
      </w:pPr>
    </w:p>
    <w:p w14:paraId="2E585723" w14:textId="77777777" w:rsidR="00C43DAF" w:rsidRDefault="00C43DAF" w:rsidP="00C43DAF">
      <w:pPr>
        <w:rPr>
          <w:b/>
          <w:bCs/>
          <w:szCs w:val="24"/>
        </w:rPr>
      </w:pPr>
    </w:p>
    <w:p w14:paraId="0E13AE16" w14:textId="77777777" w:rsidR="00C43DAF" w:rsidRDefault="00C43DAF" w:rsidP="00C43DAF">
      <w:pPr>
        <w:rPr>
          <w:b/>
          <w:bCs/>
          <w:szCs w:val="24"/>
        </w:rPr>
      </w:pPr>
    </w:p>
    <w:p w14:paraId="240A49B3" w14:textId="77777777" w:rsidR="00C43DAF" w:rsidRDefault="00C43DAF" w:rsidP="00C43DAF">
      <w:pPr>
        <w:rPr>
          <w:b/>
          <w:bCs/>
          <w:szCs w:val="24"/>
        </w:rPr>
      </w:pPr>
    </w:p>
    <w:p w14:paraId="39BA2B59" w14:textId="77777777" w:rsidR="00C43DAF" w:rsidRDefault="00C43DAF" w:rsidP="00C43DAF">
      <w:pPr>
        <w:rPr>
          <w:b/>
          <w:bCs/>
          <w:szCs w:val="24"/>
        </w:rPr>
      </w:pPr>
    </w:p>
    <w:p w14:paraId="361DCE93" w14:textId="77777777" w:rsidR="00C43DAF" w:rsidRDefault="00C43DAF" w:rsidP="00C43DAF">
      <w:pPr>
        <w:rPr>
          <w:b/>
          <w:bCs/>
          <w:szCs w:val="24"/>
        </w:rPr>
      </w:pPr>
      <w:r>
        <w:rPr>
          <w:b/>
          <w:bCs/>
          <w:szCs w:val="24"/>
        </w:rPr>
        <w:t>NAME: CHITUKULA SAI KIRAN REDDY</w:t>
      </w:r>
    </w:p>
    <w:p w14:paraId="308A9DB1" w14:textId="77777777" w:rsidR="00C43DAF" w:rsidRDefault="00C43DAF" w:rsidP="00C43DAF">
      <w:pPr>
        <w:rPr>
          <w:b/>
          <w:bCs/>
          <w:szCs w:val="24"/>
        </w:rPr>
      </w:pPr>
      <w:r>
        <w:rPr>
          <w:b/>
          <w:bCs/>
          <w:szCs w:val="24"/>
        </w:rPr>
        <w:t>STUDENT ID: 2126691</w:t>
      </w:r>
    </w:p>
    <w:p w14:paraId="50D0634B" w14:textId="77777777" w:rsidR="00C43DAF" w:rsidRDefault="00C43DAF" w:rsidP="00C43DAF">
      <w:pPr>
        <w:rPr>
          <w:b/>
          <w:bCs/>
          <w:szCs w:val="24"/>
        </w:rPr>
      </w:pPr>
      <w:r>
        <w:rPr>
          <w:b/>
          <w:bCs/>
          <w:szCs w:val="24"/>
        </w:rPr>
        <w:t>COURSE: MASTERS IN BUSINESS ADMINISTRATION (HR)</w:t>
      </w:r>
    </w:p>
    <w:p w14:paraId="657E25D6" w14:textId="00E1F1DD" w:rsidR="00C43DAF" w:rsidRDefault="00C43DAF" w:rsidP="00C43DAF">
      <w:pPr>
        <w:rPr>
          <w:b/>
          <w:bCs/>
          <w:szCs w:val="24"/>
        </w:rPr>
      </w:pPr>
      <w:r>
        <w:rPr>
          <w:b/>
          <w:bCs/>
          <w:szCs w:val="24"/>
        </w:rPr>
        <w:t xml:space="preserve">MODULE: </w:t>
      </w:r>
      <w:r w:rsidR="00756E65">
        <w:rPr>
          <w:szCs w:val="24"/>
        </w:rPr>
        <w:t>MANAGING PEOPLE</w:t>
      </w:r>
      <w:r>
        <w:rPr>
          <w:b/>
          <w:bCs/>
          <w:szCs w:val="24"/>
        </w:rPr>
        <w:t xml:space="preserve"> </w:t>
      </w:r>
    </w:p>
    <w:p w14:paraId="337E6AAB" w14:textId="77777777" w:rsidR="00C43DAF" w:rsidRDefault="00C43DAF" w:rsidP="00C43DAF">
      <w:pPr>
        <w:rPr>
          <w:b/>
          <w:bCs/>
          <w:szCs w:val="24"/>
        </w:rPr>
      </w:pPr>
      <w:r>
        <w:rPr>
          <w:b/>
          <w:bCs/>
          <w:szCs w:val="24"/>
        </w:rPr>
        <w:t>MODULE CODE: LCMB70</w:t>
      </w:r>
      <w:r w:rsidR="00FD50C0">
        <w:rPr>
          <w:b/>
          <w:bCs/>
          <w:szCs w:val="24"/>
        </w:rPr>
        <w:t>11</w:t>
      </w:r>
    </w:p>
    <w:p w14:paraId="13CEF97E" w14:textId="16B8158F" w:rsidR="00C43DAF" w:rsidRDefault="00756E65" w:rsidP="00C43DAF">
      <w:pPr>
        <w:rPr>
          <w:b/>
          <w:bCs/>
          <w:szCs w:val="24"/>
        </w:rPr>
      </w:pPr>
      <w:r>
        <w:rPr>
          <w:b/>
          <w:bCs/>
          <w:szCs w:val="24"/>
        </w:rPr>
        <w:t>PROFESSOR</w:t>
      </w:r>
      <w:r w:rsidR="00C43DAF">
        <w:rPr>
          <w:b/>
          <w:bCs/>
          <w:szCs w:val="24"/>
        </w:rPr>
        <w:t xml:space="preserve">: </w:t>
      </w:r>
      <w:r w:rsidR="00FD50C0">
        <w:rPr>
          <w:b/>
          <w:bCs/>
          <w:szCs w:val="24"/>
        </w:rPr>
        <w:t>JEAN WANG</w:t>
      </w:r>
    </w:p>
    <w:p w14:paraId="06460250" w14:textId="77777777" w:rsidR="00C43DAF" w:rsidRDefault="00C43DAF" w:rsidP="00C43DAF">
      <w:pPr>
        <w:rPr>
          <w:b/>
          <w:bCs/>
          <w:szCs w:val="24"/>
        </w:rPr>
      </w:pPr>
      <w:r>
        <w:rPr>
          <w:b/>
          <w:bCs/>
          <w:szCs w:val="24"/>
        </w:rPr>
        <w:t>SUBMISSION DATE: 04-01-2023</w:t>
      </w:r>
    </w:p>
    <w:p w14:paraId="46D358A1" w14:textId="77777777" w:rsidR="00A453AB" w:rsidRDefault="00A453AB">
      <w:pPr>
        <w:rPr>
          <w:shd w:val="clear" w:color="auto" w:fill="FFFFFF"/>
        </w:rPr>
      </w:pPr>
    </w:p>
    <w:p w14:paraId="34FC00B7" w14:textId="77777777" w:rsidR="00C43DAF" w:rsidRDefault="00C43DAF">
      <w:pPr>
        <w:rPr>
          <w:shd w:val="clear" w:color="auto" w:fill="FFFFFF"/>
        </w:rPr>
      </w:pPr>
    </w:p>
    <w:p w14:paraId="42B4395B" w14:textId="77777777" w:rsidR="00C43DAF" w:rsidRDefault="00C43DAF">
      <w:pPr>
        <w:rPr>
          <w:shd w:val="clear" w:color="auto" w:fill="FFFFFF"/>
        </w:rPr>
      </w:pPr>
    </w:p>
    <w:p w14:paraId="17093FD6" w14:textId="77777777" w:rsidR="00C43DAF" w:rsidRDefault="00C43DAF">
      <w:pPr>
        <w:rPr>
          <w:shd w:val="clear" w:color="auto" w:fill="FFFFFF"/>
        </w:rPr>
      </w:pPr>
    </w:p>
    <w:p w14:paraId="58E2BE2C" w14:textId="77777777" w:rsidR="00C43DAF" w:rsidRDefault="00C43DAF">
      <w:pPr>
        <w:rPr>
          <w:shd w:val="clear" w:color="auto" w:fill="FFFFFF"/>
        </w:rPr>
      </w:pPr>
    </w:p>
    <w:p w14:paraId="0DA67820" w14:textId="77777777" w:rsidR="00A453AB" w:rsidRDefault="00A453AB" w:rsidP="00264594">
      <w:pPr>
        <w:pStyle w:val="Heading1"/>
      </w:pPr>
      <w:bookmarkStart w:id="0" w:name="_Toc123574511"/>
      <w:r>
        <w:lastRenderedPageBreak/>
        <w:t>Contents</w:t>
      </w:r>
      <w:bookmarkEnd w:id="0"/>
    </w:p>
    <w:p w14:paraId="465B2ACF" w14:textId="77777777" w:rsidR="00264594" w:rsidRPr="00A52DF3" w:rsidRDefault="00A453AB">
      <w:pPr>
        <w:pStyle w:val="TOC1"/>
        <w:rPr>
          <w:rFonts w:ascii="Calibri" w:eastAsia="Times New Roman" w:hAnsi="Calibri" w:cs="Times New Roman"/>
          <w:noProof/>
          <w:color w:val="auto"/>
          <w:sz w:val="22"/>
          <w:lang w:val="en-IN" w:eastAsia="en-IN"/>
        </w:rPr>
      </w:pPr>
      <w:r>
        <w:fldChar w:fldCharType="begin"/>
      </w:r>
      <w:r>
        <w:instrText xml:space="preserve"> TOC \o "1-3" \h \z \u </w:instrText>
      </w:r>
      <w:r>
        <w:fldChar w:fldCharType="separate"/>
      </w:r>
      <w:hyperlink w:anchor="_Toc123574511" w:history="1">
        <w:r w:rsidR="00264594" w:rsidRPr="002B3997">
          <w:rPr>
            <w:rStyle w:val="Hyperlink"/>
            <w:noProof/>
          </w:rPr>
          <w:t>Contents</w:t>
        </w:r>
        <w:r w:rsidR="00264594">
          <w:rPr>
            <w:noProof/>
            <w:webHidden/>
          </w:rPr>
          <w:tab/>
        </w:r>
        <w:r w:rsidR="00264594">
          <w:rPr>
            <w:noProof/>
            <w:webHidden/>
          </w:rPr>
          <w:fldChar w:fldCharType="begin"/>
        </w:r>
        <w:r w:rsidR="00264594">
          <w:rPr>
            <w:noProof/>
            <w:webHidden/>
          </w:rPr>
          <w:instrText xml:space="preserve"> PAGEREF _Toc123574511 \h </w:instrText>
        </w:r>
        <w:r w:rsidR="00264594">
          <w:rPr>
            <w:noProof/>
            <w:webHidden/>
          </w:rPr>
        </w:r>
        <w:r w:rsidR="00264594">
          <w:rPr>
            <w:noProof/>
            <w:webHidden/>
          </w:rPr>
          <w:fldChar w:fldCharType="separate"/>
        </w:r>
        <w:r w:rsidR="00264594">
          <w:rPr>
            <w:noProof/>
            <w:webHidden/>
          </w:rPr>
          <w:t>2</w:t>
        </w:r>
        <w:r w:rsidR="00264594">
          <w:rPr>
            <w:noProof/>
            <w:webHidden/>
          </w:rPr>
          <w:fldChar w:fldCharType="end"/>
        </w:r>
      </w:hyperlink>
    </w:p>
    <w:p w14:paraId="3286101B" w14:textId="77777777" w:rsidR="00264594" w:rsidRPr="00A52DF3" w:rsidRDefault="00264594">
      <w:pPr>
        <w:pStyle w:val="TOC1"/>
        <w:rPr>
          <w:rFonts w:ascii="Calibri" w:eastAsia="Times New Roman" w:hAnsi="Calibri" w:cs="Times New Roman"/>
          <w:noProof/>
          <w:color w:val="auto"/>
          <w:sz w:val="22"/>
          <w:lang w:val="en-IN" w:eastAsia="en-IN"/>
        </w:rPr>
      </w:pPr>
      <w:hyperlink w:anchor="_Toc123574512" w:history="1">
        <w:r w:rsidRPr="002B3997">
          <w:rPr>
            <w:rStyle w:val="Hyperlink"/>
            <w:noProof/>
          </w:rPr>
          <w:t>Introduction</w:t>
        </w:r>
        <w:r>
          <w:rPr>
            <w:noProof/>
            <w:webHidden/>
          </w:rPr>
          <w:tab/>
        </w:r>
        <w:r>
          <w:rPr>
            <w:noProof/>
            <w:webHidden/>
          </w:rPr>
          <w:fldChar w:fldCharType="begin"/>
        </w:r>
        <w:r>
          <w:rPr>
            <w:noProof/>
            <w:webHidden/>
          </w:rPr>
          <w:instrText xml:space="preserve"> PAGEREF _Toc123574512 \h </w:instrText>
        </w:r>
        <w:r>
          <w:rPr>
            <w:noProof/>
            <w:webHidden/>
          </w:rPr>
        </w:r>
        <w:r>
          <w:rPr>
            <w:noProof/>
            <w:webHidden/>
          </w:rPr>
          <w:fldChar w:fldCharType="separate"/>
        </w:r>
        <w:r>
          <w:rPr>
            <w:noProof/>
            <w:webHidden/>
          </w:rPr>
          <w:t>1</w:t>
        </w:r>
        <w:r>
          <w:rPr>
            <w:noProof/>
            <w:webHidden/>
          </w:rPr>
          <w:fldChar w:fldCharType="end"/>
        </w:r>
      </w:hyperlink>
    </w:p>
    <w:p w14:paraId="5C24AB88" w14:textId="77777777" w:rsidR="00264594" w:rsidRPr="00A52DF3" w:rsidRDefault="00264594">
      <w:pPr>
        <w:pStyle w:val="TOC1"/>
        <w:rPr>
          <w:rFonts w:ascii="Calibri" w:eastAsia="Times New Roman" w:hAnsi="Calibri" w:cs="Times New Roman"/>
          <w:noProof/>
          <w:color w:val="auto"/>
          <w:sz w:val="22"/>
          <w:lang w:val="en-IN" w:eastAsia="en-IN"/>
        </w:rPr>
      </w:pPr>
      <w:hyperlink w:anchor="_Toc123574513" w:history="1">
        <w:r w:rsidRPr="002B3997">
          <w:rPr>
            <w:rStyle w:val="Hyperlink"/>
            <w:noProof/>
          </w:rPr>
          <w:t>Fire and rehire tactics</w:t>
        </w:r>
        <w:r>
          <w:rPr>
            <w:noProof/>
            <w:webHidden/>
          </w:rPr>
          <w:tab/>
        </w:r>
        <w:r>
          <w:rPr>
            <w:noProof/>
            <w:webHidden/>
          </w:rPr>
          <w:fldChar w:fldCharType="begin"/>
        </w:r>
        <w:r>
          <w:rPr>
            <w:noProof/>
            <w:webHidden/>
          </w:rPr>
          <w:instrText xml:space="preserve"> PAGEREF _Toc123574513 \h </w:instrText>
        </w:r>
        <w:r>
          <w:rPr>
            <w:noProof/>
            <w:webHidden/>
          </w:rPr>
        </w:r>
        <w:r>
          <w:rPr>
            <w:noProof/>
            <w:webHidden/>
          </w:rPr>
          <w:fldChar w:fldCharType="separate"/>
        </w:r>
        <w:r>
          <w:rPr>
            <w:noProof/>
            <w:webHidden/>
          </w:rPr>
          <w:t>1</w:t>
        </w:r>
        <w:r>
          <w:rPr>
            <w:noProof/>
            <w:webHidden/>
          </w:rPr>
          <w:fldChar w:fldCharType="end"/>
        </w:r>
      </w:hyperlink>
    </w:p>
    <w:p w14:paraId="05D56470" w14:textId="77777777" w:rsidR="00264594" w:rsidRPr="00A52DF3" w:rsidRDefault="00264594">
      <w:pPr>
        <w:pStyle w:val="TOC1"/>
        <w:rPr>
          <w:rFonts w:ascii="Calibri" w:eastAsia="Times New Roman" w:hAnsi="Calibri" w:cs="Times New Roman"/>
          <w:noProof/>
          <w:color w:val="auto"/>
          <w:sz w:val="22"/>
          <w:lang w:val="en-IN" w:eastAsia="en-IN"/>
        </w:rPr>
      </w:pPr>
      <w:hyperlink w:anchor="_Toc123574514" w:history="1">
        <w:r w:rsidRPr="002B3997">
          <w:rPr>
            <w:rStyle w:val="Hyperlink"/>
            <w:noProof/>
          </w:rPr>
          <w:t>Legal implications of changing conceptual employment terms</w:t>
        </w:r>
        <w:r>
          <w:rPr>
            <w:noProof/>
            <w:webHidden/>
          </w:rPr>
          <w:tab/>
        </w:r>
        <w:r>
          <w:rPr>
            <w:noProof/>
            <w:webHidden/>
          </w:rPr>
          <w:fldChar w:fldCharType="begin"/>
        </w:r>
        <w:r>
          <w:rPr>
            <w:noProof/>
            <w:webHidden/>
          </w:rPr>
          <w:instrText xml:space="preserve"> PAGEREF _Toc123574514 \h </w:instrText>
        </w:r>
        <w:r>
          <w:rPr>
            <w:noProof/>
            <w:webHidden/>
          </w:rPr>
        </w:r>
        <w:r>
          <w:rPr>
            <w:noProof/>
            <w:webHidden/>
          </w:rPr>
          <w:fldChar w:fldCharType="separate"/>
        </w:r>
        <w:r>
          <w:rPr>
            <w:noProof/>
            <w:webHidden/>
          </w:rPr>
          <w:t>4</w:t>
        </w:r>
        <w:r>
          <w:rPr>
            <w:noProof/>
            <w:webHidden/>
          </w:rPr>
          <w:fldChar w:fldCharType="end"/>
        </w:r>
      </w:hyperlink>
    </w:p>
    <w:p w14:paraId="667AE2F8" w14:textId="77777777" w:rsidR="00264594" w:rsidRPr="00A52DF3" w:rsidRDefault="00264594">
      <w:pPr>
        <w:pStyle w:val="TOC1"/>
        <w:rPr>
          <w:rFonts w:ascii="Calibri" w:eastAsia="Times New Roman" w:hAnsi="Calibri" w:cs="Times New Roman"/>
          <w:noProof/>
          <w:color w:val="auto"/>
          <w:sz w:val="22"/>
          <w:lang w:val="en-IN" w:eastAsia="en-IN"/>
        </w:rPr>
      </w:pPr>
      <w:hyperlink w:anchor="_Toc123574515" w:history="1">
        <w:r w:rsidRPr="002B3997">
          <w:rPr>
            <w:rStyle w:val="Hyperlink"/>
            <w:noProof/>
          </w:rPr>
          <w:t>Impact of any changes on employee engagement</w:t>
        </w:r>
        <w:r>
          <w:rPr>
            <w:noProof/>
            <w:webHidden/>
          </w:rPr>
          <w:tab/>
        </w:r>
        <w:r>
          <w:rPr>
            <w:noProof/>
            <w:webHidden/>
          </w:rPr>
          <w:fldChar w:fldCharType="begin"/>
        </w:r>
        <w:r>
          <w:rPr>
            <w:noProof/>
            <w:webHidden/>
          </w:rPr>
          <w:instrText xml:space="preserve"> PAGEREF _Toc123574515 \h </w:instrText>
        </w:r>
        <w:r>
          <w:rPr>
            <w:noProof/>
            <w:webHidden/>
          </w:rPr>
        </w:r>
        <w:r>
          <w:rPr>
            <w:noProof/>
            <w:webHidden/>
          </w:rPr>
          <w:fldChar w:fldCharType="separate"/>
        </w:r>
        <w:r>
          <w:rPr>
            <w:noProof/>
            <w:webHidden/>
          </w:rPr>
          <w:t>6</w:t>
        </w:r>
        <w:r>
          <w:rPr>
            <w:noProof/>
            <w:webHidden/>
          </w:rPr>
          <w:fldChar w:fldCharType="end"/>
        </w:r>
      </w:hyperlink>
    </w:p>
    <w:p w14:paraId="13622C79" w14:textId="77777777" w:rsidR="00264594" w:rsidRPr="00A52DF3" w:rsidRDefault="00264594">
      <w:pPr>
        <w:pStyle w:val="TOC1"/>
        <w:rPr>
          <w:rFonts w:ascii="Calibri" w:eastAsia="Times New Roman" w:hAnsi="Calibri" w:cs="Times New Roman"/>
          <w:noProof/>
          <w:color w:val="auto"/>
          <w:sz w:val="22"/>
          <w:lang w:val="en-IN" w:eastAsia="en-IN"/>
        </w:rPr>
      </w:pPr>
      <w:hyperlink w:anchor="_Toc123574516" w:history="1">
        <w:r w:rsidRPr="002B3997">
          <w:rPr>
            <w:rStyle w:val="Hyperlink"/>
            <w:noProof/>
          </w:rPr>
          <w:t>Evaluates HR involvement in this issue and traditional models of HRM for managing contemporary employment relations</w:t>
        </w:r>
        <w:r>
          <w:rPr>
            <w:noProof/>
            <w:webHidden/>
          </w:rPr>
          <w:tab/>
        </w:r>
        <w:r>
          <w:rPr>
            <w:noProof/>
            <w:webHidden/>
          </w:rPr>
          <w:fldChar w:fldCharType="begin"/>
        </w:r>
        <w:r>
          <w:rPr>
            <w:noProof/>
            <w:webHidden/>
          </w:rPr>
          <w:instrText xml:space="preserve"> PAGEREF _Toc123574516 \h </w:instrText>
        </w:r>
        <w:r>
          <w:rPr>
            <w:noProof/>
            <w:webHidden/>
          </w:rPr>
        </w:r>
        <w:r>
          <w:rPr>
            <w:noProof/>
            <w:webHidden/>
          </w:rPr>
          <w:fldChar w:fldCharType="separate"/>
        </w:r>
        <w:r>
          <w:rPr>
            <w:noProof/>
            <w:webHidden/>
          </w:rPr>
          <w:t>9</w:t>
        </w:r>
        <w:r>
          <w:rPr>
            <w:noProof/>
            <w:webHidden/>
          </w:rPr>
          <w:fldChar w:fldCharType="end"/>
        </w:r>
      </w:hyperlink>
    </w:p>
    <w:p w14:paraId="3850D268" w14:textId="77777777" w:rsidR="00264594" w:rsidRPr="00A52DF3" w:rsidRDefault="00264594">
      <w:pPr>
        <w:pStyle w:val="TOC1"/>
        <w:rPr>
          <w:rFonts w:ascii="Calibri" w:eastAsia="Times New Roman" w:hAnsi="Calibri" w:cs="Times New Roman"/>
          <w:noProof/>
          <w:color w:val="auto"/>
          <w:sz w:val="22"/>
          <w:lang w:val="en-IN" w:eastAsia="en-IN"/>
        </w:rPr>
      </w:pPr>
      <w:hyperlink w:anchor="_Toc123574517" w:history="1">
        <w:r w:rsidRPr="002B3997">
          <w:rPr>
            <w:rStyle w:val="Hyperlink"/>
            <w:noProof/>
          </w:rPr>
          <w:t>Conclusion</w:t>
        </w:r>
        <w:r>
          <w:rPr>
            <w:noProof/>
            <w:webHidden/>
          </w:rPr>
          <w:tab/>
        </w:r>
        <w:r>
          <w:rPr>
            <w:noProof/>
            <w:webHidden/>
          </w:rPr>
          <w:fldChar w:fldCharType="begin"/>
        </w:r>
        <w:r>
          <w:rPr>
            <w:noProof/>
            <w:webHidden/>
          </w:rPr>
          <w:instrText xml:space="preserve"> PAGEREF _Toc123574517 \h </w:instrText>
        </w:r>
        <w:r>
          <w:rPr>
            <w:noProof/>
            <w:webHidden/>
          </w:rPr>
        </w:r>
        <w:r>
          <w:rPr>
            <w:noProof/>
            <w:webHidden/>
          </w:rPr>
          <w:fldChar w:fldCharType="separate"/>
        </w:r>
        <w:r>
          <w:rPr>
            <w:noProof/>
            <w:webHidden/>
          </w:rPr>
          <w:t>12</w:t>
        </w:r>
        <w:r>
          <w:rPr>
            <w:noProof/>
            <w:webHidden/>
          </w:rPr>
          <w:fldChar w:fldCharType="end"/>
        </w:r>
      </w:hyperlink>
    </w:p>
    <w:p w14:paraId="0FA4BF51" w14:textId="77777777" w:rsidR="00264594" w:rsidRPr="00A52DF3" w:rsidRDefault="00264594">
      <w:pPr>
        <w:pStyle w:val="TOC1"/>
        <w:rPr>
          <w:rFonts w:ascii="Calibri" w:eastAsia="Times New Roman" w:hAnsi="Calibri" w:cs="Times New Roman"/>
          <w:noProof/>
          <w:color w:val="auto"/>
          <w:sz w:val="22"/>
          <w:lang w:val="en-IN" w:eastAsia="en-IN"/>
        </w:rPr>
      </w:pPr>
      <w:hyperlink w:anchor="_Toc123574518" w:history="1">
        <w:r w:rsidRPr="002B3997">
          <w:rPr>
            <w:rStyle w:val="Hyperlink"/>
            <w:noProof/>
          </w:rPr>
          <w:t>References</w:t>
        </w:r>
        <w:r>
          <w:rPr>
            <w:noProof/>
            <w:webHidden/>
          </w:rPr>
          <w:tab/>
        </w:r>
        <w:r>
          <w:rPr>
            <w:noProof/>
            <w:webHidden/>
          </w:rPr>
          <w:fldChar w:fldCharType="begin"/>
        </w:r>
        <w:r>
          <w:rPr>
            <w:noProof/>
            <w:webHidden/>
          </w:rPr>
          <w:instrText xml:space="preserve"> PAGEREF _Toc123574518 \h </w:instrText>
        </w:r>
        <w:r>
          <w:rPr>
            <w:noProof/>
            <w:webHidden/>
          </w:rPr>
        </w:r>
        <w:r>
          <w:rPr>
            <w:noProof/>
            <w:webHidden/>
          </w:rPr>
          <w:fldChar w:fldCharType="separate"/>
        </w:r>
        <w:r>
          <w:rPr>
            <w:noProof/>
            <w:webHidden/>
          </w:rPr>
          <w:t>13</w:t>
        </w:r>
        <w:r>
          <w:rPr>
            <w:noProof/>
            <w:webHidden/>
          </w:rPr>
          <w:fldChar w:fldCharType="end"/>
        </w:r>
      </w:hyperlink>
    </w:p>
    <w:p w14:paraId="3E4C509B" w14:textId="77777777" w:rsidR="00A453AB" w:rsidRPr="00A453AB" w:rsidRDefault="00A453AB" w:rsidP="00A453AB">
      <w:r>
        <w:rPr>
          <w:b/>
          <w:bCs/>
          <w:noProof/>
        </w:rPr>
        <w:fldChar w:fldCharType="end"/>
      </w:r>
    </w:p>
    <w:p w14:paraId="10BD1D68" w14:textId="77777777" w:rsidR="00350F7E" w:rsidRPr="00350F7E" w:rsidRDefault="00350F7E" w:rsidP="00350F7E">
      <w:pPr>
        <w:rPr>
          <w:shd w:val="clear" w:color="auto" w:fill="FFFFFF"/>
        </w:rPr>
      </w:pPr>
    </w:p>
    <w:p w14:paraId="421DE31E" w14:textId="77777777" w:rsidR="00071B49" w:rsidRPr="00686CED" w:rsidRDefault="00071B49" w:rsidP="00035FCD">
      <w:pPr>
        <w:pageBreakBefore/>
        <w:rPr>
          <w:b/>
          <w:bCs/>
          <w:i/>
          <w:iCs/>
          <w:sz w:val="88"/>
          <w:szCs w:val="88"/>
        </w:rPr>
        <w:sectPr w:rsidR="00071B49" w:rsidRPr="00686CE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600" w:charSpace="32768"/>
        </w:sectPr>
      </w:pPr>
    </w:p>
    <w:p w14:paraId="0F9EC28E" w14:textId="77777777" w:rsidR="00F07811" w:rsidRDefault="00F07811" w:rsidP="00F07811">
      <w:pPr>
        <w:pStyle w:val="Heading1"/>
      </w:pPr>
      <w:bookmarkStart w:id="1" w:name="__RefHeading__22_1744303083"/>
      <w:bookmarkStart w:id="2" w:name="__RefHeading__35209_918491080"/>
      <w:bookmarkStart w:id="3" w:name="_Toc123574512"/>
      <w:bookmarkEnd w:id="1"/>
      <w:bookmarkEnd w:id="2"/>
      <w:r>
        <w:lastRenderedPageBreak/>
        <w:t>Introduction</w:t>
      </w:r>
      <w:bookmarkEnd w:id="3"/>
      <w:r>
        <w:t xml:space="preserve"> </w:t>
      </w:r>
    </w:p>
    <w:p w14:paraId="589A6E18" w14:textId="77777777" w:rsidR="00F07811" w:rsidRDefault="00F07811" w:rsidP="00F07811">
      <w:pPr>
        <w:ind w:firstLine="432"/>
      </w:pPr>
      <w:r>
        <w:t xml:space="preserve">The term managing people means listing to </w:t>
      </w:r>
      <w:r w:rsidR="0073487E">
        <w:t>employee’s</w:t>
      </w:r>
      <w:r>
        <w:t xml:space="preserve"> weather it is related to the ideas, concern, overall feeling and taking it on boards. The development of the management skills which is the important part for demonstrating the potential in the workplace and helping the team in the successful achievement of the goals. The Human resource is needed to make sure that everyone on the project is needed to work well as the team and the efficient achievement of the task. This includes the techniques which is helpful in the improvement of the management technique. This report includes the information related to the Fire and rehire tactics, Legal implications of changing conceptual employment terms, impact of changes on employee engagement and the issues related to this.</w:t>
      </w:r>
    </w:p>
    <w:p w14:paraId="377E6483" w14:textId="77777777" w:rsidR="0073487E" w:rsidRDefault="0073487E" w:rsidP="0073487E">
      <w:pPr>
        <w:pStyle w:val="Heading1"/>
      </w:pPr>
      <w:bookmarkStart w:id="4" w:name="_Toc123572532"/>
      <w:bookmarkStart w:id="5" w:name="_Toc123574513"/>
      <w:r>
        <w:t>Fire and rehire tactics</w:t>
      </w:r>
      <w:bookmarkEnd w:id="4"/>
      <w:bookmarkEnd w:id="5"/>
    </w:p>
    <w:p w14:paraId="06E2CE9C" w14:textId="77777777" w:rsidR="0073487E" w:rsidRDefault="0073487E" w:rsidP="0073487E">
      <w:pPr>
        <w:ind w:firstLine="432"/>
      </w:pPr>
      <w:r w:rsidRPr="00DA0467">
        <w:t>When a staff member is discharged and before rehired under new environments, this practice is referred to as "fire and give back responsibility.</w:t>
      </w:r>
      <w:r>
        <w:t xml:space="preserve"> </w:t>
      </w:r>
      <w:r w:rsidRPr="00DA0467">
        <w:t xml:space="preserve">The new environments are usually less </w:t>
      </w:r>
      <w:proofErr w:type="spellStart"/>
      <w:r w:rsidRPr="00DA0467">
        <w:t>favorable</w:t>
      </w:r>
      <w:proofErr w:type="spellEnd"/>
      <w:r w:rsidRPr="00DA0467">
        <w:t xml:space="preserve"> for the representative than those under their earlier agreement between an employer and employee.</w:t>
      </w:r>
      <w:r>
        <w:t xml:space="preserve"> </w:t>
      </w:r>
      <w:r w:rsidRPr="00507DA0">
        <w:t>Fire and rehire is not a new tactic, and as long as it is attended correctly, it is permissible. The process is dangerous and disputing since, private position, all change results in workers being in a poor situation</w:t>
      </w:r>
      <w:r>
        <w:t xml:space="preserve"> (</w:t>
      </w:r>
      <w:proofErr w:type="spellStart"/>
      <w:r w:rsidRPr="00577723">
        <w:rPr>
          <w:color w:val="222222"/>
          <w:szCs w:val="24"/>
          <w:shd w:val="clear" w:color="auto" w:fill="FFFFFF"/>
        </w:rPr>
        <w:t>Shalchi</w:t>
      </w:r>
      <w:proofErr w:type="spellEnd"/>
      <w:r w:rsidRPr="00577723">
        <w:rPr>
          <w:color w:val="222222"/>
          <w:szCs w:val="24"/>
          <w:shd w:val="clear" w:color="auto" w:fill="FFFFFF"/>
        </w:rPr>
        <w:t>, 202</w:t>
      </w:r>
      <w:r>
        <w:rPr>
          <w:color w:val="222222"/>
          <w:szCs w:val="24"/>
          <w:shd w:val="clear" w:color="auto" w:fill="FFFFFF"/>
        </w:rPr>
        <w:t>1</w:t>
      </w:r>
      <w:r>
        <w:t>)</w:t>
      </w:r>
      <w:r w:rsidRPr="00507DA0">
        <w:t xml:space="preserve">. Employers that be going to change the agreements of their agents' contracts but were not able commotion so by agreement repeatedly use arousing and rehiring. </w:t>
      </w:r>
    </w:p>
    <w:p w14:paraId="461CE20E" w14:textId="77777777" w:rsidR="00C43DAF" w:rsidRPr="002C137D" w:rsidRDefault="00C43DAF" w:rsidP="0073487E">
      <w:pPr>
        <w:ind w:firstLine="432"/>
        <w:rPr>
          <w:color w:val="222222"/>
          <w:szCs w:val="24"/>
          <w:shd w:val="clear" w:color="auto" w:fill="FFFFFF"/>
        </w:rPr>
      </w:pPr>
    </w:p>
    <w:p w14:paraId="5D191371" w14:textId="77777777" w:rsidR="0073487E" w:rsidRDefault="0073487E" w:rsidP="0073487E">
      <w:pPr>
        <w:ind w:firstLine="720"/>
      </w:pPr>
      <w:r>
        <w:t xml:space="preserve">The organization British gas has been decided to adopt the fire and rehire strategy. </w:t>
      </w:r>
      <w:r w:rsidRPr="00FF7D19">
        <w:t>The method of firing and rehiring is previously owned, and because it is handled correctly, it is satisfactory. The process is dangerous and contentious because each change puts workers in a difficult position, however their private standing. Employers that desired to modify the conditions of their powers' contracts but couldn't cause a stir commonly give back responsibility their powers</w:t>
      </w:r>
      <w:r>
        <w:t xml:space="preserve"> (</w:t>
      </w:r>
      <w:r w:rsidRPr="00577723">
        <w:rPr>
          <w:color w:val="222222"/>
          <w:szCs w:val="24"/>
          <w:shd w:val="clear" w:color="auto" w:fill="FFFFFF"/>
        </w:rPr>
        <w:t>Soares, and Mosquera, 2019</w:t>
      </w:r>
      <w:r>
        <w:t>)</w:t>
      </w:r>
      <w:r w:rsidRPr="00FF7D19">
        <w:t>. Denial and re-escorting concerning this practise as recognised or recognized at another ending or position.</w:t>
      </w:r>
      <w:r>
        <w:t xml:space="preserve"> </w:t>
      </w:r>
      <w:r w:rsidRPr="00FF7D19">
        <w:t xml:space="preserve">When </w:t>
      </w:r>
      <w:r w:rsidR="00540EF1" w:rsidRPr="00FF7D19">
        <w:t>an</w:t>
      </w:r>
      <w:r w:rsidRPr="00FF7D19">
        <w:t xml:space="preserve"> </w:t>
      </w:r>
      <w:r>
        <w:t xml:space="preserve">organization British gas has </w:t>
      </w:r>
      <w:r w:rsidRPr="00FF7D19">
        <w:t>fires an worker and before offers to give back responsibility them on new environments, this is popular as the practise of dismissal and re-engagement. Usually, the firm will be better off under the new environments</w:t>
      </w:r>
      <w:r>
        <w:t xml:space="preserve"> (</w:t>
      </w:r>
      <w:r w:rsidRPr="00577723">
        <w:rPr>
          <w:color w:val="222222"/>
          <w:szCs w:val="24"/>
          <w:shd w:val="clear" w:color="auto" w:fill="FFFFFF"/>
        </w:rPr>
        <w:t>Bernstein, 2022</w:t>
      </w:r>
      <w:r>
        <w:t>)</w:t>
      </w:r>
      <w:r w:rsidRPr="00FF7D19">
        <w:t xml:space="preserve">. The plan is usually used when it has not happened likely for the manufacturer to change the agreements of the contract by agreement. The act in and essentially is </w:t>
      </w:r>
      <w:r w:rsidRPr="00FF7D19">
        <w:lastRenderedPageBreak/>
        <w:t xml:space="preserve">not banned. The </w:t>
      </w:r>
      <w:r>
        <w:t>organization</w:t>
      </w:r>
      <w:r w:rsidRPr="00FF7D19">
        <w:t xml:space="preserve"> maybe disputed for unfair release, however, as it does contain a release. The </w:t>
      </w:r>
      <w:r>
        <w:t>organization British gas</w:t>
      </w:r>
      <w:r w:rsidRPr="00FF7D19">
        <w:t xml:space="preserve"> will again be constitutionally required to conduct composite repetition discussions if skilled are enough laborers engaged.</w:t>
      </w:r>
      <w:r>
        <w:t xml:space="preserve"> </w:t>
      </w:r>
    </w:p>
    <w:p w14:paraId="260BC685" w14:textId="77777777" w:rsidR="00C43DAF" w:rsidRPr="002C137D" w:rsidRDefault="00C43DAF" w:rsidP="0073487E">
      <w:pPr>
        <w:ind w:firstLine="720"/>
        <w:rPr>
          <w:color w:val="222222"/>
          <w:szCs w:val="24"/>
          <w:shd w:val="clear" w:color="auto" w:fill="FFFFFF"/>
        </w:rPr>
      </w:pPr>
    </w:p>
    <w:p w14:paraId="2CCBA872" w14:textId="77777777" w:rsidR="0073487E" w:rsidRDefault="0073487E" w:rsidP="0073487E">
      <w:pPr>
        <w:ind w:firstLine="720"/>
      </w:pPr>
      <w:r w:rsidRPr="00880E44">
        <w:t xml:space="preserve">The act in and of itself is not illegal. The company </w:t>
      </w:r>
      <w:r>
        <w:t xml:space="preserve">British gas </w:t>
      </w:r>
      <w:r w:rsidRPr="00880E44">
        <w:t>might be challenged for unfair dismissal, nevertheless, as it does include a dismissal. If there are enough affected workers, the employer will also be required by law to conduct collective redundancy discussions beforehand.</w:t>
      </w:r>
      <w:r>
        <w:t xml:space="preserve"> The employment contract is the primary legal structure for the relationship between an employer and an employee. The employer may attempt to change the terms and circumstances of the employment contract in a variety of ways (</w:t>
      </w:r>
      <w:r w:rsidRPr="00577723">
        <w:rPr>
          <w:color w:val="222222"/>
          <w:szCs w:val="24"/>
          <w:shd w:val="clear" w:color="auto" w:fill="FFFFFF"/>
        </w:rPr>
        <w:t>Lansley, 2021</w:t>
      </w:r>
      <w:r>
        <w:t xml:space="preserve">). There may be a provision in certain contracts that permits an employer to unilaterally change certain provisions. If there is no such provision, the employer may change the terms of the agreement with the employee's assent or, in the case of collective agreements, the consent of a union. </w:t>
      </w:r>
      <w:r w:rsidRPr="005F0F26">
        <w:t>Employers the one want to maintain as many workers as possible while cutting expenses manage think about changeful the environments of their employees' recruitment, such as contractual entitlements or active hours</w:t>
      </w:r>
      <w:r>
        <w:t xml:space="preserve"> (</w:t>
      </w:r>
      <w:proofErr w:type="spellStart"/>
      <w:r w:rsidRPr="00577723">
        <w:rPr>
          <w:color w:val="222222"/>
          <w:szCs w:val="24"/>
          <w:shd w:val="clear" w:color="auto" w:fill="FFFFFF"/>
        </w:rPr>
        <w:t>Tiemeyer</w:t>
      </w:r>
      <w:proofErr w:type="spellEnd"/>
      <w:r w:rsidRPr="00577723">
        <w:rPr>
          <w:color w:val="222222"/>
          <w:szCs w:val="24"/>
          <w:shd w:val="clear" w:color="auto" w:fill="FFFFFF"/>
        </w:rPr>
        <w:t>, 202</w:t>
      </w:r>
      <w:r>
        <w:rPr>
          <w:color w:val="222222"/>
          <w:szCs w:val="24"/>
          <w:shd w:val="clear" w:color="auto" w:fill="FFFFFF"/>
        </w:rPr>
        <w:t>1</w:t>
      </w:r>
      <w:r>
        <w:t>)</w:t>
      </w:r>
      <w:r w:rsidRPr="005F0F26">
        <w:t>. However, if the impacted employees do not consent to the modifications, this can result in self-esteem and performance problems as well as permissible responsibility.</w:t>
      </w:r>
      <w:r>
        <w:t xml:space="preserve"> </w:t>
      </w:r>
    </w:p>
    <w:p w14:paraId="1C09E5DF" w14:textId="77777777" w:rsidR="00C43DAF" w:rsidRPr="002C137D" w:rsidRDefault="00C43DAF" w:rsidP="0073487E">
      <w:pPr>
        <w:ind w:firstLine="720"/>
        <w:rPr>
          <w:color w:val="222222"/>
          <w:szCs w:val="24"/>
          <w:shd w:val="clear" w:color="auto" w:fill="FFFFFF"/>
        </w:rPr>
      </w:pPr>
    </w:p>
    <w:p w14:paraId="42C4684A" w14:textId="77777777" w:rsidR="0073487E" w:rsidRDefault="0073487E" w:rsidP="0073487E">
      <w:pPr>
        <w:ind w:firstLine="720"/>
      </w:pPr>
      <w:r>
        <w:t xml:space="preserve">The legal consequences of the fire and rehire techniques has the ethical and more judgmental employer of the organization British gas. </w:t>
      </w:r>
      <w:r w:rsidRPr="005F0F26">
        <w:t>Employers who perform to priorities profit over employees are despised by consumers. This grant permission dangerously harms the fame</w:t>
      </w:r>
      <w:r>
        <w:t xml:space="preserve"> of the organization British gas</w:t>
      </w:r>
      <w:r w:rsidRPr="005F0F26">
        <w:t>, from which they would find it demanding to restore, amounting to the strain on expenses</w:t>
      </w:r>
      <w:r>
        <w:t xml:space="preserve"> (</w:t>
      </w:r>
      <w:r w:rsidRPr="00577723">
        <w:rPr>
          <w:color w:val="222222"/>
          <w:szCs w:val="24"/>
          <w:shd w:val="clear" w:color="auto" w:fill="FFFFFF"/>
        </w:rPr>
        <w:t>Shackleton, 2022</w:t>
      </w:r>
      <w:r>
        <w:t>)</w:t>
      </w:r>
      <w:r w:rsidRPr="005F0F26">
        <w:t xml:space="preserve">. The allowable risk, reputational fallout, and harm to </w:t>
      </w:r>
      <w:proofErr w:type="spellStart"/>
      <w:r w:rsidRPr="005F0F26">
        <w:t>laborer</w:t>
      </w:r>
      <w:proofErr w:type="spellEnd"/>
      <w:r w:rsidRPr="005F0F26">
        <w:t xml:space="preserve"> self-esteem and wellbeing are all reasons why exciting and rehiring is frequently considered as a last choice, particularly if the process has existed controlled insensitively.</w:t>
      </w:r>
      <w:r>
        <w:t xml:space="preserve"> </w:t>
      </w:r>
    </w:p>
    <w:p w14:paraId="03E1B547" w14:textId="77777777" w:rsidR="00C43DAF" w:rsidRPr="002C137D" w:rsidRDefault="00C43DAF" w:rsidP="0073487E">
      <w:pPr>
        <w:ind w:firstLine="720"/>
        <w:rPr>
          <w:color w:val="222222"/>
          <w:szCs w:val="24"/>
          <w:shd w:val="clear" w:color="auto" w:fill="FFFFFF"/>
        </w:rPr>
      </w:pPr>
    </w:p>
    <w:p w14:paraId="04F428D5" w14:textId="77777777" w:rsidR="0073487E" w:rsidRDefault="0073487E" w:rsidP="0073487E">
      <w:pPr>
        <w:ind w:firstLine="720"/>
      </w:pPr>
      <w:r>
        <w:t xml:space="preserve">The employers will set out the rational requirement of the change and inform employees related to the proposed changes in detail and obtain the consent with the consolations, this is the process which is needed to consider in the various ways for the organization which is cost saving for the organization. The employer is not able to get the volunteer agreement with their employees to extend the consultation of the employees who were needed to protect its job from redundancy </w:t>
      </w:r>
      <w:r>
        <w:lastRenderedPageBreak/>
        <w:t>(</w:t>
      </w:r>
      <w:proofErr w:type="spellStart"/>
      <w:r w:rsidRPr="00577723">
        <w:rPr>
          <w:color w:val="222222"/>
          <w:szCs w:val="24"/>
          <w:shd w:val="clear" w:color="auto" w:fill="FFFFFF"/>
        </w:rPr>
        <w:t>Freyssinet</w:t>
      </w:r>
      <w:proofErr w:type="spellEnd"/>
      <w:r w:rsidRPr="00577723">
        <w:rPr>
          <w:color w:val="222222"/>
          <w:szCs w:val="24"/>
          <w:shd w:val="clear" w:color="auto" w:fill="FFFFFF"/>
        </w:rPr>
        <w:t>, 2022</w:t>
      </w:r>
      <w:r>
        <w:t xml:space="preserve">). The fire and rehire is extended consultation which makes the result clear for non-compliance employees who were not agreed for the employment terminated and offer the new contract with new and revised terms of the organization British Gas.  </w:t>
      </w:r>
    </w:p>
    <w:p w14:paraId="25CF2429" w14:textId="77777777" w:rsidR="00C43DAF" w:rsidRPr="002C137D" w:rsidRDefault="00C43DAF" w:rsidP="0073487E">
      <w:pPr>
        <w:ind w:firstLine="720"/>
        <w:rPr>
          <w:color w:val="222222"/>
          <w:szCs w:val="24"/>
          <w:shd w:val="clear" w:color="auto" w:fill="FFFFFF"/>
        </w:rPr>
      </w:pPr>
    </w:p>
    <w:p w14:paraId="16AAF5E4" w14:textId="77777777" w:rsidR="0073487E" w:rsidRDefault="0073487E" w:rsidP="0073487E">
      <w:r>
        <w:tab/>
      </w:r>
      <w:r w:rsidRPr="006E0A0D">
        <w:t>If an employer and employee are unable to agree on contract revisions, the employer might decide to dismiss the employee and give back responsibility them by giving the proper notice, and then offer to give back responsibility them on new agreements. Although it is not criminal to fire and hire repeated, as was earlier registered, employers must allow for possibility the different legislative rights presented to attendants.</w:t>
      </w:r>
      <w:r>
        <w:t xml:space="preserve"> </w:t>
      </w:r>
      <w:r w:rsidRPr="009B160D">
        <w:t xml:space="preserve">Beyond the consent of the other party, a contract of </w:t>
      </w:r>
      <w:proofErr w:type="spellStart"/>
      <w:r w:rsidRPr="009B160D">
        <w:t>enrollment</w:t>
      </w:r>
      <w:proofErr w:type="spellEnd"/>
      <w:r w:rsidRPr="009B160D">
        <w:t xml:space="preserve"> cannot be unilaterally changed by individual of the bodies</w:t>
      </w:r>
      <w:r>
        <w:t xml:space="preserve"> (</w:t>
      </w:r>
      <w:r w:rsidRPr="00577723">
        <w:rPr>
          <w:color w:val="222222"/>
          <w:szCs w:val="24"/>
          <w:shd w:val="clear" w:color="auto" w:fill="FFFFFF"/>
        </w:rPr>
        <w:t>Nolan, 202</w:t>
      </w:r>
      <w:r>
        <w:rPr>
          <w:color w:val="222222"/>
          <w:szCs w:val="24"/>
          <w:shd w:val="clear" w:color="auto" w:fill="FFFFFF"/>
        </w:rPr>
        <w:t>1</w:t>
      </w:r>
      <w:r>
        <w:t>)</w:t>
      </w:r>
      <w:r w:rsidRPr="009B160D">
        <w:t>. However, some contracts hold provisions or sections that permit employers to modify or form modifications, usually by providing a distinguishing range before the change takes effect. From an employment allowable position, it would be dangerous</w:t>
      </w:r>
      <w:r>
        <w:t xml:space="preserve"> </w:t>
      </w:r>
      <w:r w:rsidRPr="009B160D">
        <w:t>would be dangerous from an employment moral position to rely on specific clauses for more fundamental adaptations, including important changes to working hours or compensation</w:t>
      </w:r>
      <w:r>
        <w:t xml:space="preserve"> (</w:t>
      </w:r>
      <w:r w:rsidRPr="00577723">
        <w:rPr>
          <w:color w:val="222222"/>
          <w:szCs w:val="24"/>
          <w:shd w:val="clear" w:color="auto" w:fill="FFFFFF"/>
        </w:rPr>
        <w:t>Liu, and Liu, 2019</w:t>
      </w:r>
      <w:r>
        <w:t>)</w:t>
      </w:r>
      <w:r w:rsidRPr="009B160D">
        <w:t>. Even though specific supplying can be beneficial for limited modifications.</w:t>
      </w:r>
    </w:p>
    <w:p w14:paraId="37A7D9C3" w14:textId="77777777" w:rsidR="00C43DAF" w:rsidRPr="002C137D" w:rsidRDefault="00C43DAF" w:rsidP="0073487E">
      <w:pPr>
        <w:rPr>
          <w:color w:val="222222"/>
          <w:szCs w:val="24"/>
          <w:shd w:val="clear" w:color="auto" w:fill="FFFFFF"/>
        </w:rPr>
      </w:pPr>
    </w:p>
    <w:p w14:paraId="3D59CE94" w14:textId="77777777" w:rsidR="0073487E" w:rsidRPr="002C137D" w:rsidRDefault="0073487E" w:rsidP="0073487E">
      <w:pPr>
        <w:ind w:firstLine="432"/>
        <w:rPr>
          <w:color w:val="222222"/>
          <w:szCs w:val="24"/>
          <w:shd w:val="clear" w:color="auto" w:fill="FFFFFF"/>
        </w:rPr>
      </w:pPr>
      <w:r>
        <w:t xml:space="preserve">The variation or the flexibility is evident for the existing comtrace of employment that may </w:t>
      </w:r>
      <w:proofErr w:type="spellStart"/>
      <w:r>
        <w:t>chage</w:t>
      </w:r>
      <w:proofErr w:type="spellEnd"/>
      <w:r>
        <w:t xml:space="preserve"> for the proportional in the good faith and not outside the clauses. The organization is needed to done the major changes with the consideration of the terms and conditions, variation and flexibility clause which is unlikely enough. The employment tribunals ambiguity is the contract again the seeking party and relay on it (</w:t>
      </w:r>
      <w:r w:rsidRPr="00577723">
        <w:rPr>
          <w:color w:val="222222"/>
          <w:szCs w:val="24"/>
          <w:shd w:val="clear" w:color="auto" w:fill="FFFFFF"/>
        </w:rPr>
        <w:t>Codd, and Ferguson, 2020</w:t>
      </w:r>
      <w:r>
        <w:t xml:space="preserve">). </w:t>
      </w:r>
      <w:r w:rsidRPr="00443197">
        <w:t>Being able to specify the business’s current financial reports and evidence of the shortfall misrepresentation was facing concurrently with an activity of the fire and rehire process, in addition to some other measures put in place superior to going to exciting and rehiring, may assist if the case results in a usage</w:t>
      </w:r>
      <w:r>
        <w:t xml:space="preserve"> tribunal</w:t>
      </w:r>
      <w:r w:rsidRPr="00443197">
        <w:t xml:space="preserve"> claim.</w:t>
      </w:r>
      <w:r>
        <w:t xml:space="preserve">  </w:t>
      </w:r>
      <w:r w:rsidRPr="004918BE">
        <w:t>There will be concrete approvals in the code for associations to follow</w:t>
      </w:r>
      <w:r>
        <w:t xml:space="preserve"> (</w:t>
      </w:r>
      <w:proofErr w:type="spellStart"/>
      <w:r w:rsidRPr="00577723">
        <w:rPr>
          <w:color w:val="222222"/>
          <w:szCs w:val="24"/>
          <w:shd w:val="clear" w:color="auto" w:fill="FFFFFF"/>
        </w:rPr>
        <w:t>Kreshpaj</w:t>
      </w:r>
      <w:proofErr w:type="spellEnd"/>
      <w:r w:rsidRPr="00577723">
        <w:rPr>
          <w:color w:val="222222"/>
          <w:szCs w:val="24"/>
          <w:shd w:val="clear" w:color="auto" w:fill="FFFFFF"/>
        </w:rPr>
        <w:t xml:space="preserve">, Orellana, </w:t>
      </w:r>
      <w:proofErr w:type="spellStart"/>
      <w:r w:rsidRPr="00577723">
        <w:rPr>
          <w:color w:val="222222"/>
          <w:szCs w:val="24"/>
          <w:shd w:val="clear" w:color="auto" w:fill="FFFFFF"/>
        </w:rPr>
        <w:t>Burström</w:t>
      </w:r>
      <w:proofErr w:type="spellEnd"/>
      <w:r w:rsidRPr="00577723">
        <w:rPr>
          <w:color w:val="222222"/>
          <w:szCs w:val="24"/>
          <w:shd w:val="clear" w:color="auto" w:fill="FFFFFF"/>
        </w:rPr>
        <w:t xml:space="preserve">, Davis, </w:t>
      </w:r>
      <w:proofErr w:type="spellStart"/>
      <w:r w:rsidRPr="00577723">
        <w:rPr>
          <w:color w:val="222222"/>
          <w:szCs w:val="24"/>
          <w:shd w:val="clear" w:color="auto" w:fill="FFFFFF"/>
        </w:rPr>
        <w:t>Hemmingsson</w:t>
      </w:r>
      <w:proofErr w:type="spellEnd"/>
      <w:r w:rsidRPr="00577723">
        <w:rPr>
          <w:color w:val="222222"/>
          <w:szCs w:val="24"/>
          <w:shd w:val="clear" w:color="auto" w:fill="FFFFFF"/>
        </w:rPr>
        <w:t xml:space="preserve">, </w:t>
      </w:r>
      <w:r>
        <w:rPr>
          <w:color w:val="222222"/>
          <w:szCs w:val="24"/>
          <w:shd w:val="clear" w:color="auto" w:fill="FFFFFF"/>
        </w:rPr>
        <w:t xml:space="preserve">et.al </w:t>
      </w:r>
      <w:r w:rsidRPr="00577723">
        <w:rPr>
          <w:color w:val="222222"/>
          <w:szCs w:val="24"/>
          <w:shd w:val="clear" w:color="auto" w:fill="FFFFFF"/>
        </w:rPr>
        <w:t>2020</w:t>
      </w:r>
      <w:r>
        <w:t>)</w:t>
      </w:r>
      <w:r w:rsidRPr="004918BE">
        <w:t xml:space="preserve">. The rule will be taken into concern by a court or employment tribunal when determining on relevant matters, such as unfair dismissal. If a company in a position place the Law is applicable unreasonably fails to give in, the courts will have the expert to impose an uplift of until 25% of the attendant's payroll. When businesses be going to alter the terms and environments of their employees, they commonly adopt the "fire and rehire" </w:t>
      </w:r>
      <w:r w:rsidRPr="004918BE">
        <w:lastRenderedPageBreak/>
        <w:t>method. This might happen if a firm is struggling for money and needs to make cost cuts to survive</w:t>
      </w:r>
      <w:r>
        <w:t xml:space="preserve"> (</w:t>
      </w:r>
      <w:r w:rsidRPr="00577723">
        <w:rPr>
          <w:color w:val="222222"/>
          <w:szCs w:val="24"/>
          <w:shd w:val="clear" w:color="auto" w:fill="FFFFFF"/>
        </w:rPr>
        <w:t>Darke, and Owen, 2022</w:t>
      </w:r>
      <w:r>
        <w:t>)</w:t>
      </w:r>
      <w:r w:rsidRPr="004918BE">
        <w:t>.</w:t>
      </w:r>
      <w:r>
        <w:t xml:space="preserve"> </w:t>
      </w:r>
      <w:r w:rsidRPr="004918BE">
        <w:t>The government has always resisted attempts by associations to utilise "fire and rehire" strategies, that should only always remember of as a very last option if it is absurd to reach a willing concurrence and revisions to hiring contracts are necessary. Employers must understand that this method raises a meaningful danger of legal action, harm to their brand, and a negative affect agent connection</w:t>
      </w:r>
      <w:r>
        <w:t xml:space="preserve"> (</w:t>
      </w:r>
      <w:proofErr w:type="spellStart"/>
      <w:r w:rsidRPr="00577723">
        <w:rPr>
          <w:color w:val="222222"/>
          <w:szCs w:val="24"/>
          <w:shd w:val="clear" w:color="auto" w:fill="FFFFFF"/>
        </w:rPr>
        <w:t>Fana</w:t>
      </w:r>
      <w:proofErr w:type="spellEnd"/>
      <w:r w:rsidRPr="00577723">
        <w:rPr>
          <w:color w:val="222222"/>
          <w:szCs w:val="24"/>
          <w:shd w:val="clear" w:color="auto" w:fill="FFFFFF"/>
        </w:rPr>
        <w:t xml:space="preserve">, </w:t>
      </w:r>
      <w:proofErr w:type="spellStart"/>
      <w:r w:rsidRPr="00577723">
        <w:rPr>
          <w:color w:val="222222"/>
          <w:szCs w:val="24"/>
          <w:shd w:val="clear" w:color="auto" w:fill="FFFFFF"/>
        </w:rPr>
        <w:t>Torrejón</w:t>
      </w:r>
      <w:proofErr w:type="spellEnd"/>
      <w:r w:rsidRPr="00577723">
        <w:rPr>
          <w:color w:val="222222"/>
          <w:szCs w:val="24"/>
          <w:shd w:val="clear" w:color="auto" w:fill="FFFFFF"/>
        </w:rPr>
        <w:t xml:space="preserve"> Pérez, and Fernández-Macías, 2020</w:t>
      </w:r>
      <w:r>
        <w:t>)</w:t>
      </w:r>
      <w:r w:rsidRPr="004918BE">
        <w:t>.</w:t>
      </w:r>
    </w:p>
    <w:p w14:paraId="3956DB35" w14:textId="77777777" w:rsidR="0073487E" w:rsidRDefault="0073487E" w:rsidP="0073487E">
      <w:pPr>
        <w:pStyle w:val="Heading1"/>
      </w:pPr>
      <w:bookmarkStart w:id="6" w:name="_Toc123572533"/>
      <w:bookmarkStart w:id="7" w:name="_Toc123574514"/>
      <w:r>
        <w:t>Legal implications of changing conceptual employment terms</w:t>
      </w:r>
      <w:bookmarkEnd w:id="6"/>
      <w:bookmarkEnd w:id="7"/>
      <w:r>
        <w:t xml:space="preserve"> </w:t>
      </w:r>
    </w:p>
    <w:p w14:paraId="5424591E" w14:textId="77777777" w:rsidR="0073487E" w:rsidRDefault="0073487E" w:rsidP="0073487E">
      <w:pPr>
        <w:ind w:firstLine="432"/>
      </w:pPr>
      <w:r>
        <w:t xml:space="preserve">The UK </w:t>
      </w:r>
      <w:proofErr w:type="spellStart"/>
      <w:r>
        <w:t>employmet</w:t>
      </w:r>
      <w:proofErr w:type="spellEnd"/>
      <w:r>
        <w:t xml:space="preserve"> law is the collection of law and another legal consideration that governs the relationship between the employer and employees. </w:t>
      </w:r>
      <w:r w:rsidRPr="003E2F4F">
        <w:t>These changes achieved't just affect the workforce that is unemployed. Apart from changing employment contracts and HR procedures, new regulations on statutory holiday pay calculation and continuity of hiring that participate effect in April 2020 likewise require that HR and payment orders take these new necessities into report. It can take a long time to create specific modifications</w:t>
      </w:r>
      <w:r>
        <w:t xml:space="preserve"> (</w:t>
      </w:r>
      <w:r w:rsidRPr="00577723">
        <w:rPr>
          <w:color w:val="222222"/>
          <w:szCs w:val="24"/>
          <w:shd w:val="clear" w:color="auto" w:fill="FFFFFF"/>
        </w:rPr>
        <w:t>Correa, 2022</w:t>
      </w:r>
      <w:r>
        <w:t>)</w:t>
      </w:r>
      <w:r w:rsidRPr="003E2F4F">
        <w:t>. Organizations should start organising their affairs as rapidly as attainable so that confirm that, in the event of an analysis, they have all essential record and payment procedures working. This is causing the management has projected to create centralized enforcement of holiday pay rights</w:t>
      </w:r>
      <w:r>
        <w:t xml:space="preserve"> (</w:t>
      </w:r>
      <w:r w:rsidRPr="00577723">
        <w:rPr>
          <w:color w:val="222222"/>
          <w:szCs w:val="24"/>
          <w:shd w:val="clear" w:color="auto" w:fill="FFFFFF"/>
        </w:rPr>
        <w:t>Chen, Lee, and Ahlstrom, 202</w:t>
      </w:r>
      <w:r>
        <w:rPr>
          <w:color w:val="222222"/>
          <w:szCs w:val="24"/>
          <w:shd w:val="clear" w:color="auto" w:fill="FFFFFF"/>
        </w:rPr>
        <w:t>1</w:t>
      </w:r>
      <w:r>
        <w:t>)</w:t>
      </w:r>
      <w:r w:rsidRPr="003E2F4F">
        <w:t>.</w:t>
      </w:r>
      <w:r>
        <w:t xml:space="preserve"> </w:t>
      </w:r>
    </w:p>
    <w:p w14:paraId="117BBE13" w14:textId="77777777" w:rsidR="00C43DAF" w:rsidRPr="002C137D" w:rsidRDefault="00C43DAF" w:rsidP="0073487E">
      <w:pPr>
        <w:ind w:firstLine="432"/>
        <w:rPr>
          <w:color w:val="222222"/>
          <w:szCs w:val="24"/>
          <w:shd w:val="clear" w:color="auto" w:fill="FFFFFF"/>
        </w:rPr>
      </w:pPr>
    </w:p>
    <w:p w14:paraId="5337A123" w14:textId="77777777" w:rsidR="0073487E" w:rsidRPr="002C137D" w:rsidRDefault="0073487E" w:rsidP="0073487E">
      <w:pPr>
        <w:ind w:firstLine="432"/>
        <w:rPr>
          <w:color w:val="222222"/>
          <w:szCs w:val="24"/>
          <w:shd w:val="clear" w:color="auto" w:fill="FFFFFF"/>
        </w:rPr>
      </w:pPr>
      <w:r w:rsidRPr="009E3879">
        <w:t xml:space="preserve">Employees have the protection against being fired unfairly on account of the Employment Rights Act of 1996. In the majority of time, so that be fit to file a claim, a </w:t>
      </w:r>
      <w:proofErr w:type="spellStart"/>
      <w:r w:rsidRPr="009E3879">
        <w:t>laborer</w:t>
      </w:r>
      <w:proofErr w:type="spellEnd"/>
      <w:r w:rsidRPr="009E3879">
        <w:t xml:space="preserve"> must have two years of continuous job accompanying their company. Numerous termination scenarios are automatically ruled unjust. For instance, being discharged for owned by a cause, exercising legal rights, or having an offspring leave-related issue</w:t>
      </w:r>
      <w:r>
        <w:t xml:space="preserve"> (</w:t>
      </w:r>
      <w:r w:rsidRPr="00577723">
        <w:rPr>
          <w:color w:val="222222"/>
          <w:szCs w:val="24"/>
          <w:shd w:val="clear" w:color="auto" w:fill="FFFFFF"/>
        </w:rPr>
        <w:t>Trinder, 2022</w:t>
      </w:r>
      <w:r>
        <w:t>)</w:t>
      </w:r>
      <w:r w:rsidRPr="009E3879">
        <w:t>. The Employment Rights Act of 1996's Part 10 lists several of these reasons, although not all of bureaucracy, and participates further depth about each of them in other areas of this report.</w:t>
      </w:r>
      <w:r>
        <w:t xml:space="preserve"> Depend on the situation the organization is facing the cut in income which may be wishes to do the change in the salaries or working arrangements of the staff. This has been possible to do this with the help of the mutual agreement (</w:t>
      </w:r>
      <w:proofErr w:type="spellStart"/>
      <w:r w:rsidRPr="00577723">
        <w:rPr>
          <w:color w:val="222222"/>
          <w:szCs w:val="24"/>
          <w:shd w:val="clear" w:color="auto" w:fill="FFFFFF"/>
        </w:rPr>
        <w:t>Kelly-Lyth</w:t>
      </w:r>
      <w:proofErr w:type="spellEnd"/>
      <w:r w:rsidRPr="00577723">
        <w:rPr>
          <w:color w:val="222222"/>
          <w:szCs w:val="24"/>
          <w:shd w:val="clear" w:color="auto" w:fill="FFFFFF"/>
        </w:rPr>
        <w:t xml:space="preserve">, Abraha, and </w:t>
      </w:r>
      <w:proofErr w:type="spellStart"/>
      <w:r w:rsidRPr="00577723">
        <w:rPr>
          <w:color w:val="222222"/>
          <w:szCs w:val="24"/>
          <w:shd w:val="clear" w:color="auto" w:fill="FFFFFF"/>
        </w:rPr>
        <w:t>Adams-Prassl</w:t>
      </w:r>
      <w:proofErr w:type="spellEnd"/>
      <w:r w:rsidRPr="00577723">
        <w:rPr>
          <w:color w:val="222222"/>
          <w:szCs w:val="24"/>
          <w:shd w:val="clear" w:color="auto" w:fill="FFFFFF"/>
        </w:rPr>
        <w:t>, 2022</w:t>
      </w:r>
      <w:r>
        <w:t xml:space="preserve">). This includes the problem which has been affected by the employees and opportunity in discussing with the alternative solutions. </w:t>
      </w:r>
    </w:p>
    <w:p w14:paraId="182DAB70" w14:textId="77777777" w:rsidR="0073487E" w:rsidRDefault="0073487E" w:rsidP="0073487E">
      <w:pPr>
        <w:ind w:firstLine="432"/>
      </w:pPr>
      <w:r>
        <w:t xml:space="preserve">The employer may terminate the original contract with the proper knowledge and the followed the appropriate procedure. The employer was able to offer to offer the new contract of employees and including the revised term. If the employees do not accept the new contract, continuing the </w:t>
      </w:r>
      <w:r>
        <w:lastRenderedPageBreak/>
        <w:t>preserved employment (</w:t>
      </w:r>
      <w:proofErr w:type="spellStart"/>
      <w:r w:rsidRPr="00577723">
        <w:rPr>
          <w:color w:val="222222"/>
          <w:szCs w:val="24"/>
          <w:shd w:val="clear" w:color="auto" w:fill="FFFFFF"/>
        </w:rPr>
        <w:t>Dagilyte</w:t>
      </w:r>
      <w:proofErr w:type="spellEnd"/>
      <w:r w:rsidRPr="00577723">
        <w:rPr>
          <w:color w:val="222222"/>
          <w:szCs w:val="24"/>
          <w:shd w:val="clear" w:color="auto" w:fill="FFFFFF"/>
        </w:rPr>
        <w:t xml:space="preserve">, </w:t>
      </w:r>
      <w:proofErr w:type="spellStart"/>
      <w:r w:rsidRPr="00577723">
        <w:rPr>
          <w:color w:val="222222"/>
          <w:szCs w:val="24"/>
          <w:shd w:val="clear" w:color="auto" w:fill="FFFFFF"/>
        </w:rPr>
        <w:t>Drydakis</w:t>
      </w:r>
      <w:proofErr w:type="spellEnd"/>
      <w:r w:rsidRPr="00577723">
        <w:rPr>
          <w:color w:val="222222"/>
          <w:szCs w:val="24"/>
          <w:shd w:val="clear" w:color="auto" w:fill="FFFFFF"/>
        </w:rPr>
        <w:t xml:space="preserve">, </w:t>
      </w:r>
      <w:proofErr w:type="spellStart"/>
      <w:r w:rsidRPr="00577723">
        <w:rPr>
          <w:color w:val="222222"/>
          <w:szCs w:val="24"/>
          <w:shd w:val="clear" w:color="auto" w:fill="FFFFFF"/>
        </w:rPr>
        <w:t>Gillin</w:t>
      </w:r>
      <w:proofErr w:type="spellEnd"/>
      <w:r w:rsidRPr="00577723">
        <w:rPr>
          <w:color w:val="222222"/>
          <w:szCs w:val="24"/>
          <w:shd w:val="clear" w:color="auto" w:fill="FFFFFF"/>
        </w:rPr>
        <w:t xml:space="preserve">, Greenfields, Noble, </w:t>
      </w:r>
      <w:proofErr w:type="spellStart"/>
      <w:r w:rsidRPr="00577723">
        <w:rPr>
          <w:color w:val="222222"/>
          <w:szCs w:val="24"/>
          <w:shd w:val="clear" w:color="auto" w:fill="FFFFFF"/>
        </w:rPr>
        <w:t>Paraskevopoulou</w:t>
      </w:r>
      <w:proofErr w:type="spellEnd"/>
      <w:r w:rsidRPr="00577723">
        <w:rPr>
          <w:color w:val="222222"/>
          <w:szCs w:val="24"/>
          <w:shd w:val="clear" w:color="auto" w:fill="FFFFFF"/>
        </w:rPr>
        <w:t>, and Smith, 2022</w:t>
      </w:r>
      <w:r>
        <w:t>). There was the no breach of the contract which result to taking the appropriate action. If the employees were rejected the new contract, the termination will be regarded as dismissal. The eligible employees were able to claim the unfair dismissal before the employment tribunal and if the employees of the organization believe that dismissal decision not taken in the legally compliant ways (</w:t>
      </w:r>
      <w:proofErr w:type="spellStart"/>
      <w:r w:rsidRPr="00577723">
        <w:rPr>
          <w:color w:val="222222"/>
          <w:szCs w:val="24"/>
          <w:shd w:val="clear" w:color="auto" w:fill="FFFFFF"/>
        </w:rPr>
        <w:t>Hur</w:t>
      </w:r>
      <w:proofErr w:type="spellEnd"/>
      <w:r w:rsidRPr="00577723">
        <w:rPr>
          <w:color w:val="222222"/>
          <w:szCs w:val="24"/>
          <w:shd w:val="clear" w:color="auto" w:fill="FFFFFF"/>
        </w:rPr>
        <w:t>, and Perry, 2020</w:t>
      </w:r>
      <w:r>
        <w:t xml:space="preserve">). Those employees with the two ears services and have to </w:t>
      </w:r>
      <w:r w:rsidR="00540EF1">
        <w:t>receive</w:t>
      </w:r>
      <w:r>
        <w:t xml:space="preserve"> the redundancy payment. This is also challenging the fairness of the dismissal of the organization British Gas. The employees with less </w:t>
      </w:r>
      <w:r w:rsidR="00540EF1">
        <w:t>than</w:t>
      </w:r>
      <w:r>
        <w:t xml:space="preserve"> two years of the services challenge the redundancy if they were believing the dismissal due to which the asserting the statutory rights (</w:t>
      </w:r>
      <w:r w:rsidRPr="00577723">
        <w:rPr>
          <w:color w:val="222222"/>
          <w:szCs w:val="24"/>
          <w:shd w:val="clear" w:color="auto" w:fill="FFFFFF"/>
        </w:rPr>
        <w:t>Tufan, and Wendt, 2020</w:t>
      </w:r>
      <w:r>
        <w:t xml:space="preserve">). </w:t>
      </w:r>
    </w:p>
    <w:p w14:paraId="2B16947F" w14:textId="77777777" w:rsidR="00C43DAF" w:rsidRPr="002C137D" w:rsidRDefault="00C43DAF" w:rsidP="0073487E">
      <w:pPr>
        <w:ind w:firstLine="432"/>
        <w:rPr>
          <w:color w:val="222222"/>
          <w:szCs w:val="24"/>
          <w:shd w:val="clear" w:color="auto" w:fill="FFFFFF"/>
        </w:rPr>
      </w:pPr>
    </w:p>
    <w:p w14:paraId="1C4B9771" w14:textId="77777777" w:rsidR="0073487E" w:rsidRPr="002C137D" w:rsidRDefault="0073487E" w:rsidP="0073487E">
      <w:pPr>
        <w:ind w:firstLine="432"/>
        <w:rPr>
          <w:color w:val="222222"/>
          <w:szCs w:val="24"/>
          <w:shd w:val="clear" w:color="auto" w:fill="FFFFFF"/>
        </w:rPr>
      </w:pPr>
      <w:r>
        <w:t>The employees of the organization British have the rights of not be unfairly selected for the redundancy. The selecting employees for redundancy the employees must able to show that they were using the objective and being applied fairly. The consistently application of all the employees and should be in the appeals procedures (</w:t>
      </w:r>
      <w:proofErr w:type="spellStart"/>
      <w:r w:rsidRPr="00577723">
        <w:rPr>
          <w:color w:val="222222"/>
          <w:szCs w:val="24"/>
          <w:shd w:val="clear" w:color="auto" w:fill="FFFFFF"/>
        </w:rPr>
        <w:t>Morsch</w:t>
      </w:r>
      <w:proofErr w:type="spellEnd"/>
      <w:r w:rsidRPr="00577723">
        <w:rPr>
          <w:color w:val="222222"/>
          <w:szCs w:val="24"/>
          <w:shd w:val="clear" w:color="auto" w:fill="FFFFFF"/>
        </w:rPr>
        <w:t xml:space="preserve">, van Dijk, and </w:t>
      </w:r>
      <w:proofErr w:type="spellStart"/>
      <w:r w:rsidRPr="00577723">
        <w:rPr>
          <w:color w:val="222222"/>
          <w:szCs w:val="24"/>
          <w:shd w:val="clear" w:color="auto" w:fill="FFFFFF"/>
        </w:rPr>
        <w:t>Kodden</w:t>
      </w:r>
      <w:proofErr w:type="spellEnd"/>
      <w:r w:rsidRPr="00577723">
        <w:rPr>
          <w:color w:val="222222"/>
          <w:szCs w:val="24"/>
          <w:shd w:val="clear" w:color="auto" w:fill="FFFFFF"/>
        </w:rPr>
        <w:t>, 2020</w:t>
      </w:r>
      <w:r>
        <w:t>). The employees were applying for the voluntary redundancy consulted on the individual basis and advice how to their position is getting affected, how the redundancy will get implemented, if there were any financial incentives for taking and various other relevant information (</w:t>
      </w:r>
      <w:proofErr w:type="spellStart"/>
      <w:r w:rsidRPr="00577723">
        <w:rPr>
          <w:color w:val="222222"/>
          <w:szCs w:val="24"/>
          <w:shd w:val="clear" w:color="auto" w:fill="FFFFFF"/>
        </w:rPr>
        <w:t>Davidescu</w:t>
      </w:r>
      <w:proofErr w:type="spellEnd"/>
      <w:r w:rsidRPr="00577723">
        <w:rPr>
          <w:color w:val="222222"/>
          <w:szCs w:val="24"/>
          <w:shd w:val="clear" w:color="auto" w:fill="FFFFFF"/>
        </w:rPr>
        <w:t xml:space="preserve">, </w:t>
      </w:r>
      <w:proofErr w:type="spellStart"/>
      <w:r w:rsidRPr="00577723">
        <w:rPr>
          <w:color w:val="222222"/>
          <w:szCs w:val="24"/>
          <w:shd w:val="clear" w:color="auto" w:fill="FFFFFF"/>
        </w:rPr>
        <w:t>Apostu</w:t>
      </w:r>
      <w:proofErr w:type="spellEnd"/>
      <w:r w:rsidRPr="00577723">
        <w:rPr>
          <w:color w:val="222222"/>
          <w:szCs w:val="24"/>
          <w:shd w:val="clear" w:color="auto" w:fill="FFFFFF"/>
        </w:rPr>
        <w:t xml:space="preserve">, Paul, and </w:t>
      </w:r>
      <w:proofErr w:type="spellStart"/>
      <w:r w:rsidRPr="00577723">
        <w:rPr>
          <w:color w:val="222222"/>
          <w:szCs w:val="24"/>
          <w:shd w:val="clear" w:color="auto" w:fill="FFFFFF"/>
        </w:rPr>
        <w:t>Casuneanu</w:t>
      </w:r>
      <w:proofErr w:type="spellEnd"/>
      <w:r w:rsidRPr="00577723">
        <w:rPr>
          <w:color w:val="222222"/>
          <w:szCs w:val="24"/>
          <w:shd w:val="clear" w:color="auto" w:fill="FFFFFF"/>
        </w:rPr>
        <w:t>, 2020</w:t>
      </w:r>
      <w:r>
        <w:t xml:space="preserve">). </w:t>
      </w:r>
      <w:r w:rsidRPr="003D566A">
        <w:t>The employee's job continues if the consent to the new contract. The taking of such action shall not represent a violation of the Agreement. The termination will be viewed as a dismissal if the employee refuses the new contract. If eligible employees feel that the dismissal decision was not made in a legally acceptable manner, they may bring an unfair dismissal claim before an employment tribunal.</w:t>
      </w:r>
      <w:r>
        <w:t xml:space="preserve"> </w:t>
      </w:r>
      <w:r w:rsidRPr="007F5C21">
        <w:t>The Employment Rights Act of 1996 states that employees who select expected laid off freely are treated similarly to those the one has been forced into redundancy. The applicable laws continue to protect those who choose willing redundancy, and they are still entitled to the full statutory and contractual repetition pay</w:t>
      </w:r>
      <w:r>
        <w:t xml:space="preserve"> (</w:t>
      </w:r>
      <w:r w:rsidRPr="00577723">
        <w:rPr>
          <w:color w:val="222222"/>
          <w:szCs w:val="24"/>
          <w:shd w:val="clear" w:color="auto" w:fill="FFFFFF"/>
        </w:rPr>
        <w:t>Davis, and Rhodes, 2020</w:t>
      </w:r>
      <w:r>
        <w:t>)</w:t>
      </w:r>
      <w:r w:rsidRPr="007F5C21">
        <w:t>.</w:t>
      </w:r>
      <w:r>
        <w:t xml:space="preserve"> </w:t>
      </w:r>
    </w:p>
    <w:p w14:paraId="1AFD9295" w14:textId="77777777" w:rsidR="0073487E" w:rsidRDefault="0073487E" w:rsidP="0073487E">
      <w:pPr>
        <w:ind w:firstLine="432"/>
      </w:pPr>
      <w:r>
        <w:t xml:space="preserve">The employment right act 1996 provides the employer which cannot be lawful for </w:t>
      </w:r>
      <w:proofErr w:type="spellStart"/>
      <w:r>
        <w:t>maing</w:t>
      </w:r>
      <w:proofErr w:type="spellEnd"/>
      <w:r>
        <w:t xml:space="preserve"> the deduction of pay offs unless entitled to be the contract of the employment, statute or because the employees have the previously consented to the deduction (</w:t>
      </w:r>
      <w:r w:rsidRPr="00577723">
        <w:rPr>
          <w:color w:val="222222"/>
          <w:szCs w:val="24"/>
          <w:shd w:val="clear" w:color="auto" w:fill="FFFFFF"/>
        </w:rPr>
        <w:t>Mensah, 2019</w:t>
      </w:r>
      <w:r>
        <w:t xml:space="preserve">). These restriction does not applied on the certain deduction, including taxes, reimbursing the employees for the expenses and the overpayment, because of the worker participation in the industrial action and the statutory </w:t>
      </w:r>
      <w:r>
        <w:lastRenderedPageBreak/>
        <w:t>disciplinary proceeding (</w:t>
      </w:r>
      <w:r w:rsidRPr="00577723">
        <w:rPr>
          <w:color w:val="222222"/>
          <w:szCs w:val="24"/>
          <w:shd w:val="clear" w:color="auto" w:fill="FFFFFF"/>
        </w:rPr>
        <w:t>Baruch, and Rousseau, 2019</w:t>
      </w:r>
      <w:r>
        <w:t xml:space="preserve">). The working time has been defined under the regulations that includes the period during the worker is working, at the employer disposal and carrying out the activities and duties or undertaking the certain activity type with the work-related training. The employment contract and the collective agreement with the specify additional type of working for the purpose of the regulations. </w:t>
      </w:r>
    </w:p>
    <w:p w14:paraId="0CED3161" w14:textId="77777777" w:rsidR="00C43DAF" w:rsidRPr="002C137D" w:rsidRDefault="00C43DAF" w:rsidP="0073487E">
      <w:pPr>
        <w:ind w:firstLine="432"/>
        <w:rPr>
          <w:color w:val="222222"/>
          <w:szCs w:val="24"/>
          <w:shd w:val="clear" w:color="auto" w:fill="FFFFFF"/>
        </w:rPr>
      </w:pPr>
    </w:p>
    <w:p w14:paraId="028C0226" w14:textId="77777777" w:rsidR="0073487E" w:rsidRDefault="0073487E" w:rsidP="0073487E">
      <w:pPr>
        <w:ind w:firstLine="432"/>
      </w:pPr>
      <w:r w:rsidRPr="0066219B">
        <w:t>Where an employer has secured a worker's written consent to "opt-out" of the 48 hours weekly working restriction, it does not request. This maybe applicable forever or in the way that a short while. Except that alternatively specified in the agreement, the worker can finish the Agreement by giving not completely seven days' written notice (some alternatively agreed notice ending cannot exceed three months). Employees cannot be penalised or discharged for descending to begin or claim such an opt-out; some such exciting is inherently unjust</w:t>
      </w:r>
      <w:r>
        <w:t xml:space="preserve"> (</w:t>
      </w:r>
      <w:proofErr w:type="spellStart"/>
      <w:r w:rsidRPr="00577723">
        <w:rPr>
          <w:color w:val="222222"/>
          <w:szCs w:val="24"/>
          <w:shd w:val="clear" w:color="auto" w:fill="FFFFFF"/>
        </w:rPr>
        <w:t>Tuzovic</w:t>
      </w:r>
      <w:proofErr w:type="spellEnd"/>
      <w:r w:rsidRPr="00577723">
        <w:rPr>
          <w:color w:val="222222"/>
          <w:szCs w:val="24"/>
          <w:shd w:val="clear" w:color="auto" w:fill="FFFFFF"/>
        </w:rPr>
        <w:t xml:space="preserve">, and </w:t>
      </w:r>
      <w:proofErr w:type="spellStart"/>
      <w:r w:rsidRPr="00577723">
        <w:rPr>
          <w:color w:val="222222"/>
          <w:szCs w:val="24"/>
          <w:shd w:val="clear" w:color="auto" w:fill="FFFFFF"/>
        </w:rPr>
        <w:t>Kabadayi</w:t>
      </w:r>
      <w:proofErr w:type="spellEnd"/>
      <w:r w:rsidRPr="00577723">
        <w:rPr>
          <w:color w:val="222222"/>
          <w:szCs w:val="24"/>
          <w:shd w:val="clear" w:color="auto" w:fill="FFFFFF"/>
        </w:rPr>
        <w:t>, 2020</w:t>
      </w:r>
      <w:r>
        <w:t>)</w:t>
      </w:r>
      <w:r w:rsidRPr="0066219B">
        <w:t>.</w:t>
      </w:r>
      <w:r>
        <w:t xml:space="preserve"> </w:t>
      </w:r>
      <w:r w:rsidRPr="002C137D">
        <w:t xml:space="preserve">It is not only for the non-employed trained workers that has happened impacted by these changes. </w:t>
      </w:r>
    </w:p>
    <w:p w14:paraId="503B3037" w14:textId="77777777" w:rsidR="00C43DAF" w:rsidRPr="002C137D" w:rsidRDefault="00C43DAF" w:rsidP="0073487E">
      <w:pPr>
        <w:ind w:firstLine="432"/>
        <w:rPr>
          <w:color w:val="222222"/>
          <w:szCs w:val="24"/>
          <w:shd w:val="clear" w:color="auto" w:fill="FFFFFF"/>
        </w:rPr>
      </w:pPr>
    </w:p>
    <w:p w14:paraId="09B5819B" w14:textId="77777777" w:rsidR="00F07811" w:rsidRDefault="0073487E" w:rsidP="0073487E">
      <w:pPr>
        <w:ind w:firstLine="432"/>
      </w:pPr>
      <w:r w:rsidRPr="002C137D">
        <w:t>If employees is need to reorganise the aim and objective of the organization British Gas, the stages filed below are signified to assist you understand the process. The easiest approach to confirm that are in compliance with the regulation is to consult with a business regulation expert early on in the process</w:t>
      </w:r>
      <w:r>
        <w:t xml:space="preserve"> (</w:t>
      </w:r>
      <w:r w:rsidRPr="00577723">
        <w:rPr>
          <w:color w:val="222222"/>
          <w:szCs w:val="24"/>
          <w:shd w:val="clear" w:color="auto" w:fill="FFFFFF"/>
        </w:rPr>
        <w:t>Baruch, and Rousseau, 2019</w:t>
      </w:r>
      <w:r>
        <w:t>)</w:t>
      </w:r>
      <w:r w:rsidRPr="002C137D">
        <w:t>. It is recommended to take independent legal help when changing contractual environments and directing a redundancy process because these are difficult legal issues. If the arranging commits mistakes, the hazard of being produced before a utilization tribunal and/or being forced to pay damages</w:t>
      </w:r>
      <w:r>
        <w:t xml:space="preserve"> (</w:t>
      </w:r>
      <w:r w:rsidRPr="00577723">
        <w:rPr>
          <w:color w:val="222222"/>
          <w:szCs w:val="24"/>
          <w:shd w:val="clear" w:color="auto" w:fill="FFFFFF"/>
        </w:rPr>
        <w:t xml:space="preserve">Boeri, </w:t>
      </w:r>
      <w:proofErr w:type="spellStart"/>
      <w:r w:rsidRPr="00577723">
        <w:rPr>
          <w:color w:val="222222"/>
          <w:szCs w:val="24"/>
          <w:shd w:val="clear" w:color="auto" w:fill="FFFFFF"/>
        </w:rPr>
        <w:t>Giupponi</w:t>
      </w:r>
      <w:proofErr w:type="spellEnd"/>
      <w:r w:rsidRPr="00577723">
        <w:rPr>
          <w:color w:val="222222"/>
          <w:szCs w:val="24"/>
          <w:shd w:val="clear" w:color="auto" w:fill="FFFFFF"/>
        </w:rPr>
        <w:t>, Krueger, and Machin, 2020</w:t>
      </w:r>
      <w:r>
        <w:t>)</w:t>
      </w:r>
      <w:r w:rsidRPr="002C137D">
        <w:t>.</w:t>
      </w:r>
      <w:r>
        <w:t xml:space="preserve"> </w:t>
      </w:r>
      <w:r w:rsidRPr="002C137D">
        <w:t>If the employer has the necessary information and has followed the correct procedures, it may cancel the original contract. The new employment contract, which includes the amended term, was available from the company. If the employees reject the new contract, the employment will be maintained. There was no contract violation that necessitated taking the necessary steps. The termination will be treated as dismissal if the employees refused the new contract</w:t>
      </w:r>
      <w:r>
        <w:t xml:space="preserve"> (</w:t>
      </w:r>
      <w:r w:rsidRPr="00577723">
        <w:rPr>
          <w:color w:val="222222"/>
          <w:szCs w:val="24"/>
          <w:shd w:val="clear" w:color="auto" w:fill="FFFFFF"/>
        </w:rPr>
        <w:t>Parker, and Grote, 2022</w:t>
      </w:r>
      <w:r>
        <w:t>)</w:t>
      </w:r>
      <w:r w:rsidRPr="002C137D">
        <w:t>. If the workers of the business feel that the dismissal decision was not made in a legally compliant manner, the qualified employees may bring an unfair dismissal claim before the employment tribunal.</w:t>
      </w:r>
    </w:p>
    <w:p w14:paraId="1339D6B3" w14:textId="77777777" w:rsidR="00424EBC" w:rsidRDefault="00424EBC" w:rsidP="00424EBC">
      <w:pPr>
        <w:pStyle w:val="Heading1"/>
      </w:pPr>
      <w:bookmarkStart w:id="8" w:name="_Toc123574515"/>
      <w:r>
        <w:lastRenderedPageBreak/>
        <w:t>Impact of any changes on employee engagement</w:t>
      </w:r>
      <w:bookmarkEnd w:id="8"/>
    </w:p>
    <w:p w14:paraId="2CEE5E21" w14:textId="77777777" w:rsidR="00CE44D4" w:rsidRDefault="00B94CDB" w:rsidP="00947B6D">
      <w:pPr>
        <w:ind w:firstLine="432"/>
      </w:pPr>
      <w:r>
        <w:t>Employee engagement refers to one of the most fundamental concept which describes and explains the nature and the relationships between the organization and the employees in both of the quantitative and qualitative manner</w:t>
      </w:r>
      <w:r w:rsidR="001F29F1">
        <w:t xml:space="preserve"> </w:t>
      </w:r>
      <w:r w:rsidR="001F29F1">
        <w:rPr>
          <w:shd w:val="clear" w:color="auto" w:fill="FFFFFF"/>
        </w:rPr>
        <w:t>(</w:t>
      </w:r>
      <w:r w:rsidR="001F29F1" w:rsidRPr="00ED16EC">
        <w:rPr>
          <w:shd w:val="clear" w:color="auto" w:fill="FFFFFF"/>
        </w:rPr>
        <w:t xml:space="preserve">Sun and </w:t>
      </w:r>
      <w:proofErr w:type="spellStart"/>
      <w:r w:rsidR="001F29F1" w:rsidRPr="00ED16EC">
        <w:rPr>
          <w:shd w:val="clear" w:color="auto" w:fill="FFFFFF"/>
        </w:rPr>
        <w:t>Bunchapattanasakda</w:t>
      </w:r>
      <w:proofErr w:type="spellEnd"/>
      <w:r w:rsidR="001F29F1" w:rsidRPr="00ED16EC">
        <w:rPr>
          <w:shd w:val="clear" w:color="auto" w:fill="FFFFFF"/>
        </w:rPr>
        <w:t>, 2019</w:t>
      </w:r>
      <w:r w:rsidR="001F29F1">
        <w:rPr>
          <w:shd w:val="clear" w:color="auto" w:fill="FFFFFF"/>
        </w:rPr>
        <w:t>)</w:t>
      </w:r>
      <w:r>
        <w:t xml:space="preserve">. It is basically considered as the level to the staff has the tendency to invest their emotional and cognitive along with the behavioural energies </w:t>
      </w:r>
      <w:r w:rsidR="00B971CA">
        <w:t>towards the productive and positive outcomes of the firm. Therefore, the engaged employee has the nature of absorption and enthusiasm of the job task in which they are able to find out the greater sense in exactly what they have to achieve</w:t>
      </w:r>
      <w:r w:rsidR="001F29F1">
        <w:t xml:space="preserve"> </w:t>
      </w:r>
      <w:r w:rsidR="001F29F1">
        <w:rPr>
          <w:shd w:val="clear" w:color="auto" w:fill="FFFFFF"/>
        </w:rPr>
        <w:t>(</w:t>
      </w:r>
      <w:proofErr w:type="spellStart"/>
      <w:r w:rsidR="001F29F1" w:rsidRPr="00ED16EC">
        <w:rPr>
          <w:shd w:val="clear" w:color="auto" w:fill="FFFFFF"/>
        </w:rPr>
        <w:t>Nikolova</w:t>
      </w:r>
      <w:proofErr w:type="spellEnd"/>
      <w:r w:rsidR="001F29F1" w:rsidRPr="00ED16EC">
        <w:rPr>
          <w:shd w:val="clear" w:color="auto" w:fill="FFFFFF"/>
        </w:rPr>
        <w:t xml:space="preserve">, Schaufeli and </w:t>
      </w:r>
      <w:proofErr w:type="spellStart"/>
      <w:r w:rsidR="001F29F1" w:rsidRPr="00ED16EC">
        <w:rPr>
          <w:shd w:val="clear" w:color="auto" w:fill="FFFFFF"/>
        </w:rPr>
        <w:t>Notelaers</w:t>
      </w:r>
      <w:proofErr w:type="spellEnd"/>
      <w:r w:rsidR="001F29F1" w:rsidRPr="00ED16EC">
        <w:rPr>
          <w:shd w:val="clear" w:color="auto" w:fill="FFFFFF"/>
        </w:rPr>
        <w:t>, 2019</w:t>
      </w:r>
      <w:r w:rsidR="001F29F1">
        <w:rPr>
          <w:shd w:val="clear" w:color="auto" w:fill="FFFFFF"/>
        </w:rPr>
        <w:t>)</w:t>
      </w:r>
      <w:r w:rsidR="00B971CA">
        <w:t xml:space="preserve">. </w:t>
      </w:r>
      <w:r w:rsidR="0074553F">
        <w:t xml:space="preserve">There are many types of changes in the organization which has either the positive or the negative impact on the employee engagement. Some of the changes are mission changes and strategic changes along with the operational changes and technological changes. </w:t>
      </w:r>
      <w:r w:rsidR="00D46665">
        <w:t>Change management is basically referred to the collective term for the approaches in order to prepare and support the teams and individuals along with the organizations for implementing the effective and efficient organizational change</w:t>
      </w:r>
      <w:r w:rsidR="001F29F1">
        <w:t xml:space="preserve"> </w:t>
      </w:r>
      <w:r w:rsidR="001F29F1">
        <w:rPr>
          <w:shd w:val="clear" w:color="auto" w:fill="FFFFFF"/>
        </w:rPr>
        <w:t>(</w:t>
      </w:r>
      <w:r w:rsidR="001F29F1" w:rsidRPr="00ED16EC">
        <w:rPr>
          <w:shd w:val="clear" w:color="auto" w:fill="FFFFFF"/>
        </w:rPr>
        <w:t>Lee, Rocco and Shuck, 2020</w:t>
      </w:r>
      <w:r w:rsidR="001F29F1">
        <w:rPr>
          <w:shd w:val="clear" w:color="auto" w:fill="FFFFFF"/>
        </w:rPr>
        <w:t>)</w:t>
      </w:r>
      <w:r w:rsidR="00D46665">
        <w:t>. It is considered as the systematic approach for dealing with the transformation and transition of the any of the processes or goals or technologies of the organization. It</w:t>
      </w:r>
      <w:r w:rsidR="003154E7">
        <w:t>s</w:t>
      </w:r>
      <w:r w:rsidR="00D46665">
        <w:t xml:space="preserve"> main purpose </w:t>
      </w:r>
      <w:r w:rsidR="00F9661F">
        <w:t xml:space="preserve">is to execute the tactics which relates with the effective change </w:t>
      </w:r>
      <w:r w:rsidR="00CD4F97">
        <w:t xml:space="preserve">and controlling change along with the adaptation </w:t>
      </w:r>
      <w:r w:rsidR="003F3623">
        <w:t>of change as well.</w:t>
      </w:r>
    </w:p>
    <w:p w14:paraId="4F9DEE4E" w14:textId="77777777" w:rsidR="00C43DAF" w:rsidRDefault="00C43DAF" w:rsidP="00947B6D">
      <w:pPr>
        <w:ind w:firstLine="432"/>
      </w:pPr>
    </w:p>
    <w:p w14:paraId="78CC09C3" w14:textId="77777777" w:rsidR="003F3623" w:rsidRDefault="003F3623" w:rsidP="00947B6D">
      <w:pPr>
        <w:ind w:firstLine="432"/>
      </w:pPr>
      <w:r>
        <w:t xml:space="preserve">In context of the current scenario, changes are related with the employment contracts where employees needs to work longer with the same pay scale as before. </w:t>
      </w:r>
      <w:r w:rsidR="004A1330">
        <w:t>Some of the employees have disagreed with this terms and conditions and some have accepted and signed the contract</w:t>
      </w:r>
      <w:r w:rsidR="001F29F1">
        <w:t xml:space="preserve"> </w:t>
      </w:r>
      <w:r w:rsidR="001F29F1">
        <w:rPr>
          <w:shd w:val="clear" w:color="auto" w:fill="FFFFFF"/>
        </w:rPr>
        <w:t>(</w:t>
      </w:r>
      <w:r w:rsidR="001F29F1" w:rsidRPr="00ED16EC">
        <w:rPr>
          <w:shd w:val="clear" w:color="auto" w:fill="FFFFFF"/>
        </w:rPr>
        <w:t>Kwon and Kim, 2020</w:t>
      </w:r>
      <w:r w:rsidR="001F29F1">
        <w:rPr>
          <w:shd w:val="clear" w:color="auto" w:fill="FFFFFF"/>
        </w:rPr>
        <w:t>)</w:t>
      </w:r>
      <w:r w:rsidR="004A1330">
        <w:t>. This has resulted in the negative employee relations and engagement because large number of employees are reluctant to accept this change but have to acknowledge due to the need of money and lack of jobs in the market place. It is one of the most negative change management which is suffered by both the company and also as well as the employees as well</w:t>
      </w:r>
      <w:r w:rsidR="001F29F1">
        <w:t xml:space="preserve"> </w:t>
      </w:r>
      <w:r w:rsidR="001F29F1">
        <w:rPr>
          <w:shd w:val="clear" w:color="auto" w:fill="FFFFFF"/>
        </w:rPr>
        <w:t>(</w:t>
      </w:r>
      <w:proofErr w:type="spellStart"/>
      <w:r w:rsidR="001F29F1" w:rsidRPr="00ED16EC">
        <w:rPr>
          <w:shd w:val="clear" w:color="auto" w:fill="FFFFFF"/>
        </w:rPr>
        <w:t>Djoemadi</w:t>
      </w:r>
      <w:proofErr w:type="spellEnd"/>
      <w:r w:rsidR="001F29F1" w:rsidRPr="00ED16EC">
        <w:rPr>
          <w:shd w:val="clear" w:color="auto" w:fill="FFFFFF"/>
        </w:rPr>
        <w:t xml:space="preserve">, Setiawan and </w:t>
      </w:r>
      <w:proofErr w:type="spellStart"/>
      <w:r w:rsidR="001F29F1" w:rsidRPr="00ED16EC">
        <w:rPr>
          <w:shd w:val="clear" w:color="auto" w:fill="FFFFFF"/>
        </w:rPr>
        <w:t>Irawanto</w:t>
      </w:r>
      <w:proofErr w:type="spellEnd"/>
      <w:r w:rsidR="001F29F1" w:rsidRPr="00ED16EC">
        <w:rPr>
          <w:shd w:val="clear" w:color="auto" w:fill="FFFFFF"/>
        </w:rPr>
        <w:t>, 2019</w:t>
      </w:r>
      <w:r w:rsidR="001F29F1">
        <w:rPr>
          <w:shd w:val="clear" w:color="auto" w:fill="FFFFFF"/>
        </w:rPr>
        <w:t>)</w:t>
      </w:r>
      <w:r w:rsidR="004A1330">
        <w:t>. This problem will highly leads to the employee job dissatisfaction and low productivity among the employees which ultimately results in the poor performance of the organization. The reason being is that employees are considered as one of the greatest assets in the firm and they are needed to be taken care of because company retention in the market place are based on the employee performance and their job satisfaction</w:t>
      </w:r>
      <w:r w:rsidR="001F29F1">
        <w:t xml:space="preserve"> </w:t>
      </w:r>
      <w:r w:rsidR="001F29F1">
        <w:rPr>
          <w:shd w:val="clear" w:color="auto" w:fill="FFFFFF"/>
        </w:rPr>
        <w:t>(</w:t>
      </w:r>
      <w:r w:rsidR="001F29F1" w:rsidRPr="00ED16EC">
        <w:rPr>
          <w:shd w:val="clear" w:color="auto" w:fill="FFFFFF"/>
        </w:rPr>
        <w:t>Saks, 2019</w:t>
      </w:r>
      <w:r w:rsidR="001F29F1">
        <w:rPr>
          <w:shd w:val="clear" w:color="auto" w:fill="FFFFFF"/>
        </w:rPr>
        <w:t>)</w:t>
      </w:r>
      <w:r w:rsidR="004A1330">
        <w:t xml:space="preserve">. </w:t>
      </w:r>
      <w:r w:rsidR="00D45379">
        <w:lastRenderedPageBreak/>
        <w:t xml:space="preserve">Therefore, it is highly crucial for the firm manage its changes for the benefits of both the employers and employees of the organization. </w:t>
      </w:r>
    </w:p>
    <w:p w14:paraId="469F7F77" w14:textId="77777777" w:rsidR="00C43DAF" w:rsidRDefault="00C43DAF" w:rsidP="00947B6D">
      <w:pPr>
        <w:ind w:firstLine="432"/>
      </w:pPr>
    </w:p>
    <w:p w14:paraId="6FE9DB5C" w14:textId="77777777" w:rsidR="00D45379" w:rsidRDefault="00E65E66" w:rsidP="00947B6D">
      <w:pPr>
        <w:ind w:firstLine="432"/>
      </w:pPr>
      <w:r>
        <w:t>In order to have the positive impact of the change management on the employee engagement, it is significant for the change management to be applied at both of the levels such as organizational and project level as well</w:t>
      </w:r>
      <w:r w:rsidR="001F29F1">
        <w:t xml:space="preserve"> </w:t>
      </w:r>
      <w:r w:rsidR="001F29F1">
        <w:rPr>
          <w:shd w:val="clear" w:color="auto" w:fill="FFFFFF"/>
        </w:rPr>
        <w:t>(</w:t>
      </w:r>
      <w:proofErr w:type="spellStart"/>
      <w:r w:rsidR="001F29F1" w:rsidRPr="00ED16EC">
        <w:rPr>
          <w:shd w:val="clear" w:color="auto" w:fill="FFFFFF"/>
        </w:rPr>
        <w:t>Chanana</w:t>
      </w:r>
      <w:proofErr w:type="spellEnd"/>
      <w:r w:rsidR="001F29F1" w:rsidRPr="00ED16EC">
        <w:rPr>
          <w:shd w:val="clear" w:color="auto" w:fill="FFFFFF"/>
        </w:rPr>
        <w:t>, 2021</w:t>
      </w:r>
      <w:r w:rsidR="001F29F1">
        <w:rPr>
          <w:shd w:val="clear" w:color="auto" w:fill="FFFFFF"/>
        </w:rPr>
        <w:t>)</w:t>
      </w:r>
      <w:r>
        <w:t xml:space="preserve">. It will not only result in the </w:t>
      </w:r>
      <w:r w:rsidR="00D81F8A">
        <w:t xml:space="preserve">business improvement success but also the encouragement of the comfort of the employees with successful dealing with the change. It has been find out that the engaged employees are proves to be the more productive and contributes more with the profitability </w:t>
      </w:r>
      <w:r w:rsidR="00DC6B28">
        <w:t>and customer focused nature with a safer and also more likely to maintain retention in the company</w:t>
      </w:r>
      <w:r w:rsidR="001F29F1">
        <w:t xml:space="preserve"> </w:t>
      </w:r>
      <w:r w:rsidR="001F29F1">
        <w:rPr>
          <w:shd w:val="clear" w:color="auto" w:fill="FFFFFF"/>
        </w:rPr>
        <w:t>(</w:t>
      </w:r>
      <w:r w:rsidR="001F29F1" w:rsidRPr="00ED16EC">
        <w:rPr>
          <w:shd w:val="clear" w:color="auto" w:fill="FFFFFF"/>
        </w:rPr>
        <w:t xml:space="preserve">Burnett and </w:t>
      </w:r>
      <w:proofErr w:type="spellStart"/>
      <w:r w:rsidR="001F29F1" w:rsidRPr="00ED16EC">
        <w:rPr>
          <w:shd w:val="clear" w:color="auto" w:fill="FFFFFF"/>
        </w:rPr>
        <w:t>Lisk</w:t>
      </w:r>
      <w:proofErr w:type="spellEnd"/>
      <w:r w:rsidR="001F29F1" w:rsidRPr="00ED16EC">
        <w:rPr>
          <w:shd w:val="clear" w:color="auto" w:fill="FFFFFF"/>
        </w:rPr>
        <w:t>, 2019</w:t>
      </w:r>
      <w:r w:rsidR="001F29F1">
        <w:rPr>
          <w:shd w:val="clear" w:color="auto" w:fill="FFFFFF"/>
        </w:rPr>
        <w:t>)</w:t>
      </w:r>
      <w:r w:rsidR="00DC6B28">
        <w:t xml:space="preserve">. </w:t>
      </w:r>
      <w:r w:rsidR="00C73624">
        <w:t>It is highly important for the company to engage employees in the change management from the firm’s vision while developing strategy and also communicating in a potential manner. There is a positive as well as the negative impact of any of the changes on the employee engagement. The negative impact is due to when company only implements the change for the benefit of the firm but not for the employees</w:t>
      </w:r>
      <w:r w:rsidR="001F29F1">
        <w:t xml:space="preserve"> </w:t>
      </w:r>
      <w:r w:rsidR="001F29F1">
        <w:rPr>
          <w:shd w:val="clear" w:color="auto" w:fill="FFFFFF"/>
        </w:rPr>
        <w:t>(</w:t>
      </w:r>
      <w:r w:rsidR="001F29F1" w:rsidRPr="00ED16EC">
        <w:rPr>
          <w:shd w:val="clear" w:color="auto" w:fill="FFFFFF"/>
        </w:rPr>
        <w:t>Saks, 2022</w:t>
      </w:r>
      <w:r w:rsidR="001F29F1">
        <w:rPr>
          <w:shd w:val="clear" w:color="auto" w:fill="FFFFFF"/>
        </w:rPr>
        <w:t>)</w:t>
      </w:r>
      <w:r w:rsidR="00C73624">
        <w:t xml:space="preserve">. The positive impact is due to when company implements the change for the benefits of both of the employees and employers of the firm. </w:t>
      </w:r>
    </w:p>
    <w:p w14:paraId="79913E2C" w14:textId="77777777" w:rsidR="00C43DAF" w:rsidRDefault="00C43DAF" w:rsidP="00947B6D">
      <w:pPr>
        <w:ind w:firstLine="432"/>
      </w:pPr>
    </w:p>
    <w:p w14:paraId="540B1199" w14:textId="77777777" w:rsidR="004B5271" w:rsidRDefault="00094F01" w:rsidP="001F29F1">
      <w:pPr>
        <w:ind w:firstLine="432"/>
      </w:pPr>
      <w:r>
        <w:t>In the current given scenario, the change which is executed by the organization is the strategic change in which the change management is implemented only for the benefit of the organization</w:t>
      </w:r>
      <w:r w:rsidR="001F29F1">
        <w:t xml:space="preserve"> </w:t>
      </w:r>
      <w:r w:rsidR="001F29F1">
        <w:rPr>
          <w:shd w:val="clear" w:color="auto" w:fill="FFFFFF"/>
        </w:rPr>
        <w:t>(</w:t>
      </w:r>
      <w:proofErr w:type="spellStart"/>
      <w:r w:rsidR="001F29F1" w:rsidRPr="00ED16EC">
        <w:rPr>
          <w:shd w:val="clear" w:color="auto" w:fill="FFFFFF"/>
        </w:rPr>
        <w:t>Shrotryia</w:t>
      </w:r>
      <w:proofErr w:type="spellEnd"/>
      <w:r w:rsidR="001F29F1" w:rsidRPr="00ED16EC">
        <w:rPr>
          <w:shd w:val="clear" w:color="auto" w:fill="FFFFFF"/>
        </w:rPr>
        <w:t xml:space="preserve"> and </w:t>
      </w:r>
      <w:proofErr w:type="spellStart"/>
      <w:r w:rsidR="001F29F1" w:rsidRPr="00ED16EC">
        <w:rPr>
          <w:shd w:val="clear" w:color="auto" w:fill="FFFFFF"/>
        </w:rPr>
        <w:t>Dhanda</w:t>
      </w:r>
      <w:proofErr w:type="spellEnd"/>
      <w:r w:rsidR="001F29F1" w:rsidRPr="00ED16EC">
        <w:rPr>
          <w:shd w:val="clear" w:color="auto" w:fill="FFFFFF"/>
        </w:rPr>
        <w:t>, 2019</w:t>
      </w:r>
      <w:r w:rsidR="001F29F1">
        <w:rPr>
          <w:shd w:val="clear" w:color="auto" w:fill="FFFFFF"/>
        </w:rPr>
        <w:t>)</w:t>
      </w:r>
      <w:r>
        <w:t xml:space="preserve">. This results in the negative impact on the employee engagement. </w:t>
      </w:r>
      <w:r w:rsidR="00AB4DFF">
        <w:t>The reason being is that the employees have the greatest motivation in working in the firm is the salary and the growth of salary from time to time. The organization has changed its terms and conditions related to their greatest motivation and therefore, it has impacted negatively in the employee engagement</w:t>
      </w:r>
      <w:r w:rsidR="001F29F1">
        <w:t xml:space="preserve"> </w:t>
      </w:r>
      <w:r w:rsidR="001F29F1">
        <w:rPr>
          <w:shd w:val="clear" w:color="auto" w:fill="FFFFFF"/>
        </w:rPr>
        <w:t>(</w:t>
      </w:r>
      <w:r w:rsidR="001F29F1" w:rsidRPr="00ED16EC">
        <w:rPr>
          <w:shd w:val="clear" w:color="auto" w:fill="FFFFFF"/>
        </w:rPr>
        <w:t>Li, Sun and Peeters, 2021</w:t>
      </w:r>
      <w:r w:rsidR="001F29F1">
        <w:rPr>
          <w:shd w:val="clear" w:color="auto" w:fill="FFFFFF"/>
        </w:rPr>
        <w:t>)</w:t>
      </w:r>
      <w:r w:rsidR="00AB4DFF">
        <w:t xml:space="preserve">. </w:t>
      </w:r>
      <w:r w:rsidR="004F6E80">
        <w:t xml:space="preserve">Employees are not satisfied with the work they are doing in a particular pay scale for longer time duration, the company can lose its productivity and hence can also faces the losses as well. On the other hand, if the organizations would have </w:t>
      </w:r>
      <w:r w:rsidR="0031654B">
        <w:t>been executed the change of terms and conditions from the benefit of the employee side then it can have the positive impact on the employee engagement</w:t>
      </w:r>
      <w:r w:rsidR="001F29F1">
        <w:t xml:space="preserve"> </w:t>
      </w:r>
      <w:r w:rsidR="001F29F1">
        <w:rPr>
          <w:shd w:val="clear" w:color="auto" w:fill="FFFFFF"/>
        </w:rPr>
        <w:t>(</w:t>
      </w:r>
      <w:proofErr w:type="spellStart"/>
      <w:r w:rsidR="001F29F1" w:rsidRPr="00ED16EC">
        <w:rPr>
          <w:shd w:val="clear" w:color="auto" w:fill="FFFFFF"/>
        </w:rPr>
        <w:t>Sugianingrat</w:t>
      </w:r>
      <w:proofErr w:type="spellEnd"/>
      <w:r w:rsidR="001F29F1" w:rsidRPr="00ED16EC">
        <w:rPr>
          <w:shd w:val="clear" w:color="auto" w:fill="FFFFFF"/>
        </w:rPr>
        <w:t xml:space="preserve">, </w:t>
      </w:r>
      <w:proofErr w:type="spellStart"/>
      <w:r w:rsidR="001F29F1" w:rsidRPr="00ED16EC">
        <w:rPr>
          <w:shd w:val="clear" w:color="auto" w:fill="FFFFFF"/>
        </w:rPr>
        <w:t>Widyawati</w:t>
      </w:r>
      <w:proofErr w:type="spellEnd"/>
      <w:r w:rsidR="001F29F1" w:rsidRPr="00ED16EC">
        <w:rPr>
          <w:shd w:val="clear" w:color="auto" w:fill="FFFFFF"/>
        </w:rPr>
        <w:t xml:space="preserve"> and </w:t>
      </w:r>
      <w:proofErr w:type="spellStart"/>
      <w:r w:rsidR="001F29F1" w:rsidRPr="00ED16EC">
        <w:rPr>
          <w:shd w:val="clear" w:color="auto" w:fill="FFFFFF"/>
        </w:rPr>
        <w:t>Sarmawa</w:t>
      </w:r>
      <w:proofErr w:type="spellEnd"/>
      <w:r w:rsidR="001F29F1" w:rsidRPr="00ED16EC">
        <w:rPr>
          <w:shd w:val="clear" w:color="auto" w:fill="FFFFFF"/>
        </w:rPr>
        <w:t>, 2019</w:t>
      </w:r>
      <w:r w:rsidR="001F29F1">
        <w:rPr>
          <w:shd w:val="clear" w:color="auto" w:fill="FFFFFF"/>
        </w:rPr>
        <w:t>)</w:t>
      </w:r>
      <w:r w:rsidR="0031654B">
        <w:t xml:space="preserve">. </w:t>
      </w:r>
      <w:r w:rsidR="00D44C0E">
        <w:t xml:space="preserve">It means that although company cannot increase the salary of the employees by extending their working hours but may provide with the other employee benefits like </w:t>
      </w:r>
      <w:r w:rsidR="00630B93">
        <w:t xml:space="preserve">health benefit </w:t>
      </w:r>
      <w:r w:rsidR="00630B93">
        <w:lastRenderedPageBreak/>
        <w:t>and vacations benefit along with the leaves benefits and many more in accordance to the affordability of the company.</w:t>
      </w:r>
    </w:p>
    <w:p w14:paraId="47AEFEE9" w14:textId="77777777" w:rsidR="00C43DAF" w:rsidRDefault="00C43DAF" w:rsidP="001F29F1">
      <w:pPr>
        <w:ind w:firstLine="432"/>
      </w:pPr>
    </w:p>
    <w:p w14:paraId="1F7612CE" w14:textId="77777777" w:rsidR="004B5271" w:rsidRPr="004B5271" w:rsidRDefault="00357CB5" w:rsidP="00CD3A8E">
      <w:pPr>
        <w:ind w:firstLine="432"/>
      </w:pPr>
      <w:r>
        <w:t>Change is something which is ongoing in the organization and its needs is continuous in nature. Although it presents the tricky situation when it has also to manage the employee engagement, but implementing the leadership in the organizational change must be suitable and in appropriate with the employee needs and satisfaction towards the job</w:t>
      </w:r>
      <w:r w:rsidR="00CD3A8E">
        <w:t xml:space="preserve"> </w:t>
      </w:r>
      <w:r w:rsidR="00CD3A8E">
        <w:rPr>
          <w:shd w:val="clear" w:color="auto" w:fill="FFFFFF"/>
        </w:rPr>
        <w:t>(</w:t>
      </w:r>
      <w:r w:rsidR="00CD3A8E" w:rsidRPr="00ED16EC">
        <w:rPr>
          <w:shd w:val="clear" w:color="auto" w:fill="FFFFFF"/>
        </w:rPr>
        <w:t>Ismail, Iqbal and Nasr, 2019</w:t>
      </w:r>
      <w:r w:rsidR="00CD3A8E">
        <w:rPr>
          <w:shd w:val="clear" w:color="auto" w:fill="FFFFFF"/>
        </w:rPr>
        <w:t>)</w:t>
      </w:r>
      <w:r>
        <w:t xml:space="preserve">. It is highly imperative to provide the understanding and support because if it is not rendered than it can result in the disengaged employees which leads to the productivity losses. </w:t>
      </w:r>
      <w:r w:rsidR="005C2814">
        <w:t>There are certain factors which impacts the employee engagement while managing any type of changes in the company such as job satisfaction and organizational culture along with the work environment and the career development opportunities as well</w:t>
      </w:r>
      <w:r w:rsidR="00CD3A8E">
        <w:t xml:space="preserve"> </w:t>
      </w:r>
      <w:r w:rsidR="00CD3A8E">
        <w:rPr>
          <w:shd w:val="clear" w:color="auto" w:fill="FFFFFF"/>
        </w:rPr>
        <w:t>(</w:t>
      </w:r>
      <w:r w:rsidR="00CD3A8E" w:rsidRPr="00ED16EC">
        <w:rPr>
          <w:shd w:val="clear" w:color="auto" w:fill="FFFFFF"/>
        </w:rPr>
        <w:t>Duque, Costa and António, 2020</w:t>
      </w:r>
      <w:r w:rsidR="00CD3A8E">
        <w:rPr>
          <w:shd w:val="clear" w:color="auto" w:fill="FFFFFF"/>
        </w:rPr>
        <w:t>)</w:t>
      </w:r>
      <w:r w:rsidR="005C2814">
        <w:t xml:space="preserve">. </w:t>
      </w:r>
      <w:r w:rsidR="006A0ACF">
        <w:t xml:space="preserve">Management and leadership types adopted by the firm also highly impacts the employee engagement. </w:t>
      </w:r>
      <w:r w:rsidR="001F5E5B">
        <w:t xml:space="preserve">According to the study, it has been analysed that the employees faces or experiences the changes within the organization more than two times a day in their daily routine which results in the chronic stress among them. This is a number which is on an average but if it increases more than four times a day then it can cause the major distress within the firm. It is not good for the employees and also for the employers as well. </w:t>
      </w:r>
      <w:r w:rsidR="0027724B">
        <w:t xml:space="preserve">It is good for the employers when the employees dedicatedly feels invested and motivated towards the company and its change </w:t>
      </w:r>
      <w:r w:rsidR="005B51DE">
        <w:t xml:space="preserve">which is considered as the adoption of the new methods within the operations of the firm. </w:t>
      </w:r>
      <w:r w:rsidR="0026661D">
        <w:t xml:space="preserve">This further allows the firm in a smoother transformation for overall increment of the productivity of the company. </w:t>
      </w:r>
      <w:r w:rsidR="00E13011">
        <w:t>On the other hand, it is not good for the employers when the employees do not engage or not having any motivation to contribute in the changes of the firm</w:t>
      </w:r>
      <w:r w:rsidR="00CD3A8E">
        <w:t xml:space="preserve"> </w:t>
      </w:r>
      <w:r w:rsidR="00CD3A8E">
        <w:rPr>
          <w:shd w:val="clear" w:color="auto" w:fill="FFFFFF"/>
        </w:rPr>
        <w:t>(</w:t>
      </w:r>
      <w:proofErr w:type="spellStart"/>
      <w:r w:rsidR="00CD3A8E" w:rsidRPr="00ED16EC">
        <w:rPr>
          <w:shd w:val="clear" w:color="auto" w:fill="FFFFFF"/>
        </w:rPr>
        <w:t>Dhir</w:t>
      </w:r>
      <w:proofErr w:type="spellEnd"/>
      <w:r w:rsidR="00CD3A8E" w:rsidRPr="00ED16EC">
        <w:rPr>
          <w:shd w:val="clear" w:color="auto" w:fill="FFFFFF"/>
        </w:rPr>
        <w:t xml:space="preserve"> and Shukla, 2019</w:t>
      </w:r>
      <w:r w:rsidR="00CD3A8E">
        <w:rPr>
          <w:shd w:val="clear" w:color="auto" w:fill="FFFFFF"/>
        </w:rPr>
        <w:t>)</w:t>
      </w:r>
      <w:r w:rsidR="00E13011">
        <w:t>. It hinders the smoother transition of the company which also lowers the productivity of the company.</w:t>
      </w:r>
    </w:p>
    <w:p w14:paraId="0FBC1A5E" w14:textId="77777777" w:rsidR="00424EBC" w:rsidRDefault="00424EBC" w:rsidP="00424EBC">
      <w:pPr>
        <w:pStyle w:val="Heading1"/>
      </w:pPr>
      <w:bookmarkStart w:id="9" w:name="_Toc123574516"/>
      <w:r>
        <w:t>Evaluates HR involvement in this issue</w:t>
      </w:r>
      <w:r w:rsidR="00E30936">
        <w:t xml:space="preserve"> and traditional models of HRM for managing contemporary employment relations</w:t>
      </w:r>
      <w:bookmarkEnd w:id="9"/>
      <w:r w:rsidR="00C43DAF">
        <w:t>-</w:t>
      </w:r>
    </w:p>
    <w:p w14:paraId="3E4C3E19" w14:textId="77777777" w:rsidR="00F17FDA" w:rsidRDefault="00F17FDA" w:rsidP="00F17FDA">
      <w:pPr>
        <w:ind w:firstLine="432"/>
      </w:pPr>
      <w:r w:rsidRPr="00934AEA">
        <w:t>As businesses work to maintain their position in their marketplaces, managing employee costs is a constant concern. Organizations are examining their working procedures and compensation plans in response to this, putting a focus on effectiveness and efficiency</w:t>
      </w:r>
      <w:r w:rsidR="00693A73">
        <w:t xml:space="preserve"> </w:t>
      </w:r>
      <w:r w:rsidR="00693A73">
        <w:rPr>
          <w:shd w:val="clear" w:color="auto" w:fill="FFFFFF"/>
        </w:rPr>
        <w:t>(</w:t>
      </w:r>
      <w:r w:rsidR="00693A73" w:rsidRPr="00ED16EC">
        <w:rPr>
          <w:shd w:val="clear" w:color="auto" w:fill="FFFFFF"/>
        </w:rPr>
        <w:t>Farrukh, Sajid and Shahzad, 2020</w:t>
      </w:r>
      <w:r w:rsidR="00693A73">
        <w:rPr>
          <w:shd w:val="clear" w:color="auto" w:fill="FFFFFF"/>
        </w:rPr>
        <w:t>)</w:t>
      </w:r>
      <w:r w:rsidRPr="00934AEA">
        <w:t xml:space="preserve">. British Gas is no different. They have been engaged in protracted negotiations </w:t>
      </w:r>
      <w:r w:rsidRPr="00934AEA">
        <w:lastRenderedPageBreak/>
        <w:t>with their employees to alter the terms of their employment contracts since mid-2020. The problems and the resolution are discussed in this article.</w:t>
      </w:r>
    </w:p>
    <w:p w14:paraId="0DF71688" w14:textId="77777777" w:rsidR="00C43DAF" w:rsidRDefault="00C43DAF" w:rsidP="00F17FDA">
      <w:pPr>
        <w:ind w:firstLine="432"/>
      </w:pPr>
    </w:p>
    <w:p w14:paraId="5B2823E4" w14:textId="77777777" w:rsidR="00F17FDA" w:rsidRDefault="00F17FDA" w:rsidP="00F17FDA">
      <w:pPr>
        <w:ind w:firstLine="432"/>
      </w:pPr>
      <w:r w:rsidRPr="00934AEA">
        <w:t>Boiler engineers and British Gas have been at odds for a while now about changes to their terms and conditions of employment. The GMB trade union supported many strikes by British Gas engineers over the nine-month dispute. The engineers were asked to sign new contracts that called for them to put in more hours without getting paid more</w:t>
      </w:r>
      <w:r w:rsidR="00693A73">
        <w:t xml:space="preserve"> </w:t>
      </w:r>
      <w:r w:rsidR="00693A73">
        <w:rPr>
          <w:shd w:val="clear" w:color="auto" w:fill="FFFFFF"/>
        </w:rPr>
        <w:t>(</w:t>
      </w:r>
      <w:r w:rsidR="00693A73" w:rsidRPr="00ED16EC">
        <w:rPr>
          <w:shd w:val="clear" w:color="auto" w:fill="FFFFFF"/>
        </w:rPr>
        <w:t>Dinh, 2020</w:t>
      </w:r>
      <w:r w:rsidR="00693A73">
        <w:rPr>
          <w:shd w:val="clear" w:color="auto" w:fill="FFFFFF"/>
        </w:rPr>
        <w:t>)</w:t>
      </w:r>
      <w:r w:rsidRPr="00934AEA">
        <w:t>.</w:t>
      </w:r>
      <w:r>
        <w:t xml:space="preserve"> </w:t>
      </w:r>
      <w:r w:rsidRPr="00934AEA">
        <w:t>Around 1000 engineers initially resisted the modifications to their employment contracts, so British Gas utilised a "fire and rehire" method to make them choose between adopting the new contractual terms and being fired. Even though many engineers were unhappy, they consented to sign the new employment contracts. However, Centrica, the company that owns British Gas, reported that 500 employees (or 2% of its staff) refused to sign the new employment contracts and were fired as a result.</w:t>
      </w:r>
    </w:p>
    <w:p w14:paraId="2DF5BC6B" w14:textId="77777777" w:rsidR="00C43DAF" w:rsidRDefault="00C43DAF" w:rsidP="00F17FDA">
      <w:pPr>
        <w:ind w:firstLine="432"/>
      </w:pPr>
    </w:p>
    <w:p w14:paraId="474A1F80" w14:textId="77777777" w:rsidR="00424EBC" w:rsidRDefault="006A3FAD" w:rsidP="00194DA8">
      <w:pPr>
        <w:ind w:firstLine="432"/>
        <w:rPr>
          <w:shd w:val="clear" w:color="auto" w:fill="FFFFFF"/>
        </w:rPr>
      </w:pPr>
      <w:r>
        <w:t>The current issue is described in the above case scenario has the HR involvement in the major way. The reason being is that the issues is related with the labour contracts and their relations with the company which is considered as one of the most essential job duty of HR</w:t>
      </w:r>
      <w:r w:rsidR="00A77E99">
        <w:t xml:space="preserve"> </w:t>
      </w:r>
      <w:r w:rsidR="00A77E99">
        <w:rPr>
          <w:shd w:val="clear" w:color="auto" w:fill="FFFFFF"/>
        </w:rPr>
        <w:t>(</w:t>
      </w:r>
      <w:r w:rsidR="00A77E99" w:rsidRPr="00ED16EC">
        <w:rPr>
          <w:shd w:val="clear" w:color="auto" w:fill="FFFFFF"/>
        </w:rPr>
        <w:t>Chaudhary, 2019</w:t>
      </w:r>
      <w:r w:rsidR="00A77E99">
        <w:rPr>
          <w:shd w:val="clear" w:color="auto" w:fill="FFFFFF"/>
        </w:rPr>
        <w:t>)</w:t>
      </w:r>
      <w:r w:rsidR="00A77E99">
        <w:t xml:space="preserve">. HR </w:t>
      </w:r>
      <w:r>
        <w:t>formulate</w:t>
      </w:r>
      <w:r w:rsidR="00A77E99">
        <w:t>s</w:t>
      </w:r>
      <w:r>
        <w:t xml:space="preserve"> the labour contracts in such a way so that they can attract more skilled and experienced employees with the industry standard pay scale and other employee benefits. </w:t>
      </w:r>
      <w:r w:rsidR="00882290">
        <w:t>But in the current scenario the labour contract is against of the employees and totally in the favour of employers. HR has the major involvement because they are only accountable to develop such policies within the firm</w:t>
      </w:r>
      <w:r w:rsidR="00A77E99">
        <w:t xml:space="preserve"> </w:t>
      </w:r>
      <w:r w:rsidR="00A77E99">
        <w:rPr>
          <w:shd w:val="clear" w:color="auto" w:fill="FFFFFF"/>
        </w:rPr>
        <w:t>(</w:t>
      </w:r>
      <w:r w:rsidR="00A77E99" w:rsidRPr="00ED16EC">
        <w:rPr>
          <w:shd w:val="clear" w:color="auto" w:fill="FFFFFF"/>
        </w:rPr>
        <w:t xml:space="preserve">Arifin, </w:t>
      </w:r>
      <w:proofErr w:type="spellStart"/>
      <w:r w:rsidR="00A77E99" w:rsidRPr="00ED16EC">
        <w:rPr>
          <w:shd w:val="clear" w:color="auto" w:fill="FFFFFF"/>
        </w:rPr>
        <w:t>Nirwanto</w:t>
      </w:r>
      <w:proofErr w:type="spellEnd"/>
      <w:r w:rsidR="00A77E99" w:rsidRPr="00ED16EC">
        <w:rPr>
          <w:shd w:val="clear" w:color="auto" w:fill="FFFFFF"/>
        </w:rPr>
        <w:t xml:space="preserve"> and Manan, 2019</w:t>
      </w:r>
      <w:r w:rsidR="00A77E99">
        <w:rPr>
          <w:shd w:val="clear" w:color="auto" w:fill="FFFFFF"/>
        </w:rPr>
        <w:t>)</w:t>
      </w:r>
      <w:r w:rsidR="00693A73">
        <w:t>. They should make sure that the labour contracts must not only fulfil the needs of the company but also the employees as well because helps in retaining the talented workforce and also supports in reducing the employee turnover in a large manner</w:t>
      </w:r>
      <w:r w:rsidR="00893ADF">
        <w:t xml:space="preserve"> </w:t>
      </w:r>
      <w:r w:rsidR="00893ADF">
        <w:rPr>
          <w:shd w:val="clear" w:color="auto" w:fill="FFFFFF"/>
        </w:rPr>
        <w:t>(</w:t>
      </w:r>
      <w:r w:rsidR="00893ADF" w:rsidRPr="00ED16EC">
        <w:rPr>
          <w:shd w:val="clear" w:color="auto" w:fill="FFFFFF"/>
        </w:rPr>
        <w:t>Verčič, 2021</w:t>
      </w:r>
      <w:r w:rsidR="00893ADF">
        <w:rPr>
          <w:shd w:val="clear" w:color="auto" w:fill="FFFFFF"/>
        </w:rPr>
        <w:t>)</w:t>
      </w:r>
      <w:r w:rsidR="00693A73">
        <w:t xml:space="preserve">. </w:t>
      </w:r>
      <w:r w:rsidR="00A77E99">
        <w:t xml:space="preserve">HR can rectify such issues by adopting some of the traditional models of human resources management and even the modern frameworks as well in order to manage the contemporary </w:t>
      </w:r>
      <w:r w:rsidR="00640178">
        <w:t xml:space="preserve">employment relations </w:t>
      </w:r>
      <w:r w:rsidR="00640178">
        <w:rPr>
          <w:shd w:val="clear" w:color="auto" w:fill="FFFFFF"/>
        </w:rPr>
        <w:t>(</w:t>
      </w:r>
      <w:r w:rsidR="00640178" w:rsidRPr="00ED16EC">
        <w:rPr>
          <w:shd w:val="clear" w:color="auto" w:fill="FFFFFF"/>
        </w:rPr>
        <w:t xml:space="preserve">Sharma and </w:t>
      </w:r>
      <w:proofErr w:type="spellStart"/>
      <w:r w:rsidR="00640178" w:rsidRPr="00ED16EC">
        <w:rPr>
          <w:shd w:val="clear" w:color="auto" w:fill="FFFFFF"/>
        </w:rPr>
        <w:t>Kumra</w:t>
      </w:r>
      <w:proofErr w:type="spellEnd"/>
      <w:r w:rsidR="00640178" w:rsidRPr="00ED16EC">
        <w:rPr>
          <w:shd w:val="clear" w:color="auto" w:fill="FFFFFF"/>
        </w:rPr>
        <w:t>, 2020</w:t>
      </w:r>
      <w:r w:rsidR="00640178">
        <w:rPr>
          <w:shd w:val="clear" w:color="auto" w:fill="FFFFFF"/>
        </w:rPr>
        <w:t>)</w:t>
      </w:r>
      <w:r w:rsidR="00194DA8">
        <w:rPr>
          <w:shd w:val="clear" w:color="auto" w:fill="FFFFFF"/>
        </w:rPr>
        <w:t>.</w:t>
      </w:r>
    </w:p>
    <w:p w14:paraId="01A7480C" w14:textId="77777777" w:rsidR="00C43DAF" w:rsidRDefault="00C43DAF" w:rsidP="00194DA8">
      <w:pPr>
        <w:ind w:firstLine="432"/>
        <w:rPr>
          <w:shd w:val="clear" w:color="auto" w:fill="FFFFFF"/>
        </w:rPr>
      </w:pPr>
    </w:p>
    <w:p w14:paraId="09839FF9" w14:textId="77777777" w:rsidR="000D23E6" w:rsidRDefault="00A56FA8" w:rsidP="0067672C">
      <w:pPr>
        <w:ind w:firstLine="432"/>
      </w:pPr>
      <w:r>
        <w:t xml:space="preserve">Human resource is a person who is responsible on developing and maintaining the relationships with the employees and that is why it has the important role in this issue. </w:t>
      </w:r>
      <w:r w:rsidR="008E67A9">
        <w:t>In the perspective of human resources, the labour contract should not focus on the longer hours with the same pay scale of employees</w:t>
      </w:r>
      <w:r w:rsidR="00610E84">
        <w:t xml:space="preserve"> </w:t>
      </w:r>
      <w:r w:rsidR="00610E84">
        <w:rPr>
          <w:shd w:val="clear" w:color="auto" w:fill="FFFFFF"/>
        </w:rPr>
        <w:t>(</w:t>
      </w:r>
      <w:proofErr w:type="spellStart"/>
      <w:r w:rsidR="00610E84" w:rsidRPr="00ED16EC">
        <w:rPr>
          <w:shd w:val="clear" w:color="auto" w:fill="FFFFFF"/>
        </w:rPr>
        <w:t>Khodakarami</w:t>
      </w:r>
      <w:proofErr w:type="spellEnd"/>
      <w:r w:rsidR="00610E84" w:rsidRPr="00ED16EC">
        <w:rPr>
          <w:shd w:val="clear" w:color="auto" w:fill="FFFFFF"/>
        </w:rPr>
        <w:t xml:space="preserve"> and </w:t>
      </w:r>
      <w:proofErr w:type="spellStart"/>
      <w:r w:rsidR="00610E84" w:rsidRPr="00ED16EC">
        <w:rPr>
          <w:shd w:val="clear" w:color="auto" w:fill="FFFFFF"/>
        </w:rPr>
        <w:t>Dirani</w:t>
      </w:r>
      <w:proofErr w:type="spellEnd"/>
      <w:r w:rsidR="00610E84" w:rsidRPr="00ED16EC">
        <w:rPr>
          <w:shd w:val="clear" w:color="auto" w:fill="FFFFFF"/>
        </w:rPr>
        <w:t>, 2020</w:t>
      </w:r>
      <w:r w:rsidR="00610E84">
        <w:rPr>
          <w:shd w:val="clear" w:color="auto" w:fill="FFFFFF"/>
        </w:rPr>
        <w:t>)</w:t>
      </w:r>
      <w:r w:rsidR="00FC7793">
        <w:t>. I</w:t>
      </w:r>
      <w:r w:rsidR="008E67A9">
        <w:t xml:space="preserve">nstead, </w:t>
      </w:r>
      <w:r w:rsidR="000D6374">
        <w:t xml:space="preserve">it must focus on how it is </w:t>
      </w:r>
      <w:r w:rsidR="000D6374">
        <w:lastRenderedPageBreak/>
        <w:t xml:space="preserve">benefitting the firm and the employees in a longer term. </w:t>
      </w:r>
      <w:r w:rsidR="00B333B1">
        <w:t xml:space="preserve">It is important for the company to target on the policies which must be in the favour of the employees. Such as the labour contract must also focus on the extra employee benefit which will be getting to employees in the return of signing this contract. </w:t>
      </w:r>
      <w:r w:rsidR="00020B4D">
        <w:t>This might help the company in retaining the employees in a large number</w:t>
      </w:r>
      <w:r w:rsidR="00610E84">
        <w:t xml:space="preserve"> </w:t>
      </w:r>
      <w:r w:rsidR="00610E84">
        <w:rPr>
          <w:shd w:val="clear" w:color="auto" w:fill="FFFFFF"/>
        </w:rPr>
        <w:t>(</w:t>
      </w:r>
      <w:r w:rsidR="00610E84" w:rsidRPr="00ED16EC">
        <w:rPr>
          <w:shd w:val="clear" w:color="auto" w:fill="FFFFFF"/>
        </w:rPr>
        <w:t>Chin, Yap Peng Lok and Kee Peng Kong, 2019</w:t>
      </w:r>
      <w:r w:rsidR="00610E84">
        <w:rPr>
          <w:shd w:val="clear" w:color="auto" w:fill="FFFFFF"/>
        </w:rPr>
        <w:t>)</w:t>
      </w:r>
      <w:r w:rsidR="00020B4D">
        <w:t xml:space="preserve">. </w:t>
      </w:r>
      <w:r w:rsidR="009D12ED">
        <w:t xml:space="preserve">Employee benefits are the employee provident fund and employee state insurance scheme along with the statutory leaves and gratuity and also the maternity leave as well. </w:t>
      </w:r>
      <w:r w:rsidR="0066106F">
        <w:t>Some of the other common perks for the employee benefits are the vehicle allowances and meal vouchers along with the reimbursement of internet and also the mobile phone charges as well</w:t>
      </w:r>
      <w:r w:rsidR="00893ADF">
        <w:t xml:space="preserve"> </w:t>
      </w:r>
      <w:r w:rsidR="00893ADF">
        <w:rPr>
          <w:shd w:val="clear" w:color="auto" w:fill="FFFFFF"/>
        </w:rPr>
        <w:t>(</w:t>
      </w:r>
      <w:r w:rsidR="00893ADF" w:rsidRPr="00ED16EC">
        <w:rPr>
          <w:shd w:val="clear" w:color="auto" w:fill="FFFFFF"/>
        </w:rPr>
        <w:t>Nguyen and Nguyen, 2022</w:t>
      </w:r>
      <w:r w:rsidR="00893ADF">
        <w:rPr>
          <w:shd w:val="clear" w:color="auto" w:fill="FFFFFF"/>
        </w:rPr>
        <w:t>)</w:t>
      </w:r>
      <w:r w:rsidR="0066106F">
        <w:t xml:space="preserve">. All such benefits must be considered by the HR in return of the </w:t>
      </w:r>
      <w:r w:rsidR="005A6CB1">
        <w:t>extension of the working hours with same pay scale in accordance with the affordability of the company</w:t>
      </w:r>
      <w:r w:rsidR="00610E84">
        <w:t xml:space="preserve"> </w:t>
      </w:r>
      <w:r w:rsidR="00610E84">
        <w:rPr>
          <w:shd w:val="clear" w:color="auto" w:fill="FFFFFF"/>
        </w:rPr>
        <w:t>(</w:t>
      </w:r>
      <w:r w:rsidR="00610E84" w:rsidRPr="00ED16EC">
        <w:rPr>
          <w:shd w:val="clear" w:color="auto" w:fill="FFFFFF"/>
        </w:rPr>
        <w:t>Turner, 2019</w:t>
      </w:r>
      <w:r w:rsidR="00610E84">
        <w:rPr>
          <w:shd w:val="clear" w:color="auto" w:fill="FFFFFF"/>
        </w:rPr>
        <w:t>)</w:t>
      </w:r>
      <w:r w:rsidR="005A6CB1">
        <w:t xml:space="preserve">. </w:t>
      </w:r>
      <w:r w:rsidR="002F1EAD">
        <w:t xml:space="preserve">Some of the most important benefits which must be considered are the health benefits and retirements along with the workplace flexibility and wellness program as well. </w:t>
      </w:r>
    </w:p>
    <w:p w14:paraId="199CBBFF" w14:textId="77777777" w:rsidR="00C43DAF" w:rsidRDefault="00C43DAF" w:rsidP="0067672C">
      <w:pPr>
        <w:ind w:firstLine="432"/>
      </w:pPr>
    </w:p>
    <w:p w14:paraId="2CE4EEE1" w14:textId="77777777" w:rsidR="000D23E6" w:rsidRDefault="00A3551A" w:rsidP="00893ADF">
      <w:pPr>
        <w:ind w:firstLine="432"/>
      </w:pPr>
      <w:r>
        <w:t xml:space="preserve">Talking about the employee relations, there are two main chief function of HR which are important to conduct within the organization. </w:t>
      </w:r>
      <w:r w:rsidR="00CC4DE5">
        <w:t>Such as human resources has the ability for the prevention and the resolution of the disputes and problems among with employees and employers management</w:t>
      </w:r>
      <w:r w:rsidR="00893ADF">
        <w:t xml:space="preserve"> </w:t>
      </w:r>
      <w:r w:rsidR="00893ADF">
        <w:rPr>
          <w:shd w:val="clear" w:color="auto" w:fill="FFFFFF"/>
        </w:rPr>
        <w:t>(</w:t>
      </w:r>
      <w:proofErr w:type="spellStart"/>
      <w:r w:rsidR="00893ADF" w:rsidRPr="00ED16EC">
        <w:rPr>
          <w:shd w:val="clear" w:color="auto" w:fill="FFFFFF"/>
        </w:rPr>
        <w:t>Setiyani</w:t>
      </w:r>
      <w:proofErr w:type="spellEnd"/>
      <w:r w:rsidR="00893ADF" w:rsidRPr="00ED16EC">
        <w:rPr>
          <w:shd w:val="clear" w:color="auto" w:fill="FFFFFF"/>
        </w:rPr>
        <w:t xml:space="preserve">, </w:t>
      </w:r>
      <w:proofErr w:type="spellStart"/>
      <w:r w:rsidR="00893ADF" w:rsidRPr="00ED16EC">
        <w:rPr>
          <w:shd w:val="clear" w:color="auto" w:fill="FFFFFF"/>
        </w:rPr>
        <w:t>Djumarno</w:t>
      </w:r>
      <w:proofErr w:type="spellEnd"/>
      <w:r w:rsidR="00893ADF" w:rsidRPr="00ED16EC">
        <w:rPr>
          <w:shd w:val="clear" w:color="auto" w:fill="FFFFFF"/>
        </w:rPr>
        <w:t xml:space="preserve"> and </w:t>
      </w:r>
      <w:proofErr w:type="spellStart"/>
      <w:r w:rsidR="00893ADF" w:rsidRPr="00ED16EC">
        <w:rPr>
          <w:shd w:val="clear" w:color="auto" w:fill="FFFFFF"/>
        </w:rPr>
        <w:t>Nawangsari</w:t>
      </w:r>
      <w:proofErr w:type="spellEnd"/>
      <w:r w:rsidR="00893ADF" w:rsidRPr="00ED16EC">
        <w:rPr>
          <w:shd w:val="clear" w:color="auto" w:fill="FFFFFF"/>
        </w:rPr>
        <w:t>, 2019</w:t>
      </w:r>
      <w:r w:rsidR="00893ADF">
        <w:rPr>
          <w:shd w:val="clear" w:color="auto" w:fill="FFFFFF"/>
        </w:rPr>
        <w:t>)</w:t>
      </w:r>
      <w:r w:rsidR="00CC4DE5">
        <w:t xml:space="preserve">. Moreover, they also provides the assistances in the creation and the enforcing of the policies which are consistent and fair for everyone in the firm that leads to positive workplace and culture. </w:t>
      </w:r>
      <w:r w:rsidR="004A6866">
        <w:t>The current issue is considered as the modern one because now a days, due to the pandemic company are facing losses and that is why such tough contracts are being formulated. Furthermore, employees are also not getting jobs easily so they have to accept such tough contract for saving themselves as unemployed</w:t>
      </w:r>
      <w:r w:rsidR="00893ADF">
        <w:t xml:space="preserve"> </w:t>
      </w:r>
      <w:r w:rsidR="00893ADF">
        <w:rPr>
          <w:shd w:val="clear" w:color="auto" w:fill="FFFFFF"/>
        </w:rPr>
        <w:t>(</w:t>
      </w:r>
      <w:proofErr w:type="spellStart"/>
      <w:r w:rsidR="00893ADF" w:rsidRPr="00ED16EC">
        <w:rPr>
          <w:shd w:val="clear" w:color="auto" w:fill="FFFFFF"/>
        </w:rPr>
        <w:t>Fidyah</w:t>
      </w:r>
      <w:proofErr w:type="spellEnd"/>
      <w:r w:rsidR="00893ADF" w:rsidRPr="00ED16EC">
        <w:rPr>
          <w:shd w:val="clear" w:color="auto" w:fill="FFFFFF"/>
        </w:rPr>
        <w:t xml:space="preserve"> and </w:t>
      </w:r>
      <w:proofErr w:type="spellStart"/>
      <w:r w:rsidR="00893ADF" w:rsidRPr="00ED16EC">
        <w:rPr>
          <w:shd w:val="clear" w:color="auto" w:fill="FFFFFF"/>
        </w:rPr>
        <w:t>Setiawati</w:t>
      </w:r>
      <w:proofErr w:type="spellEnd"/>
      <w:r w:rsidR="00893ADF" w:rsidRPr="00ED16EC">
        <w:rPr>
          <w:shd w:val="clear" w:color="auto" w:fill="FFFFFF"/>
        </w:rPr>
        <w:t>, 2020</w:t>
      </w:r>
      <w:r w:rsidR="00893ADF">
        <w:rPr>
          <w:shd w:val="clear" w:color="auto" w:fill="FFFFFF"/>
        </w:rPr>
        <w:t>)</w:t>
      </w:r>
      <w:r w:rsidR="004A6866">
        <w:t xml:space="preserve">. </w:t>
      </w:r>
      <w:r w:rsidR="003E6380">
        <w:t xml:space="preserve">Hence, it is the responsibility of the HR to resolve such modern day problems while using the traditional methods of human resource management. </w:t>
      </w:r>
      <w:r w:rsidR="007C12F0">
        <w:t xml:space="preserve">But traditional methods will not prove accurate and perfectly used in resolving such issues because HR professional has the nature of reactive working in the traditional methods and also not focus on educating the employees as they assume that </w:t>
      </w:r>
      <w:r w:rsidR="00A26D65">
        <w:t xml:space="preserve">the employees will automatically learn by themselves while performing the job. </w:t>
      </w:r>
    </w:p>
    <w:p w14:paraId="65AD09A3" w14:textId="77777777" w:rsidR="00C43DAF" w:rsidRDefault="00C43DAF" w:rsidP="00893ADF">
      <w:pPr>
        <w:ind w:firstLine="432"/>
      </w:pPr>
    </w:p>
    <w:p w14:paraId="3A5796E2" w14:textId="77777777" w:rsidR="000D23E6" w:rsidRDefault="00033385" w:rsidP="009A2D2A">
      <w:pPr>
        <w:ind w:firstLine="432"/>
      </w:pPr>
      <w:r>
        <w:lastRenderedPageBreak/>
        <w:t xml:space="preserve">Therefore, there are some of the traditional methods which can help in the current issue and some of the contemporary methods which can contribute as well. The combination of both the </w:t>
      </w:r>
      <w:r w:rsidR="00BC05E5">
        <w:t xml:space="preserve">methods of HR can help in resolving such problems in </w:t>
      </w:r>
      <w:r w:rsidR="00635356">
        <w:t>an accurate and perfect manner. The focus of modern HRM for HR managers is developing a long-term strategy</w:t>
      </w:r>
      <w:r w:rsidR="009A2D2A">
        <w:t xml:space="preserve"> </w:t>
      </w:r>
      <w:r w:rsidR="009A2D2A">
        <w:rPr>
          <w:shd w:val="clear" w:color="auto" w:fill="FFFFFF"/>
        </w:rPr>
        <w:t>(</w:t>
      </w:r>
      <w:r w:rsidR="009A2D2A" w:rsidRPr="00ED16EC">
        <w:rPr>
          <w:shd w:val="clear" w:color="auto" w:fill="FFFFFF"/>
        </w:rPr>
        <w:t>Nazir and Islam, 2020</w:t>
      </w:r>
      <w:r w:rsidR="009A2D2A">
        <w:rPr>
          <w:shd w:val="clear" w:color="auto" w:fill="FFFFFF"/>
        </w:rPr>
        <w:t>)</w:t>
      </w:r>
      <w:r w:rsidR="00635356">
        <w:t>. They, for example, consider the long-term goals and projected future growth of the organisation while trying to fill a position. Most tasks are handled differently in contemporary HRM. Today, different technology and software handle the majority of the labor-intensive duties in HRM. To put it briefly, HRM today uses more modern technology</w:t>
      </w:r>
      <w:r w:rsidR="009A2D2A">
        <w:t xml:space="preserve"> </w:t>
      </w:r>
      <w:r w:rsidR="009A2D2A">
        <w:rPr>
          <w:shd w:val="clear" w:color="auto" w:fill="FFFFFF"/>
        </w:rPr>
        <w:t>(</w:t>
      </w:r>
      <w:r w:rsidR="009A2D2A" w:rsidRPr="00ED16EC">
        <w:rPr>
          <w:shd w:val="clear" w:color="auto" w:fill="FFFFFF"/>
        </w:rPr>
        <w:t xml:space="preserve">Sandhya and </w:t>
      </w:r>
      <w:proofErr w:type="spellStart"/>
      <w:r w:rsidR="009A2D2A" w:rsidRPr="00ED16EC">
        <w:rPr>
          <w:shd w:val="clear" w:color="auto" w:fill="FFFFFF"/>
        </w:rPr>
        <w:t>Sulphey</w:t>
      </w:r>
      <w:proofErr w:type="spellEnd"/>
      <w:r w:rsidR="009A2D2A" w:rsidRPr="00ED16EC">
        <w:rPr>
          <w:shd w:val="clear" w:color="auto" w:fill="FFFFFF"/>
        </w:rPr>
        <w:t>, 2020</w:t>
      </w:r>
      <w:r w:rsidR="009A2D2A">
        <w:rPr>
          <w:shd w:val="clear" w:color="auto" w:fill="FFFFFF"/>
        </w:rPr>
        <w:t>)</w:t>
      </w:r>
      <w:r w:rsidR="00635356">
        <w:t>. There are many fewer time-saving tools and solutions available to the HR professional in a traditional HR management position. Instead of instructing staff members on their responsibilities or how to behave in the workplace, HR believes that managers should go over their work with workers and that this will help them learn on the job.</w:t>
      </w:r>
      <w:r w:rsidR="009A2D2A">
        <w:t xml:space="preserve"> </w:t>
      </w:r>
      <w:r w:rsidR="00BC05E5">
        <w:t>They work to resolve employee issues, control labour relations, and maintain an atmosphere of</w:t>
      </w:r>
      <w:r w:rsidR="00635356">
        <w:t xml:space="preserve"> overall employee satisfaction</w:t>
      </w:r>
      <w:r w:rsidR="009A2D2A">
        <w:t xml:space="preserve"> </w:t>
      </w:r>
      <w:r w:rsidR="009A2D2A">
        <w:rPr>
          <w:shd w:val="clear" w:color="auto" w:fill="FFFFFF"/>
        </w:rPr>
        <w:t>(</w:t>
      </w:r>
      <w:r w:rsidR="009A2D2A" w:rsidRPr="00ED16EC">
        <w:rPr>
          <w:shd w:val="clear" w:color="auto" w:fill="FFFFFF"/>
        </w:rPr>
        <w:t>Rodrigues da Costa and Maria Correia Loureiro, 2019</w:t>
      </w:r>
      <w:r w:rsidR="009A2D2A">
        <w:rPr>
          <w:shd w:val="clear" w:color="auto" w:fill="FFFFFF"/>
        </w:rPr>
        <w:t>)</w:t>
      </w:r>
      <w:r w:rsidR="00635356">
        <w:t xml:space="preserve">. </w:t>
      </w:r>
      <w:r w:rsidR="00BC05E5">
        <w:t>In traditional HR, technology was employed less frequently. They make an effort to address employee concerns, control labour relations, and maintain overall employee satisfaction. The use of technology was less prevalent in conventional HR.</w:t>
      </w:r>
    </w:p>
    <w:p w14:paraId="4D442408" w14:textId="77777777" w:rsidR="00C43DAF" w:rsidRPr="000D23E6" w:rsidRDefault="00C43DAF" w:rsidP="009A2D2A">
      <w:pPr>
        <w:ind w:firstLine="432"/>
      </w:pPr>
    </w:p>
    <w:p w14:paraId="4A272F22" w14:textId="77777777" w:rsidR="00520DD3" w:rsidRDefault="00424EBC" w:rsidP="00424EBC">
      <w:pPr>
        <w:pStyle w:val="Heading1"/>
      </w:pPr>
      <w:bookmarkStart w:id="10" w:name="_Toc123574517"/>
      <w:r>
        <w:t>Conclusion</w:t>
      </w:r>
      <w:bookmarkEnd w:id="10"/>
    </w:p>
    <w:p w14:paraId="5C47F83A" w14:textId="77777777" w:rsidR="00540EF1" w:rsidRDefault="00540EF1" w:rsidP="00540EF1">
      <w:pPr>
        <w:ind w:firstLine="432"/>
      </w:pPr>
      <w:r w:rsidRPr="00540EF1">
        <w:t>It is concluded that human resources are required to ensure that everyone working on the project functions effectively as a team and completes the assignment efficiently. The legal ramifications of changing conceptual employment terms, the effect of changes on employee engagement, and concerns related to this are all covered in this paper. It's not a novel strategy, and as long as it's handled properly, firing someone and hiring them again is OK. There are numerous different organisational changes that might affect employee engagement in a favourable or bad way.</w:t>
      </w:r>
      <w:r>
        <w:t xml:space="preserve"> </w:t>
      </w:r>
      <w:r w:rsidRPr="00540EF1">
        <w:t>It is crucial to apply change management at both the organisational and project levels in order to have a good impact on employee engagement. Because they are the sole ones responsible for creating these regulations within the company, HR is most involved. They must ensure that the employment contracts not only meet the needs of the business but also those of the employees, since this helps to maintain a competent team and significantly lower employee turnover.</w:t>
      </w:r>
      <w:r>
        <w:t xml:space="preserve"> </w:t>
      </w:r>
      <w:r w:rsidRPr="00540EF1">
        <w:t>In order to handle current employment interactions, HR can address these problems by implementing certain classic models of human resources management as well as modern frameworks.</w:t>
      </w:r>
    </w:p>
    <w:p w14:paraId="500AB0D8" w14:textId="77777777" w:rsidR="00540EF1" w:rsidRDefault="00540EF1" w:rsidP="00540EF1"/>
    <w:p w14:paraId="452F3E43" w14:textId="77777777" w:rsidR="00027DD7" w:rsidRPr="00027DD7" w:rsidRDefault="00027DD7" w:rsidP="00027DD7"/>
    <w:p w14:paraId="40746A7B" w14:textId="77777777" w:rsidR="009D0223" w:rsidRPr="009D0223" w:rsidRDefault="009D0223" w:rsidP="009D0223"/>
    <w:p w14:paraId="4D25B7DD" w14:textId="77777777" w:rsidR="00BD7D99" w:rsidRDefault="00520DD3" w:rsidP="00520DD3">
      <w:pPr>
        <w:pStyle w:val="Heading1"/>
      </w:pPr>
      <w:r>
        <w:br w:type="page"/>
      </w:r>
      <w:bookmarkStart w:id="11" w:name="_Toc118840166"/>
      <w:bookmarkStart w:id="12" w:name="_Toc123574518"/>
      <w:r>
        <w:lastRenderedPageBreak/>
        <w:t>References</w:t>
      </w:r>
      <w:bookmarkEnd w:id="11"/>
      <w:bookmarkEnd w:id="12"/>
    </w:p>
    <w:p w14:paraId="3B0B888E" w14:textId="77777777" w:rsidR="00456541" w:rsidRPr="00A453AB" w:rsidRDefault="00456541" w:rsidP="00E83577">
      <w:pPr>
        <w:spacing w:line="240" w:lineRule="auto"/>
        <w:ind w:left="567" w:hanging="567"/>
        <w:rPr>
          <w:szCs w:val="24"/>
        </w:rPr>
      </w:pPr>
      <w:r w:rsidRPr="00A453AB">
        <w:rPr>
          <w:szCs w:val="24"/>
          <w:shd w:val="clear" w:color="auto" w:fill="FFFFFF"/>
        </w:rPr>
        <w:t xml:space="preserve">Arifin, Z., </w:t>
      </w:r>
      <w:proofErr w:type="spellStart"/>
      <w:r w:rsidRPr="00A453AB">
        <w:rPr>
          <w:szCs w:val="24"/>
          <w:shd w:val="clear" w:color="auto" w:fill="FFFFFF"/>
        </w:rPr>
        <w:t>Nirwanto</w:t>
      </w:r>
      <w:proofErr w:type="spellEnd"/>
      <w:r w:rsidRPr="00A453AB">
        <w:rPr>
          <w:szCs w:val="24"/>
          <w:shd w:val="clear" w:color="auto" w:fill="FFFFFF"/>
        </w:rPr>
        <w:t>, N. and Manan, A., 2019. Analysis of bullying effects on job performance using employee engagement and job satisfaction as mediation. </w:t>
      </w:r>
      <w:r w:rsidRPr="00A453AB">
        <w:rPr>
          <w:i/>
          <w:iCs/>
          <w:szCs w:val="24"/>
          <w:shd w:val="clear" w:color="auto" w:fill="FFFFFF"/>
        </w:rPr>
        <w:t>International Journal of Innovation, Creativity and Change</w:t>
      </w:r>
      <w:r w:rsidRPr="00A453AB">
        <w:rPr>
          <w:szCs w:val="24"/>
          <w:shd w:val="clear" w:color="auto" w:fill="FFFFFF"/>
        </w:rPr>
        <w:t>.</w:t>
      </w:r>
    </w:p>
    <w:p w14:paraId="44827F4F"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Baruch, Y. and Rousseau, D.M., 2019. Integrating psychological contracts and ecosystems in career studies and management. </w:t>
      </w:r>
      <w:r w:rsidRPr="00A453AB">
        <w:rPr>
          <w:i/>
          <w:iCs/>
          <w:szCs w:val="24"/>
          <w:shd w:val="clear" w:color="auto" w:fill="FFFFFF"/>
        </w:rPr>
        <w:t>Academy of Management Annals</w:t>
      </w:r>
      <w:r w:rsidRPr="00A453AB">
        <w:rPr>
          <w:szCs w:val="24"/>
          <w:shd w:val="clear" w:color="auto" w:fill="FFFFFF"/>
        </w:rPr>
        <w:t>, </w:t>
      </w:r>
      <w:r w:rsidRPr="00A453AB">
        <w:rPr>
          <w:i/>
          <w:iCs/>
          <w:szCs w:val="24"/>
          <w:shd w:val="clear" w:color="auto" w:fill="FFFFFF"/>
        </w:rPr>
        <w:t>13</w:t>
      </w:r>
      <w:r w:rsidRPr="00A453AB">
        <w:rPr>
          <w:szCs w:val="24"/>
          <w:shd w:val="clear" w:color="auto" w:fill="FFFFFF"/>
        </w:rPr>
        <w:t xml:space="preserve">(1), pp.84-111. </w:t>
      </w:r>
    </w:p>
    <w:p w14:paraId="5D5ADDBA"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Baruch, Y. and Rousseau, D.M., 2019. Integrating psychological contracts and ecosystems in career studies and management. </w:t>
      </w:r>
      <w:r w:rsidRPr="00A453AB">
        <w:rPr>
          <w:i/>
          <w:iCs/>
          <w:szCs w:val="24"/>
          <w:shd w:val="clear" w:color="auto" w:fill="FFFFFF"/>
        </w:rPr>
        <w:t>Academy of Management Annals</w:t>
      </w:r>
      <w:r w:rsidRPr="00A453AB">
        <w:rPr>
          <w:szCs w:val="24"/>
          <w:shd w:val="clear" w:color="auto" w:fill="FFFFFF"/>
        </w:rPr>
        <w:t>, </w:t>
      </w:r>
      <w:r w:rsidRPr="00A453AB">
        <w:rPr>
          <w:i/>
          <w:iCs/>
          <w:szCs w:val="24"/>
          <w:shd w:val="clear" w:color="auto" w:fill="FFFFFF"/>
        </w:rPr>
        <w:t>13</w:t>
      </w:r>
      <w:r w:rsidRPr="00A453AB">
        <w:rPr>
          <w:szCs w:val="24"/>
          <w:shd w:val="clear" w:color="auto" w:fill="FFFFFF"/>
        </w:rPr>
        <w:t xml:space="preserve">(1), pp.84-111. </w:t>
      </w:r>
    </w:p>
    <w:p w14:paraId="01F91538"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Bernstein, A., 2022. Recent trends in employment law. </w:t>
      </w:r>
      <w:r w:rsidRPr="00A453AB">
        <w:rPr>
          <w:i/>
          <w:iCs/>
          <w:szCs w:val="24"/>
          <w:shd w:val="clear" w:color="auto" w:fill="FFFFFF"/>
        </w:rPr>
        <w:t>Nursing And Residential Care</w:t>
      </w:r>
      <w:r w:rsidRPr="00A453AB">
        <w:rPr>
          <w:szCs w:val="24"/>
          <w:shd w:val="clear" w:color="auto" w:fill="FFFFFF"/>
        </w:rPr>
        <w:t>, </w:t>
      </w:r>
      <w:r w:rsidRPr="00A453AB">
        <w:rPr>
          <w:i/>
          <w:iCs/>
          <w:szCs w:val="24"/>
          <w:shd w:val="clear" w:color="auto" w:fill="FFFFFF"/>
        </w:rPr>
        <w:t>24</w:t>
      </w:r>
      <w:r w:rsidRPr="00A453AB">
        <w:rPr>
          <w:szCs w:val="24"/>
          <w:shd w:val="clear" w:color="auto" w:fill="FFFFFF"/>
        </w:rPr>
        <w:t xml:space="preserve">(8), pp.1-4. </w:t>
      </w:r>
    </w:p>
    <w:p w14:paraId="4BAFC75B"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 xml:space="preserve">Boeri, T., </w:t>
      </w:r>
      <w:proofErr w:type="spellStart"/>
      <w:r w:rsidRPr="00A453AB">
        <w:rPr>
          <w:szCs w:val="24"/>
          <w:shd w:val="clear" w:color="auto" w:fill="FFFFFF"/>
        </w:rPr>
        <w:t>Giupponi</w:t>
      </w:r>
      <w:proofErr w:type="spellEnd"/>
      <w:r w:rsidRPr="00A453AB">
        <w:rPr>
          <w:szCs w:val="24"/>
          <w:shd w:val="clear" w:color="auto" w:fill="FFFFFF"/>
        </w:rPr>
        <w:t>, G., Krueger, A.B. and Machin, S., 2020. Solo self-employment and alternative work arrangements: A cross-country perspective on the changing composition of jobs. </w:t>
      </w:r>
      <w:r w:rsidRPr="00A453AB">
        <w:rPr>
          <w:i/>
          <w:iCs/>
          <w:szCs w:val="24"/>
          <w:shd w:val="clear" w:color="auto" w:fill="FFFFFF"/>
        </w:rPr>
        <w:t>Journal of Economic Perspectives</w:t>
      </w:r>
      <w:r w:rsidRPr="00A453AB">
        <w:rPr>
          <w:szCs w:val="24"/>
          <w:shd w:val="clear" w:color="auto" w:fill="FFFFFF"/>
        </w:rPr>
        <w:t>, </w:t>
      </w:r>
      <w:r w:rsidRPr="00A453AB">
        <w:rPr>
          <w:i/>
          <w:iCs/>
          <w:szCs w:val="24"/>
          <w:shd w:val="clear" w:color="auto" w:fill="FFFFFF"/>
        </w:rPr>
        <w:t>34</w:t>
      </w:r>
      <w:r w:rsidRPr="00A453AB">
        <w:rPr>
          <w:szCs w:val="24"/>
          <w:shd w:val="clear" w:color="auto" w:fill="FFFFFF"/>
        </w:rPr>
        <w:t xml:space="preserve">(1), pp.170-95. </w:t>
      </w:r>
    </w:p>
    <w:p w14:paraId="317FC8E0" w14:textId="77777777" w:rsidR="00456541" w:rsidRPr="00A453AB" w:rsidRDefault="00456541" w:rsidP="00E83577">
      <w:pPr>
        <w:spacing w:line="240" w:lineRule="auto"/>
        <w:ind w:left="567" w:hanging="567"/>
        <w:rPr>
          <w:szCs w:val="24"/>
        </w:rPr>
      </w:pPr>
      <w:r w:rsidRPr="00A453AB">
        <w:rPr>
          <w:szCs w:val="24"/>
          <w:shd w:val="clear" w:color="auto" w:fill="FFFFFF"/>
        </w:rPr>
        <w:t xml:space="preserve">Burnett, J.R. and </w:t>
      </w:r>
      <w:proofErr w:type="spellStart"/>
      <w:r w:rsidRPr="00A453AB">
        <w:rPr>
          <w:szCs w:val="24"/>
          <w:shd w:val="clear" w:color="auto" w:fill="FFFFFF"/>
        </w:rPr>
        <w:t>Lisk</w:t>
      </w:r>
      <w:proofErr w:type="spellEnd"/>
      <w:r w:rsidRPr="00A453AB">
        <w:rPr>
          <w:szCs w:val="24"/>
          <w:shd w:val="clear" w:color="auto" w:fill="FFFFFF"/>
        </w:rPr>
        <w:t>, T.C., 2019. The future of employee engagement: Real-time monitoring and digital tools for engaging a workforce. </w:t>
      </w:r>
      <w:r w:rsidRPr="00A453AB">
        <w:rPr>
          <w:i/>
          <w:iCs/>
          <w:szCs w:val="24"/>
          <w:shd w:val="clear" w:color="auto" w:fill="FFFFFF"/>
        </w:rPr>
        <w:t>International Studies of Management &amp; Organization</w:t>
      </w:r>
      <w:r w:rsidRPr="00A453AB">
        <w:rPr>
          <w:szCs w:val="24"/>
          <w:shd w:val="clear" w:color="auto" w:fill="FFFFFF"/>
        </w:rPr>
        <w:t>, </w:t>
      </w:r>
      <w:r w:rsidRPr="00A453AB">
        <w:rPr>
          <w:i/>
          <w:iCs/>
          <w:szCs w:val="24"/>
          <w:shd w:val="clear" w:color="auto" w:fill="FFFFFF"/>
        </w:rPr>
        <w:t>49</w:t>
      </w:r>
      <w:r w:rsidRPr="00A453AB">
        <w:rPr>
          <w:szCs w:val="24"/>
          <w:shd w:val="clear" w:color="auto" w:fill="FFFFFF"/>
        </w:rPr>
        <w:t>(1), pp.108-119.</w:t>
      </w:r>
    </w:p>
    <w:p w14:paraId="0E4A098D" w14:textId="77777777" w:rsidR="00456541" w:rsidRPr="00A453AB" w:rsidRDefault="00456541" w:rsidP="00E83577">
      <w:pPr>
        <w:spacing w:line="240" w:lineRule="auto"/>
        <w:ind w:left="567" w:hanging="567"/>
        <w:rPr>
          <w:szCs w:val="24"/>
        </w:rPr>
      </w:pPr>
      <w:proofErr w:type="spellStart"/>
      <w:r w:rsidRPr="00A453AB">
        <w:rPr>
          <w:szCs w:val="24"/>
          <w:shd w:val="clear" w:color="auto" w:fill="FFFFFF"/>
        </w:rPr>
        <w:t>Chanana</w:t>
      </w:r>
      <w:proofErr w:type="spellEnd"/>
      <w:r w:rsidRPr="00A453AB">
        <w:rPr>
          <w:szCs w:val="24"/>
          <w:shd w:val="clear" w:color="auto" w:fill="FFFFFF"/>
        </w:rPr>
        <w:t>, N., 2021. Employee engagement practices during COVID‐19 lockdown. </w:t>
      </w:r>
      <w:r w:rsidRPr="00A453AB">
        <w:rPr>
          <w:i/>
          <w:iCs/>
          <w:szCs w:val="24"/>
          <w:shd w:val="clear" w:color="auto" w:fill="FFFFFF"/>
        </w:rPr>
        <w:t>Journal of public affairs</w:t>
      </w:r>
      <w:r w:rsidRPr="00A453AB">
        <w:rPr>
          <w:szCs w:val="24"/>
          <w:shd w:val="clear" w:color="auto" w:fill="FFFFFF"/>
        </w:rPr>
        <w:t>, </w:t>
      </w:r>
      <w:r w:rsidRPr="00A453AB">
        <w:rPr>
          <w:i/>
          <w:iCs/>
          <w:szCs w:val="24"/>
          <w:shd w:val="clear" w:color="auto" w:fill="FFFFFF"/>
        </w:rPr>
        <w:t>21</w:t>
      </w:r>
      <w:r w:rsidRPr="00A453AB">
        <w:rPr>
          <w:szCs w:val="24"/>
          <w:shd w:val="clear" w:color="auto" w:fill="FFFFFF"/>
        </w:rPr>
        <w:t>(4), p.e2508.</w:t>
      </w:r>
    </w:p>
    <w:p w14:paraId="495D2756" w14:textId="77777777" w:rsidR="00456541" w:rsidRPr="00A453AB" w:rsidRDefault="00456541" w:rsidP="00E83577">
      <w:pPr>
        <w:spacing w:line="240" w:lineRule="auto"/>
        <w:ind w:left="567" w:hanging="567"/>
        <w:rPr>
          <w:szCs w:val="24"/>
        </w:rPr>
      </w:pPr>
      <w:r w:rsidRPr="00A453AB">
        <w:rPr>
          <w:szCs w:val="24"/>
          <w:shd w:val="clear" w:color="auto" w:fill="FFFFFF"/>
        </w:rPr>
        <w:t>Chaudhary, R., 2019. Corporate social responsibility perceptions and employee engagement: role of psychological meaningfulness, safety and availability. </w:t>
      </w:r>
      <w:r w:rsidRPr="00A453AB">
        <w:rPr>
          <w:i/>
          <w:iCs/>
          <w:szCs w:val="24"/>
          <w:shd w:val="clear" w:color="auto" w:fill="FFFFFF"/>
        </w:rPr>
        <w:t>Corporate Governance: The International Journal of Business in Society</w:t>
      </w:r>
      <w:r w:rsidRPr="00A453AB">
        <w:rPr>
          <w:szCs w:val="24"/>
          <w:shd w:val="clear" w:color="auto" w:fill="FFFFFF"/>
        </w:rPr>
        <w:t>.</w:t>
      </w:r>
    </w:p>
    <w:p w14:paraId="15BAE22A"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 xml:space="preserve">Chen, S.Y., Lee, A.Y.P. and Ahlstrom, D., 2021. Strategic talent management systems and employee </w:t>
      </w:r>
      <w:proofErr w:type="spellStart"/>
      <w:r w:rsidRPr="00A453AB">
        <w:rPr>
          <w:szCs w:val="24"/>
          <w:shd w:val="clear" w:color="auto" w:fill="FFFFFF"/>
        </w:rPr>
        <w:t>behaviors</w:t>
      </w:r>
      <w:proofErr w:type="spellEnd"/>
      <w:r w:rsidRPr="00A453AB">
        <w:rPr>
          <w:szCs w:val="24"/>
          <w:shd w:val="clear" w:color="auto" w:fill="FFFFFF"/>
        </w:rPr>
        <w:t>: the mediating effect of calling. </w:t>
      </w:r>
      <w:r w:rsidRPr="00A453AB">
        <w:rPr>
          <w:i/>
          <w:iCs/>
          <w:szCs w:val="24"/>
          <w:shd w:val="clear" w:color="auto" w:fill="FFFFFF"/>
        </w:rPr>
        <w:t>Asia Pacific Journal of Human Resources</w:t>
      </w:r>
      <w:r w:rsidRPr="00A453AB">
        <w:rPr>
          <w:szCs w:val="24"/>
          <w:shd w:val="clear" w:color="auto" w:fill="FFFFFF"/>
        </w:rPr>
        <w:t>, </w:t>
      </w:r>
      <w:r w:rsidRPr="00A453AB">
        <w:rPr>
          <w:i/>
          <w:iCs/>
          <w:szCs w:val="24"/>
          <w:shd w:val="clear" w:color="auto" w:fill="FFFFFF"/>
        </w:rPr>
        <w:t>59</w:t>
      </w:r>
      <w:r w:rsidRPr="00A453AB">
        <w:rPr>
          <w:szCs w:val="24"/>
          <w:shd w:val="clear" w:color="auto" w:fill="FFFFFF"/>
        </w:rPr>
        <w:t xml:space="preserve">(1), pp.84-108. </w:t>
      </w:r>
    </w:p>
    <w:p w14:paraId="3D832985" w14:textId="77777777" w:rsidR="00456541" w:rsidRPr="00A453AB" w:rsidRDefault="00456541" w:rsidP="00E83577">
      <w:pPr>
        <w:spacing w:line="240" w:lineRule="auto"/>
        <w:ind w:left="567" w:hanging="567"/>
        <w:rPr>
          <w:szCs w:val="24"/>
        </w:rPr>
      </w:pPr>
      <w:r w:rsidRPr="00A453AB">
        <w:rPr>
          <w:szCs w:val="24"/>
          <w:shd w:val="clear" w:color="auto" w:fill="FFFFFF"/>
        </w:rPr>
        <w:t>Chin, T.L., Yap Peng Lok, S. and Kee Peng Kong, P., 2019. Does Transformational Leadership Influence Employee Engagement. </w:t>
      </w:r>
      <w:r w:rsidRPr="00A453AB">
        <w:rPr>
          <w:i/>
          <w:iCs/>
          <w:szCs w:val="24"/>
          <w:shd w:val="clear" w:color="auto" w:fill="FFFFFF"/>
        </w:rPr>
        <w:t>Global Business &amp; Management Research</w:t>
      </w:r>
      <w:r w:rsidRPr="00A453AB">
        <w:rPr>
          <w:szCs w:val="24"/>
          <w:shd w:val="clear" w:color="auto" w:fill="FFFFFF"/>
        </w:rPr>
        <w:t>, </w:t>
      </w:r>
      <w:r w:rsidRPr="00A453AB">
        <w:rPr>
          <w:i/>
          <w:iCs/>
          <w:szCs w:val="24"/>
          <w:shd w:val="clear" w:color="auto" w:fill="FFFFFF"/>
        </w:rPr>
        <w:t>11</w:t>
      </w:r>
      <w:r w:rsidRPr="00A453AB">
        <w:rPr>
          <w:szCs w:val="24"/>
          <w:shd w:val="clear" w:color="auto" w:fill="FFFFFF"/>
        </w:rPr>
        <w:t>(2).</w:t>
      </w:r>
    </w:p>
    <w:p w14:paraId="6BDC98FF"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 xml:space="preserve">Codd, F. and Ferguson, D., 2020. The covid-19 outbreak and employment rights. </w:t>
      </w:r>
    </w:p>
    <w:p w14:paraId="08E66BFF"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Correa, Y.S., 2022. Science and innovation are key to government work. </w:t>
      </w:r>
      <w:r w:rsidRPr="00A453AB">
        <w:rPr>
          <w:i/>
          <w:iCs/>
          <w:szCs w:val="24"/>
          <w:shd w:val="clear" w:color="auto" w:fill="FFFFFF"/>
        </w:rPr>
        <w:t>Guardian (Sydney)</w:t>
      </w:r>
      <w:r w:rsidRPr="00A453AB">
        <w:rPr>
          <w:szCs w:val="24"/>
          <w:shd w:val="clear" w:color="auto" w:fill="FFFFFF"/>
        </w:rPr>
        <w:t xml:space="preserve">, (1996), p.11. </w:t>
      </w:r>
    </w:p>
    <w:p w14:paraId="0AC9C4C5" w14:textId="77777777" w:rsidR="00456541" w:rsidRPr="00A453AB" w:rsidRDefault="00456541" w:rsidP="00456541">
      <w:pPr>
        <w:spacing w:line="240" w:lineRule="auto"/>
        <w:ind w:left="567" w:hanging="567"/>
        <w:rPr>
          <w:szCs w:val="24"/>
          <w:shd w:val="clear" w:color="auto" w:fill="FFFFFF"/>
        </w:rPr>
      </w:pPr>
      <w:proofErr w:type="spellStart"/>
      <w:r w:rsidRPr="00A453AB">
        <w:rPr>
          <w:szCs w:val="24"/>
          <w:shd w:val="clear" w:color="auto" w:fill="FFFFFF"/>
        </w:rPr>
        <w:t>Dagilyte</w:t>
      </w:r>
      <w:proofErr w:type="spellEnd"/>
      <w:r w:rsidRPr="00A453AB">
        <w:rPr>
          <w:szCs w:val="24"/>
          <w:shd w:val="clear" w:color="auto" w:fill="FFFFFF"/>
        </w:rPr>
        <w:t xml:space="preserve">, E., </w:t>
      </w:r>
      <w:proofErr w:type="spellStart"/>
      <w:r w:rsidRPr="00A453AB">
        <w:rPr>
          <w:szCs w:val="24"/>
          <w:shd w:val="clear" w:color="auto" w:fill="FFFFFF"/>
        </w:rPr>
        <w:t>Drydakis</w:t>
      </w:r>
      <w:proofErr w:type="spellEnd"/>
      <w:r w:rsidRPr="00A453AB">
        <w:rPr>
          <w:szCs w:val="24"/>
          <w:shd w:val="clear" w:color="auto" w:fill="FFFFFF"/>
        </w:rPr>
        <w:t xml:space="preserve">, N., </w:t>
      </w:r>
      <w:proofErr w:type="spellStart"/>
      <w:r w:rsidRPr="00A453AB">
        <w:rPr>
          <w:szCs w:val="24"/>
          <w:shd w:val="clear" w:color="auto" w:fill="FFFFFF"/>
        </w:rPr>
        <w:t>Gillin</w:t>
      </w:r>
      <w:proofErr w:type="spellEnd"/>
      <w:r w:rsidRPr="00A453AB">
        <w:rPr>
          <w:szCs w:val="24"/>
          <w:shd w:val="clear" w:color="auto" w:fill="FFFFFF"/>
        </w:rPr>
        <w:t xml:space="preserve">, N., Greenfields, M., Noble, A., </w:t>
      </w:r>
      <w:proofErr w:type="spellStart"/>
      <w:r w:rsidRPr="00A453AB">
        <w:rPr>
          <w:szCs w:val="24"/>
          <w:shd w:val="clear" w:color="auto" w:fill="FFFFFF"/>
        </w:rPr>
        <w:t>Paraskevopoulou</w:t>
      </w:r>
      <w:proofErr w:type="spellEnd"/>
      <w:r w:rsidRPr="00A453AB">
        <w:rPr>
          <w:szCs w:val="24"/>
          <w:shd w:val="clear" w:color="auto" w:fill="FFFFFF"/>
        </w:rPr>
        <w:t xml:space="preserve">, A. and Smith, D.M., 2022. Submission to the Business, Energy and Industrial Strategy Committee’s Inquiry ‘Post-pandemic economic growth: UK labour markets’. </w:t>
      </w:r>
    </w:p>
    <w:p w14:paraId="798E76B4"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Darke, S. and Owen, N., 2022. Protecting your future finances. </w:t>
      </w:r>
      <w:r w:rsidRPr="00A453AB">
        <w:rPr>
          <w:i/>
          <w:iCs/>
          <w:szCs w:val="24"/>
          <w:shd w:val="clear" w:color="auto" w:fill="FFFFFF"/>
        </w:rPr>
        <w:t>Music Teacher</w:t>
      </w:r>
      <w:r w:rsidRPr="00A453AB">
        <w:rPr>
          <w:szCs w:val="24"/>
          <w:shd w:val="clear" w:color="auto" w:fill="FFFFFF"/>
        </w:rPr>
        <w:t>, </w:t>
      </w:r>
      <w:r w:rsidRPr="00A453AB">
        <w:rPr>
          <w:i/>
          <w:iCs/>
          <w:szCs w:val="24"/>
          <w:shd w:val="clear" w:color="auto" w:fill="FFFFFF"/>
        </w:rPr>
        <w:t>101</w:t>
      </w:r>
      <w:r w:rsidRPr="00A453AB">
        <w:rPr>
          <w:szCs w:val="24"/>
          <w:shd w:val="clear" w:color="auto" w:fill="FFFFFF"/>
        </w:rPr>
        <w:t xml:space="preserve">(8), pp.44-45. </w:t>
      </w:r>
    </w:p>
    <w:p w14:paraId="696CDFFC" w14:textId="77777777" w:rsidR="00456541" w:rsidRPr="00A453AB" w:rsidRDefault="00456541" w:rsidP="00456541">
      <w:pPr>
        <w:spacing w:line="240" w:lineRule="auto"/>
        <w:ind w:left="567" w:hanging="567"/>
        <w:rPr>
          <w:szCs w:val="24"/>
          <w:shd w:val="clear" w:color="auto" w:fill="FFFFFF"/>
        </w:rPr>
      </w:pPr>
      <w:proofErr w:type="spellStart"/>
      <w:r w:rsidRPr="00A453AB">
        <w:rPr>
          <w:szCs w:val="24"/>
          <w:shd w:val="clear" w:color="auto" w:fill="FFFFFF"/>
        </w:rPr>
        <w:t>Davidescu</w:t>
      </w:r>
      <w:proofErr w:type="spellEnd"/>
      <w:r w:rsidRPr="00A453AB">
        <w:rPr>
          <w:szCs w:val="24"/>
          <w:shd w:val="clear" w:color="auto" w:fill="FFFFFF"/>
        </w:rPr>
        <w:t xml:space="preserve">, A.A., </w:t>
      </w:r>
      <w:proofErr w:type="spellStart"/>
      <w:r w:rsidRPr="00A453AB">
        <w:rPr>
          <w:szCs w:val="24"/>
          <w:shd w:val="clear" w:color="auto" w:fill="FFFFFF"/>
        </w:rPr>
        <w:t>Apostu</w:t>
      </w:r>
      <w:proofErr w:type="spellEnd"/>
      <w:r w:rsidRPr="00A453AB">
        <w:rPr>
          <w:szCs w:val="24"/>
          <w:shd w:val="clear" w:color="auto" w:fill="FFFFFF"/>
        </w:rPr>
        <w:t xml:space="preserve">, S.A., Paul, A. and </w:t>
      </w:r>
      <w:proofErr w:type="spellStart"/>
      <w:r w:rsidRPr="00A453AB">
        <w:rPr>
          <w:szCs w:val="24"/>
          <w:shd w:val="clear" w:color="auto" w:fill="FFFFFF"/>
        </w:rPr>
        <w:t>Casuneanu</w:t>
      </w:r>
      <w:proofErr w:type="spellEnd"/>
      <w:r w:rsidRPr="00A453AB">
        <w:rPr>
          <w:szCs w:val="24"/>
          <w:shd w:val="clear" w:color="auto" w:fill="FFFFFF"/>
        </w:rPr>
        <w:t>, I., 2020. Work flexibility, job satisfaction, and job performance among Romanian employees—Implications for sustainable human resource management. </w:t>
      </w:r>
      <w:r w:rsidRPr="00A453AB">
        <w:rPr>
          <w:i/>
          <w:iCs/>
          <w:szCs w:val="24"/>
          <w:shd w:val="clear" w:color="auto" w:fill="FFFFFF"/>
        </w:rPr>
        <w:t>Sustainability</w:t>
      </w:r>
      <w:r w:rsidRPr="00A453AB">
        <w:rPr>
          <w:szCs w:val="24"/>
          <w:shd w:val="clear" w:color="auto" w:fill="FFFFFF"/>
        </w:rPr>
        <w:t>, </w:t>
      </w:r>
      <w:r w:rsidRPr="00A453AB">
        <w:rPr>
          <w:i/>
          <w:iCs/>
          <w:szCs w:val="24"/>
          <w:shd w:val="clear" w:color="auto" w:fill="FFFFFF"/>
        </w:rPr>
        <w:t>12</w:t>
      </w:r>
      <w:r w:rsidRPr="00A453AB">
        <w:rPr>
          <w:szCs w:val="24"/>
          <w:shd w:val="clear" w:color="auto" w:fill="FFFFFF"/>
        </w:rPr>
        <w:t xml:space="preserve">(15), p.6086. </w:t>
      </w:r>
    </w:p>
    <w:p w14:paraId="10D9A57C"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Davis, G. and Rhodes, R.A., 2020. From hierarchy to contracts and back again: reforming the Australian public service. In </w:t>
      </w:r>
      <w:r w:rsidRPr="00A453AB">
        <w:rPr>
          <w:i/>
          <w:iCs/>
          <w:szCs w:val="24"/>
          <w:shd w:val="clear" w:color="auto" w:fill="FFFFFF"/>
        </w:rPr>
        <w:t>Institutions on the Edge?</w:t>
      </w:r>
      <w:r w:rsidRPr="00A453AB">
        <w:rPr>
          <w:szCs w:val="24"/>
          <w:shd w:val="clear" w:color="auto" w:fill="FFFFFF"/>
        </w:rPr>
        <w:t xml:space="preserve"> (pp. 74-98). Routledge. </w:t>
      </w:r>
    </w:p>
    <w:p w14:paraId="08AE3ED9" w14:textId="77777777" w:rsidR="00456541" w:rsidRPr="00A453AB" w:rsidRDefault="00456541" w:rsidP="00E83577">
      <w:pPr>
        <w:spacing w:line="240" w:lineRule="auto"/>
        <w:ind w:left="567" w:hanging="567"/>
        <w:rPr>
          <w:szCs w:val="24"/>
        </w:rPr>
      </w:pPr>
      <w:proofErr w:type="spellStart"/>
      <w:r w:rsidRPr="00A453AB">
        <w:rPr>
          <w:szCs w:val="24"/>
          <w:shd w:val="clear" w:color="auto" w:fill="FFFFFF"/>
        </w:rPr>
        <w:t>Dhir</w:t>
      </w:r>
      <w:proofErr w:type="spellEnd"/>
      <w:r w:rsidRPr="00A453AB">
        <w:rPr>
          <w:szCs w:val="24"/>
          <w:shd w:val="clear" w:color="auto" w:fill="FFFFFF"/>
        </w:rPr>
        <w:t>, S. and Shukla, A., 2019. Role of organizational image in employee engagement and performance. </w:t>
      </w:r>
      <w:r w:rsidRPr="00A453AB">
        <w:rPr>
          <w:i/>
          <w:iCs/>
          <w:szCs w:val="24"/>
          <w:shd w:val="clear" w:color="auto" w:fill="FFFFFF"/>
        </w:rPr>
        <w:t>Benchmarking: An International Journal</w:t>
      </w:r>
      <w:r w:rsidRPr="00A453AB">
        <w:rPr>
          <w:szCs w:val="24"/>
          <w:shd w:val="clear" w:color="auto" w:fill="FFFFFF"/>
        </w:rPr>
        <w:t>.</w:t>
      </w:r>
    </w:p>
    <w:p w14:paraId="1FADB22C" w14:textId="77777777" w:rsidR="00456541" w:rsidRPr="00A453AB" w:rsidRDefault="00456541" w:rsidP="00E83577">
      <w:pPr>
        <w:spacing w:line="240" w:lineRule="auto"/>
        <w:ind w:left="567" w:hanging="567"/>
        <w:rPr>
          <w:szCs w:val="24"/>
        </w:rPr>
      </w:pPr>
      <w:r w:rsidRPr="00A453AB">
        <w:rPr>
          <w:szCs w:val="24"/>
          <w:shd w:val="clear" w:color="auto" w:fill="FFFFFF"/>
        </w:rPr>
        <w:t>Dinh, L., 2020. Determinants of employee engagement mediated by work-life balance and work stress. </w:t>
      </w:r>
      <w:r w:rsidRPr="00A453AB">
        <w:rPr>
          <w:i/>
          <w:iCs/>
          <w:szCs w:val="24"/>
          <w:shd w:val="clear" w:color="auto" w:fill="FFFFFF"/>
        </w:rPr>
        <w:t>Management Science Letters</w:t>
      </w:r>
      <w:r w:rsidRPr="00A453AB">
        <w:rPr>
          <w:szCs w:val="24"/>
          <w:shd w:val="clear" w:color="auto" w:fill="FFFFFF"/>
        </w:rPr>
        <w:t>, </w:t>
      </w:r>
      <w:r w:rsidRPr="00A453AB">
        <w:rPr>
          <w:i/>
          <w:iCs/>
          <w:szCs w:val="24"/>
          <w:shd w:val="clear" w:color="auto" w:fill="FFFFFF"/>
        </w:rPr>
        <w:t>10</w:t>
      </w:r>
      <w:r w:rsidRPr="00A453AB">
        <w:rPr>
          <w:szCs w:val="24"/>
          <w:shd w:val="clear" w:color="auto" w:fill="FFFFFF"/>
        </w:rPr>
        <w:t>(4), pp.923-928.</w:t>
      </w:r>
    </w:p>
    <w:p w14:paraId="65990352" w14:textId="77777777" w:rsidR="00456541" w:rsidRPr="00A453AB" w:rsidRDefault="00456541" w:rsidP="00E83577">
      <w:pPr>
        <w:spacing w:line="240" w:lineRule="auto"/>
        <w:ind w:left="567" w:hanging="567"/>
        <w:rPr>
          <w:szCs w:val="24"/>
        </w:rPr>
      </w:pPr>
      <w:proofErr w:type="spellStart"/>
      <w:r w:rsidRPr="00A453AB">
        <w:rPr>
          <w:szCs w:val="24"/>
          <w:shd w:val="clear" w:color="auto" w:fill="FFFFFF"/>
        </w:rPr>
        <w:t>Djoemadi</w:t>
      </w:r>
      <w:proofErr w:type="spellEnd"/>
      <w:r w:rsidRPr="00A453AB">
        <w:rPr>
          <w:szCs w:val="24"/>
          <w:shd w:val="clear" w:color="auto" w:fill="FFFFFF"/>
        </w:rPr>
        <w:t xml:space="preserve">, F.R., Setiawan, M. and </w:t>
      </w:r>
      <w:proofErr w:type="spellStart"/>
      <w:r w:rsidRPr="00A453AB">
        <w:rPr>
          <w:szCs w:val="24"/>
          <w:shd w:val="clear" w:color="auto" w:fill="FFFFFF"/>
        </w:rPr>
        <w:t>Irawanto</w:t>
      </w:r>
      <w:proofErr w:type="spellEnd"/>
      <w:r w:rsidRPr="00A453AB">
        <w:rPr>
          <w:szCs w:val="24"/>
          <w:shd w:val="clear" w:color="auto" w:fill="FFFFFF"/>
        </w:rPr>
        <w:t>, D.W., 2019. The effect of work satisfaction on employee engagement. </w:t>
      </w:r>
      <w:r w:rsidRPr="00A453AB">
        <w:rPr>
          <w:i/>
          <w:iCs/>
          <w:szCs w:val="24"/>
          <w:shd w:val="clear" w:color="auto" w:fill="FFFFFF"/>
        </w:rPr>
        <w:t>Polish Journal of Management Studies</w:t>
      </w:r>
      <w:r w:rsidRPr="00A453AB">
        <w:rPr>
          <w:szCs w:val="24"/>
          <w:shd w:val="clear" w:color="auto" w:fill="FFFFFF"/>
        </w:rPr>
        <w:t>, </w:t>
      </w:r>
      <w:r w:rsidRPr="00A453AB">
        <w:rPr>
          <w:i/>
          <w:iCs/>
          <w:szCs w:val="24"/>
          <w:shd w:val="clear" w:color="auto" w:fill="FFFFFF"/>
        </w:rPr>
        <w:t>19</w:t>
      </w:r>
      <w:r w:rsidRPr="00A453AB">
        <w:rPr>
          <w:szCs w:val="24"/>
          <w:shd w:val="clear" w:color="auto" w:fill="FFFFFF"/>
        </w:rPr>
        <w:t>.</w:t>
      </w:r>
    </w:p>
    <w:p w14:paraId="3A21499D" w14:textId="77777777" w:rsidR="00456541" w:rsidRPr="00A453AB" w:rsidRDefault="00456541" w:rsidP="00E83577">
      <w:pPr>
        <w:spacing w:line="240" w:lineRule="auto"/>
        <w:ind w:left="567" w:hanging="567"/>
        <w:rPr>
          <w:szCs w:val="24"/>
        </w:rPr>
      </w:pPr>
      <w:r w:rsidRPr="00A453AB">
        <w:rPr>
          <w:szCs w:val="24"/>
          <w:shd w:val="clear" w:color="auto" w:fill="FFFFFF"/>
        </w:rPr>
        <w:t>Duque, L., Costa, R. and António, N., 2020. New ways of working and the physical environment to improve employee engagement. </w:t>
      </w:r>
      <w:r w:rsidRPr="00A453AB">
        <w:rPr>
          <w:i/>
          <w:iCs/>
          <w:szCs w:val="24"/>
          <w:shd w:val="clear" w:color="auto" w:fill="FFFFFF"/>
        </w:rPr>
        <w:t>Sustainability</w:t>
      </w:r>
      <w:r w:rsidRPr="00A453AB">
        <w:rPr>
          <w:szCs w:val="24"/>
          <w:shd w:val="clear" w:color="auto" w:fill="FFFFFF"/>
        </w:rPr>
        <w:t>, </w:t>
      </w:r>
      <w:r w:rsidRPr="00A453AB">
        <w:rPr>
          <w:i/>
          <w:iCs/>
          <w:szCs w:val="24"/>
          <w:shd w:val="clear" w:color="auto" w:fill="FFFFFF"/>
        </w:rPr>
        <w:t>12</w:t>
      </w:r>
      <w:r w:rsidRPr="00A453AB">
        <w:rPr>
          <w:szCs w:val="24"/>
          <w:shd w:val="clear" w:color="auto" w:fill="FFFFFF"/>
        </w:rPr>
        <w:t>(17), p.6759.</w:t>
      </w:r>
    </w:p>
    <w:p w14:paraId="2A11EA4C" w14:textId="77777777" w:rsidR="00456541" w:rsidRPr="00A453AB" w:rsidRDefault="00456541" w:rsidP="00456541">
      <w:pPr>
        <w:spacing w:line="240" w:lineRule="auto"/>
        <w:ind w:left="567" w:hanging="567"/>
        <w:rPr>
          <w:szCs w:val="24"/>
          <w:shd w:val="clear" w:color="auto" w:fill="FFFFFF"/>
        </w:rPr>
      </w:pPr>
      <w:proofErr w:type="spellStart"/>
      <w:r w:rsidRPr="00A453AB">
        <w:rPr>
          <w:szCs w:val="24"/>
          <w:shd w:val="clear" w:color="auto" w:fill="FFFFFF"/>
        </w:rPr>
        <w:lastRenderedPageBreak/>
        <w:t>Fana</w:t>
      </w:r>
      <w:proofErr w:type="spellEnd"/>
      <w:r w:rsidRPr="00A453AB">
        <w:rPr>
          <w:szCs w:val="24"/>
          <w:shd w:val="clear" w:color="auto" w:fill="FFFFFF"/>
        </w:rPr>
        <w:t xml:space="preserve">, M., </w:t>
      </w:r>
      <w:proofErr w:type="spellStart"/>
      <w:r w:rsidRPr="00A453AB">
        <w:rPr>
          <w:szCs w:val="24"/>
          <w:shd w:val="clear" w:color="auto" w:fill="FFFFFF"/>
        </w:rPr>
        <w:t>Torrejón</w:t>
      </w:r>
      <w:proofErr w:type="spellEnd"/>
      <w:r w:rsidRPr="00A453AB">
        <w:rPr>
          <w:szCs w:val="24"/>
          <w:shd w:val="clear" w:color="auto" w:fill="FFFFFF"/>
        </w:rPr>
        <w:t xml:space="preserve"> Pérez, S. and Fernández-Macías, E., 2020. Employment impact of Covid-19 crisis: from short term effects to long terms prospects. </w:t>
      </w:r>
      <w:r w:rsidRPr="00A453AB">
        <w:rPr>
          <w:i/>
          <w:iCs/>
          <w:szCs w:val="24"/>
          <w:shd w:val="clear" w:color="auto" w:fill="FFFFFF"/>
        </w:rPr>
        <w:t>Journal of Industrial and Business Economics</w:t>
      </w:r>
      <w:r w:rsidRPr="00A453AB">
        <w:rPr>
          <w:szCs w:val="24"/>
          <w:shd w:val="clear" w:color="auto" w:fill="FFFFFF"/>
        </w:rPr>
        <w:t>, </w:t>
      </w:r>
      <w:r w:rsidRPr="00A453AB">
        <w:rPr>
          <w:i/>
          <w:iCs/>
          <w:szCs w:val="24"/>
          <w:shd w:val="clear" w:color="auto" w:fill="FFFFFF"/>
        </w:rPr>
        <w:t>47</w:t>
      </w:r>
      <w:r w:rsidRPr="00A453AB">
        <w:rPr>
          <w:szCs w:val="24"/>
          <w:shd w:val="clear" w:color="auto" w:fill="FFFFFF"/>
        </w:rPr>
        <w:t>(3), pp.391-410.</w:t>
      </w:r>
    </w:p>
    <w:p w14:paraId="0C562C6C" w14:textId="77777777" w:rsidR="00456541" w:rsidRPr="00A453AB" w:rsidRDefault="00456541" w:rsidP="00E83577">
      <w:pPr>
        <w:spacing w:line="240" w:lineRule="auto"/>
        <w:ind w:left="567" w:hanging="567"/>
        <w:rPr>
          <w:szCs w:val="24"/>
        </w:rPr>
      </w:pPr>
      <w:r w:rsidRPr="00A453AB">
        <w:rPr>
          <w:szCs w:val="24"/>
          <w:shd w:val="clear" w:color="auto" w:fill="FFFFFF"/>
        </w:rPr>
        <w:t>Farrukh, M., Sajid, M. and Shahzad, I.A., 2020. The perception of corporate social responsibility and employee engagement: Examining the underlying mechanism. </w:t>
      </w:r>
      <w:r w:rsidRPr="00A453AB">
        <w:rPr>
          <w:i/>
          <w:iCs/>
          <w:szCs w:val="24"/>
          <w:shd w:val="clear" w:color="auto" w:fill="FFFFFF"/>
        </w:rPr>
        <w:t>Corporate Social Responsibility and Environmental Management</w:t>
      </w:r>
      <w:r w:rsidRPr="00A453AB">
        <w:rPr>
          <w:szCs w:val="24"/>
          <w:shd w:val="clear" w:color="auto" w:fill="FFFFFF"/>
        </w:rPr>
        <w:t>, </w:t>
      </w:r>
      <w:r w:rsidRPr="00A453AB">
        <w:rPr>
          <w:i/>
          <w:iCs/>
          <w:szCs w:val="24"/>
          <w:shd w:val="clear" w:color="auto" w:fill="FFFFFF"/>
        </w:rPr>
        <w:t>27</w:t>
      </w:r>
      <w:r w:rsidRPr="00A453AB">
        <w:rPr>
          <w:szCs w:val="24"/>
          <w:shd w:val="clear" w:color="auto" w:fill="FFFFFF"/>
        </w:rPr>
        <w:t>(2), pp.760-768.</w:t>
      </w:r>
    </w:p>
    <w:p w14:paraId="60F2D14C" w14:textId="77777777" w:rsidR="00456541" w:rsidRPr="00A453AB" w:rsidRDefault="00456541" w:rsidP="00E83577">
      <w:pPr>
        <w:spacing w:line="240" w:lineRule="auto"/>
        <w:ind w:left="567" w:hanging="567"/>
        <w:rPr>
          <w:szCs w:val="24"/>
        </w:rPr>
      </w:pPr>
      <w:proofErr w:type="spellStart"/>
      <w:r w:rsidRPr="00A453AB">
        <w:rPr>
          <w:szCs w:val="24"/>
          <w:shd w:val="clear" w:color="auto" w:fill="FFFFFF"/>
        </w:rPr>
        <w:t>Fidyah</w:t>
      </w:r>
      <w:proofErr w:type="spellEnd"/>
      <w:r w:rsidRPr="00A453AB">
        <w:rPr>
          <w:szCs w:val="24"/>
          <w:shd w:val="clear" w:color="auto" w:fill="FFFFFF"/>
        </w:rPr>
        <w:t xml:space="preserve">, D.N. and </w:t>
      </w:r>
      <w:proofErr w:type="spellStart"/>
      <w:r w:rsidRPr="00A453AB">
        <w:rPr>
          <w:szCs w:val="24"/>
          <w:shd w:val="clear" w:color="auto" w:fill="FFFFFF"/>
        </w:rPr>
        <w:t>Setiawati</w:t>
      </w:r>
      <w:proofErr w:type="spellEnd"/>
      <w:r w:rsidRPr="00A453AB">
        <w:rPr>
          <w:szCs w:val="24"/>
          <w:shd w:val="clear" w:color="auto" w:fill="FFFFFF"/>
        </w:rPr>
        <w:t>, T., 2020. Influence of organizational culture and employee engagement on employee performance: job satisfaction as intervening variable. </w:t>
      </w:r>
      <w:r w:rsidRPr="00A453AB">
        <w:rPr>
          <w:i/>
          <w:iCs/>
          <w:szCs w:val="24"/>
          <w:shd w:val="clear" w:color="auto" w:fill="FFFFFF"/>
        </w:rPr>
        <w:t>Review of Integrative Business and Economics Research</w:t>
      </w:r>
      <w:r w:rsidRPr="00A453AB">
        <w:rPr>
          <w:szCs w:val="24"/>
          <w:shd w:val="clear" w:color="auto" w:fill="FFFFFF"/>
        </w:rPr>
        <w:t>, </w:t>
      </w:r>
      <w:r w:rsidRPr="00A453AB">
        <w:rPr>
          <w:i/>
          <w:iCs/>
          <w:szCs w:val="24"/>
          <w:shd w:val="clear" w:color="auto" w:fill="FFFFFF"/>
        </w:rPr>
        <w:t>9</w:t>
      </w:r>
      <w:r w:rsidRPr="00A453AB">
        <w:rPr>
          <w:szCs w:val="24"/>
          <w:shd w:val="clear" w:color="auto" w:fill="FFFFFF"/>
        </w:rPr>
        <w:t>(4), pp.64-81.</w:t>
      </w:r>
    </w:p>
    <w:p w14:paraId="5E5434F0" w14:textId="77777777" w:rsidR="00456541" w:rsidRPr="00A453AB" w:rsidRDefault="00456541" w:rsidP="00456541">
      <w:pPr>
        <w:spacing w:line="240" w:lineRule="auto"/>
        <w:ind w:left="567" w:hanging="567"/>
        <w:rPr>
          <w:szCs w:val="24"/>
          <w:shd w:val="clear" w:color="auto" w:fill="FFFFFF"/>
        </w:rPr>
      </w:pPr>
      <w:proofErr w:type="spellStart"/>
      <w:r w:rsidRPr="00A453AB">
        <w:rPr>
          <w:szCs w:val="24"/>
          <w:shd w:val="clear" w:color="auto" w:fill="FFFFFF"/>
        </w:rPr>
        <w:t>Freyssinet</w:t>
      </w:r>
      <w:proofErr w:type="spellEnd"/>
      <w:r w:rsidRPr="00A453AB">
        <w:rPr>
          <w:szCs w:val="24"/>
          <w:shd w:val="clear" w:color="auto" w:fill="FFFFFF"/>
        </w:rPr>
        <w:t xml:space="preserve">, J., 2022. </w:t>
      </w:r>
      <w:proofErr w:type="spellStart"/>
      <w:r w:rsidRPr="00A453AB">
        <w:rPr>
          <w:szCs w:val="24"/>
          <w:shd w:val="clear" w:color="auto" w:fill="FFFFFF"/>
        </w:rPr>
        <w:t>Licencier</w:t>
      </w:r>
      <w:proofErr w:type="spellEnd"/>
      <w:r w:rsidRPr="00A453AB">
        <w:rPr>
          <w:szCs w:val="24"/>
          <w:shd w:val="clear" w:color="auto" w:fill="FFFFFF"/>
        </w:rPr>
        <w:t xml:space="preserve"> et </w:t>
      </w:r>
      <w:proofErr w:type="spellStart"/>
      <w:r w:rsidRPr="00A453AB">
        <w:rPr>
          <w:szCs w:val="24"/>
          <w:shd w:val="clear" w:color="auto" w:fill="FFFFFF"/>
        </w:rPr>
        <w:t>réembaucher</w:t>
      </w:r>
      <w:proofErr w:type="spellEnd"/>
      <w:r w:rsidRPr="00A453AB">
        <w:rPr>
          <w:szCs w:val="24"/>
          <w:shd w:val="clear" w:color="auto" w:fill="FFFFFF"/>
        </w:rPr>
        <w:t>. </w:t>
      </w:r>
      <w:proofErr w:type="spellStart"/>
      <w:r w:rsidRPr="00A453AB">
        <w:rPr>
          <w:i/>
          <w:iCs/>
          <w:szCs w:val="24"/>
          <w:shd w:val="clear" w:color="auto" w:fill="FFFFFF"/>
        </w:rPr>
        <w:t>Chronique</w:t>
      </w:r>
      <w:proofErr w:type="spellEnd"/>
      <w:r w:rsidRPr="00A453AB">
        <w:rPr>
          <w:i/>
          <w:iCs/>
          <w:szCs w:val="24"/>
          <w:shd w:val="clear" w:color="auto" w:fill="FFFFFF"/>
        </w:rPr>
        <w:t xml:space="preserve"> Internationale de l'IRES</w:t>
      </w:r>
      <w:r w:rsidRPr="00A453AB">
        <w:rPr>
          <w:szCs w:val="24"/>
          <w:shd w:val="clear" w:color="auto" w:fill="FFFFFF"/>
        </w:rPr>
        <w:t>, </w:t>
      </w:r>
      <w:r w:rsidRPr="00A453AB">
        <w:rPr>
          <w:i/>
          <w:iCs/>
          <w:szCs w:val="24"/>
          <w:shd w:val="clear" w:color="auto" w:fill="FFFFFF"/>
        </w:rPr>
        <w:t>178</w:t>
      </w:r>
      <w:r w:rsidRPr="00A453AB">
        <w:rPr>
          <w:szCs w:val="24"/>
          <w:shd w:val="clear" w:color="auto" w:fill="FFFFFF"/>
        </w:rPr>
        <w:t xml:space="preserve">(2), pp.36-46. </w:t>
      </w:r>
    </w:p>
    <w:p w14:paraId="5F7FBD58" w14:textId="77777777" w:rsidR="00456541" w:rsidRPr="00A453AB" w:rsidRDefault="00456541" w:rsidP="00456541">
      <w:pPr>
        <w:spacing w:line="240" w:lineRule="auto"/>
        <w:ind w:left="567" w:hanging="567"/>
        <w:rPr>
          <w:szCs w:val="24"/>
          <w:shd w:val="clear" w:color="auto" w:fill="FFFFFF"/>
        </w:rPr>
      </w:pPr>
      <w:proofErr w:type="spellStart"/>
      <w:r w:rsidRPr="00A453AB">
        <w:rPr>
          <w:szCs w:val="24"/>
          <w:shd w:val="clear" w:color="auto" w:fill="FFFFFF"/>
        </w:rPr>
        <w:t>Hur</w:t>
      </w:r>
      <w:proofErr w:type="spellEnd"/>
      <w:r w:rsidRPr="00A453AB">
        <w:rPr>
          <w:szCs w:val="24"/>
          <w:shd w:val="clear" w:color="auto" w:fill="FFFFFF"/>
        </w:rPr>
        <w:t>, H. and Perry, J.L., 2020. Job security rule changes and employee organizational commitment. </w:t>
      </w:r>
      <w:r w:rsidRPr="00A453AB">
        <w:rPr>
          <w:i/>
          <w:iCs/>
          <w:szCs w:val="24"/>
          <w:shd w:val="clear" w:color="auto" w:fill="FFFFFF"/>
        </w:rPr>
        <w:t>Review of Public Personnel Administration</w:t>
      </w:r>
      <w:r w:rsidRPr="00A453AB">
        <w:rPr>
          <w:szCs w:val="24"/>
          <w:shd w:val="clear" w:color="auto" w:fill="FFFFFF"/>
        </w:rPr>
        <w:t>, </w:t>
      </w:r>
      <w:r w:rsidRPr="00A453AB">
        <w:rPr>
          <w:i/>
          <w:iCs/>
          <w:szCs w:val="24"/>
          <w:shd w:val="clear" w:color="auto" w:fill="FFFFFF"/>
        </w:rPr>
        <w:t>40</w:t>
      </w:r>
      <w:r w:rsidRPr="00A453AB">
        <w:rPr>
          <w:szCs w:val="24"/>
          <w:shd w:val="clear" w:color="auto" w:fill="FFFFFF"/>
        </w:rPr>
        <w:t xml:space="preserve">(4), pp.641-668. </w:t>
      </w:r>
    </w:p>
    <w:p w14:paraId="428FB0DC" w14:textId="77777777" w:rsidR="00456541" w:rsidRPr="00A453AB" w:rsidRDefault="00456541" w:rsidP="00E83577">
      <w:pPr>
        <w:spacing w:line="240" w:lineRule="auto"/>
        <w:ind w:left="567" w:hanging="567"/>
        <w:rPr>
          <w:szCs w:val="24"/>
        </w:rPr>
      </w:pPr>
      <w:r w:rsidRPr="00A453AB">
        <w:rPr>
          <w:szCs w:val="24"/>
          <w:shd w:val="clear" w:color="auto" w:fill="FFFFFF"/>
        </w:rPr>
        <w:t>Ismail, H.N., Iqbal, A. and Nasr, L., 2019. Employee engagement and job performance in Lebanon: the mediating role of creativity. </w:t>
      </w:r>
      <w:r w:rsidRPr="00A453AB">
        <w:rPr>
          <w:i/>
          <w:iCs/>
          <w:szCs w:val="24"/>
          <w:shd w:val="clear" w:color="auto" w:fill="FFFFFF"/>
        </w:rPr>
        <w:t>International Journal of Productivity and Performance Management</w:t>
      </w:r>
      <w:r w:rsidRPr="00A453AB">
        <w:rPr>
          <w:szCs w:val="24"/>
          <w:shd w:val="clear" w:color="auto" w:fill="FFFFFF"/>
        </w:rPr>
        <w:t>, </w:t>
      </w:r>
      <w:r w:rsidRPr="00A453AB">
        <w:rPr>
          <w:i/>
          <w:iCs/>
          <w:szCs w:val="24"/>
          <w:shd w:val="clear" w:color="auto" w:fill="FFFFFF"/>
        </w:rPr>
        <w:t>68</w:t>
      </w:r>
      <w:r w:rsidRPr="00A453AB">
        <w:rPr>
          <w:szCs w:val="24"/>
          <w:shd w:val="clear" w:color="auto" w:fill="FFFFFF"/>
        </w:rPr>
        <w:t>(3), pp.506-523.</w:t>
      </w:r>
    </w:p>
    <w:p w14:paraId="1D80C43C" w14:textId="77777777" w:rsidR="00456541" w:rsidRPr="00A453AB" w:rsidRDefault="00456541" w:rsidP="00456541">
      <w:pPr>
        <w:spacing w:line="240" w:lineRule="auto"/>
        <w:ind w:left="567" w:hanging="567"/>
        <w:rPr>
          <w:szCs w:val="24"/>
          <w:shd w:val="clear" w:color="auto" w:fill="FFFFFF"/>
        </w:rPr>
      </w:pPr>
      <w:proofErr w:type="spellStart"/>
      <w:r w:rsidRPr="00A453AB">
        <w:rPr>
          <w:szCs w:val="24"/>
          <w:shd w:val="clear" w:color="auto" w:fill="FFFFFF"/>
        </w:rPr>
        <w:t>Kelly-Lyth</w:t>
      </w:r>
      <w:proofErr w:type="spellEnd"/>
      <w:r w:rsidRPr="00A453AB">
        <w:rPr>
          <w:szCs w:val="24"/>
          <w:shd w:val="clear" w:color="auto" w:fill="FFFFFF"/>
        </w:rPr>
        <w:t xml:space="preserve">, A., Abraha, H. and </w:t>
      </w:r>
      <w:proofErr w:type="spellStart"/>
      <w:r w:rsidRPr="00A453AB">
        <w:rPr>
          <w:szCs w:val="24"/>
          <w:shd w:val="clear" w:color="auto" w:fill="FFFFFF"/>
        </w:rPr>
        <w:t>Adams-Prassl</w:t>
      </w:r>
      <w:proofErr w:type="spellEnd"/>
      <w:r w:rsidRPr="00A453AB">
        <w:rPr>
          <w:szCs w:val="24"/>
          <w:shd w:val="clear" w:color="auto" w:fill="FFFFFF"/>
        </w:rPr>
        <w:t>, J., 2022. From ‘</w:t>
      </w:r>
      <w:proofErr w:type="spellStart"/>
      <w:r w:rsidRPr="00A453AB">
        <w:rPr>
          <w:szCs w:val="24"/>
          <w:shd w:val="clear" w:color="auto" w:fill="FFFFFF"/>
        </w:rPr>
        <w:t>Code’to</w:t>
      </w:r>
      <w:proofErr w:type="spellEnd"/>
      <w:r w:rsidRPr="00A453AB">
        <w:rPr>
          <w:szCs w:val="24"/>
          <w:shd w:val="clear" w:color="auto" w:fill="FFFFFF"/>
        </w:rPr>
        <w:t xml:space="preserve"> ‘Guidance’: Revising the Instrument on Data and Employment. </w:t>
      </w:r>
      <w:r w:rsidRPr="00A453AB">
        <w:rPr>
          <w:i/>
          <w:iCs/>
          <w:szCs w:val="24"/>
          <w:shd w:val="clear" w:color="auto" w:fill="FFFFFF"/>
        </w:rPr>
        <w:t>Industrial Law Journal</w:t>
      </w:r>
      <w:r w:rsidRPr="00A453AB">
        <w:rPr>
          <w:szCs w:val="24"/>
          <w:shd w:val="clear" w:color="auto" w:fill="FFFFFF"/>
        </w:rPr>
        <w:t>, </w:t>
      </w:r>
      <w:r w:rsidRPr="00A453AB">
        <w:rPr>
          <w:i/>
          <w:iCs/>
          <w:szCs w:val="24"/>
          <w:shd w:val="clear" w:color="auto" w:fill="FFFFFF"/>
        </w:rPr>
        <w:t>51</w:t>
      </w:r>
      <w:r w:rsidRPr="00A453AB">
        <w:rPr>
          <w:szCs w:val="24"/>
          <w:shd w:val="clear" w:color="auto" w:fill="FFFFFF"/>
        </w:rPr>
        <w:t xml:space="preserve">(3), pp.744-761. </w:t>
      </w:r>
    </w:p>
    <w:p w14:paraId="6FF5033E" w14:textId="77777777" w:rsidR="00456541" w:rsidRPr="00A453AB" w:rsidRDefault="00456541" w:rsidP="00E83577">
      <w:pPr>
        <w:spacing w:line="240" w:lineRule="auto"/>
        <w:ind w:left="567" w:hanging="567"/>
        <w:rPr>
          <w:szCs w:val="24"/>
        </w:rPr>
      </w:pPr>
      <w:proofErr w:type="spellStart"/>
      <w:r w:rsidRPr="00A453AB">
        <w:rPr>
          <w:szCs w:val="24"/>
          <w:shd w:val="clear" w:color="auto" w:fill="FFFFFF"/>
        </w:rPr>
        <w:t>Khodakarami</w:t>
      </w:r>
      <w:proofErr w:type="spellEnd"/>
      <w:r w:rsidRPr="00A453AB">
        <w:rPr>
          <w:szCs w:val="24"/>
          <w:shd w:val="clear" w:color="auto" w:fill="FFFFFF"/>
        </w:rPr>
        <w:t xml:space="preserve">, N. and </w:t>
      </w:r>
      <w:proofErr w:type="spellStart"/>
      <w:r w:rsidRPr="00A453AB">
        <w:rPr>
          <w:szCs w:val="24"/>
          <w:shd w:val="clear" w:color="auto" w:fill="FFFFFF"/>
        </w:rPr>
        <w:t>Dirani</w:t>
      </w:r>
      <w:proofErr w:type="spellEnd"/>
      <w:r w:rsidRPr="00A453AB">
        <w:rPr>
          <w:szCs w:val="24"/>
          <w:shd w:val="clear" w:color="auto" w:fill="FFFFFF"/>
        </w:rPr>
        <w:t>, K., 2020. Drivers of employee engagement: Differences by work area and gender. </w:t>
      </w:r>
      <w:r w:rsidRPr="00A453AB">
        <w:rPr>
          <w:i/>
          <w:iCs/>
          <w:szCs w:val="24"/>
          <w:shd w:val="clear" w:color="auto" w:fill="FFFFFF"/>
        </w:rPr>
        <w:t>Industrial and Commercial Training</w:t>
      </w:r>
      <w:r w:rsidRPr="00A453AB">
        <w:rPr>
          <w:szCs w:val="24"/>
          <w:shd w:val="clear" w:color="auto" w:fill="FFFFFF"/>
        </w:rPr>
        <w:t>.</w:t>
      </w:r>
    </w:p>
    <w:p w14:paraId="258A4C60" w14:textId="77777777" w:rsidR="00456541" w:rsidRPr="00A453AB" w:rsidRDefault="00456541" w:rsidP="00456541">
      <w:pPr>
        <w:spacing w:line="240" w:lineRule="auto"/>
        <w:ind w:left="567" w:hanging="567"/>
        <w:rPr>
          <w:szCs w:val="24"/>
          <w:shd w:val="clear" w:color="auto" w:fill="FFFFFF"/>
        </w:rPr>
      </w:pPr>
      <w:proofErr w:type="spellStart"/>
      <w:r w:rsidRPr="00A453AB">
        <w:rPr>
          <w:szCs w:val="24"/>
          <w:shd w:val="clear" w:color="auto" w:fill="FFFFFF"/>
        </w:rPr>
        <w:t>Kreshpaj</w:t>
      </w:r>
      <w:proofErr w:type="spellEnd"/>
      <w:r w:rsidRPr="00A453AB">
        <w:rPr>
          <w:szCs w:val="24"/>
          <w:shd w:val="clear" w:color="auto" w:fill="FFFFFF"/>
        </w:rPr>
        <w:t xml:space="preserve">, B., Orellana, C., </w:t>
      </w:r>
      <w:proofErr w:type="spellStart"/>
      <w:r w:rsidRPr="00A453AB">
        <w:rPr>
          <w:szCs w:val="24"/>
          <w:shd w:val="clear" w:color="auto" w:fill="FFFFFF"/>
        </w:rPr>
        <w:t>Burström</w:t>
      </w:r>
      <w:proofErr w:type="spellEnd"/>
      <w:r w:rsidRPr="00A453AB">
        <w:rPr>
          <w:szCs w:val="24"/>
          <w:shd w:val="clear" w:color="auto" w:fill="FFFFFF"/>
        </w:rPr>
        <w:t xml:space="preserve">, B., Davis, L., </w:t>
      </w:r>
      <w:proofErr w:type="spellStart"/>
      <w:r w:rsidRPr="00A453AB">
        <w:rPr>
          <w:szCs w:val="24"/>
          <w:shd w:val="clear" w:color="auto" w:fill="FFFFFF"/>
        </w:rPr>
        <w:t>Hemmingsson</w:t>
      </w:r>
      <w:proofErr w:type="spellEnd"/>
      <w:r w:rsidRPr="00A453AB">
        <w:rPr>
          <w:szCs w:val="24"/>
          <w:shd w:val="clear" w:color="auto" w:fill="FFFFFF"/>
        </w:rPr>
        <w:t xml:space="preserve">, T., Johansson, G., </w:t>
      </w:r>
      <w:proofErr w:type="spellStart"/>
      <w:r w:rsidRPr="00A453AB">
        <w:rPr>
          <w:szCs w:val="24"/>
          <w:shd w:val="clear" w:color="auto" w:fill="FFFFFF"/>
        </w:rPr>
        <w:t>Kjellberg</w:t>
      </w:r>
      <w:proofErr w:type="spellEnd"/>
      <w:r w:rsidRPr="00A453AB">
        <w:rPr>
          <w:szCs w:val="24"/>
          <w:shd w:val="clear" w:color="auto" w:fill="FFFFFF"/>
        </w:rPr>
        <w:t xml:space="preserve">, K., Jonsson, J., Wegman, D.H. and </w:t>
      </w:r>
      <w:proofErr w:type="spellStart"/>
      <w:r w:rsidRPr="00A453AB">
        <w:rPr>
          <w:szCs w:val="24"/>
          <w:shd w:val="clear" w:color="auto" w:fill="FFFFFF"/>
        </w:rPr>
        <w:t>Bodin</w:t>
      </w:r>
      <w:proofErr w:type="spellEnd"/>
      <w:r w:rsidRPr="00A453AB">
        <w:rPr>
          <w:szCs w:val="24"/>
          <w:shd w:val="clear" w:color="auto" w:fill="FFFFFF"/>
        </w:rPr>
        <w:t>, T., 2020. What is precarious employment? A systematic review of definitions and operationalizations from quantitative and qualitative studies. </w:t>
      </w:r>
      <w:r w:rsidRPr="00A453AB">
        <w:rPr>
          <w:i/>
          <w:iCs/>
          <w:szCs w:val="24"/>
          <w:shd w:val="clear" w:color="auto" w:fill="FFFFFF"/>
        </w:rPr>
        <w:t>Scandinavian Journal of Work, Environment &amp; Health</w:t>
      </w:r>
      <w:r w:rsidRPr="00A453AB">
        <w:rPr>
          <w:szCs w:val="24"/>
          <w:shd w:val="clear" w:color="auto" w:fill="FFFFFF"/>
        </w:rPr>
        <w:t>, </w:t>
      </w:r>
      <w:r w:rsidRPr="00A453AB">
        <w:rPr>
          <w:i/>
          <w:iCs/>
          <w:szCs w:val="24"/>
          <w:shd w:val="clear" w:color="auto" w:fill="FFFFFF"/>
        </w:rPr>
        <w:t>46</w:t>
      </w:r>
      <w:r w:rsidRPr="00A453AB">
        <w:rPr>
          <w:szCs w:val="24"/>
          <w:shd w:val="clear" w:color="auto" w:fill="FFFFFF"/>
        </w:rPr>
        <w:t xml:space="preserve">(3), pp.235-247. </w:t>
      </w:r>
    </w:p>
    <w:p w14:paraId="45A0B340" w14:textId="77777777" w:rsidR="00456541" w:rsidRPr="00A453AB" w:rsidRDefault="00456541" w:rsidP="00E83577">
      <w:pPr>
        <w:spacing w:line="240" w:lineRule="auto"/>
        <w:ind w:left="567" w:hanging="567"/>
        <w:rPr>
          <w:szCs w:val="24"/>
        </w:rPr>
      </w:pPr>
      <w:r w:rsidRPr="00A453AB">
        <w:rPr>
          <w:szCs w:val="24"/>
          <w:shd w:val="clear" w:color="auto" w:fill="FFFFFF"/>
        </w:rPr>
        <w:t xml:space="preserve">Kwon, K. and Kim, T., 2020. An integrative literature review of employee engagement and innovative </w:t>
      </w:r>
      <w:proofErr w:type="spellStart"/>
      <w:r w:rsidRPr="00A453AB">
        <w:rPr>
          <w:szCs w:val="24"/>
          <w:shd w:val="clear" w:color="auto" w:fill="FFFFFF"/>
        </w:rPr>
        <w:t>behavior</w:t>
      </w:r>
      <w:proofErr w:type="spellEnd"/>
      <w:r w:rsidRPr="00A453AB">
        <w:rPr>
          <w:szCs w:val="24"/>
          <w:shd w:val="clear" w:color="auto" w:fill="FFFFFF"/>
        </w:rPr>
        <w:t>: Revisiting the JD-R model. </w:t>
      </w:r>
      <w:r w:rsidRPr="00A453AB">
        <w:rPr>
          <w:i/>
          <w:iCs/>
          <w:szCs w:val="24"/>
          <w:shd w:val="clear" w:color="auto" w:fill="FFFFFF"/>
        </w:rPr>
        <w:t>Human Resource Management Review</w:t>
      </w:r>
      <w:r w:rsidRPr="00A453AB">
        <w:rPr>
          <w:szCs w:val="24"/>
          <w:shd w:val="clear" w:color="auto" w:fill="FFFFFF"/>
        </w:rPr>
        <w:t>, </w:t>
      </w:r>
      <w:r w:rsidRPr="00A453AB">
        <w:rPr>
          <w:i/>
          <w:iCs/>
          <w:szCs w:val="24"/>
          <w:shd w:val="clear" w:color="auto" w:fill="FFFFFF"/>
        </w:rPr>
        <w:t>30</w:t>
      </w:r>
      <w:r w:rsidRPr="00A453AB">
        <w:rPr>
          <w:szCs w:val="24"/>
          <w:shd w:val="clear" w:color="auto" w:fill="FFFFFF"/>
        </w:rPr>
        <w:t>(2), p.100704.</w:t>
      </w:r>
    </w:p>
    <w:p w14:paraId="410976D1"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Lansley, S., 2021. Burning injustice. In </w:t>
      </w:r>
      <w:r w:rsidRPr="00A453AB">
        <w:rPr>
          <w:i/>
          <w:iCs/>
          <w:szCs w:val="24"/>
          <w:shd w:val="clear" w:color="auto" w:fill="FFFFFF"/>
        </w:rPr>
        <w:t>The Richer, The Poorer</w:t>
      </w:r>
      <w:r w:rsidRPr="00A453AB">
        <w:rPr>
          <w:szCs w:val="24"/>
          <w:shd w:val="clear" w:color="auto" w:fill="FFFFFF"/>
        </w:rPr>
        <w:t xml:space="preserve"> (pp. 224-230). Policy Press. </w:t>
      </w:r>
    </w:p>
    <w:p w14:paraId="231FFE3A" w14:textId="77777777" w:rsidR="00456541" w:rsidRPr="00A453AB" w:rsidRDefault="00456541" w:rsidP="00E83577">
      <w:pPr>
        <w:spacing w:line="240" w:lineRule="auto"/>
        <w:ind w:left="567" w:hanging="567"/>
        <w:rPr>
          <w:szCs w:val="24"/>
        </w:rPr>
      </w:pPr>
      <w:r w:rsidRPr="00A453AB">
        <w:rPr>
          <w:szCs w:val="24"/>
          <w:shd w:val="clear" w:color="auto" w:fill="FFFFFF"/>
        </w:rPr>
        <w:t>Lee, J.Y., Rocco, T.S. and Shuck, B., 2020. What is a resource: Toward a taxonomy of resources for employee engagement. </w:t>
      </w:r>
      <w:r w:rsidRPr="00A453AB">
        <w:rPr>
          <w:i/>
          <w:iCs/>
          <w:szCs w:val="24"/>
          <w:shd w:val="clear" w:color="auto" w:fill="FFFFFF"/>
        </w:rPr>
        <w:t>Human Resource Development Review</w:t>
      </w:r>
      <w:r w:rsidRPr="00A453AB">
        <w:rPr>
          <w:szCs w:val="24"/>
          <w:shd w:val="clear" w:color="auto" w:fill="FFFFFF"/>
        </w:rPr>
        <w:t>, </w:t>
      </w:r>
      <w:r w:rsidRPr="00A453AB">
        <w:rPr>
          <w:i/>
          <w:iCs/>
          <w:szCs w:val="24"/>
          <w:shd w:val="clear" w:color="auto" w:fill="FFFFFF"/>
        </w:rPr>
        <w:t>19</w:t>
      </w:r>
      <w:r w:rsidRPr="00A453AB">
        <w:rPr>
          <w:szCs w:val="24"/>
          <w:shd w:val="clear" w:color="auto" w:fill="FFFFFF"/>
        </w:rPr>
        <w:t>(1), pp.5-38.</w:t>
      </w:r>
    </w:p>
    <w:p w14:paraId="1D68C9CB" w14:textId="77777777" w:rsidR="00456541" w:rsidRPr="00A453AB" w:rsidRDefault="00456541" w:rsidP="00E83577">
      <w:pPr>
        <w:spacing w:line="240" w:lineRule="auto"/>
        <w:ind w:left="567" w:hanging="567"/>
        <w:rPr>
          <w:szCs w:val="24"/>
        </w:rPr>
      </w:pPr>
      <w:r w:rsidRPr="00A453AB">
        <w:rPr>
          <w:szCs w:val="24"/>
          <w:shd w:val="clear" w:color="auto" w:fill="FFFFFF"/>
        </w:rPr>
        <w:t>Li, P., Sun, J.M. and Peeters, M.C., 2021. Country differences in the relationship between leadership and employee engagement: A meta-analysis. </w:t>
      </w:r>
      <w:r w:rsidRPr="00A453AB">
        <w:rPr>
          <w:i/>
          <w:iCs/>
          <w:szCs w:val="24"/>
          <w:shd w:val="clear" w:color="auto" w:fill="FFFFFF"/>
        </w:rPr>
        <w:t>The Leadership Quarterly</w:t>
      </w:r>
      <w:r w:rsidRPr="00A453AB">
        <w:rPr>
          <w:szCs w:val="24"/>
          <w:shd w:val="clear" w:color="auto" w:fill="FFFFFF"/>
        </w:rPr>
        <w:t>, </w:t>
      </w:r>
      <w:r w:rsidRPr="00A453AB">
        <w:rPr>
          <w:i/>
          <w:iCs/>
          <w:szCs w:val="24"/>
          <w:shd w:val="clear" w:color="auto" w:fill="FFFFFF"/>
        </w:rPr>
        <w:t>32</w:t>
      </w:r>
      <w:r w:rsidRPr="00A453AB">
        <w:rPr>
          <w:szCs w:val="24"/>
          <w:shd w:val="clear" w:color="auto" w:fill="FFFFFF"/>
        </w:rPr>
        <w:t>(1), p.101458.</w:t>
      </w:r>
    </w:p>
    <w:p w14:paraId="5812389A"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Liu, J. and Liu, Z., 2019. A survey on security verification of blockchain smart contracts. </w:t>
      </w:r>
      <w:r w:rsidRPr="00A453AB">
        <w:rPr>
          <w:i/>
          <w:iCs/>
          <w:szCs w:val="24"/>
          <w:shd w:val="clear" w:color="auto" w:fill="FFFFFF"/>
        </w:rPr>
        <w:t>IEEE Access</w:t>
      </w:r>
      <w:r w:rsidRPr="00A453AB">
        <w:rPr>
          <w:szCs w:val="24"/>
          <w:shd w:val="clear" w:color="auto" w:fill="FFFFFF"/>
        </w:rPr>
        <w:t>, </w:t>
      </w:r>
      <w:r w:rsidRPr="00A453AB">
        <w:rPr>
          <w:i/>
          <w:iCs/>
          <w:szCs w:val="24"/>
          <w:shd w:val="clear" w:color="auto" w:fill="FFFFFF"/>
        </w:rPr>
        <w:t>7</w:t>
      </w:r>
      <w:r w:rsidRPr="00A453AB">
        <w:rPr>
          <w:szCs w:val="24"/>
          <w:shd w:val="clear" w:color="auto" w:fill="FFFFFF"/>
        </w:rPr>
        <w:t xml:space="preserve">, pp.77894-77904. </w:t>
      </w:r>
    </w:p>
    <w:p w14:paraId="4E124D34"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Mensah, J.K., 2019. Talent management and employee outcomes: A psychological contract fulfilment perspective. </w:t>
      </w:r>
      <w:r w:rsidRPr="00A453AB">
        <w:rPr>
          <w:i/>
          <w:iCs/>
          <w:szCs w:val="24"/>
          <w:shd w:val="clear" w:color="auto" w:fill="FFFFFF"/>
        </w:rPr>
        <w:t>Public Organization Review</w:t>
      </w:r>
      <w:r w:rsidRPr="00A453AB">
        <w:rPr>
          <w:szCs w:val="24"/>
          <w:shd w:val="clear" w:color="auto" w:fill="FFFFFF"/>
        </w:rPr>
        <w:t>, </w:t>
      </w:r>
      <w:r w:rsidRPr="00A453AB">
        <w:rPr>
          <w:i/>
          <w:iCs/>
          <w:szCs w:val="24"/>
          <w:shd w:val="clear" w:color="auto" w:fill="FFFFFF"/>
        </w:rPr>
        <w:t>19</w:t>
      </w:r>
      <w:r w:rsidRPr="00A453AB">
        <w:rPr>
          <w:szCs w:val="24"/>
          <w:shd w:val="clear" w:color="auto" w:fill="FFFFFF"/>
        </w:rPr>
        <w:t xml:space="preserve">(3), pp.325-344. </w:t>
      </w:r>
    </w:p>
    <w:p w14:paraId="2F2894E4"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Mensah, J.K., 2019. Talent management and employee outcomes: A psychological contract fulfilment perspective. </w:t>
      </w:r>
      <w:r w:rsidRPr="00A453AB">
        <w:rPr>
          <w:i/>
          <w:iCs/>
          <w:szCs w:val="24"/>
          <w:shd w:val="clear" w:color="auto" w:fill="FFFFFF"/>
        </w:rPr>
        <w:t>Public Organization Review</w:t>
      </w:r>
      <w:r w:rsidRPr="00A453AB">
        <w:rPr>
          <w:szCs w:val="24"/>
          <w:shd w:val="clear" w:color="auto" w:fill="FFFFFF"/>
        </w:rPr>
        <w:t>, </w:t>
      </w:r>
      <w:r w:rsidRPr="00A453AB">
        <w:rPr>
          <w:i/>
          <w:iCs/>
          <w:szCs w:val="24"/>
          <w:shd w:val="clear" w:color="auto" w:fill="FFFFFF"/>
        </w:rPr>
        <w:t>19</w:t>
      </w:r>
      <w:r w:rsidRPr="00A453AB">
        <w:rPr>
          <w:szCs w:val="24"/>
          <w:shd w:val="clear" w:color="auto" w:fill="FFFFFF"/>
        </w:rPr>
        <w:t xml:space="preserve">(3), pp.325-344. </w:t>
      </w:r>
    </w:p>
    <w:p w14:paraId="42E4AFDE" w14:textId="77777777" w:rsidR="00456541" w:rsidRPr="00A453AB" w:rsidRDefault="00456541" w:rsidP="00456541">
      <w:pPr>
        <w:spacing w:line="240" w:lineRule="auto"/>
        <w:ind w:left="567" w:hanging="567"/>
        <w:rPr>
          <w:szCs w:val="24"/>
          <w:shd w:val="clear" w:color="auto" w:fill="FFFFFF"/>
        </w:rPr>
      </w:pPr>
      <w:proofErr w:type="spellStart"/>
      <w:r w:rsidRPr="00A453AB">
        <w:rPr>
          <w:szCs w:val="24"/>
          <w:shd w:val="clear" w:color="auto" w:fill="FFFFFF"/>
        </w:rPr>
        <w:t>Morsch</w:t>
      </w:r>
      <w:proofErr w:type="spellEnd"/>
      <w:r w:rsidRPr="00A453AB">
        <w:rPr>
          <w:szCs w:val="24"/>
          <w:shd w:val="clear" w:color="auto" w:fill="FFFFFF"/>
        </w:rPr>
        <w:t xml:space="preserve">, J., van Dijk, D. and </w:t>
      </w:r>
      <w:proofErr w:type="spellStart"/>
      <w:r w:rsidRPr="00A453AB">
        <w:rPr>
          <w:szCs w:val="24"/>
          <w:shd w:val="clear" w:color="auto" w:fill="FFFFFF"/>
        </w:rPr>
        <w:t>Kodden</w:t>
      </w:r>
      <w:proofErr w:type="spellEnd"/>
      <w:r w:rsidRPr="00A453AB">
        <w:rPr>
          <w:szCs w:val="24"/>
          <w:shd w:val="clear" w:color="auto" w:fill="FFFFFF"/>
        </w:rPr>
        <w:t>, B., 2020. The Impact of Perceived Psychological Contract Breach, Abusive Supervision, and Silence on Employee Well-being. </w:t>
      </w:r>
      <w:r w:rsidRPr="00A453AB">
        <w:rPr>
          <w:i/>
          <w:iCs/>
          <w:szCs w:val="24"/>
          <w:shd w:val="clear" w:color="auto" w:fill="FFFFFF"/>
        </w:rPr>
        <w:t>Journal of Applied Business &amp; Economics</w:t>
      </w:r>
      <w:r w:rsidRPr="00A453AB">
        <w:rPr>
          <w:szCs w:val="24"/>
          <w:shd w:val="clear" w:color="auto" w:fill="FFFFFF"/>
        </w:rPr>
        <w:t>, </w:t>
      </w:r>
      <w:r w:rsidRPr="00A453AB">
        <w:rPr>
          <w:i/>
          <w:iCs/>
          <w:szCs w:val="24"/>
          <w:shd w:val="clear" w:color="auto" w:fill="FFFFFF"/>
        </w:rPr>
        <w:t>22</w:t>
      </w:r>
      <w:r w:rsidRPr="00A453AB">
        <w:rPr>
          <w:szCs w:val="24"/>
          <w:shd w:val="clear" w:color="auto" w:fill="FFFFFF"/>
        </w:rPr>
        <w:t xml:space="preserve">(2). </w:t>
      </w:r>
    </w:p>
    <w:p w14:paraId="5A3BA499" w14:textId="77777777" w:rsidR="00456541" w:rsidRPr="00A453AB" w:rsidRDefault="00456541" w:rsidP="00E83577">
      <w:pPr>
        <w:spacing w:line="240" w:lineRule="auto"/>
        <w:ind w:left="567" w:hanging="567"/>
        <w:rPr>
          <w:szCs w:val="24"/>
        </w:rPr>
      </w:pPr>
      <w:r w:rsidRPr="00A453AB">
        <w:rPr>
          <w:szCs w:val="24"/>
          <w:shd w:val="clear" w:color="auto" w:fill="FFFFFF"/>
        </w:rPr>
        <w:t>Nazir, O. and Islam, J.U., 2020. Effect of CSR activities on meaningfulness, compassion, and employee engagement: A sense-making theoretical approach. </w:t>
      </w:r>
      <w:r w:rsidRPr="00A453AB">
        <w:rPr>
          <w:i/>
          <w:iCs/>
          <w:szCs w:val="24"/>
          <w:shd w:val="clear" w:color="auto" w:fill="FFFFFF"/>
        </w:rPr>
        <w:t>International Journal of Hospitality Management</w:t>
      </w:r>
      <w:r w:rsidRPr="00A453AB">
        <w:rPr>
          <w:szCs w:val="24"/>
          <w:shd w:val="clear" w:color="auto" w:fill="FFFFFF"/>
        </w:rPr>
        <w:t>, </w:t>
      </w:r>
      <w:r w:rsidRPr="00A453AB">
        <w:rPr>
          <w:i/>
          <w:iCs/>
          <w:szCs w:val="24"/>
          <w:shd w:val="clear" w:color="auto" w:fill="FFFFFF"/>
        </w:rPr>
        <w:t>90</w:t>
      </w:r>
      <w:r w:rsidRPr="00A453AB">
        <w:rPr>
          <w:szCs w:val="24"/>
          <w:shd w:val="clear" w:color="auto" w:fill="FFFFFF"/>
        </w:rPr>
        <w:t>, p.102630.</w:t>
      </w:r>
    </w:p>
    <w:p w14:paraId="3D267054" w14:textId="77777777" w:rsidR="00456541" w:rsidRPr="00A453AB" w:rsidRDefault="00456541" w:rsidP="00E83577">
      <w:pPr>
        <w:spacing w:line="240" w:lineRule="auto"/>
        <w:ind w:left="567" w:hanging="567"/>
        <w:rPr>
          <w:szCs w:val="24"/>
        </w:rPr>
      </w:pPr>
      <w:r w:rsidRPr="00A453AB">
        <w:rPr>
          <w:szCs w:val="24"/>
          <w:shd w:val="clear" w:color="auto" w:fill="FFFFFF"/>
        </w:rPr>
        <w:lastRenderedPageBreak/>
        <w:t>Nguyen, H.M. and Nguyen, L.V., 2022. Employer attractiveness, employee engagement and employee performance. </w:t>
      </w:r>
      <w:r w:rsidRPr="00A453AB">
        <w:rPr>
          <w:i/>
          <w:iCs/>
          <w:szCs w:val="24"/>
          <w:shd w:val="clear" w:color="auto" w:fill="FFFFFF"/>
        </w:rPr>
        <w:t>International Journal of Productivity and Performance Management</w:t>
      </w:r>
      <w:r w:rsidRPr="00A453AB">
        <w:rPr>
          <w:szCs w:val="24"/>
          <w:shd w:val="clear" w:color="auto" w:fill="FFFFFF"/>
        </w:rPr>
        <w:t>, (ahead-of-print).</w:t>
      </w:r>
    </w:p>
    <w:p w14:paraId="06B00BD4" w14:textId="77777777" w:rsidR="00456541" w:rsidRPr="00A453AB" w:rsidRDefault="00456541" w:rsidP="00E83577">
      <w:pPr>
        <w:spacing w:line="240" w:lineRule="auto"/>
        <w:ind w:left="567" w:hanging="567"/>
        <w:rPr>
          <w:szCs w:val="24"/>
        </w:rPr>
      </w:pPr>
      <w:proofErr w:type="spellStart"/>
      <w:r w:rsidRPr="00A453AB">
        <w:rPr>
          <w:szCs w:val="24"/>
          <w:shd w:val="clear" w:color="auto" w:fill="FFFFFF"/>
        </w:rPr>
        <w:t>Nikolova</w:t>
      </w:r>
      <w:proofErr w:type="spellEnd"/>
      <w:r w:rsidRPr="00A453AB">
        <w:rPr>
          <w:szCs w:val="24"/>
          <w:shd w:val="clear" w:color="auto" w:fill="FFFFFF"/>
        </w:rPr>
        <w:t xml:space="preserve">, I., Schaufeli, W. and </w:t>
      </w:r>
      <w:proofErr w:type="spellStart"/>
      <w:r w:rsidRPr="00A453AB">
        <w:rPr>
          <w:szCs w:val="24"/>
          <w:shd w:val="clear" w:color="auto" w:fill="FFFFFF"/>
        </w:rPr>
        <w:t>Notelaers</w:t>
      </w:r>
      <w:proofErr w:type="spellEnd"/>
      <w:r w:rsidRPr="00A453AB">
        <w:rPr>
          <w:szCs w:val="24"/>
          <w:shd w:val="clear" w:color="auto" w:fill="FFFFFF"/>
        </w:rPr>
        <w:t>, G., 2019. Engaging leader–Engaged employees? A cross-lagged study on employee engagement. </w:t>
      </w:r>
      <w:r w:rsidRPr="00A453AB">
        <w:rPr>
          <w:i/>
          <w:iCs/>
          <w:szCs w:val="24"/>
          <w:shd w:val="clear" w:color="auto" w:fill="FFFFFF"/>
        </w:rPr>
        <w:t>European Management Journal</w:t>
      </w:r>
      <w:r w:rsidRPr="00A453AB">
        <w:rPr>
          <w:szCs w:val="24"/>
          <w:shd w:val="clear" w:color="auto" w:fill="FFFFFF"/>
        </w:rPr>
        <w:t>, </w:t>
      </w:r>
      <w:r w:rsidRPr="00A453AB">
        <w:rPr>
          <w:i/>
          <w:iCs/>
          <w:szCs w:val="24"/>
          <w:shd w:val="clear" w:color="auto" w:fill="FFFFFF"/>
        </w:rPr>
        <w:t>37</w:t>
      </w:r>
      <w:r w:rsidRPr="00A453AB">
        <w:rPr>
          <w:szCs w:val="24"/>
          <w:shd w:val="clear" w:color="auto" w:fill="FFFFFF"/>
        </w:rPr>
        <w:t>(6), pp.772-783.</w:t>
      </w:r>
    </w:p>
    <w:p w14:paraId="2AC2782B"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Nolan, H., 2021. The British Gas Fire. </w:t>
      </w:r>
      <w:r w:rsidRPr="00A453AB">
        <w:rPr>
          <w:i/>
          <w:iCs/>
          <w:szCs w:val="24"/>
          <w:shd w:val="clear" w:color="auto" w:fill="FFFFFF"/>
        </w:rPr>
        <w:t>International Union Rights</w:t>
      </w:r>
      <w:r w:rsidRPr="00A453AB">
        <w:rPr>
          <w:szCs w:val="24"/>
          <w:shd w:val="clear" w:color="auto" w:fill="FFFFFF"/>
        </w:rPr>
        <w:t>, </w:t>
      </w:r>
      <w:r w:rsidRPr="00A453AB">
        <w:rPr>
          <w:i/>
          <w:iCs/>
          <w:szCs w:val="24"/>
          <w:shd w:val="clear" w:color="auto" w:fill="FFFFFF"/>
        </w:rPr>
        <w:t>28</w:t>
      </w:r>
      <w:r w:rsidRPr="00A453AB">
        <w:rPr>
          <w:szCs w:val="24"/>
          <w:shd w:val="clear" w:color="auto" w:fill="FFFFFF"/>
        </w:rPr>
        <w:t xml:space="preserve">(2), pp.22-23. </w:t>
      </w:r>
    </w:p>
    <w:p w14:paraId="0188CD49"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Parker, S.K. and Grote, G., 2022. Automation, algorithms, and beyond: Why work design matters more than ever in a digital world. </w:t>
      </w:r>
      <w:r w:rsidRPr="00A453AB">
        <w:rPr>
          <w:i/>
          <w:iCs/>
          <w:szCs w:val="24"/>
          <w:shd w:val="clear" w:color="auto" w:fill="FFFFFF"/>
        </w:rPr>
        <w:t>Applied Psychology</w:t>
      </w:r>
      <w:r w:rsidRPr="00A453AB">
        <w:rPr>
          <w:szCs w:val="24"/>
          <w:shd w:val="clear" w:color="auto" w:fill="FFFFFF"/>
        </w:rPr>
        <w:t>, </w:t>
      </w:r>
      <w:r w:rsidRPr="00A453AB">
        <w:rPr>
          <w:i/>
          <w:iCs/>
          <w:szCs w:val="24"/>
          <w:shd w:val="clear" w:color="auto" w:fill="FFFFFF"/>
        </w:rPr>
        <w:t>71</w:t>
      </w:r>
      <w:r w:rsidRPr="00A453AB">
        <w:rPr>
          <w:szCs w:val="24"/>
          <w:shd w:val="clear" w:color="auto" w:fill="FFFFFF"/>
        </w:rPr>
        <w:t>(4), pp.1171-1204.</w:t>
      </w:r>
    </w:p>
    <w:p w14:paraId="78381DD1" w14:textId="77777777" w:rsidR="00456541" w:rsidRPr="00A453AB" w:rsidRDefault="00456541" w:rsidP="00E83577">
      <w:pPr>
        <w:spacing w:line="240" w:lineRule="auto"/>
        <w:ind w:left="567" w:hanging="567"/>
        <w:rPr>
          <w:szCs w:val="24"/>
        </w:rPr>
      </w:pPr>
      <w:r w:rsidRPr="00A453AB">
        <w:rPr>
          <w:szCs w:val="24"/>
          <w:shd w:val="clear" w:color="auto" w:fill="FFFFFF"/>
        </w:rPr>
        <w:t>Rodrigues da Costa, L. and Maria Correia Loureiro, S., 2019. The importance of employees’ engagement on the organizational success. </w:t>
      </w:r>
      <w:r w:rsidRPr="00A453AB">
        <w:rPr>
          <w:i/>
          <w:iCs/>
          <w:szCs w:val="24"/>
          <w:shd w:val="clear" w:color="auto" w:fill="FFFFFF"/>
        </w:rPr>
        <w:t>Journal of Promotion Management</w:t>
      </w:r>
      <w:r w:rsidRPr="00A453AB">
        <w:rPr>
          <w:szCs w:val="24"/>
          <w:shd w:val="clear" w:color="auto" w:fill="FFFFFF"/>
        </w:rPr>
        <w:t>, </w:t>
      </w:r>
      <w:r w:rsidRPr="00A453AB">
        <w:rPr>
          <w:i/>
          <w:iCs/>
          <w:szCs w:val="24"/>
          <w:shd w:val="clear" w:color="auto" w:fill="FFFFFF"/>
        </w:rPr>
        <w:t>25</w:t>
      </w:r>
      <w:r w:rsidRPr="00A453AB">
        <w:rPr>
          <w:szCs w:val="24"/>
          <w:shd w:val="clear" w:color="auto" w:fill="FFFFFF"/>
        </w:rPr>
        <w:t>(3), pp.328-336.</w:t>
      </w:r>
    </w:p>
    <w:p w14:paraId="1BDCD2E4" w14:textId="77777777" w:rsidR="00456541" w:rsidRPr="00A453AB" w:rsidRDefault="00456541" w:rsidP="00E83577">
      <w:pPr>
        <w:spacing w:line="240" w:lineRule="auto"/>
        <w:ind w:left="567" w:hanging="567"/>
        <w:rPr>
          <w:szCs w:val="24"/>
        </w:rPr>
      </w:pPr>
      <w:r w:rsidRPr="00A453AB">
        <w:rPr>
          <w:szCs w:val="24"/>
          <w:shd w:val="clear" w:color="auto" w:fill="FFFFFF"/>
        </w:rPr>
        <w:t>Saks, A.M., 2019. Antecedents and consequences of employee engagement revisited. </w:t>
      </w:r>
      <w:r w:rsidRPr="00A453AB">
        <w:rPr>
          <w:i/>
          <w:iCs/>
          <w:szCs w:val="24"/>
          <w:shd w:val="clear" w:color="auto" w:fill="FFFFFF"/>
        </w:rPr>
        <w:t>Journal of Organizational Effectiveness: People and Performance</w:t>
      </w:r>
      <w:r w:rsidRPr="00A453AB">
        <w:rPr>
          <w:szCs w:val="24"/>
          <w:shd w:val="clear" w:color="auto" w:fill="FFFFFF"/>
        </w:rPr>
        <w:t>.</w:t>
      </w:r>
    </w:p>
    <w:p w14:paraId="01932C81" w14:textId="77777777" w:rsidR="00456541" w:rsidRPr="00A453AB" w:rsidRDefault="00456541" w:rsidP="00E83577">
      <w:pPr>
        <w:spacing w:line="240" w:lineRule="auto"/>
        <w:ind w:left="567" w:hanging="567"/>
        <w:rPr>
          <w:szCs w:val="24"/>
        </w:rPr>
      </w:pPr>
      <w:r w:rsidRPr="00A453AB">
        <w:rPr>
          <w:szCs w:val="24"/>
          <w:shd w:val="clear" w:color="auto" w:fill="FFFFFF"/>
        </w:rPr>
        <w:t>Saks, A.M., 2022. Caring human resources management and employee engagement. </w:t>
      </w:r>
      <w:r w:rsidRPr="00A453AB">
        <w:rPr>
          <w:i/>
          <w:iCs/>
          <w:szCs w:val="24"/>
          <w:shd w:val="clear" w:color="auto" w:fill="FFFFFF"/>
        </w:rPr>
        <w:t>Human Resource Management Review</w:t>
      </w:r>
      <w:r w:rsidRPr="00A453AB">
        <w:rPr>
          <w:szCs w:val="24"/>
          <w:shd w:val="clear" w:color="auto" w:fill="FFFFFF"/>
        </w:rPr>
        <w:t>, </w:t>
      </w:r>
      <w:r w:rsidRPr="00A453AB">
        <w:rPr>
          <w:i/>
          <w:iCs/>
          <w:szCs w:val="24"/>
          <w:shd w:val="clear" w:color="auto" w:fill="FFFFFF"/>
        </w:rPr>
        <w:t>32</w:t>
      </w:r>
      <w:r w:rsidRPr="00A453AB">
        <w:rPr>
          <w:szCs w:val="24"/>
          <w:shd w:val="clear" w:color="auto" w:fill="FFFFFF"/>
        </w:rPr>
        <w:t>(3), p.100835.</w:t>
      </w:r>
    </w:p>
    <w:p w14:paraId="061F02C5" w14:textId="77777777" w:rsidR="00456541" w:rsidRPr="00A453AB" w:rsidRDefault="00456541" w:rsidP="00E83577">
      <w:pPr>
        <w:spacing w:line="240" w:lineRule="auto"/>
        <w:ind w:left="567" w:hanging="567"/>
        <w:rPr>
          <w:szCs w:val="24"/>
        </w:rPr>
      </w:pPr>
      <w:r w:rsidRPr="00A453AB">
        <w:rPr>
          <w:szCs w:val="24"/>
          <w:shd w:val="clear" w:color="auto" w:fill="FFFFFF"/>
        </w:rPr>
        <w:t xml:space="preserve">Sandhya, S. and </w:t>
      </w:r>
      <w:proofErr w:type="spellStart"/>
      <w:r w:rsidRPr="00A453AB">
        <w:rPr>
          <w:szCs w:val="24"/>
          <w:shd w:val="clear" w:color="auto" w:fill="FFFFFF"/>
        </w:rPr>
        <w:t>Sulphey</w:t>
      </w:r>
      <w:proofErr w:type="spellEnd"/>
      <w:r w:rsidRPr="00A453AB">
        <w:rPr>
          <w:szCs w:val="24"/>
          <w:shd w:val="clear" w:color="auto" w:fill="FFFFFF"/>
        </w:rPr>
        <w:t>, M.M., 2020. Influence of empowerment, psychological contract and employee engagement on voluntary turnover intentions. </w:t>
      </w:r>
      <w:r w:rsidRPr="00A453AB">
        <w:rPr>
          <w:i/>
          <w:iCs/>
          <w:szCs w:val="24"/>
          <w:shd w:val="clear" w:color="auto" w:fill="FFFFFF"/>
        </w:rPr>
        <w:t>International Journal of Productivity and Performance Management</w:t>
      </w:r>
      <w:r w:rsidRPr="00A453AB">
        <w:rPr>
          <w:szCs w:val="24"/>
          <w:shd w:val="clear" w:color="auto" w:fill="FFFFFF"/>
        </w:rPr>
        <w:t>.</w:t>
      </w:r>
    </w:p>
    <w:p w14:paraId="6EB9F1FE" w14:textId="77777777" w:rsidR="00456541" w:rsidRPr="00A453AB" w:rsidRDefault="00456541" w:rsidP="00E83577">
      <w:pPr>
        <w:spacing w:line="240" w:lineRule="auto"/>
        <w:ind w:left="567" w:hanging="567"/>
        <w:rPr>
          <w:szCs w:val="24"/>
        </w:rPr>
      </w:pPr>
      <w:proofErr w:type="spellStart"/>
      <w:r w:rsidRPr="00A453AB">
        <w:rPr>
          <w:szCs w:val="24"/>
          <w:shd w:val="clear" w:color="auto" w:fill="FFFFFF"/>
        </w:rPr>
        <w:t>Setiyani</w:t>
      </w:r>
      <w:proofErr w:type="spellEnd"/>
      <w:r w:rsidRPr="00A453AB">
        <w:rPr>
          <w:szCs w:val="24"/>
          <w:shd w:val="clear" w:color="auto" w:fill="FFFFFF"/>
        </w:rPr>
        <w:t xml:space="preserve">, A., </w:t>
      </w:r>
      <w:proofErr w:type="spellStart"/>
      <w:r w:rsidRPr="00A453AB">
        <w:rPr>
          <w:szCs w:val="24"/>
          <w:shd w:val="clear" w:color="auto" w:fill="FFFFFF"/>
        </w:rPr>
        <w:t>Djumarno</w:t>
      </w:r>
      <w:proofErr w:type="spellEnd"/>
      <w:r w:rsidRPr="00A453AB">
        <w:rPr>
          <w:szCs w:val="24"/>
          <w:shd w:val="clear" w:color="auto" w:fill="FFFFFF"/>
        </w:rPr>
        <w:t xml:space="preserve">, D. and </w:t>
      </w:r>
      <w:proofErr w:type="spellStart"/>
      <w:r w:rsidRPr="00A453AB">
        <w:rPr>
          <w:szCs w:val="24"/>
          <w:shd w:val="clear" w:color="auto" w:fill="FFFFFF"/>
        </w:rPr>
        <w:t>Nawangsari</w:t>
      </w:r>
      <w:proofErr w:type="spellEnd"/>
      <w:r w:rsidRPr="00A453AB">
        <w:rPr>
          <w:szCs w:val="24"/>
          <w:shd w:val="clear" w:color="auto" w:fill="FFFFFF"/>
        </w:rPr>
        <w:t>, L., 2019. The effect of work environment on flexible working hours, employee engagement and employee motivation. </w:t>
      </w:r>
      <w:r w:rsidRPr="00A453AB">
        <w:rPr>
          <w:i/>
          <w:iCs/>
          <w:szCs w:val="24"/>
          <w:shd w:val="clear" w:color="auto" w:fill="FFFFFF"/>
        </w:rPr>
        <w:t>International Review of Management and Marketing</w:t>
      </w:r>
      <w:r w:rsidRPr="00A453AB">
        <w:rPr>
          <w:szCs w:val="24"/>
          <w:shd w:val="clear" w:color="auto" w:fill="FFFFFF"/>
        </w:rPr>
        <w:t>, </w:t>
      </w:r>
      <w:r w:rsidRPr="00A453AB">
        <w:rPr>
          <w:i/>
          <w:iCs/>
          <w:szCs w:val="24"/>
          <w:shd w:val="clear" w:color="auto" w:fill="FFFFFF"/>
        </w:rPr>
        <w:t>9</w:t>
      </w:r>
      <w:r w:rsidRPr="00A453AB">
        <w:rPr>
          <w:szCs w:val="24"/>
          <w:shd w:val="clear" w:color="auto" w:fill="FFFFFF"/>
        </w:rPr>
        <w:t>(3), pp.112-116.</w:t>
      </w:r>
    </w:p>
    <w:p w14:paraId="6E858BF9"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Shackleton, L., 2022. Summertime Blues: Unions, strikes and the law in 2022. </w:t>
      </w:r>
      <w:r w:rsidRPr="00A453AB">
        <w:rPr>
          <w:i/>
          <w:iCs/>
          <w:szCs w:val="24"/>
          <w:shd w:val="clear" w:color="auto" w:fill="FFFFFF"/>
        </w:rPr>
        <w:t>Institute of Economic Affairs Monographs, Forthcoming, IEA Briefing Paper</w:t>
      </w:r>
      <w:r w:rsidRPr="00A453AB">
        <w:rPr>
          <w:szCs w:val="24"/>
          <w:shd w:val="clear" w:color="auto" w:fill="FFFFFF"/>
        </w:rPr>
        <w:t xml:space="preserve">. </w:t>
      </w:r>
    </w:p>
    <w:p w14:paraId="1457C339" w14:textId="77777777" w:rsidR="00456541" w:rsidRPr="00A453AB" w:rsidRDefault="00456541" w:rsidP="00456541">
      <w:pPr>
        <w:spacing w:line="240" w:lineRule="auto"/>
        <w:ind w:left="567" w:hanging="567"/>
        <w:rPr>
          <w:szCs w:val="24"/>
          <w:shd w:val="clear" w:color="auto" w:fill="FFFFFF"/>
        </w:rPr>
      </w:pPr>
      <w:proofErr w:type="spellStart"/>
      <w:r w:rsidRPr="00A453AB">
        <w:rPr>
          <w:szCs w:val="24"/>
          <w:shd w:val="clear" w:color="auto" w:fill="FFFFFF"/>
        </w:rPr>
        <w:t>Shalchi</w:t>
      </w:r>
      <w:proofErr w:type="spellEnd"/>
      <w:r w:rsidRPr="00A453AB">
        <w:rPr>
          <w:szCs w:val="24"/>
          <w:shd w:val="clear" w:color="auto" w:fill="FFFFFF"/>
        </w:rPr>
        <w:t>, A., 2021. Employment and Trade Union Rights (Dismissal and Reengagement) Bill.</w:t>
      </w:r>
    </w:p>
    <w:p w14:paraId="05E92D9D" w14:textId="77777777" w:rsidR="00456541" w:rsidRPr="00A453AB" w:rsidRDefault="00456541" w:rsidP="00E83577">
      <w:pPr>
        <w:spacing w:line="240" w:lineRule="auto"/>
        <w:ind w:left="567" w:hanging="567"/>
        <w:rPr>
          <w:szCs w:val="24"/>
        </w:rPr>
      </w:pPr>
      <w:r w:rsidRPr="00A453AB">
        <w:rPr>
          <w:szCs w:val="24"/>
          <w:shd w:val="clear" w:color="auto" w:fill="FFFFFF"/>
        </w:rPr>
        <w:t xml:space="preserve">Sharma, P.K. and </w:t>
      </w:r>
      <w:proofErr w:type="spellStart"/>
      <w:r w:rsidRPr="00A453AB">
        <w:rPr>
          <w:szCs w:val="24"/>
          <w:shd w:val="clear" w:color="auto" w:fill="FFFFFF"/>
        </w:rPr>
        <w:t>Kumra</w:t>
      </w:r>
      <w:proofErr w:type="spellEnd"/>
      <w:r w:rsidRPr="00A453AB">
        <w:rPr>
          <w:szCs w:val="24"/>
          <w:shd w:val="clear" w:color="auto" w:fill="FFFFFF"/>
        </w:rPr>
        <w:t>, R., 2020. Relationship between workplace spirituality, organizational justice and mental health: mediation role of employee engagement. </w:t>
      </w:r>
      <w:r w:rsidRPr="00A453AB">
        <w:rPr>
          <w:i/>
          <w:iCs/>
          <w:szCs w:val="24"/>
          <w:shd w:val="clear" w:color="auto" w:fill="FFFFFF"/>
        </w:rPr>
        <w:t>Journal of Advances in Management Research</w:t>
      </w:r>
      <w:r w:rsidRPr="00A453AB">
        <w:rPr>
          <w:szCs w:val="24"/>
          <w:shd w:val="clear" w:color="auto" w:fill="FFFFFF"/>
        </w:rPr>
        <w:t>.</w:t>
      </w:r>
    </w:p>
    <w:p w14:paraId="5D879396" w14:textId="77777777" w:rsidR="00456541" w:rsidRPr="00A453AB" w:rsidRDefault="00456541" w:rsidP="00E83577">
      <w:pPr>
        <w:spacing w:line="240" w:lineRule="auto"/>
        <w:ind w:left="567" w:hanging="567"/>
        <w:rPr>
          <w:szCs w:val="24"/>
        </w:rPr>
      </w:pPr>
      <w:proofErr w:type="spellStart"/>
      <w:r w:rsidRPr="00A453AB">
        <w:rPr>
          <w:szCs w:val="24"/>
          <w:shd w:val="clear" w:color="auto" w:fill="FFFFFF"/>
        </w:rPr>
        <w:t>Shrotryia</w:t>
      </w:r>
      <w:proofErr w:type="spellEnd"/>
      <w:r w:rsidRPr="00A453AB">
        <w:rPr>
          <w:szCs w:val="24"/>
          <w:shd w:val="clear" w:color="auto" w:fill="FFFFFF"/>
        </w:rPr>
        <w:t xml:space="preserve">, V.K. and </w:t>
      </w:r>
      <w:proofErr w:type="spellStart"/>
      <w:r w:rsidRPr="00A453AB">
        <w:rPr>
          <w:szCs w:val="24"/>
          <w:shd w:val="clear" w:color="auto" w:fill="FFFFFF"/>
        </w:rPr>
        <w:t>Dhanda</w:t>
      </w:r>
      <w:proofErr w:type="spellEnd"/>
      <w:r w:rsidRPr="00A453AB">
        <w:rPr>
          <w:szCs w:val="24"/>
          <w:shd w:val="clear" w:color="auto" w:fill="FFFFFF"/>
        </w:rPr>
        <w:t>, U., 2019. Content validity of assessment instrument for employee engagement. </w:t>
      </w:r>
      <w:r w:rsidRPr="00A453AB">
        <w:rPr>
          <w:i/>
          <w:iCs/>
          <w:szCs w:val="24"/>
          <w:shd w:val="clear" w:color="auto" w:fill="FFFFFF"/>
        </w:rPr>
        <w:t>Sage Open</w:t>
      </w:r>
      <w:r w:rsidRPr="00A453AB">
        <w:rPr>
          <w:szCs w:val="24"/>
          <w:shd w:val="clear" w:color="auto" w:fill="FFFFFF"/>
        </w:rPr>
        <w:t>, </w:t>
      </w:r>
      <w:r w:rsidRPr="00A453AB">
        <w:rPr>
          <w:i/>
          <w:iCs/>
          <w:szCs w:val="24"/>
          <w:shd w:val="clear" w:color="auto" w:fill="FFFFFF"/>
        </w:rPr>
        <w:t>9</w:t>
      </w:r>
      <w:r w:rsidRPr="00A453AB">
        <w:rPr>
          <w:szCs w:val="24"/>
          <w:shd w:val="clear" w:color="auto" w:fill="FFFFFF"/>
        </w:rPr>
        <w:t>(1), p.2158244018821751.</w:t>
      </w:r>
    </w:p>
    <w:p w14:paraId="3535BA22"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Soares, M.E. and Mosquera, P., 2019. Fostering work engagement: The role of the psychological contract. </w:t>
      </w:r>
      <w:r w:rsidRPr="00A453AB">
        <w:rPr>
          <w:i/>
          <w:iCs/>
          <w:szCs w:val="24"/>
          <w:shd w:val="clear" w:color="auto" w:fill="FFFFFF"/>
        </w:rPr>
        <w:t>Journal of Business Research</w:t>
      </w:r>
      <w:r w:rsidRPr="00A453AB">
        <w:rPr>
          <w:szCs w:val="24"/>
          <w:shd w:val="clear" w:color="auto" w:fill="FFFFFF"/>
        </w:rPr>
        <w:t>, </w:t>
      </w:r>
      <w:r w:rsidRPr="00A453AB">
        <w:rPr>
          <w:i/>
          <w:iCs/>
          <w:szCs w:val="24"/>
          <w:shd w:val="clear" w:color="auto" w:fill="FFFFFF"/>
        </w:rPr>
        <w:t>101</w:t>
      </w:r>
      <w:r w:rsidRPr="00A453AB">
        <w:rPr>
          <w:szCs w:val="24"/>
          <w:shd w:val="clear" w:color="auto" w:fill="FFFFFF"/>
        </w:rPr>
        <w:t xml:space="preserve">, pp.469-476. </w:t>
      </w:r>
    </w:p>
    <w:p w14:paraId="69327F9E" w14:textId="77777777" w:rsidR="00456541" w:rsidRPr="00A453AB" w:rsidRDefault="00456541" w:rsidP="00E83577">
      <w:pPr>
        <w:spacing w:line="240" w:lineRule="auto"/>
        <w:ind w:left="567" w:hanging="567"/>
        <w:rPr>
          <w:szCs w:val="24"/>
        </w:rPr>
      </w:pPr>
      <w:proofErr w:type="spellStart"/>
      <w:r w:rsidRPr="00A453AB">
        <w:rPr>
          <w:szCs w:val="24"/>
          <w:shd w:val="clear" w:color="auto" w:fill="FFFFFF"/>
        </w:rPr>
        <w:t>Sugianingrat</w:t>
      </w:r>
      <w:proofErr w:type="spellEnd"/>
      <w:r w:rsidRPr="00A453AB">
        <w:rPr>
          <w:szCs w:val="24"/>
          <w:shd w:val="clear" w:color="auto" w:fill="FFFFFF"/>
        </w:rPr>
        <w:t xml:space="preserve">, I.A.P.W., </w:t>
      </w:r>
      <w:proofErr w:type="spellStart"/>
      <w:r w:rsidRPr="00A453AB">
        <w:rPr>
          <w:szCs w:val="24"/>
          <w:shd w:val="clear" w:color="auto" w:fill="FFFFFF"/>
        </w:rPr>
        <w:t>Widyawati</w:t>
      </w:r>
      <w:proofErr w:type="spellEnd"/>
      <w:r w:rsidRPr="00A453AB">
        <w:rPr>
          <w:szCs w:val="24"/>
          <w:shd w:val="clear" w:color="auto" w:fill="FFFFFF"/>
        </w:rPr>
        <w:t xml:space="preserve">, S.R. and </w:t>
      </w:r>
      <w:proofErr w:type="spellStart"/>
      <w:r w:rsidRPr="00A453AB">
        <w:rPr>
          <w:szCs w:val="24"/>
          <w:shd w:val="clear" w:color="auto" w:fill="FFFFFF"/>
        </w:rPr>
        <w:t>Sarmawa</w:t>
      </w:r>
      <w:proofErr w:type="spellEnd"/>
      <w:r w:rsidRPr="00A453AB">
        <w:rPr>
          <w:szCs w:val="24"/>
          <w:shd w:val="clear" w:color="auto" w:fill="FFFFFF"/>
        </w:rPr>
        <w:t>, W.G., 2019. The employee engagement and OCB as mediating on employee performance. </w:t>
      </w:r>
      <w:r w:rsidRPr="00A453AB">
        <w:rPr>
          <w:i/>
          <w:iCs/>
          <w:szCs w:val="24"/>
          <w:shd w:val="clear" w:color="auto" w:fill="FFFFFF"/>
        </w:rPr>
        <w:t>International Journal of Productivity and Performance Management</w:t>
      </w:r>
      <w:r w:rsidRPr="00A453AB">
        <w:rPr>
          <w:szCs w:val="24"/>
          <w:shd w:val="clear" w:color="auto" w:fill="FFFFFF"/>
        </w:rPr>
        <w:t>.</w:t>
      </w:r>
    </w:p>
    <w:p w14:paraId="5156C55C" w14:textId="77777777" w:rsidR="00456541" w:rsidRPr="00A453AB" w:rsidRDefault="00456541" w:rsidP="00E83577">
      <w:pPr>
        <w:spacing w:line="240" w:lineRule="auto"/>
        <w:ind w:left="567" w:hanging="567"/>
        <w:rPr>
          <w:szCs w:val="24"/>
        </w:rPr>
      </w:pPr>
      <w:r w:rsidRPr="00A453AB">
        <w:rPr>
          <w:szCs w:val="24"/>
          <w:shd w:val="clear" w:color="auto" w:fill="FFFFFF"/>
        </w:rPr>
        <w:t xml:space="preserve">Sun, L. and </w:t>
      </w:r>
      <w:proofErr w:type="spellStart"/>
      <w:r w:rsidRPr="00A453AB">
        <w:rPr>
          <w:szCs w:val="24"/>
          <w:shd w:val="clear" w:color="auto" w:fill="FFFFFF"/>
        </w:rPr>
        <w:t>Bunchapattanasakda</w:t>
      </w:r>
      <w:proofErr w:type="spellEnd"/>
      <w:r w:rsidRPr="00A453AB">
        <w:rPr>
          <w:szCs w:val="24"/>
          <w:shd w:val="clear" w:color="auto" w:fill="FFFFFF"/>
        </w:rPr>
        <w:t>, C., 2019. Employee engagement: A literature review. </w:t>
      </w:r>
      <w:r w:rsidRPr="00A453AB">
        <w:rPr>
          <w:i/>
          <w:iCs/>
          <w:szCs w:val="24"/>
          <w:shd w:val="clear" w:color="auto" w:fill="FFFFFF"/>
        </w:rPr>
        <w:t>International Journal of Human Resource Studies</w:t>
      </w:r>
      <w:r w:rsidRPr="00A453AB">
        <w:rPr>
          <w:szCs w:val="24"/>
          <w:shd w:val="clear" w:color="auto" w:fill="FFFFFF"/>
        </w:rPr>
        <w:t>, </w:t>
      </w:r>
      <w:r w:rsidRPr="00A453AB">
        <w:rPr>
          <w:i/>
          <w:iCs/>
          <w:szCs w:val="24"/>
          <w:shd w:val="clear" w:color="auto" w:fill="FFFFFF"/>
        </w:rPr>
        <w:t>9</w:t>
      </w:r>
      <w:r w:rsidRPr="00A453AB">
        <w:rPr>
          <w:szCs w:val="24"/>
          <w:shd w:val="clear" w:color="auto" w:fill="FFFFFF"/>
        </w:rPr>
        <w:t>(1), pp.63-80.</w:t>
      </w:r>
    </w:p>
    <w:p w14:paraId="08DE4905" w14:textId="77777777" w:rsidR="00456541" w:rsidRPr="00A453AB" w:rsidRDefault="00456541" w:rsidP="00456541">
      <w:pPr>
        <w:spacing w:line="240" w:lineRule="auto"/>
        <w:ind w:left="567" w:hanging="567"/>
        <w:rPr>
          <w:szCs w:val="24"/>
          <w:shd w:val="clear" w:color="auto" w:fill="FFFFFF"/>
        </w:rPr>
      </w:pPr>
      <w:proofErr w:type="spellStart"/>
      <w:r w:rsidRPr="00A453AB">
        <w:rPr>
          <w:szCs w:val="24"/>
          <w:shd w:val="clear" w:color="auto" w:fill="FFFFFF"/>
        </w:rPr>
        <w:t>Tiemeyer</w:t>
      </w:r>
      <w:proofErr w:type="spellEnd"/>
      <w:r w:rsidRPr="00A453AB">
        <w:rPr>
          <w:szCs w:val="24"/>
          <w:shd w:val="clear" w:color="auto" w:fill="FFFFFF"/>
        </w:rPr>
        <w:t>, P., 2021. Cabin Crew Conflict: The British Airways Dispute 2009–11 by Phil Taylor and Sian Moore. </w:t>
      </w:r>
      <w:r w:rsidRPr="00A453AB">
        <w:rPr>
          <w:i/>
          <w:iCs/>
          <w:szCs w:val="24"/>
          <w:shd w:val="clear" w:color="auto" w:fill="FFFFFF"/>
        </w:rPr>
        <w:t>Labour/Le Travail</w:t>
      </w:r>
      <w:r w:rsidRPr="00A453AB">
        <w:rPr>
          <w:szCs w:val="24"/>
          <w:shd w:val="clear" w:color="auto" w:fill="FFFFFF"/>
        </w:rPr>
        <w:t>, </w:t>
      </w:r>
      <w:r w:rsidRPr="00A453AB">
        <w:rPr>
          <w:i/>
          <w:iCs/>
          <w:szCs w:val="24"/>
          <w:shd w:val="clear" w:color="auto" w:fill="FFFFFF"/>
        </w:rPr>
        <w:t>87</w:t>
      </w:r>
      <w:r w:rsidRPr="00A453AB">
        <w:rPr>
          <w:szCs w:val="24"/>
          <w:shd w:val="clear" w:color="auto" w:fill="FFFFFF"/>
        </w:rPr>
        <w:t xml:space="preserve">(1), pp.208-210. </w:t>
      </w:r>
    </w:p>
    <w:p w14:paraId="52A3FC30"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Trinder, M., 2022. University bosses have" failed staff and students," lecturers charge as ten-day strike begins. </w:t>
      </w:r>
      <w:r w:rsidRPr="00A453AB">
        <w:rPr>
          <w:i/>
          <w:iCs/>
          <w:szCs w:val="24"/>
          <w:shd w:val="clear" w:color="auto" w:fill="FFFFFF"/>
        </w:rPr>
        <w:t>Guardian (Sydney)</w:t>
      </w:r>
      <w:r w:rsidRPr="00A453AB">
        <w:rPr>
          <w:szCs w:val="24"/>
          <w:shd w:val="clear" w:color="auto" w:fill="FFFFFF"/>
        </w:rPr>
        <w:t xml:space="preserve">, (1996), p.11. </w:t>
      </w:r>
    </w:p>
    <w:p w14:paraId="780EA031"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 xml:space="preserve">Tufan, P. and Wendt, H., 2020. Organizational identification as a mediator for the effects of psychological contract breaches on organizational citizenship </w:t>
      </w:r>
      <w:proofErr w:type="spellStart"/>
      <w:r w:rsidRPr="00A453AB">
        <w:rPr>
          <w:szCs w:val="24"/>
          <w:shd w:val="clear" w:color="auto" w:fill="FFFFFF"/>
        </w:rPr>
        <w:t>behavior</w:t>
      </w:r>
      <w:proofErr w:type="spellEnd"/>
      <w:r w:rsidRPr="00A453AB">
        <w:rPr>
          <w:szCs w:val="24"/>
          <w:shd w:val="clear" w:color="auto" w:fill="FFFFFF"/>
        </w:rPr>
        <w:t>: Insights from the perspective of ethnic minority employees. </w:t>
      </w:r>
      <w:r w:rsidRPr="00A453AB">
        <w:rPr>
          <w:i/>
          <w:iCs/>
          <w:szCs w:val="24"/>
          <w:shd w:val="clear" w:color="auto" w:fill="FFFFFF"/>
        </w:rPr>
        <w:t>European Management Journal</w:t>
      </w:r>
      <w:r w:rsidRPr="00A453AB">
        <w:rPr>
          <w:szCs w:val="24"/>
          <w:shd w:val="clear" w:color="auto" w:fill="FFFFFF"/>
        </w:rPr>
        <w:t>, </w:t>
      </w:r>
      <w:r w:rsidRPr="00A453AB">
        <w:rPr>
          <w:i/>
          <w:iCs/>
          <w:szCs w:val="24"/>
          <w:shd w:val="clear" w:color="auto" w:fill="FFFFFF"/>
        </w:rPr>
        <w:t>38</w:t>
      </w:r>
      <w:r w:rsidRPr="00A453AB">
        <w:rPr>
          <w:szCs w:val="24"/>
          <w:shd w:val="clear" w:color="auto" w:fill="FFFFFF"/>
        </w:rPr>
        <w:t xml:space="preserve">(1), pp.179-190. </w:t>
      </w:r>
    </w:p>
    <w:p w14:paraId="64246113" w14:textId="77777777" w:rsidR="00456541" w:rsidRPr="00A453AB" w:rsidRDefault="00456541" w:rsidP="00E83577">
      <w:pPr>
        <w:spacing w:line="240" w:lineRule="auto"/>
        <w:ind w:left="567" w:hanging="567"/>
        <w:rPr>
          <w:szCs w:val="24"/>
        </w:rPr>
      </w:pPr>
      <w:r w:rsidRPr="00A453AB">
        <w:rPr>
          <w:szCs w:val="24"/>
          <w:shd w:val="clear" w:color="auto" w:fill="FFFFFF"/>
        </w:rPr>
        <w:lastRenderedPageBreak/>
        <w:t>Turner, P., 2019. </w:t>
      </w:r>
      <w:r w:rsidRPr="00A453AB">
        <w:rPr>
          <w:i/>
          <w:iCs/>
          <w:szCs w:val="24"/>
          <w:shd w:val="clear" w:color="auto" w:fill="FFFFFF"/>
        </w:rPr>
        <w:t>Employee engagement in contemporary organizations: Maintaining high productivity and sustained competitiveness</w:t>
      </w:r>
      <w:r w:rsidRPr="00A453AB">
        <w:rPr>
          <w:szCs w:val="24"/>
          <w:shd w:val="clear" w:color="auto" w:fill="FFFFFF"/>
        </w:rPr>
        <w:t>. Springer Nature.</w:t>
      </w:r>
    </w:p>
    <w:p w14:paraId="62ACF7AF" w14:textId="77777777" w:rsidR="00456541" w:rsidRPr="00A453AB" w:rsidRDefault="00456541" w:rsidP="00456541">
      <w:pPr>
        <w:spacing w:line="240" w:lineRule="auto"/>
        <w:ind w:left="567" w:hanging="567"/>
        <w:rPr>
          <w:szCs w:val="24"/>
          <w:shd w:val="clear" w:color="auto" w:fill="FFFFFF"/>
        </w:rPr>
      </w:pPr>
      <w:proofErr w:type="spellStart"/>
      <w:r w:rsidRPr="00A453AB">
        <w:rPr>
          <w:szCs w:val="24"/>
          <w:shd w:val="clear" w:color="auto" w:fill="FFFFFF"/>
        </w:rPr>
        <w:t>Tuzovic</w:t>
      </w:r>
      <w:proofErr w:type="spellEnd"/>
      <w:r w:rsidRPr="00A453AB">
        <w:rPr>
          <w:szCs w:val="24"/>
          <w:shd w:val="clear" w:color="auto" w:fill="FFFFFF"/>
        </w:rPr>
        <w:t xml:space="preserve">, S. and </w:t>
      </w:r>
      <w:proofErr w:type="spellStart"/>
      <w:r w:rsidRPr="00A453AB">
        <w:rPr>
          <w:szCs w:val="24"/>
          <w:shd w:val="clear" w:color="auto" w:fill="FFFFFF"/>
        </w:rPr>
        <w:t>Kabadayi</w:t>
      </w:r>
      <w:proofErr w:type="spellEnd"/>
      <w:r w:rsidRPr="00A453AB">
        <w:rPr>
          <w:szCs w:val="24"/>
          <w:shd w:val="clear" w:color="auto" w:fill="FFFFFF"/>
        </w:rPr>
        <w:t>, S., 2020. The influence of social distancing on employee well-being: a conceptual framework and research agenda. </w:t>
      </w:r>
      <w:r w:rsidRPr="00A453AB">
        <w:rPr>
          <w:i/>
          <w:iCs/>
          <w:szCs w:val="24"/>
          <w:shd w:val="clear" w:color="auto" w:fill="FFFFFF"/>
        </w:rPr>
        <w:t>Journal of Service Management</w:t>
      </w:r>
      <w:r w:rsidRPr="00A453AB">
        <w:rPr>
          <w:szCs w:val="24"/>
          <w:shd w:val="clear" w:color="auto" w:fill="FFFFFF"/>
        </w:rPr>
        <w:t>, </w:t>
      </w:r>
      <w:r w:rsidRPr="00A453AB">
        <w:rPr>
          <w:i/>
          <w:iCs/>
          <w:szCs w:val="24"/>
          <w:shd w:val="clear" w:color="auto" w:fill="FFFFFF"/>
        </w:rPr>
        <w:t>32</w:t>
      </w:r>
      <w:r w:rsidRPr="00A453AB">
        <w:rPr>
          <w:szCs w:val="24"/>
          <w:shd w:val="clear" w:color="auto" w:fill="FFFFFF"/>
        </w:rPr>
        <w:t xml:space="preserve">(2), pp.145-160. </w:t>
      </w:r>
    </w:p>
    <w:p w14:paraId="20A6CFFD" w14:textId="77777777" w:rsidR="00456541" w:rsidRPr="00A453AB" w:rsidRDefault="00456541" w:rsidP="00456541">
      <w:pPr>
        <w:spacing w:line="240" w:lineRule="auto"/>
        <w:ind w:left="567" w:hanging="567"/>
        <w:rPr>
          <w:szCs w:val="24"/>
          <w:shd w:val="clear" w:color="auto" w:fill="FFFFFF"/>
        </w:rPr>
      </w:pPr>
      <w:r w:rsidRPr="00A453AB">
        <w:rPr>
          <w:szCs w:val="24"/>
          <w:shd w:val="clear" w:color="auto" w:fill="FFFFFF"/>
        </w:rPr>
        <w:t xml:space="preserve">Van Der </w:t>
      </w:r>
      <w:proofErr w:type="spellStart"/>
      <w:r w:rsidRPr="00A453AB">
        <w:rPr>
          <w:szCs w:val="24"/>
          <w:shd w:val="clear" w:color="auto" w:fill="FFFFFF"/>
        </w:rPr>
        <w:t>Schaft</w:t>
      </w:r>
      <w:proofErr w:type="spellEnd"/>
      <w:r w:rsidRPr="00A453AB">
        <w:rPr>
          <w:szCs w:val="24"/>
          <w:shd w:val="clear" w:color="auto" w:fill="FFFFFF"/>
        </w:rPr>
        <w:t xml:space="preserve">, A., Lub, X., Van Der Heijden, B. and </w:t>
      </w:r>
      <w:proofErr w:type="spellStart"/>
      <w:r w:rsidRPr="00A453AB">
        <w:rPr>
          <w:szCs w:val="24"/>
          <w:shd w:val="clear" w:color="auto" w:fill="FFFFFF"/>
        </w:rPr>
        <w:t>Solinger</w:t>
      </w:r>
      <w:proofErr w:type="spellEnd"/>
      <w:r w:rsidRPr="00A453AB">
        <w:rPr>
          <w:szCs w:val="24"/>
          <w:shd w:val="clear" w:color="auto" w:fill="FFFFFF"/>
        </w:rPr>
        <w:t>, O.N., 2020. The influence of social interaction on the dynamics of employees’ psychological contracting in digitally transforming organizations. </w:t>
      </w:r>
      <w:r w:rsidRPr="00A453AB">
        <w:rPr>
          <w:i/>
          <w:iCs/>
          <w:szCs w:val="24"/>
          <w:shd w:val="clear" w:color="auto" w:fill="FFFFFF"/>
        </w:rPr>
        <w:t>European Journal of Work and Organizational Psychology</w:t>
      </w:r>
      <w:r w:rsidRPr="00A453AB">
        <w:rPr>
          <w:szCs w:val="24"/>
          <w:shd w:val="clear" w:color="auto" w:fill="FFFFFF"/>
        </w:rPr>
        <w:t>, </w:t>
      </w:r>
      <w:r w:rsidRPr="00A453AB">
        <w:rPr>
          <w:i/>
          <w:iCs/>
          <w:szCs w:val="24"/>
          <w:shd w:val="clear" w:color="auto" w:fill="FFFFFF"/>
        </w:rPr>
        <w:t>29</w:t>
      </w:r>
      <w:r w:rsidRPr="00A453AB">
        <w:rPr>
          <w:szCs w:val="24"/>
          <w:shd w:val="clear" w:color="auto" w:fill="FFFFFF"/>
        </w:rPr>
        <w:t>(2), pp.164-182.</w:t>
      </w:r>
    </w:p>
    <w:p w14:paraId="3A85E777" w14:textId="77777777" w:rsidR="00456541" w:rsidRPr="00A453AB" w:rsidRDefault="00456541" w:rsidP="004B5271">
      <w:pPr>
        <w:spacing w:line="240" w:lineRule="auto"/>
        <w:ind w:left="567" w:hanging="567"/>
        <w:rPr>
          <w:szCs w:val="24"/>
          <w:shd w:val="clear" w:color="auto" w:fill="FFFFFF"/>
        </w:rPr>
      </w:pPr>
      <w:r w:rsidRPr="00A453AB">
        <w:rPr>
          <w:szCs w:val="24"/>
          <w:shd w:val="clear" w:color="auto" w:fill="FFFFFF"/>
        </w:rPr>
        <w:t>Verčič, A.T., 2021. The impact of employee engagement, organisational support and employer branding on internal communication satisfaction. </w:t>
      </w:r>
      <w:r w:rsidRPr="00A453AB">
        <w:rPr>
          <w:i/>
          <w:iCs/>
          <w:szCs w:val="24"/>
          <w:shd w:val="clear" w:color="auto" w:fill="FFFFFF"/>
        </w:rPr>
        <w:t>Public Relations Review</w:t>
      </w:r>
      <w:r w:rsidRPr="00A453AB">
        <w:rPr>
          <w:szCs w:val="24"/>
          <w:shd w:val="clear" w:color="auto" w:fill="FFFFFF"/>
        </w:rPr>
        <w:t>, </w:t>
      </w:r>
      <w:r w:rsidRPr="00A453AB">
        <w:rPr>
          <w:i/>
          <w:iCs/>
          <w:szCs w:val="24"/>
          <w:shd w:val="clear" w:color="auto" w:fill="FFFFFF"/>
        </w:rPr>
        <w:t>47</w:t>
      </w:r>
      <w:r w:rsidRPr="00A453AB">
        <w:rPr>
          <w:szCs w:val="24"/>
          <w:shd w:val="clear" w:color="auto" w:fill="FFFFFF"/>
        </w:rPr>
        <w:t>(1), p.102009.</w:t>
      </w:r>
    </w:p>
    <w:sectPr w:rsidR="00456541" w:rsidRPr="00A453AB">
      <w:footerReference w:type="default" r:id="rId15"/>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5D46A" w14:textId="77777777" w:rsidR="009B5BC9" w:rsidRDefault="009B5BC9">
      <w:pPr>
        <w:spacing w:line="240" w:lineRule="auto"/>
      </w:pPr>
      <w:r>
        <w:separator/>
      </w:r>
    </w:p>
  </w:endnote>
  <w:endnote w:type="continuationSeparator" w:id="0">
    <w:p w14:paraId="0BE2D256" w14:textId="77777777" w:rsidR="009B5BC9" w:rsidRDefault="009B5B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Gothic"/>
    <w:panose1 w:val="020B0604020202020204"/>
    <w:charset w:val="80"/>
    <w:family w:val="auto"/>
    <w:pitch w:val="variable"/>
  </w:font>
  <w:font w:name="DejaVu Sans">
    <w:altName w:val="Arial"/>
    <w:panose1 w:val="020B0604020202020204"/>
    <w:charset w:val="00"/>
    <w:family w:val="swiss"/>
    <w:pitch w:val="variable"/>
  </w:font>
  <w:font w:name="OpenSymbol">
    <w:panose1 w:val="020B0604020202020204"/>
    <w:charset w:val="00"/>
    <w:family w:val="auto"/>
    <w:pitch w:val="variable"/>
    <w:sig w:usb0="800000AF" w:usb1="1001ECEA" w:usb2="00000000" w:usb3="00000000" w:csb0="00000001" w:csb1="00000000"/>
  </w:font>
  <w:font w:name="Segoe UI">
    <w:panose1 w:val="020B0502040204020203"/>
    <w:charset w:val="00"/>
    <w:family w:val="swiss"/>
    <w:pitch w:val="variable"/>
    <w:sig w:usb0="E4002EFF" w:usb1="C000E47F" w:usb2="00000009" w:usb3="00000000" w:csb0="000001FF" w:csb1="00000000"/>
  </w:font>
  <w:font w:name="Tinos">
    <w:altName w:val="MS Gothic"/>
    <w:panose1 w:val="020B0604020202020204"/>
    <w:charset w:val="80"/>
    <w:family w:val="roman"/>
    <w:pitch w:val="variable"/>
  </w:font>
  <w:font w:name="DejaVu Sans Mono">
    <w:panose1 w:val="020B0604020202020204"/>
    <w:charset w:val="00"/>
    <w:family w:val="moder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EBECC" w14:textId="77777777" w:rsidR="00C61F0A" w:rsidRDefault="00C61F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916D" w14:textId="77777777" w:rsidR="00C61F0A" w:rsidRDefault="00C61F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AD359" w14:textId="77777777" w:rsidR="00C61F0A" w:rsidRDefault="00C61F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230B0" w14:textId="77777777" w:rsidR="00071B49" w:rsidRDefault="00071B49">
    <w:pPr>
      <w:pStyle w:val="Footer"/>
      <w:jc w:val="center"/>
    </w:pPr>
    <w:r>
      <w:fldChar w:fldCharType="begin"/>
    </w:r>
    <w:r>
      <w:instrText xml:space="preserve"> PAGE </w:instrText>
    </w:r>
    <w:r>
      <w:fldChar w:fldCharType="separate"/>
    </w:r>
    <w:r w:rsidR="00264594">
      <w:rPr>
        <w:noProof/>
      </w:rPr>
      <w:t>16</w:t>
    </w:r>
    <w:r>
      <w:fldChar w:fldCharType="end"/>
    </w:r>
  </w:p>
  <w:p w14:paraId="54D28297" w14:textId="77777777" w:rsidR="00071B49" w:rsidRDefault="00071B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E622C" w14:textId="77777777" w:rsidR="009B5BC9" w:rsidRDefault="009B5BC9">
      <w:pPr>
        <w:spacing w:line="240" w:lineRule="auto"/>
      </w:pPr>
      <w:r>
        <w:separator/>
      </w:r>
    </w:p>
  </w:footnote>
  <w:footnote w:type="continuationSeparator" w:id="0">
    <w:p w14:paraId="589B017C" w14:textId="77777777" w:rsidR="009B5BC9" w:rsidRDefault="009B5B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897D" w14:textId="77777777" w:rsidR="00C61F0A" w:rsidRDefault="00C61F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DD993" w14:textId="77777777" w:rsidR="00C61F0A" w:rsidRDefault="00C61F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51DD4" w14:textId="77777777" w:rsidR="00C61F0A" w:rsidRDefault="00C61F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240074"/>
    <w:multiLevelType w:val="hybridMultilevel"/>
    <w:tmpl w:val="31CCC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852A64"/>
    <w:multiLevelType w:val="hybridMultilevel"/>
    <w:tmpl w:val="E772C1A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F9F4E04"/>
    <w:multiLevelType w:val="hybridMultilevel"/>
    <w:tmpl w:val="638427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21529A9"/>
    <w:multiLevelType w:val="hybridMultilevel"/>
    <w:tmpl w:val="0A220B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2543346"/>
    <w:multiLevelType w:val="hybridMultilevel"/>
    <w:tmpl w:val="8772B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4E067D"/>
    <w:multiLevelType w:val="hybridMultilevel"/>
    <w:tmpl w:val="17A21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100A2E"/>
    <w:multiLevelType w:val="hybridMultilevel"/>
    <w:tmpl w:val="BC7EB44A"/>
    <w:lvl w:ilvl="0" w:tplc="40090001">
      <w:start w:val="1"/>
      <w:numFmt w:val="bullet"/>
      <w:lvlText w:val=""/>
      <w:lvlJc w:val="left"/>
      <w:pPr>
        <w:ind w:left="1272" w:hanging="360"/>
      </w:pPr>
      <w:rPr>
        <w:rFonts w:ascii="Symbol" w:hAnsi="Symbol" w:hint="default"/>
      </w:rPr>
    </w:lvl>
    <w:lvl w:ilvl="1" w:tplc="40090003">
      <w:start w:val="1"/>
      <w:numFmt w:val="bullet"/>
      <w:lvlText w:val="o"/>
      <w:lvlJc w:val="left"/>
      <w:pPr>
        <w:ind w:left="1992" w:hanging="360"/>
      </w:pPr>
      <w:rPr>
        <w:rFonts w:ascii="Courier New" w:hAnsi="Courier New" w:cs="Courier New" w:hint="default"/>
      </w:rPr>
    </w:lvl>
    <w:lvl w:ilvl="2" w:tplc="40090005">
      <w:start w:val="1"/>
      <w:numFmt w:val="bullet"/>
      <w:lvlText w:val=""/>
      <w:lvlJc w:val="left"/>
      <w:pPr>
        <w:ind w:left="2712" w:hanging="360"/>
      </w:pPr>
      <w:rPr>
        <w:rFonts w:ascii="Wingdings" w:hAnsi="Wingdings" w:hint="default"/>
      </w:rPr>
    </w:lvl>
    <w:lvl w:ilvl="3" w:tplc="40090001">
      <w:start w:val="1"/>
      <w:numFmt w:val="bullet"/>
      <w:lvlText w:val=""/>
      <w:lvlJc w:val="left"/>
      <w:pPr>
        <w:ind w:left="3432" w:hanging="360"/>
      </w:pPr>
      <w:rPr>
        <w:rFonts w:ascii="Symbol" w:hAnsi="Symbol" w:hint="default"/>
      </w:rPr>
    </w:lvl>
    <w:lvl w:ilvl="4" w:tplc="40090003">
      <w:start w:val="1"/>
      <w:numFmt w:val="bullet"/>
      <w:lvlText w:val="o"/>
      <w:lvlJc w:val="left"/>
      <w:pPr>
        <w:ind w:left="4152" w:hanging="360"/>
      </w:pPr>
      <w:rPr>
        <w:rFonts w:ascii="Courier New" w:hAnsi="Courier New" w:cs="Courier New" w:hint="default"/>
      </w:rPr>
    </w:lvl>
    <w:lvl w:ilvl="5" w:tplc="40090005">
      <w:start w:val="1"/>
      <w:numFmt w:val="bullet"/>
      <w:lvlText w:val=""/>
      <w:lvlJc w:val="left"/>
      <w:pPr>
        <w:ind w:left="4872" w:hanging="360"/>
      </w:pPr>
      <w:rPr>
        <w:rFonts w:ascii="Wingdings" w:hAnsi="Wingdings" w:hint="default"/>
      </w:rPr>
    </w:lvl>
    <w:lvl w:ilvl="6" w:tplc="40090001">
      <w:start w:val="1"/>
      <w:numFmt w:val="bullet"/>
      <w:lvlText w:val=""/>
      <w:lvlJc w:val="left"/>
      <w:pPr>
        <w:ind w:left="5592" w:hanging="360"/>
      </w:pPr>
      <w:rPr>
        <w:rFonts w:ascii="Symbol" w:hAnsi="Symbol" w:hint="default"/>
      </w:rPr>
    </w:lvl>
    <w:lvl w:ilvl="7" w:tplc="40090003">
      <w:start w:val="1"/>
      <w:numFmt w:val="bullet"/>
      <w:lvlText w:val="o"/>
      <w:lvlJc w:val="left"/>
      <w:pPr>
        <w:ind w:left="6312" w:hanging="360"/>
      </w:pPr>
      <w:rPr>
        <w:rFonts w:ascii="Courier New" w:hAnsi="Courier New" w:cs="Courier New" w:hint="default"/>
      </w:rPr>
    </w:lvl>
    <w:lvl w:ilvl="8" w:tplc="40090005">
      <w:start w:val="1"/>
      <w:numFmt w:val="bullet"/>
      <w:lvlText w:val=""/>
      <w:lvlJc w:val="left"/>
      <w:pPr>
        <w:ind w:left="7032" w:hanging="360"/>
      </w:pPr>
      <w:rPr>
        <w:rFonts w:ascii="Wingdings" w:hAnsi="Wingdings" w:hint="default"/>
      </w:rPr>
    </w:lvl>
  </w:abstractNum>
  <w:abstractNum w:abstractNumId="8" w15:restartNumberingAfterBreak="0">
    <w:nsid w:val="47CE00A9"/>
    <w:multiLevelType w:val="hybridMultilevel"/>
    <w:tmpl w:val="1188D78E"/>
    <w:lvl w:ilvl="0" w:tplc="40090001">
      <w:start w:val="1"/>
      <w:numFmt w:val="bullet"/>
      <w:lvlText w:val=""/>
      <w:lvlJc w:val="left"/>
      <w:pPr>
        <w:ind w:left="1440" w:hanging="360"/>
      </w:pPr>
      <w:rPr>
        <w:rFonts w:ascii="Symbol" w:hAnsi="Symbol" w:hint="default"/>
      </w:rPr>
    </w:lvl>
    <w:lvl w:ilvl="1" w:tplc="40090003">
      <w:start w:val="1"/>
      <w:numFmt w:val="bullet"/>
      <w:lvlText w:val="o"/>
      <w:lvlJc w:val="left"/>
      <w:pPr>
        <w:ind w:left="2160" w:hanging="360"/>
      </w:pPr>
      <w:rPr>
        <w:rFonts w:ascii="Courier New" w:hAnsi="Courier New" w:cs="Courier New" w:hint="default"/>
      </w:rPr>
    </w:lvl>
    <w:lvl w:ilvl="2" w:tplc="40090005">
      <w:start w:val="1"/>
      <w:numFmt w:val="bullet"/>
      <w:lvlText w:val=""/>
      <w:lvlJc w:val="left"/>
      <w:pPr>
        <w:ind w:left="2880" w:hanging="360"/>
      </w:pPr>
      <w:rPr>
        <w:rFonts w:ascii="Wingdings" w:hAnsi="Wingdings" w:hint="default"/>
      </w:rPr>
    </w:lvl>
    <w:lvl w:ilvl="3" w:tplc="40090001">
      <w:start w:val="1"/>
      <w:numFmt w:val="bullet"/>
      <w:lvlText w:val=""/>
      <w:lvlJc w:val="left"/>
      <w:pPr>
        <w:ind w:left="3600" w:hanging="360"/>
      </w:pPr>
      <w:rPr>
        <w:rFonts w:ascii="Symbol" w:hAnsi="Symbol" w:hint="default"/>
      </w:rPr>
    </w:lvl>
    <w:lvl w:ilvl="4" w:tplc="40090003">
      <w:start w:val="1"/>
      <w:numFmt w:val="bullet"/>
      <w:lvlText w:val="o"/>
      <w:lvlJc w:val="left"/>
      <w:pPr>
        <w:ind w:left="4320" w:hanging="360"/>
      </w:pPr>
      <w:rPr>
        <w:rFonts w:ascii="Courier New" w:hAnsi="Courier New" w:cs="Courier New" w:hint="default"/>
      </w:rPr>
    </w:lvl>
    <w:lvl w:ilvl="5" w:tplc="40090005">
      <w:start w:val="1"/>
      <w:numFmt w:val="bullet"/>
      <w:lvlText w:val=""/>
      <w:lvlJc w:val="left"/>
      <w:pPr>
        <w:ind w:left="5040" w:hanging="360"/>
      </w:pPr>
      <w:rPr>
        <w:rFonts w:ascii="Wingdings" w:hAnsi="Wingdings" w:hint="default"/>
      </w:rPr>
    </w:lvl>
    <w:lvl w:ilvl="6" w:tplc="40090001">
      <w:start w:val="1"/>
      <w:numFmt w:val="bullet"/>
      <w:lvlText w:val=""/>
      <w:lvlJc w:val="left"/>
      <w:pPr>
        <w:ind w:left="5760" w:hanging="360"/>
      </w:pPr>
      <w:rPr>
        <w:rFonts w:ascii="Symbol" w:hAnsi="Symbol" w:hint="default"/>
      </w:rPr>
    </w:lvl>
    <w:lvl w:ilvl="7" w:tplc="40090003">
      <w:start w:val="1"/>
      <w:numFmt w:val="bullet"/>
      <w:lvlText w:val="o"/>
      <w:lvlJc w:val="left"/>
      <w:pPr>
        <w:ind w:left="6480" w:hanging="360"/>
      </w:pPr>
      <w:rPr>
        <w:rFonts w:ascii="Courier New" w:hAnsi="Courier New" w:cs="Courier New" w:hint="default"/>
      </w:rPr>
    </w:lvl>
    <w:lvl w:ilvl="8" w:tplc="40090005">
      <w:start w:val="1"/>
      <w:numFmt w:val="bullet"/>
      <w:lvlText w:val=""/>
      <w:lvlJc w:val="left"/>
      <w:pPr>
        <w:ind w:left="7200" w:hanging="360"/>
      </w:pPr>
      <w:rPr>
        <w:rFonts w:ascii="Wingdings" w:hAnsi="Wingdings" w:hint="default"/>
      </w:rPr>
    </w:lvl>
  </w:abstractNum>
  <w:abstractNum w:abstractNumId="9" w15:restartNumberingAfterBreak="0">
    <w:nsid w:val="49C66EA8"/>
    <w:multiLevelType w:val="hybridMultilevel"/>
    <w:tmpl w:val="EB361C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AB6174"/>
    <w:multiLevelType w:val="hybridMultilevel"/>
    <w:tmpl w:val="C83C3E9E"/>
    <w:lvl w:ilvl="0" w:tplc="40090001">
      <w:start w:val="1"/>
      <w:numFmt w:val="bullet"/>
      <w:lvlText w:val=""/>
      <w:lvlJc w:val="left"/>
      <w:pPr>
        <w:ind w:left="1152" w:hanging="360"/>
      </w:pPr>
      <w:rPr>
        <w:rFonts w:ascii="Symbol" w:hAnsi="Symbol" w:hint="default"/>
      </w:rPr>
    </w:lvl>
    <w:lvl w:ilvl="1" w:tplc="40090003">
      <w:start w:val="1"/>
      <w:numFmt w:val="bullet"/>
      <w:lvlText w:val="o"/>
      <w:lvlJc w:val="left"/>
      <w:pPr>
        <w:ind w:left="1872" w:hanging="360"/>
      </w:pPr>
      <w:rPr>
        <w:rFonts w:ascii="Courier New" w:hAnsi="Courier New" w:cs="Courier New" w:hint="default"/>
      </w:rPr>
    </w:lvl>
    <w:lvl w:ilvl="2" w:tplc="40090005">
      <w:start w:val="1"/>
      <w:numFmt w:val="bullet"/>
      <w:lvlText w:val=""/>
      <w:lvlJc w:val="left"/>
      <w:pPr>
        <w:ind w:left="2592" w:hanging="360"/>
      </w:pPr>
      <w:rPr>
        <w:rFonts w:ascii="Wingdings" w:hAnsi="Wingdings" w:hint="default"/>
      </w:rPr>
    </w:lvl>
    <w:lvl w:ilvl="3" w:tplc="40090001">
      <w:start w:val="1"/>
      <w:numFmt w:val="bullet"/>
      <w:lvlText w:val=""/>
      <w:lvlJc w:val="left"/>
      <w:pPr>
        <w:ind w:left="3312" w:hanging="360"/>
      </w:pPr>
      <w:rPr>
        <w:rFonts w:ascii="Symbol" w:hAnsi="Symbol" w:hint="default"/>
      </w:rPr>
    </w:lvl>
    <w:lvl w:ilvl="4" w:tplc="40090003">
      <w:start w:val="1"/>
      <w:numFmt w:val="bullet"/>
      <w:lvlText w:val="o"/>
      <w:lvlJc w:val="left"/>
      <w:pPr>
        <w:ind w:left="4032" w:hanging="360"/>
      </w:pPr>
      <w:rPr>
        <w:rFonts w:ascii="Courier New" w:hAnsi="Courier New" w:cs="Courier New" w:hint="default"/>
      </w:rPr>
    </w:lvl>
    <w:lvl w:ilvl="5" w:tplc="40090005">
      <w:start w:val="1"/>
      <w:numFmt w:val="bullet"/>
      <w:lvlText w:val=""/>
      <w:lvlJc w:val="left"/>
      <w:pPr>
        <w:ind w:left="4752" w:hanging="360"/>
      </w:pPr>
      <w:rPr>
        <w:rFonts w:ascii="Wingdings" w:hAnsi="Wingdings" w:hint="default"/>
      </w:rPr>
    </w:lvl>
    <w:lvl w:ilvl="6" w:tplc="40090001">
      <w:start w:val="1"/>
      <w:numFmt w:val="bullet"/>
      <w:lvlText w:val=""/>
      <w:lvlJc w:val="left"/>
      <w:pPr>
        <w:ind w:left="5472" w:hanging="360"/>
      </w:pPr>
      <w:rPr>
        <w:rFonts w:ascii="Symbol" w:hAnsi="Symbol" w:hint="default"/>
      </w:rPr>
    </w:lvl>
    <w:lvl w:ilvl="7" w:tplc="40090003">
      <w:start w:val="1"/>
      <w:numFmt w:val="bullet"/>
      <w:lvlText w:val="o"/>
      <w:lvlJc w:val="left"/>
      <w:pPr>
        <w:ind w:left="6192" w:hanging="360"/>
      </w:pPr>
      <w:rPr>
        <w:rFonts w:ascii="Courier New" w:hAnsi="Courier New" w:cs="Courier New" w:hint="default"/>
      </w:rPr>
    </w:lvl>
    <w:lvl w:ilvl="8" w:tplc="40090005">
      <w:start w:val="1"/>
      <w:numFmt w:val="bullet"/>
      <w:lvlText w:val=""/>
      <w:lvlJc w:val="left"/>
      <w:pPr>
        <w:ind w:left="6912" w:hanging="360"/>
      </w:pPr>
      <w:rPr>
        <w:rFonts w:ascii="Wingdings" w:hAnsi="Wingdings" w:hint="default"/>
      </w:rPr>
    </w:lvl>
  </w:abstractNum>
  <w:abstractNum w:abstractNumId="11" w15:restartNumberingAfterBreak="0">
    <w:nsid w:val="68073116"/>
    <w:multiLevelType w:val="hybridMultilevel"/>
    <w:tmpl w:val="EFFE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1B2CC3"/>
    <w:multiLevelType w:val="hybridMultilevel"/>
    <w:tmpl w:val="6FB4A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5E5842"/>
    <w:multiLevelType w:val="hybridMultilevel"/>
    <w:tmpl w:val="46D4C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632617"/>
    <w:multiLevelType w:val="hybridMultilevel"/>
    <w:tmpl w:val="F1CCD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678175">
    <w:abstractNumId w:val="0"/>
  </w:num>
  <w:num w:numId="2" w16cid:durableId="891305455">
    <w:abstractNumId w:val="11"/>
  </w:num>
  <w:num w:numId="3" w16cid:durableId="1246458720">
    <w:abstractNumId w:val="12"/>
  </w:num>
  <w:num w:numId="4" w16cid:durableId="925522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5597762">
    <w:abstractNumId w:val="7"/>
    <w:lvlOverride w:ilvl="0"/>
    <w:lvlOverride w:ilvl="1"/>
    <w:lvlOverride w:ilvl="2"/>
    <w:lvlOverride w:ilvl="3"/>
    <w:lvlOverride w:ilvl="4"/>
    <w:lvlOverride w:ilvl="5"/>
    <w:lvlOverride w:ilvl="6"/>
    <w:lvlOverride w:ilvl="7"/>
    <w:lvlOverride w:ilvl="8"/>
  </w:num>
  <w:num w:numId="6" w16cid:durableId="1774397653">
    <w:abstractNumId w:val="8"/>
    <w:lvlOverride w:ilvl="0"/>
    <w:lvlOverride w:ilvl="1"/>
    <w:lvlOverride w:ilvl="2"/>
    <w:lvlOverride w:ilvl="3"/>
    <w:lvlOverride w:ilvl="4"/>
    <w:lvlOverride w:ilvl="5"/>
    <w:lvlOverride w:ilvl="6"/>
    <w:lvlOverride w:ilvl="7"/>
    <w:lvlOverride w:ilvl="8"/>
  </w:num>
  <w:num w:numId="7" w16cid:durableId="521360051">
    <w:abstractNumId w:val="10"/>
    <w:lvlOverride w:ilvl="0"/>
    <w:lvlOverride w:ilvl="1"/>
    <w:lvlOverride w:ilvl="2"/>
    <w:lvlOverride w:ilvl="3"/>
    <w:lvlOverride w:ilvl="4"/>
    <w:lvlOverride w:ilvl="5"/>
    <w:lvlOverride w:ilvl="6"/>
    <w:lvlOverride w:ilvl="7"/>
    <w:lvlOverride w:ilvl="8"/>
  </w:num>
  <w:num w:numId="8" w16cid:durableId="1921207444">
    <w:abstractNumId w:val="6"/>
  </w:num>
  <w:num w:numId="9" w16cid:durableId="262804490">
    <w:abstractNumId w:val="13"/>
  </w:num>
  <w:num w:numId="10" w16cid:durableId="1987465527">
    <w:abstractNumId w:val="9"/>
  </w:num>
  <w:num w:numId="11" w16cid:durableId="2057388850">
    <w:abstractNumId w:val="4"/>
  </w:num>
  <w:num w:numId="12" w16cid:durableId="489291867">
    <w:abstractNumId w:val="1"/>
  </w:num>
  <w:num w:numId="13" w16cid:durableId="1568228028">
    <w:abstractNumId w:val="5"/>
  </w:num>
  <w:num w:numId="14" w16cid:durableId="1491605258">
    <w:abstractNumId w:val="7"/>
  </w:num>
  <w:num w:numId="15" w16cid:durableId="321734215">
    <w:abstractNumId w:val="3"/>
  </w:num>
  <w:num w:numId="16" w16cid:durableId="1610551464">
    <w:abstractNumId w:val="2"/>
  </w:num>
  <w:num w:numId="17" w16cid:durableId="105146335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0NDA3NTQ1M7c0MjNV0lEKTi0uzszPAykwqgUAiI0T9CwAAAA="/>
  </w:docVars>
  <w:rsids>
    <w:rsidRoot w:val="005A1F8B"/>
    <w:rsid w:val="00013A93"/>
    <w:rsid w:val="00020B4D"/>
    <w:rsid w:val="00027DD7"/>
    <w:rsid w:val="00033385"/>
    <w:rsid w:val="00035FCD"/>
    <w:rsid w:val="000441C2"/>
    <w:rsid w:val="00046373"/>
    <w:rsid w:val="00053D38"/>
    <w:rsid w:val="00064CEE"/>
    <w:rsid w:val="00071290"/>
    <w:rsid w:val="00071B49"/>
    <w:rsid w:val="000849C3"/>
    <w:rsid w:val="00094F01"/>
    <w:rsid w:val="000A12C5"/>
    <w:rsid w:val="000B08F3"/>
    <w:rsid w:val="000B59F9"/>
    <w:rsid w:val="000C41D2"/>
    <w:rsid w:val="000C6205"/>
    <w:rsid w:val="000D23E6"/>
    <w:rsid w:val="000D6374"/>
    <w:rsid w:val="000E55D4"/>
    <w:rsid w:val="001043BE"/>
    <w:rsid w:val="00112FE8"/>
    <w:rsid w:val="00115624"/>
    <w:rsid w:val="00127A46"/>
    <w:rsid w:val="00153761"/>
    <w:rsid w:val="001806A9"/>
    <w:rsid w:val="001902AA"/>
    <w:rsid w:val="001913BD"/>
    <w:rsid w:val="00194DA8"/>
    <w:rsid w:val="00195459"/>
    <w:rsid w:val="001E5A51"/>
    <w:rsid w:val="001E5D22"/>
    <w:rsid w:val="001F29F1"/>
    <w:rsid w:val="001F5E5B"/>
    <w:rsid w:val="00212F21"/>
    <w:rsid w:val="00241DA2"/>
    <w:rsid w:val="00264594"/>
    <w:rsid w:val="0026661D"/>
    <w:rsid w:val="0027724B"/>
    <w:rsid w:val="00277BE6"/>
    <w:rsid w:val="002A0B9E"/>
    <w:rsid w:val="002B1B5E"/>
    <w:rsid w:val="002F1EAD"/>
    <w:rsid w:val="002F3327"/>
    <w:rsid w:val="002F65F6"/>
    <w:rsid w:val="00302274"/>
    <w:rsid w:val="00312238"/>
    <w:rsid w:val="003154E7"/>
    <w:rsid w:val="0031654B"/>
    <w:rsid w:val="003176AF"/>
    <w:rsid w:val="00345728"/>
    <w:rsid w:val="00350F7E"/>
    <w:rsid w:val="00357CB5"/>
    <w:rsid w:val="003901DE"/>
    <w:rsid w:val="003A4A1E"/>
    <w:rsid w:val="003D0A7D"/>
    <w:rsid w:val="003D2C59"/>
    <w:rsid w:val="003D5419"/>
    <w:rsid w:val="003E6380"/>
    <w:rsid w:val="003E6EB6"/>
    <w:rsid w:val="003F1952"/>
    <w:rsid w:val="003F3623"/>
    <w:rsid w:val="00404A35"/>
    <w:rsid w:val="00407CEF"/>
    <w:rsid w:val="004125EB"/>
    <w:rsid w:val="00424EBC"/>
    <w:rsid w:val="00443B17"/>
    <w:rsid w:val="00456541"/>
    <w:rsid w:val="0045774B"/>
    <w:rsid w:val="0046195E"/>
    <w:rsid w:val="0047114C"/>
    <w:rsid w:val="00472232"/>
    <w:rsid w:val="004841D2"/>
    <w:rsid w:val="004A1330"/>
    <w:rsid w:val="004A6866"/>
    <w:rsid w:val="004B5271"/>
    <w:rsid w:val="004B62B2"/>
    <w:rsid w:val="004C5CD8"/>
    <w:rsid w:val="004D57E3"/>
    <w:rsid w:val="004E47A5"/>
    <w:rsid w:val="004F3900"/>
    <w:rsid w:val="004F6DF5"/>
    <w:rsid w:val="004F6E80"/>
    <w:rsid w:val="00515A7A"/>
    <w:rsid w:val="00516095"/>
    <w:rsid w:val="00520DD3"/>
    <w:rsid w:val="0053250D"/>
    <w:rsid w:val="00537F5F"/>
    <w:rsid w:val="00540EF1"/>
    <w:rsid w:val="00542AC4"/>
    <w:rsid w:val="005603DE"/>
    <w:rsid w:val="005707BE"/>
    <w:rsid w:val="005806FF"/>
    <w:rsid w:val="005930F5"/>
    <w:rsid w:val="005A05B7"/>
    <w:rsid w:val="005A0B0D"/>
    <w:rsid w:val="005A1F8B"/>
    <w:rsid w:val="005A2463"/>
    <w:rsid w:val="005A6CB1"/>
    <w:rsid w:val="005A7F1D"/>
    <w:rsid w:val="005B2D19"/>
    <w:rsid w:val="005B51DE"/>
    <w:rsid w:val="005C0381"/>
    <w:rsid w:val="005C2814"/>
    <w:rsid w:val="005C5B84"/>
    <w:rsid w:val="005F6359"/>
    <w:rsid w:val="00610E84"/>
    <w:rsid w:val="00612423"/>
    <w:rsid w:val="00630B93"/>
    <w:rsid w:val="00635356"/>
    <w:rsid w:val="00640178"/>
    <w:rsid w:val="00655CCD"/>
    <w:rsid w:val="0066106F"/>
    <w:rsid w:val="00673E52"/>
    <w:rsid w:val="0067672C"/>
    <w:rsid w:val="00684520"/>
    <w:rsid w:val="00686CED"/>
    <w:rsid w:val="00693A73"/>
    <w:rsid w:val="006A0ACF"/>
    <w:rsid w:val="006A2F0D"/>
    <w:rsid w:val="006A3FAD"/>
    <w:rsid w:val="006D642D"/>
    <w:rsid w:val="006D713D"/>
    <w:rsid w:val="006E5676"/>
    <w:rsid w:val="006E6967"/>
    <w:rsid w:val="006E6F28"/>
    <w:rsid w:val="006F3813"/>
    <w:rsid w:val="00730CD8"/>
    <w:rsid w:val="0073487E"/>
    <w:rsid w:val="00744452"/>
    <w:rsid w:val="0074553F"/>
    <w:rsid w:val="00756E65"/>
    <w:rsid w:val="00764B35"/>
    <w:rsid w:val="0077226E"/>
    <w:rsid w:val="00782190"/>
    <w:rsid w:val="007878DA"/>
    <w:rsid w:val="007A4F04"/>
    <w:rsid w:val="007B73E4"/>
    <w:rsid w:val="007B7FE5"/>
    <w:rsid w:val="007C12F0"/>
    <w:rsid w:val="007E6330"/>
    <w:rsid w:val="00803BC7"/>
    <w:rsid w:val="008625B6"/>
    <w:rsid w:val="00882290"/>
    <w:rsid w:val="00883E7D"/>
    <w:rsid w:val="00893ADF"/>
    <w:rsid w:val="00895F42"/>
    <w:rsid w:val="008B4D4B"/>
    <w:rsid w:val="008E67A9"/>
    <w:rsid w:val="008F05BC"/>
    <w:rsid w:val="008F31D0"/>
    <w:rsid w:val="00913C8B"/>
    <w:rsid w:val="00915992"/>
    <w:rsid w:val="00922333"/>
    <w:rsid w:val="00925F74"/>
    <w:rsid w:val="00935622"/>
    <w:rsid w:val="00947B6D"/>
    <w:rsid w:val="00973B61"/>
    <w:rsid w:val="0099634E"/>
    <w:rsid w:val="00996B02"/>
    <w:rsid w:val="009A2D2A"/>
    <w:rsid w:val="009A3B10"/>
    <w:rsid w:val="009B5BC9"/>
    <w:rsid w:val="009C2DD0"/>
    <w:rsid w:val="009D0223"/>
    <w:rsid w:val="009D12ED"/>
    <w:rsid w:val="009F32CD"/>
    <w:rsid w:val="009F6369"/>
    <w:rsid w:val="00A00E77"/>
    <w:rsid w:val="00A04045"/>
    <w:rsid w:val="00A046B7"/>
    <w:rsid w:val="00A126F6"/>
    <w:rsid w:val="00A12E30"/>
    <w:rsid w:val="00A26D65"/>
    <w:rsid w:val="00A32DD8"/>
    <w:rsid w:val="00A3551A"/>
    <w:rsid w:val="00A453AB"/>
    <w:rsid w:val="00A5025E"/>
    <w:rsid w:val="00A52DF3"/>
    <w:rsid w:val="00A56FA8"/>
    <w:rsid w:val="00A634FF"/>
    <w:rsid w:val="00A6610F"/>
    <w:rsid w:val="00A75175"/>
    <w:rsid w:val="00A77E99"/>
    <w:rsid w:val="00A81ACF"/>
    <w:rsid w:val="00A954FF"/>
    <w:rsid w:val="00AA2A4F"/>
    <w:rsid w:val="00AA59E6"/>
    <w:rsid w:val="00AA62B9"/>
    <w:rsid w:val="00AB4DFF"/>
    <w:rsid w:val="00AE4458"/>
    <w:rsid w:val="00AF3346"/>
    <w:rsid w:val="00AF464E"/>
    <w:rsid w:val="00B04C0F"/>
    <w:rsid w:val="00B333B1"/>
    <w:rsid w:val="00B451E6"/>
    <w:rsid w:val="00B52C97"/>
    <w:rsid w:val="00B641FA"/>
    <w:rsid w:val="00B76163"/>
    <w:rsid w:val="00B77706"/>
    <w:rsid w:val="00B94CDB"/>
    <w:rsid w:val="00B971CA"/>
    <w:rsid w:val="00BC05E5"/>
    <w:rsid w:val="00BC629B"/>
    <w:rsid w:val="00BD7D99"/>
    <w:rsid w:val="00BE26B4"/>
    <w:rsid w:val="00BE79DA"/>
    <w:rsid w:val="00BF2C66"/>
    <w:rsid w:val="00BF48DC"/>
    <w:rsid w:val="00C401A6"/>
    <w:rsid w:val="00C43DAF"/>
    <w:rsid w:val="00C5114E"/>
    <w:rsid w:val="00C53789"/>
    <w:rsid w:val="00C55CE5"/>
    <w:rsid w:val="00C60D33"/>
    <w:rsid w:val="00C61CB0"/>
    <w:rsid w:val="00C61F0A"/>
    <w:rsid w:val="00C706AE"/>
    <w:rsid w:val="00C73624"/>
    <w:rsid w:val="00C81B9F"/>
    <w:rsid w:val="00C911DC"/>
    <w:rsid w:val="00CA0EAB"/>
    <w:rsid w:val="00CB3FFD"/>
    <w:rsid w:val="00CC4DE5"/>
    <w:rsid w:val="00CC5A7E"/>
    <w:rsid w:val="00CD3A8B"/>
    <w:rsid w:val="00CD3A8E"/>
    <w:rsid w:val="00CD4F97"/>
    <w:rsid w:val="00CE2A76"/>
    <w:rsid w:val="00CE44D4"/>
    <w:rsid w:val="00CE54F9"/>
    <w:rsid w:val="00CF4746"/>
    <w:rsid w:val="00D01FD4"/>
    <w:rsid w:val="00D02343"/>
    <w:rsid w:val="00D04141"/>
    <w:rsid w:val="00D05BE2"/>
    <w:rsid w:val="00D235CC"/>
    <w:rsid w:val="00D4158A"/>
    <w:rsid w:val="00D42AD4"/>
    <w:rsid w:val="00D44C0E"/>
    <w:rsid w:val="00D45379"/>
    <w:rsid w:val="00D46665"/>
    <w:rsid w:val="00D51190"/>
    <w:rsid w:val="00D55929"/>
    <w:rsid w:val="00D640DF"/>
    <w:rsid w:val="00D81F8A"/>
    <w:rsid w:val="00D851E3"/>
    <w:rsid w:val="00DA7D75"/>
    <w:rsid w:val="00DC6B28"/>
    <w:rsid w:val="00DD4D55"/>
    <w:rsid w:val="00E01ADC"/>
    <w:rsid w:val="00E13011"/>
    <w:rsid w:val="00E131A7"/>
    <w:rsid w:val="00E30936"/>
    <w:rsid w:val="00E37ADC"/>
    <w:rsid w:val="00E37D22"/>
    <w:rsid w:val="00E408EC"/>
    <w:rsid w:val="00E64422"/>
    <w:rsid w:val="00E65E66"/>
    <w:rsid w:val="00E73ACD"/>
    <w:rsid w:val="00E83577"/>
    <w:rsid w:val="00EA36DD"/>
    <w:rsid w:val="00ED16EC"/>
    <w:rsid w:val="00ED31B1"/>
    <w:rsid w:val="00ED4163"/>
    <w:rsid w:val="00ED6051"/>
    <w:rsid w:val="00EE7D48"/>
    <w:rsid w:val="00F07811"/>
    <w:rsid w:val="00F17FDA"/>
    <w:rsid w:val="00F27446"/>
    <w:rsid w:val="00F41099"/>
    <w:rsid w:val="00F72E67"/>
    <w:rsid w:val="00F9661F"/>
    <w:rsid w:val="00FA2131"/>
    <w:rsid w:val="00FA5C55"/>
    <w:rsid w:val="00FC7793"/>
    <w:rsid w:val="00FD3ADE"/>
    <w:rsid w:val="00FD50C0"/>
    <w:rsid w:val="00FD5BD1"/>
    <w:rsid w:val="00FD7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05BA6624"/>
  <w15:chartTrackingRefBased/>
  <w15:docId w15:val="{396E5416-56E4-854D-BE86-2D692B0D9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DefaultParagraphFont0">
    <w:name w:val="Default Paragraph Font"/>
  </w:style>
  <w:style w:type="character" w:customStyle="1" w:styleId="WW8Num2z0">
    <w:name w:val="WW8Num2z0"/>
    <w:rPr>
      <w:rFonts w:ascii="Symbol" w:eastAsia="Droid Sans" w:hAnsi="Symbol" w:cs="OpenSymbol"/>
      <w:szCs w:val="24"/>
      <w:lang w:val="en-GB"/>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4z0">
    <w:name w:val="WW8Num4z0"/>
    <w:rPr>
      <w:rFonts w:cs="Times New Roman"/>
      <w:lang w:val="en-GB"/>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styleId="CommentReference">
    <w:name w:val="annotation reference"/>
    <w:rPr>
      <w:sz w:val="16"/>
      <w:szCs w:val="16"/>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IndexLink">
    <w:name w:val="Index Link"/>
  </w:style>
  <w:style w:type="character" w:customStyle="1" w:styleId="BalloonTextChar">
    <w:name w:val="Balloon Text Char"/>
    <w:rPr>
      <w:rFonts w:ascii="Segoe UI" w:eastAsia="Calibri" w:hAnsi="Segoe UI" w:cs="Segoe UI"/>
      <w:color w:val="000000"/>
      <w:sz w:val="18"/>
      <w:szCs w:val="18"/>
    </w:rPr>
  </w:style>
  <w:style w:type="character" w:customStyle="1" w:styleId="CommentTextChar">
    <w:name w:val="Comment Text Char"/>
    <w:rPr>
      <w:rFonts w:eastAsia="Calibri"/>
      <w:color w:val="000000"/>
    </w:rPr>
  </w:style>
  <w:style w:type="character" w:customStyle="1" w:styleId="CommentSubjectChar">
    <w:name w:val="Comment Subject Char"/>
    <w:rPr>
      <w:rFonts w:eastAsia="Calibri"/>
      <w:b/>
      <w:bCs/>
      <w:color w:val="000000"/>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uiPriority w:val="34"/>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WW-Default">
    <w:name w:val="WW-Default"/>
    <w:pPr>
      <w:widowControl w:val="0"/>
      <w:suppressAutoHyphens/>
      <w:autoSpaceDE w:val="0"/>
    </w:pPr>
    <w:rPr>
      <w:sz w:val="24"/>
      <w:szCs w:val="24"/>
      <w:lang w:eastAsia="hi-IN" w:bidi="hi-IN"/>
    </w:rPr>
  </w:style>
  <w:style w:type="paragraph" w:customStyle="1" w:styleId="Illustration">
    <w:name w:val="Illustration"/>
    <w:basedOn w:val="Caption"/>
  </w:style>
  <w:style w:type="paragraph" w:customStyle="1" w:styleId="Framecontents">
    <w:name w:val="Frame contents"/>
    <w:basedOn w:val="BodyText"/>
  </w:style>
  <w:style w:type="paragraph" w:styleId="BalloonText">
    <w:name w:val="Balloon Text"/>
    <w:basedOn w:val="Normal"/>
    <w:pPr>
      <w:spacing w:line="240" w:lineRule="auto"/>
    </w:pPr>
    <w:rPr>
      <w:rFonts w:ascii="Segoe UI" w:hAnsi="Segoe UI" w:cs="Segoe UI"/>
      <w:sz w:val="18"/>
      <w:szCs w:val="18"/>
    </w:rPr>
  </w:style>
  <w:style w:type="paragraph" w:styleId="CommentText">
    <w:name w:val="annotation text"/>
    <w:basedOn w:val="Normal"/>
    <w:rPr>
      <w:sz w:val="20"/>
      <w:szCs w:val="20"/>
    </w:rPr>
  </w:style>
  <w:style w:type="paragraph" w:styleId="CommentSubject">
    <w:name w:val="annotation subject"/>
    <w:basedOn w:val="CommentText"/>
    <w:next w:val="CommentText"/>
    <w:rPr>
      <w:b/>
      <w:bCs/>
    </w:rPr>
  </w:style>
  <w:style w:type="table" w:styleId="TableGrid">
    <w:name w:val="Table Grid"/>
    <w:basedOn w:val="TableNormal"/>
    <w:uiPriority w:val="59"/>
    <w:rsid w:val="003D0A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50F7E"/>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721592">
      <w:bodyDiv w:val="1"/>
      <w:marLeft w:val="0"/>
      <w:marRight w:val="0"/>
      <w:marTop w:val="0"/>
      <w:marBottom w:val="0"/>
      <w:divBdr>
        <w:top w:val="none" w:sz="0" w:space="0" w:color="auto"/>
        <w:left w:val="none" w:sz="0" w:space="0" w:color="auto"/>
        <w:bottom w:val="none" w:sz="0" w:space="0" w:color="auto"/>
        <w:right w:val="none" w:sz="0" w:space="0" w:color="auto"/>
      </w:divBdr>
    </w:div>
    <w:div w:id="917053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AD290-4910-4C2A-897B-7FC307A7F5A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6478</Words>
  <Characters>36930</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43322</CharactersWithSpaces>
  <SharedDoc>false</SharedDoc>
  <HLinks>
    <vt:vector size="48" baseType="variant">
      <vt:variant>
        <vt:i4>1376304</vt:i4>
      </vt:variant>
      <vt:variant>
        <vt:i4>44</vt:i4>
      </vt:variant>
      <vt:variant>
        <vt:i4>0</vt:i4>
      </vt:variant>
      <vt:variant>
        <vt:i4>5</vt:i4>
      </vt:variant>
      <vt:variant>
        <vt:lpwstr/>
      </vt:variant>
      <vt:variant>
        <vt:lpwstr>_Toc123574518</vt:lpwstr>
      </vt:variant>
      <vt:variant>
        <vt:i4>1376304</vt:i4>
      </vt:variant>
      <vt:variant>
        <vt:i4>38</vt:i4>
      </vt:variant>
      <vt:variant>
        <vt:i4>0</vt:i4>
      </vt:variant>
      <vt:variant>
        <vt:i4>5</vt:i4>
      </vt:variant>
      <vt:variant>
        <vt:lpwstr/>
      </vt:variant>
      <vt:variant>
        <vt:lpwstr>_Toc123574517</vt:lpwstr>
      </vt:variant>
      <vt:variant>
        <vt:i4>1376304</vt:i4>
      </vt:variant>
      <vt:variant>
        <vt:i4>32</vt:i4>
      </vt:variant>
      <vt:variant>
        <vt:i4>0</vt:i4>
      </vt:variant>
      <vt:variant>
        <vt:i4>5</vt:i4>
      </vt:variant>
      <vt:variant>
        <vt:lpwstr/>
      </vt:variant>
      <vt:variant>
        <vt:lpwstr>_Toc123574516</vt:lpwstr>
      </vt:variant>
      <vt:variant>
        <vt:i4>1376304</vt:i4>
      </vt:variant>
      <vt:variant>
        <vt:i4>26</vt:i4>
      </vt:variant>
      <vt:variant>
        <vt:i4>0</vt:i4>
      </vt:variant>
      <vt:variant>
        <vt:i4>5</vt:i4>
      </vt:variant>
      <vt:variant>
        <vt:lpwstr/>
      </vt:variant>
      <vt:variant>
        <vt:lpwstr>_Toc123574515</vt:lpwstr>
      </vt:variant>
      <vt:variant>
        <vt:i4>1376304</vt:i4>
      </vt:variant>
      <vt:variant>
        <vt:i4>20</vt:i4>
      </vt:variant>
      <vt:variant>
        <vt:i4>0</vt:i4>
      </vt:variant>
      <vt:variant>
        <vt:i4>5</vt:i4>
      </vt:variant>
      <vt:variant>
        <vt:lpwstr/>
      </vt:variant>
      <vt:variant>
        <vt:lpwstr>_Toc123574514</vt:lpwstr>
      </vt:variant>
      <vt:variant>
        <vt:i4>1376304</vt:i4>
      </vt:variant>
      <vt:variant>
        <vt:i4>14</vt:i4>
      </vt:variant>
      <vt:variant>
        <vt:i4>0</vt:i4>
      </vt:variant>
      <vt:variant>
        <vt:i4>5</vt:i4>
      </vt:variant>
      <vt:variant>
        <vt:lpwstr/>
      </vt:variant>
      <vt:variant>
        <vt:lpwstr>_Toc123574513</vt:lpwstr>
      </vt:variant>
      <vt:variant>
        <vt:i4>1376304</vt:i4>
      </vt:variant>
      <vt:variant>
        <vt:i4>8</vt:i4>
      </vt:variant>
      <vt:variant>
        <vt:i4>0</vt:i4>
      </vt:variant>
      <vt:variant>
        <vt:i4>5</vt:i4>
      </vt:variant>
      <vt:variant>
        <vt:lpwstr/>
      </vt:variant>
      <vt:variant>
        <vt:lpwstr>_Toc123574512</vt:lpwstr>
      </vt:variant>
      <vt:variant>
        <vt:i4>1376304</vt:i4>
      </vt:variant>
      <vt:variant>
        <vt:i4>2</vt:i4>
      </vt:variant>
      <vt:variant>
        <vt:i4>0</vt:i4>
      </vt:variant>
      <vt:variant>
        <vt:i4>5</vt:i4>
      </vt:variant>
      <vt:variant>
        <vt:lpwstr/>
      </vt:variant>
      <vt:variant>
        <vt:lpwstr>_Toc123574511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SAI HARSHA</cp:lastModifiedBy>
  <cp:revision>3</cp:revision>
  <cp:lastPrinted>1601-01-01T00:00:00Z</cp:lastPrinted>
  <dcterms:created xsi:type="dcterms:W3CDTF">2023-01-07T16:25:00Z</dcterms:created>
  <dcterms:modified xsi:type="dcterms:W3CDTF">2023-01-07T16:26:00Z</dcterms:modified>
</cp:coreProperties>
</file>