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0833CDC" w14:textId="04AA8EAE" w:rsidR="00E90499" w:rsidRPr="00797E0E" w:rsidRDefault="005A3D02" w:rsidP="00CB437B">
      <w:pPr>
        <w:spacing w:before="240"/>
        <w:jc w:val="center"/>
        <w:rPr>
          <w:b/>
          <w:bCs/>
        </w:rPr>
      </w:pPr>
      <w:r w:rsidRPr="00797E0E">
        <w:rPr>
          <w:b/>
          <w:bCs/>
          <w:noProof/>
          <w:lang w:eastAsia="en-GB"/>
        </w:rPr>
        <w:drawing>
          <wp:anchor distT="0" distB="0" distL="114300" distR="114300" simplePos="0" relativeHeight="251658240" behindDoc="0" locked="0" layoutInCell="1" allowOverlap="1" wp14:anchorId="52CEE540" wp14:editId="1E304CE1">
            <wp:simplePos x="0" y="0"/>
            <wp:positionH relativeFrom="margin">
              <wp:align>center</wp:align>
            </wp:positionH>
            <wp:positionV relativeFrom="paragraph">
              <wp:posOffset>160655</wp:posOffset>
            </wp:positionV>
            <wp:extent cx="2828925" cy="1133475"/>
            <wp:effectExtent l="0" t="0" r="9525" b="0"/>
            <wp:wrapNone/>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extLst>
                        <a:ext uri="{28A0092B-C50C-407E-A947-70E740481C1C}">
                          <a14:useLocalDpi xmlns:a14="http://schemas.microsoft.com/office/drawing/2010/main" val="0"/>
                        </a:ext>
                      </a:extLst>
                    </a:blip>
                    <a:srcRect/>
                    <a:stretch>
                      <a:fillRect/>
                    </a:stretch>
                  </pic:blipFill>
                  <pic:spPr>
                    <a:xfrm>
                      <a:off x="0" y="0"/>
                      <a:ext cx="2828925" cy="1133475"/>
                    </a:xfrm>
                    <a:prstGeom prst="rect">
                      <a:avLst/>
                    </a:prstGeom>
                    <a:ln/>
                  </pic:spPr>
                </pic:pic>
              </a:graphicData>
            </a:graphic>
          </wp:anchor>
        </w:drawing>
      </w:r>
    </w:p>
    <w:p w14:paraId="65C283C2" w14:textId="086ACF97" w:rsidR="00E90499" w:rsidRPr="00797E0E" w:rsidRDefault="00E90499" w:rsidP="00CB437B">
      <w:pPr>
        <w:spacing w:before="240"/>
        <w:jc w:val="center"/>
        <w:rPr>
          <w:b/>
          <w:bCs/>
        </w:rPr>
      </w:pPr>
    </w:p>
    <w:p w14:paraId="7245A063" w14:textId="2F6224B3" w:rsidR="00E90499" w:rsidRPr="00797E0E" w:rsidRDefault="00E90499" w:rsidP="00CB437B">
      <w:pPr>
        <w:spacing w:before="240"/>
        <w:jc w:val="center"/>
        <w:rPr>
          <w:b/>
          <w:bCs/>
        </w:rPr>
      </w:pPr>
    </w:p>
    <w:p w14:paraId="7426D9EB" w14:textId="69F52A20" w:rsidR="00E90499" w:rsidRPr="00797E0E" w:rsidRDefault="00E90499" w:rsidP="00CB437B">
      <w:pPr>
        <w:spacing w:before="240"/>
        <w:jc w:val="center"/>
        <w:rPr>
          <w:b/>
          <w:bCs/>
        </w:rPr>
      </w:pPr>
    </w:p>
    <w:p w14:paraId="361074FD" w14:textId="59E08FDF" w:rsidR="00E90499" w:rsidRPr="007C0D08" w:rsidRDefault="00397AC2" w:rsidP="0037250E">
      <w:pPr>
        <w:spacing w:before="240"/>
        <w:jc w:val="center"/>
        <w:rPr>
          <w:b/>
          <w:bCs/>
          <w:sz w:val="32"/>
          <w:szCs w:val="32"/>
        </w:rPr>
      </w:pPr>
      <w:r w:rsidRPr="007C0D08">
        <w:rPr>
          <w:b/>
          <w:bCs/>
          <w:sz w:val="32"/>
          <w:szCs w:val="32"/>
        </w:rPr>
        <w:t>Programme: Master of Business Administration</w:t>
      </w:r>
    </w:p>
    <w:p w14:paraId="3064E61A" w14:textId="77777777" w:rsidR="00E90499" w:rsidRPr="007C0D08" w:rsidRDefault="00397AC2" w:rsidP="00CB437B">
      <w:pPr>
        <w:spacing w:before="240"/>
        <w:jc w:val="center"/>
        <w:rPr>
          <w:b/>
          <w:bCs/>
          <w:sz w:val="32"/>
          <w:szCs w:val="32"/>
        </w:rPr>
      </w:pPr>
      <w:r w:rsidRPr="007C0D08">
        <w:rPr>
          <w:b/>
          <w:bCs/>
          <w:sz w:val="32"/>
          <w:szCs w:val="32"/>
        </w:rPr>
        <w:t>Module:</w:t>
      </w:r>
      <w:r w:rsidRPr="007C0D08">
        <w:rPr>
          <w:b/>
          <w:bCs/>
          <w:sz w:val="32"/>
          <w:szCs w:val="32"/>
        </w:rPr>
        <w:tab/>
        <w:t>Dissertation</w:t>
      </w:r>
    </w:p>
    <w:p w14:paraId="29DC4545" w14:textId="77777777" w:rsidR="00E90499" w:rsidRPr="0015061D" w:rsidRDefault="00397AC2" w:rsidP="00CB437B">
      <w:pPr>
        <w:spacing w:before="240"/>
        <w:jc w:val="center"/>
        <w:rPr>
          <w:b/>
          <w:bCs/>
          <w:sz w:val="36"/>
          <w:szCs w:val="36"/>
        </w:rPr>
      </w:pPr>
      <w:r w:rsidRPr="007C0D08">
        <w:rPr>
          <w:b/>
          <w:bCs/>
          <w:sz w:val="32"/>
          <w:szCs w:val="32"/>
        </w:rPr>
        <w:t>Module code:</w:t>
      </w:r>
      <w:r w:rsidRPr="007C0D08">
        <w:rPr>
          <w:b/>
          <w:bCs/>
          <w:sz w:val="32"/>
          <w:szCs w:val="32"/>
        </w:rPr>
        <w:tab/>
      </w:r>
      <w:r w:rsidRPr="0015061D">
        <w:rPr>
          <w:b/>
          <w:bCs/>
          <w:i/>
          <w:iCs/>
          <w:sz w:val="36"/>
          <w:szCs w:val="36"/>
        </w:rPr>
        <w:t>LCMB7035</w:t>
      </w:r>
    </w:p>
    <w:p w14:paraId="57E4DDE3" w14:textId="2122117A" w:rsidR="00E90499" w:rsidRDefault="00397AC2" w:rsidP="003B275D">
      <w:pPr>
        <w:spacing w:before="240"/>
        <w:jc w:val="center"/>
        <w:rPr>
          <w:b/>
          <w:bCs/>
          <w:i/>
          <w:iCs/>
          <w:sz w:val="36"/>
          <w:szCs w:val="36"/>
        </w:rPr>
      </w:pPr>
      <w:r w:rsidRPr="007C0D08">
        <w:rPr>
          <w:b/>
          <w:bCs/>
          <w:sz w:val="32"/>
          <w:szCs w:val="32"/>
        </w:rPr>
        <w:t>Lecturer:</w:t>
      </w:r>
      <w:r w:rsidRPr="007C0D08">
        <w:rPr>
          <w:b/>
          <w:bCs/>
          <w:sz w:val="32"/>
          <w:szCs w:val="32"/>
        </w:rPr>
        <w:tab/>
      </w:r>
      <w:r w:rsidRPr="0015061D">
        <w:rPr>
          <w:b/>
          <w:bCs/>
          <w:i/>
          <w:iCs/>
          <w:sz w:val="36"/>
          <w:szCs w:val="36"/>
        </w:rPr>
        <w:t>Masud Ibrahim</w:t>
      </w:r>
    </w:p>
    <w:p w14:paraId="02214056" w14:textId="555BBC5E" w:rsidR="00E90499" w:rsidRPr="007C0D08" w:rsidRDefault="00397AC2" w:rsidP="005E512D">
      <w:pPr>
        <w:spacing w:before="240"/>
        <w:rPr>
          <w:b/>
          <w:bCs/>
          <w:sz w:val="32"/>
          <w:szCs w:val="32"/>
        </w:rPr>
      </w:pPr>
      <w:r w:rsidRPr="007C0D08">
        <w:rPr>
          <w:b/>
          <w:bCs/>
          <w:sz w:val="32"/>
          <w:szCs w:val="32"/>
        </w:rPr>
        <w:t xml:space="preserve">TOPIC: GREEN LOGISTICS PRACTICES AND THEIR IMPACT ON ENVIRONMENTAL PERFORMANCE: A CASE STUDY OF </w:t>
      </w:r>
      <w:r w:rsidR="005E512D">
        <w:rPr>
          <w:b/>
          <w:bCs/>
          <w:sz w:val="32"/>
          <w:szCs w:val="32"/>
        </w:rPr>
        <w:t xml:space="preserve">   </w:t>
      </w:r>
      <w:r w:rsidRPr="007C0D08">
        <w:rPr>
          <w:b/>
          <w:bCs/>
          <w:sz w:val="32"/>
          <w:szCs w:val="32"/>
        </w:rPr>
        <w:t>TESLA</w:t>
      </w:r>
    </w:p>
    <w:p w14:paraId="2A074E7F" w14:textId="77777777" w:rsidR="00C95A71" w:rsidRPr="00797E0E" w:rsidRDefault="00C95A71" w:rsidP="00CB437B">
      <w:pPr>
        <w:spacing w:before="240"/>
      </w:pPr>
      <w:r w:rsidRPr="00797E0E">
        <w:br w:type="page"/>
      </w:r>
    </w:p>
    <w:p w14:paraId="7F352EEC" w14:textId="7AF1231B" w:rsidR="00C95A71" w:rsidRPr="00797E0E" w:rsidRDefault="00C95A71" w:rsidP="00CB437B">
      <w:pPr>
        <w:spacing w:before="240"/>
        <w:jc w:val="center"/>
        <w:rPr>
          <w:b/>
          <w:bCs/>
          <w:color w:val="000000" w:themeColor="text1"/>
        </w:rPr>
      </w:pPr>
      <w:r w:rsidRPr="00797E0E">
        <w:rPr>
          <w:b/>
          <w:bCs/>
          <w:color w:val="000000" w:themeColor="text1"/>
        </w:rPr>
        <w:lastRenderedPageBreak/>
        <w:t>DECLARATATION</w:t>
      </w:r>
    </w:p>
    <w:p w14:paraId="1C4272CD" w14:textId="384AA836" w:rsidR="00C95A71" w:rsidRPr="00797E0E" w:rsidRDefault="00C95A71" w:rsidP="00CB437B">
      <w:pPr>
        <w:pStyle w:val="paragraph"/>
        <w:spacing w:before="240" w:beforeAutospacing="0" w:after="0" w:afterAutospacing="0" w:line="360" w:lineRule="auto"/>
        <w:jc w:val="both"/>
        <w:textAlignment w:val="baseline"/>
        <w:rPr>
          <w:rFonts w:ascii="Arial" w:hAnsi="Arial" w:cs="Arial"/>
          <w:color w:val="000000" w:themeColor="text1"/>
          <w:sz w:val="22"/>
          <w:szCs w:val="22"/>
        </w:rPr>
      </w:pPr>
      <w:r w:rsidRPr="00797E0E">
        <w:rPr>
          <w:rStyle w:val="normaltextrun"/>
          <w:rFonts w:ascii="Arial" w:hAnsi="Arial" w:cs="Arial"/>
          <w:color w:val="000000" w:themeColor="text1"/>
          <w:sz w:val="22"/>
          <w:szCs w:val="22"/>
        </w:rPr>
        <w:t xml:space="preserve">I, </w:t>
      </w:r>
      <w:r w:rsidR="00CD466F">
        <w:rPr>
          <w:rStyle w:val="normaltextrun"/>
          <w:rFonts w:ascii="Arial" w:hAnsi="Arial" w:cs="Arial"/>
          <w:color w:val="000000" w:themeColor="text1"/>
          <w:sz w:val="22"/>
          <w:szCs w:val="22"/>
        </w:rPr>
        <w:t>SAURABH BISHT</w:t>
      </w:r>
      <w:r w:rsidRPr="00797E0E">
        <w:rPr>
          <w:rStyle w:val="normaltextrun"/>
          <w:rFonts w:ascii="Arial" w:hAnsi="Arial" w:cs="Arial"/>
          <w:color w:val="000000" w:themeColor="text1"/>
          <w:sz w:val="22"/>
          <w:szCs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797E0E">
        <w:rPr>
          <w:rStyle w:val="eop"/>
          <w:rFonts w:ascii="Arial" w:hAnsi="Arial" w:cs="Arial"/>
          <w:color w:val="000000" w:themeColor="text1"/>
          <w:sz w:val="22"/>
          <w:szCs w:val="22"/>
        </w:rPr>
        <w:t> </w:t>
      </w:r>
    </w:p>
    <w:p w14:paraId="3C3ADF77" w14:textId="77777777" w:rsidR="00C95A71" w:rsidRPr="00797E0E" w:rsidRDefault="00C95A71" w:rsidP="00CB437B">
      <w:pPr>
        <w:pStyle w:val="paragraph"/>
        <w:spacing w:before="240" w:beforeAutospacing="0" w:after="0" w:afterAutospacing="0" w:line="360" w:lineRule="auto"/>
        <w:jc w:val="both"/>
        <w:textAlignment w:val="baseline"/>
        <w:rPr>
          <w:rFonts w:ascii="Arial" w:hAnsi="Arial" w:cs="Arial"/>
          <w:color w:val="000000" w:themeColor="text1"/>
          <w:sz w:val="22"/>
          <w:szCs w:val="22"/>
        </w:rPr>
      </w:pPr>
      <w:r w:rsidRPr="00797E0E">
        <w:rPr>
          <w:rStyle w:val="eop"/>
          <w:rFonts w:ascii="Arial" w:hAnsi="Arial" w:cs="Arial"/>
          <w:color w:val="000000" w:themeColor="text1"/>
          <w:sz w:val="22"/>
          <w:szCs w:val="22"/>
        </w:rPr>
        <w:t> </w:t>
      </w:r>
    </w:p>
    <w:p w14:paraId="399BAC87" w14:textId="6CF549AC" w:rsidR="00C95A71" w:rsidRPr="00FE42F6" w:rsidRDefault="00C95A71" w:rsidP="00CB437B">
      <w:pPr>
        <w:pStyle w:val="paragraph"/>
        <w:spacing w:before="240" w:beforeAutospacing="0" w:after="0" w:afterAutospacing="0" w:line="360" w:lineRule="auto"/>
        <w:jc w:val="both"/>
        <w:textAlignment w:val="baseline"/>
        <w:rPr>
          <w:rStyle w:val="normaltextrun"/>
          <w:rFonts w:ascii="Arial" w:hAnsi="Arial" w:cs="Arial"/>
          <w:color w:val="000000" w:themeColor="text1"/>
          <w:sz w:val="36"/>
          <w:szCs w:val="36"/>
        </w:rPr>
      </w:pPr>
      <w:r w:rsidRPr="00FE42F6">
        <w:rPr>
          <w:rStyle w:val="normaltextrun"/>
          <w:rFonts w:ascii="Arial" w:hAnsi="Arial" w:cs="Arial"/>
          <w:color w:val="000000" w:themeColor="text1"/>
          <w:sz w:val="36"/>
          <w:szCs w:val="36"/>
        </w:rPr>
        <w:t>Signature:</w:t>
      </w:r>
      <w:r w:rsidR="003D710A" w:rsidRPr="00FE42F6">
        <w:rPr>
          <w:rStyle w:val="normaltextrun"/>
          <w:rFonts w:ascii="Arial" w:hAnsi="Arial" w:cs="Arial"/>
          <w:color w:val="000000" w:themeColor="text1"/>
          <w:sz w:val="36"/>
          <w:szCs w:val="36"/>
        </w:rPr>
        <w:t xml:space="preserve"> </w:t>
      </w:r>
      <w:r w:rsidR="00CD466F" w:rsidRPr="00FE42F6">
        <w:rPr>
          <w:rStyle w:val="normaltextrun"/>
          <w:rFonts w:ascii="Arial" w:hAnsi="Arial" w:cs="Arial"/>
          <w:color w:val="000000" w:themeColor="text1"/>
          <w:sz w:val="36"/>
          <w:szCs w:val="36"/>
        </w:rPr>
        <w:t xml:space="preserve">SAURABH BISHT </w:t>
      </w:r>
    </w:p>
    <w:p w14:paraId="158B171D" w14:textId="1EAD9FAB" w:rsidR="00243369" w:rsidRPr="00FE42F6" w:rsidRDefault="00E90960" w:rsidP="00CB437B">
      <w:pPr>
        <w:pStyle w:val="paragraph"/>
        <w:spacing w:before="240" w:beforeAutospacing="0" w:after="0" w:afterAutospacing="0" w:line="360" w:lineRule="auto"/>
        <w:jc w:val="both"/>
        <w:textAlignment w:val="baseline"/>
        <w:rPr>
          <w:rFonts w:ascii="Arial" w:hAnsi="Arial" w:cs="Arial"/>
          <w:color w:val="000000" w:themeColor="text1"/>
          <w:sz w:val="32"/>
          <w:szCs w:val="32"/>
        </w:rPr>
      </w:pPr>
      <w:r>
        <w:rPr>
          <w:rStyle w:val="normaltextrun"/>
          <w:rFonts w:ascii="Arial" w:hAnsi="Arial" w:cs="Arial"/>
          <w:color w:val="000000" w:themeColor="text1"/>
          <w:sz w:val="32"/>
          <w:szCs w:val="32"/>
        </w:rPr>
        <w:t xml:space="preserve"> </w:t>
      </w:r>
      <w:r w:rsidR="00243369" w:rsidRPr="00FE42F6">
        <w:rPr>
          <w:rStyle w:val="normaltextrun"/>
          <w:rFonts w:ascii="Arial" w:hAnsi="Arial" w:cs="Arial"/>
          <w:color w:val="000000" w:themeColor="text1"/>
          <w:sz w:val="32"/>
          <w:szCs w:val="32"/>
        </w:rPr>
        <w:t xml:space="preserve">Student </w:t>
      </w:r>
      <w:r w:rsidR="00FE42F6">
        <w:rPr>
          <w:rStyle w:val="normaltextrun"/>
          <w:rFonts w:ascii="Arial" w:hAnsi="Arial" w:cs="Arial"/>
          <w:color w:val="000000" w:themeColor="text1"/>
          <w:sz w:val="32"/>
          <w:szCs w:val="32"/>
        </w:rPr>
        <w:t>number</w:t>
      </w:r>
      <w:r w:rsidR="00FE42F6" w:rsidRPr="00FE42F6">
        <w:rPr>
          <w:rStyle w:val="normaltextrun"/>
          <w:rFonts w:ascii="Arial" w:hAnsi="Arial" w:cs="Arial"/>
          <w:color w:val="000000" w:themeColor="text1"/>
          <w:sz w:val="32"/>
          <w:szCs w:val="32"/>
        </w:rPr>
        <w:t>: 2433287</w:t>
      </w:r>
    </w:p>
    <w:p w14:paraId="243677C8" w14:textId="77777777" w:rsidR="00C95A71" w:rsidRPr="00797E0E" w:rsidRDefault="00C95A71" w:rsidP="00CB437B">
      <w:pPr>
        <w:pStyle w:val="paragraph"/>
        <w:spacing w:before="240" w:beforeAutospacing="0" w:after="0" w:afterAutospacing="0" w:line="360" w:lineRule="auto"/>
        <w:jc w:val="both"/>
        <w:textAlignment w:val="baseline"/>
        <w:rPr>
          <w:rFonts w:ascii="Arial" w:hAnsi="Arial" w:cs="Arial"/>
          <w:color w:val="000000" w:themeColor="text1"/>
          <w:sz w:val="22"/>
          <w:szCs w:val="22"/>
        </w:rPr>
      </w:pPr>
      <w:r w:rsidRPr="00797E0E">
        <w:rPr>
          <w:rStyle w:val="eop"/>
          <w:rFonts w:ascii="Arial" w:hAnsi="Arial" w:cs="Arial"/>
          <w:color w:val="000000" w:themeColor="text1"/>
          <w:sz w:val="22"/>
          <w:szCs w:val="22"/>
        </w:rPr>
        <w:t> </w:t>
      </w:r>
    </w:p>
    <w:p w14:paraId="589E0B19" w14:textId="1CE47B91" w:rsidR="00C95A71" w:rsidRPr="003E6436" w:rsidRDefault="00C95A71" w:rsidP="00CB437B">
      <w:pPr>
        <w:pStyle w:val="paragraph"/>
        <w:spacing w:before="240" w:beforeAutospacing="0" w:after="0" w:afterAutospacing="0" w:line="360" w:lineRule="auto"/>
        <w:jc w:val="both"/>
        <w:textAlignment w:val="baseline"/>
        <w:rPr>
          <w:rFonts w:ascii="Arial" w:hAnsi="Arial" w:cs="Arial"/>
          <w:color w:val="000000" w:themeColor="text1"/>
          <w:sz w:val="36"/>
          <w:szCs w:val="36"/>
        </w:rPr>
      </w:pPr>
      <w:r w:rsidRPr="003E6436">
        <w:rPr>
          <w:rStyle w:val="normaltextrun"/>
          <w:rFonts w:ascii="Arial" w:hAnsi="Arial" w:cs="Arial"/>
          <w:color w:val="000000" w:themeColor="text1"/>
          <w:sz w:val="36"/>
          <w:szCs w:val="36"/>
        </w:rPr>
        <w:t xml:space="preserve">Date: </w:t>
      </w:r>
      <w:r w:rsidR="00CD466F" w:rsidRPr="003E6436">
        <w:rPr>
          <w:rStyle w:val="normaltextrun"/>
          <w:rFonts w:ascii="Arial" w:hAnsi="Arial" w:cs="Arial"/>
          <w:color w:val="000000" w:themeColor="text1"/>
          <w:sz w:val="36"/>
          <w:szCs w:val="36"/>
        </w:rPr>
        <w:t>0</w:t>
      </w:r>
      <w:r w:rsidR="00891AFD" w:rsidRPr="003E6436">
        <w:rPr>
          <w:rStyle w:val="normaltextrun"/>
          <w:rFonts w:ascii="Arial" w:hAnsi="Arial" w:cs="Arial"/>
          <w:color w:val="000000" w:themeColor="text1"/>
          <w:sz w:val="36"/>
          <w:szCs w:val="36"/>
        </w:rPr>
        <w:t>5/05/2026</w:t>
      </w:r>
    </w:p>
    <w:p w14:paraId="421C96F2" w14:textId="77777777" w:rsidR="00C95A71" w:rsidRPr="00797E0E" w:rsidRDefault="00C95A71" w:rsidP="00CB437B">
      <w:pPr>
        <w:spacing w:before="240"/>
        <w:rPr>
          <w:color w:val="000000" w:themeColor="text1"/>
        </w:rPr>
      </w:pPr>
    </w:p>
    <w:p w14:paraId="1623EABD" w14:textId="77777777" w:rsidR="00C95A71" w:rsidRPr="00797E0E" w:rsidRDefault="00C95A71" w:rsidP="00CB437B">
      <w:pPr>
        <w:spacing w:before="240"/>
        <w:rPr>
          <w:color w:val="000000" w:themeColor="text1"/>
        </w:rPr>
      </w:pPr>
      <w:r w:rsidRPr="00797E0E">
        <w:rPr>
          <w:color w:val="000000" w:themeColor="text1"/>
        </w:rPr>
        <w:br w:type="page"/>
      </w:r>
    </w:p>
    <w:p w14:paraId="5DD7AC16" w14:textId="3AC441FA" w:rsidR="00C95A71" w:rsidRPr="00797E0E" w:rsidRDefault="00C95A71" w:rsidP="00CB437B">
      <w:pPr>
        <w:spacing w:before="240"/>
        <w:jc w:val="center"/>
        <w:rPr>
          <w:b/>
          <w:bCs/>
          <w:color w:val="000000" w:themeColor="text1"/>
        </w:rPr>
      </w:pPr>
      <w:r w:rsidRPr="00797E0E">
        <w:rPr>
          <w:b/>
          <w:bCs/>
          <w:color w:val="000000" w:themeColor="text1"/>
        </w:rPr>
        <w:lastRenderedPageBreak/>
        <w:t>ACKNOWLEDGEMENT</w:t>
      </w:r>
    </w:p>
    <w:p w14:paraId="55BB8CC8" w14:textId="6E9006DA" w:rsidR="00C95A71" w:rsidRPr="00797E0E" w:rsidRDefault="007B6723" w:rsidP="00CB437B">
      <w:pPr>
        <w:spacing w:before="240"/>
      </w:pPr>
      <w:r w:rsidRPr="00797E0E">
        <w:rPr>
          <w:color w:val="000000" w:themeColor="text1"/>
        </w:rPr>
        <w:t xml:space="preserve">I would like to acknowledge my heartfelt appreciation to my lecturers and supervisors who have been guiding and supporting me all along my MBA process. My family and friends also hold a significant place in my research process as they supported, tolerated and motivated me to complete this dissertation successfully. </w:t>
      </w:r>
    </w:p>
    <w:p w14:paraId="50ADD8D1" w14:textId="77777777" w:rsidR="00E90499" w:rsidRPr="00797E0E" w:rsidRDefault="00397AC2" w:rsidP="00CB437B">
      <w:pPr>
        <w:spacing w:before="240"/>
      </w:pPr>
      <w:r w:rsidRPr="00797E0E">
        <w:br w:type="page"/>
      </w:r>
    </w:p>
    <w:p w14:paraId="38639EE6" w14:textId="77777777" w:rsidR="00E90499" w:rsidRPr="00797E0E" w:rsidRDefault="00397AC2" w:rsidP="00CB437B">
      <w:pPr>
        <w:pBdr>
          <w:top w:val="nil"/>
          <w:left w:val="nil"/>
          <w:bottom w:val="nil"/>
          <w:right w:val="nil"/>
          <w:between w:val="nil"/>
        </w:pBdr>
        <w:spacing w:before="240"/>
        <w:jc w:val="center"/>
        <w:rPr>
          <w:rFonts w:eastAsia="Times New Roman"/>
          <w:color w:val="000000"/>
        </w:rPr>
      </w:pPr>
      <w:r w:rsidRPr="00797E0E">
        <w:rPr>
          <w:b/>
          <w:bCs/>
          <w:color w:val="000000"/>
        </w:rPr>
        <w:lastRenderedPageBreak/>
        <w:t>Abstracts</w:t>
      </w:r>
    </w:p>
    <w:p w14:paraId="60D3A748" w14:textId="77777777" w:rsidR="00E90499" w:rsidRPr="00797E0E" w:rsidRDefault="00397AC2" w:rsidP="00CB437B">
      <w:pPr>
        <w:pBdr>
          <w:top w:val="nil"/>
          <w:left w:val="nil"/>
          <w:bottom w:val="nil"/>
          <w:right w:val="nil"/>
          <w:between w:val="nil"/>
        </w:pBdr>
        <w:spacing w:before="240"/>
        <w:rPr>
          <w:color w:val="000000"/>
        </w:rPr>
      </w:pPr>
      <w:r w:rsidRPr="00797E0E">
        <w:rPr>
          <w:color w:val="000000"/>
        </w:rPr>
        <w:t>Green logistics in business practices within the automotive sector is about minimising the environmental effects of transporting parts by including sustainability aspects in vehicles. The rationale behind developing this research is to explore the impacts of green logistics practices in the automotive sector in order to lower the environmental impacts within Tesla.</w:t>
      </w:r>
    </w:p>
    <w:p w14:paraId="32C56B2B" w14:textId="77777777" w:rsidR="00E90499" w:rsidRPr="00797E0E" w:rsidRDefault="00397AC2" w:rsidP="00CB437B">
      <w:pPr>
        <w:spacing w:before="240"/>
      </w:pPr>
      <w:r w:rsidRPr="00797E0E">
        <w:t>The existing literature has highlighted that green logistics practice is a structured approach, based on energy consumption efficiency, lowering harm to environmental aspects and increasing labour efficiency. Sensors optimise energy usage for lighting and HVAC systems, and improve space utilisation in terms of reducing waste. Furthermore, the theoretical aspects of RDT and TBL have been beneficial to implement with this review.</w:t>
      </w:r>
    </w:p>
    <w:p w14:paraId="5AAD2DAE" w14:textId="7550AFD6" w:rsidR="00E90499" w:rsidRPr="00797E0E" w:rsidRDefault="00397AC2" w:rsidP="00CB437B">
      <w:pPr>
        <w:spacing w:before="240"/>
      </w:pPr>
      <w:r w:rsidRPr="00797E0E">
        <w:t xml:space="preserve">The methodology chapter has selected an interpretivist philosophy, descriptive design, deductive approach, secondary data collection, </w:t>
      </w:r>
      <w:r w:rsidR="00B322E8" w:rsidRPr="00797E0E">
        <w:t xml:space="preserve">and </w:t>
      </w:r>
      <w:r w:rsidRPr="00797E0E">
        <w:t>thematic analysis</w:t>
      </w:r>
      <w:r w:rsidR="00B322E8" w:rsidRPr="00797E0E">
        <w:t>,</w:t>
      </w:r>
      <w:r w:rsidRPr="00797E0E">
        <w:t xml:space="preserve"> enabling comprehension of </w:t>
      </w:r>
      <w:r w:rsidR="00FE6F14" w:rsidRPr="00797E0E">
        <w:t>organisational</w:t>
      </w:r>
      <w:r w:rsidRPr="00797E0E">
        <w:t xml:space="preserve"> strategies and sustainability practices. This chapter has analysed the way context-specific analysis might be beneficial to provide both theoretical evaluation and new development of new insights through this research methodology. Furthermore, the ethical aspects in this research have been followed to analyse the data and </w:t>
      </w:r>
      <w:r w:rsidR="00EF7802" w:rsidRPr="00797E0E">
        <w:t xml:space="preserve">the </w:t>
      </w:r>
      <w:r w:rsidRPr="00797E0E">
        <w:t>interpretation process</w:t>
      </w:r>
      <w:r w:rsidR="00EF7802" w:rsidRPr="00797E0E">
        <w:t>,</w:t>
      </w:r>
      <w:r w:rsidRPr="00797E0E">
        <w:t xml:space="preserve"> respectively. </w:t>
      </w:r>
    </w:p>
    <w:p w14:paraId="4077899E" w14:textId="6BB28FE2" w:rsidR="00EF7802" w:rsidRPr="00797E0E" w:rsidRDefault="00F0431F" w:rsidP="00CB437B">
      <w:pPr>
        <w:spacing w:before="240"/>
      </w:pPr>
      <w:r w:rsidRPr="00797E0E">
        <w:t xml:space="preserve">The thematic analysis has highlighted that </w:t>
      </w:r>
      <w:r w:rsidRPr="00797E0E">
        <w:rPr>
          <w:color w:val="000000"/>
        </w:rPr>
        <w:t xml:space="preserve">transitioning to sustainable practices, such as adopting EVs, implementing renewable energy sources, and developing green, eco-friendly packaging, requires substantial upfront investment. </w:t>
      </w:r>
      <w:r w:rsidR="00EF7802" w:rsidRPr="00797E0E">
        <w:t>The research findings highlighted the positive aspects of green logistics</w:t>
      </w:r>
      <w:r w:rsidR="00FE6F14" w:rsidRPr="00797E0E">
        <w:t>,</w:t>
      </w:r>
      <w:r w:rsidR="00EF7802" w:rsidRPr="00797E0E">
        <w:t xml:space="preserve"> along with a discussion on challenges, including </w:t>
      </w:r>
      <w:r w:rsidR="00FE6F14" w:rsidRPr="00797E0E">
        <w:t xml:space="preserve">the infrastructure gap and high cost. It has been found that the thematic analysis has addressed the research objectives in accordance with logical arguments. </w:t>
      </w:r>
    </w:p>
    <w:p w14:paraId="21659817" w14:textId="7CF5BF32" w:rsidR="00C81497" w:rsidRPr="00797E0E" w:rsidRDefault="00C81497" w:rsidP="00CB437B">
      <w:pPr>
        <w:spacing w:before="240"/>
      </w:pPr>
      <w:r w:rsidRPr="00797E0E">
        <w:t>In Chapter 5, summar</w:t>
      </w:r>
      <w:r w:rsidR="00FB7CBF" w:rsidRPr="00797E0E">
        <w:t>y of</w:t>
      </w:r>
      <w:r w:rsidRPr="00797E0E">
        <w:t xml:space="preserve"> the findings</w:t>
      </w:r>
      <w:r w:rsidR="00D463C8" w:rsidRPr="00797E0E">
        <w:t xml:space="preserve"> is</w:t>
      </w:r>
      <w:r w:rsidRPr="00797E0E">
        <w:t xml:space="preserve"> presented with the green logistics practices associated with enhanced environmental performance in Tesla. It concludes that although positive aspects of emission reduction and efficiency gains are very important, there are still challenges. Practical and theoretical recommendations are given, along with limitations and future research directions in order to support the development of sustainable logistics in the automotive industry.</w:t>
      </w:r>
    </w:p>
    <w:p w14:paraId="40BE5CFA" w14:textId="77777777" w:rsidR="00E90499" w:rsidRPr="00797E0E" w:rsidRDefault="00397AC2" w:rsidP="00CB437B">
      <w:pPr>
        <w:spacing w:before="240"/>
      </w:pPr>
      <w:r w:rsidRPr="00797E0E">
        <w:br w:type="page"/>
      </w:r>
    </w:p>
    <w:p w14:paraId="6201CAD2" w14:textId="77777777" w:rsidR="00E90499" w:rsidRPr="00797E0E" w:rsidRDefault="00397AC2" w:rsidP="00E8668E">
      <w:pPr>
        <w:keepNext/>
        <w:keepLines/>
        <w:pBdr>
          <w:top w:val="nil"/>
          <w:left w:val="nil"/>
          <w:bottom w:val="nil"/>
          <w:right w:val="nil"/>
          <w:between w:val="nil"/>
        </w:pBdr>
        <w:spacing w:before="240"/>
        <w:jc w:val="center"/>
        <w:rPr>
          <w:b/>
          <w:bCs/>
          <w:color w:val="000000"/>
        </w:rPr>
      </w:pPr>
      <w:r w:rsidRPr="00797E0E">
        <w:rPr>
          <w:b/>
          <w:bCs/>
          <w:color w:val="000000"/>
        </w:rPr>
        <w:lastRenderedPageBreak/>
        <w:t>Table of Contents</w:t>
      </w:r>
    </w:p>
    <w:sdt>
      <w:sdtPr>
        <w:id w:val="451878734"/>
        <w:docPartObj>
          <w:docPartGallery w:val="Table of Contents"/>
          <w:docPartUnique/>
        </w:docPartObj>
      </w:sdtPr>
      <w:sdtEndPr/>
      <w:sdtContent>
        <w:p w14:paraId="1448F1EA" w14:textId="3EC18DA0" w:rsidR="00770191" w:rsidRPr="00770191" w:rsidRDefault="00397AC2" w:rsidP="00770191">
          <w:pPr>
            <w:pStyle w:val="TOC1"/>
            <w:tabs>
              <w:tab w:val="right" w:leader="dot" w:pos="9350"/>
            </w:tabs>
            <w:spacing w:after="0"/>
            <w:rPr>
              <w:rFonts w:eastAsiaTheme="minorEastAsia"/>
              <w:noProof/>
              <w:lang w:eastAsia="en-GB"/>
            </w:rPr>
          </w:pPr>
          <w:r w:rsidRPr="00797E0E">
            <w:fldChar w:fldCharType="begin"/>
          </w:r>
          <w:r w:rsidRPr="00797E0E">
            <w:instrText xml:space="preserve"> TOC \h \u \z \t "Heading 1,1,Heading 2,2,Heading 3,3,"</w:instrText>
          </w:r>
          <w:r w:rsidRPr="00797E0E">
            <w:fldChar w:fldCharType="separate"/>
          </w:r>
          <w:hyperlink w:anchor="_Toc228800068" w:history="1">
            <w:r w:rsidR="00770191" w:rsidRPr="00770191">
              <w:rPr>
                <w:rStyle w:val="Hyperlink"/>
                <w:noProof/>
              </w:rPr>
              <w:t>CHAPTER 1: INTRODUCTION</w:t>
            </w:r>
            <w:r w:rsidR="00770191" w:rsidRPr="00770191">
              <w:rPr>
                <w:noProof/>
                <w:webHidden/>
              </w:rPr>
              <w:tab/>
            </w:r>
            <w:r w:rsidR="00770191" w:rsidRPr="00770191">
              <w:rPr>
                <w:noProof/>
                <w:webHidden/>
              </w:rPr>
              <w:fldChar w:fldCharType="begin"/>
            </w:r>
            <w:r w:rsidR="00770191" w:rsidRPr="00770191">
              <w:rPr>
                <w:noProof/>
                <w:webHidden/>
              </w:rPr>
              <w:instrText xml:space="preserve"> PAGEREF _Toc228800068 \h </w:instrText>
            </w:r>
            <w:r w:rsidR="00770191" w:rsidRPr="00770191">
              <w:rPr>
                <w:noProof/>
                <w:webHidden/>
              </w:rPr>
            </w:r>
            <w:r w:rsidR="00770191" w:rsidRPr="00770191">
              <w:rPr>
                <w:noProof/>
                <w:webHidden/>
              </w:rPr>
              <w:fldChar w:fldCharType="separate"/>
            </w:r>
            <w:r w:rsidR="00770191" w:rsidRPr="00770191">
              <w:rPr>
                <w:noProof/>
                <w:webHidden/>
              </w:rPr>
              <w:t>9</w:t>
            </w:r>
            <w:r w:rsidR="00770191" w:rsidRPr="00770191">
              <w:rPr>
                <w:noProof/>
                <w:webHidden/>
              </w:rPr>
              <w:fldChar w:fldCharType="end"/>
            </w:r>
          </w:hyperlink>
        </w:p>
        <w:p w14:paraId="4D754B1D" w14:textId="2221038E" w:rsidR="00770191" w:rsidRPr="00770191" w:rsidRDefault="00770191" w:rsidP="00770191">
          <w:pPr>
            <w:pStyle w:val="TOC2"/>
            <w:tabs>
              <w:tab w:val="right" w:leader="dot" w:pos="9350"/>
            </w:tabs>
            <w:spacing w:after="0"/>
            <w:rPr>
              <w:rFonts w:eastAsiaTheme="minorEastAsia"/>
              <w:noProof/>
              <w:lang w:eastAsia="en-GB"/>
            </w:rPr>
          </w:pPr>
          <w:hyperlink w:anchor="_Toc228800069" w:history="1">
            <w:r w:rsidRPr="00770191">
              <w:rPr>
                <w:rStyle w:val="Hyperlink"/>
                <w:noProof/>
              </w:rPr>
              <w:t>1.1 Background &amp; Problem Statement</w:t>
            </w:r>
            <w:r w:rsidRPr="00770191">
              <w:rPr>
                <w:noProof/>
                <w:webHidden/>
              </w:rPr>
              <w:tab/>
            </w:r>
            <w:r w:rsidRPr="00770191">
              <w:rPr>
                <w:noProof/>
                <w:webHidden/>
              </w:rPr>
              <w:fldChar w:fldCharType="begin"/>
            </w:r>
            <w:r w:rsidRPr="00770191">
              <w:rPr>
                <w:noProof/>
                <w:webHidden/>
              </w:rPr>
              <w:instrText xml:space="preserve"> PAGEREF _Toc228800069 \h </w:instrText>
            </w:r>
            <w:r w:rsidRPr="00770191">
              <w:rPr>
                <w:noProof/>
                <w:webHidden/>
              </w:rPr>
            </w:r>
            <w:r w:rsidRPr="00770191">
              <w:rPr>
                <w:noProof/>
                <w:webHidden/>
              </w:rPr>
              <w:fldChar w:fldCharType="separate"/>
            </w:r>
            <w:r w:rsidRPr="00770191">
              <w:rPr>
                <w:noProof/>
                <w:webHidden/>
              </w:rPr>
              <w:t>9</w:t>
            </w:r>
            <w:r w:rsidRPr="00770191">
              <w:rPr>
                <w:noProof/>
                <w:webHidden/>
              </w:rPr>
              <w:fldChar w:fldCharType="end"/>
            </w:r>
          </w:hyperlink>
        </w:p>
        <w:p w14:paraId="27CF7EB7" w14:textId="0B539234" w:rsidR="00770191" w:rsidRPr="00770191" w:rsidRDefault="00770191" w:rsidP="00770191">
          <w:pPr>
            <w:pStyle w:val="TOC2"/>
            <w:tabs>
              <w:tab w:val="right" w:leader="dot" w:pos="9350"/>
            </w:tabs>
            <w:spacing w:after="0"/>
            <w:rPr>
              <w:rFonts w:eastAsiaTheme="minorEastAsia"/>
              <w:noProof/>
              <w:lang w:eastAsia="en-GB"/>
            </w:rPr>
          </w:pPr>
          <w:hyperlink w:anchor="_Toc228800070" w:history="1">
            <w:r w:rsidRPr="00770191">
              <w:rPr>
                <w:rStyle w:val="Hyperlink"/>
                <w:noProof/>
              </w:rPr>
              <w:t>1.2 Research Aim</w:t>
            </w:r>
            <w:r w:rsidRPr="00770191">
              <w:rPr>
                <w:noProof/>
                <w:webHidden/>
              </w:rPr>
              <w:tab/>
            </w:r>
            <w:r w:rsidRPr="00770191">
              <w:rPr>
                <w:noProof/>
                <w:webHidden/>
              </w:rPr>
              <w:fldChar w:fldCharType="begin"/>
            </w:r>
            <w:r w:rsidRPr="00770191">
              <w:rPr>
                <w:noProof/>
                <w:webHidden/>
              </w:rPr>
              <w:instrText xml:space="preserve"> PAGEREF _Toc228800070 \h </w:instrText>
            </w:r>
            <w:r w:rsidRPr="00770191">
              <w:rPr>
                <w:noProof/>
                <w:webHidden/>
              </w:rPr>
            </w:r>
            <w:r w:rsidRPr="00770191">
              <w:rPr>
                <w:noProof/>
                <w:webHidden/>
              </w:rPr>
              <w:fldChar w:fldCharType="separate"/>
            </w:r>
            <w:r w:rsidRPr="00770191">
              <w:rPr>
                <w:noProof/>
                <w:webHidden/>
              </w:rPr>
              <w:t>12</w:t>
            </w:r>
            <w:r w:rsidRPr="00770191">
              <w:rPr>
                <w:noProof/>
                <w:webHidden/>
              </w:rPr>
              <w:fldChar w:fldCharType="end"/>
            </w:r>
          </w:hyperlink>
        </w:p>
        <w:p w14:paraId="5E3CEA86" w14:textId="357874BA" w:rsidR="00770191" w:rsidRPr="00770191" w:rsidRDefault="00770191" w:rsidP="00770191">
          <w:pPr>
            <w:pStyle w:val="TOC2"/>
            <w:tabs>
              <w:tab w:val="right" w:leader="dot" w:pos="9350"/>
            </w:tabs>
            <w:spacing w:after="0"/>
            <w:rPr>
              <w:rFonts w:eastAsiaTheme="minorEastAsia"/>
              <w:noProof/>
              <w:lang w:eastAsia="en-GB"/>
            </w:rPr>
          </w:pPr>
          <w:hyperlink w:anchor="_Toc228800071" w:history="1">
            <w:r w:rsidRPr="00770191">
              <w:rPr>
                <w:rStyle w:val="Hyperlink"/>
                <w:noProof/>
              </w:rPr>
              <w:t>1.3 Research Objectives</w:t>
            </w:r>
            <w:r w:rsidRPr="00770191">
              <w:rPr>
                <w:noProof/>
                <w:webHidden/>
              </w:rPr>
              <w:tab/>
            </w:r>
            <w:r w:rsidRPr="00770191">
              <w:rPr>
                <w:noProof/>
                <w:webHidden/>
              </w:rPr>
              <w:fldChar w:fldCharType="begin"/>
            </w:r>
            <w:r w:rsidRPr="00770191">
              <w:rPr>
                <w:noProof/>
                <w:webHidden/>
              </w:rPr>
              <w:instrText xml:space="preserve"> PAGEREF _Toc228800071 \h </w:instrText>
            </w:r>
            <w:r w:rsidRPr="00770191">
              <w:rPr>
                <w:noProof/>
                <w:webHidden/>
              </w:rPr>
            </w:r>
            <w:r w:rsidRPr="00770191">
              <w:rPr>
                <w:noProof/>
                <w:webHidden/>
              </w:rPr>
              <w:fldChar w:fldCharType="separate"/>
            </w:r>
            <w:r w:rsidRPr="00770191">
              <w:rPr>
                <w:noProof/>
                <w:webHidden/>
              </w:rPr>
              <w:t>12</w:t>
            </w:r>
            <w:r w:rsidRPr="00770191">
              <w:rPr>
                <w:noProof/>
                <w:webHidden/>
              </w:rPr>
              <w:fldChar w:fldCharType="end"/>
            </w:r>
          </w:hyperlink>
        </w:p>
        <w:p w14:paraId="61FE11C9" w14:textId="79AD30C8" w:rsidR="00770191" w:rsidRPr="00770191" w:rsidRDefault="00770191" w:rsidP="00770191">
          <w:pPr>
            <w:pStyle w:val="TOC2"/>
            <w:tabs>
              <w:tab w:val="right" w:leader="dot" w:pos="9350"/>
            </w:tabs>
            <w:spacing w:after="0"/>
            <w:rPr>
              <w:rFonts w:eastAsiaTheme="minorEastAsia"/>
              <w:noProof/>
              <w:lang w:eastAsia="en-GB"/>
            </w:rPr>
          </w:pPr>
          <w:hyperlink w:anchor="_Toc228800072" w:history="1">
            <w:r w:rsidRPr="00770191">
              <w:rPr>
                <w:rStyle w:val="Hyperlink"/>
                <w:noProof/>
              </w:rPr>
              <w:t>1.4 Research Questions</w:t>
            </w:r>
            <w:r w:rsidRPr="00770191">
              <w:rPr>
                <w:noProof/>
                <w:webHidden/>
              </w:rPr>
              <w:tab/>
            </w:r>
            <w:r w:rsidRPr="00770191">
              <w:rPr>
                <w:noProof/>
                <w:webHidden/>
              </w:rPr>
              <w:fldChar w:fldCharType="begin"/>
            </w:r>
            <w:r w:rsidRPr="00770191">
              <w:rPr>
                <w:noProof/>
                <w:webHidden/>
              </w:rPr>
              <w:instrText xml:space="preserve"> PAGEREF _Toc228800072 \h </w:instrText>
            </w:r>
            <w:r w:rsidRPr="00770191">
              <w:rPr>
                <w:noProof/>
                <w:webHidden/>
              </w:rPr>
            </w:r>
            <w:r w:rsidRPr="00770191">
              <w:rPr>
                <w:noProof/>
                <w:webHidden/>
              </w:rPr>
              <w:fldChar w:fldCharType="separate"/>
            </w:r>
            <w:r w:rsidRPr="00770191">
              <w:rPr>
                <w:noProof/>
                <w:webHidden/>
              </w:rPr>
              <w:t>12</w:t>
            </w:r>
            <w:r w:rsidRPr="00770191">
              <w:rPr>
                <w:noProof/>
                <w:webHidden/>
              </w:rPr>
              <w:fldChar w:fldCharType="end"/>
            </w:r>
          </w:hyperlink>
        </w:p>
        <w:p w14:paraId="6AFD3691" w14:textId="4F6D7D34" w:rsidR="00770191" w:rsidRPr="00770191" w:rsidRDefault="00770191" w:rsidP="00770191">
          <w:pPr>
            <w:pStyle w:val="TOC2"/>
            <w:tabs>
              <w:tab w:val="right" w:leader="dot" w:pos="9350"/>
            </w:tabs>
            <w:spacing w:after="0"/>
            <w:rPr>
              <w:rFonts w:eastAsiaTheme="minorEastAsia"/>
              <w:noProof/>
              <w:lang w:eastAsia="en-GB"/>
            </w:rPr>
          </w:pPr>
          <w:hyperlink w:anchor="_Toc228800073" w:history="1">
            <w:r w:rsidRPr="00770191">
              <w:rPr>
                <w:rStyle w:val="Hyperlink"/>
                <w:noProof/>
              </w:rPr>
              <w:t>1.5 Significance / Relevance of Study</w:t>
            </w:r>
            <w:r w:rsidRPr="00770191">
              <w:rPr>
                <w:noProof/>
                <w:webHidden/>
              </w:rPr>
              <w:tab/>
            </w:r>
            <w:r w:rsidRPr="00770191">
              <w:rPr>
                <w:noProof/>
                <w:webHidden/>
              </w:rPr>
              <w:fldChar w:fldCharType="begin"/>
            </w:r>
            <w:r w:rsidRPr="00770191">
              <w:rPr>
                <w:noProof/>
                <w:webHidden/>
              </w:rPr>
              <w:instrText xml:space="preserve"> PAGEREF _Toc228800073 \h </w:instrText>
            </w:r>
            <w:r w:rsidRPr="00770191">
              <w:rPr>
                <w:noProof/>
                <w:webHidden/>
              </w:rPr>
            </w:r>
            <w:r w:rsidRPr="00770191">
              <w:rPr>
                <w:noProof/>
                <w:webHidden/>
              </w:rPr>
              <w:fldChar w:fldCharType="separate"/>
            </w:r>
            <w:r w:rsidRPr="00770191">
              <w:rPr>
                <w:noProof/>
                <w:webHidden/>
              </w:rPr>
              <w:t>13</w:t>
            </w:r>
            <w:r w:rsidRPr="00770191">
              <w:rPr>
                <w:noProof/>
                <w:webHidden/>
              </w:rPr>
              <w:fldChar w:fldCharType="end"/>
            </w:r>
          </w:hyperlink>
        </w:p>
        <w:p w14:paraId="0F233DC2" w14:textId="4FBFD296" w:rsidR="00770191" w:rsidRPr="00770191" w:rsidRDefault="00770191" w:rsidP="00770191">
          <w:pPr>
            <w:pStyle w:val="TOC2"/>
            <w:tabs>
              <w:tab w:val="right" w:leader="dot" w:pos="9350"/>
            </w:tabs>
            <w:spacing w:after="0"/>
            <w:rPr>
              <w:rFonts w:eastAsiaTheme="minorEastAsia"/>
              <w:noProof/>
              <w:lang w:eastAsia="en-GB"/>
            </w:rPr>
          </w:pPr>
          <w:hyperlink w:anchor="_Toc228800074" w:history="1">
            <w:r w:rsidRPr="00770191">
              <w:rPr>
                <w:rStyle w:val="Hyperlink"/>
                <w:noProof/>
              </w:rPr>
              <w:t>1.6 Brief Research Methodology</w:t>
            </w:r>
            <w:r w:rsidRPr="00770191">
              <w:rPr>
                <w:noProof/>
                <w:webHidden/>
              </w:rPr>
              <w:tab/>
            </w:r>
            <w:r w:rsidRPr="00770191">
              <w:rPr>
                <w:noProof/>
                <w:webHidden/>
              </w:rPr>
              <w:fldChar w:fldCharType="begin"/>
            </w:r>
            <w:r w:rsidRPr="00770191">
              <w:rPr>
                <w:noProof/>
                <w:webHidden/>
              </w:rPr>
              <w:instrText xml:space="preserve"> PAGEREF _Toc228800074 \h </w:instrText>
            </w:r>
            <w:r w:rsidRPr="00770191">
              <w:rPr>
                <w:noProof/>
                <w:webHidden/>
              </w:rPr>
            </w:r>
            <w:r w:rsidRPr="00770191">
              <w:rPr>
                <w:noProof/>
                <w:webHidden/>
              </w:rPr>
              <w:fldChar w:fldCharType="separate"/>
            </w:r>
            <w:r w:rsidRPr="00770191">
              <w:rPr>
                <w:noProof/>
                <w:webHidden/>
              </w:rPr>
              <w:t>13</w:t>
            </w:r>
            <w:r w:rsidRPr="00770191">
              <w:rPr>
                <w:noProof/>
                <w:webHidden/>
              </w:rPr>
              <w:fldChar w:fldCharType="end"/>
            </w:r>
          </w:hyperlink>
        </w:p>
        <w:p w14:paraId="5604F04D" w14:textId="30FA4F31" w:rsidR="00770191" w:rsidRPr="00770191" w:rsidRDefault="00770191" w:rsidP="00770191">
          <w:pPr>
            <w:pStyle w:val="TOC1"/>
            <w:tabs>
              <w:tab w:val="right" w:leader="dot" w:pos="9350"/>
            </w:tabs>
            <w:spacing w:after="0"/>
            <w:rPr>
              <w:rFonts w:eastAsiaTheme="minorEastAsia"/>
              <w:noProof/>
              <w:lang w:eastAsia="en-GB"/>
            </w:rPr>
          </w:pPr>
          <w:hyperlink w:anchor="_Toc228800075" w:history="1">
            <w:r w:rsidRPr="00770191">
              <w:rPr>
                <w:rStyle w:val="Hyperlink"/>
                <w:noProof/>
              </w:rPr>
              <w:t>CHAPTER 2: LITERATURE REVIEW</w:t>
            </w:r>
            <w:r w:rsidRPr="00770191">
              <w:rPr>
                <w:noProof/>
                <w:webHidden/>
              </w:rPr>
              <w:tab/>
            </w:r>
            <w:r w:rsidRPr="00770191">
              <w:rPr>
                <w:noProof/>
                <w:webHidden/>
              </w:rPr>
              <w:fldChar w:fldCharType="begin"/>
            </w:r>
            <w:r w:rsidRPr="00770191">
              <w:rPr>
                <w:noProof/>
                <w:webHidden/>
              </w:rPr>
              <w:instrText xml:space="preserve"> PAGEREF _Toc228800075 \h </w:instrText>
            </w:r>
            <w:r w:rsidRPr="00770191">
              <w:rPr>
                <w:noProof/>
                <w:webHidden/>
              </w:rPr>
            </w:r>
            <w:r w:rsidRPr="00770191">
              <w:rPr>
                <w:noProof/>
                <w:webHidden/>
              </w:rPr>
              <w:fldChar w:fldCharType="separate"/>
            </w:r>
            <w:r w:rsidRPr="00770191">
              <w:rPr>
                <w:noProof/>
                <w:webHidden/>
              </w:rPr>
              <w:t>16</w:t>
            </w:r>
            <w:r w:rsidRPr="00770191">
              <w:rPr>
                <w:noProof/>
                <w:webHidden/>
              </w:rPr>
              <w:fldChar w:fldCharType="end"/>
            </w:r>
          </w:hyperlink>
        </w:p>
        <w:p w14:paraId="168395FD" w14:textId="711E5492" w:rsidR="00770191" w:rsidRPr="00770191" w:rsidRDefault="00770191" w:rsidP="00770191">
          <w:pPr>
            <w:pStyle w:val="TOC2"/>
            <w:tabs>
              <w:tab w:val="right" w:leader="dot" w:pos="9350"/>
            </w:tabs>
            <w:spacing w:after="0"/>
            <w:rPr>
              <w:rFonts w:eastAsiaTheme="minorEastAsia"/>
              <w:noProof/>
              <w:lang w:eastAsia="en-GB"/>
            </w:rPr>
          </w:pPr>
          <w:hyperlink w:anchor="_Toc228800076" w:history="1">
            <w:r w:rsidRPr="00770191">
              <w:rPr>
                <w:rStyle w:val="Hyperlink"/>
                <w:noProof/>
              </w:rPr>
              <w:t>2.1 Introduction</w:t>
            </w:r>
            <w:r w:rsidRPr="00770191">
              <w:rPr>
                <w:noProof/>
                <w:webHidden/>
              </w:rPr>
              <w:tab/>
            </w:r>
            <w:r w:rsidRPr="00770191">
              <w:rPr>
                <w:noProof/>
                <w:webHidden/>
              </w:rPr>
              <w:fldChar w:fldCharType="begin"/>
            </w:r>
            <w:r w:rsidRPr="00770191">
              <w:rPr>
                <w:noProof/>
                <w:webHidden/>
              </w:rPr>
              <w:instrText xml:space="preserve"> PAGEREF _Toc228800076 \h </w:instrText>
            </w:r>
            <w:r w:rsidRPr="00770191">
              <w:rPr>
                <w:noProof/>
                <w:webHidden/>
              </w:rPr>
            </w:r>
            <w:r w:rsidRPr="00770191">
              <w:rPr>
                <w:noProof/>
                <w:webHidden/>
              </w:rPr>
              <w:fldChar w:fldCharType="separate"/>
            </w:r>
            <w:r w:rsidRPr="00770191">
              <w:rPr>
                <w:noProof/>
                <w:webHidden/>
              </w:rPr>
              <w:t>16</w:t>
            </w:r>
            <w:r w:rsidRPr="00770191">
              <w:rPr>
                <w:noProof/>
                <w:webHidden/>
              </w:rPr>
              <w:fldChar w:fldCharType="end"/>
            </w:r>
          </w:hyperlink>
        </w:p>
        <w:p w14:paraId="511DC07C" w14:textId="5406C21F" w:rsidR="00770191" w:rsidRPr="00770191" w:rsidRDefault="00770191" w:rsidP="00770191">
          <w:pPr>
            <w:pStyle w:val="TOC2"/>
            <w:tabs>
              <w:tab w:val="right" w:leader="dot" w:pos="9350"/>
            </w:tabs>
            <w:spacing w:after="0"/>
            <w:rPr>
              <w:rFonts w:eastAsiaTheme="minorEastAsia"/>
              <w:noProof/>
              <w:lang w:eastAsia="en-GB"/>
            </w:rPr>
          </w:pPr>
          <w:hyperlink w:anchor="_Toc228800077" w:history="1">
            <w:r w:rsidRPr="00770191">
              <w:rPr>
                <w:rStyle w:val="Hyperlink"/>
                <w:noProof/>
              </w:rPr>
              <w:t>2.2 Green logistics practices and the important factors for dealing with environmental performance</w:t>
            </w:r>
            <w:r w:rsidRPr="00770191">
              <w:rPr>
                <w:noProof/>
                <w:webHidden/>
              </w:rPr>
              <w:tab/>
            </w:r>
            <w:r w:rsidRPr="00770191">
              <w:rPr>
                <w:noProof/>
                <w:webHidden/>
              </w:rPr>
              <w:fldChar w:fldCharType="begin"/>
            </w:r>
            <w:r w:rsidRPr="00770191">
              <w:rPr>
                <w:noProof/>
                <w:webHidden/>
              </w:rPr>
              <w:instrText xml:space="preserve"> PAGEREF _Toc228800077 \h </w:instrText>
            </w:r>
            <w:r w:rsidRPr="00770191">
              <w:rPr>
                <w:noProof/>
                <w:webHidden/>
              </w:rPr>
            </w:r>
            <w:r w:rsidRPr="00770191">
              <w:rPr>
                <w:noProof/>
                <w:webHidden/>
              </w:rPr>
              <w:fldChar w:fldCharType="separate"/>
            </w:r>
            <w:r w:rsidRPr="00770191">
              <w:rPr>
                <w:noProof/>
                <w:webHidden/>
              </w:rPr>
              <w:t>16</w:t>
            </w:r>
            <w:r w:rsidRPr="00770191">
              <w:rPr>
                <w:noProof/>
                <w:webHidden/>
              </w:rPr>
              <w:fldChar w:fldCharType="end"/>
            </w:r>
          </w:hyperlink>
        </w:p>
        <w:p w14:paraId="7D6E2A03" w14:textId="51AB0E3D" w:rsidR="00770191" w:rsidRPr="00770191" w:rsidRDefault="00770191" w:rsidP="00770191">
          <w:pPr>
            <w:pStyle w:val="TOC3"/>
            <w:tabs>
              <w:tab w:val="right" w:leader="dot" w:pos="9350"/>
            </w:tabs>
            <w:spacing w:after="0"/>
            <w:rPr>
              <w:rFonts w:eastAsiaTheme="minorEastAsia"/>
              <w:noProof/>
              <w:lang w:eastAsia="en-GB"/>
            </w:rPr>
          </w:pPr>
          <w:hyperlink w:anchor="_Toc228800078" w:history="1">
            <w:r w:rsidRPr="00770191">
              <w:rPr>
                <w:rStyle w:val="Hyperlink"/>
                <w:noProof/>
              </w:rPr>
              <w:t>Green Logistics practice</w:t>
            </w:r>
            <w:r w:rsidRPr="00770191">
              <w:rPr>
                <w:noProof/>
                <w:webHidden/>
              </w:rPr>
              <w:tab/>
            </w:r>
            <w:r w:rsidRPr="00770191">
              <w:rPr>
                <w:noProof/>
                <w:webHidden/>
              </w:rPr>
              <w:fldChar w:fldCharType="begin"/>
            </w:r>
            <w:r w:rsidRPr="00770191">
              <w:rPr>
                <w:noProof/>
                <w:webHidden/>
              </w:rPr>
              <w:instrText xml:space="preserve"> PAGEREF _Toc228800078 \h </w:instrText>
            </w:r>
            <w:r w:rsidRPr="00770191">
              <w:rPr>
                <w:noProof/>
                <w:webHidden/>
              </w:rPr>
            </w:r>
            <w:r w:rsidRPr="00770191">
              <w:rPr>
                <w:noProof/>
                <w:webHidden/>
              </w:rPr>
              <w:fldChar w:fldCharType="separate"/>
            </w:r>
            <w:r w:rsidRPr="00770191">
              <w:rPr>
                <w:noProof/>
                <w:webHidden/>
              </w:rPr>
              <w:t>16</w:t>
            </w:r>
            <w:r w:rsidRPr="00770191">
              <w:rPr>
                <w:noProof/>
                <w:webHidden/>
              </w:rPr>
              <w:fldChar w:fldCharType="end"/>
            </w:r>
          </w:hyperlink>
        </w:p>
        <w:p w14:paraId="064EB48C" w14:textId="42F551AF" w:rsidR="00770191" w:rsidRPr="00770191" w:rsidRDefault="00770191" w:rsidP="00770191">
          <w:pPr>
            <w:pStyle w:val="TOC3"/>
            <w:tabs>
              <w:tab w:val="right" w:leader="dot" w:pos="9350"/>
            </w:tabs>
            <w:spacing w:after="0"/>
            <w:rPr>
              <w:rFonts w:eastAsiaTheme="minorEastAsia"/>
              <w:noProof/>
              <w:lang w:eastAsia="en-GB"/>
            </w:rPr>
          </w:pPr>
          <w:hyperlink w:anchor="_Toc228800079" w:history="1">
            <w:r w:rsidRPr="00770191">
              <w:rPr>
                <w:rStyle w:val="Hyperlink"/>
                <w:noProof/>
              </w:rPr>
              <w:t>Digitisation in logistics practice</w:t>
            </w:r>
            <w:r w:rsidRPr="00770191">
              <w:rPr>
                <w:noProof/>
                <w:webHidden/>
              </w:rPr>
              <w:tab/>
            </w:r>
            <w:r w:rsidRPr="00770191">
              <w:rPr>
                <w:noProof/>
                <w:webHidden/>
              </w:rPr>
              <w:fldChar w:fldCharType="begin"/>
            </w:r>
            <w:r w:rsidRPr="00770191">
              <w:rPr>
                <w:noProof/>
                <w:webHidden/>
              </w:rPr>
              <w:instrText xml:space="preserve"> PAGEREF _Toc228800079 \h </w:instrText>
            </w:r>
            <w:r w:rsidRPr="00770191">
              <w:rPr>
                <w:noProof/>
                <w:webHidden/>
              </w:rPr>
            </w:r>
            <w:r w:rsidRPr="00770191">
              <w:rPr>
                <w:noProof/>
                <w:webHidden/>
              </w:rPr>
              <w:fldChar w:fldCharType="separate"/>
            </w:r>
            <w:r w:rsidRPr="00770191">
              <w:rPr>
                <w:noProof/>
                <w:webHidden/>
              </w:rPr>
              <w:t>17</w:t>
            </w:r>
            <w:r w:rsidRPr="00770191">
              <w:rPr>
                <w:noProof/>
                <w:webHidden/>
              </w:rPr>
              <w:fldChar w:fldCharType="end"/>
            </w:r>
          </w:hyperlink>
        </w:p>
        <w:p w14:paraId="1471114A" w14:textId="28ED0394" w:rsidR="00770191" w:rsidRPr="00770191" w:rsidRDefault="00770191" w:rsidP="00770191">
          <w:pPr>
            <w:pStyle w:val="TOC3"/>
            <w:tabs>
              <w:tab w:val="right" w:leader="dot" w:pos="9350"/>
            </w:tabs>
            <w:spacing w:after="0"/>
            <w:rPr>
              <w:rFonts w:eastAsiaTheme="minorEastAsia"/>
              <w:noProof/>
              <w:lang w:eastAsia="en-GB"/>
            </w:rPr>
          </w:pPr>
          <w:hyperlink w:anchor="_Toc228800080" w:history="1">
            <w:r w:rsidRPr="00770191">
              <w:rPr>
                <w:rStyle w:val="Hyperlink"/>
                <w:noProof/>
              </w:rPr>
              <w:t>Reducing emission level</w:t>
            </w:r>
            <w:r w:rsidRPr="00770191">
              <w:rPr>
                <w:noProof/>
                <w:webHidden/>
              </w:rPr>
              <w:tab/>
            </w:r>
            <w:r w:rsidRPr="00770191">
              <w:rPr>
                <w:noProof/>
                <w:webHidden/>
              </w:rPr>
              <w:fldChar w:fldCharType="begin"/>
            </w:r>
            <w:r w:rsidRPr="00770191">
              <w:rPr>
                <w:noProof/>
                <w:webHidden/>
              </w:rPr>
              <w:instrText xml:space="preserve"> PAGEREF _Toc228800080 \h </w:instrText>
            </w:r>
            <w:r w:rsidRPr="00770191">
              <w:rPr>
                <w:noProof/>
                <w:webHidden/>
              </w:rPr>
            </w:r>
            <w:r w:rsidRPr="00770191">
              <w:rPr>
                <w:noProof/>
                <w:webHidden/>
              </w:rPr>
              <w:fldChar w:fldCharType="separate"/>
            </w:r>
            <w:r w:rsidRPr="00770191">
              <w:rPr>
                <w:noProof/>
                <w:webHidden/>
              </w:rPr>
              <w:t>18</w:t>
            </w:r>
            <w:r w:rsidRPr="00770191">
              <w:rPr>
                <w:noProof/>
                <w:webHidden/>
              </w:rPr>
              <w:fldChar w:fldCharType="end"/>
            </w:r>
          </w:hyperlink>
        </w:p>
        <w:p w14:paraId="50B100B9" w14:textId="71153CDE" w:rsidR="00770191" w:rsidRPr="00770191" w:rsidRDefault="00770191" w:rsidP="00770191">
          <w:pPr>
            <w:pStyle w:val="TOC2"/>
            <w:tabs>
              <w:tab w:val="right" w:leader="dot" w:pos="9350"/>
            </w:tabs>
            <w:spacing w:after="0"/>
            <w:rPr>
              <w:rFonts w:eastAsiaTheme="minorEastAsia"/>
              <w:noProof/>
              <w:lang w:eastAsia="en-GB"/>
            </w:rPr>
          </w:pPr>
          <w:hyperlink w:anchor="_Toc228800081" w:history="1">
            <w:r w:rsidRPr="00770191">
              <w:rPr>
                <w:rStyle w:val="Hyperlink"/>
                <w:noProof/>
              </w:rPr>
              <w:t>2.3 Positive aspects of green logistics practices for promoting environmental performance</w:t>
            </w:r>
            <w:r w:rsidRPr="00770191">
              <w:rPr>
                <w:noProof/>
                <w:webHidden/>
              </w:rPr>
              <w:tab/>
            </w:r>
            <w:r w:rsidRPr="00770191">
              <w:rPr>
                <w:noProof/>
                <w:webHidden/>
              </w:rPr>
              <w:fldChar w:fldCharType="begin"/>
            </w:r>
            <w:r w:rsidRPr="00770191">
              <w:rPr>
                <w:noProof/>
                <w:webHidden/>
              </w:rPr>
              <w:instrText xml:space="preserve"> PAGEREF _Toc228800081 \h </w:instrText>
            </w:r>
            <w:r w:rsidRPr="00770191">
              <w:rPr>
                <w:noProof/>
                <w:webHidden/>
              </w:rPr>
            </w:r>
            <w:r w:rsidRPr="00770191">
              <w:rPr>
                <w:noProof/>
                <w:webHidden/>
              </w:rPr>
              <w:fldChar w:fldCharType="separate"/>
            </w:r>
            <w:r w:rsidRPr="00770191">
              <w:rPr>
                <w:noProof/>
                <w:webHidden/>
              </w:rPr>
              <w:t>18</w:t>
            </w:r>
            <w:r w:rsidRPr="00770191">
              <w:rPr>
                <w:noProof/>
                <w:webHidden/>
              </w:rPr>
              <w:fldChar w:fldCharType="end"/>
            </w:r>
          </w:hyperlink>
        </w:p>
        <w:p w14:paraId="3175A5EE" w14:textId="6FD38D19" w:rsidR="00770191" w:rsidRPr="00770191" w:rsidRDefault="00770191" w:rsidP="00770191">
          <w:pPr>
            <w:pStyle w:val="TOC3"/>
            <w:tabs>
              <w:tab w:val="right" w:leader="dot" w:pos="9350"/>
            </w:tabs>
            <w:spacing w:after="0"/>
            <w:rPr>
              <w:rFonts w:eastAsiaTheme="minorEastAsia"/>
              <w:noProof/>
              <w:lang w:eastAsia="en-GB"/>
            </w:rPr>
          </w:pPr>
          <w:hyperlink w:anchor="_Toc228800082" w:history="1">
            <w:r w:rsidRPr="00770191">
              <w:rPr>
                <w:rStyle w:val="Hyperlink"/>
                <w:noProof/>
              </w:rPr>
              <w:t>Reducing greenhouse gas emissions</w:t>
            </w:r>
            <w:r w:rsidRPr="00770191">
              <w:rPr>
                <w:noProof/>
                <w:webHidden/>
              </w:rPr>
              <w:tab/>
            </w:r>
            <w:r w:rsidRPr="00770191">
              <w:rPr>
                <w:noProof/>
                <w:webHidden/>
              </w:rPr>
              <w:fldChar w:fldCharType="begin"/>
            </w:r>
            <w:r w:rsidRPr="00770191">
              <w:rPr>
                <w:noProof/>
                <w:webHidden/>
              </w:rPr>
              <w:instrText xml:space="preserve"> PAGEREF _Toc228800082 \h </w:instrText>
            </w:r>
            <w:r w:rsidRPr="00770191">
              <w:rPr>
                <w:noProof/>
                <w:webHidden/>
              </w:rPr>
            </w:r>
            <w:r w:rsidRPr="00770191">
              <w:rPr>
                <w:noProof/>
                <w:webHidden/>
              </w:rPr>
              <w:fldChar w:fldCharType="separate"/>
            </w:r>
            <w:r w:rsidRPr="00770191">
              <w:rPr>
                <w:noProof/>
                <w:webHidden/>
              </w:rPr>
              <w:t>18</w:t>
            </w:r>
            <w:r w:rsidRPr="00770191">
              <w:rPr>
                <w:noProof/>
                <w:webHidden/>
              </w:rPr>
              <w:fldChar w:fldCharType="end"/>
            </w:r>
          </w:hyperlink>
        </w:p>
        <w:p w14:paraId="096B6472" w14:textId="392A8821" w:rsidR="00770191" w:rsidRPr="00770191" w:rsidRDefault="00770191" w:rsidP="00770191">
          <w:pPr>
            <w:pStyle w:val="TOC3"/>
            <w:tabs>
              <w:tab w:val="right" w:leader="dot" w:pos="9350"/>
            </w:tabs>
            <w:spacing w:after="0"/>
            <w:rPr>
              <w:rFonts w:eastAsiaTheme="minorEastAsia"/>
              <w:noProof/>
              <w:lang w:eastAsia="en-GB"/>
            </w:rPr>
          </w:pPr>
          <w:hyperlink w:anchor="_Toc228800083" w:history="1">
            <w:r w:rsidRPr="00770191">
              <w:rPr>
                <w:rStyle w:val="Hyperlink"/>
                <w:noProof/>
              </w:rPr>
              <w:t>Minimizing waste</w:t>
            </w:r>
            <w:r w:rsidRPr="00770191">
              <w:rPr>
                <w:noProof/>
                <w:webHidden/>
              </w:rPr>
              <w:tab/>
            </w:r>
            <w:r w:rsidRPr="00770191">
              <w:rPr>
                <w:noProof/>
                <w:webHidden/>
              </w:rPr>
              <w:fldChar w:fldCharType="begin"/>
            </w:r>
            <w:r w:rsidRPr="00770191">
              <w:rPr>
                <w:noProof/>
                <w:webHidden/>
              </w:rPr>
              <w:instrText xml:space="preserve"> PAGEREF _Toc228800083 \h </w:instrText>
            </w:r>
            <w:r w:rsidRPr="00770191">
              <w:rPr>
                <w:noProof/>
                <w:webHidden/>
              </w:rPr>
            </w:r>
            <w:r w:rsidRPr="00770191">
              <w:rPr>
                <w:noProof/>
                <w:webHidden/>
              </w:rPr>
              <w:fldChar w:fldCharType="separate"/>
            </w:r>
            <w:r w:rsidRPr="00770191">
              <w:rPr>
                <w:noProof/>
                <w:webHidden/>
              </w:rPr>
              <w:t>19</w:t>
            </w:r>
            <w:r w:rsidRPr="00770191">
              <w:rPr>
                <w:noProof/>
                <w:webHidden/>
              </w:rPr>
              <w:fldChar w:fldCharType="end"/>
            </w:r>
          </w:hyperlink>
        </w:p>
        <w:p w14:paraId="77F919BD" w14:textId="6E50A4BD" w:rsidR="00770191" w:rsidRPr="00770191" w:rsidRDefault="00770191" w:rsidP="00770191">
          <w:pPr>
            <w:pStyle w:val="TOC3"/>
            <w:tabs>
              <w:tab w:val="right" w:leader="dot" w:pos="9350"/>
            </w:tabs>
            <w:spacing w:after="0"/>
            <w:rPr>
              <w:rFonts w:eastAsiaTheme="minorEastAsia"/>
              <w:noProof/>
              <w:lang w:eastAsia="en-GB"/>
            </w:rPr>
          </w:pPr>
          <w:hyperlink w:anchor="_Toc228800084" w:history="1">
            <w:r w:rsidRPr="00770191">
              <w:rPr>
                <w:rStyle w:val="Hyperlink"/>
                <w:noProof/>
              </w:rPr>
              <w:t>Sustainable packaging</w:t>
            </w:r>
            <w:r w:rsidRPr="00770191">
              <w:rPr>
                <w:noProof/>
                <w:webHidden/>
              </w:rPr>
              <w:tab/>
            </w:r>
            <w:r w:rsidRPr="00770191">
              <w:rPr>
                <w:noProof/>
                <w:webHidden/>
              </w:rPr>
              <w:fldChar w:fldCharType="begin"/>
            </w:r>
            <w:r w:rsidRPr="00770191">
              <w:rPr>
                <w:noProof/>
                <w:webHidden/>
              </w:rPr>
              <w:instrText xml:space="preserve"> PAGEREF _Toc228800084 \h </w:instrText>
            </w:r>
            <w:r w:rsidRPr="00770191">
              <w:rPr>
                <w:noProof/>
                <w:webHidden/>
              </w:rPr>
            </w:r>
            <w:r w:rsidRPr="00770191">
              <w:rPr>
                <w:noProof/>
                <w:webHidden/>
              </w:rPr>
              <w:fldChar w:fldCharType="separate"/>
            </w:r>
            <w:r w:rsidRPr="00770191">
              <w:rPr>
                <w:noProof/>
                <w:webHidden/>
              </w:rPr>
              <w:t>19</w:t>
            </w:r>
            <w:r w:rsidRPr="00770191">
              <w:rPr>
                <w:noProof/>
                <w:webHidden/>
              </w:rPr>
              <w:fldChar w:fldCharType="end"/>
            </w:r>
          </w:hyperlink>
        </w:p>
        <w:p w14:paraId="2A5D6DEF" w14:textId="36943F9A" w:rsidR="00770191" w:rsidRPr="00770191" w:rsidRDefault="00770191" w:rsidP="00770191">
          <w:pPr>
            <w:pStyle w:val="TOC3"/>
            <w:tabs>
              <w:tab w:val="right" w:leader="dot" w:pos="9350"/>
            </w:tabs>
            <w:spacing w:after="0"/>
            <w:rPr>
              <w:rFonts w:eastAsiaTheme="minorEastAsia"/>
              <w:noProof/>
              <w:lang w:eastAsia="en-GB"/>
            </w:rPr>
          </w:pPr>
          <w:hyperlink w:anchor="_Toc228800085" w:history="1">
            <w:r w:rsidRPr="00770191">
              <w:rPr>
                <w:rStyle w:val="Hyperlink"/>
                <w:noProof/>
              </w:rPr>
              <w:t>Energy-efficient warehousing</w:t>
            </w:r>
            <w:r w:rsidRPr="00770191">
              <w:rPr>
                <w:noProof/>
                <w:webHidden/>
              </w:rPr>
              <w:tab/>
            </w:r>
            <w:r w:rsidRPr="00770191">
              <w:rPr>
                <w:noProof/>
                <w:webHidden/>
              </w:rPr>
              <w:fldChar w:fldCharType="begin"/>
            </w:r>
            <w:r w:rsidRPr="00770191">
              <w:rPr>
                <w:noProof/>
                <w:webHidden/>
              </w:rPr>
              <w:instrText xml:space="preserve"> PAGEREF _Toc228800085 \h </w:instrText>
            </w:r>
            <w:r w:rsidRPr="00770191">
              <w:rPr>
                <w:noProof/>
                <w:webHidden/>
              </w:rPr>
            </w:r>
            <w:r w:rsidRPr="00770191">
              <w:rPr>
                <w:noProof/>
                <w:webHidden/>
              </w:rPr>
              <w:fldChar w:fldCharType="separate"/>
            </w:r>
            <w:r w:rsidRPr="00770191">
              <w:rPr>
                <w:noProof/>
                <w:webHidden/>
              </w:rPr>
              <w:t>20</w:t>
            </w:r>
            <w:r w:rsidRPr="00770191">
              <w:rPr>
                <w:noProof/>
                <w:webHidden/>
              </w:rPr>
              <w:fldChar w:fldCharType="end"/>
            </w:r>
          </w:hyperlink>
        </w:p>
        <w:p w14:paraId="5D4F307B" w14:textId="23935BB7" w:rsidR="00770191" w:rsidRPr="00770191" w:rsidRDefault="00770191" w:rsidP="00770191">
          <w:pPr>
            <w:pStyle w:val="TOC2"/>
            <w:tabs>
              <w:tab w:val="right" w:leader="dot" w:pos="9350"/>
            </w:tabs>
            <w:spacing w:after="0"/>
            <w:rPr>
              <w:rFonts w:eastAsiaTheme="minorEastAsia"/>
              <w:noProof/>
              <w:lang w:eastAsia="en-GB"/>
            </w:rPr>
          </w:pPr>
          <w:hyperlink w:anchor="_Toc228800086" w:history="1">
            <w:r w:rsidRPr="00770191">
              <w:rPr>
                <w:rStyle w:val="Hyperlink"/>
                <w:noProof/>
              </w:rPr>
              <w:t>2.4 Challenges of Green Logistics Practices for Handling Environmental Performance</w:t>
            </w:r>
            <w:r w:rsidRPr="00770191">
              <w:rPr>
                <w:noProof/>
                <w:webHidden/>
              </w:rPr>
              <w:tab/>
            </w:r>
            <w:r w:rsidRPr="00770191">
              <w:rPr>
                <w:noProof/>
                <w:webHidden/>
              </w:rPr>
              <w:fldChar w:fldCharType="begin"/>
            </w:r>
            <w:r w:rsidRPr="00770191">
              <w:rPr>
                <w:noProof/>
                <w:webHidden/>
              </w:rPr>
              <w:instrText xml:space="preserve"> PAGEREF _Toc228800086 \h </w:instrText>
            </w:r>
            <w:r w:rsidRPr="00770191">
              <w:rPr>
                <w:noProof/>
                <w:webHidden/>
              </w:rPr>
            </w:r>
            <w:r w:rsidRPr="00770191">
              <w:rPr>
                <w:noProof/>
                <w:webHidden/>
              </w:rPr>
              <w:fldChar w:fldCharType="separate"/>
            </w:r>
            <w:r w:rsidRPr="00770191">
              <w:rPr>
                <w:noProof/>
                <w:webHidden/>
              </w:rPr>
              <w:t>20</w:t>
            </w:r>
            <w:r w:rsidRPr="00770191">
              <w:rPr>
                <w:noProof/>
                <w:webHidden/>
              </w:rPr>
              <w:fldChar w:fldCharType="end"/>
            </w:r>
          </w:hyperlink>
        </w:p>
        <w:p w14:paraId="4203C38A" w14:textId="79BA1909" w:rsidR="00770191" w:rsidRPr="00770191" w:rsidRDefault="00770191" w:rsidP="00770191">
          <w:pPr>
            <w:pStyle w:val="TOC3"/>
            <w:tabs>
              <w:tab w:val="right" w:leader="dot" w:pos="9350"/>
            </w:tabs>
            <w:spacing w:after="0"/>
            <w:rPr>
              <w:rFonts w:eastAsiaTheme="minorEastAsia"/>
              <w:noProof/>
              <w:lang w:eastAsia="en-GB"/>
            </w:rPr>
          </w:pPr>
          <w:hyperlink w:anchor="_Toc228800087" w:history="1">
            <w:r w:rsidRPr="00770191">
              <w:rPr>
                <w:rStyle w:val="Hyperlink"/>
                <w:noProof/>
              </w:rPr>
              <w:t>High initial investment</w:t>
            </w:r>
            <w:r w:rsidRPr="00770191">
              <w:rPr>
                <w:noProof/>
                <w:webHidden/>
              </w:rPr>
              <w:tab/>
            </w:r>
            <w:r w:rsidRPr="00770191">
              <w:rPr>
                <w:noProof/>
                <w:webHidden/>
              </w:rPr>
              <w:fldChar w:fldCharType="begin"/>
            </w:r>
            <w:r w:rsidRPr="00770191">
              <w:rPr>
                <w:noProof/>
                <w:webHidden/>
              </w:rPr>
              <w:instrText xml:space="preserve"> PAGEREF _Toc228800087 \h </w:instrText>
            </w:r>
            <w:r w:rsidRPr="00770191">
              <w:rPr>
                <w:noProof/>
                <w:webHidden/>
              </w:rPr>
            </w:r>
            <w:r w:rsidRPr="00770191">
              <w:rPr>
                <w:noProof/>
                <w:webHidden/>
              </w:rPr>
              <w:fldChar w:fldCharType="separate"/>
            </w:r>
            <w:r w:rsidRPr="00770191">
              <w:rPr>
                <w:noProof/>
                <w:webHidden/>
              </w:rPr>
              <w:t>20</w:t>
            </w:r>
            <w:r w:rsidRPr="00770191">
              <w:rPr>
                <w:noProof/>
                <w:webHidden/>
              </w:rPr>
              <w:fldChar w:fldCharType="end"/>
            </w:r>
          </w:hyperlink>
        </w:p>
        <w:p w14:paraId="25714B58" w14:textId="0250766B" w:rsidR="00770191" w:rsidRPr="00770191" w:rsidRDefault="00770191" w:rsidP="00770191">
          <w:pPr>
            <w:pStyle w:val="TOC3"/>
            <w:tabs>
              <w:tab w:val="right" w:leader="dot" w:pos="9350"/>
            </w:tabs>
            <w:spacing w:after="0"/>
            <w:rPr>
              <w:rFonts w:eastAsiaTheme="minorEastAsia"/>
              <w:noProof/>
              <w:lang w:eastAsia="en-GB"/>
            </w:rPr>
          </w:pPr>
          <w:hyperlink w:anchor="_Toc228800088" w:history="1">
            <w:r w:rsidRPr="00770191">
              <w:rPr>
                <w:rStyle w:val="Hyperlink"/>
                <w:noProof/>
              </w:rPr>
              <w:t>Complex supply chain traceability</w:t>
            </w:r>
            <w:r w:rsidRPr="00770191">
              <w:rPr>
                <w:noProof/>
                <w:webHidden/>
              </w:rPr>
              <w:tab/>
            </w:r>
            <w:r w:rsidRPr="00770191">
              <w:rPr>
                <w:noProof/>
                <w:webHidden/>
              </w:rPr>
              <w:fldChar w:fldCharType="begin"/>
            </w:r>
            <w:r w:rsidRPr="00770191">
              <w:rPr>
                <w:noProof/>
                <w:webHidden/>
              </w:rPr>
              <w:instrText xml:space="preserve"> PAGEREF _Toc228800088 \h </w:instrText>
            </w:r>
            <w:r w:rsidRPr="00770191">
              <w:rPr>
                <w:noProof/>
                <w:webHidden/>
              </w:rPr>
            </w:r>
            <w:r w:rsidRPr="00770191">
              <w:rPr>
                <w:noProof/>
                <w:webHidden/>
              </w:rPr>
              <w:fldChar w:fldCharType="separate"/>
            </w:r>
            <w:r w:rsidRPr="00770191">
              <w:rPr>
                <w:noProof/>
                <w:webHidden/>
              </w:rPr>
              <w:t>21</w:t>
            </w:r>
            <w:r w:rsidRPr="00770191">
              <w:rPr>
                <w:noProof/>
                <w:webHidden/>
              </w:rPr>
              <w:fldChar w:fldCharType="end"/>
            </w:r>
          </w:hyperlink>
        </w:p>
        <w:p w14:paraId="06642A04" w14:textId="1FFE4632" w:rsidR="00770191" w:rsidRPr="00770191" w:rsidRDefault="00770191" w:rsidP="00770191">
          <w:pPr>
            <w:pStyle w:val="TOC3"/>
            <w:tabs>
              <w:tab w:val="right" w:leader="dot" w:pos="9350"/>
            </w:tabs>
            <w:spacing w:after="0"/>
            <w:rPr>
              <w:rFonts w:eastAsiaTheme="minorEastAsia"/>
              <w:noProof/>
              <w:lang w:eastAsia="en-GB"/>
            </w:rPr>
          </w:pPr>
          <w:hyperlink w:anchor="_Toc228800089" w:history="1">
            <w:r w:rsidRPr="00770191">
              <w:rPr>
                <w:rStyle w:val="Hyperlink"/>
                <w:noProof/>
              </w:rPr>
              <w:t>Changing customer demand</w:t>
            </w:r>
            <w:r w:rsidRPr="00770191">
              <w:rPr>
                <w:noProof/>
                <w:webHidden/>
              </w:rPr>
              <w:tab/>
            </w:r>
            <w:r w:rsidRPr="00770191">
              <w:rPr>
                <w:noProof/>
                <w:webHidden/>
              </w:rPr>
              <w:fldChar w:fldCharType="begin"/>
            </w:r>
            <w:r w:rsidRPr="00770191">
              <w:rPr>
                <w:noProof/>
                <w:webHidden/>
              </w:rPr>
              <w:instrText xml:space="preserve"> PAGEREF _Toc228800089 \h </w:instrText>
            </w:r>
            <w:r w:rsidRPr="00770191">
              <w:rPr>
                <w:noProof/>
                <w:webHidden/>
              </w:rPr>
            </w:r>
            <w:r w:rsidRPr="00770191">
              <w:rPr>
                <w:noProof/>
                <w:webHidden/>
              </w:rPr>
              <w:fldChar w:fldCharType="separate"/>
            </w:r>
            <w:r w:rsidRPr="00770191">
              <w:rPr>
                <w:noProof/>
                <w:webHidden/>
              </w:rPr>
              <w:t>21</w:t>
            </w:r>
            <w:r w:rsidRPr="00770191">
              <w:rPr>
                <w:noProof/>
                <w:webHidden/>
              </w:rPr>
              <w:fldChar w:fldCharType="end"/>
            </w:r>
          </w:hyperlink>
        </w:p>
        <w:p w14:paraId="4BAC9406" w14:textId="6671BCBE" w:rsidR="00770191" w:rsidRPr="00770191" w:rsidRDefault="00770191" w:rsidP="00770191">
          <w:pPr>
            <w:pStyle w:val="TOC3"/>
            <w:tabs>
              <w:tab w:val="right" w:leader="dot" w:pos="9350"/>
            </w:tabs>
            <w:spacing w:after="0"/>
            <w:rPr>
              <w:rFonts w:eastAsiaTheme="minorEastAsia"/>
              <w:noProof/>
              <w:lang w:eastAsia="en-GB"/>
            </w:rPr>
          </w:pPr>
          <w:hyperlink w:anchor="_Toc228800090" w:history="1">
            <w:r w:rsidRPr="00770191">
              <w:rPr>
                <w:rStyle w:val="Hyperlink"/>
                <w:noProof/>
              </w:rPr>
              <w:t>Regulatory gaps</w:t>
            </w:r>
            <w:r w:rsidRPr="00770191">
              <w:rPr>
                <w:noProof/>
                <w:webHidden/>
              </w:rPr>
              <w:tab/>
            </w:r>
            <w:r w:rsidRPr="00770191">
              <w:rPr>
                <w:noProof/>
                <w:webHidden/>
              </w:rPr>
              <w:fldChar w:fldCharType="begin"/>
            </w:r>
            <w:r w:rsidRPr="00770191">
              <w:rPr>
                <w:noProof/>
                <w:webHidden/>
              </w:rPr>
              <w:instrText xml:space="preserve"> PAGEREF _Toc228800090 \h </w:instrText>
            </w:r>
            <w:r w:rsidRPr="00770191">
              <w:rPr>
                <w:noProof/>
                <w:webHidden/>
              </w:rPr>
            </w:r>
            <w:r w:rsidRPr="00770191">
              <w:rPr>
                <w:noProof/>
                <w:webHidden/>
              </w:rPr>
              <w:fldChar w:fldCharType="separate"/>
            </w:r>
            <w:r w:rsidRPr="00770191">
              <w:rPr>
                <w:noProof/>
                <w:webHidden/>
              </w:rPr>
              <w:t>22</w:t>
            </w:r>
            <w:r w:rsidRPr="00770191">
              <w:rPr>
                <w:noProof/>
                <w:webHidden/>
              </w:rPr>
              <w:fldChar w:fldCharType="end"/>
            </w:r>
          </w:hyperlink>
        </w:p>
        <w:p w14:paraId="36B78957" w14:textId="4F800647" w:rsidR="00770191" w:rsidRPr="00770191" w:rsidRDefault="00770191" w:rsidP="00770191">
          <w:pPr>
            <w:pStyle w:val="TOC3"/>
            <w:tabs>
              <w:tab w:val="right" w:leader="dot" w:pos="9350"/>
            </w:tabs>
            <w:spacing w:after="0"/>
            <w:rPr>
              <w:rFonts w:eastAsiaTheme="minorEastAsia"/>
              <w:noProof/>
              <w:lang w:eastAsia="en-GB"/>
            </w:rPr>
          </w:pPr>
          <w:hyperlink w:anchor="_Toc228800091" w:history="1">
            <w:r w:rsidRPr="00770191">
              <w:rPr>
                <w:rStyle w:val="Hyperlink"/>
                <w:noProof/>
              </w:rPr>
              <w:t>Lack of collaboration</w:t>
            </w:r>
            <w:r w:rsidRPr="00770191">
              <w:rPr>
                <w:noProof/>
                <w:webHidden/>
              </w:rPr>
              <w:tab/>
            </w:r>
            <w:r w:rsidRPr="00770191">
              <w:rPr>
                <w:noProof/>
                <w:webHidden/>
              </w:rPr>
              <w:fldChar w:fldCharType="begin"/>
            </w:r>
            <w:r w:rsidRPr="00770191">
              <w:rPr>
                <w:noProof/>
                <w:webHidden/>
              </w:rPr>
              <w:instrText xml:space="preserve"> PAGEREF _Toc228800091 \h </w:instrText>
            </w:r>
            <w:r w:rsidRPr="00770191">
              <w:rPr>
                <w:noProof/>
                <w:webHidden/>
              </w:rPr>
            </w:r>
            <w:r w:rsidRPr="00770191">
              <w:rPr>
                <w:noProof/>
                <w:webHidden/>
              </w:rPr>
              <w:fldChar w:fldCharType="separate"/>
            </w:r>
            <w:r w:rsidRPr="00770191">
              <w:rPr>
                <w:noProof/>
                <w:webHidden/>
              </w:rPr>
              <w:t>22</w:t>
            </w:r>
            <w:r w:rsidRPr="00770191">
              <w:rPr>
                <w:noProof/>
                <w:webHidden/>
              </w:rPr>
              <w:fldChar w:fldCharType="end"/>
            </w:r>
          </w:hyperlink>
        </w:p>
        <w:p w14:paraId="3A1C9C4F" w14:textId="4F55C5BA" w:rsidR="00770191" w:rsidRPr="00770191" w:rsidRDefault="00770191" w:rsidP="00770191">
          <w:pPr>
            <w:pStyle w:val="TOC2"/>
            <w:tabs>
              <w:tab w:val="right" w:leader="dot" w:pos="9350"/>
            </w:tabs>
            <w:spacing w:after="0"/>
            <w:rPr>
              <w:rFonts w:eastAsiaTheme="minorEastAsia"/>
              <w:noProof/>
              <w:lang w:eastAsia="en-GB"/>
            </w:rPr>
          </w:pPr>
          <w:hyperlink w:anchor="_Toc228800092" w:history="1">
            <w:r w:rsidRPr="00770191">
              <w:rPr>
                <w:rStyle w:val="Hyperlink"/>
                <w:noProof/>
              </w:rPr>
              <w:t>2.5 Recommendations for Tesla to improve environmental performance using green logistics practices</w:t>
            </w:r>
            <w:r w:rsidRPr="00770191">
              <w:rPr>
                <w:noProof/>
                <w:webHidden/>
              </w:rPr>
              <w:tab/>
            </w:r>
            <w:r w:rsidRPr="00770191">
              <w:rPr>
                <w:noProof/>
                <w:webHidden/>
              </w:rPr>
              <w:fldChar w:fldCharType="begin"/>
            </w:r>
            <w:r w:rsidRPr="00770191">
              <w:rPr>
                <w:noProof/>
                <w:webHidden/>
              </w:rPr>
              <w:instrText xml:space="preserve"> PAGEREF _Toc228800092 \h </w:instrText>
            </w:r>
            <w:r w:rsidRPr="00770191">
              <w:rPr>
                <w:noProof/>
                <w:webHidden/>
              </w:rPr>
            </w:r>
            <w:r w:rsidRPr="00770191">
              <w:rPr>
                <w:noProof/>
                <w:webHidden/>
              </w:rPr>
              <w:fldChar w:fldCharType="separate"/>
            </w:r>
            <w:r w:rsidRPr="00770191">
              <w:rPr>
                <w:noProof/>
                <w:webHidden/>
              </w:rPr>
              <w:t>23</w:t>
            </w:r>
            <w:r w:rsidRPr="00770191">
              <w:rPr>
                <w:noProof/>
                <w:webHidden/>
              </w:rPr>
              <w:fldChar w:fldCharType="end"/>
            </w:r>
          </w:hyperlink>
        </w:p>
        <w:p w14:paraId="76A54409" w14:textId="5C36DC7E" w:rsidR="00770191" w:rsidRPr="00770191" w:rsidRDefault="00770191" w:rsidP="00770191">
          <w:pPr>
            <w:pStyle w:val="TOC3"/>
            <w:tabs>
              <w:tab w:val="right" w:leader="dot" w:pos="9350"/>
            </w:tabs>
            <w:spacing w:after="0"/>
            <w:rPr>
              <w:rFonts w:eastAsiaTheme="minorEastAsia"/>
              <w:noProof/>
              <w:lang w:eastAsia="en-GB"/>
            </w:rPr>
          </w:pPr>
          <w:hyperlink w:anchor="_Toc228800093" w:history="1">
            <w:r w:rsidRPr="00770191">
              <w:rPr>
                <w:rStyle w:val="Hyperlink"/>
                <w:noProof/>
              </w:rPr>
              <w:t>Enhancing the strengths of sustainable supplier integration</w:t>
            </w:r>
            <w:r w:rsidRPr="00770191">
              <w:rPr>
                <w:noProof/>
                <w:webHidden/>
              </w:rPr>
              <w:tab/>
            </w:r>
            <w:r w:rsidRPr="00770191">
              <w:rPr>
                <w:noProof/>
                <w:webHidden/>
              </w:rPr>
              <w:fldChar w:fldCharType="begin"/>
            </w:r>
            <w:r w:rsidRPr="00770191">
              <w:rPr>
                <w:noProof/>
                <w:webHidden/>
              </w:rPr>
              <w:instrText xml:space="preserve"> PAGEREF _Toc228800093 \h </w:instrText>
            </w:r>
            <w:r w:rsidRPr="00770191">
              <w:rPr>
                <w:noProof/>
                <w:webHidden/>
              </w:rPr>
            </w:r>
            <w:r w:rsidRPr="00770191">
              <w:rPr>
                <w:noProof/>
                <w:webHidden/>
              </w:rPr>
              <w:fldChar w:fldCharType="separate"/>
            </w:r>
            <w:r w:rsidRPr="00770191">
              <w:rPr>
                <w:noProof/>
                <w:webHidden/>
              </w:rPr>
              <w:t>23</w:t>
            </w:r>
            <w:r w:rsidRPr="00770191">
              <w:rPr>
                <w:noProof/>
                <w:webHidden/>
              </w:rPr>
              <w:fldChar w:fldCharType="end"/>
            </w:r>
          </w:hyperlink>
        </w:p>
        <w:p w14:paraId="3D2FF618" w14:textId="4AB99B64" w:rsidR="00770191" w:rsidRPr="00770191" w:rsidRDefault="00770191" w:rsidP="00770191">
          <w:pPr>
            <w:pStyle w:val="TOC3"/>
            <w:tabs>
              <w:tab w:val="right" w:leader="dot" w:pos="9350"/>
            </w:tabs>
            <w:spacing w:after="0"/>
            <w:rPr>
              <w:rFonts w:eastAsiaTheme="minorEastAsia"/>
              <w:noProof/>
              <w:lang w:eastAsia="en-GB"/>
            </w:rPr>
          </w:pPr>
          <w:hyperlink w:anchor="_Toc228800094" w:history="1">
            <w:r w:rsidRPr="00770191">
              <w:rPr>
                <w:rStyle w:val="Hyperlink"/>
                <w:noProof/>
              </w:rPr>
              <w:t>Implementing low-carbon transportation and distribution systems</w:t>
            </w:r>
            <w:r w:rsidRPr="00770191">
              <w:rPr>
                <w:noProof/>
                <w:webHidden/>
              </w:rPr>
              <w:tab/>
            </w:r>
            <w:r w:rsidRPr="00770191">
              <w:rPr>
                <w:noProof/>
                <w:webHidden/>
              </w:rPr>
              <w:fldChar w:fldCharType="begin"/>
            </w:r>
            <w:r w:rsidRPr="00770191">
              <w:rPr>
                <w:noProof/>
                <w:webHidden/>
              </w:rPr>
              <w:instrText xml:space="preserve"> PAGEREF _Toc228800094 \h </w:instrText>
            </w:r>
            <w:r w:rsidRPr="00770191">
              <w:rPr>
                <w:noProof/>
                <w:webHidden/>
              </w:rPr>
            </w:r>
            <w:r w:rsidRPr="00770191">
              <w:rPr>
                <w:noProof/>
                <w:webHidden/>
              </w:rPr>
              <w:fldChar w:fldCharType="separate"/>
            </w:r>
            <w:r w:rsidRPr="00770191">
              <w:rPr>
                <w:noProof/>
                <w:webHidden/>
              </w:rPr>
              <w:t>24</w:t>
            </w:r>
            <w:r w:rsidRPr="00770191">
              <w:rPr>
                <w:noProof/>
                <w:webHidden/>
              </w:rPr>
              <w:fldChar w:fldCharType="end"/>
            </w:r>
          </w:hyperlink>
        </w:p>
        <w:p w14:paraId="7400D50D" w14:textId="2E359F14" w:rsidR="00770191" w:rsidRPr="00770191" w:rsidRDefault="00770191" w:rsidP="00770191">
          <w:pPr>
            <w:pStyle w:val="TOC3"/>
            <w:tabs>
              <w:tab w:val="right" w:leader="dot" w:pos="9350"/>
            </w:tabs>
            <w:spacing w:after="0"/>
            <w:rPr>
              <w:rFonts w:eastAsiaTheme="minorEastAsia"/>
              <w:noProof/>
              <w:lang w:eastAsia="en-GB"/>
            </w:rPr>
          </w:pPr>
          <w:hyperlink w:anchor="_Toc228800095" w:history="1">
            <w:r w:rsidRPr="00770191">
              <w:rPr>
                <w:rStyle w:val="Hyperlink"/>
                <w:noProof/>
              </w:rPr>
              <w:t>Building circular logistics with reverse supply chain systems</w:t>
            </w:r>
            <w:r w:rsidRPr="00770191">
              <w:rPr>
                <w:noProof/>
                <w:webHidden/>
              </w:rPr>
              <w:tab/>
            </w:r>
            <w:r w:rsidRPr="00770191">
              <w:rPr>
                <w:noProof/>
                <w:webHidden/>
              </w:rPr>
              <w:fldChar w:fldCharType="begin"/>
            </w:r>
            <w:r w:rsidRPr="00770191">
              <w:rPr>
                <w:noProof/>
                <w:webHidden/>
              </w:rPr>
              <w:instrText xml:space="preserve"> PAGEREF _Toc228800095 \h </w:instrText>
            </w:r>
            <w:r w:rsidRPr="00770191">
              <w:rPr>
                <w:noProof/>
                <w:webHidden/>
              </w:rPr>
            </w:r>
            <w:r w:rsidRPr="00770191">
              <w:rPr>
                <w:noProof/>
                <w:webHidden/>
              </w:rPr>
              <w:fldChar w:fldCharType="separate"/>
            </w:r>
            <w:r w:rsidRPr="00770191">
              <w:rPr>
                <w:noProof/>
                <w:webHidden/>
              </w:rPr>
              <w:t>24</w:t>
            </w:r>
            <w:r w:rsidRPr="00770191">
              <w:rPr>
                <w:noProof/>
                <w:webHidden/>
              </w:rPr>
              <w:fldChar w:fldCharType="end"/>
            </w:r>
          </w:hyperlink>
        </w:p>
        <w:p w14:paraId="5EFA47DC" w14:textId="4CDCA53A" w:rsidR="00770191" w:rsidRPr="00770191" w:rsidRDefault="00770191" w:rsidP="00770191">
          <w:pPr>
            <w:pStyle w:val="TOC3"/>
            <w:tabs>
              <w:tab w:val="right" w:leader="dot" w:pos="9350"/>
            </w:tabs>
            <w:spacing w:after="0"/>
            <w:rPr>
              <w:rFonts w:eastAsiaTheme="minorEastAsia"/>
              <w:noProof/>
              <w:lang w:eastAsia="en-GB"/>
            </w:rPr>
          </w:pPr>
          <w:hyperlink w:anchor="_Toc228800096" w:history="1">
            <w:r w:rsidRPr="00770191">
              <w:rPr>
                <w:rStyle w:val="Hyperlink"/>
                <w:noProof/>
              </w:rPr>
              <w:t>Improving green warehousing and digital logistics infrastructure</w:t>
            </w:r>
            <w:r w:rsidRPr="00770191">
              <w:rPr>
                <w:noProof/>
                <w:webHidden/>
              </w:rPr>
              <w:tab/>
            </w:r>
            <w:r w:rsidRPr="00770191">
              <w:rPr>
                <w:noProof/>
                <w:webHidden/>
              </w:rPr>
              <w:fldChar w:fldCharType="begin"/>
            </w:r>
            <w:r w:rsidRPr="00770191">
              <w:rPr>
                <w:noProof/>
                <w:webHidden/>
              </w:rPr>
              <w:instrText xml:space="preserve"> PAGEREF _Toc228800096 \h </w:instrText>
            </w:r>
            <w:r w:rsidRPr="00770191">
              <w:rPr>
                <w:noProof/>
                <w:webHidden/>
              </w:rPr>
            </w:r>
            <w:r w:rsidRPr="00770191">
              <w:rPr>
                <w:noProof/>
                <w:webHidden/>
              </w:rPr>
              <w:fldChar w:fldCharType="separate"/>
            </w:r>
            <w:r w:rsidRPr="00770191">
              <w:rPr>
                <w:noProof/>
                <w:webHidden/>
              </w:rPr>
              <w:t>25</w:t>
            </w:r>
            <w:r w:rsidRPr="00770191">
              <w:rPr>
                <w:noProof/>
                <w:webHidden/>
              </w:rPr>
              <w:fldChar w:fldCharType="end"/>
            </w:r>
          </w:hyperlink>
        </w:p>
        <w:p w14:paraId="42A3B1BE" w14:textId="424897E4" w:rsidR="00770191" w:rsidRPr="00770191" w:rsidRDefault="00770191" w:rsidP="00770191">
          <w:pPr>
            <w:pStyle w:val="TOC2"/>
            <w:tabs>
              <w:tab w:val="right" w:leader="dot" w:pos="9350"/>
            </w:tabs>
            <w:spacing w:after="0"/>
            <w:rPr>
              <w:rFonts w:eastAsiaTheme="minorEastAsia"/>
              <w:noProof/>
              <w:lang w:eastAsia="en-GB"/>
            </w:rPr>
          </w:pPr>
          <w:hyperlink w:anchor="_Toc228800097" w:history="1">
            <w:r w:rsidRPr="00770191">
              <w:rPr>
                <w:rStyle w:val="Hyperlink"/>
                <w:noProof/>
              </w:rPr>
              <w:t>2.6 Theoretical Framework</w:t>
            </w:r>
            <w:r w:rsidRPr="00770191">
              <w:rPr>
                <w:noProof/>
                <w:webHidden/>
              </w:rPr>
              <w:tab/>
            </w:r>
            <w:r w:rsidRPr="00770191">
              <w:rPr>
                <w:noProof/>
                <w:webHidden/>
              </w:rPr>
              <w:fldChar w:fldCharType="begin"/>
            </w:r>
            <w:r w:rsidRPr="00770191">
              <w:rPr>
                <w:noProof/>
                <w:webHidden/>
              </w:rPr>
              <w:instrText xml:space="preserve"> PAGEREF _Toc228800097 \h </w:instrText>
            </w:r>
            <w:r w:rsidRPr="00770191">
              <w:rPr>
                <w:noProof/>
                <w:webHidden/>
              </w:rPr>
            </w:r>
            <w:r w:rsidRPr="00770191">
              <w:rPr>
                <w:noProof/>
                <w:webHidden/>
              </w:rPr>
              <w:fldChar w:fldCharType="separate"/>
            </w:r>
            <w:r w:rsidRPr="00770191">
              <w:rPr>
                <w:noProof/>
                <w:webHidden/>
              </w:rPr>
              <w:t>26</w:t>
            </w:r>
            <w:r w:rsidRPr="00770191">
              <w:rPr>
                <w:noProof/>
                <w:webHidden/>
              </w:rPr>
              <w:fldChar w:fldCharType="end"/>
            </w:r>
          </w:hyperlink>
        </w:p>
        <w:p w14:paraId="1CE6924E" w14:textId="52BE10EE" w:rsidR="00770191" w:rsidRPr="00770191" w:rsidRDefault="00770191" w:rsidP="00770191">
          <w:pPr>
            <w:pStyle w:val="TOC3"/>
            <w:tabs>
              <w:tab w:val="right" w:leader="dot" w:pos="9350"/>
            </w:tabs>
            <w:spacing w:after="0"/>
            <w:rPr>
              <w:rFonts w:eastAsiaTheme="minorEastAsia"/>
              <w:noProof/>
              <w:lang w:eastAsia="en-GB"/>
            </w:rPr>
          </w:pPr>
          <w:hyperlink w:anchor="_Toc228800098" w:history="1">
            <w:r w:rsidRPr="00770191">
              <w:rPr>
                <w:rStyle w:val="Hyperlink"/>
                <w:noProof/>
              </w:rPr>
              <w:t>2.6.1 Resource dependence theory (RDT)</w:t>
            </w:r>
            <w:r w:rsidRPr="00770191">
              <w:rPr>
                <w:noProof/>
                <w:webHidden/>
              </w:rPr>
              <w:tab/>
            </w:r>
            <w:r w:rsidRPr="00770191">
              <w:rPr>
                <w:noProof/>
                <w:webHidden/>
              </w:rPr>
              <w:fldChar w:fldCharType="begin"/>
            </w:r>
            <w:r w:rsidRPr="00770191">
              <w:rPr>
                <w:noProof/>
                <w:webHidden/>
              </w:rPr>
              <w:instrText xml:space="preserve"> PAGEREF _Toc228800098 \h </w:instrText>
            </w:r>
            <w:r w:rsidRPr="00770191">
              <w:rPr>
                <w:noProof/>
                <w:webHidden/>
              </w:rPr>
            </w:r>
            <w:r w:rsidRPr="00770191">
              <w:rPr>
                <w:noProof/>
                <w:webHidden/>
              </w:rPr>
              <w:fldChar w:fldCharType="separate"/>
            </w:r>
            <w:r w:rsidRPr="00770191">
              <w:rPr>
                <w:noProof/>
                <w:webHidden/>
              </w:rPr>
              <w:t>26</w:t>
            </w:r>
            <w:r w:rsidRPr="00770191">
              <w:rPr>
                <w:noProof/>
                <w:webHidden/>
              </w:rPr>
              <w:fldChar w:fldCharType="end"/>
            </w:r>
          </w:hyperlink>
        </w:p>
        <w:p w14:paraId="54876A5D" w14:textId="5F8B8809" w:rsidR="00770191" w:rsidRPr="00770191" w:rsidRDefault="00770191" w:rsidP="00770191">
          <w:pPr>
            <w:pStyle w:val="TOC3"/>
            <w:tabs>
              <w:tab w:val="right" w:leader="dot" w:pos="9350"/>
            </w:tabs>
            <w:spacing w:after="0"/>
            <w:rPr>
              <w:rFonts w:eastAsiaTheme="minorEastAsia"/>
              <w:noProof/>
              <w:lang w:eastAsia="en-GB"/>
            </w:rPr>
          </w:pPr>
          <w:hyperlink w:anchor="_Toc228800099" w:history="1">
            <w:r w:rsidRPr="00770191">
              <w:rPr>
                <w:rStyle w:val="Hyperlink"/>
                <w:noProof/>
              </w:rPr>
              <w:t>2.6.2 Triple Bottom Line (TBL)</w:t>
            </w:r>
            <w:r w:rsidRPr="00770191">
              <w:rPr>
                <w:noProof/>
                <w:webHidden/>
              </w:rPr>
              <w:tab/>
            </w:r>
            <w:r w:rsidRPr="00770191">
              <w:rPr>
                <w:noProof/>
                <w:webHidden/>
              </w:rPr>
              <w:fldChar w:fldCharType="begin"/>
            </w:r>
            <w:r w:rsidRPr="00770191">
              <w:rPr>
                <w:noProof/>
                <w:webHidden/>
              </w:rPr>
              <w:instrText xml:space="preserve"> PAGEREF _Toc228800099 \h </w:instrText>
            </w:r>
            <w:r w:rsidRPr="00770191">
              <w:rPr>
                <w:noProof/>
                <w:webHidden/>
              </w:rPr>
            </w:r>
            <w:r w:rsidRPr="00770191">
              <w:rPr>
                <w:noProof/>
                <w:webHidden/>
              </w:rPr>
              <w:fldChar w:fldCharType="separate"/>
            </w:r>
            <w:r w:rsidRPr="00770191">
              <w:rPr>
                <w:noProof/>
                <w:webHidden/>
              </w:rPr>
              <w:t>27</w:t>
            </w:r>
            <w:r w:rsidRPr="00770191">
              <w:rPr>
                <w:noProof/>
                <w:webHidden/>
              </w:rPr>
              <w:fldChar w:fldCharType="end"/>
            </w:r>
          </w:hyperlink>
        </w:p>
        <w:p w14:paraId="6A085C2E" w14:textId="6B60731B" w:rsidR="00770191" w:rsidRPr="00770191" w:rsidRDefault="00770191" w:rsidP="00770191">
          <w:pPr>
            <w:pStyle w:val="TOC2"/>
            <w:tabs>
              <w:tab w:val="right" w:leader="dot" w:pos="9350"/>
            </w:tabs>
            <w:spacing w:after="0"/>
            <w:rPr>
              <w:rFonts w:eastAsiaTheme="minorEastAsia"/>
              <w:noProof/>
              <w:lang w:eastAsia="en-GB"/>
            </w:rPr>
          </w:pPr>
          <w:hyperlink w:anchor="_Toc228800100" w:history="1">
            <w:r w:rsidRPr="00770191">
              <w:rPr>
                <w:rStyle w:val="Hyperlink"/>
                <w:noProof/>
              </w:rPr>
              <w:t>2.7 Conceptual framework</w:t>
            </w:r>
            <w:r w:rsidRPr="00770191">
              <w:rPr>
                <w:noProof/>
                <w:webHidden/>
              </w:rPr>
              <w:tab/>
            </w:r>
            <w:r w:rsidRPr="00770191">
              <w:rPr>
                <w:noProof/>
                <w:webHidden/>
              </w:rPr>
              <w:fldChar w:fldCharType="begin"/>
            </w:r>
            <w:r w:rsidRPr="00770191">
              <w:rPr>
                <w:noProof/>
                <w:webHidden/>
              </w:rPr>
              <w:instrText xml:space="preserve"> PAGEREF _Toc228800100 \h </w:instrText>
            </w:r>
            <w:r w:rsidRPr="00770191">
              <w:rPr>
                <w:noProof/>
                <w:webHidden/>
              </w:rPr>
            </w:r>
            <w:r w:rsidRPr="00770191">
              <w:rPr>
                <w:noProof/>
                <w:webHidden/>
              </w:rPr>
              <w:fldChar w:fldCharType="separate"/>
            </w:r>
            <w:r w:rsidRPr="00770191">
              <w:rPr>
                <w:noProof/>
                <w:webHidden/>
              </w:rPr>
              <w:t>29</w:t>
            </w:r>
            <w:r w:rsidRPr="00770191">
              <w:rPr>
                <w:noProof/>
                <w:webHidden/>
              </w:rPr>
              <w:fldChar w:fldCharType="end"/>
            </w:r>
          </w:hyperlink>
        </w:p>
        <w:p w14:paraId="5DC54E37" w14:textId="13199D9D" w:rsidR="00770191" w:rsidRPr="00770191" w:rsidRDefault="00770191" w:rsidP="00770191">
          <w:pPr>
            <w:pStyle w:val="TOC2"/>
            <w:tabs>
              <w:tab w:val="right" w:leader="dot" w:pos="9350"/>
            </w:tabs>
            <w:spacing w:after="0"/>
            <w:rPr>
              <w:rFonts w:eastAsiaTheme="minorEastAsia"/>
              <w:noProof/>
              <w:lang w:eastAsia="en-GB"/>
            </w:rPr>
          </w:pPr>
          <w:hyperlink w:anchor="_Toc228800101" w:history="1">
            <w:r w:rsidRPr="00770191">
              <w:rPr>
                <w:rStyle w:val="Hyperlink"/>
                <w:noProof/>
              </w:rPr>
              <w:t>2.8 Literature Gap</w:t>
            </w:r>
            <w:r w:rsidRPr="00770191">
              <w:rPr>
                <w:noProof/>
                <w:webHidden/>
              </w:rPr>
              <w:tab/>
            </w:r>
            <w:r w:rsidRPr="00770191">
              <w:rPr>
                <w:noProof/>
                <w:webHidden/>
              </w:rPr>
              <w:fldChar w:fldCharType="begin"/>
            </w:r>
            <w:r w:rsidRPr="00770191">
              <w:rPr>
                <w:noProof/>
                <w:webHidden/>
              </w:rPr>
              <w:instrText xml:space="preserve"> PAGEREF _Toc228800101 \h </w:instrText>
            </w:r>
            <w:r w:rsidRPr="00770191">
              <w:rPr>
                <w:noProof/>
                <w:webHidden/>
              </w:rPr>
            </w:r>
            <w:r w:rsidRPr="00770191">
              <w:rPr>
                <w:noProof/>
                <w:webHidden/>
              </w:rPr>
              <w:fldChar w:fldCharType="separate"/>
            </w:r>
            <w:r w:rsidRPr="00770191">
              <w:rPr>
                <w:noProof/>
                <w:webHidden/>
              </w:rPr>
              <w:t>29</w:t>
            </w:r>
            <w:r w:rsidRPr="00770191">
              <w:rPr>
                <w:noProof/>
                <w:webHidden/>
              </w:rPr>
              <w:fldChar w:fldCharType="end"/>
            </w:r>
          </w:hyperlink>
        </w:p>
        <w:p w14:paraId="75567755" w14:textId="11CD577B" w:rsidR="00770191" w:rsidRPr="00770191" w:rsidRDefault="00770191" w:rsidP="00770191">
          <w:pPr>
            <w:pStyle w:val="TOC2"/>
            <w:tabs>
              <w:tab w:val="right" w:leader="dot" w:pos="9350"/>
            </w:tabs>
            <w:spacing w:after="0"/>
            <w:rPr>
              <w:rFonts w:eastAsiaTheme="minorEastAsia"/>
              <w:noProof/>
              <w:lang w:eastAsia="en-GB"/>
            </w:rPr>
          </w:pPr>
          <w:hyperlink w:anchor="_Toc228800102" w:history="1">
            <w:r w:rsidRPr="00770191">
              <w:rPr>
                <w:rStyle w:val="Hyperlink"/>
                <w:noProof/>
              </w:rPr>
              <w:t>2.9 Chapter Summary</w:t>
            </w:r>
            <w:r w:rsidRPr="00770191">
              <w:rPr>
                <w:noProof/>
                <w:webHidden/>
              </w:rPr>
              <w:tab/>
            </w:r>
            <w:r w:rsidRPr="00770191">
              <w:rPr>
                <w:noProof/>
                <w:webHidden/>
              </w:rPr>
              <w:fldChar w:fldCharType="begin"/>
            </w:r>
            <w:r w:rsidRPr="00770191">
              <w:rPr>
                <w:noProof/>
                <w:webHidden/>
              </w:rPr>
              <w:instrText xml:space="preserve"> PAGEREF _Toc228800102 \h </w:instrText>
            </w:r>
            <w:r w:rsidRPr="00770191">
              <w:rPr>
                <w:noProof/>
                <w:webHidden/>
              </w:rPr>
            </w:r>
            <w:r w:rsidRPr="00770191">
              <w:rPr>
                <w:noProof/>
                <w:webHidden/>
              </w:rPr>
              <w:fldChar w:fldCharType="separate"/>
            </w:r>
            <w:r w:rsidRPr="00770191">
              <w:rPr>
                <w:noProof/>
                <w:webHidden/>
              </w:rPr>
              <w:t>30</w:t>
            </w:r>
            <w:r w:rsidRPr="00770191">
              <w:rPr>
                <w:noProof/>
                <w:webHidden/>
              </w:rPr>
              <w:fldChar w:fldCharType="end"/>
            </w:r>
          </w:hyperlink>
        </w:p>
        <w:p w14:paraId="112CF28A" w14:textId="5F9E59D2" w:rsidR="00770191" w:rsidRPr="00770191" w:rsidRDefault="00770191" w:rsidP="00770191">
          <w:pPr>
            <w:pStyle w:val="TOC1"/>
            <w:tabs>
              <w:tab w:val="right" w:leader="dot" w:pos="9350"/>
            </w:tabs>
            <w:spacing w:after="0"/>
            <w:rPr>
              <w:rFonts w:eastAsiaTheme="minorEastAsia"/>
              <w:noProof/>
              <w:lang w:eastAsia="en-GB"/>
            </w:rPr>
          </w:pPr>
          <w:hyperlink w:anchor="_Toc228800103" w:history="1">
            <w:r w:rsidRPr="00770191">
              <w:rPr>
                <w:rStyle w:val="Hyperlink"/>
                <w:noProof/>
              </w:rPr>
              <w:t>CHAPTER 3: RESEARCH METHODOLOGY</w:t>
            </w:r>
            <w:r w:rsidRPr="00770191">
              <w:rPr>
                <w:noProof/>
                <w:webHidden/>
              </w:rPr>
              <w:tab/>
            </w:r>
            <w:r w:rsidRPr="00770191">
              <w:rPr>
                <w:noProof/>
                <w:webHidden/>
              </w:rPr>
              <w:fldChar w:fldCharType="begin"/>
            </w:r>
            <w:r w:rsidRPr="00770191">
              <w:rPr>
                <w:noProof/>
                <w:webHidden/>
              </w:rPr>
              <w:instrText xml:space="preserve"> PAGEREF _Toc228800103 \h </w:instrText>
            </w:r>
            <w:r w:rsidRPr="00770191">
              <w:rPr>
                <w:noProof/>
                <w:webHidden/>
              </w:rPr>
            </w:r>
            <w:r w:rsidRPr="00770191">
              <w:rPr>
                <w:noProof/>
                <w:webHidden/>
              </w:rPr>
              <w:fldChar w:fldCharType="separate"/>
            </w:r>
            <w:r w:rsidRPr="00770191">
              <w:rPr>
                <w:noProof/>
                <w:webHidden/>
              </w:rPr>
              <w:t>31</w:t>
            </w:r>
            <w:r w:rsidRPr="00770191">
              <w:rPr>
                <w:noProof/>
                <w:webHidden/>
              </w:rPr>
              <w:fldChar w:fldCharType="end"/>
            </w:r>
          </w:hyperlink>
        </w:p>
        <w:p w14:paraId="046158F3" w14:textId="235D0C20" w:rsidR="00770191" w:rsidRPr="00770191" w:rsidRDefault="00770191" w:rsidP="00770191">
          <w:pPr>
            <w:pStyle w:val="TOC2"/>
            <w:tabs>
              <w:tab w:val="right" w:leader="dot" w:pos="9350"/>
            </w:tabs>
            <w:spacing w:after="0"/>
            <w:rPr>
              <w:rFonts w:eastAsiaTheme="minorEastAsia"/>
              <w:noProof/>
              <w:lang w:eastAsia="en-GB"/>
            </w:rPr>
          </w:pPr>
          <w:hyperlink w:anchor="_Toc228800104" w:history="1">
            <w:r w:rsidRPr="00770191">
              <w:rPr>
                <w:rStyle w:val="Hyperlink"/>
                <w:noProof/>
              </w:rPr>
              <w:t>3.1 Introduction</w:t>
            </w:r>
            <w:r w:rsidRPr="00770191">
              <w:rPr>
                <w:noProof/>
                <w:webHidden/>
              </w:rPr>
              <w:tab/>
            </w:r>
            <w:r w:rsidRPr="00770191">
              <w:rPr>
                <w:noProof/>
                <w:webHidden/>
              </w:rPr>
              <w:fldChar w:fldCharType="begin"/>
            </w:r>
            <w:r w:rsidRPr="00770191">
              <w:rPr>
                <w:noProof/>
                <w:webHidden/>
              </w:rPr>
              <w:instrText xml:space="preserve"> PAGEREF _Toc228800104 \h </w:instrText>
            </w:r>
            <w:r w:rsidRPr="00770191">
              <w:rPr>
                <w:noProof/>
                <w:webHidden/>
              </w:rPr>
            </w:r>
            <w:r w:rsidRPr="00770191">
              <w:rPr>
                <w:noProof/>
                <w:webHidden/>
              </w:rPr>
              <w:fldChar w:fldCharType="separate"/>
            </w:r>
            <w:r w:rsidRPr="00770191">
              <w:rPr>
                <w:noProof/>
                <w:webHidden/>
              </w:rPr>
              <w:t>31</w:t>
            </w:r>
            <w:r w:rsidRPr="00770191">
              <w:rPr>
                <w:noProof/>
                <w:webHidden/>
              </w:rPr>
              <w:fldChar w:fldCharType="end"/>
            </w:r>
          </w:hyperlink>
        </w:p>
        <w:p w14:paraId="259E1A53" w14:textId="0C86ECA7" w:rsidR="00770191" w:rsidRPr="00770191" w:rsidRDefault="00770191" w:rsidP="00770191">
          <w:pPr>
            <w:pStyle w:val="TOC2"/>
            <w:tabs>
              <w:tab w:val="right" w:leader="dot" w:pos="9350"/>
            </w:tabs>
            <w:spacing w:after="0"/>
            <w:rPr>
              <w:rFonts w:eastAsiaTheme="minorEastAsia"/>
              <w:noProof/>
              <w:lang w:eastAsia="en-GB"/>
            </w:rPr>
          </w:pPr>
          <w:hyperlink w:anchor="_Toc228800105" w:history="1">
            <w:r w:rsidRPr="00770191">
              <w:rPr>
                <w:rStyle w:val="Hyperlink"/>
                <w:noProof/>
              </w:rPr>
              <w:t>3.2  Research Philosophies and Assumptions</w:t>
            </w:r>
            <w:r w:rsidRPr="00770191">
              <w:rPr>
                <w:noProof/>
                <w:webHidden/>
              </w:rPr>
              <w:tab/>
            </w:r>
            <w:r w:rsidRPr="00770191">
              <w:rPr>
                <w:noProof/>
                <w:webHidden/>
              </w:rPr>
              <w:fldChar w:fldCharType="begin"/>
            </w:r>
            <w:r w:rsidRPr="00770191">
              <w:rPr>
                <w:noProof/>
                <w:webHidden/>
              </w:rPr>
              <w:instrText xml:space="preserve"> PAGEREF _Toc228800105 \h </w:instrText>
            </w:r>
            <w:r w:rsidRPr="00770191">
              <w:rPr>
                <w:noProof/>
                <w:webHidden/>
              </w:rPr>
            </w:r>
            <w:r w:rsidRPr="00770191">
              <w:rPr>
                <w:noProof/>
                <w:webHidden/>
              </w:rPr>
              <w:fldChar w:fldCharType="separate"/>
            </w:r>
            <w:r w:rsidRPr="00770191">
              <w:rPr>
                <w:noProof/>
                <w:webHidden/>
              </w:rPr>
              <w:t>31</w:t>
            </w:r>
            <w:r w:rsidRPr="00770191">
              <w:rPr>
                <w:noProof/>
                <w:webHidden/>
              </w:rPr>
              <w:fldChar w:fldCharType="end"/>
            </w:r>
          </w:hyperlink>
        </w:p>
        <w:p w14:paraId="3D64B6E6" w14:textId="09B485A7" w:rsidR="00770191" w:rsidRPr="00770191" w:rsidRDefault="00770191" w:rsidP="00770191">
          <w:pPr>
            <w:pStyle w:val="TOC2"/>
            <w:tabs>
              <w:tab w:val="right" w:leader="dot" w:pos="9350"/>
            </w:tabs>
            <w:spacing w:after="0"/>
            <w:rPr>
              <w:rFonts w:eastAsiaTheme="minorEastAsia"/>
              <w:noProof/>
              <w:lang w:eastAsia="en-GB"/>
            </w:rPr>
          </w:pPr>
          <w:hyperlink w:anchor="_Toc228800106" w:history="1">
            <w:r w:rsidRPr="00770191">
              <w:rPr>
                <w:rStyle w:val="Hyperlink"/>
                <w:noProof/>
              </w:rPr>
              <w:t>3.3 Research Design</w:t>
            </w:r>
            <w:r w:rsidRPr="00770191">
              <w:rPr>
                <w:noProof/>
                <w:webHidden/>
              </w:rPr>
              <w:tab/>
            </w:r>
            <w:r w:rsidRPr="00770191">
              <w:rPr>
                <w:noProof/>
                <w:webHidden/>
              </w:rPr>
              <w:fldChar w:fldCharType="begin"/>
            </w:r>
            <w:r w:rsidRPr="00770191">
              <w:rPr>
                <w:noProof/>
                <w:webHidden/>
              </w:rPr>
              <w:instrText xml:space="preserve"> PAGEREF _Toc228800106 \h </w:instrText>
            </w:r>
            <w:r w:rsidRPr="00770191">
              <w:rPr>
                <w:noProof/>
                <w:webHidden/>
              </w:rPr>
            </w:r>
            <w:r w:rsidRPr="00770191">
              <w:rPr>
                <w:noProof/>
                <w:webHidden/>
              </w:rPr>
              <w:fldChar w:fldCharType="separate"/>
            </w:r>
            <w:r w:rsidRPr="00770191">
              <w:rPr>
                <w:noProof/>
                <w:webHidden/>
              </w:rPr>
              <w:t>32</w:t>
            </w:r>
            <w:r w:rsidRPr="00770191">
              <w:rPr>
                <w:noProof/>
                <w:webHidden/>
              </w:rPr>
              <w:fldChar w:fldCharType="end"/>
            </w:r>
          </w:hyperlink>
        </w:p>
        <w:p w14:paraId="5BC959BD" w14:textId="2727B0CF" w:rsidR="00770191" w:rsidRPr="00770191" w:rsidRDefault="00770191" w:rsidP="00770191">
          <w:pPr>
            <w:pStyle w:val="TOC2"/>
            <w:tabs>
              <w:tab w:val="right" w:leader="dot" w:pos="9350"/>
            </w:tabs>
            <w:spacing w:after="0"/>
            <w:rPr>
              <w:rFonts w:eastAsiaTheme="minorEastAsia"/>
              <w:noProof/>
              <w:lang w:eastAsia="en-GB"/>
            </w:rPr>
          </w:pPr>
          <w:hyperlink w:anchor="_Toc228800107" w:history="1">
            <w:r w:rsidRPr="00770191">
              <w:rPr>
                <w:rStyle w:val="Hyperlink"/>
                <w:noProof/>
              </w:rPr>
              <w:t>3.4 Research Approaches</w:t>
            </w:r>
            <w:r w:rsidRPr="00770191">
              <w:rPr>
                <w:noProof/>
                <w:webHidden/>
              </w:rPr>
              <w:tab/>
            </w:r>
            <w:r w:rsidRPr="00770191">
              <w:rPr>
                <w:noProof/>
                <w:webHidden/>
              </w:rPr>
              <w:fldChar w:fldCharType="begin"/>
            </w:r>
            <w:r w:rsidRPr="00770191">
              <w:rPr>
                <w:noProof/>
                <w:webHidden/>
              </w:rPr>
              <w:instrText xml:space="preserve"> PAGEREF _Toc228800107 \h </w:instrText>
            </w:r>
            <w:r w:rsidRPr="00770191">
              <w:rPr>
                <w:noProof/>
                <w:webHidden/>
              </w:rPr>
            </w:r>
            <w:r w:rsidRPr="00770191">
              <w:rPr>
                <w:noProof/>
                <w:webHidden/>
              </w:rPr>
              <w:fldChar w:fldCharType="separate"/>
            </w:r>
            <w:r w:rsidRPr="00770191">
              <w:rPr>
                <w:noProof/>
                <w:webHidden/>
              </w:rPr>
              <w:t>34</w:t>
            </w:r>
            <w:r w:rsidRPr="00770191">
              <w:rPr>
                <w:noProof/>
                <w:webHidden/>
              </w:rPr>
              <w:fldChar w:fldCharType="end"/>
            </w:r>
          </w:hyperlink>
        </w:p>
        <w:p w14:paraId="56848CBD" w14:textId="76B16F10" w:rsidR="00770191" w:rsidRPr="00770191" w:rsidRDefault="00770191" w:rsidP="00770191">
          <w:pPr>
            <w:pStyle w:val="TOC2"/>
            <w:tabs>
              <w:tab w:val="right" w:leader="dot" w:pos="9350"/>
            </w:tabs>
            <w:spacing w:after="0"/>
            <w:rPr>
              <w:rFonts w:eastAsiaTheme="minorEastAsia"/>
              <w:noProof/>
              <w:lang w:eastAsia="en-GB"/>
            </w:rPr>
          </w:pPr>
          <w:hyperlink w:anchor="_Toc228800108" w:history="1">
            <w:r w:rsidRPr="00770191">
              <w:rPr>
                <w:rStyle w:val="Hyperlink"/>
                <w:noProof/>
              </w:rPr>
              <w:t>3.5 Data Collection Methods</w:t>
            </w:r>
            <w:r w:rsidRPr="00770191">
              <w:rPr>
                <w:noProof/>
                <w:webHidden/>
              </w:rPr>
              <w:tab/>
            </w:r>
            <w:r w:rsidRPr="00770191">
              <w:rPr>
                <w:noProof/>
                <w:webHidden/>
              </w:rPr>
              <w:fldChar w:fldCharType="begin"/>
            </w:r>
            <w:r w:rsidRPr="00770191">
              <w:rPr>
                <w:noProof/>
                <w:webHidden/>
              </w:rPr>
              <w:instrText xml:space="preserve"> PAGEREF _Toc228800108 \h </w:instrText>
            </w:r>
            <w:r w:rsidRPr="00770191">
              <w:rPr>
                <w:noProof/>
                <w:webHidden/>
              </w:rPr>
            </w:r>
            <w:r w:rsidRPr="00770191">
              <w:rPr>
                <w:noProof/>
                <w:webHidden/>
              </w:rPr>
              <w:fldChar w:fldCharType="separate"/>
            </w:r>
            <w:r w:rsidRPr="00770191">
              <w:rPr>
                <w:noProof/>
                <w:webHidden/>
              </w:rPr>
              <w:t>35</w:t>
            </w:r>
            <w:r w:rsidRPr="00770191">
              <w:rPr>
                <w:noProof/>
                <w:webHidden/>
              </w:rPr>
              <w:fldChar w:fldCharType="end"/>
            </w:r>
          </w:hyperlink>
        </w:p>
        <w:p w14:paraId="361809C6" w14:textId="0FFF25F3" w:rsidR="00770191" w:rsidRPr="00770191" w:rsidRDefault="00770191" w:rsidP="00770191">
          <w:pPr>
            <w:pStyle w:val="TOC2"/>
            <w:tabs>
              <w:tab w:val="right" w:leader="dot" w:pos="9350"/>
            </w:tabs>
            <w:spacing w:after="0"/>
            <w:rPr>
              <w:rFonts w:eastAsiaTheme="minorEastAsia"/>
              <w:noProof/>
              <w:lang w:eastAsia="en-GB"/>
            </w:rPr>
          </w:pPr>
          <w:hyperlink w:anchor="_Toc228800109" w:history="1">
            <w:r w:rsidRPr="00770191">
              <w:rPr>
                <w:rStyle w:val="Hyperlink"/>
                <w:noProof/>
              </w:rPr>
              <w:t>3.6 Ethical Considerations</w:t>
            </w:r>
            <w:r w:rsidRPr="00770191">
              <w:rPr>
                <w:noProof/>
                <w:webHidden/>
              </w:rPr>
              <w:tab/>
            </w:r>
            <w:r w:rsidRPr="00770191">
              <w:rPr>
                <w:noProof/>
                <w:webHidden/>
              </w:rPr>
              <w:fldChar w:fldCharType="begin"/>
            </w:r>
            <w:r w:rsidRPr="00770191">
              <w:rPr>
                <w:noProof/>
                <w:webHidden/>
              </w:rPr>
              <w:instrText xml:space="preserve"> PAGEREF _Toc228800109 \h </w:instrText>
            </w:r>
            <w:r w:rsidRPr="00770191">
              <w:rPr>
                <w:noProof/>
                <w:webHidden/>
              </w:rPr>
            </w:r>
            <w:r w:rsidRPr="00770191">
              <w:rPr>
                <w:noProof/>
                <w:webHidden/>
              </w:rPr>
              <w:fldChar w:fldCharType="separate"/>
            </w:r>
            <w:r w:rsidRPr="00770191">
              <w:rPr>
                <w:noProof/>
                <w:webHidden/>
              </w:rPr>
              <w:t>36</w:t>
            </w:r>
            <w:r w:rsidRPr="00770191">
              <w:rPr>
                <w:noProof/>
                <w:webHidden/>
              </w:rPr>
              <w:fldChar w:fldCharType="end"/>
            </w:r>
          </w:hyperlink>
        </w:p>
        <w:p w14:paraId="533BC5F9" w14:textId="4560867D" w:rsidR="00770191" w:rsidRPr="00770191" w:rsidRDefault="00770191" w:rsidP="00770191">
          <w:pPr>
            <w:pStyle w:val="TOC2"/>
            <w:tabs>
              <w:tab w:val="right" w:leader="dot" w:pos="9350"/>
            </w:tabs>
            <w:spacing w:after="0"/>
            <w:rPr>
              <w:rFonts w:eastAsiaTheme="minorEastAsia"/>
              <w:noProof/>
              <w:lang w:eastAsia="en-GB"/>
            </w:rPr>
          </w:pPr>
          <w:hyperlink w:anchor="_Toc228800110" w:history="1">
            <w:r w:rsidRPr="00770191">
              <w:rPr>
                <w:rStyle w:val="Hyperlink"/>
                <w:noProof/>
              </w:rPr>
              <w:t>3.7 Conclusion</w:t>
            </w:r>
            <w:r w:rsidRPr="00770191">
              <w:rPr>
                <w:noProof/>
                <w:webHidden/>
              </w:rPr>
              <w:tab/>
            </w:r>
            <w:r w:rsidRPr="00770191">
              <w:rPr>
                <w:noProof/>
                <w:webHidden/>
              </w:rPr>
              <w:fldChar w:fldCharType="begin"/>
            </w:r>
            <w:r w:rsidRPr="00770191">
              <w:rPr>
                <w:noProof/>
                <w:webHidden/>
              </w:rPr>
              <w:instrText xml:space="preserve"> PAGEREF _Toc228800110 \h </w:instrText>
            </w:r>
            <w:r w:rsidRPr="00770191">
              <w:rPr>
                <w:noProof/>
                <w:webHidden/>
              </w:rPr>
            </w:r>
            <w:r w:rsidRPr="00770191">
              <w:rPr>
                <w:noProof/>
                <w:webHidden/>
              </w:rPr>
              <w:fldChar w:fldCharType="separate"/>
            </w:r>
            <w:r w:rsidRPr="00770191">
              <w:rPr>
                <w:noProof/>
                <w:webHidden/>
              </w:rPr>
              <w:t>37</w:t>
            </w:r>
            <w:r w:rsidRPr="00770191">
              <w:rPr>
                <w:noProof/>
                <w:webHidden/>
              </w:rPr>
              <w:fldChar w:fldCharType="end"/>
            </w:r>
          </w:hyperlink>
        </w:p>
        <w:p w14:paraId="3726C184" w14:textId="6459E501" w:rsidR="00770191" w:rsidRPr="00770191" w:rsidRDefault="00770191" w:rsidP="00770191">
          <w:pPr>
            <w:pStyle w:val="TOC1"/>
            <w:tabs>
              <w:tab w:val="right" w:leader="dot" w:pos="9350"/>
            </w:tabs>
            <w:spacing w:after="0"/>
            <w:rPr>
              <w:rFonts w:eastAsiaTheme="minorEastAsia"/>
              <w:noProof/>
              <w:lang w:eastAsia="en-GB"/>
            </w:rPr>
          </w:pPr>
          <w:hyperlink w:anchor="_Toc228800111" w:history="1">
            <w:r w:rsidRPr="00770191">
              <w:rPr>
                <w:rStyle w:val="Hyperlink"/>
                <w:noProof/>
              </w:rPr>
              <w:t>Chapter 4: FINDINGS / RESULTS, ANALYSIS AND DISCUSSION</w:t>
            </w:r>
            <w:r w:rsidRPr="00770191">
              <w:rPr>
                <w:noProof/>
                <w:webHidden/>
              </w:rPr>
              <w:tab/>
            </w:r>
            <w:r w:rsidRPr="00770191">
              <w:rPr>
                <w:noProof/>
                <w:webHidden/>
              </w:rPr>
              <w:fldChar w:fldCharType="begin"/>
            </w:r>
            <w:r w:rsidRPr="00770191">
              <w:rPr>
                <w:noProof/>
                <w:webHidden/>
              </w:rPr>
              <w:instrText xml:space="preserve"> PAGEREF _Toc228800111 \h </w:instrText>
            </w:r>
            <w:r w:rsidRPr="00770191">
              <w:rPr>
                <w:noProof/>
                <w:webHidden/>
              </w:rPr>
            </w:r>
            <w:r w:rsidRPr="00770191">
              <w:rPr>
                <w:noProof/>
                <w:webHidden/>
              </w:rPr>
              <w:fldChar w:fldCharType="separate"/>
            </w:r>
            <w:r w:rsidRPr="00770191">
              <w:rPr>
                <w:noProof/>
                <w:webHidden/>
              </w:rPr>
              <w:t>38</w:t>
            </w:r>
            <w:r w:rsidRPr="00770191">
              <w:rPr>
                <w:noProof/>
                <w:webHidden/>
              </w:rPr>
              <w:fldChar w:fldCharType="end"/>
            </w:r>
          </w:hyperlink>
        </w:p>
        <w:p w14:paraId="64DAB98C" w14:textId="43949741" w:rsidR="00770191" w:rsidRPr="00770191" w:rsidRDefault="00770191" w:rsidP="00770191">
          <w:pPr>
            <w:pStyle w:val="TOC2"/>
            <w:tabs>
              <w:tab w:val="right" w:leader="dot" w:pos="9350"/>
            </w:tabs>
            <w:spacing w:after="0"/>
            <w:rPr>
              <w:rFonts w:eastAsiaTheme="minorEastAsia"/>
              <w:noProof/>
              <w:lang w:eastAsia="en-GB"/>
            </w:rPr>
          </w:pPr>
          <w:hyperlink w:anchor="_Toc228800112" w:history="1">
            <w:r w:rsidRPr="00770191">
              <w:rPr>
                <w:rStyle w:val="Hyperlink"/>
                <w:noProof/>
                <w:lang w:eastAsia="zh-CN"/>
              </w:rPr>
              <w:t>4.1 Introduction</w:t>
            </w:r>
            <w:r w:rsidRPr="00770191">
              <w:rPr>
                <w:noProof/>
                <w:webHidden/>
              </w:rPr>
              <w:tab/>
            </w:r>
            <w:r w:rsidRPr="00770191">
              <w:rPr>
                <w:noProof/>
                <w:webHidden/>
              </w:rPr>
              <w:fldChar w:fldCharType="begin"/>
            </w:r>
            <w:r w:rsidRPr="00770191">
              <w:rPr>
                <w:noProof/>
                <w:webHidden/>
              </w:rPr>
              <w:instrText xml:space="preserve"> PAGEREF _Toc228800112 \h </w:instrText>
            </w:r>
            <w:r w:rsidRPr="00770191">
              <w:rPr>
                <w:noProof/>
                <w:webHidden/>
              </w:rPr>
            </w:r>
            <w:r w:rsidRPr="00770191">
              <w:rPr>
                <w:noProof/>
                <w:webHidden/>
              </w:rPr>
              <w:fldChar w:fldCharType="separate"/>
            </w:r>
            <w:r w:rsidRPr="00770191">
              <w:rPr>
                <w:noProof/>
                <w:webHidden/>
              </w:rPr>
              <w:t>38</w:t>
            </w:r>
            <w:r w:rsidRPr="00770191">
              <w:rPr>
                <w:noProof/>
                <w:webHidden/>
              </w:rPr>
              <w:fldChar w:fldCharType="end"/>
            </w:r>
          </w:hyperlink>
        </w:p>
        <w:p w14:paraId="360D0C79" w14:textId="0B04672B" w:rsidR="00770191" w:rsidRPr="00770191" w:rsidRDefault="00770191" w:rsidP="00770191">
          <w:pPr>
            <w:pStyle w:val="TOC2"/>
            <w:tabs>
              <w:tab w:val="right" w:leader="dot" w:pos="9350"/>
            </w:tabs>
            <w:spacing w:after="0"/>
            <w:rPr>
              <w:rFonts w:eastAsiaTheme="minorEastAsia"/>
              <w:noProof/>
              <w:lang w:eastAsia="en-GB"/>
            </w:rPr>
          </w:pPr>
          <w:hyperlink w:anchor="_Toc228800113" w:history="1">
            <w:r w:rsidRPr="00770191">
              <w:rPr>
                <w:rStyle w:val="Hyperlink"/>
                <w:noProof/>
              </w:rPr>
              <w:t>4.2 Summary / Presentation of Findings / Results</w:t>
            </w:r>
            <w:r w:rsidRPr="00770191">
              <w:rPr>
                <w:noProof/>
                <w:webHidden/>
              </w:rPr>
              <w:tab/>
            </w:r>
            <w:r w:rsidRPr="00770191">
              <w:rPr>
                <w:noProof/>
                <w:webHidden/>
              </w:rPr>
              <w:fldChar w:fldCharType="begin"/>
            </w:r>
            <w:r w:rsidRPr="00770191">
              <w:rPr>
                <w:noProof/>
                <w:webHidden/>
              </w:rPr>
              <w:instrText xml:space="preserve"> PAGEREF _Toc228800113 \h </w:instrText>
            </w:r>
            <w:r w:rsidRPr="00770191">
              <w:rPr>
                <w:noProof/>
                <w:webHidden/>
              </w:rPr>
            </w:r>
            <w:r w:rsidRPr="00770191">
              <w:rPr>
                <w:noProof/>
                <w:webHidden/>
              </w:rPr>
              <w:fldChar w:fldCharType="separate"/>
            </w:r>
            <w:r w:rsidRPr="00770191">
              <w:rPr>
                <w:noProof/>
                <w:webHidden/>
              </w:rPr>
              <w:t>38</w:t>
            </w:r>
            <w:r w:rsidRPr="00770191">
              <w:rPr>
                <w:noProof/>
                <w:webHidden/>
              </w:rPr>
              <w:fldChar w:fldCharType="end"/>
            </w:r>
          </w:hyperlink>
        </w:p>
        <w:p w14:paraId="2DA444EA" w14:textId="008EF267" w:rsidR="00770191" w:rsidRPr="00770191" w:rsidRDefault="00770191" w:rsidP="00770191">
          <w:pPr>
            <w:pStyle w:val="TOC2"/>
            <w:tabs>
              <w:tab w:val="right" w:leader="dot" w:pos="9350"/>
            </w:tabs>
            <w:spacing w:after="0"/>
            <w:rPr>
              <w:rFonts w:eastAsiaTheme="minorEastAsia"/>
              <w:noProof/>
              <w:lang w:eastAsia="en-GB"/>
            </w:rPr>
          </w:pPr>
          <w:hyperlink w:anchor="_Toc228800114" w:history="1">
            <w:r w:rsidRPr="00770191">
              <w:rPr>
                <w:rStyle w:val="Hyperlink"/>
                <w:noProof/>
                <w:lang w:eastAsia="zh-CN"/>
              </w:rPr>
              <w:t>4.3 Analysis of Results</w:t>
            </w:r>
            <w:r w:rsidRPr="00770191">
              <w:rPr>
                <w:noProof/>
                <w:webHidden/>
              </w:rPr>
              <w:tab/>
            </w:r>
            <w:r w:rsidRPr="00770191">
              <w:rPr>
                <w:noProof/>
                <w:webHidden/>
              </w:rPr>
              <w:fldChar w:fldCharType="begin"/>
            </w:r>
            <w:r w:rsidRPr="00770191">
              <w:rPr>
                <w:noProof/>
                <w:webHidden/>
              </w:rPr>
              <w:instrText xml:space="preserve"> PAGEREF _Toc228800114 \h </w:instrText>
            </w:r>
            <w:r w:rsidRPr="00770191">
              <w:rPr>
                <w:noProof/>
                <w:webHidden/>
              </w:rPr>
            </w:r>
            <w:r w:rsidRPr="00770191">
              <w:rPr>
                <w:noProof/>
                <w:webHidden/>
              </w:rPr>
              <w:fldChar w:fldCharType="separate"/>
            </w:r>
            <w:r w:rsidRPr="00770191">
              <w:rPr>
                <w:noProof/>
                <w:webHidden/>
              </w:rPr>
              <w:t>42</w:t>
            </w:r>
            <w:r w:rsidRPr="00770191">
              <w:rPr>
                <w:noProof/>
                <w:webHidden/>
              </w:rPr>
              <w:fldChar w:fldCharType="end"/>
            </w:r>
          </w:hyperlink>
        </w:p>
        <w:p w14:paraId="11F49F60" w14:textId="1CD61AE9" w:rsidR="00770191" w:rsidRPr="00770191" w:rsidRDefault="00770191" w:rsidP="00770191">
          <w:pPr>
            <w:pStyle w:val="TOC2"/>
            <w:tabs>
              <w:tab w:val="right" w:leader="dot" w:pos="9350"/>
            </w:tabs>
            <w:spacing w:after="0"/>
            <w:rPr>
              <w:rFonts w:eastAsiaTheme="minorEastAsia"/>
              <w:noProof/>
              <w:lang w:eastAsia="en-GB"/>
            </w:rPr>
          </w:pPr>
          <w:hyperlink w:anchor="_Toc228800115" w:history="1">
            <w:r w:rsidRPr="00770191">
              <w:rPr>
                <w:rStyle w:val="Hyperlink"/>
                <w:noProof/>
              </w:rPr>
              <w:t>4.4 Discussion of Results</w:t>
            </w:r>
            <w:r w:rsidRPr="00770191">
              <w:rPr>
                <w:noProof/>
                <w:webHidden/>
              </w:rPr>
              <w:tab/>
            </w:r>
            <w:r w:rsidRPr="00770191">
              <w:rPr>
                <w:noProof/>
                <w:webHidden/>
              </w:rPr>
              <w:fldChar w:fldCharType="begin"/>
            </w:r>
            <w:r w:rsidRPr="00770191">
              <w:rPr>
                <w:noProof/>
                <w:webHidden/>
              </w:rPr>
              <w:instrText xml:space="preserve"> PAGEREF _Toc228800115 \h </w:instrText>
            </w:r>
            <w:r w:rsidRPr="00770191">
              <w:rPr>
                <w:noProof/>
                <w:webHidden/>
              </w:rPr>
            </w:r>
            <w:r w:rsidRPr="00770191">
              <w:rPr>
                <w:noProof/>
                <w:webHidden/>
              </w:rPr>
              <w:fldChar w:fldCharType="separate"/>
            </w:r>
            <w:r w:rsidRPr="00770191">
              <w:rPr>
                <w:noProof/>
                <w:webHidden/>
              </w:rPr>
              <w:t>46</w:t>
            </w:r>
            <w:r w:rsidRPr="00770191">
              <w:rPr>
                <w:noProof/>
                <w:webHidden/>
              </w:rPr>
              <w:fldChar w:fldCharType="end"/>
            </w:r>
          </w:hyperlink>
        </w:p>
        <w:p w14:paraId="7092DB99" w14:textId="3DD263E9" w:rsidR="00770191" w:rsidRPr="00770191" w:rsidRDefault="00770191" w:rsidP="00770191">
          <w:pPr>
            <w:pStyle w:val="TOC2"/>
            <w:tabs>
              <w:tab w:val="right" w:leader="dot" w:pos="9350"/>
            </w:tabs>
            <w:spacing w:after="0"/>
            <w:rPr>
              <w:rFonts w:eastAsiaTheme="minorEastAsia"/>
              <w:noProof/>
              <w:lang w:eastAsia="en-GB"/>
            </w:rPr>
          </w:pPr>
          <w:hyperlink w:anchor="_Toc228800116" w:history="1">
            <w:r w:rsidRPr="00770191">
              <w:rPr>
                <w:rStyle w:val="Hyperlink"/>
                <w:noProof/>
              </w:rPr>
              <w:t>4.5 Annotated biography</w:t>
            </w:r>
            <w:r w:rsidRPr="00770191">
              <w:rPr>
                <w:noProof/>
                <w:webHidden/>
              </w:rPr>
              <w:tab/>
            </w:r>
            <w:r w:rsidRPr="00770191">
              <w:rPr>
                <w:noProof/>
                <w:webHidden/>
              </w:rPr>
              <w:fldChar w:fldCharType="begin"/>
            </w:r>
            <w:r w:rsidRPr="00770191">
              <w:rPr>
                <w:noProof/>
                <w:webHidden/>
              </w:rPr>
              <w:instrText xml:space="preserve"> PAGEREF _Toc228800116 \h </w:instrText>
            </w:r>
            <w:r w:rsidRPr="00770191">
              <w:rPr>
                <w:noProof/>
                <w:webHidden/>
              </w:rPr>
            </w:r>
            <w:r w:rsidRPr="00770191">
              <w:rPr>
                <w:noProof/>
                <w:webHidden/>
              </w:rPr>
              <w:fldChar w:fldCharType="separate"/>
            </w:r>
            <w:r w:rsidRPr="00770191">
              <w:rPr>
                <w:noProof/>
                <w:webHidden/>
              </w:rPr>
              <w:t>51</w:t>
            </w:r>
            <w:r w:rsidRPr="00770191">
              <w:rPr>
                <w:noProof/>
                <w:webHidden/>
              </w:rPr>
              <w:fldChar w:fldCharType="end"/>
            </w:r>
          </w:hyperlink>
        </w:p>
        <w:p w14:paraId="4CFF5F7D" w14:textId="430086FE" w:rsidR="00770191" w:rsidRPr="00770191" w:rsidRDefault="00770191" w:rsidP="00770191">
          <w:pPr>
            <w:pStyle w:val="TOC2"/>
            <w:tabs>
              <w:tab w:val="right" w:leader="dot" w:pos="9350"/>
            </w:tabs>
            <w:spacing w:after="0"/>
            <w:rPr>
              <w:rFonts w:eastAsiaTheme="minorEastAsia"/>
              <w:noProof/>
              <w:lang w:eastAsia="en-GB"/>
            </w:rPr>
          </w:pPr>
          <w:hyperlink w:anchor="_Toc228800117" w:history="1">
            <w:r w:rsidRPr="00770191">
              <w:rPr>
                <w:rStyle w:val="Hyperlink"/>
                <w:noProof/>
                <w:lang w:eastAsia="zh-CN"/>
              </w:rPr>
              <w:t>4.6 Conclusion of Chapter</w:t>
            </w:r>
            <w:r w:rsidRPr="00770191">
              <w:rPr>
                <w:noProof/>
                <w:webHidden/>
              </w:rPr>
              <w:tab/>
            </w:r>
            <w:r w:rsidRPr="00770191">
              <w:rPr>
                <w:noProof/>
                <w:webHidden/>
              </w:rPr>
              <w:fldChar w:fldCharType="begin"/>
            </w:r>
            <w:r w:rsidRPr="00770191">
              <w:rPr>
                <w:noProof/>
                <w:webHidden/>
              </w:rPr>
              <w:instrText xml:space="preserve"> PAGEREF _Toc228800117 \h </w:instrText>
            </w:r>
            <w:r w:rsidRPr="00770191">
              <w:rPr>
                <w:noProof/>
                <w:webHidden/>
              </w:rPr>
            </w:r>
            <w:r w:rsidRPr="00770191">
              <w:rPr>
                <w:noProof/>
                <w:webHidden/>
              </w:rPr>
              <w:fldChar w:fldCharType="separate"/>
            </w:r>
            <w:r w:rsidRPr="00770191">
              <w:rPr>
                <w:noProof/>
                <w:webHidden/>
              </w:rPr>
              <w:t>80</w:t>
            </w:r>
            <w:r w:rsidRPr="00770191">
              <w:rPr>
                <w:noProof/>
                <w:webHidden/>
              </w:rPr>
              <w:fldChar w:fldCharType="end"/>
            </w:r>
          </w:hyperlink>
        </w:p>
        <w:p w14:paraId="7BFF0F41" w14:textId="2776D49E" w:rsidR="00770191" w:rsidRPr="00770191" w:rsidRDefault="00770191" w:rsidP="00770191">
          <w:pPr>
            <w:pStyle w:val="TOC1"/>
            <w:tabs>
              <w:tab w:val="right" w:leader="dot" w:pos="9350"/>
            </w:tabs>
            <w:spacing w:after="0"/>
            <w:rPr>
              <w:rFonts w:eastAsiaTheme="minorEastAsia"/>
              <w:noProof/>
              <w:lang w:eastAsia="en-GB"/>
            </w:rPr>
          </w:pPr>
          <w:hyperlink w:anchor="_Toc228800118" w:history="1">
            <w:r w:rsidRPr="00770191">
              <w:rPr>
                <w:rStyle w:val="Hyperlink"/>
                <w:noProof/>
              </w:rPr>
              <w:t>CHAPTER 5: CONCLUSION AND RECOMMENDATION</w:t>
            </w:r>
            <w:r w:rsidRPr="00770191">
              <w:rPr>
                <w:noProof/>
                <w:webHidden/>
              </w:rPr>
              <w:tab/>
            </w:r>
            <w:r w:rsidRPr="00770191">
              <w:rPr>
                <w:noProof/>
                <w:webHidden/>
              </w:rPr>
              <w:fldChar w:fldCharType="begin"/>
            </w:r>
            <w:r w:rsidRPr="00770191">
              <w:rPr>
                <w:noProof/>
                <w:webHidden/>
              </w:rPr>
              <w:instrText xml:space="preserve"> PAGEREF _Toc228800118 \h </w:instrText>
            </w:r>
            <w:r w:rsidRPr="00770191">
              <w:rPr>
                <w:noProof/>
                <w:webHidden/>
              </w:rPr>
            </w:r>
            <w:r w:rsidRPr="00770191">
              <w:rPr>
                <w:noProof/>
                <w:webHidden/>
              </w:rPr>
              <w:fldChar w:fldCharType="separate"/>
            </w:r>
            <w:r w:rsidRPr="00770191">
              <w:rPr>
                <w:noProof/>
                <w:webHidden/>
              </w:rPr>
              <w:t>82</w:t>
            </w:r>
            <w:r w:rsidRPr="00770191">
              <w:rPr>
                <w:noProof/>
                <w:webHidden/>
              </w:rPr>
              <w:fldChar w:fldCharType="end"/>
            </w:r>
          </w:hyperlink>
        </w:p>
        <w:p w14:paraId="02F93072" w14:textId="7D04734C" w:rsidR="00770191" w:rsidRPr="00770191" w:rsidRDefault="00770191" w:rsidP="00770191">
          <w:pPr>
            <w:pStyle w:val="TOC2"/>
            <w:tabs>
              <w:tab w:val="right" w:leader="dot" w:pos="9350"/>
            </w:tabs>
            <w:spacing w:after="0"/>
            <w:rPr>
              <w:rFonts w:eastAsiaTheme="minorEastAsia"/>
              <w:noProof/>
              <w:lang w:eastAsia="en-GB"/>
            </w:rPr>
          </w:pPr>
          <w:hyperlink w:anchor="_Toc228800119" w:history="1">
            <w:r w:rsidRPr="00770191">
              <w:rPr>
                <w:rStyle w:val="Hyperlink"/>
                <w:noProof/>
              </w:rPr>
              <w:t>5.1 Summary of Main Findings</w:t>
            </w:r>
            <w:r w:rsidRPr="00770191">
              <w:rPr>
                <w:noProof/>
                <w:webHidden/>
              </w:rPr>
              <w:tab/>
            </w:r>
            <w:r w:rsidRPr="00770191">
              <w:rPr>
                <w:noProof/>
                <w:webHidden/>
              </w:rPr>
              <w:fldChar w:fldCharType="begin"/>
            </w:r>
            <w:r w:rsidRPr="00770191">
              <w:rPr>
                <w:noProof/>
                <w:webHidden/>
              </w:rPr>
              <w:instrText xml:space="preserve"> PAGEREF _Toc228800119 \h </w:instrText>
            </w:r>
            <w:r w:rsidRPr="00770191">
              <w:rPr>
                <w:noProof/>
                <w:webHidden/>
              </w:rPr>
            </w:r>
            <w:r w:rsidRPr="00770191">
              <w:rPr>
                <w:noProof/>
                <w:webHidden/>
              </w:rPr>
              <w:fldChar w:fldCharType="separate"/>
            </w:r>
            <w:r w:rsidRPr="00770191">
              <w:rPr>
                <w:noProof/>
                <w:webHidden/>
              </w:rPr>
              <w:t>82</w:t>
            </w:r>
            <w:r w:rsidRPr="00770191">
              <w:rPr>
                <w:noProof/>
                <w:webHidden/>
              </w:rPr>
              <w:fldChar w:fldCharType="end"/>
            </w:r>
          </w:hyperlink>
        </w:p>
        <w:p w14:paraId="2CC43465" w14:textId="3120180A" w:rsidR="00770191" w:rsidRPr="00770191" w:rsidRDefault="00770191" w:rsidP="00770191">
          <w:pPr>
            <w:pStyle w:val="TOC2"/>
            <w:tabs>
              <w:tab w:val="right" w:leader="dot" w:pos="9350"/>
            </w:tabs>
            <w:spacing w:after="0"/>
            <w:rPr>
              <w:rFonts w:eastAsiaTheme="minorEastAsia"/>
              <w:noProof/>
              <w:lang w:eastAsia="en-GB"/>
            </w:rPr>
          </w:pPr>
          <w:hyperlink w:anchor="_Toc228800120" w:history="1">
            <w:r w:rsidRPr="00770191">
              <w:rPr>
                <w:rStyle w:val="Hyperlink"/>
                <w:noProof/>
              </w:rPr>
              <w:t>5.2 Conclusion Based on the Research Questions</w:t>
            </w:r>
            <w:r w:rsidRPr="00770191">
              <w:rPr>
                <w:noProof/>
                <w:webHidden/>
              </w:rPr>
              <w:tab/>
            </w:r>
            <w:r w:rsidRPr="00770191">
              <w:rPr>
                <w:noProof/>
                <w:webHidden/>
              </w:rPr>
              <w:fldChar w:fldCharType="begin"/>
            </w:r>
            <w:r w:rsidRPr="00770191">
              <w:rPr>
                <w:noProof/>
                <w:webHidden/>
              </w:rPr>
              <w:instrText xml:space="preserve"> PAGEREF _Toc228800120 \h </w:instrText>
            </w:r>
            <w:r w:rsidRPr="00770191">
              <w:rPr>
                <w:noProof/>
                <w:webHidden/>
              </w:rPr>
            </w:r>
            <w:r w:rsidRPr="00770191">
              <w:rPr>
                <w:noProof/>
                <w:webHidden/>
              </w:rPr>
              <w:fldChar w:fldCharType="separate"/>
            </w:r>
            <w:r w:rsidRPr="00770191">
              <w:rPr>
                <w:noProof/>
                <w:webHidden/>
              </w:rPr>
              <w:t>82</w:t>
            </w:r>
            <w:r w:rsidRPr="00770191">
              <w:rPr>
                <w:noProof/>
                <w:webHidden/>
              </w:rPr>
              <w:fldChar w:fldCharType="end"/>
            </w:r>
          </w:hyperlink>
        </w:p>
        <w:p w14:paraId="7E1ADC42" w14:textId="7226A574" w:rsidR="00770191" w:rsidRPr="00770191" w:rsidRDefault="00770191" w:rsidP="00770191">
          <w:pPr>
            <w:pStyle w:val="TOC2"/>
            <w:tabs>
              <w:tab w:val="right" w:leader="dot" w:pos="9350"/>
            </w:tabs>
            <w:spacing w:after="0"/>
            <w:rPr>
              <w:rFonts w:eastAsiaTheme="minorEastAsia"/>
              <w:noProof/>
              <w:lang w:eastAsia="en-GB"/>
            </w:rPr>
          </w:pPr>
          <w:hyperlink w:anchor="_Toc228800121" w:history="1">
            <w:r w:rsidRPr="00770191">
              <w:rPr>
                <w:rStyle w:val="Hyperlink"/>
                <w:noProof/>
              </w:rPr>
              <w:t>5.3 Linking with Research Objectives</w:t>
            </w:r>
            <w:r w:rsidRPr="00770191">
              <w:rPr>
                <w:noProof/>
                <w:webHidden/>
              </w:rPr>
              <w:tab/>
            </w:r>
            <w:r w:rsidRPr="00770191">
              <w:rPr>
                <w:noProof/>
                <w:webHidden/>
              </w:rPr>
              <w:fldChar w:fldCharType="begin"/>
            </w:r>
            <w:r w:rsidRPr="00770191">
              <w:rPr>
                <w:noProof/>
                <w:webHidden/>
              </w:rPr>
              <w:instrText xml:space="preserve"> PAGEREF _Toc228800121 \h </w:instrText>
            </w:r>
            <w:r w:rsidRPr="00770191">
              <w:rPr>
                <w:noProof/>
                <w:webHidden/>
              </w:rPr>
            </w:r>
            <w:r w:rsidRPr="00770191">
              <w:rPr>
                <w:noProof/>
                <w:webHidden/>
              </w:rPr>
              <w:fldChar w:fldCharType="separate"/>
            </w:r>
            <w:r w:rsidRPr="00770191">
              <w:rPr>
                <w:noProof/>
                <w:webHidden/>
              </w:rPr>
              <w:t>83</w:t>
            </w:r>
            <w:r w:rsidRPr="00770191">
              <w:rPr>
                <w:noProof/>
                <w:webHidden/>
              </w:rPr>
              <w:fldChar w:fldCharType="end"/>
            </w:r>
          </w:hyperlink>
        </w:p>
        <w:p w14:paraId="6780D173" w14:textId="7B00414A" w:rsidR="00770191" w:rsidRPr="00770191" w:rsidRDefault="00770191" w:rsidP="00770191">
          <w:pPr>
            <w:pStyle w:val="TOC2"/>
            <w:tabs>
              <w:tab w:val="right" w:leader="dot" w:pos="9350"/>
            </w:tabs>
            <w:spacing w:after="0"/>
            <w:rPr>
              <w:rFonts w:eastAsiaTheme="minorEastAsia"/>
              <w:noProof/>
              <w:lang w:eastAsia="en-GB"/>
            </w:rPr>
          </w:pPr>
          <w:hyperlink w:anchor="_Toc228800122" w:history="1">
            <w:r w:rsidRPr="00770191">
              <w:rPr>
                <w:rStyle w:val="Hyperlink"/>
                <w:noProof/>
              </w:rPr>
              <w:t>5.4 Recommendation (Practical And Theoretical)</w:t>
            </w:r>
            <w:r w:rsidRPr="00770191">
              <w:rPr>
                <w:noProof/>
                <w:webHidden/>
              </w:rPr>
              <w:tab/>
            </w:r>
            <w:r w:rsidRPr="00770191">
              <w:rPr>
                <w:noProof/>
                <w:webHidden/>
              </w:rPr>
              <w:fldChar w:fldCharType="begin"/>
            </w:r>
            <w:r w:rsidRPr="00770191">
              <w:rPr>
                <w:noProof/>
                <w:webHidden/>
              </w:rPr>
              <w:instrText xml:space="preserve"> PAGEREF _Toc228800122 \h </w:instrText>
            </w:r>
            <w:r w:rsidRPr="00770191">
              <w:rPr>
                <w:noProof/>
                <w:webHidden/>
              </w:rPr>
            </w:r>
            <w:r w:rsidRPr="00770191">
              <w:rPr>
                <w:noProof/>
                <w:webHidden/>
              </w:rPr>
              <w:fldChar w:fldCharType="separate"/>
            </w:r>
            <w:r w:rsidRPr="00770191">
              <w:rPr>
                <w:noProof/>
                <w:webHidden/>
              </w:rPr>
              <w:t>84</w:t>
            </w:r>
            <w:r w:rsidRPr="00770191">
              <w:rPr>
                <w:noProof/>
                <w:webHidden/>
              </w:rPr>
              <w:fldChar w:fldCharType="end"/>
            </w:r>
          </w:hyperlink>
        </w:p>
        <w:p w14:paraId="53F0242F" w14:textId="07DAD4DB" w:rsidR="00770191" w:rsidRPr="00770191" w:rsidRDefault="00770191" w:rsidP="00770191">
          <w:pPr>
            <w:pStyle w:val="TOC2"/>
            <w:tabs>
              <w:tab w:val="right" w:leader="dot" w:pos="9350"/>
            </w:tabs>
            <w:spacing w:after="0"/>
            <w:rPr>
              <w:rFonts w:eastAsiaTheme="minorEastAsia"/>
              <w:noProof/>
              <w:lang w:eastAsia="en-GB"/>
            </w:rPr>
          </w:pPr>
          <w:hyperlink w:anchor="_Toc228800123" w:history="1">
            <w:r w:rsidRPr="00770191">
              <w:rPr>
                <w:rStyle w:val="Hyperlink"/>
                <w:noProof/>
              </w:rPr>
              <w:t>5.5 Limitation of Research</w:t>
            </w:r>
            <w:r w:rsidRPr="00770191">
              <w:rPr>
                <w:noProof/>
                <w:webHidden/>
              </w:rPr>
              <w:tab/>
            </w:r>
            <w:r w:rsidRPr="00770191">
              <w:rPr>
                <w:noProof/>
                <w:webHidden/>
              </w:rPr>
              <w:fldChar w:fldCharType="begin"/>
            </w:r>
            <w:r w:rsidRPr="00770191">
              <w:rPr>
                <w:noProof/>
                <w:webHidden/>
              </w:rPr>
              <w:instrText xml:space="preserve"> PAGEREF _Toc228800123 \h </w:instrText>
            </w:r>
            <w:r w:rsidRPr="00770191">
              <w:rPr>
                <w:noProof/>
                <w:webHidden/>
              </w:rPr>
            </w:r>
            <w:r w:rsidRPr="00770191">
              <w:rPr>
                <w:noProof/>
                <w:webHidden/>
              </w:rPr>
              <w:fldChar w:fldCharType="separate"/>
            </w:r>
            <w:r w:rsidRPr="00770191">
              <w:rPr>
                <w:noProof/>
                <w:webHidden/>
              </w:rPr>
              <w:t>86</w:t>
            </w:r>
            <w:r w:rsidRPr="00770191">
              <w:rPr>
                <w:noProof/>
                <w:webHidden/>
              </w:rPr>
              <w:fldChar w:fldCharType="end"/>
            </w:r>
          </w:hyperlink>
        </w:p>
        <w:p w14:paraId="3EA8FF22" w14:textId="30FE3D04" w:rsidR="00770191" w:rsidRPr="00770191" w:rsidRDefault="00770191" w:rsidP="00770191">
          <w:pPr>
            <w:pStyle w:val="TOC2"/>
            <w:tabs>
              <w:tab w:val="right" w:leader="dot" w:pos="9350"/>
            </w:tabs>
            <w:spacing w:after="0"/>
            <w:rPr>
              <w:rFonts w:eastAsiaTheme="minorEastAsia"/>
              <w:noProof/>
              <w:lang w:eastAsia="en-GB"/>
            </w:rPr>
          </w:pPr>
          <w:hyperlink w:anchor="_Toc228800124" w:history="1">
            <w:r w:rsidRPr="00770191">
              <w:rPr>
                <w:rStyle w:val="Hyperlink"/>
                <w:noProof/>
              </w:rPr>
              <w:t>5.6 Recommendation for Future Work</w:t>
            </w:r>
            <w:r w:rsidRPr="00770191">
              <w:rPr>
                <w:noProof/>
                <w:webHidden/>
              </w:rPr>
              <w:tab/>
            </w:r>
            <w:r w:rsidRPr="00770191">
              <w:rPr>
                <w:noProof/>
                <w:webHidden/>
              </w:rPr>
              <w:fldChar w:fldCharType="begin"/>
            </w:r>
            <w:r w:rsidRPr="00770191">
              <w:rPr>
                <w:noProof/>
                <w:webHidden/>
              </w:rPr>
              <w:instrText xml:space="preserve"> PAGEREF _Toc228800124 \h </w:instrText>
            </w:r>
            <w:r w:rsidRPr="00770191">
              <w:rPr>
                <w:noProof/>
                <w:webHidden/>
              </w:rPr>
            </w:r>
            <w:r w:rsidRPr="00770191">
              <w:rPr>
                <w:noProof/>
                <w:webHidden/>
              </w:rPr>
              <w:fldChar w:fldCharType="separate"/>
            </w:r>
            <w:r w:rsidRPr="00770191">
              <w:rPr>
                <w:noProof/>
                <w:webHidden/>
              </w:rPr>
              <w:t>86</w:t>
            </w:r>
            <w:r w:rsidRPr="00770191">
              <w:rPr>
                <w:noProof/>
                <w:webHidden/>
              </w:rPr>
              <w:fldChar w:fldCharType="end"/>
            </w:r>
          </w:hyperlink>
        </w:p>
        <w:p w14:paraId="74508FF1" w14:textId="59C141CB" w:rsidR="00770191" w:rsidRPr="00770191" w:rsidRDefault="00770191" w:rsidP="00770191">
          <w:pPr>
            <w:pStyle w:val="TOC1"/>
            <w:tabs>
              <w:tab w:val="right" w:leader="dot" w:pos="9350"/>
            </w:tabs>
            <w:spacing w:after="0"/>
            <w:rPr>
              <w:rFonts w:eastAsiaTheme="minorEastAsia"/>
              <w:noProof/>
              <w:lang w:eastAsia="en-GB"/>
            </w:rPr>
          </w:pPr>
          <w:hyperlink w:anchor="_Toc228800125" w:history="1">
            <w:r w:rsidRPr="00770191">
              <w:rPr>
                <w:rStyle w:val="Hyperlink"/>
                <w:noProof/>
              </w:rPr>
              <w:t>References</w:t>
            </w:r>
            <w:r w:rsidRPr="00770191">
              <w:rPr>
                <w:noProof/>
                <w:webHidden/>
              </w:rPr>
              <w:tab/>
            </w:r>
            <w:r w:rsidRPr="00770191">
              <w:rPr>
                <w:noProof/>
                <w:webHidden/>
              </w:rPr>
              <w:fldChar w:fldCharType="begin"/>
            </w:r>
            <w:r w:rsidRPr="00770191">
              <w:rPr>
                <w:noProof/>
                <w:webHidden/>
              </w:rPr>
              <w:instrText xml:space="preserve"> PAGEREF _Toc228800125 \h </w:instrText>
            </w:r>
            <w:r w:rsidRPr="00770191">
              <w:rPr>
                <w:noProof/>
                <w:webHidden/>
              </w:rPr>
            </w:r>
            <w:r w:rsidRPr="00770191">
              <w:rPr>
                <w:noProof/>
                <w:webHidden/>
              </w:rPr>
              <w:fldChar w:fldCharType="separate"/>
            </w:r>
            <w:r w:rsidRPr="00770191">
              <w:rPr>
                <w:noProof/>
                <w:webHidden/>
              </w:rPr>
              <w:t>88</w:t>
            </w:r>
            <w:r w:rsidRPr="00770191">
              <w:rPr>
                <w:noProof/>
                <w:webHidden/>
              </w:rPr>
              <w:fldChar w:fldCharType="end"/>
            </w:r>
          </w:hyperlink>
        </w:p>
        <w:p w14:paraId="51AF1386" w14:textId="29B685BE" w:rsidR="00770191" w:rsidRDefault="00770191" w:rsidP="00770191">
          <w:pPr>
            <w:pStyle w:val="TOC1"/>
            <w:tabs>
              <w:tab w:val="right" w:leader="dot" w:pos="9350"/>
            </w:tabs>
            <w:spacing w:after="0"/>
            <w:rPr>
              <w:rFonts w:asciiTheme="minorHAnsi" w:eastAsiaTheme="minorEastAsia" w:hAnsiTheme="minorHAnsi" w:cstheme="minorBidi"/>
              <w:noProof/>
              <w:lang w:eastAsia="en-GB"/>
            </w:rPr>
          </w:pPr>
          <w:hyperlink w:anchor="_Toc228800126" w:history="1">
            <w:r w:rsidRPr="00770191">
              <w:rPr>
                <w:rStyle w:val="Hyperlink"/>
                <w:noProof/>
              </w:rPr>
              <w:t>Appendix 1: Annotated biography</w:t>
            </w:r>
            <w:r w:rsidRPr="00770191">
              <w:rPr>
                <w:noProof/>
                <w:webHidden/>
              </w:rPr>
              <w:tab/>
            </w:r>
            <w:r w:rsidRPr="00770191">
              <w:rPr>
                <w:noProof/>
                <w:webHidden/>
              </w:rPr>
              <w:fldChar w:fldCharType="begin"/>
            </w:r>
            <w:r w:rsidRPr="00770191">
              <w:rPr>
                <w:noProof/>
                <w:webHidden/>
              </w:rPr>
              <w:instrText xml:space="preserve"> PAGEREF _Toc228800126 \h </w:instrText>
            </w:r>
            <w:r w:rsidRPr="00770191">
              <w:rPr>
                <w:noProof/>
                <w:webHidden/>
              </w:rPr>
            </w:r>
            <w:r w:rsidRPr="00770191">
              <w:rPr>
                <w:noProof/>
                <w:webHidden/>
              </w:rPr>
              <w:fldChar w:fldCharType="separate"/>
            </w:r>
            <w:r w:rsidRPr="00770191">
              <w:rPr>
                <w:noProof/>
                <w:webHidden/>
              </w:rPr>
              <w:t>102</w:t>
            </w:r>
            <w:r w:rsidRPr="00770191">
              <w:rPr>
                <w:noProof/>
                <w:webHidden/>
              </w:rPr>
              <w:fldChar w:fldCharType="end"/>
            </w:r>
          </w:hyperlink>
        </w:p>
        <w:p w14:paraId="6C56500D" w14:textId="310B29A2" w:rsidR="00E90499" w:rsidRPr="00797E0E" w:rsidRDefault="00397AC2" w:rsidP="00E8668E">
          <w:pPr>
            <w:widowControl w:val="0"/>
            <w:tabs>
              <w:tab w:val="right" w:leader="dot" w:pos="12000"/>
            </w:tabs>
            <w:spacing w:before="240"/>
            <w:jc w:val="left"/>
            <w:rPr>
              <w:b/>
              <w:bCs/>
              <w:color w:val="000000"/>
            </w:rPr>
          </w:pPr>
          <w:r w:rsidRPr="00797E0E">
            <w:fldChar w:fldCharType="end"/>
          </w:r>
        </w:p>
      </w:sdtContent>
    </w:sdt>
    <w:p w14:paraId="464A0699" w14:textId="77777777" w:rsidR="00E90499" w:rsidRPr="00797E0E" w:rsidRDefault="00E90499" w:rsidP="00E8668E">
      <w:pPr>
        <w:spacing w:before="240"/>
      </w:pPr>
    </w:p>
    <w:p w14:paraId="20EBE96F" w14:textId="77777777" w:rsidR="00E90499" w:rsidRPr="00797E0E" w:rsidRDefault="00E90499" w:rsidP="00CB437B">
      <w:pPr>
        <w:pBdr>
          <w:top w:val="nil"/>
          <w:left w:val="nil"/>
          <w:bottom w:val="nil"/>
          <w:right w:val="nil"/>
          <w:between w:val="nil"/>
        </w:pBdr>
        <w:spacing w:before="240"/>
        <w:rPr>
          <w:rFonts w:eastAsia="Times New Roman"/>
          <w:color w:val="000000"/>
        </w:rPr>
      </w:pPr>
    </w:p>
    <w:p w14:paraId="7EBA4CE6" w14:textId="77777777" w:rsidR="00912471" w:rsidRPr="00797E0E" w:rsidRDefault="0090386D" w:rsidP="00912471">
      <w:pPr>
        <w:spacing w:before="240"/>
        <w:jc w:val="center"/>
        <w:rPr>
          <w:b/>
          <w:bCs/>
        </w:rPr>
      </w:pPr>
      <w:r w:rsidRPr="00797E0E">
        <w:br w:type="page"/>
      </w:r>
      <w:r w:rsidR="00912471" w:rsidRPr="00797E0E">
        <w:rPr>
          <w:b/>
          <w:bCs/>
        </w:rPr>
        <w:lastRenderedPageBreak/>
        <w:t>List of Figures</w:t>
      </w:r>
    </w:p>
    <w:p w14:paraId="6CAD67B3" w14:textId="76028053" w:rsidR="00912471" w:rsidRPr="00797E0E" w:rsidRDefault="00912471" w:rsidP="00912471">
      <w:pPr>
        <w:pStyle w:val="TableofFigures"/>
        <w:tabs>
          <w:tab w:val="right" w:leader="dot" w:pos="9350"/>
        </w:tabs>
        <w:spacing w:before="240"/>
        <w:rPr>
          <w:noProof/>
        </w:rPr>
      </w:pPr>
      <w:r w:rsidRPr="00797E0E">
        <w:fldChar w:fldCharType="begin"/>
      </w:r>
      <w:r w:rsidRPr="00797E0E">
        <w:instrText xml:space="preserve"> TOC \h \z \t "Heading 4" \c "Figure" </w:instrText>
      </w:r>
      <w:r w:rsidRPr="00797E0E">
        <w:fldChar w:fldCharType="separate"/>
      </w:r>
      <w:hyperlink w:anchor="_Toc226383824" w:history="1">
        <w:r w:rsidRPr="00797E0E">
          <w:rPr>
            <w:rStyle w:val="Hyperlink"/>
            <w:noProof/>
          </w:rPr>
          <w:t>Figure 1.1: Increased Automotive logistics market</w:t>
        </w:r>
        <w:r w:rsidRPr="00797E0E">
          <w:rPr>
            <w:noProof/>
            <w:webHidden/>
          </w:rPr>
          <w:tab/>
        </w:r>
        <w:r w:rsidRPr="00797E0E">
          <w:rPr>
            <w:noProof/>
            <w:webHidden/>
          </w:rPr>
          <w:fldChar w:fldCharType="begin"/>
        </w:r>
        <w:r w:rsidRPr="00797E0E">
          <w:rPr>
            <w:noProof/>
            <w:webHidden/>
          </w:rPr>
          <w:instrText xml:space="preserve"> PAGEREF _Toc226383824 \h </w:instrText>
        </w:r>
        <w:r w:rsidRPr="00797E0E">
          <w:rPr>
            <w:noProof/>
            <w:webHidden/>
          </w:rPr>
        </w:r>
        <w:r w:rsidRPr="00797E0E">
          <w:rPr>
            <w:noProof/>
            <w:webHidden/>
          </w:rPr>
          <w:fldChar w:fldCharType="separate"/>
        </w:r>
        <w:r w:rsidRPr="00797E0E">
          <w:rPr>
            <w:noProof/>
            <w:webHidden/>
          </w:rPr>
          <w:t>10</w:t>
        </w:r>
        <w:r w:rsidRPr="00797E0E">
          <w:rPr>
            <w:noProof/>
            <w:webHidden/>
          </w:rPr>
          <w:fldChar w:fldCharType="end"/>
        </w:r>
      </w:hyperlink>
    </w:p>
    <w:p w14:paraId="5370420D" w14:textId="3AEA3F52" w:rsidR="00912471" w:rsidRPr="00797E0E" w:rsidRDefault="00912471" w:rsidP="00912471">
      <w:pPr>
        <w:pStyle w:val="TableofFigures"/>
        <w:tabs>
          <w:tab w:val="right" w:leader="dot" w:pos="9350"/>
        </w:tabs>
        <w:spacing w:before="240"/>
        <w:rPr>
          <w:noProof/>
        </w:rPr>
      </w:pPr>
      <w:hyperlink w:anchor="_Toc226383825" w:history="1">
        <w:r w:rsidRPr="00797E0E">
          <w:rPr>
            <w:rStyle w:val="Hyperlink"/>
            <w:noProof/>
          </w:rPr>
          <w:t>Figure 1.2: Emission level by Tesla vehicles</w:t>
        </w:r>
        <w:r w:rsidRPr="00797E0E">
          <w:rPr>
            <w:noProof/>
            <w:webHidden/>
          </w:rPr>
          <w:tab/>
        </w:r>
        <w:r w:rsidRPr="00797E0E">
          <w:rPr>
            <w:noProof/>
            <w:webHidden/>
          </w:rPr>
          <w:fldChar w:fldCharType="begin"/>
        </w:r>
        <w:r w:rsidRPr="00797E0E">
          <w:rPr>
            <w:noProof/>
            <w:webHidden/>
          </w:rPr>
          <w:instrText xml:space="preserve"> PAGEREF _Toc226383825 \h </w:instrText>
        </w:r>
        <w:r w:rsidRPr="00797E0E">
          <w:rPr>
            <w:noProof/>
            <w:webHidden/>
          </w:rPr>
        </w:r>
        <w:r w:rsidRPr="00797E0E">
          <w:rPr>
            <w:noProof/>
            <w:webHidden/>
          </w:rPr>
          <w:fldChar w:fldCharType="separate"/>
        </w:r>
        <w:r w:rsidRPr="00797E0E">
          <w:rPr>
            <w:noProof/>
            <w:webHidden/>
          </w:rPr>
          <w:t>11</w:t>
        </w:r>
        <w:r w:rsidRPr="00797E0E">
          <w:rPr>
            <w:noProof/>
            <w:webHidden/>
          </w:rPr>
          <w:fldChar w:fldCharType="end"/>
        </w:r>
      </w:hyperlink>
    </w:p>
    <w:p w14:paraId="14A2C8AA" w14:textId="605D51E0" w:rsidR="00912471" w:rsidRPr="00797E0E" w:rsidRDefault="00912471" w:rsidP="00912471">
      <w:pPr>
        <w:pStyle w:val="TableofFigures"/>
        <w:tabs>
          <w:tab w:val="right" w:leader="dot" w:pos="9350"/>
        </w:tabs>
        <w:spacing w:before="240"/>
        <w:rPr>
          <w:noProof/>
        </w:rPr>
      </w:pPr>
      <w:hyperlink w:anchor="_Toc226383826" w:history="1">
        <w:r w:rsidRPr="00797E0E">
          <w:rPr>
            <w:rStyle w:val="Hyperlink"/>
            <w:noProof/>
            <w:highlight w:val="white"/>
          </w:rPr>
          <w:t>Figure 1.3: Dissertation Structure</w:t>
        </w:r>
        <w:r w:rsidRPr="00797E0E">
          <w:rPr>
            <w:noProof/>
            <w:webHidden/>
          </w:rPr>
          <w:tab/>
        </w:r>
        <w:r w:rsidRPr="00797E0E">
          <w:rPr>
            <w:noProof/>
            <w:webHidden/>
          </w:rPr>
          <w:fldChar w:fldCharType="begin"/>
        </w:r>
        <w:r w:rsidRPr="00797E0E">
          <w:rPr>
            <w:noProof/>
            <w:webHidden/>
          </w:rPr>
          <w:instrText xml:space="preserve"> PAGEREF _Toc226383826 \h </w:instrText>
        </w:r>
        <w:r w:rsidRPr="00797E0E">
          <w:rPr>
            <w:noProof/>
            <w:webHidden/>
          </w:rPr>
        </w:r>
        <w:r w:rsidRPr="00797E0E">
          <w:rPr>
            <w:noProof/>
            <w:webHidden/>
          </w:rPr>
          <w:fldChar w:fldCharType="separate"/>
        </w:r>
        <w:r w:rsidRPr="00797E0E">
          <w:rPr>
            <w:noProof/>
            <w:webHidden/>
          </w:rPr>
          <w:t>14</w:t>
        </w:r>
        <w:r w:rsidRPr="00797E0E">
          <w:rPr>
            <w:noProof/>
            <w:webHidden/>
          </w:rPr>
          <w:fldChar w:fldCharType="end"/>
        </w:r>
      </w:hyperlink>
    </w:p>
    <w:p w14:paraId="43F8D05D" w14:textId="5FF338F7" w:rsidR="00912471" w:rsidRPr="00797E0E" w:rsidRDefault="00912471" w:rsidP="00912471">
      <w:pPr>
        <w:pStyle w:val="TableofFigures"/>
        <w:tabs>
          <w:tab w:val="right" w:leader="dot" w:pos="9350"/>
        </w:tabs>
        <w:spacing w:before="240"/>
        <w:rPr>
          <w:noProof/>
        </w:rPr>
      </w:pPr>
      <w:hyperlink w:anchor="_Toc226383827" w:history="1">
        <w:r w:rsidRPr="00797E0E">
          <w:rPr>
            <w:rStyle w:val="Hyperlink"/>
            <w:noProof/>
          </w:rPr>
          <w:t>Figure 2.1: Resource dependence theory (RDT)</w:t>
        </w:r>
        <w:r w:rsidRPr="00797E0E">
          <w:rPr>
            <w:noProof/>
            <w:webHidden/>
          </w:rPr>
          <w:tab/>
        </w:r>
        <w:r w:rsidRPr="00797E0E">
          <w:rPr>
            <w:noProof/>
            <w:webHidden/>
          </w:rPr>
          <w:fldChar w:fldCharType="begin"/>
        </w:r>
        <w:r w:rsidRPr="00797E0E">
          <w:rPr>
            <w:noProof/>
            <w:webHidden/>
          </w:rPr>
          <w:instrText xml:space="preserve"> PAGEREF _Toc226383827 \h </w:instrText>
        </w:r>
        <w:r w:rsidRPr="00797E0E">
          <w:rPr>
            <w:noProof/>
            <w:webHidden/>
          </w:rPr>
        </w:r>
        <w:r w:rsidRPr="00797E0E">
          <w:rPr>
            <w:noProof/>
            <w:webHidden/>
          </w:rPr>
          <w:fldChar w:fldCharType="separate"/>
        </w:r>
        <w:r w:rsidRPr="00797E0E">
          <w:rPr>
            <w:noProof/>
            <w:webHidden/>
          </w:rPr>
          <w:t>27</w:t>
        </w:r>
        <w:r w:rsidRPr="00797E0E">
          <w:rPr>
            <w:noProof/>
            <w:webHidden/>
          </w:rPr>
          <w:fldChar w:fldCharType="end"/>
        </w:r>
      </w:hyperlink>
    </w:p>
    <w:p w14:paraId="3B5E58E0" w14:textId="129365BF" w:rsidR="00912471" w:rsidRPr="00797E0E" w:rsidRDefault="00912471" w:rsidP="00912471">
      <w:pPr>
        <w:pStyle w:val="TableofFigures"/>
        <w:tabs>
          <w:tab w:val="right" w:leader="dot" w:pos="9350"/>
        </w:tabs>
        <w:spacing w:before="240"/>
        <w:rPr>
          <w:noProof/>
        </w:rPr>
      </w:pPr>
      <w:hyperlink w:anchor="_Toc226383828" w:history="1">
        <w:r w:rsidRPr="00797E0E">
          <w:rPr>
            <w:rStyle w:val="Hyperlink"/>
            <w:noProof/>
          </w:rPr>
          <w:t>Figure 2.2: TBL framework</w:t>
        </w:r>
        <w:r w:rsidRPr="00797E0E">
          <w:rPr>
            <w:noProof/>
            <w:webHidden/>
          </w:rPr>
          <w:tab/>
        </w:r>
        <w:r w:rsidRPr="00797E0E">
          <w:rPr>
            <w:noProof/>
            <w:webHidden/>
          </w:rPr>
          <w:fldChar w:fldCharType="begin"/>
        </w:r>
        <w:r w:rsidRPr="00797E0E">
          <w:rPr>
            <w:noProof/>
            <w:webHidden/>
          </w:rPr>
          <w:instrText xml:space="preserve"> PAGEREF _Toc226383828 \h </w:instrText>
        </w:r>
        <w:r w:rsidRPr="00797E0E">
          <w:rPr>
            <w:noProof/>
            <w:webHidden/>
          </w:rPr>
        </w:r>
        <w:r w:rsidRPr="00797E0E">
          <w:rPr>
            <w:noProof/>
            <w:webHidden/>
          </w:rPr>
          <w:fldChar w:fldCharType="separate"/>
        </w:r>
        <w:r w:rsidRPr="00797E0E">
          <w:rPr>
            <w:noProof/>
            <w:webHidden/>
          </w:rPr>
          <w:t>28</w:t>
        </w:r>
        <w:r w:rsidRPr="00797E0E">
          <w:rPr>
            <w:noProof/>
            <w:webHidden/>
          </w:rPr>
          <w:fldChar w:fldCharType="end"/>
        </w:r>
      </w:hyperlink>
    </w:p>
    <w:p w14:paraId="2D846217" w14:textId="5FE12D59" w:rsidR="00912471" w:rsidRPr="00797E0E" w:rsidRDefault="00912471" w:rsidP="00912471">
      <w:pPr>
        <w:pStyle w:val="TableofFigures"/>
        <w:tabs>
          <w:tab w:val="right" w:leader="dot" w:pos="9350"/>
        </w:tabs>
        <w:spacing w:before="240"/>
        <w:rPr>
          <w:noProof/>
        </w:rPr>
      </w:pPr>
      <w:hyperlink w:anchor="_Toc226383829" w:history="1">
        <w:r w:rsidRPr="00797E0E">
          <w:rPr>
            <w:rStyle w:val="Hyperlink"/>
            <w:noProof/>
          </w:rPr>
          <w:t>Figure 2.3: Conceptual framework</w:t>
        </w:r>
        <w:r w:rsidRPr="00797E0E">
          <w:rPr>
            <w:noProof/>
            <w:webHidden/>
          </w:rPr>
          <w:tab/>
        </w:r>
        <w:r w:rsidRPr="00797E0E">
          <w:rPr>
            <w:noProof/>
            <w:webHidden/>
          </w:rPr>
          <w:fldChar w:fldCharType="begin"/>
        </w:r>
        <w:r w:rsidRPr="00797E0E">
          <w:rPr>
            <w:noProof/>
            <w:webHidden/>
          </w:rPr>
          <w:instrText xml:space="preserve"> PAGEREF _Toc226383829 \h </w:instrText>
        </w:r>
        <w:r w:rsidRPr="00797E0E">
          <w:rPr>
            <w:noProof/>
            <w:webHidden/>
          </w:rPr>
        </w:r>
        <w:r w:rsidRPr="00797E0E">
          <w:rPr>
            <w:noProof/>
            <w:webHidden/>
          </w:rPr>
          <w:fldChar w:fldCharType="separate"/>
        </w:r>
        <w:r w:rsidRPr="00797E0E">
          <w:rPr>
            <w:noProof/>
            <w:webHidden/>
          </w:rPr>
          <w:t>29</w:t>
        </w:r>
        <w:r w:rsidRPr="00797E0E">
          <w:rPr>
            <w:noProof/>
            <w:webHidden/>
          </w:rPr>
          <w:fldChar w:fldCharType="end"/>
        </w:r>
      </w:hyperlink>
    </w:p>
    <w:p w14:paraId="44F550EA" w14:textId="4AB3E898" w:rsidR="00912471" w:rsidRPr="00797E0E" w:rsidRDefault="00912471" w:rsidP="00912471">
      <w:pPr>
        <w:spacing w:before="240"/>
      </w:pPr>
      <w:r w:rsidRPr="00797E0E">
        <w:fldChar w:fldCharType="end"/>
      </w:r>
    </w:p>
    <w:p w14:paraId="7A3E0F74" w14:textId="77777777" w:rsidR="00912471" w:rsidRPr="00797E0E" w:rsidRDefault="00912471" w:rsidP="00912471">
      <w:pPr>
        <w:spacing w:before="240"/>
      </w:pPr>
      <w:r w:rsidRPr="00797E0E">
        <w:br w:type="page"/>
      </w:r>
    </w:p>
    <w:p w14:paraId="601AC999" w14:textId="7EB4D436" w:rsidR="00912471" w:rsidRPr="00797E0E" w:rsidRDefault="00912471" w:rsidP="00124978">
      <w:pPr>
        <w:spacing w:before="240"/>
        <w:jc w:val="center"/>
        <w:rPr>
          <w:b/>
          <w:bCs/>
        </w:rPr>
      </w:pPr>
      <w:r w:rsidRPr="00797E0E">
        <w:rPr>
          <w:b/>
          <w:bCs/>
        </w:rPr>
        <w:lastRenderedPageBreak/>
        <w:t>List of Tables</w:t>
      </w:r>
    </w:p>
    <w:p w14:paraId="6618B599" w14:textId="5A48C8E3" w:rsidR="00187EFB" w:rsidRPr="00797E0E" w:rsidRDefault="00187EFB" w:rsidP="00124978">
      <w:pPr>
        <w:pStyle w:val="TableofFigures"/>
        <w:tabs>
          <w:tab w:val="right" w:leader="dot" w:pos="9350"/>
        </w:tabs>
        <w:spacing w:before="240"/>
        <w:rPr>
          <w:rFonts w:asciiTheme="minorHAnsi" w:eastAsiaTheme="minorEastAsia" w:hAnsiTheme="minorHAnsi" w:cstheme="minorBidi"/>
          <w:noProof/>
          <w:kern w:val="2"/>
          <w:lang w:eastAsia="zh-CN"/>
          <w14:ligatures w14:val="standardContextual"/>
        </w:rPr>
      </w:pPr>
      <w:r w:rsidRPr="00797E0E">
        <w:fldChar w:fldCharType="begin"/>
      </w:r>
      <w:r w:rsidRPr="00797E0E">
        <w:instrText xml:space="preserve"> TOC \h \z \t "Heading 5" \c "Table" </w:instrText>
      </w:r>
      <w:r w:rsidRPr="00797E0E">
        <w:fldChar w:fldCharType="separate"/>
      </w:r>
      <w:hyperlink w:anchor="_Toc226383869" w:history="1">
        <w:r w:rsidRPr="00797E0E">
          <w:rPr>
            <w:rStyle w:val="Hyperlink"/>
            <w:noProof/>
          </w:rPr>
          <w:t>Table 4.1: Key Findings</w:t>
        </w:r>
        <w:r w:rsidRPr="00797E0E">
          <w:rPr>
            <w:noProof/>
            <w:webHidden/>
          </w:rPr>
          <w:tab/>
        </w:r>
        <w:r w:rsidRPr="00797E0E">
          <w:rPr>
            <w:noProof/>
            <w:webHidden/>
          </w:rPr>
          <w:fldChar w:fldCharType="begin"/>
        </w:r>
        <w:r w:rsidRPr="00797E0E">
          <w:rPr>
            <w:noProof/>
            <w:webHidden/>
          </w:rPr>
          <w:instrText xml:space="preserve"> PAGEREF _Toc226383869 \h </w:instrText>
        </w:r>
        <w:r w:rsidRPr="00797E0E">
          <w:rPr>
            <w:noProof/>
            <w:webHidden/>
          </w:rPr>
        </w:r>
        <w:r w:rsidRPr="00797E0E">
          <w:rPr>
            <w:noProof/>
            <w:webHidden/>
          </w:rPr>
          <w:fldChar w:fldCharType="separate"/>
        </w:r>
        <w:r w:rsidRPr="00797E0E">
          <w:rPr>
            <w:noProof/>
            <w:webHidden/>
          </w:rPr>
          <w:t>42</w:t>
        </w:r>
        <w:r w:rsidRPr="00797E0E">
          <w:rPr>
            <w:noProof/>
            <w:webHidden/>
          </w:rPr>
          <w:fldChar w:fldCharType="end"/>
        </w:r>
      </w:hyperlink>
    </w:p>
    <w:p w14:paraId="7373EE9C" w14:textId="5CFB9C5A" w:rsidR="00912471" w:rsidRPr="00797E0E" w:rsidRDefault="00187EFB" w:rsidP="00124978">
      <w:pPr>
        <w:spacing w:before="240"/>
      </w:pPr>
      <w:r w:rsidRPr="00797E0E">
        <w:fldChar w:fldCharType="end"/>
      </w:r>
    </w:p>
    <w:p w14:paraId="1E3D5755" w14:textId="7FB86580" w:rsidR="00912471" w:rsidRPr="00797E0E" w:rsidRDefault="00912471" w:rsidP="00124978">
      <w:pPr>
        <w:spacing w:before="240"/>
        <w:rPr>
          <w:b/>
          <w:bCs/>
        </w:rPr>
      </w:pPr>
      <w:r w:rsidRPr="00797E0E">
        <w:br w:type="page"/>
      </w:r>
    </w:p>
    <w:p w14:paraId="2EDACC2A" w14:textId="3CC64B23" w:rsidR="00E90499" w:rsidRPr="00797E0E" w:rsidRDefault="00397AC2" w:rsidP="00F57406">
      <w:pPr>
        <w:pStyle w:val="Heading1"/>
      </w:pPr>
      <w:bookmarkStart w:id="0" w:name="_Toc228800068"/>
      <w:r w:rsidRPr="00797E0E">
        <w:lastRenderedPageBreak/>
        <w:t>CHAPTER 1: INTRODUCTION</w:t>
      </w:r>
      <w:bookmarkEnd w:id="0"/>
    </w:p>
    <w:p w14:paraId="1AD74645" w14:textId="77777777" w:rsidR="00E90499" w:rsidRPr="00797E0E" w:rsidRDefault="00397AC2" w:rsidP="00CB437B">
      <w:pPr>
        <w:pStyle w:val="Heading2"/>
        <w:spacing w:before="240"/>
      </w:pPr>
      <w:bookmarkStart w:id="1" w:name="_Toc228800069"/>
      <w:r w:rsidRPr="00797E0E">
        <w:t>1.1 Background &amp; Problem Statement</w:t>
      </w:r>
      <w:bookmarkEnd w:id="1"/>
    </w:p>
    <w:p w14:paraId="4FAF84D4" w14:textId="77777777" w:rsidR="00E90499" w:rsidRPr="00797E0E" w:rsidRDefault="00397AC2" w:rsidP="00CB437B">
      <w:pPr>
        <w:spacing w:before="240"/>
        <w:rPr>
          <w:b/>
          <w:bCs/>
          <w:i/>
          <w:iCs/>
        </w:rPr>
      </w:pPr>
      <w:r w:rsidRPr="00797E0E">
        <w:rPr>
          <w:b/>
          <w:bCs/>
          <w:i/>
          <w:iCs/>
        </w:rPr>
        <w:t>Background</w:t>
      </w:r>
    </w:p>
    <w:p w14:paraId="1B87A8F6" w14:textId="77777777" w:rsidR="00E90499" w:rsidRPr="00797E0E" w:rsidRDefault="00397AC2" w:rsidP="00CB437B">
      <w:pPr>
        <w:spacing w:before="240"/>
      </w:pPr>
      <w:r w:rsidRPr="00797E0E">
        <w:t xml:space="preserve">Green logistics in business practices includes with the aim of minimising the environmental impact of the logistics network as well as delivery. As per the views of Nikseresht </w:t>
      </w:r>
      <w:r w:rsidRPr="00797E0E">
        <w:rPr>
          <w:i/>
          <w:iCs/>
        </w:rPr>
        <w:t xml:space="preserve">et al. </w:t>
      </w:r>
      <w:r w:rsidRPr="00797E0E">
        <w:t>(2024), green logistics within the automotive sector is about minimising the environmental effects of transporting parts by including sustainability aspects in vehicles. Key practical actions under the green logistics practices are electric/hybrid fleets, implementing eco-friendly packaging, optimizing delivery routes to cut emissions, and establishing reverse logistics for recycling materials. Tesla is one of the most popular and growing companies that operates as a vertically integrated company, manufacturing batteries and vehicles in major factories (Tesla, 2026). This business organisation is also facing the issues of emissions, huge waste disposal, increased usage of fossil fuels, and water. Using the market capitalisation and vast business network, this company has already started to invest in green political practices. It has been recognised that Tesla has started to invest in green logistics practices by using EVs in its own logistics operations. For instance, Tesla Semi trucks are used as transport vehicles for collecting raw materials and delivering the funding vehicle models by reducing reliance on fossil-fuel-powered freight.</w:t>
      </w:r>
    </w:p>
    <w:p w14:paraId="3E69A714" w14:textId="77777777" w:rsidR="00E90499" w:rsidRPr="00797E0E" w:rsidRDefault="00397AC2" w:rsidP="00CB437B">
      <w:pPr>
        <w:spacing w:before="240"/>
      </w:pPr>
      <w:r w:rsidRPr="00797E0E">
        <w:t xml:space="preserve">Localised production is another significant practice under green logistics for reducing the level of intermediary transportation and inventory waste. Tesla built its factories in Berlin, Austin, and Shanghai in order to reduce transportation distances for finished vehicles, as well as to cut emissions. On the other hand, sustainability audits are one of the important ways for improving the environmental performance of a business organisation (Rodrigues </w:t>
      </w:r>
      <w:r w:rsidRPr="00797E0E">
        <w:rPr>
          <w:i/>
          <w:iCs/>
        </w:rPr>
        <w:t>et al</w:t>
      </w:r>
      <w:r w:rsidRPr="00797E0E">
        <w:t xml:space="preserve">. 2024). Setting the environmental, social, and ethical standards, Tesla has ensured compliance with responsible raw material sourcing. The way of Battery Recycling as well as Reverse Logistics not only lower the waste level in the automotive firm but also helps to utilise the raw material (Lygizos </w:t>
      </w:r>
      <w:r w:rsidRPr="00797E0E">
        <w:rPr>
          <w:i/>
          <w:iCs/>
        </w:rPr>
        <w:t>et al</w:t>
      </w:r>
      <w:r w:rsidRPr="00797E0E">
        <w:t xml:space="preserve">. 2025). The following figure has highlighted the increased market size of the global automotive logistic which indicates the probability of increased emission rates. </w:t>
      </w:r>
    </w:p>
    <w:p w14:paraId="763B8F91" w14:textId="77777777" w:rsidR="00E90499" w:rsidRPr="00797E0E" w:rsidRDefault="00397AC2" w:rsidP="00CB437B">
      <w:pPr>
        <w:spacing w:before="240"/>
        <w:jc w:val="center"/>
      </w:pPr>
      <w:r w:rsidRPr="00797E0E">
        <w:rPr>
          <w:noProof/>
          <w:lang w:eastAsia="en-GB"/>
        </w:rPr>
        <w:lastRenderedPageBreak/>
        <w:drawing>
          <wp:inline distT="114300" distB="114300" distL="114300" distR="114300" wp14:anchorId="694032D5" wp14:editId="5EEAF36A">
            <wp:extent cx="3948113" cy="2375960"/>
            <wp:effectExtent l="12700" t="12700" r="12700" b="127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948113" cy="2375960"/>
                    </a:xfrm>
                    <a:prstGeom prst="rect">
                      <a:avLst/>
                    </a:prstGeom>
                    <a:ln w="12700">
                      <a:solidFill>
                        <a:srgbClr val="000000"/>
                      </a:solidFill>
                      <a:prstDash val="solid"/>
                    </a:ln>
                  </pic:spPr>
                </pic:pic>
              </a:graphicData>
            </a:graphic>
          </wp:inline>
        </w:drawing>
      </w:r>
    </w:p>
    <w:p w14:paraId="65FF9DB1" w14:textId="77777777" w:rsidR="00E90499" w:rsidRPr="00797E0E" w:rsidRDefault="00397AC2" w:rsidP="002254ED">
      <w:pPr>
        <w:pStyle w:val="Heading4"/>
      </w:pPr>
      <w:bookmarkStart w:id="2" w:name="_Toc226383824"/>
      <w:r w:rsidRPr="00797E0E">
        <w:t>Figure 1.1: Increased Automotive logistics market</w:t>
      </w:r>
      <w:bookmarkEnd w:id="2"/>
      <w:r w:rsidRPr="00797E0E">
        <w:t xml:space="preserve"> </w:t>
      </w:r>
    </w:p>
    <w:p w14:paraId="1A517E6C" w14:textId="77777777" w:rsidR="00E90499" w:rsidRPr="00797E0E" w:rsidRDefault="00397AC2" w:rsidP="00CB437B">
      <w:pPr>
        <w:spacing w:before="240"/>
        <w:jc w:val="center"/>
      </w:pPr>
      <w:r w:rsidRPr="00797E0E">
        <w:t>(Source: Statista, 2026)</w:t>
      </w:r>
    </w:p>
    <w:p w14:paraId="436BB706" w14:textId="77777777" w:rsidR="00E90499" w:rsidRPr="00797E0E" w:rsidRDefault="00397AC2" w:rsidP="00CB437B">
      <w:pPr>
        <w:spacing w:before="240"/>
        <w:jc w:val="left"/>
      </w:pPr>
      <w:r w:rsidRPr="00797E0E">
        <w:t>The green logistic practices such as sustainable packaging and innovative transportation help to address the market issues from the global companies (Nagy and Szentesi, 2024). For instance, Tesla is recognised to focus on reducing electric freight rail options to further reduce transportation emissions as well as implementing reusable shipping materials in the segment of logistics operations. On the other hand, the electric freight rail options invested by Tesla can further reduce transportation emissions. Therefore, the green logistics support automotive businesses to stay ahead of strict environmental regulations and deliver an effective operational performance of the target segment in an effective manner.</w:t>
      </w:r>
    </w:p>
    <w:p w14:paraId="16592717" w14:textId="77777777" w:rsidR="00E90499" w:rsidRPr="00797E0E" w:rsidRDefault="00397AC2" w:rsidP="00CB437B">
      <w:pPr>
        <w:spacing w:before="240"/>
        <w:rPr>
          <w:b/>
          <w:bCs/>
          <w:i/>
          <w:iCs/>
        </w:rPr>
      </w:pPr>
      <w:r w:rsidRPr="00797E0E">
        <w:rPr>
          <w:b/>
          <w:bCs/>
          <w:i/>
          <w:iCs/>
        </w:rPr>
        <w:t>Problem Statement</w:t>
      </w:r>
    </w:p>
    <w:p w14:paraId="753D62E3" w14:textId="77777777" w:rsidR="00E90499" w:rsidRPr="00797E0E" w:rsidRDefault="00397AC2" w:rsidP="00CB437B">
      <w:pPr>
        <w:spacing w:before="240"/>
      </w:pPr>
      <w:r w:rsidRPr="00797E0E">
        <w:t xml:space="preserve">Massive carbon emissions, resource depletion and huge waste from operational activities are the current issues faced by automotive companies (Montemayor and Chanda, 2023). Tesla has also worked on maintaining emission standards in its operating segment (Schepkov, 2025). Therefore, this research is going to evaluate the effectiveness of green logistics practices to address the environmental issues within the automotive firms, such as Tesla. </w:t>
      </w:r>
    </w:p>
    <w:p w14:paraId="4F078DE2" w14:textId="77777777" w:rsidR="00E90499" w:rsidRPr="00797E0E" w:rsidRDefault="00397AC2" w:rsidP="00CB437B">
      <w:pPr>
        <w:spacing w:before="240"/>
        <w:rPr>
          <w:b/>
          <w:bCs/>
          <w:i/>
          <w:iCs/>
        </w:rPr>
      </w:pPr>
      <w:r w:rsidRPr="00797E0E">
        <w:rPr>
          <w:b/>
          <w:bCs/>
          <w:i/>
          <w:iCs/>
        </w:rPr>
        <w:t>Rationale</w:t>
      </w:r>
    </w:p>
    <w:p w14:paraId="6FDAF4D6" w14:textId="77777777" w:rsidR="00E90499" w:rsidRPr="00797E0E" w:rsidRDefault="00397AC2" w:rsidP="00CB437B">
      <w:pPr>
        <w:spacing w:before="240"/>
      </w:pPr>
      <w:r w:rsidRPr="00797E0E">
        <w:t xml:space="preserve">It has been recognised that the automotive industry causes a critical environmental impact through greenhouse gas emissions, raw material extraction, manufacturing energy usage, as well </w:t>
      </w:r>
      <w:r w:rsidRPr="00797E0E">
        <w:lastRenderedPageBreak/>
        <w:t>as end-of-life disposal. Fuel consumption is the main factor of carbon emission in the automotive industry (Fan and Iqbal, 2022). Key issues include air pollution (CO2, NOx), water/land pollution, resource depletion, urban heat islands, as well as climate change. The automotive industry is recognised as being responsible for over 10% of global emissions from the manufacturing segment. Raw material transportation also contributes to smog, respiratory problems, and acid rain.</w:t>
      </w:r>
    </w:p>
    <w:p w14:paraId="3DEF9880" w14:textId="77777777" w:rsidR="00E90499" w:rsidRPr="00797E0E" w:rsidRDefault="00397AC2" w:rsidP="00CB437B">
      <w:pPr>
        <w:spacing w:before="240"/>
      </w:pPr>
      <w:r w:rsidRPr="00797E0E">
        <w:t xml:space="preserve">The environmental issues by the automotive firms have become a critical issue as it is surrounded by the future generation's well-being. The water scarcity, deposition, and high emission rate generated by the automotive companies, such as Tesla, affect the environmental well-being and create a polluted environment for the young generation. It has been recognised that consumers and investors are both becoming aware of the environmental impact of operational activities. Meeting the corporate objectives regarding responsible consumption, automotive firms have started to invest in green political practices. The following figure highlights the increased emissions by Tesla cars in 2023. Reducing the emission rate in the automotive firms by eco-friendly transformation, following the circular economy model and investing in electric vehicles are the main priorities under the green logistics practices. </w:t>
      </w:r>
    </w:p>
    <w:p w14:paraId="2BBA2990" w14:textId="77777777" w:rsidR="00E90499" w:rsidRPr="00797E0E" w:rsidRDefault="00397AC2" w:rsidP="00CB437B">
      <w:pPr>
        <w:spacing w:before="240"/>
        <w:jc w:val="center"/>
      </w:pPr>
      <w:r w:rsidRPr="00797E0E">
        <w:rPr>
          <w:noProof/>
          <w:lang w:eastAsia="en-GB"/>
        </w:rPr>
        <w:drawing>
          <wp:inline distT="114300" distB="114300" distL="114300" distR="114300" wp14:anchorId="768901C5" wp14:editId="0115E1B9">
            <wp:extent cx="3728810" cy="2772705"/>
            <wp:effectExtent l="12700" t="12700" r="12700" b="127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728810" cy="2772705"/>
                    </a:xfrm>
                    <a:prstGeom prst="rect">
                      <a:avLst/>
                    </a:prstGeom>
                    <a:ln w="12700">
                      <a:solidFill>
                        <a:srgbClr val="000000"/>
                      </a:solidFill>
                      <a:prstDash val="solid"/>
                    </a:ln>
                  </pic:spPr>
                </pic:pic>
              </a:graphicData>
            </a:graphic>
          </wp:inline>
        </w:drawing>
      </w:r>
    </w:p>
    <w:p w14:paraId="1FD94298" w14:textId="77777777" w:rsidR="00E90499" w:rsidRPr="00797E0E" w:rsidRDefault="00397AC2" w:rsidP="002254ED">
      <w:pPr>
        <w:pStyle w:val="Heading4"/>
      </w:pPr>
      <w:bookmarkStart w:id="3" w:name="_Toc226383825"/>
      <w:r w:rsidRPr="00797E0E">
        <w:t>Figure 1.2: Emission level by Tesla vehicles</w:t>
      </w:r>
      <w:bookmarkEnd w:id="3"/>
      <w:r w:rsidRPr="00797E0E">
        <w:t xml:space="preserve"> </w:t>
      </w:r>
    </w:p>
    <w:p w14:paraId="6CDC8D6B" w14:textId="77777777" w:rsidR="00E90499" w:rsidRPr="00797E0E" w:rsidRDefault="00397AC2" w:rsidP="00CB437B">
      <w:pPr>
        <w:spacing w:before="240"/>
        <w:jc w:val="center"/>
      </w:pPr>
      <w:r w:rsidRPr="00797E0E">
        <w:t>(Source: Statista, 2026)</w:t>
      </w:r>
    </w:p>
    <w:p w14:paraId="642A37A8" w14:textId="77777777" w:rsidR="00E90499" w:rsidRPr="00797E0E" w:rsidRDefault="00397AC2" w:rsidP="00CB437B">
      <w:pPr>
        <w:spacing w:before="240"/>
      </w:pPr>
      <w:r w:rsidRPr="00797E0E">
        <w:lastRenderedPageBreak/>
        <w:t xml:space="preserve">However, implementing green logistics, the automotive industry often faces significant challenges. These are primarily driven by high initial investment costs in terms of adapting eco-friendly technology, as well as complex supply chain restructuring. Based on the views of Khayyat </w:t>
      </w:r>
      <w:r w:rsidRPr="00797E0E">
        <w:rPr>
          <w:i/>
          <w:iCs/>
        </w:rPr>
        <w:t xml:space="preserve">et al. </w:t>
      </w:r>
      <w:r w:rsidRPr="00797E0E">
        <w:t xml:space="preserve">(2024), the resistance to change in the operational segment is the major issue in the way of adopting green logistic practices in an automotive company. Lack of standardised environmental guidelines, external team support, reliance on fossil fuels, as well as the need for proper infrastructure are other issues in adopting green policy practices. On the other hand, the geopolitical context such as war and post-covid situation have promoted the operational budget and tendency of market fluctuation. Khayyat </w:t>
      </w:r>
      <w:r w:rsidRPr="00797E0E">
        <w:rPr>
          <w:i/>
          <w:iCs/>
        </w:rPr>
        <w:t xml:space="preserve">et al. </w:t>
      </w:r>
      <w:r w:rsidRPr="00797E0E">
        <w:t xml:space="preserve">(2024) have recognised the increased operational budget issues in the automotive sector, which hinders the green logistic practices. Thus, the rationale behind developing this research is to explore the impacts of green logistic practices in the automotive sector in order to lower the environmental impacts within Tesla.  </w:t>
      </w:r>
    </w:p>
    <w:p w14:paraId="42A6168D" w14:textId="77777777" w:rsidR="00E90499" w:rsidRPr="00797E0E" w:rsidRDefault="00397AC2" w:rsidP="00CB437B">
      <w:pPr>
        <w:pStyle w:val="Heading2"/>
        <w:spacing w:before="240"/>
      </w:pPr>
      <w:bookmarkStart w:id="4" w:name="_Toc228800070"/>
      <w:r w:rsidRPr="00797E0E">
        <w:t>1.2 Research Aim</w:t>
      </w:r>
      <w:bookmarkEnd w:id="4"/>
    </w:p>
    <w:p w14:paraId="78BBF5FD" w14:textId="77777777" w:rsidR="00E90499" w:rsidRPr="00797E0E" w:rsidRDefault="00397AC2" w:rsidP="00CB437B">
      <w:pPr>
        <w:spacing w:before="240"/>
      </w:pPr>
      <w:r w:rsidRPr="00797E0E">
        <w:t>The key aim of this research is to evaluate the role of green logistics practices in managing environmental performance within the automotive sector, considering the case of Tesla.</w:t>
      </w:r>
    </w:p>
    <w:p w14:paraId="5DD8D1C9" w14:textId="77777777" w:rsidR="00E90499" w:rsidRPr="00797E0E" w:rsidRDefault="00397AC2" w:rsidP="00CB437B">
      <w:pPr>
        <w:pStyle w:val="Heading2"/>
        <w:spacing w:before="240"/>
      </w:pPr>
      <w:bookmarkStart w:id="5" w:name="_Toc228800071"/>
      <w:r w:rsidRPr="00797E0E">
        <w:t>1.3 Research Objectives</w:t>
      </w:r>
      <w:bookmarkEnd w:id="5"/>
    </w:p>
    <w:p w14:paraId="61F4F4FE" w14:textId="77777777" w:rsidR="00E90499" w:rsidRPr="00797E0E" w:rsidRDefault="00397AC2" w:rsidP="00CB437B">
      <w:pPr>
        <w:numPr>
          <w:ilvl w:val="0"/>
          <w:numId w:val="2"/>
        </w:numPr>
        <w:spacing w:before="240"/>
      </w:pPr>
      <w:r w:rsidRPr="00797E0E">
        <w:t>To investigate the factors of green logistics practices for dealing with environmental performance at Tesla</w:t>
      </w:r>
    </w:p>
    <w:p w14:paraId="0D67A079" w14:textId="77777777" w:rsidR="00E90499" w:rsidRPr="00797E0E" w:rsidRDefault="00397AC2" w:rsidP="00CB437B">
      <w:pPr>
        <w:numPr>
          <w:ilvl w:val="0"/>
          <w:numId w:val="2"/>
        </w:numPr>
        <w:spacing w:before="240"/>
      </w:pPr>
      <w:r w:rsidRPr="00797E0E">
        <w:t>To illustrate the positive aspects of investing in green logistics practices for promoting environmental performance in Tesla</w:t>
      </w:r>
    </w:p>
    <w:p w14:paraId="5B840085" w14:textId="77777777" w:rsidR="00E90499" w:rsidRPr="00797E0E" w:rsidRDefault="00397AC2" w:rsidP="00CB437B">
      <w:pPr>
        <w:numPr>
          <w:ilvl w:val="0"/>
          <w:numId w:val="2"/>
        </w:numPr>
        <w:spacing w:before="240"/>
      </w:pPr>
      <w:r w:rsidRPr="00797E0E">
        <w:t>To explore the challenges of implementing green logistics practices for handling Tesla’s environmental performance</w:t>
      </w:r>
    </w:p>
    <w:p w14:paraId="7214E1DA" w14:textId="77777777" w:rsidR="00E90499" w:rsidRPr="00797E0E" w:rsidRDefault="00397AC2" w:rsidP="00CB437B">
      <w:pPr>
        <w:numPr>
          <w:ilvl w:val="0"/>
          <w:numId w:val="2"/>
        </w:numPr>
        <w:spacing w:before="240"/>
      </w:pPr>
      <w:r w:rsidRPr="00797E0E">
        <w:t>To recommend strategies to Tesla for improving environmental performance with the help of green logistics practices</w:t>
      </w:r>
    </w:p>
    <w:p w14:paraId="26296BD9" w14:textId="77777777" w:rsidR="00E90499" w:rsidRPr="00797E0E" w:rsidRDefault="00397AC2" w:rsidP="00CB437B">
      <w:pPr>
        <w:pStyle w:val="Heading2"/>
        <w:spacing w:before="240"/>
      </w:pPr>
      <w:bookmarkStart w:id="6" w:name="_Toc228800072"/>
      <w:r w:rsidRPr="00797E0E">
        <w:t>1.4 Research Questions</w:t>
      </w:r>
      <w:bookmarkEnd w:id="6"/>
    </w:p>
    <w:p w14:paraId="1E1B1CDB" w14:textId="77777777" w:rsidR="00E90499" w:rsidRPr="00797E0E" w:rsidRDefault="00397AC2" w:rsidP="00CB437B">
      <w:pPr>
        <w:numPr>
          <w:ilvl w:val="0"/>
          <w:numId w:val="1"/>
        </w:numPr>
        <w:spacing w:before="240"/>
      </w:pPr>
      <w:r w:rsidRPr="00797E0E">
        <w:t>What are the factors of green logistics practices for dealing with environmental performance in Tesla?</w:t>
      </w:r>
    </w:p>
    <w:p w14:paraId="112EB9CE" w14:textId="77777777" w:rsidR="00E90499" w:rsidRPr="00797E0E" w:rsidRDefault="00397AC2" w:rsidP="00CB437B">
      <w:pPr>
        <w:numPr>
          <w:ilvl w:val="0"/>
          <w:numId w:val="1"/>
        </w:numPr>
        <w:spacing w:before="240"/>
      </w:pPr>
      <w:r w:rsidRPr="00797E0E">
        <w:lastRenderedPageBreak/>
        <w:t>What are the positive aspects of investing in green logistics practices for promoting environmental performance in Tesla?</w:t>
      </w:r>
    </w:p>
    <w:p w14:paraId="489AC8CF" w14:textId="77777777" w:rsidR="00E90499" w:rsidRPr="00797E0E" w:rsidRDefault="00397AC2" w:rsidP="00CB437B">
      <w:pPr>
        <w:numPr>
          <w:ilvl w:val="0"/>
          <w:numId w:val="1"/>
        </w:numPr>
        <w:spacing w:before="240"/>
      </w:pPr>
      <w:r w:rsidRPr="00797E0E">
        <w:t>What challenges are involved in implementing green logistics practices for handling Tesla’s environmental performance?</w:t>
      </w:r>
    </w:p>
    <w:p w14:paraId="75169725" w14:textId="77777777" w:rsidR="00E90499" w:rsidRPr="00797E0E" w:rsidRDefault="00397AC2" w:rsidP="00CB437B">
      <w:pPr>
        <w:numPr>
          <w:ilvl w:val="0"/>
          <w:numId w:val="1"/>
        </w:numPr>
        <w:spacing w:before="240"/>
      </w:pPr>
      <w:r w:rsidRPr="00797E0E">
        <w:t>What are the strategies for Tesla for improving environmental performance with the help of green logistics practices?</w:t>
      </w:r>
    </w:p>
    <w:p w14:paraId="7EB1607F" w14:textId="77777777" w:rsidR="00E90499" w:rsidRPr="00797E0E" w:rsidRDefault="00397AC2" w:rsidP="00CB437B">
      <w:pPr>
        <w:pStyle w:val="Heading2"/>
        <w:spacing w:before="240"/>
      </w:pPr>
      <w:bookmarkStart w:id="7" w:name="_Toc228800073"/>
      <w:r w:rsidRPr="00797E0E">
        <w:t>1.5 Significance / Relevance of Study</w:t>
      </w:r>
      <w:bookmarkEnd w:id="7"/>
    </w:p>
    <w:p w14:paraId="75CFE44A" w14:textId="77777777" w:rsidR="00E90499" w:rsidRPr="00797E0E" w:rsidRDefault="00397AC2" w:rsidP="00CB437B">
      <w:pPr>
        <w:spacing w:before="240"/>
        <w:rPr>
          <w:b/>
          <w:bCs/>
        </w:rPr>
      </w:pPr>
      <w:r w:rsidRPr="00797E0E">
        <w:t xml:space="preserve">This research has provided an in-depth discussion on the relation between green logistics practices and environmental performance within the automotive industry. Tesla is one of the popular and growing organisations in the automotive industry, and this research development can be significant in providing a comprehensive analytical foundation for how a leading electric vehicle (EV) company adds sustainable logistics into its mission-driven operations. Using the environmental and green logistics practices recognised from this research, the automotive companies can promote a competitive advantage. The importance of investing in sustainability has been evaluated from this research, and small-sized automotive brands can be aware of their growth projects and organisational activities. On the other hand, the academic contribution of this research includes understanding green warehousing processes along with eco-transport. Thus, this research can play a significant role in creating a win-win situation in terms of improving the organisational performance in the automotive industry by reducing environmental impact through green logistics practices. </w:t>
      </w:r>
    </w:p>
    <w:p w14:paraId="4375EA56" w14:textId="77777777" w:rsidR="00E90499" w:rsidRPr="00797E0E" w:rsidRDefault="00397AC2" w:rsidP="00CB437B">
      <w:pPr>
        <w:pStyle w:val="Heading2"/>
        <w:spacing w:before="240"/>
      </w:pPr>
      <w:bookmarkStart w:id="8" w:name="_Toc228800074"/>
      <w:r w:rsidRPr="00797E0E">
        <w:t>1.6 Brief Research Methodology</w:t>
      </w:r>
      <w:bookmarkEnd w:id="8"/>
    </w:p>
    <w:p w14:paraId="1DABBE09" w14:textId="4F6A9CC2" w:rsidR="00E90499" w:rsidRPr="00797E0E" w:rsidRDefault="00397AC2" w:rsidP="00CB437B">
      <w:pPr>
        <w:spacing w:before="240"/>
      </w:pPr>
      <w:r w:rsidRPr="00797E0E">
        <w:t xml:space="preserve">The Interpretivism Research philosophy has been selected in this research to gather subjective data on green logistics practices of the automotive firm and set a way to improve environmental performance. Based on the views of Pervin and Mokhtar (2022), a high validity social context has been used under interpretivism that helps in exploring complex research in a simple way. Following the deductive approach and qualitative strategies, a secondary data collection method is going to be used for gathering information on this research topic. Time and cost-efficient secondary data collection </w:t>
      </w:r>
      <w:r w:rsidR="004E091B" w:rsidRPr="00797E0E">
        <w:t>are</w:t>
      </w:r>
      <w:r w:rsidRPr="00797E0E">
        <w:t xml:space="preserve"> going to support gathering information on green logistics from existing databases, like peer-reviewed journals, websites, and news reports. Thus, peer-reviewed </w:t>
      </w:r>
      <w:r w:rsidRPr="00797E0E">
        <w:lastRenderedPageBreak/>
        <w:t>journal articles on green logistics practices, the automotive sectors and environmental performance are going to be selected to meet the research objectives.</w:t>
      </w:r>
    </w:p>
    <w:p w14:paraId="60A61C1C" w14:textId="77777777" w:rsidR="00E90499" w:rsidRPr="00797E0E" w:rsidRDefault="00397AC2" w:rsidP="00CB437B">
      <w:pPr>
        <w:spacing w:before="240"/>
        <w:rPr>
          <w:b/>
          <w:bCs/>
        </w:rPr>
      </w:pPr>
      <w:r w:rsidRPr="00797E0E">
        <w:rPr>
          <w:b/>
          <w:bCs/>
        </w:rPr>
        <w:t>Structure of the rest of the project</w:t>
      </w:r>
    </w:p>
    <w:p w14:paraId="5F914AE4" w14:textId="77777777" w:rsidR="00E90499" w:rsidRPr="00797E0E" w:rsidRDefault="00397AC2" w:rsidP="00CB437B">
      <w:pPr>
        <w:spacing w:before="240"/>
        <w:jc w:val="center"/>
        <w:rPr>
          <w:b/>
          <w:bCs/>
        </w:rPr>
      </w:pPr>
      <w:r w:rsidRPr="00797E0E">
        <w:rPr>
          <w:noProof/>
          <w:lang w:eastAsia="en-GB"/>
        </w:rPr>
        <w:drawing>
          <wp:inline distT="0" distB="0" distL="0" distR="0" wp14:anchorId="3F813320" wp14:editId="5A931FF3">
            <wp:extent cx="4510051" cy="2571968"/>
            <wp:effectExtent l="38100" t="38100" r="38100" b="3810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510051" cy="2571968"/>
                    </a:xfrm>
                    <a:prstGeom prst="rect">
                      <a:avLst/>
                    </a:prstGeom>
                    <a:ln w="38100">
                      <a:solidFill>
                        <a:srgbClr val="000000"/>
                      </a:solidFill>
                      <a:prstDash val="solid"/>
                    </a:ln>
                  </pic:spPr>
                </pic:pic>
              </a:graphicData>
            </a:graphic>
          </wp:inline>
        </w:drawing>
      </w:r>
    </w:p>
    <w:p w14:paraId="63F2FC2B" w14:textId="77777777" w:rsidR="00E90499" w:rsidRPr="00797E0E" w:rsidRDefault="00397AC2" w:rsidP="002254ED">
      <w:pPr>
        <w:pStyle w:val="Heading4"/>
        <w:rPr>
          <w:highlight w:val="white"/>
        </w:rPr>
      </w:pPr>
      <w:bookmarkStart w:id="9" w:name="_Toc226383826"/>
      <w:r w:rsidRPr="00797E0E">
        <w:rPr>
          <w:highlight w:val="white"/>
        </w:rPr>
        <w:t>Figure 1.3: Dissertation Structure</w:t>
      </w:r>
      <w:bookmarkEnd w:id="9"/>
    </w:p>
    <w:p w14:paraId="7BC0FAAC" w14:textId="77777777" w:rsidR="00E90499" w:rsidRPr="00797E0E" w:rsidRDefault="00397AC2" w:rsidP="00CB437B">
      <w:pPr>
        <w:spacing w:before="240"/>
        <w:jc w:val="center"/>
        <w:rPr>
          <w:color w:val="222222"/>
          <w:highlight w:val="white"/>
        </w:rPr>
      </w:pPr>
      <w:r w:rsidRPr="00797E0E">
        <w:rPr>
          <w:color w:val="222222"/>
          <w:highlight w:val="white"/>
        </w:rPr>
        <w:t>(Source: Self-developed)</w:t>
      </w:r>
    </w:p>
    <w:p w14:paraId="355D9EC2" w14:textId="77777777" w:rsidR="00E90499" w:rsidRPr="00797E0E" w:rsidRDefault="00397AC2" w:rsidP="00CB437B">
      <w:pPr>
        <w:spacing w:before="240"/>
        <w:rPr>
          <w:color w:val="222222"/>
          <w:highlight w:val="white"/>
        </w:rPr>
      </w:pPr>
      <w:r w:rsidRPr="00797E0E">
        <w:rPr>
          <w:color w:val="222222"/>
          <w:highlight w:val="white"/>
        </w:rPr>
        <w:t>The introduction chapter has selected the aim, objectives, research questions and rationale of adapting green logistics practices for promoting the environmental impact in the automotive sector, considering the case of Tesla.</w:t>
      </w:r>
    </w:p>
    <w:p w14:paraId="63A03F22" w14:textId="77777777" w:rsidR="00E90499" w:rsidRPr="00797E0E" w:rsidRDefault="00397AC2" w:rsidP="00CB437B">
      <w:pPr>
        <w:spacing w:before="240"/>
        <w:rPr>
          <w:color w:val="222222"/>
          <w:highlight w:val="white"/>
        </w:rPr>
      </w:pPr>
      <w:r w:rsidRPr="00797E0E">
        <w:rPr>
          <w:color w:val="222222"/>
          <w:highlight w:val="white"/>
        </w:rPr>
        <w:t>The literature review has included the past literary sources relevant to green politics practices and the automotive sector. This chapter is going to establish the context of green logistics in reducing environmental impacts.</w:t>
      </w:r>
    </w:p>
    <w:p w14:paraId="15A2E035" w14:textId="77777777" w:rsidR="00E90499" w:rsidRPr="00797E0E" w:rsidRDefault="00397AC2" w:rsidP="00CB437B">
      <w:pPr>
        <w:spacing w:before="240"/>
        <w:rPr>
          <w:color w:val="222222"/>
          <w:highlight w:val="white"/>
        </w:rPr>
      </w:pPr>
      <w:r w:rsidRPr="00797E0E">
        <w:rPr>
          <w:color w:val="222222"/>
          <w:highlight w:val="white"/>
        </w:rPr>
        <w:t xml:space="preserve">Methodology has designed the plan of developing this research to recognise the impacts of green logic in Tesla in the environmental segment, as well as meet the research objectives using secondary data collection. </w:t>
      </w:r>
    </w:p>
    <w:p w14:paraId="24801777" w14:textId="77777777" w:rsidR="00E90499" w:rsidRPr="00797E0E" w:rsidRDefault="00397AC2" w:rsidP="00CB437B">
      <w:pPr>
        <w:spacing w:before="240"/>
        <w:rPr>
          <w:color w:val="222222"/>
          <w:highlight w:val="white"/>
        </w:rPr>
      </w:pPr>
      <w:r w:rsidRPr="00797E0E">
        <w:rPr>
          <w:color w:val="222222"/>
          <w:highlight w:val="white"/>
        </w:rPr>
        <w:t>Findings and discussion chapters have been evaluated in the secondary dataset and answered the research question.</w:t>
      </w:r>
    </w:p>
    <w:p w14:paraId="6110EB46" w14:textId="77777777" w:rsidR="00E90499" w:rsidRPr="00797E0E" w:rsidRDefault="00397AC2" w:rsidP="00CB437B">
      <w:pPr>
        <w:spacing w:before="240"/>
        <w:rPr>
          <w:color w:val="222222"/>
          <w:highlight w:val="white"/>
        </w:rPr>
      </w:pPr>
      <w:r w:rsidRPr="00797E0E">
        <w:rPr>
          <w:color w:val="222222"/>
          <w:highlight w:val="white"/>
        </w:rPr>
        <w:lastRenderedPageBreak/>
        <w:t>The conclusion and recommendations have summarised the findings and suggest ways of improving and extending this research on improving green politics practices in Tesla.</w:t>
      </w:r>
    </w:p>
    <w:p w14:paraId="611EBB5D" w14:textId="77777777" w:rsidR="00E90499" w:rsidRPr="00797E0E" w:rsidRDefault="00397AC2" w:rsidP="00CB437B">
      <w:pPr>
        <w:spacing w:before="240"/>
        <w:rPr>
          <w:color w:val="222222"/>
          <w:highlight w:val="white"/>
        </w:rPr>
      </w:pPr>
      <w:r w:rsidRPr="00797E0E">
        <w:br w:type="page"/>
      </w:r>
    </w:p>
    <w:p w14:paraId="7306BDF1" w14:textId="77777777" w:rsidR="00E90499" w:rsidRPr="00797E0E" w:rsidRDefault="00397AC2" w:rsidP="00CB437B">
      <w:pPr>
        <w:pStyle w:val="Heading1"/>
        <w:spacing w:before="240"/>
      </w:pPr>
      <w:bookmarkStart w:id="10" w:name="_Toc228800075"/>
      <w:r w:rsidRPr="00797E0E">
        <w:lastRenderedPageBreak/>
        <w:t>CHAPTER 2: LITERATURE REVIEW</w:t>
      </w:r>
      <w:bookmarkEnd w:id="10"/>
    </w:p>
    <w:p w14:paraId="64B1BA9D" w14:textId="77777777" w:rsidR="00E90499" w:rsidRPr="00797E0E" w:rsidRDefault="00397AC2" w:rsidP="00CB437B">
      <w:pPr>
        <w:pStyle w:val="Heading2"/>
        <w:spacing w:before="240"/>
      </w:pPr>
      <w:bookmarkStart w:id="11" w:name="_Toc228800076"/>
      <w:r w:rsidRPr="00797E0E">
        <w:t>2.1 Introduction</w:t>
      </w:r>
      <w:bookmarkEnd w:id="11"/>
    </w:p>
    <w:p w14:paraId="115100D0" w14:textId="77777777" w:rsidR="00E90499" w:rsidRPr="00797E0E" w:rsidRDefault="00397AC2" w:rsidP="00CB437B">
      <w:pPr>
        <w:spacing w:before="240"/>
      </w:pPr>
      <w:r w:rsidRPr="00797E0E">
        <w:t xml:space="preserve">The literature review chapter will discuss the information that is found in existing literature in terms of an in-depth analysis of the research key variables. The evaluation of this chapter will be beneficial in analysing the deeper understanding of the research topic. Apart from this, the evaluation of this chapter will be helpful in critically establishing the foundation of academic research by surveying existing knowledge to define research gaps, contextualise the problem, and support the chosen methodology. The chapter will ensure the study is original, save time by preventing duplicate research, and build a solid theoretical framework. Additionally, the chapter will highlight the existing literature gaps that are going to be analysed within this thesis. </w:t>
      </w:r>
    </w:p>
    <w:p w14:paraId="6B98F4FD" w14:textId="77777777" w:rsidR="00E90499" w:rsidRPr="00797E0E" w:rsidRDefault="00397AC2" w:rsidP="00CB437B">
      <w:pPr>
        <w:pStyle w:val="Heading2"/>
        <w:spacing w:before="240"/>
      </w:pPr>
      <w:bookmarkStart w:id="12" w:name="_Toc228800077"/>
      <w:r w:rsidRPr="00797E0E">
        <w:t>2.2 Green logistics practices and the important factors for dealing with environmental performance</w:t>
      </w:r>
      <w:bookmarkEnd w:id="12"/>
    </w:p>
    <w:p w14:paraId="65FB8E69" w14:textId="77777777" w:rsidR="00E90499" w:rsidRPr="00797E0E" w:rsidRDefault="00397AC2" w:rsidP="00CB437B">
      <w:pPr>
        <w:pStyle w:val="Heading3"/>
        <w:spacing w:before="240"/>
      </w:pPr>
      <w:bookmarkStart w:id="13" w:name="_Toc228800078"/>
      <w:r w:rsidRPr="00797E0E">
        <w:t>Green Logistics practice</w:t>
      </w:r>
      <w:bookmarkEnd w:id="13"/>
    </w:p>
    <w:p w14:paraId="7E933FC3" w14:textId="77777777" w:rsidR="00E90499" w:rsidRPr="00797E0E" w:rsidRDefault="00397AC2" w:rsidP="00CB437B">
      <w:pPr>
        <w:spacing w:before="240"/>
      </w:pPr>
      <w:r w:rsidRPr="00797E0E">
        <w:t xml:space="preserve">The increasing emission rate has been a major concern for global business organisations that have been motivated to adopt green logistic practice in terms of sustainability. As per the analysis of Daniel </w:t>
      </w:r>
      <w:r w:rsidRPr="00797E0E">
        <w:rPr>
          <w:i/>
          <w:iCs/>
        </w:rPr>
        <w:t xml:space="preserve">et al. </w:t>
      </w:r>
      <w:r w:rsidRPr="00797E0E">
        <w:t xml:space="preserve">(2022), the movement towards the green logistics concept is considered to be a part of reducing the environmental impacts of global business organisations. Additionally, the author has also highlighted that the practice of green logistics has become a popular aspect in recent times within developed countries. On the other hand, Perotti and Colicchia (2023) have defined green logistics practice as a structure, based on energy consumption efficiency as well as lowering harm to environmental aspects and increasing labour efficiency. The article has stated that reducing raw material mining, energy consumption and sustainable manufacturing are the key aspects of green logistics practice. Jayarathna </w:t>
      </w:r>
      <w:r w:rsidRPr="00797E0E">
        <w:rPr>
          <w:i/>
          <w:iCs/>
        </w:rPr>
        <w:t xml:space="preserve">et al. </w:t>
      </w:r>
      <w:r w:rsidRPr="00797E0E">
        <w:t xml:space="preserve">(2023) have argued that green logistics practice incorporates environmental goals within an organisation's value chain in terms of providing a balanced set of total value to consumers. Thus, the concept of green logistics practice is enrolled with social, ecological and economic well-being.    </w:t>
      </w:r>
    </w:p>
    <w:p w14:paraId="72021213" w14:textId="3C717DCD" w:rsidR="00E90499" w:rsidRPr="00797E0E" w:rsidRDefault="00397AC2" w:rsidP="00CB437B">
      <w:pPr>
        <w:spacing w:before="240"/>
      </w:pPr>
      <w:r w:rsidRPr="00797E0E">
        <w:t xml:space="preserve">Sustainability practice of an organisation is based on three major segments that comprise logistic capabilities, resource-related practices, and people-related practices. As per the key findings of Jayarathna </w:t>
      </w:r>
      <w:r w:rsidRPr="00797E0E">
        <w:rPr>
          <w:i/>
          <w:iCs/>
        </w:rPr>
        <w:t xml:space="preserve">et al. </w:t>
      </w:r>
      <w:r w:rsidRPr="00797E0E">
        <w:t xml:space="preserve">(2024), Green logistics focuses specifically on reducing the environmental impact of transportation, warehousing, and inventory management, whereas sustainable logistics </w:t>
      </w:r>
      <w:r w:rsidRPr="00797E0E">
        <w:lastRenderedPageBreak/>
        <w:t>is a broader, long-term approach that balances environmental protection with social responsibility and economic efficiency throughout the entire supply chain.  However, Nikseresht</w:t>
      </w:r>
      <w:r w:rsidR="000D470B" w:rsidRPr="00797E0E">
        <w:t xml:space="preserve"> </w:t>
      </w:r>
      <w:r w:rsidRPr="00797E0E">
        <w:rPr>
          <w:i/>
          <w:iCs/>
        </w:rPr>
        <w:t xml:space="preserve">et al. </w:t>
      </w:r>
      <w:r w:rsidRPr="00797E0E">
        <w:t xml:space="preserve">(2024) have contradicted that green logistics primarily deals with reducing carbon footprints and waste in logistics activities, whereas sustainable logistics encompasses environmental, social, and economic goals. In essence, while green logistics involves making the supply chain "green", sustainable practices ensure the company operates ethically and sustainably over the long term, including the welfare of people, the planet, and profits. </w:t>
      </w:r>
    </w:p>
    <w:p w14:paraId="547C5504" w14:textId="77777777" w:rsidR="00E90499" w:rsidRPr="00797E0E" w:rsidRDefault="00397AC2" w:rsidP="00CB437B">
      <w:pPr>
        <w:spacing w:before="240"/>
      </w:pPr>
      <w:r w:rsidRPr="00797E0E">
        <w:t xml:space="preserve">The presence of economic globalisation and shifting consumer trends has created a sustainable atmosphere where transportation has become a crutch and force for many industries. As per the analysis of Osman </w:t>
      </w:r>
      <w:r w:rsidRPr="00797E0E">
        <w:rPr>
          <w:i/>
          <w:iCs/>
        </w:rPr>
        <w:t xml:space="preserve">et al. </w:t>
      </w:r>
      <w:r w:rsidRPr="00797E0E">
        <w:t xml:space="preserve">(2023), the investigation of green logistics practice within the entire supply chain trend is considered to be broad, as it is influenced by better infrastructure or optimal routine. Utilising transport management systems to reduce fuel consumption. Implementing electric, hybrid, or alternative-fuel vehicles to lower greenhouse gas emissions. On the other hand, Chhabra </w:t>
      </w:r>
      <w:r w:rsidRPr="00797E0E">
        <w:rPr>
          <w:i/>
          <w:iCs/>
        </w:rPr>
        <w:t xml:space="preserve">et al. </w:t>
      </w:r>
      <w:r w:rsidRPr="00797E0E">
        <w:t>(2022) have argued that using software to minimise fuel consumption and mileage has been a critical example of green logistics practice. These practices directly combat climate change, enhance brand loyalty among eco-conscious consumers, and ensure compliance with strict environmental regulations. Thus, green logistics practices, which incorporate eco-friendly strategies such as optimised routing, electric vehicles, and sustainable packaging, are crucial for reducing environmental damage while boosting corporate reputation and lowering operating costs.</w:t>
      </w:r>
    </w:p>
    <w:p w14:paraId="40D66CDE" w14:textId="77777777" w:rsidR="00E90499" w:rsidRPr="00797E0E" w:rsidRDefault="00397AC2" w:rsidP="00CB437B">
      <w:pPr>
        <w:pStyle w:val="Heading3"/>
        <w:spacing w:before="240"/>
      </w:pPr>
      <w:bookmarkStart w:id="14" w:name="_Toc228800079"/>
      <w:r w:rsidRPr="00797E0E">
        <w:t>Digitisation in logistics practice</w:t>
      </w:r>
      <w:bookmarkEnd w:id="14"/>
    </w:p>
    <w:p w14:paraId="7D1B687F" w14:textId="77777777" w:rsidR="00E90499" w:rsidRPr="00797E0E" w:rsidRDefault="00397AC2" w:rsidP="00CB437B">
      <w:pPr>
        <w:spacing w:before="240"/>
      </w:pPr>
      <w:r w:rsidRPr="00797E0E">
        <w:t xml:space="preserve">The advent of modern technologies within a firm's sustainable practice is considered to be a key aspect of green logistics practice. As per the analysis of Botezat </w:t>
      </w:r>
      <w:r w:rsidRPr="00797E0E">
        <w:rPr>
          <w:i/>
          <w:iCs/>
        </w:rPr>
        <w:t xml:space="preserve">et al. </w:t>
      </w:r>
      <w:r w:rsidRPr="00797E0E">
        <w:t xml:space="preserve">(2026), the integration of AI technologies within a firm’s logistics holds the promise of strengthening economic resilience. It has been argued that an AI-integrated supply chain reduces complexities and develops dynamic capabilities regarding a sustainable practice perspective. On the other hand, Bui </w:t>
      </w:r>
      <w:r w:rsidRPr="00797E0E">
        <w:rPr>
          <w:i/>
          <w:iCs/>
        </w:rPr>
        <w:t xml:space="preserve">et al. </w:t>
      </w:r>
      <w:r w:rsidRPr="00797E0E">
        <w:t xml:space="preserve">(2026) have contradicted that the use of the quadratic match-sum model reveals the essence of GSCF and green logistics in terms of obtaining the carbon neutrality goal as well as proposing suggestions to policymakers for the implementation of the GSCF strategy. These advancements are driving the logistics industry towards "Logistics 4.0," a highly connected, data-driven, and agile environment that enhances efficiency and reduces overall costs. </w:t>
      </w:r>
    </w:p>
    <w:p w14:paraId="1F84C6E6" w14:textId="0346EA3E" w:rsidR="00E90499" w:rsidRPr="00797E0E" w:rsidRDefault="00397AC2" w:rsidP="00CB437B">
      <w:pPr>
        <w:spacing w:before="240"/>
      </w:pPr>
      <w:r w:rsidRPr="00797E0E">
        <w:lastRenderedPageBreak/>
        <w:t xml:space="preserve">IoT devices and GPS offer live updates on shipment locations, enhancing transparency and allowing for proactive adjustments. Chhabra </w:t>
      </w:r>
      <w:r w:rsidRPr="00797E0E">
        <w:rPr>
          <w:i/>
          <w:iCs/>
        </w:rPr>
        <w:t xml:space="preserve">et al. </w:t>
      </w:r>
      <w:r w:rsidRPr="00797E0E">
        <w:t>(2022) have highlighted that IoT technologies in green logistics, such as RFID tags, GPS trackers, and smart sensors, enhance sustainability by optimising routes, reducing fuel consumption, and monitoring emissions in real-time. On the other hand, Simpeh</w:t>
      </w:r>
      <w:r w:rsidR="00F2062D" w:rsidRPr="00797E0E">
        <w:t xml:space="preserve"> </w:t>
      </w:r>
      <w:r w:rsidRPr="00797E0E">
        <w:rPr>
          <w:i/>
          <w:iCs/>
        </w:rPr>
        <w:t xml:space="preserve">et al. </w:t>
      </w:r>
      <w:r w:rsidRPr="00797E0E">
        <w:t>(2022) have argued that Sensors optimize energy usage for lighting and HVAC systems, and improve space utilisation in terms of reducing waste. Apart from this, AI-powered robotics automates warehouse operations, which comprises picking, inventory management, and route optimisation to improve efficiency (Sodiya</w:t>
      </w:r>
      <w:r w:rsidR="00F2062D" w:rsidRPr="00797E0E">
        <w:t xml:space="preserve"> </w:t>
      </w:r>
      <w:r w:rsidRPr="00797E0E">
        <w:rPr>
          <w:i/>
          <w:iCs/>
        </w:rPr>
        <w:t xml:space="preserve">et al. </w:t>
      </w:r>
      <w:r w:rsidRPr="00797E0E">
        <w:t xml:space="preserve">2024). Cloud-based platforms centralise data, while analytics analyse big data to predict demand, optimise inventory, and improve decision-making. Thus, the implementation of such technologies within a firm’s logistics has been helpful in drawing sustainable practices to a great extent. </w:t>
      </w:r>
    </w:p>
    <w:p w14:paraId="43CF3BA6" w14:textId="77777777" w:rsidR="00E90499" w:rsidRPr="00797E0E" w:rsidRDefault="00397AC2" w:rsidP="00CB437B">
      <w:pPr>
        <w:pStyle w:val="Heading3"/>
        <w:spacing w:before="240"/>
      </w:pPr>
      <w:bookmarkStart w:id="15" w:name="_Toc228800080"/>
      <w:r w:rsidRPr="00797E0E">
        <w:t>Reducing emission level</w:t>
      </w:r>
      <w:bookmarkEnd w:id="15"/>
    </w:p>
    <w:p w14:paraId="00301DD5" w14:textId="393F10E6" w:rsidR="00E90499" w:rsidRPr="00797E0E" w:rsidRDefault="00397AC2" w:rsidP="00CB437B">
      <w:pPr>
        <w:spacing w:before="240"/>
      </w:pPr>
      <w:r w:rsidRPr="00797E0E">
        <w:t>The influence of green logistics practice has introduced various ways in terms of reducing emission levels from a firm’s logistics sector. As per the key findings of Ojadi</w:t>
      </w:r>
      <w:r w:rsidR="00F2062D" w:rsidRPr="00797E0E">
        <w:t xml:space="preserve"> </w:t>
      </w:r>
      <w:r w:rsidRPr="00797E0E">
        <w:rPr>
          <w:i/>
          <w:iCs/>
        </w:rPr>
        <w:t xml:space="preserve">et al. </w:t>
      </w:r>
      <w:r w:rsidRPr="00797E0E">
        <w:t>(2024), Green logistics reduces emission levels by optimising transportation routes with AI, switching to electric or alternative-fuel vehicles, and enhancing warehouse energy efficiency. Similar to the context, Rigogiannis</w:t>
      </w:r>
      <w:r w:rsidR="00F2062D" w:rsidRPr="00797E0E">
        <w:t xml:space="preserve"> </w:t>
      </w:r>
      <w:r w:rsidRPr="00797E0E">
        <w:rPr>
          <w:i/>
          <w:iCs/>
        </w:rPr>
        <w:t xml:space="preserve">et al. </w:t>
      </w:r>
      <w:r w:rsidRPr="00797E0E">
        <w:t xml:space="preserve">(2023) have highlighted that transitioning to electric trucks, vans, and bikes, as well as using biofuels or carbon-neutral methanol, directly lowers transportation-related greenhouse gas emissions. The influence of such practice within the logistics sector has been a beneficial aspect for reducing emission levels and upholding sustainable practices in terms of protecting environmental factors such as climate change and others. On the other hand, Zhang </w:t>
      </w:r>
      <w:r w:rsidRPr="00797E0E">
        <w:rPr>
          <w:i/>
          <w:iCs/>
        </w:rPr>
        <w:t xml:space="preserve">et al. </w:t>
      </w:r>
      <w:r w:rsidRPr="00797E0E">
        <w:t xml:space="preserve">(2022) have argued that establishing efficient return systems reduces unnecessary transportation. The above-mentioned contradiction highlights that digitalisation within the logistics segment improves inventory tracking, preventing overstocking and further minimising waste. Thus, the necessity for adopting sustainable practices by introducing green logistics practices can be helpful in reducing emissions. </w:t>
      </w:r>
    </w:p>
    <w:p w14:paraId="50F535A4" w14:textId="77777777" w:rsidR="00E90499" w:rsidRPr="00797E0E" w:rsidRDefault="00397AC2" w:rsidP="00CB437B">
      <w:pPr>
        <w:pStyle w:val="Heading2"/>
        <w:spacing w:before="240"/>
      </w:pPr>
      <w:bookmarkStart w:id="16" w:name="_Toc228800081"/>
      <w:r w:rsidRPr="00797E0E">
        <w:t>2.3 Positive aspects of green logistics practices for promoting environmental performance</w:t>
      </w:r>
      <w:bookmarkEnd w:id="16"/>
    </w:p>
    <w:p w14:paraId="6A17B66F" w14:textId="77777777" w:rsidR="00E90499" w:rsidRPr="00797E0E" w:rsidRDefault="00397AC2" w:rsidP="00CB437B">
      <w:pPr>
        <w:pStyle w:val="Heading3"/>
        <w:spacing w:before="240"/>
      </w:pPr>
      <w:bookmarkStart w:id="17" w:name="_Toc228800082"/>
      <w:r w:rsidRPr="00797E0E">
        <w:t>Reducing greenhouse gas emissions</w:t>
      </w:r>
      <w:bookmarkEnd w:id="17"/>
    </w:p>
    <w:p w14:paraId="2ABEB118" w14:textId="4840E130" w:rsidR="00E90499" w:rsidRPr="00797E0E" w:rsidRDefault="00397AC2" w:rsidP="00CB437B">
      <w:pPr>
        <w:spacing w:before="240"/>
      </w:pPr>
      <w:r w:rsidRPr="00797E0E">
        <w:t xml:space="preserve">Green logistics practices reduce greenhouse gas emissions by optimising transportation routes, transitioning to electric or alternative-fuel vehicles, enhancing warehouse energy efficiency, and implementing sustainable packaging. As per the analysis of Adeoye </w:t>
      </w:r>
      <w:r w:rsidRPr="00797E0E">
        <w:rPr>
          <w:i/>
          <w:iCs/>
        </w:rPr>
        <w:t xml:space="preserve">et al. </w:t>
      </w:r>
      <w:r w:rsidRPr="00797E0E">
        <w:t xml:space="preserve">(2025), optimising </w:t>
      </w:r>
      <w:r w:rsidRPr="00797E0E">
        <w:lastRenderedPageBreak/>
        <w:t xml:space="preserve">transportation routes in logistics involves using AI-powered software, GPS, and real-time data in terms of identifying the most efficient paths. On the other hand, Mohsen (2024) has contradicted </w:t>
      </w:r>
      <w:r w:rsidR="004E091B" w:rsidRPr="00797E0E">
        <w:t>those advanced systems</w:t>
      </w:r>
      <w:r w:rsidRPr="00797E0E">
        <w:t xml:space="preserve"> such as GPS, AI-powered route planning, and telematics calculate the most efficient paths to reduce idle time, avoid traffic congestion, and minimize total miles driven. Apart from this, Adesoga</w:t>
      </w:r>
      <w:r w:rsidR="00F2062D" w:rsidRPr="00797E0E">
        <w:t xml:space="preserve"> </w:t>
      </w:r>
      <w:r w:rsidRPr="00797E0E">
        <w:rPr>
          <w:i/>
          <w:iCs/>
        </w:rPr>
        <w:t xml:space="preserve">et al. </w:t>
      </w:r>
      <w:r w:rsidRPr="00797E0E">
        <w:t>(2024) have argued that reverse logistics also promotes recycling and refurbishment, which lowers the environmental impact of returned goods. This signifies those prioritising suppliers with strong environmental records ensures sustainability across the entire supply chain. Thus, by integrating these strategies, companies can lower their environmental footprint while improving operational efficiency.</w:t>
      </w:r>
    </w:p>
    <w:p w14:paraId="709CA75A" w14:textId="77777777" w:rsidR="00E90499" w:rsidRPr="00797E0E" w:rsidRDefault="00397AC2" w:rsidP="00CB437B">
      <w:pPr>
        <w:pStyle w:val="Heading3"/>
        <w:spacing w:before="240"/>
      </w:pPr>
      <w:bookmarkStart w:id="18" w:name="_Toc228800083"/>
      <w:r w:rsidRPr="00797E0E">
        <w:t>Minimizing waste</w:t>
      </w:r>
      <w:bookmarkEnd w:id="18"/>
    </w:p>
    <w:p w14:paraId="44CD2C65" w14:textId="77777777" w:rsidR="00E90499" w:rsidRPr="00797E0E" w:rsidRDefault="00397AC2" w:rsidP="00CB437B">
      <w:pPr>
        <w:spacing w:before="240"/>
      </w:pPr>
      <w:r w:rsidRPr="00797E0E">
        <w:t xml:space="preserve">Waste minimisation in green logistics aims to reduce environmental impact by lowering material consumption, reusing packaging, and optimising transport through initiatives such as eco-friendly, compact packaging. As per the analysis of Silva and Pålsson (2022), reusing packaging is considered to be one of the effective circular economic principles. This practice has helped the majority of business organisations to address the issues associated with waste generation. On the other hand, Cristóbal </w:t>
      </w:r>
      <w:r w:rsidRPr="00797E0E">
        <w:rPr>
          <w:i/>
          <w:iCs/>
        </w:rPr>
        <w:t xml:space="preserve">et al. </w:t>
      </w:r>
      <w:r w:rsidRPr="00797E0E">
        <w:t xml:space="preserve">(2023) have argued that the practice of reusing packaging has been an effective measure for reducing environmental impacts such as land decomposition and water waste management. This signifies that adopting biodegradable or recyclable materials and reducing packaging size or weight can lessen the environmental impact of materials. As per the argument of Russell and Nasr (2023), implementing systems to return products for repair, refurbishment, or recycling ensures materials remain in the value chain rather than becoming waste. In essence, shifting to digital documentation instead of paper, which reduces paper waste and streamlines operations. These practices create a more sustainable supply chain by reducing hazardous materials, lowering energy consumption, and curbing waste production at the source. Therefore, the influence of green logistics practice positively helps organisations to address the issues of waste generation to a great extent. </w:t>
      </w:r>
    </w:p>
    <w:p w14:paraId="0E2CEC8C" w14:textId="77777777" w:rsidR="00E90499" w:rsidRPr="00797E0E" w:rsidRDefault="00397AC2" w:rsidP="00CB437B">
      <w:pPr>
        <w:pStyle w:val="Heading3"/>
        <w:spacing w:before="240"/>
      </w:pPr>
      <w:bookmarkStart w:id="19" w:name="_Toc228800084"/>
      <w:r w:rsidRPr="00797E0E">
        <w:t>Sustainable packaging</w:t>
      </w:r>
      <w:bookmarkEnd w:id="19"/>
    </w:p>
    <w:p w14:paraId="6C7B5FC5" w14:textId="4B599140" w:rsidR="00E90499" w:rsidRPr="00797E0E" w:rsidRDefault="00397AC2" w:rsidP="00CB437B">
      <w:pPr>
        <w:spacing w:before="240"/>
      </w:pPr>
      <w:r w:rsidRPr="00797E0E">
        <w:t xml:space="preserve">Sustainable packaging refers to materials and methods that reduce environmental impact throughout their lifecycle, from sourcing to disposal. As per the analysis of Ibrahim </w:t>
      </w:r>
      <w:r w:rsidRPr="00797E0E">
        <w:rPr>
          <w:i/>
          <w:iCs/>
        </w:rPr>
        <w:t xml:space="preserve">et al. </w:t>
      </w:r>
      <w:r w:rsidRPr="00797E0E">
        <w:t xml:space="preserve">(2022), the key characteristics of sustainable packaging include using renewable, recycled, or biodegradable materials, minimising material volume, and being designed for easy reuse, </w:t>
      </w:r>
      <w:r w:rsidRPr="00797E0E">
        <w:lastRenderedPageBreak/>
        <w:t xml:space="preserve">recycling, or composting. This signifies that the influence of such practice within the logistics sector promotes reusability or recyclability in terms of keeping materials in use rather than sending them to landfills. On the other hand, Abatan </w:t>
      </w:r>
      <w:r w:rsidRPr="00797E0E">
        <w:rPr>
          <w:i/>
          <w:iCs/>
        </w:rPr>
        <w:t xml:space="preserve">et al. </w:t>
      </w:r>
      <w:r w:rsidRPr="00797E0E">
        <w:t xml:space="preserve">(2024) have argued that sustainable packaging enhances brand reputation among consumers who prioritise sustainability. Apart from this, Aydın </w:t>
      </w:r>
      <w:r w:rsidRPr="00797E0E">
        <w:rPr>
          <w:i/>
          <w:iCs/>
        </w:rPr>
        <w:t xml:space="preserve">et al. </w:t>
      </w:r>
      <w:r w:rsidRPr="00797E0E">
        <w:t xml:space="preserve">(2025) have argued that implementing systems where packaging materials such as totes and pallets are returned, cleaned, and reused cuts down on waste and long-term costs. Thus, substituting traditional plastics with sustainable alternatives such as biodegradable materials, </w:t>
      </w:r>
      <w:r w:rsidR="004E091B" w:rsidRPr="00797E0E">
        <w:t>corn-starch</w:t>
      </w:r>
      <w:r w:rsidRPr="00797E0E">
        <w:t xml:space="preserve">-based plastics, mushroom packaging, and recycled cardboard is used by a firm's supply chain in terms of influencing green logistics practice. </w:t>
      </w:r>
    </w:p>
    <w:p w14:paraId="5415E926" w14:textId="77777777" w:rsidR="00E90499" w:rsidRPr="00797E0E" w:rsidRDefault="00397AC2" w:rsidP="00CB437B">
      <w:pPr>
        <w:pStyle w:val="Heading3"/>
        <w:spacing w:before="240"/>
      </w:pPr>
      <w:bookmarkStart w:id="20" w:name="_Toc228800085"/>
      <w:r w:rsidRPr="00797E0E">
        <w:t>Energy-efficient warehousing</w:t>
      </w:r>
      <w:bookmarkEnd w:id="20"/>
    </w:p>
    <w:p w14:paraId="679E35E3" w14:textId="77777777" w:rsidR="00E90499" w:rsidRPr="00797E0E" w:rsidRDefault="00397AC2" w:rsidP="00CB437B">
      <w:pPr>
        <w:spacing w:before="240"/>
      </w:pPr>
      <w:r w:rsidRPr="00797E0E">
        <w:t xml:space="preserve">It has been recognised that energy-efficient warehousing has been considered as a cornerstone of green logistics in the automotive sector. As per the views of Chen (2025), the transformation of storage facilities within the green logistics structure results in high-energy consumers becoming high-performance. The development of sustainable hubs that support green operational practices through logistics is another positive factor in this segment. On the other hand, Reddy </w:t>
      </w:r>
      <w:r w:rsidRPr="00797E0E">
        <w:rPr>
          <w:i/>
          <w:iCs/>
        </w:rPr>
        <w:t xml:space="preserve">et al. </w:t>
      </w:r>
      <w:r w:rsidRPr="00797E0E">
        <w:t xml:space="preserve">(2024) have recognised that by implementing technologies like  LED lighting, and on-site renewable energy, automotive companies significantly reduce the environmental footprint along with operational costs. Thus, the energy-efficient warehousing has reduced operational costs in the long term and ensured brand reputation.  </w:t>
      </w:r>
    </w:p>
    <w:p w14:paraId="3B863290" w14:textId="77777777" w:rsidR="00E90499" w:rsidRPr="00797E0E" w:rsidRDefault="00397AC2" w:rsidP="00CB437B">
      <w:pPr>
        <w:pStyle w:val="Heading2"/>
        <w:spacing w:before="240"/>
      </w:pPr>
      <w:bookmarkStart w:id="21" w:name="_Toc228800086"/>
      <w:r w:rsidRPr="00797E0E">
        <w:t>2.4 Challenges of Green Logistics Practices for Handling Environmental Performance</w:t>
      </w:r>
      <w:bookmarkEnd w:id="21"/>
    </w:p>
    <w:p w14:paraId="264E83C6" w14:textId="77777777" w:rsidR="00E90499" w:rsidRPr="00797E0E" w:rsidRDefault="00397AC2" w:rsidP="00CB437B">
      <w:pPr>
        <w:pStyle w:val="Heading3"/>
        <w:spacing w:before="240"/>
      </w:pPr>
      <w:bookmarkStart w:id="22" w:name="_Toc228800087"/>
      <w:r w:rsidRPr="00797E0E">
        <w:t>High initial investment</w:t>
      </w:r>
      <w:bookmarkEnd w:id="22"/>
    </w:p>
    <w:p w14:paraId="2D220505" w14:textId="77777777" w:rsidR="00E90499" w:rsidRPr="00797E0E" w:rsidRDefault="00397AC2" w:rsidP="00CB437B">
      <w:pPr>
        <w:spacing w:before="240"/>
      </w:pPr>
      <w:r w:rsidRPr="00797E0E">
        <w:t xml:space="preserve">It has been recognised that the high initial investment to adopt green automotive logistics is the primary barrier to this transformation. Abbas and Tong (2023) have stated that a higher level of commitment towards green practices reflects higher conversion costs. The strategic alliance needs substantial capital for electric or hydrogen fleets, with charging infrastructure, and smart warehousing. Including all of these aspects hinders high upfront costs, including retrofitting existing facilities as well as adopting sustainable packaging. </w:t>
      </w:r>
    </w:p>
    <w:p w14:paraId="0D274C3D" w14:textId="77777777" w:rsidR="00E90499" w:rsidRPr="00797E0E" w:rsidRDefault="00397AC2" w:rsidP="00CB437B">
      <w:pPr>
        <w:spacing w:before="240"/>
      </w:pPr>
      <w:r w:rsidRPr="00797E0E">
        <w:t xml:space="preserve">Small and medium-sized business organisations face huge financial pressure to shift towards logistic practices for long-term decarbonization and regulatory compliance. On the other hand, Nagy and Szentesi (2024) have stated that despite progress in the green logistics field, business </w:t>
      </w:r>
      <w:r w:rsidRPr="00797E0E">
        <w:lastRenderedPageBreak/>
        <w:t xml:space="preserve">organisations feel more pressured because of the high implementation cost. With the integration of new technologies and regulatory systems, the supply chain managers of business organisations face the issues of transformation. It has been recognised that there is a lack of formal regulation in the green logistics system within the automotive industry. Bajar </w:t>
      </w:r>
      <w:r w:rsidRPr="00797E0E">
        <w:rPr>
          <w:i/>
          <w:iCs/>
        </w:rPr>
        <w:t xml:space="preserve">et al. </w:t>
      </w:r>
      <w:r w:rsidRPr="00797E0E">
        <w:t xml:space="preserve">(2024) have identified that the effectiveness of the reverse logistics system has been lowered because of a lack of formal regulations. Therefore, the financial threats have been allocated with the long-term return of this reserve logistic system that can hinder this transformation in the automotive industry. </w:t>
      </w:r>
    </w:p>
    <w:p w14:paraId="37A47536" w14:textId="77777777" w:rsidR="00E90499" w:rsidRPr="00797E0E" w:rsidRDefault="00397AC2" w:rsidP="00CB437B">
      <w:pPr>
        <w:pStyle w:val="Heading3"/>
        <w:spacing w:before="240"/>
      </w:pPr>
      <w:bookmarkStart w:id="23" w:name="_Toc228800088"/>
      <w:r w:rsidRPr="00797E0E">
        <w:t>Complex supply chain traceability</w:t>
      </w:r>
      <w:bookmarkEnd w:id="23"/>
    </w:p>
    <w:p w14:paraId="3B31632C" w14:textId="77777777" w:rsidR="00E90499" w:rsidRPr="00797E0E" w:rsidRDefault="00397AC2" w:rsidP="00CB437B">
      <w:pPr>
        <w:spacing w:before="240"/>
      </w:pPr>
      <w:r w:rsidRPr="00797E0E">
        <w:t xml:space="preserve">Complex supply chain traceability is one of the significant challenges of green logistics within the automotive industry. It involves the inability or difficulties to track as well as verify environmental metrics. Abdelaziz and Munawaroh (2024) have stated that handling the complex technologies within the supply chain logistics is complex, and it creates a complex infrastructure of forcing the reduced emission rate, carbon emissions, material sourcing, and recycling rates. The automotive business organisations deal with thousands of suppliers, manufacturing steps, and final delivery stages. Tracking the overall industrial change with its short and long-term effectiveness often brings significant complexity. In managing a long industrial chain while attempting Green Supply Chain Management practices, an operational delay has been recognised. On the other hand, identification along with rectification of the sustainability issues within the green logistics is a complex process that hinders the overall transformation procedures. Based on the views of Zhou </w:t>
      </w:r>
      <w:r w:rsidRPr="00797E0E">
        <w:rPr>
          <w:i/>
          <w:iCs/>
        </w:rPr>
        <w:t xml:space="preserve">et al. </w:t>
      </w:r>
      <w:r w:rsidRPr="00797E0E">
        <w:t>(2023), tracing the sustainability issues with green logistics, which are associated with the circular economy principles, is a complex process. Similar to this context, Nikseresht</w:t>
      </w:r>
      <w:r w:rsidRPr="00797E0E">
        <w:rPr>
          <w:i/>
          <w:iCs/>
        </w:rPr>
        <w:t xml:space="preserve">et al. </w:t>
      </w:r>
      <w:r w:rsidRPr="00797E0E">
        <w:t xml:space="preserve">(2024) have highlighted the tendency of including business trends within the green logistics system, which can lead to the performance tracing of the new system being more complex.  </w:t>
      </w:r>
    </w:p>
    <w:p w14:paraId="70B65E8E" w14:textId="77777777" w:rsidR="00E90499" w:rsidRPr="00797E0E" w:rsidRDefault="00397AC2" w:rsidP="00CB437B">
      <w:pPr>
        <w:pStyle w:val="Heading3"/>
        <w:spacing w:before="240"/>
      </w:pPr>
      <w:bookmarkStart w:id="24" w:name="_Toc228800089"/>
      <w:r w:rsidRPr="00797E0E">
        <w:t>Changing customer demand</w:t>
      </w:r>
      <w:bookmarkEnd w:id="24"/>
    </w:p>
    <w:p w14:paraId="1F566A0B" w14:textId="3C843D00" w:rsidR="00E90499" w:rsidRPr="00797E0E" w:rsidRDefault="00397AC2" w:rsidP="00CB437B">
      <w:pPr>
        <w:spacing w:before="240"/>
      </w:pPr>
      <w:r w:rsidRPr="00797E0E">
        <w:t xml:space="preserve">It has been recognised that changing customers' demands have made the green logistics practices more complex. The potential of green logistics practices from the business sector includes the mitigation of climate change issues as well as delivering a seamless service to customers. Ensuring the environment and global well-being are the key factors behind the green logistics practices. However, the changing demand of customers and the initiatives of meeting these customer demands make the transformation towards a green logistics complex for the </w:t>
      </w:r>
      <w:r w:rsidRPr="00797E0E">
        <w:lastRenderedPageBreak/>
        <w:t>automotive industry (Ahuchogu</w:t>
      </w:r>
      <w:r w:rsidR="00F2062D" w:rsidRPr="00797E0E">
        <w:t xml:space="preserve"> </w:t>
      </w:r>
      <w:r w:rsidRPr="00797E0E">
        <w:rPr>
          <w:i/>
          <w:iCs/>
        </w:rPr>
        <w:t>et al</w:t>
      </w:r>
      <w:r w:rsidRPr="00797E0E">
        <w:t>. 2024). Driven by consumer environmental consciousness, regulatory pressures, and ethical supply chains. Consumers and corporate clients now demand transparent, low-carbon transportation; however, the changing demand lowers visibility into the sustainability of vehicles, which leads to ineffective sourcing and transport. On the contrary, Adewale (2025) has identified that investing in eco-friendly packaging and circular economy practices throughout the vehicle lifecycle in terms of meeting customer demand is a complex procedure. Corporate organisations in the automotive sector have a different aim of serving customers, the adaptation of green logistics being an extra pressure as it includes the interest of integrating sustainability aims in the operational practices. Nayebossadri</w:t>
      </w:r>
      <w:r w:rsidR="00E2352F" w:rsidRPr="00797E0E">
        <w:t xml:space="preserve"> </w:t>
      </w:r>
      <w:r w:rsidRPr="00797E0E">
        <w:rPr>
          <w:i/>
          <w:iCs/>
        </w:rPr>
        <w:t xml:space="preserve">et al. </w:t>
      </w:r>
      <w:r w:rsidRPr="00797E0E">
        <w:t xml:space="preserve">(2025) have also identified investing in an electronic or hydrogen fleet, as well as including different technologies for delivering a seamless integration. Thus, meeting all these demands in a regional place lowers the encouragement of investing in green logistics practices. </w:t>
      </w:r>
    </w:p>
    <w:p w14:paraId="512EF698" w14:textId="77777777" w:rsidR="00E90499" w:rsidRPr="00797E0E" w:rsidRDefault="00397AC2" w:rsidP="00CB437B">
      <w:pPr>
        <w:pStyle w:val="Heading3"/>
        <w:spacing w:before="240"/>
      </w:pPr>
      <w:bookmarkStart w:id="25" w:name="_Toc228800090"/>
      <w:r w:rsidRPr="00797E0E">
        <w:t>Regulatory gaps</w:t>
      </w:r>
      <w:bookmarkEnd w:id="25"/>
    </w:p>
    <w:p w14:paraId="11B713D1" w14:textId="77777777" w:rsidR="00E90499" w:rsidRPr="00797E0E" w:rsidRDefault="00397AC2" w:rsidP="00CB437B">
      <w:pPr>
        <w:spacing w:before="240"/>
      </w:pPr>
      <w:r w:rsidRPr="00797E0E">
        <w:t xml:space="preserve">Regulatory gaps are a major challenge to green logistics practices and interventions in corporate settings. Based on the views of Li and Nam (2022), regulatory gaps within the automotive industry indicate the inconsistent international standards, with the high cost of compliance. It has been recognised that the inconsistent regulations across different regions related to green and sustainability practices not only increase the operational costs, but also create compliance burdens for multinational automotive manufacturers as well as logistics service providers. On the contrary, Forslund </w:t>
      </w:r>
      <w:r w:rsidRPr="00797E0E">
        <w:rPr>
          <w:i/>
          <w:iCs/>
        </w:rPr>
        <w:t xml:space="preserve">et al. </w:t>
      </w:r>
      <w:r w:rsidRPr="00797E0E">
        <w:t xml:space="preserve">(2022) have noticed the issues of weak enforcement mechanisms that hinder the adoption of sustainable transportation along with supply chain practices. More specifically, the regulations of the green supply chain and logistic practices are being tightened by the EU. The fragmented policies across regions create compliance complexities, and the automotive sector brings a lack of standardised metrics, complicating the assessment of green logistics and environmental performance. This type of regulatory uncertainty motivates the closed-loop automotive supply chain as well as creates an imbalance among returns, recycling, and remanufacturing. The automotive manufacturers and logistics service providers in the automotive sector usually face challenges in meeting the regulatory gap. </w:t>
      </w:r>
    </w:p>
    <w:p w14:paraId="377FF04C" w14:textId="77777777" w:rsidR="00E90499" w:rsidRPr="00797E0E" w:rsidRDefault="00397AC2" w:rsidP="00CB437B">
      <w:pPr>
        <w:pStyle w:val="Heading3"/>
        <w:spacing w:before="240"/>
      </w:pPr>
      <w:bookmarkStart w:id="26" w:name="_Toc228800091"/>
      <w:r w:rsidRPr="00797E0E">
        <w:t>Lack of collaboration</w:t>
      </w:r>
      <w:bookmarkEnd w:id="26"/>
    </w:p>
    <w:p w14:paraId="4232765D" w14:textId="6436B4B1" w:rsidR="00E90499" w:rsidRPr="00797E0E" w:rsidRDefault="00397AC2" w:rsidP="00CB437B">
      <w:pPr>
        <w:spacing w:before="240"/>
      </w:pPr>
      <w:r w:rsidRPr="00797E0E">
        <w:t xml:space="preserve">The lack of collaboration in the meantime of green logistics practices indicates cultural resistance within the operating sector. As per Pentek and Letnik (2025), the transformation towards green </w:t>
      </w:r>
      <w:r w:rsidRPr="00797E0E">
        <w:lastRenderedPageBreak/>
        <w:t xml:space="preserve">logistics practices was negatively affected because of a lack of </w:t>
      </w:r>
      <w:r w:rsidR="00F2062D" w:rsidRPr="00797E0E">
        <w:t>interterm</w:t>
      </w:r>
      <w:r w:rsidRPr="00797E0E">
        <w:t xml:space="preserve"> collaboration. The fear of adopting a new logistic culture as well as the pressure of dealing with new systems, makes the logistic team demotivated towards this transformation. On the contrary, Khayyat </w:t>
      </w:r>
      <w:r w:rsidRPr="00797E0E">
        <w:rPr>
          <w:i/>
          <w:iCs/>
        </w:rPr>
        <w:t xml:space="preserve">et al. </w:t>
      </w:r>
      <w:r w:rsidRPr="00797E0E">
        <w:t xml:space="preserve">(2024) lack shared environmental goals and limited investment are the other factors which hinder green logistics activities. Thus, the greenwashing concerns push the automotive companies to implement all the green logistics practices and improve their environmental performance. </w:t>
      </w:r>
    </w:p>
    <w:p w14:paraId="24F3B710" w14:textId="77777777" w:rsidR="00E90499" w:rsidRPr="00797E0E" w:rsidRDefault="00397AC2" w:rsidP="00CB437B">
      <w:pPr>
        <w:pStyle w:val="Heading2"/>
        <w:spacing w:before="240"/>
      </w:pPr>
      <w:bookmarkStart w:id="27" w:name="_Toc228800092"/>
      <w:r w:rsidRPr="00797E0E">
        <w:t>2.5 Recommendations for Tesla to improve environmental performance using green logistics practices</w:t>
      </w:r>
      <w:bookmarkEnd w:id="27"/>
    </w:p>
    <w:p w14:paraId="34C29C28" w14:textId="77777777" w:rsidR="00E90499" w:rsidRPr="00797E0E" w:rsidRDefault="00397AC2" w:rsidP="00CB437B">
      <w:pPr>
        <w:pStyle w:val="Heading3"/>
        <w:spacing w:before="240"/>
      </w:pPr>
      <w:bookmarkStart w:id="28" w:name="_Toc228800093"/>
      <w:r w:rsidRPr="00797E0E">
        <w:t>Enhancing the strengths of sustainable supplier integration</w:t>
      </w:r>
      <w:bookmarkEnd w:id="28"/>
    </w:p>
    <w:p w14:paraId="28ED7EFA" w14:textId="77777777" w:rsidR="00E90499" w:rsidRPr="00797E0E" w:rsidRDefault="00397AC2" w:rsidP="00CB437B">
      <w:pPr>
        <w:spacing w:before="240"/>
        <w:rPr>
          <w:color w:val="1F1F1F"/>
        </w:rPr>
      </w:pPr>
      <w:r w:rsidRPr="00797E0E">
        <w:rPr>
          <w:color w:val="1F1F1F"/>
        </w:rPr>
        <w:t xml:space="preserve">The implementation of green logistics practice challenges faced by Tesla is associated with the poor environmental impact of their global supply chain, especially the sourcing of raw materials such as lithium, cobalt, natural graphite and nickel for electric vehicle (EV) batteries. In this context, Lehtimäki </w:t>
      </w:r>
      <w:r w:rsidRPr="00797E0E">
        <w:rPr>
          <w:i/>
          <w:iCs/>
          <w:color w:val="1F1F1F"/>
        </w:rPr>
        <w:t>et al.</w:t>
      </w:r>
      <w:r w:rsidRPr="00797E0E">
        <w:rPr>
          <w:color w:val="1F1F1F"/>
        </w:rPr>
        <w:t xml:space="preserve"> (2024) stated that these materials may be obtained from the suppliers operating in regions where environmental regulations may be weak, resulting in higher carbon emissions, ecological degradation and unsustainable extraction practices. Hence, the strength of sustainable supplier integration can significantly improve environmental performance. Tesla needs to develop strong green procurement policies which need suppliers to comply with globally recognised environmental standards, such as ISO14001 environmental management certification (American Global, 2024).  The implementation of a comprehensive supplier evaluation system would allow Tesla to monitor environmental performance indicators such as energy consumption, waste management practices and emissions levels throughout the supply chain. </w:t>
      </w:r>
    </w:p>
    <w:p w14:paraId="3A2D0B7F" w14:textId="77777777" w:rsidR="00E90499" w:rsidRPr="00797E0E" w:rsidRDefault="00397AC2" w:rsidP="00CB437B">
      <w:pPr>
        <w:spacing w:before="240"/>
        <w:rPr>
          <w:color w:val="1F1F1F"/>
        </w:rPr>
      </w:pPr>
      <w:r w:rsidRPr="00797E0E">
        <w:rPr>
          <w:color w:val="1F1F1F"/>
        </w:rPr>
        <w:t xml:space="preserve">Furthermore, the company can promote collaboration with suppliers by encouraging the adoption of renewable energy sources and cleaner production methods. In line with this, Massari </w:t>
      </w:r>
      <w:r w:rsidRPr="00797E0E">
        <w:rPr>
          <w:i/>
          <w:iCs/>
          <w:color w:val="1F1F1F"/>
        </w:rPr>
        <w:t>et al.</w:t>
      </w:r>
      <w:r w:rsidRPr="00797E0E">
        <w:rPr>
          <w:color w:val="1F1F1F"/>
        </w:rPr>
        <w:t xml:space="preserve"> (2025) mentioned that the digital supply chain monitoring systems can also be implemented to enhance transparency and traceability of materials from extraction to manufacturing. Hence, technologies such as Blockchain (BC), Big Data Analytics (BDA) and Internet of Things (IoT) sensors can provide real-time environmental data across logistics operations. Tesla can reduce environmental risks by promoting greener logistics practices to integrate sustainability criteria into supplier selection and evaluation procedures.</w:t>
      </w:r>
    </w:p>
    <w:p w14:paraId="6D1ED655" w14:textId="77777777" w:rsidR="00E90499" w:rsidRPr="00797E0E" w:rsidRDefault="00397AC2" w:rsidP="00CB437B">
      <w:pPr>
        <w:pStyle w:val="Heading3"/>
        <w:spacing w:before="240"/>
      </w:pPr>
      <w:bookmarkStart w:id="29" w:name="_Toc228800094"/>
      <w:r w:rsidRPr="00797E0E">
        <w:lastRenderedPageBreak/>
        <w:t>Implementing low-carbon transportation and distribution systems</w:t>
      </w:r>
      <w:bookmarkEnd w:id="29"/>
    </w:p>
    <w:p w14:paraId="53117ADB" w14:textId="77777777" w:rsidR="00E90499" w:rsidRPr="00797E0E" w:rsidRDefault="00397AC2" w:rsidP="00CB437B">
      <w:pPr>
        <w:spacing w:before="240"/>
        <w:rPr>
          <w:color w:val="1F1F1F"/>
        </w:rPr>
      </w:pPr>
      <w:r w:rsidRPr="00797E0E">
        <w:rPr>
          <w:color w:val="1F1F1F"/>
        </w:rPr>
        <w:t xml:space="preserve">The transportation and distribution activities are among the largest contributors to carbon emissions across logistics operations. In aligning with this, Tesla (2022) reported that Tesla depends on complex transportation networks to deliver raw materials components and finished vehicles across international markets in this global automotive manufacturer. This extensive logistics network enhances fuel consumption, greenhouse gas emissions and overall environmental impacts. Thus, Tesla needs to prioritise the development of low-carbon transportation strategies across their logistics operations to address this challenge. </w:t>
      </w:r>
    </w:p>
    <w:p w14:paraId="60A306B0" w14:textId="77777777" w:rsidR="00E90499" w:rsidRPr="00797E0E" w:rsidRDefault="00397AC2" w:rsidP="00CB437B">
      <w:pPr>
        <w:spacing w:before="240"/>
        <w:rPr>
          <w:color w:val="1F1F1F"/>
        </w:rPr>
      </w:pPr>
      <w:r w:rsidRPr="00797E0E">
        <w:rPr>
          <w:color w:val="1F1F1F"/>
        </w:rPr>
        <w:t xml:space="preserve">As per Gupta and Dhar (2022), one of the more important approaches involves enhancing the use of electric trucks, rail transportation and other energy-efficient transportation modes for product distribution. Compared with conventional diesel-based logistics systems, these alternatives can significantly reduce carbon emissions and energy consumption. Furthermore, the optimisation of transportation routes can use advanced digital technologies. In this regard, Vishwakarma </w:t>
      </w:r>
      <w:r w:rsidRPr="00797E0E">
        <w:rPr>
          <w:i/>
          <w:iCs/>
          <w:color w:val="1F1F1F"/>
        </w:rPr>
        <w:t>et al.</w:t>
      </w:r>
      <w:r w:rsidRPr="00797E0E">
        <w:rPr>
          <w:color w:val="1F1F1F"/>
        </w:rPr>
        <w:t xml:space="preserve"> (2025) provided insights on how Artificial Intelligence (AI) and Big Data analytics can be beneficial to recognise the cost-efficient routes by reducing unnecessary travel distances to lower the fuel usage. The logistics consolidation strategies can be implemented to combine multiple shipments into fewer transportation cycles by lowering emissions. Tesla needs to collaborate with environmentally responsible logistics service providers which prioritise sustainable transportation practices. Furthermore, ASCM (2024) documented that the partnership with third-party logistics companies which use electric fleets or renewable energy infrastructure would further reduce environmental impacts. Tesla can significantly enhance the sustainability of their logistics operations by contributing to long-term environmental performance improvements. This can transform transportation systems towards low-carbon alternatives and optimised distribution networks.</w:t>
      </w:r>
    </w:p>
    <w:p w14:paraId="694473B0" w14:textId="77777777" w:rsidR="00E90499" w:rsidRPr="00797E0E" w:rsidRDefault="00397AC2" w:rsidP="00CB437B">
      <w:pPr>
        <w:pStyle w:val="Heading3"/>
        <w:spacing w:before="240"/>
      </w:pPr>
      <w:bookmarkStart w:id="30" w:name="_Toc228800095"/>
      <w:r w:rsidRPr="00797E0E">
        <w:t>Building circular logistics with reverse supply chain systems</w:t>
      </w:r>
      <w:bookmarkEnd w:id="30"/>
    </w:p>
    <w:p w14:paraId="02171A68" w14:textId="77777777" w:rsidR="00E90499" w:rsidRPr="00797E0E" w:rsidRDefault="00397AC2" w:rsidP="00CB437B">
      <w:pPr>
        <w:spacing w:before="240"/>
        <w:rPr>
          <w:color w:val="1F1F1F"/>
        </w:rPr>
      </w:pPr>
      <w:r w:rsidRPr="00797E0E">
        <w:rPr>
          <w:color w:val="1F1F1F"/>
        </w:rPr>
        <w:t xml:space="preserve">The electric vehicle batteries, electronic components and packaging materials can contribute to significant environmental impacts when this cannot be properly managed through sustainable waste handling procedures. This can develop circular logistics systems as playing a significant role in improving environmental performance. In line with this, Hamid </w:t>
      </w:r>
      <w:r w:rsidRPr="00797E0E">
        <w:rPr>
          <w:i/>
          <w:iCs/>
          <w:color w:val="1F1F1F"/>
        </w:rPr>
        <w:t>et al.</w:t>
      </w:r>
      <w:r w:rsidRPr="00797E0E">
        <w:rPr>
          <w:color w:val="1F1F1F"/>
        </w:rPr>
        <w:t xml:space="preserve"> (2026) asserted that the circular logistics focuses on reusing, recycling and recovering materials within supply chains to reduce waste generation and resource depletion. Tesla can enhance strengths to reverse </w:t>
      </w:r>
      <w:r w:rsidRPr="00797E0E">
        <w:rPr>
          <w:color w:val="1F1F1F"/>
        </w:rPr>
        <w:lastRenderedPageBreak/>
        <w:t xml:space="preserve">logistics systems by ensuring that used batteries, vehicle components and packaging materials are collected, refurbished and recycled effectively. This approach supports the principles of the circular economy by enhancing product life cycles to reduce the demand for newly extracted raw materials. </w:t>
      </w:r>
    </w:p>
    <w:p w14:paraId="4B5CB7BC" w14:textId="77777777" w:rsidR="00E90499" w:rsidRPr="00797E0E" w:rsidRDefault="00397AC2" w:rsidP="00CB437B">
      <w:pPr>
        <w:spacing w:before="240"/>
        <w:rPr>
          <w:color w:val="1F1F1F"/>
        </w:rPr>
      </w:pPr>
      <w:r w:rsidRPr="00797E0E">
        <w:rPr>
          <w:color w:val="1F1F1F"/>
        </w:rPr>
        <w:t xml:space="preserve">This can establish specialised recycling facilities, or collaborating with certified recycling partners can be beneficial for Tesla to recover valuable materials such as lithium, nickel and cobalt from used batteries. These recovered materials can be reintegrated into manufacturing procedures to reduce reliance on environmentally damaging mining operations. Furthermore, the adoption of eco-friendly packaging materials and reusable logistics containers can reduce waste generated by product distribution. Thus, Mudgal </w:t>
      </w:r>
      <w:r w:rsidRPr="00797E0E">
        <w:rPr>
          <w:i/>
          <w:iCs/>
          <w:color w:val="1F1F1F"/>
        </w:rPr>
        <w:t xml:space="preserve">et al. </w:t>
      </w:r>
      <w:r w:rsidRPr="00797E0E">
        <w:rPr>
          <w:color w:val="1F1F1F"/>
        </w:rPr>
        <w:t>(2024) highlighted that sustainable packaging solutions can significantly decrease landfill waste by enhancing environmental efficiency across the logistics systems. Thus, Tesla can reduce waste generation by enhancing resource utilisation by enhancing the strengths of their environmental sustainability performances through the implementation of circular logistics and reverse supply chain strategies.</w:t>
      </w:r>
    </w:p>
    <w:p w14:paraId="3F018ABB" w14:textId="77777777" w:rsidR="00E90499" w:rsidRPr="00797E0E" w:rsidRDefault="00397AC2" w:rsidP="00CB437B">
      <w:pPr>
        <w:pStyle w:val="Heading3"/>
        <w:spacing w:before="240"/>
      </w:pPr>
      <w:bookmarkStart w:id="31" w:name="_Toc228800096"/>
      <w:r w:rsidRPr="00797E0E">
        <w:t>Improving green warehousing and digital logistics infrastructure</w:t>
      </w:r>
      <w:bookmarkEnd w:id="31"/>
    </w:p>
    <w:p w14:paraId="3933F3D6" w14:textId="77777777" w:rsidR="00E90499" w:rsidRPr="00797E0E" w:rsidRDefault="00397AC2" w:rsidP="00CB437B">
      <w:pPr>
        <w:spacing w:before="240"/>
        <w:rPr>
          <w:color w:val="1F1F1F"/>
        </w:rPr>
      </w:pPr>
      <w:r w:rsidRPr="00797E0E">
        <w:rPr>
          <w:color w:val="1F1F1F"/>
        </w:rPr>
        <w:t>Warehousing operations also contribute to environmental impacts through energy consumption, emissions and waste generation (Minashkina and Happonen, 2023). The large-scale production and distribution facilities operated by Tesla require significant electricity, lighting, heating and cooling systems, by enhancing the carbon footprint of logistics infrastructure. Tesla needs to adopt green warehousing practices that focus on energy efficiency and sustainable infrastructure management to improve environmental performance. The installation of solar panels on warehouse rooftops and manufacturing facilities can significantly reduce dependence on fossil-fuel-based electricity.</w:t>
      </w:r>
    </w:p>
    <w:p w14:paraId="191E32A9" w14:textId="77777777" w:rsidR="00E90499" w:rsidRPr="00797E0E" w:rsidRDefault="00397AC2" w:rsidP="00CB437B">
      <w:pPr>
        <w:spacing w:before="240"/>
        <w:rPr>
          <w:color w:val="1F1F1F"/>
        </w:rPr>
      </w:pPr>
      <w:r w:rsidRPr="00797E0E">
        <w:rPr>
          <w:color w:val="1F1F1F"/>
        </w:rPr>
        <w:t>Based on Rojek</w:t>
      </w:r>
      <w:r w:rsidRPr="00797E0E">
        <w:rPr>
          <w:i/>
          <w:iCs/>
          <w:color w:val="1F1F1F"/>
        </w:rPr>
        <w:t xml:space="preserve"> et al. </w:t>
      </w:r>
      <w:r w:rsidRPr="00797E0E">
        <w:rPr>
          <w:color w:val="1F1F1F"/>
        </w:rPr>
        <w:t xml:space="preserve">(2025), the energy-efficient lighting systems, automated climate control technologies and smart building management systems can further optimise energy consumption. These technologies monitor energy usage in real-time and automatically adjust operations to minimise waste. Furthermore, Tesla can enhance its strengths in digital logistics infrastructure by adopting advanced technologies such as AI. IoT and digital twin systems. These technologies enable real-time monitoring of logistics activities, predictive maintenance of equipment and optimisation of inventory management processes. Moreover, Tiwari (2023) opined that the smart warehouses equipped with automated systems can reduce operational inefficiencies by improving </w:t>
      </w:r>
      <w:r w:rsidRPr="00797E0E">
        <w:rPr>
          <w:color w:val="1F1F1F"/>
        </w:rPr>
        <w:lastRenderedPageBreak/>
        <w:t>resource utilisation. Tesla can improve the environmental sustainability of their warehousing and distribution operations while supporting long-term environmental performance improvements to combine green infrastructure development with digital logistics innovations.</w:t>
      </w:r>
    </w:p>
    <w:p w14:paraId="368A2FAC" w14:textId="77777777" w:rsidR="00E90499" w:rsidRPr="00797E0E" w:rsidRDefault="00397AC2" w:rsidP="00CB437B">
      <w:pPr>
        <w:pStyle w:val="Heading2"/>
        <w:spacing w:before="240"/>
      </w:pPr>
      <w:bookmarkStart w:id="32" w:name="_Toc228800097"/>
      <w:r w:rsidRPr="00797E0E">
        <w:t>2.6 Theoretical Framework</w:t>
      </w:r>
      <w:bookmarkEnd w:id="32"/>
    </w:p>
    <w:p w14:paraId="6E53AEC0" w14:textId="77777777" w:rsidR="00E90499" w:rsidRPr="00797E0E" w:rsidRDefault="00397AC2" w:rsidP="00CB437B">
      <w:pPr>
        <w:pStyle w:val="Heading3"/>
        <w:spacing w:before="240"/>
      </w:pPr>
      <w:bookmarkStart w:id="33" w:name="_Toc228800098"/>
      <w:r w:rsidRPr="00797E0E">
        <w:t>2.6.1 Resource dependence theory (RDT)</w:t>
      </w:r>
      <w:bookmarkEnd w:id="33"/>
    </w:p>
    <w:p w14:paraId="1B63F0B7" w14:textId="77777777" w:rsidR="00E90499" w:rsidRPr="00797E0E" w:rsidRDefault="00397AC2" w:rsidP="00CB437B">
      <w:pPr>
        <w:spacing w:before="240"/>
        <w:rPr>
          <w:color w:val="1F1F1F"/>
        </w:rPr>
      </w:pPr>
      <w:r w:rsidRPr="00797E0E">
        <w:rPr>
          <w:color w:val="1F1F1F"/>
        </w:rPr>
        <w:t xml:space="preserve">Resource dependence theory (RDT) provides a significant theoretical aspect to comprehend the way organisations manage relationships with external stakeholders to secure critical resources necessary for business operations (Chiang and Chuang, 2024). The company depends on external entities such as suppliers. Logistics partners and technological service providers to access essential resources, including raw materials, knowledge, infrastructure and financial capital, through this theoretical concept. These dependencies influence organisational strategies and decision-making procedures. RDT highlights the significance of managing supply chain relationships to achieve environmental sustainability objectives in the context of green logistics practices. The automotive manufacturers depend highly on global supply networks for raw materials, manufacturing elements and distribution services. </w:t>
      </w:r>
    </w:p>
    <w:p w14:paraId="641664C9" w14:textId="77777777" w:rsidR="00E90499" w:rsidRPr="00797E0E" w:rsidRDefault="00397AC2" w:rsidP="00CB437B">
      <w:pPr>
        <w:spacing w:before="240"/>
        <w:jc w:val="center"/>
        <w:rPr>
          <w:color w:val="1F1F1F"/>
        </w:rPr>
      </w:pPr>
      <w:r w:rsidRPr="00797E0E">
        <w:rPr>
          <w:noProof/>
          <w:color w:val="1F1F1F"/>
          <w:lang w:eastAsia="en-GB"/>
        </w:rPr>
        <w:drawing>
          <wp:inline distT="114300" distB="114300" distL="114300" distR="114300" wp14:anchorId="593DA3F6" wp14:editId="2CC809C8">
            <wp:extent cx="4672013" cy="3706164"/>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672013" cy="3706164"/>
                    </a:xfrm>
                    <a:prstGeom prst="rect">
                      <a:avLst/>
                    </a:prstGeom>
                    <a:ln w="25400">
                      <a:solidFill>
                        <a:srgbClr val="000000"/>
                      </a:solidFill>
                      <a:prstDash val="solid"/>
                    </a:ln>
                  </pic:spPr>
                </pic:pic>
              </a:graphicData>
            </a:graphic>
          </wp:inline>
        </w:drawing>
      </w:r>
    </w:p>
    <w:p w14:paraId="4A2557B9" w14:textId="77777777" w:rsidR="00E90499" w:rsidRPr="00797E0E" w:rsidRDefault="00397AC2" w:rsidP="002254ED">
      <w:pPr>
        <w:pStyle w:val="Heading4"/>
      </w:pPr>
      <w:bookmarkStart w:id="34" w:name="_Toc226383827"/>
      <w:r w:rsidRPr="00797E0E">
        <w:lastRenderedPageBreak/>
        <w:t>Figure 2.1: Resource dependence theory (RDT)</w:t>
      </w:r>
      <w:bookmarkEnd w:id="34"/>
    </w:p>
    <w:p w14:paraId="15A332D8" w14:textId="77777777" w:rsidR="00E90499" w:rsidRPr="00797E0E" w:rsidRDefault="00397AC2" w:rsidP="00CB437B">
      <w:pPr>
        <w:spacing w:before="240"/>
        <w:jc w:val="center"/>
        <w:rPr>
          <w:color w:val="1F1F1F"/>
        </w:rPr>
      </w:pPr>
      <w:r w:rsidRPr="00797E0E">
        <w:rPr>
          <w:color w:val="1F1F1F"/>
        </w:rPr>
        <w:t>(Source: Sidek and Rozali, 2024)</w:t>
      </w:r>
    </w:p>
    <w:p w14:paraId="30E24BC1" w14:textId="77777777" w:rsidR="00E90499" w:rsidRPr="00797E0E" w:rsidRDefault="00397AC2" w:rsidP="00CB437B">
      <w:pPr>
        <w:spacing w:before="240"/>
        <w:rPr>
          <w:color w:val="1F1F1F"/>
        </w:rPr>
      </w:pPr>
      <w:r w:rsidRPr="00797E0E">
        <w:rPr>
          <w:color w:val="1F1F1F"/>
        </w:rPr>
        <w:t>Likewise, the environmental performance of logistics operations is strongly influenced by the sustainability practices adopted by supply chain partners. Managing resource dependencies effectively is essential for implementing environmentally responsible logistics systems. The production of electric vehicles needs critical raw responsible logistics systems. The production of electric vehicles needs critical raw materials such as lithium, cobalt and nickel, which are sourced from international suppliers (Sidek and Rozali, 2024). The environmental benefits of electric vehicles may be undermined when these suppliers follow unsustainable mining or manufacturing practices.</w:t>
      </w:r>
    </w:p>
    <w:p w14:paraId="7481094C" w14:textId="77777777" w:rsidR="00E90499" w:rsidRPr="00797E0E" w:rsidRDefault="00397AC2" w:rsidP="00CB437B">
      <w:pPr>
        <w:spacing w:before="240"/>
        <w:rPr>
          <w:color w:val="1F1F1F"/>
        </w:rPr>
      </w:pPr>
      <w:r w:rsidRPr="00797E0E">
        <w:rPr>
          <w:color w:val="1F1F1F"/>
        </w:rPr>
        <w:t>This theory suggests that organisations can reduce environmental risks by strategically managing supplier relationships to promote sustainable supply chain collaboration. Tesla can motivate environmentally responsible behaviour across suppliers to implement sustainability standards, monitoring environmental performance to build long-term partnerships with green suppliers. Furthermore, this collaboration with logistics service providers which adopt low-carbon transportation technologies can enhance the strengths of green logistics practices. Tesla can secure environmentally responsible resources by enhancing the sustainability of their logistics operations to manage active dependencies across the supply chain. Hence. RDT provides a useful framework to analyse the way supply chain relationships influence environmental performance through green logistics practices.</w:t>
      </w:r>
    </w:p>
    <w:p w14:paraId="154E8ED1" w14:textId="77777777" w:rsidR="00E90499" w:rsidRPr="00797E0E" w:rsidRDefault="00397AC2" w:rsidP="00CB437B">
      <w:pPr>
        <w:pStyle w:val="Heading3"/>
        <w:spacing w:before="240"/>
      </w:pPr>
      <w:bookmarkStart w:id="35" w:name="_Toc228800099"/>
      <w:r w:rsidRPr="00797E0E">
        <w:t>2.6.2 Triple Bottom Line (TBL)</w:t>
      </w:r>
      <w:bookmarkEnd w:id="35"/>
    </w:p>
    <w:p w14:paraId="01C9921D" w14:textId="77777777" w:rsidR="00E90499" w:rsidRPr="00797E0E" w:rsidRDefault="00397AC2" w:rsidP="00CB437B">
      <w:pPr>
        <w:spacing w:before="240"/>
        <w:rPr>
          <w:color w:val="1F1F1F"/>
        </w:rPr>
      </w:pPr>
      <w:r w:rsidRPr="00797E0E">
        <w:rPr>
          <w:color w:val="1F1F1F"/>
        </w:rPr>
        <w:t xml:space="preserve">The Triple Bottom Line (TBL) framework is widely used in sustainability research to evaluate organisational performance across three interconnected dimensions, such as environmental responsibility, social well-being and economic profitability (Nica </w:t>
      </w:r>
      <w:r w:rsidRPr="00797E0E">
        <w:rPr>
          <w:i/>
          <w:iCs/>
          <w:color w:val="1F1F1F"/>
        </w:rPr>
        <w:t>et al.</w:t>
      </w:r>
      <w:r w:rsidRPr="00797E0E">
        <w:rPr>
          <w:color w:val="1F1F1F"/>
        </w:rPr>
        <w:t xml:space="preserve"> 2025). The traditional business performance measures may focus solely on financial outcomes, the TBL approach focuses on the need for organisations to balance economic success with environmental protection and social responsibility. The environmental dimension of the TBL is significantly related to green logistics practices. Logistics operations such as transportation, warehousing and supply chain management can contribute significantly to greenhouse gas emissions, energy consumption and resource depletion. The implementation of sustainable logistics strategies can be beneficial to the </w:t>
      </w:r>
      <w:r w:rsidRPr="00797E0E">
        <w:rPr>
          <w:color w:val="1F1F1F"/>
        </w:rPr>
        <w:lastRenderedPageBreak/>
        <w:t>organisations by reducing these environmental impacts while maintaining operational effectiveness.</w:t>
      </w:r>
    </w:p>
    <w:p w14:paraId="2CF72021" w14:textId="77777777" w:rsidR="00E90499" w:rsidRPr="00797E0E" w:rsidRDefault="00397AC2" w:rsidP="00CB437B">
      <w:pPr>
        <w:spacing w:before="240"/>
        <w:jc w:val="center"/>
        <w:rPr>
          <w:b/>
          <w:bCs/>
          <w:color w:val="1F1F1F"/>
        </w:rPr>
      </w:pPr>
      <w:r w:rsidRPr="00797E0E">
        <w:rPr>
          <w:b/>
          <w:bCs/>
          <w:noProof/>
          <w:color w:val="1F1F1F"/>
          <w:lang w:eastAsia="en-GB"/>
        </w:rPr>
        <w:drawing>
          <wp:inline distT="114300" distB="114300" distL="114300" distR="114300" wp14:anchorId="112C0956" wp14:editId="616EED40">
            <wp:extent cx="3605213" cy="3027454"/>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605213" cy="3027454"/>
                    </a:xfrm>
                    <a:prstGeom prst="rect">
                      <a:avLst/>
                    </a:prstGeom>
                    <a:ln w="12700">
                      <a:solidFill>
                        <a:srgbClr val="000000"/>
                      </a:solidFill>
                      <a:prstDash val="solid"/>
                    </a:ln>
                  </pic:spPr>
                </pic:pic>
              </a:graphicData>
            </a:graphic>
          </wp:inline>
        </w:drawing>
      </w:r>
    </w:p>
    <w:p w14:paraId="1F98514F" w14:textId="77777777" w:rsidR="00E90499" w:rsidRPr="00797E0E" w:rsidRDefault="00397AC2" w:rsidP="002254ED">
      <w:pPr>
        <w:pStyle w:val="Heading4"/>
      </w:pPr>
      <w:bookmarkStart w:id="36" w:name="_Toc226383828"/>
      <w:r w:rsidRPr="00797E0E">
        <w:t>Figure 2.2: TBL framework</w:t>
      </w:r>
      <w:bookmarkEnd w:id="36"/>
      <w:r w:rsidRPr="00797E0E">
        <w:t xml:space="preserve"> </w:t>
      </w:r>
    </w:p>
    <w:p w14:paraId="3173FA79" w14:textId="77777777" w:rsidR="00E90499" w:rsidRPr="00797E0E" w:rsidRDefault="00397AC2" w:rsidP="00CB437B">
      <w:pPr>
        <w:spacing w:before="240"/>
        <w:jc w:val="center"/>
        <w:rPr>
          <w:color w:val="1F1F1F"/>
        </w:rPr>
      </w:pPr>
      <w:r w:rsidRPr="00797E0E">
        <w:rPr>
          <w:color w:val="1F1F1F"/>
        </w:rPr>
        <w:t>(Source: Self-developed)</w:t>
      </w:r>
    </w:p>
    <w:p w14:paraId="495CC554" w14:textId="41CF96A1" w:rsidR="00E90499" w:rsidRPr="00797E0E" w:rsidRDefault="00397AC2" w:rsidP="00CB437B">
      <w:pPr>
        <w:spacing w:before="240"/>
        <w:rPr>
          <w:color w:val="1F1F1F"/>
        </w:rPr>
      </w:pPr>
      <w:r w:rsidRPr="00797E0E">
        <w:rPr>
          <w:color w:val="1F1F1F"/>
        </w:rPr>
        <w:t xml:space="preserve">This TBL framework provides a comprehensive approach to evaluate sustainability performances for Tesla. The environmental dimension focuses on reducing carbon emissions by improving energy efficiency and reducing waste generation through green logistics initiatives. These strategies, such as renewable energy adoption, circular supply chain systems and low-carbon transportation, directly contribute to improved environmental </w:t>
      </w:r>
      <w:r w:rsidR="00F2062D" w:rsidRPr="00797E0E">
        <w:rPr>
          <w:color w:val="1F1F1F"/>
        </w:rPr>
        <w:t>performance. Furthermore</w:t>
      </w:r>
      <w:r w:rsidRPr="00797E0E">
        <w:rPr>
          <w:color w:val="1F1F1F"/>
        </w:rPr>
        <w:t>, the social dimension of TBL highlights responsible sourcing, ethical supplier relationships and safe working conditions accessing these logistics networks. Tesla can align sustainability initiatives with long-term business strategies to integrate environmental, social and economic considerations.</w:t>
      </w:r>
    </w:p>
    <w:p w14:paraId="070B0B66" w14:textId="77777777" w:rsidR="00E90499" w:rsidRPr="00797E0E" w:rsidRDefault="00397AC2" w:rsidP="00CB437B">
      <w:pPr>
        <w:pStyle w:val="Heading2"/>
        <w:spacing w:before="240"/>
      </w:pPr>
      <w:bookmarkStart w:id="37" w:name="_Toc228800100"/>
      <w:r w:rsidRPr="00797E0E">
        <w:lastRenderedPageBreak/>
        <w:t>2.7 Conceptual framework</w:t>
      </w:r>
      <w:bookmarkEnd w:id="37"/>
    </w:p>
    <w:p w14:paraId="4DC10066" w14:textId="77777777" w:rsidR="00E90499" w:rsidRPr="00797E0E" w:rsidRDefault="00397AC2" w:rsidP="00CB437B">
      <w:pPr>
        <w:spacing w:before="240"/>
        <w:jc w:val="center"/>
        <w:rPr>
          <w:color w:val="1F1F1F"/>
        </w:rPr>
      </w:pPr>
      <w:r w:rsidRPr="00797E0E">
        <w:rPr>
          <w:noProof/>
          <w:color w:val="1F1F1F"/>
          <w:lang w:eastAsia="en-GB"/>
        </w:rPr>
        <w:drawing>
          <wp:inline distT="114300" distB="114300" distL="114300" distR="114300" wp14:anchorId="77909540" wp14:editId="00BAB2C3">
            <wp:extent cx="4152900" cy="4200525"/>
            <wp:effectExtent l="12700" t="12700" r="12700" b="127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152900" cy="4200525"/>
                    </a:xfrm>
                    <a:prstGeom prst="rect">
                      <a:avLst/>
                    </a:prstGeom>
                    <a:ln w="12700">
                      <a:solidFill>
                        <a:srgbClr val="000000"/>
                      </a:solidFill>
                      <a:prstDash val="solid"/>
                    </a:ln>
                  </pic:spPr>
                </pic:pic>
              </a:graphicData>
            </a:graphic>
          </wp:inline>
        </w:drawing>
      </w:r>
    </w:p>
    <w:p w14:paraId="003939AD" w14:textId="77777777" w:rsidR="00E90499" w:rsidRPr="00797E0E" w:rsidRDefault="00397AC2" w:rsidP="002254ED">
      <w:pPr>
        <w:pStyle w:val="Heading4"/>
      </w:pPr>
      <w:bookmarkStart w:id="38" w:name="_Toc226383829"/>
      <w:r w:rsidRPr="00797E0E">
        <w:t>Figure 2.3: Conceptual framework</w:t>
      </w:r>
      <w:bookmarkEnd w:id="38"/>
      <w:r w:rsidRPr="00797E0E">
        <w:t xml:space="preserve"> </w:t>
      </w:r>
    </w:p>
    <w:p w14:paraId="2E66558D" w14:textId="77777777" w:rsidR="00E90499" w:rsidRPr="00797E0E" w:rsidRDefault="00397AC2" w:rsidP="00CB437B">
      <w:pPr>
        <w:spacing w:before="240"/>
        <w:jc w:val="center"/>
        <w:rPr>
          <w:color w:val="1F1F1F"/>
        </w:rPr>
      </w:pPr>
      <w:r w:rsidRPr="00797E0E">
        <w:rPr>
          <w:color w:val="1F1F1F"/>
        </w:rPr>
        <w:t>(Source: Self-developed)</w:t>
      </w:r>
    </w:p>
    <w:p w14:paraId="26ECC271" w14:textId="77777777" w:rsidR="00E90499" w:rsidRPr="00797E0E" w:rsidRDefault="00397AC2" w:rsidP="00CB437B">
      <w:pPr>
        <w:pStyle w:val="Heading2"/>
        <w:spacing w:before="240"/>
      </w:pPr>
      <w:bookmarkStart w:id="39" w:name="_Toc228800101"/>
      <w:r w:rsidRPr="00797E0E">
        <w:t>2.8 Literature Gap</w:t>
      </w:r>
      <w:bookmarkEnd w:id="39"/>
    </w:p>
    <w:p w14:paraId="63EC1E19" w14:textId="77777777" w:rsidR="00E90499" w:rsidRPr="00797E0E" w:rsidRDefault="00397AC2" w:rsidP="00CB437B">
      <w:pPr>
        <w:spacing w:before="240"/>
      </w:pPr>
      <w:r w:rsidRPr="00797E0E">
        <w:t xml:space="preserve">It has been recognised that most literature on green logistics practice and environmental performance focuses on developed nations, leaving a gap in understanding the impact in emerging economies where logistics infrastructure, regulatory enforcement, and technological adoption differ significantly. However, there is a substantial gap between what logistics firms offer as green services and what shippers demand, particularly in transportation planning, modal choice, and the sharing of emissions data. Additionally, the literature fails to adequately address how this gap impacts the overall environmental performance of the supply chain. There is an unresolved contradiction in the literature regarding whether green logistics practice improves both </w:t>
      </w:r>
      <w:r w:rsidRPr="00797E0E">
        <w:lastRenderedPageBreak/>
        <w:t xml:space="preserve">environmental and financial performance simultaneously, or if it is simply a cost-intensive regulatory burden. </w:t>
      </w:r>
    </w:p>
    <w:p w14:paraId="744B95FF" w14:textId="77777777" w:rsidR="00E90499" w:rsidRPr="00797E0E" w:rsidRDefault="00397AC2" w:rsidP="00CB437B">
      <w:pPr>
        <w:pStyle w:val="Heading2"/>
        <w:spacing w:before="240"/>
      </w:pPr>
      <w:bookmarkStart w:id="40" w:name="_Toc228800102"/>
      <w:r w:rsidRPr="00797E0E">
        <w:t>2.9 Chapter Summary</w:t>
      </w:r>
      <w:bookmarkEnd w:id="40"/>
    </w:p>
    <w:p w14:paraId="12C64D94" w14:textId="77777777" w:rsidR="00E90499" w:rsidRPr="00797E0E" w:rsidRDefault="00397AC2" w:rsidP="00CB437B">
      <w:pPr>
        <w:spacing w:before="240"/>
      </w:pPr>
      <w:r w:rsidRPr="00797E0E">
        <w:t>The above-mentioned chapter highlights that the influence of green logistics practice has introduced various ways in terms of reducing emission levels from a firm’s logistics sector. Apart from this, advanced systems such as GPS, AI-powered route planning, and telematics calculate the most efficient paths to reduce idle time, avoid traffic congestion, and minimise total miles driven. Waste minimisation in green logistics aims to reduce environmental impact by lowering material consumption, reusing packaging, and optimising transport through initiatives such as eco-friendly, compact packaging. Thus, these practices create a more sustainable supply chain by reducing hazardous materials, lowering energy consumption, and curbing waste production at the source.</w:t>
      </w:r>
    </w:p>
    <w:p w14:paraId="5C9AD6A5" w14:textId="77777777" w:rsidR="00E90499" w:rsidRPr="00797E0E" w:rsidRDefault="00397AC2" w:rsidP="00CB437B">
      <w:pPr>
        <w:spacing w:before="240"/>
        <w:rPr>
          <w:b/>
          <w:bCs/>
        </w:rPr>
      </w:pPr>
      <w:bookmarkStart w:id="41" w:name="_heading=h.f9i7sxyo3vev" w:colFirst="0" w:colLast="0"/>
      <w:bookmarkEnd w:id="41"/>
      <w:r w:rsidRPr="00797E0E">
        <w:br w:type="page"/>
      </w:r>
    </w:p>
    <w:p w14:paraId="3B295467" w14:textId="77777777" w:rsidR="00E90499" w:rsidRPr="00797E0E" w:rsidRDefault="00397AC2" w:rsidP="00CB437B">
      <w:pPr>
        <w:pStyle w:val="Heading1"/>
        <w:spacing w:before="240"/>
      </w:pPr>
      <w:bookmarkStart w:id="42" w:name="_Toc228800103"/>
      <w:r w:rsidRPr="00797E0E">
        <w:lastRenderedPageBreak/>
        <w:t>CHAPTER 3: RESEARCH METHODOLOGY</w:t>
      </w:r>
      <w:bookmarkEnd w:id="42"/>
    </w:p>
    <w:p w14:paraId="3B97D2CD" w14:textId="77777777" w:rsidR="00E90499" w:rsidRPr="00797E0E" w:rsidRDefault="00397AC2" w:rsidP="00CB437B">
      <w:pPr>
        <w:pStyle w:val="Heading2"/>
        <w:spacing w:before="240"/>
      </w:pPr>
      <w:bookmarkStart w:id="43" w:name="_Toc228800104"/>
      <w:r w:rsidRPr="00797E0E">
        <w:t>3.1 Introduction</w:t>
      </w:r>
      <w:bookmarkEnd w:id="43"/>
    </w:p>
    <w:p w14:paraId="4A7EE514" w14:textId="77777777" w:rsidR="00E90499" w:rsidRPr="00797E0E" w:rsidRDefault="00397AC2" w:rsidP="00CB437B">
      <w:pPr>
        <w:spacing w:before="240"/>
      </w:pPr>
      <w:r w:rsidRPr="00797E0E">
        <w:t>This chapter presents the research methodology that is going to be used in the research, analysing the role of green logistics practices that could enhance Tesla’s environmental performance in the automotive industry. The research followed an interpretivist research philosophy to create a contextual and subjective insight into the subject. The analysis of existing theoretical frameworks and literature has been developed using a deductive approach, which is facilitated by a descriptive research strategy. The study relies on a qualitative research design on the basis of secondary data sourced throughout the past five years from peer-reviewed scholarly articles. The research also used purposive sampling, and thematic analysis was used to interpret the data effectively. The ethical considerations observed in this chapter also guide the mode of the research with the required university terms and conditions, as well as adhere to the requirements of the academic standards and legal frameworks.</w:t>
      </w:r>
    </w:p>
    <w:p w14:paraId="01270B9B" w14:textId="77777777" w:rsidR="00E90499" w:rsidRPr="00797E0E" w:rsidRDefault="00397AC2" w:rsidP="00CB437B">
      <w:pPr>
        <w:pStyle w:val="Heading2"/>
        <w:spacing w:before="240"/>
      </w:pPr>
      <w:bookmarkStart w:id="44" w:name="_Toc228800105"/>
      <w:r w:rsidRPr="00797E0E">
        <w:t>3.2  Research Philosophies and Assumptions</w:t>
      </w:r>
      <w:bookmarkEnd w:id="44"/>
    </w:p>
    <w:p w14:paraId="51F4FCE5" w14:textId="0D82E19D" w:rsidR="00E90499" w:rsidRPr="00797E0E" w:rsidRDefault="00397AC2" w:rsidP="00CB437B">
      <w:pPr>
        <w:spacing w:before="240"/>
      </w:pPr>
      <w:r w:rsidRPr="00797E0E">
        <w:t>The research philosophy provides the basic foundation to comprehend the way knowledge is developed and interpreted within a study (Matta, 2022). The</w:t>
      </w:r>
      <w:r w:rsidRPr="00797E0E">
        <w:rPr>
          <w:b/>
          <w:bCs/>
          <w:i/>
          <w:iCs/>
        </w:rPr>
        <w:t xml:space="preserve"> interpretivism research philosophy </w:t>
      </w:r>
      <w:r w:rsidRPr="00797E0E">
        <w:t xml:space="preserve">is adopted to examine green logistics practices and their impact on environmental performances in Tesla. In this context, Acharya (2025) stated that an interpretivism is suitable as this focuses on subjective meanings, organizational </w:t>
      </w:r>
      <w:r w:rsidR="00E54B41" w:rsidRPr="00797E0E">
        <w:t>behaviour</w:t>
      </w:r>
      <w:r w:rsidRPr="00797E0E">
        <w:t xml:space="preserve"> and contextual understanding instead of purely objective measurements. This </w:t>
      </w:r>
      <w:r w:rsidR="00E54B41" w:rsidRPr="00797E0E">
        <w:t>cannot</w:t>
      </w:r>
      <w:r w:rsidRPr="00797E0E">
        <w:t xml:space="preserve"> be explained through statistical data as the green logistics involves managerial decisions. Sustainability strategies and organizational culture. Hence, interpretivism has provided in-depth exploration of the way Tesla integrates environmental considerations into their logistics practices.</w:t>
      </w:r>
    </w:p>
    <w:p w14:paraId="3E96B0E3" w14:textId="77777777" w:rsidR="00E90499" w:rsidRPr="00797E0E" w:rsidRDefault="00397AC2" w:rsidP="00CB437B">
      <w:pPr>
        <w:spacing w:before="240"/>
      </w:pPr>
      <w:r w:rsidRPr="00797E0E">
        <w:t xml:space="preserve">The justification to select interpretivism lies in their ability to understand the complexity of sustainability practices across the real-world organizational context (Dassanayake </w:t>
      </w:r>
      <w:r w:rsidRPr="00797E0E">
        <w:rPr>
          <w:i/>
          <w:iCs/>
        </w:rPr>
        <w:t>et al.</w:t>
      </w:r>
      <w:r w:rsidRPr="00797E0E">
        <w:t xml:space="preserve"> 2025). Tesla operates in a dynamic and innovation-driven environment where green logistics practices such as energy-efficient transportation, sustainable supply chain management and carbon reduction strategies are continuous evolutions. These practices need interpretation of corporate intentions, policies and stakeholder aspects. Hence, this interpretivism has allowed the researcher to analyse these perspectives in a holistic and meaningful way.</w:t>
      </w:r>
    </w:p>
    <w:p w14:paraId="360CD5A6" w14:textId="77777777" w:rsidR="00E90499" w:rsidRPr="00797E0E" w:rsidRDefault="00397AC2" w:rsidP="00CB437B">
      <w:pPr>
        <w:spacing w:before="240"/>
      </w:pPr>
      <w:r w:rsidRPr="00797E0E">
        <w:lastRenderedPageBreak/>
        <w:t xml:space="preserve">This research has been dependent on subjectivist epistemological assumptions which suggest that knowledge is constructed through the interaction between the researcher and the data. The research depends on secondary qualitative data such as sustainability reports, journal articles and industry publications. These sources have provided descriptive and interpretative information instead of pure statistical data. Hence, Gautam (2023) mentioned that the  subjectivism has been appropriate as this enables the researcher to derive meaning from textual and narrative data. </w:t>
      </w:r>
    </w:p>
    <w:p w14:paraId="256D0B56" w14:textId="77777777" w:rsidR="00E90499" w:rsidRPr="00797E0E" w:rsidRDefault="00397AC2" w:rsidP="00CB437B">
      <w:pPr>
        <w:spacing w:before="240"/>
      </w:pPr>
      <w:r w:rsidRPr="00797E0E">
        <w:t>Furthermore, Valore (2024) reflected that this ontological relativism assumes social construction which has been different depending on perspectives. The environmental performance can be interpreted differently by stakeholders such as investors, policymakers and environmental organizations. Tesla’s efforts in reducing emissions may be considered positively by investors but critically by environmental groups due to battery production impacts, The identification of multiple realities enhances the depth and credibility of the research findings.</w:t>
      </w:r>
    </w:p>
    <w:p w14:paraId="6358A766" w14:textId="61B72C45" w:rsidR="00E90499" w:rsidRPr="00797E0E" w:rsidRDefault="00397AC2" w:rsidP="00CB437B">
      <w:pPr>
        <w:spacing w:before="240"/>
      </w:pPr>
      <w:r w:rsidRPr="00797E0E">
        <w:t>The interpretivism has been aligned with the case study strategy used in this research. This research has been focused on Tesla in which this has been needed in an in-depth and context-specific analysis instead of generalization across multiple firms. This research philosophy has provided flexibility in analysing qualitative data by identifying patterns, themes and relationships within Tesla’s green logistics practices. On the other hand, Khanday</w:t>
      </w:r>
      <w:r w:rsidRPr="00797E0E">
        <w:rPr>
          <w:i/>
          <w:iCs/>
        </w:rPr>
        <w:t xml:space="preserve"> et al.</w:t>
      </w:r>
      <w:r w:rsidRPr="00797E0E">
        <w:t xml:space="preserve"> (2024) claimed that the positivism research philosophy has enhanced measurable data and statistical analysis which could overlook the strategic and </w:t>
      </w:r>
      <w:r w:rsidR="00E54B41" w:rsidRPr="00797E0E">
        <w:t>behavioural</w:t>
      </w:r>
      <w:r w:rsidRPr="00797E0E">
        <w:t xml:space="preserve"> aspects of sustainability. Hence, interpretivism research philosophy has been suitable for this research. This chosen research philosophy supports a comprehensive understanding of green logistics practices and their impact on environmental performance in Tesla.</w:t>
      </w:r>
    </w:p>
    <w:p w14:paraId="5B1AE6FE" w14:textId="77777777" w:rsidR="00E90499" w:rsidRPr="00797E0E" w:rsidRDefault="00397AC2" w:rsidP="00CB437B">
      <w:pPr>
        <w:pStyle w:val="Heading2"/>
        <w:spacing w:before="240"/>
      </w:pPr>
      <w:bookmarkStart w:id="45" w:name="_Toc228800106"/>
      <w:r w:rsidRPr="00797E0E">
        <w:t>3.3 Research Design</w:t>
      </w:r>
      <w:bookmarkEnd w:id="45"/>
    </w:p>
    <w:p w14:paraId="321C908A" w14:textId="2FFD646F" w:rsidR="00E90499" w:rsidRPr="00797E0E" w:rsidRDefault="00397AC2" w:rsidP="00CB437B">
      <w:pPr>
        <w:spacing w:before="240"/>
      </w:pPr>
      <w:r w:rsidRPr="00797E0E">
        <w:t xml:space="preserve">The research design refers to the structured plan which guides the way data is collected, analysed and interpreted (Muzari </w:t>
      </w:r>
      <w:r w:rsidRPr="00797E0E">
        <w:rPr>
          <w:i/>
          <w:iCs/>
        </w:rPr>
        <w:t xml:space="preserve">et al. </w:t>
      </w:r>
      <w:r w:rsidRPr="00797E0E">
        <w:t xml:space="preserve">2022). This research has been adopted as a </w:t>
      </w:r>
      <w:r w:rsidRPr="00797E0E">
        <w:rPr>
          <w:b/>
          <w:bCs/>
          <w:i/>
          <w:iCs/>
        </w:rPr>
        <w:t>descriptive research design</w:t>
      </w:r>
      <w:r w:rsidRPr="00797E0E">
        <w:t xml:space="preserve"> focusing specifically on Tesla to investigate the impact of green logistics practices on environmental performances. In line with this, Villamin </w:t>
      </w:r>
      <w:r w:rsidRPr="00797E0E">
        <w:rPr>
          <w:i/>
          <w:iCs/>
        </w:rPr>
        <w:t>et al.</w:t>
      </w:r>
      <w:r w:rsidRPr="00797E0E">
        <w:t xml:space="preserve"> (2024) highlighted that the descriptive design is justified as this allows for an in-depth and detailed investigation of a real organizational context. This is especially significant for understanding complex and dynamic practices including sustainability and green logistics. The selection of Tesla as a single description of the case is suitable due to their global recognition as a leader in sustainable innovation and electric vehicle </w:t>
      </w:r>
      <w:r w:rsidRPr="00797E0E">
        <w:lastRenderedPageBreak/>
        <w:t xml:space="preserve">productions. Tesla’s extensive investments in renewable energy, battery technology and sustainable supply chain practices provide an enriched context to </w:t>
      </w:r>
      <w:r w:rsidR="00E54B41" w:rsidRPr="00797E0E">
        <w:t>analyse</w:t>
      </w:r>
      <w:r w:rsidRPr="00797E0E">
        <w:t xml:space="preserve"> green logistics (Tesla, 2022). The descriptive research design enables the researcher to explore these practices holistically capturing the interconnections between logistics operations and environmental outcomes.</w:t>
      </w:r>
    </w:p>
    <w:p w14:paraId="0CE1D80D" w14:textId="77777777" w:rsidR="00E90499" w:rsidRPr="00797E0E" w:rsidRDefault="00397AC2" w:rsidP="00CB437B">
      <w:pPr>
        <w:spacing w:before="240"/>
      </w:pPr>
      <w:r w:rsidRPr="00797E0E">
        <w:t>On the other hand, the exploratory research design has been used in green logistics investigations on the way organizations implement these practices with numerical data. Tesla’s innovative strategies have been comprehended in existing literature. However, Nwankwo and Etukudoh (2024) highlighted that descriptive components are beneficial to present Tesla’s logistics activities, sustainability initiatives and their environmental impacts. These designs have provided a comprehensive understanding of the research problems. Another justification of this descriptive research design is their ability to employ several sources as evidence to establish research outcomes. This research has incorporated several data from Tesla’s sustainability reports, academic journals, industry publications and other secondary sources. The research has been incorporated data form Tesla’s sustainability esports, academic journals and industry publications and other secondary sources. This design has enhanced the reliability and validity of the research through triangulation (Donkoh and Mensah, 2023). The research has reduced bias by ensuring a more accurate representation of Tesla’s green logistics practices by comparing the different credible sources.</w:t>
      </w:r>
    </w:p>
    <w:p w14:paraId="4F2A1D00" w14:textId="2D3BA382" w:rsidR="00E90499" w:rsidRPr="00797E0E" w:rsidRDefault="00397AC2" w:rsidP="00CB437B">
      <w:pPr>
        <w:spacing w:before="240"/>
      </w:pPr>
      <w:r w:rsidRPr="00797E0E">
        <w:t xml:space="preserve">Therefore, this research design has supported qualitative analysis which is essential to interpret complex organizational data. This has allowed the researcher to find patterns, themes and relationships with the strategies insights. The impact of green logistics practices on environmental performances has been discussed by enhancing suitable patterns through using descriptive research design. The flexibility of this research design has enabled researchers to adapt analysis to provide new findings. However,  Gamble and Hewlett (2026) argued that this has been acknowledged that the qualitative strategy might limit generalisability of the study. The key aim of this research is to enhance understanding instead of generalising the finding across all organizations. Therefore, the descriptive research design has been suitably justified to provide a strong framework to </w:t>
      </w:r>
      <w:r w:rsidR="00E54B41" w:rsidRPr="00797E0E">
        <w:t>analyse</w:t>
      </w:r>
      <w:r w:rsidRPr="00797E0E">
        <w:t xml:space="preserve"> Tesla’s green logistics practices and their environmental impacts.</w:t>
      </w:r>
    </w:p>
    <w:p w14:paraId="1DA75E45" w14:textId="77777777" w:rsidR="00E90499" w:rsidRPr="00797E0E" w:rsidRDefault="00397AC2" w:rsidP="00CB437B">
      <w:pPr>
        <w:pStyle w:val="Heading2"/>
        <w:spacing w:before="240"/>
      </w:pPr>
      <w:bookmarkStart w:id="46" w:name="_Toc228800107"/>
      <w:r w:rsidRPr="00797E0E">
        <w:lastRenderedPageBreak/>
        <w:t>3.4 Research Approaches</w:t>
      </w:r>
      <w:bookmarkEnd w:id="46"/>
    </w:p>
    <w:p w14:paraId="38D84BAB" w14:textId="66ADE6DA" w:rsidR="00E90499" w:rsidRPr="00797E0E" w:rsidRDefault="00397AC2" w:rsidP="00CB437B">
      <w:pPr>
        <w:spacing w:before="240"/>
      </w:pPr>
      <w:r w:rsidRPr="00797E0E">
        <w:t xml:space="preserve">The research approach provides a logical process through which data is </w:t>
      </w:r>
      <w:r w:rsidR="00E54B41" w:rsidRPr="00797E0E">
        <w:t>analysed</w:t>
      </w:r>
      <w:r w:rsidRPr="00797E0E">
        <w:t xml:space="preserve"> and conclusions are drawn (Laari, 2025). This research has been selected as a </w:t>
      </w:r>
      <w:r w:rsidRPr="00797E0E">
        <w:rPr>
          <w:b/>
          <w:bCs/>
          <w:i/>
          <w:iCs/>
        </w:rPr>
        <w:t xml:space="preserve">deductive research approach </w:t>
      </w:r>
      <w:r w:rsidRPr="00797E0E">
        <w:t xml:space="preserve">supported by elements of theoretical development in this research. This approach has been justified as this maintains theoretical testing and development across the context of green logistics practices and environmental performances. Regarding this, Nikseresht </w:t>
      </w:r>
      <w:r w:rsidRPr="00797E0E">
        <w:rPr>
          <w:i/>
          <w:iCs/>
        </w:rPr>
        <w:t>et al.</w:t>
      </w:r>
      <w:r w:rsidRPr="00797E0E">
        <w:t xml:space="preserve"> (2024) mentioned that the deductive approach has been beneficial for this research since this starts to explore existing theories and concepts related to sustainability, green logistics and environmental performances. These theoretical frameworks provide a structured foundation for analysing Tesla’s practices. The justification for using deduction lies in their ability to assess whether established theories are applicable in a real-world organizational context (Paré </w:t>
      </w:r>
      <w:r w:rsidRPr="00797E0E">
        <w:rPr>
          <w:i/>
          <w:iCs/>
        </w:rPr>
        <w:t xml:space="preserve">et al. </w:t>
      </w:r>
      <w:r w:rsidRPr="00797E0E">
        <w:t>2025). For example, the theories suggest that green logistics improve environmental performance investigating Tesla’s sustainability initiatives and reported outcomes.</w:t>
      </w:r>
    </w:p>
    <w:p w14:paraId="5CDBA75A" w14:textId="653D851F" w:rsidR="00E90499" w:rsidRPr="00797E0E" w:rsidRDefault="00397AC2" w:rsidP="00CB437B">
      <w:pPr>
        <w:spacing w:before="240"/>
      </w:pPr>
      <w:r w:rsidRPr="00797E0E">
        <w:t xml:space="preserve">However, Robinson and Bailey-Rodriguez (2025) highlighted that the dependent of deductive approach may limit the discovery of new insights. Although this deductive approach could allow patterns and themes to emerge from the data. Tesla operates in </w:t>
      </w:r>
      <w:r w:rsidR="00E54B41" w:rsidRPr="00797E0E">
        <w:t>a</w:t>
      </w:r>
      <w:r w:rsidRPr="00797E0E">
        <w:t xml:space="preserve"> highly innovative and rapidly evolving industry where new practices and strategies may not be completely explained by existing theories. Industry analysis has been provided to researchers by identifying these unique aspects to contribute to developmental knowledge. The application of deductive approach is suitable for this research philosophy. Deduction provides a clear analytical framework by offering interpretation of qualitative data into research (Robinson and Bailey-Rodriguez, 2025). The utilization of deductive approaches justified the nature of data collection. The secondary qualitative data such as sustainability reports and academic articles contain both factual information and descriptive narratives. This approach helps to </w:t>
      </w:r>
      <w:r w:rsidR="00E54B41" w:rsidRPr="00797E0E">
        <w:t>analyse</w:t>
      </w:r>
      <w:r w:rsidRPr="00797E0E">
        <w:t xml:space="preserve"> measurable outcomes by facilitating the interpretation of organizational strategies and </w:t>
      </w:r>
      <w:r w:rsidR="00E54B41" w:rsidRPr="00797E0E">
        <w:t>behaviours</w:t>
      </w:r>
      <w:r w:rsidRPr="00797E0E">
        <w:t>.</w:t>
      </w:r>
    </w:p>
    <w:p w14:paraId="71B0056E" w14:textId="3005E19D" w:rsidR="00E90499" w:rsidRPr="00797E0E" w:rsidRDefault="00397AC2" w:rsidP="00CB437B">
      <w:pPr>
        <w:spacing w:before="240"/>
      </w:pPr>
      <w:r w:rsidRPr="00797E0E">
        <w:t>The reduction bias can ensure a more balanced interpretation of findings by integrating theory-driven analysis (Baldwin</w:t>
      </w:r>
      <w:r w:rsidRPr="00797E0E">
        <w:rPr>
          <w:i/>
          <w:iCs/>
        </w:rPr>
        <w:t xml:space="preserve"> et al.</w:t>
      </w:r>
      <w:r w:rsidRPr="00797E0E">
        <w:t xml:space="preserve"> 2022). This allows the researcher to validate existing theories while identifying new trends and insights within Tesla’s operations. The use of deductive research approaches has been justified by supporting the theoretical validation and knowledge development in this research. This has been aligned with the research objectives as this can provide a comprehensive framework for </w:t>
      </w:r>
      <w:r w:rsidR="00E54B41" w:rsidRPr="00797E0E">
        <w:t>analysing</w:t>
      </w:r>
      <w:r w:rsidRPr="00797E0E">
        <w:t xml:space="preserve"> the impact of green logistics practices on environmental performance in Tesla.</w:t>
      </w:r>
    </w:p>
    <w:p w14:paraId="08CD2FB8" w14:textId="77777777" w:rsidR="00E90499" w:rsidRPr="00797E0E" w:rsidRDefault="00397AC2" w:rsidP="00CB437B">
      <w:pPr>
        <w:pStyle w:val="Heading2"/>
        <w:spacing w:before="240"/>
      </w:pPr>
      <w:bookmarkStart w:id="47" w:name="_Toc228800108"/>
      <w:r w:rsidRPr="00797E0E">
        <w:lastRenderedPageBreak/>
        <w:t>3.5 Data Collection Methods</w:t>
      </w:r>
      <w:bookmarkEnd w:id="47"/>
    </w:p>
    <w:p w14:paraId="42AC68E8" w14:textId="77777777" w:rsidR="00E90499" w:rsidRPr="00797E0E" w:rsidRDefault="00397AC2" w:rsidP="00CB437B">
      <w:pPr>
        <w:spacing w:before="240"/>
      </w:pPr>
      <w:r w:rsidRPr="00797E0E">
        <w:t>The</w:t>
      </w:r>
      <w:r w:rsidRPr="00797E0E">
        <w:rPr>
          <w:b/>
          <w:bCs/>
          <w:i/>
          <w:iCs/>
        </w:rPr>
        <w:t xml:space="preserve"> secondary data collection method</w:t>
      </w:r>
      <w:r w:rsidRPr="00797E0E">
        <w:t xml:space="preserve"> will be chosen to investigate green logistics practices and their impact on environmental performance in Tesla. The secondary data refers to information which has already been collected and published by the other researchers and organizations (Nii Laryeafio and Ogbewe, 2023). The key sources such Tesla’s industry reports, sustainability reports, annual reports have been also used along with peer-reviewed journal articles to enhance research credibility by secondary data sources. The selection of secondary data is justified here to maintain research’s accessibility and reliability. Tesla publishes detailed sustainability and environmental reports which are able to provide valuable insights into their logistics practices, carbon emissions and sustainability initiatives. Their reports are prepared following established standards by ensuring the accuracy and credibility of the data. Furthermore, the peer-reviewed journal articles provide validated academic perspectives by enhancing strengths of research reliability.</w:t>
      </w:r>
    </w:p>
    <w:p w14:paraId="6B41558F" w14:textId="77777777" w:rsidR="00E90499" w:rsidRPr="00797E0E" w:rsidRDefault="00397AC2" w:rsidP="00CB437B">
      <w:pPr>
        <w:spacing w:before="240"/>
      </w:pPr>
      <w:r w:rsidRPr="00797E0E">
        <w:t xml:space="preserve">Furthermore, Adams </w:t>
      </w:r>
      <w:r w:rsidRPr="00797E0E">
        <w:rPr>
          <w:i/>
          <w:iCs/>
        </w:rPr>
        <w:t>et al.</w:t>
      </w:r>
      <w:r w:rsidRPr="00797E0E">
        <w:t xml:space="preserve"> (2022) opined that the significant reason for choosing secondary data is their cost-effectiveness and time efficiency. The collection of primary data through interviews and surveys would need essential resources and direct access to Tesla’ s internal stakeholders which may lack feasibility. Hence, the secondary data has been beneficial to the research to collect extensive information within a limited timeframe by maintaining research quality. Moreover, the documentational analysis through secondary methods has been involved here by interpreting textual information and identifying relevant themes or patterns. This analysis is suitable and justified for this research as this aligns with interpretivist research philosophy and qualitative strategy (Cheong</w:t>
      </w:r>
      <w:r w:rsidRPr="00797E0E">
        <w:rPr>
          <w:i/>
          <w:iCs/>
        </w:rPr>
        <w:t xml:space="preserve"> et al.</w:t>
      </w:r>
      <w:r w:rsidRPr="00797E0E">
        <w:t xml:space="preserve"> 2023). This enables the researcher to extract meaningful insights from descriptive data to understand the context of Tesla’s green logistics practices.</w:t>
      </w:r>
    </w:p>
    <w:p w14:paraId="447C4184" w14:textId="476E76E9" w:rsidR="00E90499" w:rsidRPr="00797E0E" w:rsidRDefault="00E54B41" w:rsidP="00CB437B">
      <w:pPr>
        <w:spacing w:before="240"/>
      </w:pPr>
      <w:r w:rsidRPr="00797E0E">
        <w:t xml:space="preserve">Moreover, Vivek (2023) the research incorporates data triangulation which involves using several sources of data to enhance validity by reducing bias. For example, Tesla’s sustainability claims are compared with independent reports and academic studies. This ensures that the findings are well-supported based on company -reported information and peer-reviewed journal articles. The utilisation of qualitative data is also justified since the green logistics practices involve complex organizational processes and strategic decisions. The quantitative data may not understand these aspects effectively by providing depot insights into how and why Tesla implements specific sustainability initiatives and the way these practices influence environmental performances through </w:t>
      </w:r>
      <w:r w:rsidRPr="00797E0E">
        <w:rPr>
          <w:b/>
          <w:bCs/>
          <w:i/>
          <w:iCs/>
        </w:rPr>
        <w:t>Braun and Clarke’s six-staged thematic data analysis</w:t>
      </w:r>
      <w:r w:rsidRPr="00797E0E">
        <w:t>.</w:t>
      </w:r>
    </w:p>
    <w:p w14:paraId="6DEA3473" w14:textId="0EE18964" w:rsidR="00E90499" w:rsidRPr="00797E0E" w:rsidRDefault="00397AC2" w:rsidP="00CB437B">
      <w:pPr>
        <w:spacing w:before="240"/>
      </w:pPr>
      <w:r w:rsidRPr="00797E0E">
        <w:lastRenderedPageBreak/>
        <w:t xml:space="preserve">In addition to this, Naeem </w:t>
      </w:r>
      <w:r w:rsidRPr="00797E0E">
        <w:rPr>
          <w:i/>
          <w:iCs/>
        </w:rPr>
        <w:t>et al.</w:t>
      </w:r>
      <w:r w:rsidRPr="00797E0E">
        <w:t xml:space="preserve"> (2023) highlighted that </w:t>
      </w:r>
      <w:r w:rsidRPr="00797E0E">
        <w:rPr>
          <w:b/>
          <w:bCs/>
          <w:i/>
          <w:iCs/>
        </w:rPr>
        <w:t>thematic data analysis</w:t>
      </w:r>
      <w:r w:rsidRPr="00797E0E">
        <w:t xml:space="preserve"> is a qualitative strategic method used to identify, analyse and interpret patterns or themes within the data. This has involved structural coding data, </w:t>
      </w:r>
      <w:r w:rsidR="00E54B41" w:rsidRPr="00797E0E">
        <w:t>grouped</w:t>
      </w:r>
      <w:r w:rsidRPr="00797E0E">
        <w:t xml:space="preserve"> similar concepts and </w:t>
      </w:r>
      <w:r w:rsidR="00E54B41" w:rsidRPr="00797E0E">
        <w:t>developed</w:t>
      </w:r>
      <w:r w:rsidRPr="00797E0E">
        <w:t xml:space="preserve"> meaningful themes aligned with the research objectives. The thematic analysis is appropriate as well as justified to enable the investigation of secondary qualitative data such as reports and journal articles. This has been beneficial to organize complex information on green logistics practices by providing structured insights into the way these practices influence environmental performance in Tesla.</w:t>
      </w:r>
    </w:p>
    <w:p w14:paraId="4CEB1544" w14:textId="77777777" w:rsidR="00E90499" w:rsidRPr="00797E0E" w:rsidRDefault="00397AC2" w:rsidP="00CB437B">
      <w:pPr>
        <w:spacing w:before="240"/>
      </w:pPr>
      <w:r w:rsidRPr="00797E0E">
        <w:t>However, the secondary data has certain limitations such a potential bias in company reports and lack of control over data quality. Hence, the research has been selected credible and updated sources from 2022 to 2026 to evaluate the information during the findings. The ethical considerations are also maintained as all data used in this research is publicly available and properly referenced. This ensures transparency and adherence to academic standards. The use of secondary qualitative data collection methods is suitable and justified to address the research objectives.</w:t>
      </w:r>
    </w:p>
    <w:p w14:paraId="719BA459" w14:textId="77777777" w:rsidR="00E90499" w:rsidRPr="00797E0E" w:rsidRDefault="00397AC2" w:rsidP="00CB437B">
      <w:pPr>
        <w:spacing w:before="240"/>
      </w:pPr>
      <w:r w:rsidRPr="00797E0E">
        <w:t>The research is based on qualitative secondary data analysis, and the ethical aspect is focused on the use of existing data, proper citation, and compliance with legal frameworks. Using secondary data analysis in the research makes it more cost-effective, accessible and efficient and helps to avoid the laborious process of recruitment and fieldwork (Kelly</w:t>
      </w:r>
      <w:r w:rsidRPr="00797E0E">
        <w:rPr>
          <w:i/>
          <w:iCs/>
        </w:rPr>
        <w:t xml:space="preserve"> et al.</w:t>
      </w:r>
      <w:r w:rsidRPr="00797E0E">
        <w:t xml:space="preserve"> 2024). All the data used in this research are collected from credible and authentic sources, such as peer-reviewed articles published in recognised databases (Google Scholar, MDPI, Springer, Science Direct, etc.). The articles to be used in this research are published after 2022, since recent articles ensure relevance, accuracy, and reliability of the findings. Moreover, the 12 reviewed journal articles have been selected through purposive sampling based on their relevance to the research objectives, ensuring the relevance and academic validity of the data. </w:t>
      </w:r>
    </w:p>
    <w:p w14:paraId="7AFCD194" w14:textId="77777777" w:rsidR="00E90499" w:rsidRPr="00797E0E" w:rsidRDefault="00397AC2" w:rsidP="00CB437B">
      <w:pPr>
        <w:pStyle w:val="Heading2"/>
        <w:spacing w:before="240"/>
      </w:pPr>
      <w:bookmarkStart w:id="48" w:name="_Toc228800109"/>
      <w:r w:rsidRPr="00797E0E">
        <w:t>3.6 Ethical Considerations</w:t>
      </w:r>
      <w:bookmarkEnd w:id="48"/>
    </w:p>
    <w:p w14:paraId="500126A8" w14:textId="77777777" w:rsidR="00E90499" w:rsidRPr="00797E0E" w:rsidRDefault="00397AC2" w:rsidP="00CB437B">
      <w:pPr>
        <w:spacing w:before="240"/>
      </w:pPr>
      <w:r w:rsidRPr="00797E0E">
        <w:t>Ethical considerations are essential in ensuring that this research is conducted in a responsible, transparent and academically rigorous manner. Strict academic integrity has been maintained throughout the research, ensuring the highest standards of honesty, fairness, and transparency in the collection, analysis, and reporting of data. Proper citation and referencing are the foundation of academic writing that helps to improve the credibility and trustworthiness, as well as signify the quality of the research (Divecha</w:t>
      </w:r>
      <w:r w:rsidRPr="00797E0E">
        <w:rPr>
          <w:i/>
          <w:iCs/>
        </w:rPr>
        <w:t xml:space="preserve"> et al.</w:t>
      </w:r>
      <w:r w:rsidRPr="00797E0E">
        <w:t xml:space="preserve"> 2023). All information sources have been cited and </w:t>
      </w:r>
      <w:r w:rsidRPr="00797E0E">
        <w:lastRenderedPageBreak/>
        <w:t>referenced appropriately in order to prevent plagiarism and to give credit to the intellectual input made by authentic authors. Moreover, this research is associated with legal and regulatory frameworks, such as the Copyright, Designs and Patents Act 1988 in the UK and the General Data Protection Regulation (GDPR) 2018. UK GDPR and the Data Protection Act 2018 support that in dealing with data, researchers are expected to maintain lawful processing, accountability, and transparency (Miller</w:t>
      </w:r>
      <w:r w:rsidRPr="00797E0E">
        <w:rPr>
          <w:i/>
          <w:iCs/>
        </w:rPr>
        <w:t xml:space="preserve"> et al.</w:t>
      </w:r>
      <w:r w:rsidRPr="00797E0E">
        <w:t xml:space="preserve"> 2025). However, no primary data with human participants has been gathered, but the research guarantees the legal and ethical use of all data. Altogether, this research maintains high ethical standards by ensuring data authenticity, proper citation, compliance with UK legal frameworks, and adherence to academic research guidelines.</w:t>
      </w:r>
    </w:p>
    <w:p w14:paraId="5734D9AA" w14:textId="77777777" w:rsidR="00E90499" w:rsidRPr="00797E0E" w:rsidRDefault="00397AC2" w:rsidP="00CB437B">
      <w:pPr>
        <w:pStyle w:val="Heading2"/>
        <w:spacing w:before="240"/>
      </w:pPr>
      <w:bookmarkStart w:id="49" w:name="_Toc228800110"/>
      <w:r w:rsidRPr="00797E0E">
        <w:t>3.7 Conclusion</w:t>
      </w:r>
      <w:bookmarkEnd w:id="49"/>
    </w:p>
    <w:p w14:paraId="1CFEB630" w14:textId="77777777" w:rsidR="00F37B87" w:rsidRPr="00797E0E" w:rsidRDefault="00397AC2" w:rsidP="00CB437B">
      <w:pPr>
        <w:spacing w:before="240"/>
      </w:pPr>
      <w:r w:rsidRPr="00797E0E">
        <w:t xml:space="preserve">This chapter has provided insights by presenting and justifying methodological framework investigating green logistics practices and their impact on environmental performance in Tesla. The adoption of an interpretivist philosophy, descriptive design, deductive approach, secondary data collection, thematic analysis </w:t>
      </w:r>
      <w:r w:rsidR="00E54B41" w:rsidRPr="00797E0E">
        <w:t>enables</w:t>
      </w:r>
      <w:r w:rsidRPr="00797E0E">
        <w:t xml:space="preserve"> in-depth understanding of organizational strategies and sustainability practices. This chapter has depicted the way context-specific analysis could ensure both theoretical evaluation and new development of new insights in this similar context. Furthermore, the use of secondary qualitative data collection methods allows access to reliable and comprehensive information to enhance the credibility of the research. Hence, this methodological chapter has aligned with the research objectives by providing a structured strategy to </w:t>
      </w:r>
      <w:r w:rsidR="00E54B41" w:rsidRPr="00797E0E">
        <w:t>analyse</w:t>
      </w:r>
      <w:r w:rsidRPr="00797E0E">
        <w:t xml:space="preserve"> Tesla’s green logistics practices. This established a strong foundation for the analysis and discussion of the findings. This has ensured meaningful findings, reliable and relevant insights on sustainable supply chain management.</w:t>
      </w:r>
    </w:p>
    <w:p w14:paraId="2E0890E2" w14:textId="77777777" w:rsidR="007040C0" w:rsidRPr="00797E0E" w:rsidRDefault="007040C0" w:rsidP="00CB437B">
      <w:pPr>
        <w:spacing w:before="240"/>
        <w:rPr>
          <w:b/>
          <w:bCs/>
        </w:rPr>
      </w:pPr>
      <w:bookmarkStart w:id="50" w:name="_Toc225786427"/>
      <w:r w:rsidRPr="00797E0E">
        <w:br w:type="page"/>
      </w:r>
    </w:p>
    <w:p w14:paraId="72A01EDC" w14:textId="16C8BD08" w:rsidR="00F37B87" w:rsidRPr="00797E0E" w:rsidRDefault="00F37B87" w:rsidP="00CB437B">
      <w:pPr>
        <w:pStyle w:val="Heading1"/>
        <w:spacing w:before="240"/>
      </w:pPr>
      <w:bookmarkStart w:id="51" w:name="_Toc228800111"/>
      <w:r w:rsidRPr="00797E0E">
        <w:lastRenderedPageBreak/>
        <w:t>Chapter 4: FINDINGS / RESULTS, ANALYSIS AND DISCUSSION</w:t>
      </w:r>
      <w:bookmarkEnd w:id="50"/>
      <w:bookmarkEnd w:id="51"/>
    </w:p>
    <w:p w14:paraId="3C668BB0" w14:textId="77777777" w:rsidR="001D07D8" w:rsidRPr="00797E0E" w:rsidRDefault="001D07D8" w:rsidP="00CB437B">
      <w:pPr>
        <w:pStyle w:val="Heading2"/>
        <w:spacing w:before="240"/>
        <w:rPr>
          <w:lang w:eastAsia="zh-CN"/>
        </w:rPr>
      </w:pPr>
      <w:bookmarkStart w:id="52" w:name="_Toc225787959"/>
      <w:bookmarkStart w:id="53" w:name="_Toc225792200"/>
      <w:bookmarkStart w:id="54" w:name="_Toc228800112"/>
      <w:r w:rsidRPr="00797E0E">
        <w:rPr>
          <w:lang w:eastAsia="zh-CN"/>
        </w:rPr>
        <w:t>4.1 Introduction</w:t>
      </w:r>
      <w:bookmarkEnd w:id="52"/>
      <w:bookmarkEnd w:id="53"/>
      <w:bookmarkEnd w:id="54"/>
    </w:p>
    <w:p w14:paraId="4509C55D" w14:textId="77777777" w:rsidR="001D07D8" w:rsidRPr="00797E0E" w:rsidRDefault="001D07D8" w:rsidP="00CB437B">
      <w:pPr>
        <w:spacing w:before="240"/>
      </w:pPr>
      <w:r w:rsidRPr="00797E0E">
        <w:rPr>
          <w:color w:val="000000" w:themeColor="text1"/>
          <w:lang w:eastAsia="zh-CN"/>
        </w:rPr>
        <w:t xml:space="preserve">The chapter is focused on the presentation and analysis of research findings for further discussion. This chapter is going to discuss the findings by highlighting the link with the literature. Moreover, this chapter is going to present the critical arguments on the research findings relevant to green logistics practices and their impacts on the environmental performance of organisations such as Tesla. The findings chapter will be providing the raw evidence to directly answer the research questions and support the study’s hypothesis. The chapter is going to transforms collected data into actionable insights, validates the research methodology, and establishes the foundation for interpretation and discussion. Additionally, the evolution of this chapter will </w:t>
      </w:r>
      <w:r w:rsidRPr="00797E0E">
        <w:t xml:space="preserve">act as the basis upon which the discussion chapter is built, bridging the raw data and final interpretations. The chapter will evaluate the contradiction between the existing literature information and the key findings in terms of establishing deeper analysis of the topic. </w:t>
      </w:r>
    </w:p>
    <w:p w14:paraId="22E5663D" w14:textId="77777777" w:rsidR="001D07D8" w:rsidRPr="00797E0E" w:rsidRDefault="001D07D8" w:rsidP="00CB437B">
      <w:pPr>
        <w:pStyle w:val="Heading2"/>
        <w:spacing w:before="240"/>
      </w:pPr>
      <w:bookmarkStart w:id="55" w:name="_rfn4yhr4442e" w:colFirst="0" w:colLast="0"/>
      <w:bookmarkStart w:id="56" w:name="_Toc225792201"/>
      <w:bookmarkStart w:id="57" w:name="_Toc228800113"/>
      <w:bookmarkEnd w:id="55"/>
      <w:r w:rsidRPr="00797E0E">
        <w:t>4.2 Summary / Presentation of Findings / Results</w:t>
      </w:r>
      <w:bookmarkEnd w:id="56"/>
      <w:bookmarkEnd w:id="57"/>
    </w:p>
    <w:tbl>
      <w:tblPr>
        <w:tblW w:w="10725" w:type="dxa"/>
        <w:tblInd w:w="-7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1620"/>
        <w:gridCol w:w="1635"/>
        <w:gridCol w:w="5025"/>
      </w:tblGrid>
      <w:tr w:rsidR="001D07D8" w:rsidRPr="00797E0E" w14:paraId="28E8DDA1" w14:textId="77777777" w:rsidTr="009A7BFC">
        <w:tc>
          <w:tcPr>
            <w:tcW w:w="2445" w:type="dxa"/>
            <w:tcMar>
              <w:top w:w="100" w:type="dxa"/>
              <w:left w:w="100" w:type="dxa"/>
              <w:bottom w:w="100" w:type="dxa"/>
              <w:right w:w="100" w:type="dxa"/>
            </w:tcMar>
          </w:tcPr>
          <w:p w14:paraId="559009C0" w14:textId="77777777" w:rsidR="001D07D8" w:rsidRPr="00797E0E" w:rsidRDefault="001D07D8" w:rsidP="00CB437B">
            <w:pPr>
              <w:widowControl w:val="0"/>
              <w:spacing w:before="240"/>
              <w:jc w:val="center"/>
              <w:rPr>
                <w:b/>
                <w:bCs/>
                <w:i/>
                <w:iCs/>
              </w:rPr>
            </w:pPr>
            <w:r w:rsidRPr="00797E0E">
              <w:rPr>
                <w:b/>
                <w:bCs/>
                <w:i/>
                <w:iCs/>
              </w:rPr>
              <w:t xml:space="preserve">Themes </w:t>
            </w:r>
          </w:p>
        </w:tc>
        <w:tc>
          <w:tcPr>
            <w:tcW w:w="1620" w:type="dxa"/>
            <w:tcMar>
              <w:top w:w="100" w:type="dxa"/>
              <w:left w:w="100" w:type="dxa"/>
              <w:bottom w:w="100" w:type="dxa"/>
              <w:right w:w="100" w:type="dxa"/>
            </w:tcMar>
          </w:tcPr>
          <w:p w14:paraId="11D2F18E" w14:textId="77777777" w:rsidR="001D07D8" w:rsidRPr="00797E0E" w:rsidRDefault="001D07D8" w:rsidP="00CB437B">
            <w:pPr>
              <w:widowControl w:val="0"/>
              <w:spacing w:before="240"/>
              <w:jc w:val="center"/>
              <w:rPr>
                <w:b/>
                <w:bCs/>
                <w:i/>
                <w:iCs/>
              </w:rPr>
            </w:pPr>
            <w:r w:rsidRPr="00797E0E">
              <w:rPr>
                <w:b/>
                <w:bCs/>
                <w:i/>
                <w:iCs/>
              </w:rPr>
              <w:t xml:space="preserve">Author </w:t>
            </w:r>
          </w:p>
        </w:tc>
        <w:tc>
          <w:tcPr>
            <w:tcW w:w="1635" w:type="dxa"/>
            <w:tcMar>
              <w:top w:w="100" w:type="dxa"/>
              <w:left w:w="100" w:type="dxa"/>
              <w:bottom w:w="100" w:type="dxa"/>
              <w:right w:w="100" w:type="dxa"/>
            </w:tcMar>
          </w:tcPr>
          <w:p w14:paraId="64899027" w14:textId="77777777" w:rsidR="001D07D8" w:rsidRPr="00797E0E" w:rsidRDefault="001D07D8" w:rsidP="00CB437B">
            <w:pPr>
              <w:widowControl w:val="0"/>
              <w:spacing w:before="240"/>
              <w:jc w:val="center"/>
              <w:rPr>
                <w:b/>
                <w:bCs/>
                <w:i/>
                <w:iCs/>
              </w:rPr>
            </w:pPr>
            <w:r w:rsidRPr="00797E0E">
              <w:rPr>
                <w:b/>
                <w:bCs/>
                <w:i/>
                <w:iCs/>
              </w:rPr>
              <w:t xml:space="preserve">Methodology </w:t>
            </w:r>
          </w:p>
        </w:tc>
        <w:tc>
          <w:tcPr>
            <w:tcW w:w="5025" w:type="dxa"/>
            <w:tcMar>
              <w:top w:w="100" w:type="dxa"/>
              <w:left w:w="100" w:type="dxa"/>
              <w:bottom w:w="100" w:type="dxa"/>
              <w:right w:w="100" w:type="dxa"/>
            </w:tcMar>
          </w:tcPr>
          <w:p w14:paraId="0C6C1185" w14:textId="77777777" w:rsidR="001D07D8" w:rsidRPr="00797E0E" w:rsidRDefault="001D07D8" w:rsidP="00CB437B">
            <w:pPr>
              <w:widowControl w:val="0"/>
              <w:spacing w:before="240"/>
              <w:jc w:val="center"/>
              <w:rPr>
                <w:b/>
                <w:bCs/>
                <w:i/>
                <w:iCs/>
              </w:rPr>
            </w:pPr>
            <w:r w:rsidRPr="00797E0E">
              <w:rPr>
                <w:b/>
                <w:bCs/>
                <w:i/>
                <w:iCs/>
              </w:rPr>
              <w:t xml:space="preserve">Findings </w:t>
            </w:r>
          </w:p>
        </w:tc>
      </w:tr>
      <w:tr w:rsidR="001D07D8" w:rsidRPr="00797E0E" w14:paraId="4C8CFBED" w14:textId="77777777" w:rsidTr="009A7BFC">
        <w:trPr>
          <w:trHeight w:val="420"/>
        </w:trPr>
        <w:tc>
          <w:tcPr>
            <w:tcW w:w="2445" w:type="dxa"/>
            <w:vMerge w:val="restart"/>
            <w:tcMar>
              <w:top w:w="100" w:type="dxa"/>
              <w:left w:w="100" w:type="dxa"/>
              <w:bottom w:w="100" w:type="dxa"/>
              <w:right w:w="100" w:type="dxa"/>
            </w:tcMar>
          </w:tcPr>
          <w:p w14:paraId="088B39D1" w14:textId="77777777" w:rsidR="001D07D8" w:rsidRPr="00797E0E" w:rsidRDefault="001D07D8" w:rsidP="00CB437B">
            <w:pPr>
              <w:widowControl w:val="0"/>
              <w:spacing w:before="240"/>
              <w:rPr>
                <w:i/>
                <w:iCs/>
              </w:rPr>
            </w:pPr>
            <w:r w:rsidRPr="00797E0E">
              <w:rPr>
                <w:i/>
                <w:iCs/>
              </w:rPr>
              <w:t>Theme 1: Reduction of packaging waste, using renewable energy, and adhering to environmental regulations are the factors of green logistics practices in the automotive firm for dealing with environmental performance</w:t>
            </w:r>
          </w:p>
        </w:tc>
        <w:tc>
          <w:tcPr>
            <w:tcW w:w="1620" w:type="dxa"/>
            <w:tcMar>
              <w:top w:w="100" w:type="dxa"/>
              <w:left w:w="100" w:type="dxa"/>
              <w:bottom w:w="100" w:type="dxa"/>
              <w:right w:w="100" w:type="dxa"/>
            </w:tcMar>
          </w:tcPr>
          <w:p w14:paraId="6035AF9C" w14:textId="77777777" w:rsidR="001D07D8" w:rsidRPr="00797E0E" w:rsidRDefault="001D07D8" w:rsidP="00CB437B">
            <w:pPr>
              <w:widowControl w:val="0"/>
              <w:spacing w:before="240"/>
            </w:pPr>
            <w:r w:rsidRPr="00797E0E">
              <w:t xml:space="preserve">Kanyepe </w:t>
            </w:r>
            <w:r w:rsidRPr="00797E0E">
              <w:rPr>
                <w:i/>
                <w:iCs/>
              </w:rPr>
              <w:t xml:space="preserve">et al. </w:t>
            </w:r>
            <w:r w:rsidRPr="00797E0E">
              <w:t>(2023)</w:t>
            </w:r>
          </w:p>
        </w:tc>
        <w:tc>
          <w:tcPr>
            <w:tcW w:w="1635" w:type="dxa"/>
            <w:tcMar>
              <w:top w:w="100" w:type="dxa"/>
              <w:left w:w="100" w:type="dxa"/>
              <w:bottom w:w="100" w:type="dxa"/>
              <w:right w:w="100" w:type="dxa"/>
            </w:tcMar>
          </w:tcPr>
          <w:p w14:paraId="069EE5B7" w14:textId="77777777" w:rsidR="001D07D8" w:rsidRPr="00797E0E" w:rsidRDefault="001D07D8" w:rsidP="00CB437B">
            <w:pPr>
              <w:widowControl w:val="0"/>
              <w:spacing w:before="240"/>
            </w:pPr>
            <w:r w:rsidRPr="00797E0E">
              <w:t>An explanatory survey was conducted</w:t>
            </w:r>
          </w:p>
          <w:p w14:paraId="18DF627E" w14:textId="77777777" w:rsidR="001D07D8" w:rsidRPr="00797E0E" w:rsidRDefault="001D07D8" w:rsidP="00CB437B">
            <w:pPr>
              <w:widowControl w:val="0"/>
              <w:spacing w:before="240"/>
            </w:pPr>
            <w:r w:rsidRPr="00797E0E">
              <w:t>with 184 employees from randomly selected companies</w:t>
            </w:r>
          </w:p>
          <w:p w14:paraId="4CD23A6A" w14:textId="77777777" w:rsidR="001D07D8" w:rsidRPr="00797E0E" w:rsidRDefault="001D07D8" w:rsidP="00CB437B">
            <w:pPr>
              <w:widowControl w:val="0"/>
              <w:spacing w:before="240"/>
            </w:pPr>
            <w:r w:rsidRPr="00797E0E">
              <w:t>in the road freight sector.</w:t>
            </w:r>
          </w:p>
        </w:tc>
        <w:tc>
          <w:tcPr>
            <w:tcW w:w="5025" w:type="dxa"/>
            <w:tcMar>
              <w:top w:w="100" w:type="dxa"/>
              <w:left w:w="100" w:type="dxa"/>
              <w:bottom w:w="100" w:type="dxa"/>
              <w:right w:w="100" w:type="dxa"/>
            </w:tcMar>
          </w:tcPr>
          <w:p w14:paraId="3817C8A7" w14:textId="77777777" w:rsidR="001D07D8" w:rsidRPr="00797E0E" w:rsidRDefault="001D07D8" w:rsidP="00CB437B">
            <w:pPr>
              <w:widowControl w:val="0"/>
              <w:numPr>
                <w:ilvl w:val="0"/>
                <w:numId w:val="12"/>
              </w:numPr>
              <w:spacing w:before="240"/>
            </w:pPr>
            <w:r w:rsidRPr="00797E0E">
              <w:t>Utilising recyclable and biodegradable materials and reducing the overall volume of packaging used.</w:t>
            </w:r>
          </w:p>
          <w:p w14:paraId="037987D6" w14:textId="77777777" w:rsidR="001D07D8" w:rsidRPr="00797E0E" w:rsidRDefault="001D07D8" w:rsidP="00CB437B">
            <w:pPr>
              <w:widowControl w:val="0"/>
              <w:numPr>
                <w:ilvl w:val="0"/>
                <w:numId w:val="12"/>
              </w:numPr>
              <w:spacing w:before="240"/>
            </w:pPr>
            <w:r w:rsidRPr="00797E0E">
              <w:t>Implementing returnable, reusable packaging for logistics to minimise waste production.</w:t>
            </w:r>
          </w:p>
          <w:p w14:paraId="685CD60F" w14:textId="77777777" w:rsidR="001D07D8" w:rsidRPr="00797E0E" w:rsidRDefault="001D07D8" w:rsidP="00CB437B">
            <w:pPr>
              <w:widowControl w:val="0"/>
              <w:numPr>
                <w:ilvl w:val="0"/>
                <w:numId w:val="12"/>
              </w:numPr>
              <w:spacing w:before="240"/>
            </w:pPr>
            <w:r w:rsidRPr="00797E0E">
              <w:t>Designing packaging to minimise space utilisation, leading to less transportation, which in turn reduces emissions.</w:t>
            </w:r>
          </w:p>
        </w:tc>
      </w:tr>
      <w:tr w:rsidR="001D07D8" w:rsidRPr="00797E0E" w14:paraId="77E1DBBE" w14:textId="77777777" w:rsidTr="009A7BFC">
        <w:trPr>
          <w:trHeight w:val="420"/>
        </w:trPr>
        <w:tc>
          <w:tcPr>
            <w:tcW w:w="2445" w:type="dxa"/>
            <w:vMerge/>
            <w:tcMar>
              <w:top w:w="100" w:type="dxa"/>
              <w:left w:w="100" w:type="dxa"/>
              <w:bottom w:w="100" w:type="dxa"/>
              <w:right w:w="100" w:type="dxa"/>
            </w:tcMar>
          </w:tcPr>
          <w:p w14:paraId="57A9A450"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22117C83" w14:textId="77777777" w:rsidR="001D07D8" w:rsidRPr="00797E0E" w:rsidRDefault="001D07D8" w:rsidP="00CB437B">
            <w:pPr>
              <w:widowControl w:val="0"/>
              <w:spacing w:before="240"/>
            </w:pPr>
            <w:r w:rsidRPr="00797E0E">
              <w:t xml:space="preserve">Khan </w:t>
            </w:r>
            <w:r w:rsidRPr="00797E0E">
              <w:rPr>
                <w:i/>
                <w:iCs/>
              </w:rPr>
              <w:t xml:space="preserve">et al. </w:t>
            </w:r>
            <w:r w:rsidRPr="00797E0E">
              <w:lastRenderedPageBreak/>
              <w:t>(2022).</w:t>
            </w:r>
          </w:p>
        </w:tc>
        <w:tc>
          <w:tcPr>
            <w:tcW w:w="1635" w:type="dxa"/>
            <w:tcMar>
              <w:top w:w="100" w:type="dxa"/>
              <w:left w:w="100" w:type="dxa"/>
              <w:bottom w:w="100" w:type="dxa"/>
              <w:right w:w="100" w:type="dxa"/>
            </w:tcMar>
          </w:tcPr>
          <w:p w14:paraId="13E27334" w14:textId="77777777" w:rsidR="001D07D8" w:rsidRPr="00797E0E" w:rsidRDefault="001D07D8" w:rsidP="00CB437B">
            <w:pPr>
              <w:widowControl w:val="0"/>
              <w:spacing w:before="240"/>
            </w:pPr>
            <w:r w:rsidRPr="00797E0E">
              <w:lastRenderedPageBreak/>
              <w:t xml:space="preserve">Secondary </w:t>
            </w:r>
            <w:r w:rsidRPr="00797E0E">
              <w:lastRenderedPageBreak/>
              <w:t xml:space="preserve">qualitative method </w:t>
            </w:r>
          </w:p>
        </w:tc>
        <w:tc>
          <w:tcPr>
            <w:tcW w:w="5025" w:type="dxa"/>
            <w:tcMar>
              <w:top w:w="100" w:type="dxa"/>
              <w:left w:w="100" w:type="dxa"/>
              <w:bottom w:w="100" w:type="dxa"/>
              <w:right w:w="100" w:type="dxa"/>
            </w:tcMar>
          </w:tcPr>
          <w:p w14:paraId="716A3B8C" w14:textId="77777777" w:rsidR="001D07D8" w:rsidRPr="00797E0E" w:rsidRDefault="001D07D8" w:rsidP="00CB437B">
            <w:pPr>
              <w:widowControl w:val="0"/>
              <w:numPr>
                <w:ilvl w:val="0"/>
                <w:numId w:val="8"/>
              </w:numPr>
              <w:spacing w:before="240"/>
            </w:pPr>
            <w:r w:rsidRPr="00797E0E">
              <w:lastRenderedPageBreak/>
              <w:t xml:space="preserve">Renewable sources in logistics improve </w:t>
            </w:r>
            <w:r w:rsidRPr="00797E0E">
              <w:lastRenderedPageBreak/>
              <w:t>sustainable performance and develop a better impression of an economy among countries that support environmental sustainability</w:t>
            </w:r>
          </w:p>
          <w:p w14:paraId="137B69C4" w14:textId="77777777" w:rsidR="001D07D8" w:rsidRPr="00797E0E" w:rsidRDefault="001D07D8" w:rsidP="00CB437B">
            <w:pPr>
              <w:widowControl w:val="0"/>
              <w:numPr>
                <w:ilvl w:val="0"/>
                <w:numId w:val="8"/>
              </w:numPr>
              <w:spacing w:before="240"/>
            </w:pPr>
            <w:r w:rsidRPr="00797E0E">
              <w:t>Establishing systems for recycling, reusing, and responsibly disposing of materials and components.</w:t>
            </w:r>
          </w:p>
          <w:p w14:paraId="00953A15" w14:textId="77777777" w:rsidR="001D07D8" w:rsidRPr="00797E0E" w:rsidRDefault="001D07D8" w:rsidP="00CB437B">
            <w:pPr>
              <w:widowControl w:val="0"/>
              <w:numPr>
                <w:ilvl w:val="0"/>
                <w:numId w:val="8"/>
              </w:numPr>
              <w:spacing w:before="240"/>
            </w:pPr>
            <w:r w:rsidRPr="00797E0E">
              <w:t>Reusable containers enhance material handling and automate assembly line processes.</w:t>
            </w:r>
          </w:p>
        </w:tc>
      </w:tr>
      <w:tr w:rsidR="001D07D8" w:rsidRPr="00797E0E" w14:paraId="01E2D4F6" w14:textId="77777777" w:rsidTr="009A7BFC">
        <w:trPr>
          <w:trHeight w:val="420"/>
        </w:trPr>
        <w:tc>
          <w:tcPr>
            <w:tcW w:w="2445" w:type="dxa"/>
            <w:vMerge/>
            <w:tcMar>
              <w:top w:w="100" w:type="dxa"/>
              <w:left w:w="100" w:type="dxa"/>
              <w:bottom w:w="100" w:type="dxa"/>
              <w:right w:w="100" w:type="dxa"/>
            </w:tcMar>
          </w:tcPr>
          <w:p w14:paraId="2EB7F6FF"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628B5419" w14:textId="77777777" w:rsidR="001D07D8" w:rsidRPr="00797E0E" w:rsidRDefault="001D07D8" w:rsidP="00CB437B">
            <w:pPr>
              <w:widowControl w:val="0"/>
              <w:spacing w:before="240"/>
            </w:pPr>
            <w:r w:rsidRPr="00797E0E">
              <w:t xml:space="preserve">Nazir </w:t>
            </w:r>
            <w:r w:rsidRPr="00797E0E">
              <w:rPr>
                <w:i/>
                <w:iCs/>
              </w:rPr>
              <w:t xml:space="preserve">et al. </w:t>
            </w:r>
            <w:r w:rsidRPr="00797E0E">
              <w:t>(2024)</w:t>
            </w:r>
          </w:p>
        </w:tc>
        <w:tc>
          <w:tcPr>
            <w:tcW w:w="1635" w:type="dxa"/>
            <w:tcMar>
              <w:top w:w="100" w:type="dxa"/>
              <w:left w:w="100" w:type="dxa"/>
              <w:bottom w:w="100" w:type="dxa"/>
              <w:right w:w="100" w:type="dxa"/>
            </w:tcMar>
          </w:tcPr>
          <w:p w14:paraId="16263D85" w14:textId="77777777" w:rsidR="001D07D8" w:rsidRPr="00797E0E" w:rsidRDefault="001D07D8" w:rsidP="00CB437B">
            <w:pPr>
              <w:widowControl w:val="0"/>
              <w:spacing w:before="240"/>
            </w:pPr>
            <w:r w:rsidRPr="00797E0E">
              <w:t xml:space="preserve">The primary quantitative method has been used </w:t>
            </w:r>
          </w:p>
        </w:tc>
        <w:tc>
          <w:tcPr>
            <w:tcW w:w="5025" w:type="dxa"/>
            <w:tcMar>
              <w:top w:w="100" w:type="dxa"/>
              <w:left w:w="100" w:type="dxa"/>
              <w:bottom w:w="100" w:type="dxa"/>
              <w:right w:w="100" w:type="dxa"/>
            </w:tcMar>
          </w:tcPr>
          <w:p w14:paraId="5412C326" w14:textId="77777777" w:rsidR="001D07D8" w:rsidRPr="00797E0E" w:rsidRDefault="001D07D8" w:rsidP="00CB437B">
            <w:pPr>
              <w:widowControl w:val="0"/>
              <w:numPr>
                <w:ilvl w:val="0"/>
                <w:numId w:val="3"/>
              </w:numPr>
              <w:spacing w:before="240"/>
            </w:pPr>
            <w:r w:rsidRPr="00797E0E">
              <w:t>Implementing energy-efficient warehouse design, such as using natural lighting, energy-efficient equipment, and sustainable material handling, can lower electricity usage.</w:t>
            </w:r>
          </w:p>
          <w:p w14:paraId="6ED56C9B" w14:textId="77777777" w:rsidR="001D07D8" w:rsidRPr="00797E0E" w:rsidRDefault="001D07D8" w:rsidP="00CB437B">
            <w:pPr>
              <w:widowControl w:val="0"/>
              <w:numPr>
                <w:ilvl w:val="0"/>
                <w:numId w:val="3"/>
              </w:numPr>
              <w:spacing w:before="240"/>
            </w:pPr>
            <w:r w:rsidRPr="00797E0E">
              <w:t>Implementing systems for product recovery, remanufacturing, and recycling to close the loop on materials and reduce waste in the environment.</w:t>
            </w:r>
          </w:p>
          <w:p w14:paraId="0CB4746B" w14:textId="77777777" w:rsidR="001D07D8" w:rsidRPr="00797E0E" w:rsidRDefault="001D07D8" w:rsidP="00CB437B">
            <w:pPr>
              <w:widowControl w:val="0"/>
              <w:numPr>
                <w:ilvl w:val="0"/>
                <w:numId w:val="3"/>
              </w:numPr>
              <w:spacing w:before="240"/>
            </w:pPr>
            <w:r w:rsidRPr="00797E0E">
              <w:t>The use of reusable, recyclable, and eco-friendly materials is a crucial factor in reducing pollution from automotive supply chains.</w:t>
            </w:r>
          </w:p>
        </w:tc>
      </w:tr>
      <w:tr w:rsidR="001D07D8" w:rsidRPr="00797E0E" w14:paraId="79F8C199" w14:textId="77777777" w:rsidTr="009A7BFC">
        <w:trPr>
          <w:trHeight w:val="420"/>
        </w:trPr>
        <w:tc>
          <w:tcPr>
            <w:tcW w:w="2445" w:type="dxa"/>
            <w:vMerge w:val="restart"/>
            <w:tcMar>
              <w:top w:w="100" w:type="dxa"/>
              <w:left w:w="100" w:type="dxa"/>
              <w:bottom w:w="100" w:type="dxa"/>
              <w:right w:w="100" w:type="dxa"/>
            </w:tcMar>
          </w:tcPr>
          <w:p w14:paraId="76109BA9" w14:textId="77777777" w:rsidR="001D07D8" w:rsidRPr="00797E0E" w:rsidRDefault="001D07D8" w:rsidP="00CB437B">
            <w:pPr>
              <w:widowControl w:val="0"/>
              <w:spacing w:before="240"/>
              <w:rPr>
                <w:i/>
                <w:iCs/>
              </w:rPr>
            </w:pPr>
            <w:r w:rsidRPr="00797E0E">
              <w:rPr>
                <w:i/>
                <w:iCs/>
              </w:rPr>
              <w:t xml:space="preserve">Theme 2: Reduction in Carbon Footprint, Advanced Resource Management, and Operationalising </w:t>
            </w:r>
            <w:r w:rsidRPr="00797E0E">
              <w:rPr>
                <w:i/>
                <w:iCs/>
              </w:rPr>
              <w:lastRenderedPageBreak/>
              <w:t>Circular Economy are the positive aspects of investing in green logistics practices that lead to the environmental performance of the automotive company</w:t>
            </w:r>
          </w:p>
        </w:tc>
        <w:tc>
          <w:tcPr>
            <w:tcW w:w="1620" w:type="dxa"/>
            <w:tcMar>
              <w:top w:w="100" w:type="dxa"/>
              <w:left w:w="100" w:type="dxa"/>
              <w:bottom w:w="100" w:type="dxa"/>
              <w:right w:w="100" w:type="dxa"/>
            </w:tcMar>
          </w:tcPr>
          <w:p w14:paraId="7630885F" w14:textId="77777777" w:rsidR="001D07D8" w:rsidRPr="00797E0E" w:rsidRDefault="001D07D8" w:rsidP="00CB437B">
            <w:pPr>
              <w:widowControl w:val="0"/>
              <w:spacing w:before="240"/>
            </w:pPr>
            <w:r w:rsidRPr="00797E0E">
              <w:lastRenderedPageBreak/>
              <w:t xml:space="preserve">Wiredu </w:t>
            </w:r>
            <w:r w:rsidRPr="00797E0E">
              <w:rPr>
                <w:i/>
                <w:iCs/>
              </w:rPr>
              <w:t xml:space="preserve">et al. </w:t>
            </w:r>
            <w:r w:rsidRPr="00797E0E">
              <w:t>(2024)</w:t>
            </w:r>
          </w:p>
        </w:tc>
        <w:tc>
          <w:tcPr>
            <w:tcW w:w="1635" w:type="dxa"/>
            <w:tcMar>
              <w:top w:w="100" w:type="dxa"/>
              <w:left w:w="100" w:type="dxa"/>
              <w:bottom w:w="100" w:type="dxa"/>
              <w:right w:w="100" w:type="dxa"/>
            </w:tcMar>
          </w:tcPr>
          <w:p w14:paraId="3EEC9D85" w14:textId="77777777" w:rsidR="001D07D8" w:rsidRPr="00797E0E" w:rsidRDefault="001D07D8" w:rsidP="00CB437B">
            <w:pPr>
              <w:widowControl w:val="0"/>
              <w:spacing w:before="240"/>
            </w:pPr>
            <w:r w:rsidRPr="00797E0E">
              <w:t xml:space="preserve">Systematic literature review </w:t>
            </w:r>
          </w:p>
        </w:tc>
        <w:tc>
          <w:tcPr>
            <w:tcW w:w="5025" w:type="dxa"/>
            <w:tcMar>
              <w:top w:w="100" w:type="dxa"/>
              <w:left w:w="100" w:type="dxa"/>
              <w:bottom w:w="100" w:type="dxa"/>
              <w:right w:w="100" w:type="dxa"/>
            </w:tcMar>
          </w:tcPr>
          <w:p w14:paraId="1663DEA5" w14:textId="77777777" w:rsidR="001D07D8" w:rsidRPr="00797E0E" w:rsidRDefault="001D07D8" w:rsidP="00CB437B">
            <w:pPr>
              <w:widowControl w:val="0"/>
              <w:numPr>
                <w:ilvl w:val="0"/>
                <w:numId w:val="11"/>
              </w:numPr>
              <w:spacing w:before="240"/>
            </w:pPr>
            <w:r w:rsidRPr="00797E0E">
              <w:t xml:space="preserve">Unused disposal appears as a major challenge in handling sustainable supply chains, having implications for carbon emissions reduction as well as evaluations. </w:t>
            </w:r>
          </w:p>
          <w:p w14:paraId="106125ED" w14:textId="77777777" w:rsidR="001D07D8" w:rsidRPr="00797E0E" w:rsidRDefault="001D07D8" w:rsidP="00CB437B">
            <w:pPr>
              <w:widowControl w:val="0"/>
              <w:numPr>
                <w:ilvl w:val="0"/>
                <w:numId w:val="11"/>
              </w:numPr>
              <w:spacing w:before="240"/>
            </w:pPr>
            <w:r w:rsidRPr="00797E0E">
              <w:lastRenderedPageBreak/>
              <w:t>Green logistics often improves operational efficiency, resulting in lower fuel consumption and reduced transportation costs.</w:t>
            </w:r>
          </w:p>
        </w:tc>
      </w:tr>
      <w:tr w:rsidR="001D07D8" w:rsidRPr="00797E0E" w14:paraId="6B84A230" w14:textId="77777777" w:rsidTr="009A7BFC">
        <w:trPr>
          <w:trHeight w:val="420"/>
        </w:trPr>
        <w:tc>
          <w:tcPr>
            <w:tcW w:w="2445" w:type="dxa"/>
            <w:vMerge/>
            <w:tcMar>
              <w:top w:w="100" w:type="dxa"/>
              <w:left w:w="100" w:type="dxa"/>
              <w:bottom w:w="100" w:type="dxa"/>
              <w:right w:w="100" w:type="dxa"/>
            </w:tcMar>
          </w:tcPr>
          <w:p w14:paraId="5727F5E1"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331096C6" w14:textId="77777777" w:rsidR="001D07D8" w:rsidRPr="00797E0E" w:rsidRDefault="001D07D8" w:rsidP="00CB437B">
            <w:pPr>
              <w:widowControl w:val="0"/>
              <w:spacing w:before="240"/>
            </w:pPr>
            <w:r w:rsidRPr="00797E0E">
              <w:t xml:space="preserve">Setyadi </w:t>
            </w:r>
            <w:r w:rsidRPr="00797E0E">
              <w:rPr>
                <w:i/>
                <w:iCs/>
              </w:rPr>
              <w:t xml:space="preserve">et al. </w:t>
            </w:r>
            <w:r w:rsidRPr="00797E0E">
              <w:t>(2023)</w:t>
            </w:r>
          </w:p>
        </w:tc>
        <w:tc>
          <w:tcPr>
            <w:tcW w:w="1635" w:type="dxa"/>
            <w:tcMar>
              <w:top w:w="100" w:type="dxa"/>
              <w:left w:w="100" w:type="dxa"/>
              <w:bottom w:w="100" w:type="dxa"/>
              <w:right w:w="100" w:type="dxa"/>
            </w:tcMar>
          </w:tcPr>
          <w:p w14:paraId="1E750233" w14:textId="77777777" w:rsidR="001D07D8" w:rsidRPr="00797E0E" w:rsidRDefault="001D07D8" w:rsidP="00CB437B">
            <w:pPr>
              <w:widowControl w:val="0"/>
              <w:spacing w:before="240"/>
            </w:pPr>
            <w:r w:rsidRPr="00797E0E">
              <w:t xml:space="preserve">The primary quantitative method has been used in this research </w:t>
            </w:r>
          </w:p>
        </w:tc>
        <w:tc>
          <w:tcPr>
            <w:tcW w:w="5025" w:type="dxa"/>
            <w:tcMar>
              <w:top w:w="100" w:type="dxa"/>
              <w:left w:w="100" w:type="dxa"/>
              <w:bottom w:w="100" w:type="dxa"/>
              <w:right w:w="100" w:type="dxa"/>
            </w:tcMar>
          </w:tcPr>
          <w:p w14:paraId="09E210F5" w14:textId="77777777" w:rsidR="001D07D8" w:rsidRPr="00797E0E" w:rsidRDefault="001D07D8" w:rsidP="00CB437B">
            <w:pPr>
              <w:widowControl w:val="0"/>
              <w:numPr>
                <w:ilvl w:val="0"/>
                <w:numId w:val="10"/>
              </w:numPr>
              <w:spacing w:before="240"/>
            </w:pPr>
            <w:r w:rsidRPr="00797E0E">
              <w:t>Green logistics practices directly lower harmful emissions through the use of eco-friendly, energy-efficient transportation modes and optimised transport routes.</w:t>
            </w:r>
          </w:p>
          <w:p w14:paraId="40B143D9" w14:textId="77777777" w:rsidR="001D07D8" w:rsidRPr="00797E0E" w:rsidRDefault="001D07D8" w:rsidP="00CB437B">
            <w:pPr>
              <w:widowControl w:val="0"/>
              <w:numPr>
                <w:ilvl w:val="0"/>
                <w:numId w:val="10"/>
              </w:numPr>
              <w:spacing w:before="240"/>
            </w:pPr>
            <w:r w:rsidRPr="00797E0E">
              <w:t>Advanced technologies like AI and Machine Learning ML enable optimised logistics, which not only reduce carbon emissions but also cut fuel consumption and operational costs.</w:t>
            </w:r>
          </w:p>
        </w:tc>
      </w:tr>
      <w:tr w:rsidR="001D07D8" w:rsidRPr="00797E0E" w14:paraId="7DEF0C9E" w14:textId="77777777" w:rsidTr="009A7BFC">
        <w:trPr>
          <w:trHeight w:val="420"/>
        </w:trPr>
        <w:tc>
          <w:tcPr>
            <w:tcW w:w="2445" w:type="dxa"/>
            <w:vMerge/>
            <w:tcMar>
              <w:top w:w="100" w:type="dxa"/>
              <w:left w:w="100" w:type="dxa"/>
              <w:bottom w:w="100" w:type="dxa"/>
              <w:right w:w="100" w:type="dxa"/>
            </w:tcMar>
          </w:tcPr>
          <w:p w14:paraId="5A4EFAC8"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22F7A180" w14:textId="77777777" w:rsidR="001D07D8" w:rsidRPr="00797E0E" w:rsidRDefault="001D07D8" w:rsidP="00CB437B">
            <w:pPr>
              <w:widowControl w:val="0"/>
              <w:spacing w:before="240"/>
            </w:pPr>
            <w:r w:rsidRPr="00797E0E">
              <w:t>Khiste and Jagtap (2025)</w:t>
            </w:r>
          </w:p>
        </w:tc>
        <w:tc>
          <w:tcPr>
            <w:tcW w:w="1635" w:type="dxa"/>
            <w:tcMar>
              <w:top w:w="100" w:type="dxa"/>
              <w:left w:w="100" w:type="dxa"/>
              <w:bottom w:w="100" w:type="dxa"/>
              <w:right w:w="100" w:type="dxa"/>
            </w:tcMar>
          </w:tcPr>
          <w:p w14:paraId="10FB72FC" w14:textId="77777777" w:rsidR="001D07D8" w:rsidRPr="00797E0E" w:rsidRDefault="001D07D8" w:rsidP="00CB437B">
            <w:pPr>
              <w:widowControl w:val="0"/>
              <w:spacing w:before="240"/>
            </w:pPr>
            <w:r w:rsidRPr="00797E0E">
              <w:t xml:space="preserve">The primary qualitative method has been used by conducting a survey </w:t>
            </w:r>
          </w:p>
        </w:tc>
        <w:tc>
          <w:tcPr>
            <w:tcW w:w="5025" w:type="dxa"/>
            <w:tcMar>
              <w:top w:w="100" w:type="dxa"/>
              <w:left w:w="100" w:type="dxa"/>
              <w:bottom w:w="100" w:type="dxa"/>
              <w:right w:w="100" w:type="dxa"/>
            </w:tcMar>
          </w:tcPr>
          <w:p w14:paraId="1976EBF7" w14:textId="77777777" w:rsidR="001D07D8" w:rsidRPr="00797E0E" w:rsidRDefault="001D07D8" w:rsidP="00CB437B">
            <w:pPr>
              <w:widowControl w:val="0"/>
              <w:numPr>
                <w:ilvl w:val="0"/>
                <w:numId w:val="13"/>
              </w:numPr>
              <w:spacing w:before="240"/>
            </w:pPr>
            <w:r w:rsidRPr="00797E0E">
              <w:t>Green warehousing and packaging lower energy usage and optimise resource utilisation, leading to a smaller environmental footprint.</w:t>
            </w:r>
          </w:p>
          <w:p w14:paraId="024721F9" w14:textId="77777777" w:rsidR="001D07D8" w:rsidRPr="00797E0E" w:rsidRDefault="001D07D8" w:rsidP="00CB437B">
            <w:pPr>
              <w:widowControl w:val="0"/>
              <w:numPr>
                <w:ilvl w:val="0"/>
                <w:numId w:val="13"/>
              </w:numPr>
              <w:spacing w:before="240"/>
            </w:pPr>
            <w:r w:rsidRPr="00797E0E">
              <w:t>Implementing circular principles directly decreases the environmental burden of resource extraction and waste management.</w:t>
            </w:r>
          </w:p>
        </w:tc>
      </w:tr>
      <w:tr w:rsidR="001D07D8" w:rsidRPr="00797E0E" w14:paraId="06EAE134" w14:textId="77777777" w:rsidTr="009A7BFC">
        <w:trPr>
          <w:trHeight w:val="420"/>
        </w:trPr>
        <w:tc>
          <w:tcPr>
            <w:tcW w:w="2445" w:type="dxa"/>
            <w:vMerge w:val="restart"/>
            <w:tcMar>
              <w:top w:w="100" w:type="dxa"/>
              <w:left w:w="100" w:type="dxa"/>
              <w:bottom w:w="100" w:type="dxa"/>
              <w:right w:w="100" w:type="dxa"/>
            </w:tcMar>
          </w:tcPr>
          <w:p w14:paraId="56C40E53" w14:textId="77777777" w:rsidR="001D07D8" w:rsidRPr="00797E0E" w:rsidRDefault="001D07D8" w:rsidP="00CB437B">
            <w:pPr>
              <w:widowControl w:val="0"/>
              <w:spacing w:before="240"/>
              <w:rPr>
                <w:i/>
                <w:iCs/>
              </w:rPr>
            </w:pPr>
            <w:r w:rsidRPr="00797E0E">
              <w:rPr>
                <w:i/>
                <w:iCs/>
              </w:rPr>
              <w:t xml:space="preserve">Theme 3: High initial cost, infrastructure gap and optimising energy usage during rapid manufacturing expansion are </w:t>
            </w:r>
            <w:r w:rsidRPr="00797E0E">
              <w:rPr>
                <w:i/>
                <w:iCs/>
              </w:rPr>
              <w:lastRenderedPageBreak/>
              <w:t>challenges of implementing green logistics practices for handling environmental performance</w:t>
            </w:r>
          </w:p>
        </w:tc>
        <w:tc>
          <w:tcPr>
            <w:tcW w:w="1620" w:type="dxa"/>
            <w:tcMar>
              <w:top w:w="100" w:type="dxa"/>
              <w:left w:w="100" w:type="dxa"/>
              <w:bottom w:w="100" w:type="dxa"/>
              <w:right w:w="100" w:type="dxa"/>
            </w:tcMar>
          </w:tcPr>
          <w:p w14:paraId="3A66598C" w14:textId="77777777" w:rsidR="001D07D8" w:rsidRPr="00797E0E" w:rsidRDefault="001D07D8" w:rsidP="00CB437B">
            <w:pPr>
              <w:widowControl w:val="0"/>
              <w:spacing w:before="240"/>
            </w:pPr>
            <w:r w:rsidRPr="00797E0E">
              <w:lastRenderedPageBreak/>
              <w:t xml:space="preserve">Barakat </w:t>
            </w:r>
            <w:r w:rsidRPr="00797E0E">
              <w:rPr>
                <w:i/>
                <w:iCs/>
              </w:rPr>
              <w:t>et al.</w:t>
            </w:r>
            <w:r w:rsidRPr="00797E0E">
              <w:t xml:space="preserve"> (2023)</w:t>
            </w:r>
          </w:p>
        </w:tc>
        <w:tc>
          <w:tcPr>
            <w:tcW w:w="1635" w:type="dxa"/>
            <w:tcMar>
              <w:top w:w="100" w:type="dxa"/>
              <w:left w:w="100" w:type="dxa"/>
              <w:bottom w:w="100" w:type="dxa"/>
              <w:right w:w="100" w:type="dxa"/>
            </w:tcMar>
          </w:tcPr>
          <w:p w14:paraId="03863012" w14:textId="77777777" w:rsidR="001D07D8" w:rsidRPr="00797E0E" w:rsidRDefault="001D07D8" w:rsidP="00CB437B">
            <w:pPr>
              <w:widowControl w:val="0"/>
              <w:spacing w:before="240"/>
            </w:pPr>
            <w:r w:rsidRPr="00797E0E">
              <w:t xml:space="preserve">Qualitative and quantitative methods under primary data collection </w:t>
            </w:r>
            <w:r w:rsidRPr="00797E0E">
              <w:lastRenderedPageBreak/>
              <w:t xml:space="preserve">are the methods used in this article that are supported by interview and survey procedures. </w:t>
            </w:r>
          </w:p>
        </w:tc>
        <w:tc>
          <w:tcPr>
            <w:tcW w:w="5025" w:type="dxa"/>
            <w:tcMar>
              <w:top w:w="100" w:type="dxa"/>
              <w:left w:w="100" w:type="dxa"/>
              <w:bottom w:w="100" w:type="dxa"/>
              <w:right w:w="100" w:type="dxa"/>
            </w:tcMar>
          </w:tcPr>
          <w:p w14:paraId="4DEEDEB5" w14:textId="77777777" w:rsidR="001D07D8" w:rsidRPr="00797E0E" w:rsidRDefault="001D07D8" w:rsidP="00CB437B">
            <w:pPr>
              <w:widowControl w:val="0"/>
              <w:numPr>
                <w:ilvl w:val="0"/>
                <w:numId w:val="6"/>
              </w:numPr>
              <w:spacing w:before="240"/>
            </w:pPr>
            <w:r w:rsidRPr="00797E0E">
              <w:lastRenderedPageBreak/>
              <w:t>The green logistics practices adopted by business organisations get complex due to the high investment at the initial stage.</w:t>
            </w:r>
          </w:p>
          <w:p w14:paraId="5FE29A1F" w14:textId="77777777" w:rsidR="001D07D8" w:rsidRPr="00797E0E" w:rsidRDefault="001D07D8" w:rsidP="00CB437B">
            <w:pPr>
              <w:widowControl w:val="0"/>
              <w:numPr>
                <w:ilvl w:val="0"/>
                <w:numId w:val="6"/>
              </w:numPr>
              <w:spacing w:before="240"/>
            </w:pPr>
            <w:r w:rsidRPr="00797E0E">
              <w:t xml:space="preserve">Cost-effective innovation is the long-term outcome of green logistics along with improved organisational performance. </w:t>
            </w:r>
          </w:p>
          <w:p w14:paraId="133F8556" w14:textId="77777777" w:rsidR="001D07D8" w:rsidRPr="00797E0E" w:rsidRDefault="001D07D8" w:rsidP="00CB437B">
            <w:pPr>
              <w:widowControl w:val="0"/>
              <w:numPr>
                <w:ilvl w:val="0"/>
                <w:numId w:val="6"/>
              </w:numPr>
              <w:spacing w:before="240"/>
            </w:pPr>
            <w:r w:rsidRPr="00797E0E">
              <w:lastRenderedPageBreak/>
              <w:t xml:space="preserve">Investment in comprehensive green training programmes, technologies and systems makes the overall managerial segment in the operating organisation complex. </w:t>
            </w:r>
          </w:p>
        </w:tc>
      </w:tr>
      <w:tr w:rsidR="001D07D8" w:rsidRPr="00797E0E" w14:paraId="2431B5B6" w14:textId="77777777" w:rsidTr="009A7BFC">
        <w:trPr>
          <w:trHeight w:val="420"/>
        </w:trPr>
        <w:tc>
          <w:tcPr>
            <w:tcW w:w="2445" w:type="dxa"/>
            <w:vMerge/>
            <w:tcMar>
              <w:top w:w="100" w:type="dxa"/>
              <w:left w:w="100" w:type="dxa"/>
              <w:bottom w:w="100" w:type="dxa"/>
              <w:right w:w="100" w:type="dxa"/>
            </w:tcMar>
          </w:tcPr>
          <w:p w14:paraId="7BCE3AC3"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31B157DB" w14:textId="77777777" w:rsidR="001D07D8" w:rsidRPr="00797E0E" w:rsidRDefault="001D07D8" w:rsidP="00CB437B">
            <w:pPr>
              <w:widowControl w:val="0"/>
              <w:spacing w:before="240"/>
            </w:pPr>
            <w:r w:rsidRPr="00797E0E">
              <w:t xml:space="preserve">Fan </w:t>
            </w:r>
            <w:r w:rsidRPr="00797E0E">
              <w:rPr>
                <w:i/>
                <w:iCs/>
              </w:rPr>
              <w:t>et al.</w:t>
            </w:r>
            <w:r w:rsidRPr="00797E0E">
              <w:t xml:space="preserve"> (2023)</w:t>
            </w:r>
          </w:p>
        </w:tc>
        <w:tc>
          <w:tcPr>
            <w:tcW w:w="1635" w:type="dxa"/>
            <w:tcMar>
              <w:top w:w="100" w:type="dxa"/>
              <w:left w:w="100" w:type="dxa"/>
              <w:bottom w:w="100" w:type="dxa"/>
              <w:right w:w="100" w:type="dxa"/>
            </w:tcMar>
          </w:tcPr>
          <w:p w14:paraId="7B8440B3" w14:textId="77777777" w:rsidR="001D07D8" w:rsidRPr="00797E0E" w:rsidRDefault="001D07D8" w:rsidP="00CB437B">
            <w:pPr>
              <w:widowControl w:val="0"/>
              <w:spacing w:before="240"/>
            </w:pPr>
            <w:r w:rsidRPr="00797E0E">
              <w:t>Secondary data collection method by collecting data from the Green Logistics Performance Index (GLPI)</w:t>
            </w:r>
          </w:p>
        </w:tc>
        <w:tc>
          <w:tcPr>
            <w:tcW w:w="5025" w:type="dxa"/>
            <w:tcMar>
              <w:top w:w="100" w:type="dxa"/>
              <w:left w:w="100" w:type="dxa"/>
              <w:bottom w:w="100" w:type="dxa"/>
              <w:right w:w="100" w:type="dxa"/>
            </w:tcMar>
          </w:tcPr>
          <w:p w14:paraId="1BB3128F" w14:textId="77777777" w:rsidR="001D07D8" w:rsidRPr="00797E0E" w:rsidRDefault="001D07D8" w:rsidP="00CB437B">
            <w:pPr>
              <w:widowControl w:val="0"/>
              <w:numPr>
                <w:ilvl w:val="0"/>
                <w:numId w:val="4"/>
              </w:numPr>
              <w:spacing w:before="240"/>
            </w:pPr>
            <w:r w:rsidRPr="00797E0E">
              <w:t>Infrastructure development has been associated with economic growth, which leads to more developed and efficient logistics services.</w:t>
            </w:r>
          </w:p>
          <w:p w14:paraId="3FDBB16B" w14:textId="77777777" w:rsidR="001D07D8" w:rsidRPr="00797E0E" w:rsidRDefault="001D07D8" w:rsidP="00CB437B">
            <w:pPr>
              <w:widowControl w:val="0"/>
              <w:numPr>
                <w:ilvl w:val="0"/>
                <w:numId w:val="4"/>
              </w:numPr>
              <w:spacing w:before="240"/>
            </w:pPr>
            <w:r w:rsidRPr="00797E0E">
              <w:t>An imbalance between the Social and economic factors has created a gap in the infrastructural system of a manufacturing firm.</w:t>
            </w:r>
          </w:p>
          <w:p w14:paraId="6A323BEC" w14:textId="77777777" w:rsidR="001D07D8" w:rsidRPr="00797E0E" w:rsidRDefault="001D07D8" w:rsidP="00CB437B">
            <w:pPr>
              <w:widowControl w:val="0"/>
              <w:numPr>
                <w:ilvl w:val="0"/>
                <w:numId w:val="4"/>
              </w:numPr>
              <w:spacing w:before="240"/>
            </w:pPr>
            <w:r w:rsidRPr="00797E0E">
              <w:t xml:space="preserve">This gap creates a hindrance to adopting green logistics practices in an effective manner. </w:t>
            </w:r>
          </w:p>
        </w:tc>
      </w:tr>
      <w:tr w:rsidR="001D07D8" w:rsidRPr="00797E0E" w14:paraId="3348A6EF" w14:textId="77777777" w:rsidTr="009A7BFC">
        <w:trPr>
          <w:trHeight w:val="420"/>
        </w:trPr>
        <w:tc>
          <w:tcPr>
            <w:tcW w:w="2445" w:type="dxa"/>
            <w:vMerge/>
            <w:tcMar>
              <w:top w:w="100" w:type="dxa"/>
              <w:left w:w="100" w:type="dxa"/>
              <w:bottom w:w="100" w:type="dxa"/>
              <w:right w:w="100" w:type="dxa"/>
            </w:tcMar>
          </w:tcPr>
          <w:p w14:paraId="2214CCF4"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13076B35" w14:textId="77777777" w:rsidR="001D07D8" w:rsidRPr="00797E0E" w:rsidRDefault="001D07D8" w:rsidP="00CB437B">
            <w:pPr>
              <w:widowControl w:val="0"/>
              <w:spacing w:before="240"/>
            </w:pPr>
            <w:r w:rsidRPr="00797E0E">
              <w:t xml:space="preserve">Starostka-Patyk </w:t>
            </w:r>
            <w:r w:rsidRPr="00797E0E">
              <w:rPr>
                <w:i/>
                <w:iCs/>
              </w:rPr>
              <w:t>et al.</w:t>
            </w:r>
            <w:r w:rsidRPr="00797E0E">
              <w:t xml:space="preserve"> 2024</w:t>
            </w:r>
          </w:p>
        </w:tc>
        <w:tc>
          <w:tcPr>
            <w:tcW w:w="1635" w:type="dxa"/>
            <w:tcMar>
              <w:top w:w="100" w:type="dxa"/>
              <w:left w:w="100" w:type="dxa"/>
              <w:bottom w:w="100" w:type="dxa"/>
              <w:right w:w="100" w:type="dxa"/>
            </w:tcMar>
          </w:tcPr>
          <w:p w14:paraId="1EA89D6F" w14:textId="77777777" w:rsidR="001D07D8" w:rsidRPr="00797E0E" w:rsidRDefault="001D07D8" w:rsidP="00CB437B">
            <w:pPr>
              <w:widowControl w:val="0"/>
              <w:spacing w:before="240"/>
            </w:pPr>
            <w:r w:rsidRPr="00797E0E">
              <w:t xml:space="preserve">Primary qualitative method </w:t>
            </w:r>
          </w:p>
        </w:tc>
        <w:tc>
          <w:tcPr>
            <w:tcW w:w="5025" w:type="dxa"/>
            <w:tcMar>
              <w:top w:w="100" w:type="dxa"/>
              <w:left w:w="100" w:type="dxa"/>
              <w:bottom w:w="100" w:type="dxa"/>
              <w:right w:w="100" w:type="dxa"/>
            </w:tcMar>
          </w:tcPr>
          <w:p w14:paraId="45AC623F" w14:textId="77777777" w:rsidR="001D07D8" w:rsidRPr="00797E0E" w:rsidRDefault="001D07D8" w:rsidP="00CB437B">
            <w:pPr>
              <w:widowControl w:val="0"/>
              <w:numPr>
                <w:ilvl w:val="0"/>
                <w:numId w:val="7"/>
              </w:numPr>
              <w:spacing w:before="240"/>
            </w:pPr>
            <w:r w:rsidRPr="00797E0E">
              <w:t xml:space="preserve">High environmental pressure has created energy-intensive processes in green logistics practices. </w:t>
            </w:r>
          </w:p>
          <w:p w14:paraId="0141EA33" w14:textId="77777777" w:rsidR="001D07D8" w:rsidRPr="00797E0E" w:rsidRDefault="001D07D8" w:rsidP="00CB437B">
            <w:pPr>
              <w:widowControl w:val="0"/>
              <w:numPr>
                <w:ilvl w:val="0"/>
                <w:numId w:val="7"/>
              </w:numPr>
              <w:spacing w:before="240"/>
            </w:pPr>
            <w:r w:rsidRPr="00797E0E">
              <w:t xml:space="preserve">Recycling, trash, energy-saving methods and usage of as well as ensuring the manufacturing flow are complex procedures. </w:t>
            </w:r>
          </w:p>
          <w:p w14:paraId="58C25BCD" w14:textId="77777777" w:rsidR="001D07D8" w:rsidRPr="00797E0E" w:rsidRDefault="001D07D8" w:rsidP="00CB437B">
            <w:pPr>
              <w:widowControl w:val="0"/>
              <w:numPr>
                <w:ilvl w:val="0"/>
                <w:numId w:val="7"/>
              </w:numPr>
              <w:spacing w:before="240"/>
            </w:pPr>
            <w:r w:rsidRPr="00797E0E">
              <w:t xml:space="preserve">On the other hand, technological complexity in the traditional operations </w:t>
            </w:r>
            <w:r w:rsidRPr="00797E0E">
              <w:lastRenderedPageBreak/>
              <w:t xml:space="preserve">system under green logistics hinders environmental performance. </w:t>
            </w:r>
          </w:p>
        </w:tc>
      </w:tr>
      <w:tr w:rsidR="001D07D8" w:rsidRPr="00797E0E" w14:paraId="7DB15992" w14:textId="77777777" w:rsidTr="009A7BFC">
        <w:trPr>
          <w:trHeight w:val="1052"/>
        </w:trPr>
        <w:tc>
          <w:tcPr>
            <w:tcW w:w="2445" w:type="dxa"/>
            <w:vMerge w:val="restart"/>
            <w:tcMar>
              <w:top w:w="100" w:type="dxa"/>
              <w:left w:w="100" w:type="dxa"/>
              <w:bottom w:w="100" w:type="dxa"/>
              <w:right w:w="100" w:type="dxa"/>
            </w:tcMar>
          </w:tcPr>
          <w:p w14:paraId="0538ED81" w14:textId="77777777" w:rsidR="001D07D8" w:rsidRPr="00797E0E" w:rsidRDefault="001D07D8" w:rsidP="00CB437B">
            <w:pPr>
              <w:widowControl w:val="0"/>
              <w:spacing w:before="240"/>
              <w:rPr>
                <w:i/>
                <w:iCs/>
              </w:rPr>
            </w:pPr>
            <w:r w:rsidRPr="00797E0E">
              <w:rPr>
                <w:i/>
                <w:iCs/>
              </w:rPr>
              <w:lastRenderedPageBreak/>
              <w:t>Theme 4: Usage of electric transportation, optimised logistics routes to reduce emissions, and recycling of on-site manufacturing scrap, improving environmental performance, are the current strategies for improving green logistics practices</w:t>
            </w:r>
          </w:p>
          <w:p w14:paraId="73FC16B2"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28FFAAA5" w14:textId="77777777" w:rsidR="001D07D8" w:rsidRPr="00797E0E" w:rsidRDefault="001D07D8" w:rsidP="00CB437B">
            <w:pPr>
              <w:widowControl w:val="0"/>
              <w:spacing w:before="240"/>
            </w:pPr>
            <w:r w:rsidRPr="00797E0E">
              <w:t xml:space="preserve">Čižiūnienė </w:t>
            </w:r>
            <w:r w:rsidRPr="00797E0E">
              <w:rPr>
                <w:i/>
                <w:iCs/>
              </w:rPr>
              <w:t xml:space="preserve">et al. </w:t>
            </w:r>
            <w:r w:rsidRPr="00797E0E">
              <w:t>(2024)</w:t>
            </w:r>
          </w:p>
        </w:tc>
        <w:tc>
          <w:tcPr>
            <w:tcW w:w="1635" w:type="dxa"/>
            <w:tcMar>
              <w:top w:w="100" w:type="dxa"/>
              <w:left w:w="100" w:type="dxa"/>
              <w:bottom w:w="100" w:type="dxa"/>
              <w:right w:w="100" w:type="dxa"/>
            </w:tcMar>
          </w:tcPr>
          <w:p w14:paraId="734238B5" w14:textId="77777777" w:rsidR="001D07D8" w:rsidRPr="00797E0E" w:rsidRDefault="001D07D8" w:rsidP="00CB437B">
            <w:pPr>
              <w:widowControl w:val="0"/>
              <w:spacing w:before="240"/>
            </w:pPr>
            <w:r w:rsidRPr="00797E0E">
              <w:t xml:space="preserve">Parameter correlation methods were used for collecting secondary information. </w:t>
            </w:r>
          </w:p>
        </w:tc>
        <w:tc>
          <w:tcPr>
            <w:tcW w:w="5025" w:type="dxa"/>
            <w:tcMar>
              <w:top w:w="100" w:type="dxa"/>
              <w:left w:w="100" w:type="dxa"/>
              <w:bottom w:w="100" w:type="dxa"/>
              <w:right w:w="100" w:type="dxa"/>
            </w:tcMar>
          </w:tcPr>
          <w:p w14:paraId="4E865D82" w14:textId="77777777" w:rsidR="001D07D8" w:rsidRPr="00797E0E" w:rsidRDefault="001D07D8" w:rsidP="00CB437B">
            <w:pPr>
              <w:widowControl w:val="0"/>
              <w:numPr>
                <w:ilvl w:val="0"/>
                <w:numId w:val="5"/>
              </w:numPr>
              <w:spacing w:before="240"/>
            </w:pPr>
            <w:r w:rsidRPr="00797E0E">
              <w:t>Green transport is considered to be a growing trend in relation to transport costs, CO2 emissions and satisfaction with logistics services</w:t>
            </w:r>
          </w:p>
          <w:p w14:paraId="13BE117B" w14:textId="77777777" w:rsidR="001D07D8" w:rsidRPr="00797E0E" w:rsidRDefault="001D07D8" w:rsidP="00CB437B">
            <w:pPr>
              <w:widowControl w:val="0"/>
              <w:numPr>
                <w:ilvl w:val="0"/>
                <w:numId w:val="5"/>
              </w:numPr>
              <w:spacing w:before="240"/>
            </w:pPr>
            <w:r w:rsidRPr="00797E0E">
              <w:t>Transport as well as logistics, is an integral part of the economy and society</w:t>
            </w:r>
          </w:p>
        </w:tc>
      </w:tr>
      <w:tr w:rsidR="001D07D8" w:rsidRPr="00797E0E" w14:paraId="29A7403D" w14:textId="77777777" w:rsidTr="009A7BFC">
        <w:trPr>
          <w:trHeight w:val="420"/>
        </w:trPr>
        <w:tc>
          <w:tcPr>
            <w:tcW w:w="2445" w:type="dxa"/>
            <w:vMerge/>
            <w:tcMar>
              <w:top w:w="100" w:type="dxa"/>
              <w:left w:w="100" w:type="dxa"/>
              <w:bottom w:w="100" w:type="dxa"/>
              <w:right w:w="100" w:type="dxa"/>
            </w:tcMar>
          </w:tcPr>
          <w:p w14:paraId="17C63798"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2A4F77F2" w14:textId="77777777" w:rsidR="001D07D8" w:rsidRPr="00797E0E" w:rsidRDefault="001D07D8" w:rsidP="00CB437B">
            <w:pPr>
              <w:widowControl w:val="0"/>
              <w:spacing w:before="240"/>
            </w:pPr>
            <w:r w:rsidRPr="00797E0E">
              <w:t xml:space="preserve">Chen </w:t>
            </w:r>
            <w:r w:rsidRPr="00797E0E">
              <w:rPr>
                <w:i/>
                <w:iCs/>
              </w:rPr>
              <w:t xml:space="preserve">et al. </w:t>
            </w:r>
            <w:r w:rsidRPr="00797E0E">
              <w:t>(2024)</w:t>
            </w:r>
          </w:p>
        </w:tc>
        <w:tc>
          <w:tcPr>
            <w:tcW w:w="1635" w:type="dxa"/>
            <w:tcMar>
              <w:top w:w="100" w:type="dxa"/>
              <w:left w:w="100" w:type="dxa"/>
              <w:bottom w:w="100" w:type="dxa"/>
              <w:right w:w="100" w:type="dxa"/>
            </w:tcMar>
          </w:tcPr>
          <w:p w14:paraId="45B93B75" w14:textId="77777777" w:rsidR="001D07D8" w:rsidRPr="00797E0E" w:rsidRDefault="001D07D8" w:rsidP="00CB437B">
            <w:pPr>
              <w:widowControl w:val="0"/>
              <w:spacing w:before="240"/>
            </w:pPr>
            <w:r w:rsidRPr="00797E0E">
              <w:t xml:space="preserve">The primary quantitative method has been used </w:t>
            </w:r>
          </w:p>
        </w:tc>
        <w:tc>
          <w:tcPr>
            <w:tcW w:w="5025" w:type="dxa"/>
            <w:tcMar>
              <w:top w:w="100" w:type="dxa"/>
              <w:left w:w="100" w:type="dxa"/>
              <w:bottom w:w="100" w:type="dxa"/>
              <w:right w:w="100" w:type="dxa"/>
            </w:tcMar>
          </w:tcPr>
          <w:p w14:paraId="6E2AC859" w14:textId="77777777" w:rsidR="001D07D8" w:rsidRPr="00797E0E" w:rsidRDefault="001D07D8" w:rsidP="00CB437B">
            <w:pPr>
              <w:widowControl w:val="0"/>
              <w:numPr>
                <w:ilvl w:val="0"/>
                <w:numId w:val="9"/>
              </w:numPr>
              <w:spacing w:before="240"/>
            </w:pPr>
            <w:r w:rsidRPr="00797E0E">
              <w:t>The integration of AI into logistics optimisation has gained significant attention, especially concerning sustainability criteria.</w:t>
            </w:r>
          </w:p>
          <w:p w14:paraId="7A54FE28" w14:textId="77777777" w:rsidR="001D07D8" w:rsidRPr="00797E0E" w:rsidRDefault="001D07D8" w:rsidP="00CB437B">
            <w:pPr>
              <w:widowControl w:val="0"/>
              <w:numPr>
                <w:ilvl w:val="0"/>
                <w:numId w:val="9"/>
              </w:numPr>
              <w:spacing w:before="240"/>
            </w:pPr>
            <w:r w:rsidRPr="00797E0E">
              <w:t xml:space="preserve">Logistic operations within the supply chain enhance efficiency by reducing costs and minimising environmental impacts. </w:t>
            </w:r>
          </w:p>
        </w:tc>
      </w:tr>
      <w:tr w:rsidR="001D07D8" w:rsidRPr="00797E0E" w14:paraId="1A36B852" w14:textId="77777777" w:rsidTr="009A7BFC">
        <w:trPr>
          <w:trHeight w:val="420"/>
        </w:trPr>
        <w:tc>
          <w:tcPr>
            <w:tcW w:w="2445" w:type="dxa"/>
            <w:vMerge/>
            <w:tcMar>
              <w:top w:w="100" w:type="dxa"/>
              <w:left w:w="100" w:type="dxa"/>
              <w:bottom w:w="100" w:type="dxa"/>
              <w:right w:w="100" w:type="dxa"/>
            </w:tcMar>
          </w:tcPr>
          <w:p w14:paraId="105839CE" w14:textId="77777777" w:rsidR="001D07D8" w:rsidRPr="00797E0E" w:rsidRDefault="001D07D8" w:rsidP="00CB437B">
            <w:pPr>
              <w:widowControl w:val="0"/>
              <w:spacing w:before="240"/>
              <w:rPr>
                <w:b/>
                <w:bCs/>
              </w:rPr>
            </w:pPr>
          </w:p>
        </w:tc>
        <w:tc>
          <w:tcPr>
            <w:tcW w:w="1620" w:type="dxa"/>
            <w:tcMar>
              <w:top w:w="100" w:type="dxa"/>
              <w:left w:w="100" w:type="dxa"/>
              <w:bottom w:w="100" w:type="dxa"/>
              <w:right w:w="100" w:type="dxa"/>
            </w:tcMar>
          </w:tcPr>
          <w:p w14:paraId="23AE5EEB" w14:textId="77777777" w:rsidR="001D07D8" w:rsidRPr="00797E0E" w:rsidRDefault="001D07D8" w:rsidP="00CB437B">
            <w:pPr>
              <w:widowControl w:val="0"/>
              <w:spacing w:before="240"/>
            </w:pPr>
            <w:r w:rsidRPr="00797E0E">
              <w:t xml:space="preserve">Muhammad </w:t>
            </w:r>
            <w:r w:rsidRPr="00797E0E">
              <w:rPr>
                <w:i/>
                <w:iCs/>
              </w:rPr>
              <w:t xml:space="preserve">et al. </w:t>
            </w:r>
            <w:r w:rsidRPr="00797E0E">
              <w:t>(2023)</w:t>
            </w:r>
          </w:p>
        </w:tc>
        <w:tc>
          <w:tcPr>
            <w:tcW w:w="1635" w:type="dxa"/>
            <w:tcMar>
              <w:top w:w="100" w:type="dxa"/>
              <w:left w:w="100" w:type="dxa"/>
              <w:bottom w:w="100" w:type="dxa"/>
              <w:right w:w="100" w:type="dxa"/>
            </w:tcMar>
          </w:tcPr>
          <w:p w14:paraId="737C10FE" w14:textId="77777777" w:rsidR="001D07D8" w:rsidRPr="00797E0E" w:rsidRDefault="001D07D8" w:rsidP="00CB437B">
            <w:pPr>
              <w:widowControl w:val="0"/>
              <w:spacing w:before="240"/>
            </w:pPr>
            <w:r w:rsidRPr="00797E0E">
              <w:t xml:space="preserve">The secondary qualitative method has been used </w:t>
            </w:r>
          </w:p>
        </w:tc>
        <w:tc>
          <w:tcPr>
            <w:tcW w:w="5025" w:type="dxa"/>
            <w:tcMar>
              <w:top w:w="100" w:type="dxa"/>
              <w:left w:w="100" w:type="dxa"/>
              <w:bottom w:w="100" w:type="dxa"/>
              <w:right w:w="100" w:type="dxa"/>
            </w:tcMar>
          </w:tcPr>
          <w:p w14:paraId="79A4E63E" w14:textId="77777777" w:rsidR="001D07D8" w:rsidRPr="00797E0E" w:rsidRDefault="001D07D8" w:rsidP="00CB437B">
            <w:pPr>
              <w:widowControl w:val="0"/>
              <w:numPr>
                <w:ilvl w:val="0"/>
                <w:numId w:val="14"/>
              </w:numPr>
              <w:spacing w:before="240"/>
            </w:pPr>
            <w:r w:rsidRPr="00797E0E">
              <w:t xml:space="preserve">Establishing reverse logistics networks for recyclable materials improves green logistics practices </w:t>
            </w:r>
          </w:p>
          <w:p w14:paraId="4621D009" w14:textId="77777777" w:rsidR="001D07D8" w:rsidRPr="00797E0E" w:rsidRDefault="001D07D8" w:rsidP="00CB437B">
            <w:pPr>
              <w:widowControl w:val="0"/>
              <w:numPr>
                <w:ilvl w:val="0"/>
                <w:numId w:val="14"/>
              </w:numPr>
              <w:spacing w:before="240"/>
            </w:pPr>
            <w:r w:rsidRPr="00797E0E">
              <w:t xml:space="preserve">Using recyclable materials helps to avoid negative environmental impacts and fulfils circular economic principles. </w:t>
            </w:r>
          </w:p>
        </w:tc>
      </w:tr>
    </w:tbl>
    <w:p w14:paraId="4049ED78" w14:textId="77777777" w:rsidR="001D07D8" w:rsidRPr="00797E0E" w:rsidRDefault="001D07D8" w:rsidP="002254ED">
      <w:pPr>
        <w:pStyle w:val="Heading5"/>
      </w:pPr>
      <w:bookmarkStart w:id="58" w:name="_Toc226383869"/>
      <w:r w:rsidRPr="00797E0E">
        <w:t>Table 4.1: Key Findings</w:t>
      </w:r>
      <w:bookmarkEnd w:id="58"/>
      <w:r w:rsidRPr="00797E0E">
        <w:t xml:space="preserve"> </w:t>
      </w:r>
    </w:p>
    <w:p w14:paraId="6F27D99A" w14:textId="77777777" w:rsidR="001D07D8" w:rsidRPr="00797E0E" w:rsidRDefault="001D07D8" w:rsidP="00CB437B">
      <w:pPr>
        <w:spacing w:before="240"/>
        <w:jc w:val="center"/>
      </w:pPr>
      <w:r w:rsidRPr="00797E0E">
        <w:t>(Source: Self-developed)</w:t>
      </w:r>
    </w:p>
    <w:p w14:paraId="66D3CDF2" w14:textId="77777777" w:rsidR="001D07D8" w:rsidRPr="00797E0E" w:rsidRDefault="001D07D8" w:rsidP="00CB437B">
      <w:pPr>
        <w:pStyle w:val="Heading2"/>
        <w:spacing w:before="240"/>
        <w:rPr>
          <w:lang w:eastAsia="zh-CN"/>
        </w:rPr>
      </w:pPr>
      <w:bookmarkStart w:id="59" w:name="_Toc225787960"/>
      <w:bookmarkStart w:id="60" w:name="_Toc225792202"/>
      <w:bookmarkStart w:id="61" w:name="_Toc228800114"/>
      <w:r w:rsidRPr="00797E0E">
        <w:rPr>
          <w:lang w:eastAsia="zh-CN"/>
        </w:rPr>
        <w:t>4.3 Analysis of Results</w:t>
      </w:r>
      <w:bookmarkEnd w:id="59"/>
      <w:bookmarkEnd w:id="60"/>
      <w:bookmarkEnd w:id="61"/>
    </w:p>
    <w:p w14:paraId="6690B76B" w14:textId="77777777" w:rsidR="001D07D8" w:rsidRPr="00797E0E" w:rsidRDefault="001D07D8" w:rsidP="00CB437B">
      <w:pPr>
        <w:spacing w:before="240"/>
        <w:rPr>
          <w:b/>
          <w:bCs/>
        </w:rPr>
      </w:pPr>
      <w:r w:rsidRPr="00797E0E">
        <w:rPr>
          <w:b/>
          <w:bCs/>
        </w:rPr>
        <w:t xml:space="preserve">Theme 1: </w:t>
      </w:r>
    </w:p>
    <w:p w14:paraId="58D98366" w14:textId="77777777" w:rsidR="001D07D8" w:rsidRPr="00797E0E" w:rsidRDefault="001D07D8" w:rsidP="00CB437B">
      <w:pPr>
        <w:spacing w:before="240"/>
      </w:pPr>
      <w:r w:rsidRPr="00797E0E">
        <w:lastRenderedPageBreak/>
        <w:t xml:space="preserve">Green logistics within the automotive sector boosts environmental performance by reducing packaging waste via reusable systems, employing renewable energy in production and logistics, and strict adherence to environmental regulations. As per the analysis of Kanyepe </w:t>
      </w:r>
      <w:r w:rsidRPr="00797E0E">
        <w:rPr>
          <w:i/>
          <w:iCs/>
        </w:rPr>
        <w:t>et al.</w:t>
      </w:r>
      <w:r w:rsidRPr="00797E0E">
        <w:t xml:space="preserve"> (2023), utilising recyclable and biodegradable materials as well as reducing the overall volume of packaging used helps in addressing environmental impacts. The articles also highlight that shifting to systems where packaging is returned, sanitised, and reused creates a circular economy. However, Khan </w:t>
      </w:r>
      <w:r w:rsidRPr="00797E0E">
        <w:rPr>
          <w:i/>
          <w:iCs/>
        </w:rPr>
        <w:t xml:space="preserve">et al. </w:t>
      </w:r>
      <w:r w:rsidRPr="00797E0E">
        <w:t>(2022) have contradicted that using renewable energy involves powering warehouses with solar or wind, using EVs for transport, and adopting biofuels to minimise carbon emissions. Examples such as installing solar panels on warehouse roofs generate clean electricity to run operations, reducing reliance on fossil fuels.</w:t>
      </w:r>
    </w:p>
    <w:p w14:paraId="2B92BFBD" w14:textId="77777777" w:rsidR="001D07D8" w:rsidRPr="00797E0E" w:rsidRDefault="001D07D8" w:rsidP="00CB437B">
      <w:pPr>
        <w:spacing w:before="240"/>
      </w:pPr>
      <w:r w:rsidRPr="00797E0E">
        <w:t xml:space="preserve">Logistics firms are increasingly using wind and other renewable energy, often facilitated by long-term PPAs with energy providers. As per the analysis of Nazir </w:t>
      </w:r>
      <w:r w:rsidRPr="00797E0E">
        <w:rPr>
          <w:i/>
          <w:iCs/>
        </w:rPr>
        <w:t xml:space="preserve">et al. </w:t>
      </w:r>
      <w:r w:rsidRPr="00797E0E">
        <w:t xml:space="preserve">(2024), implementing systems for product recovery, remanufacturing, and recycling can close the loop on materials and reduce waste in the environment. The article contradicts that the implementation of green logistics practices is expensive in nature, which can hinder the financial stability of automotive firms. On the other hand, Kanyepe </w:t>
      </w:r>
      <w:r w:rsidRPr="00797E0E">
        <w:rPr>
          <w:i/>
          <w:iCs/>
        </w:rPr>
        <w:t>et al</w:t>
      </w:r>
      <w:r w:rsidRPr="00797E0E">
        <w:t xml:space="preserve">. (2023) have argued that designing packaging to minimise space utilisation, leading to less transportation, which in turn reduces emissions. However, Nazir </w:t>
      </w:r>
      <w:r w:rsidRPr="00797E0E">
        <w:rPr>
          <w:i/>
          <w:iCs/>
        </w:rPr>
        <w:t>et al.</w:t>
      </w:r>
      <w:r w:rsidRPr="00797E0E">
        <w:t xml:space="preserve"> (2024) have stated that implementing energy-efficient warehouse design, such as using natural lighting, energy-efficient equipment, and sustainable material handling, can lower electricity usage. This signifies that the need for innovation is crucial for adopting green logistics practices within the automotive sector. </w:t>
      </w:r>
    </w:p>
    <w:p w14:paraId="37D28DC7" w14:textId="77777777" w:rsidR="001D07D8" w:rsidRPr="00797E0E" w:rsidRDefault="001D07D8" w:rsidP="00CB437B">
      <w:pPr>
        <w:spacing w:before="240"/>
      </w:pPr>
      <w:r w:rsidRPr="00797E0E">
        <w:t xml:space="preserve">According to the key findings of Khan </w:t>
      </w:r>
      <w:r w:rsidRPr="00797E0E">
        <w:rPr>
          <w:i/>
          <w:iCs/>
        </w:rPr>
        <w:t>et al</w:t>
      </w:r>
      <w:r w:rsidRPr="00797E0E">
        <w:t xml:space="preserve">. (2022), reusable containers enhance material handling and automate assembly line processes. This signifies that reusable containers ensure consistent orientation of parts, which is considered to be an aspect for robotic arms and end-of-arm tooling to pick components reliably. However, the contradiction of Nazir </w:t>
      </w:r>
      <w:r w:rsidRPr="00797E0E">
        <w:rPr>
          <w:i/>
          <w:iCs/>
        </w:rPr>
        <w:t>et al</w:t>
      </w:r>
      <w:r w:rsidRPr="00797E0E">
        <w:t>. (2024) highlights the expense of integrating modern technologies used for adopting green logistics. For instance, the implementation of robotic hands is expensive and can hinder a firm's financial stability. In the context of Tesla, the company has a reputed financial stability, resulting in faster adoption of green logistics practices. The above-mentioned argument highlights that implementing renewable energy sources is considered to be a crucial aspect for powering logistics, manufacturing processes, and reducing reliance on fossil fuels, particularly in electric vehicle supply chains. Thus, reusable enable parts to move directly from the transport container to the assembly station, eliminating the non-value-added "touch" of removing parts from individual packaging.</w:t>
      </w:r>
    </w:p>
    <w:p w14:paraId="2395D626" w14:textId="77777777" w:rsidR="001D07D8" w:rsidRPr="00797E0E" w:rsidRDefault="001D07D8" w:rsidP="00CB437B">
      <w:pPr>
        <w:spacing w:before="240"/>
        <w:rPr>
          <w:color w:val="000000" w:themeColor="text1"/>
          <w:lang w:eastAsia="zh-CN"/>
        </w:rPr>
      </w:pPr>
      <w:r w:rsidRPr="00797E0E">
        <w:rPr>
          <w:b/>
          <w:bCs/>
          <w:i/>
          <w:iCs/>
          <w:color w:val="000000" w:themeColor="text1"/>
          <w:lang w:eastAsia="zh-CN"/>
        </w:rPr>
        <w:lastRenderedPageBreak/>
        <w:t xml:space="preserve">Theme 2: </w:t>
      </w:r>
    </w:p>
    <w:p w14:paraId="464534E3" w14:textId="77777777" w:rsidR="001D07D8" w:rsidRPr="00797E0E" w:rsidRDefault="001D07D8" w:rsidP="00CB437B">
      <w:pPr>
        <w:spacing w:before="240"/>
        <w:rPr>
          <w:color w:val="000000" w:themeColor="text1"/>
          <w:lang w:eastAsia="zh-CN"/>
        </w:rPr>
      </w:pPr>
      <w:r w:rsidRPr="00797E0E">
        <w:rPr>
          <w:color w:val="000000" w:themeColor="text1"/>
          <w:lang w:eastAsia="zh-CN"/>
        </w:rPr>
        <w:t xml:space="preserve">Green logistics practices support business firms such as Tesla in improving environmental performance through the reduction of environmental impact. As per the views of Wiredu </w:t>
      </w:r>
      <w:r w:rsidRPr="00797E0E">
        <w:rPr>
          <w:i/>
          <w:iCs/>
          <w:color w:val="000000" w:themeColor="text1"/>
          <w:lang w:eastAsia="zh-CN"/>
        </w:rPr>
        <w:t xml:space="preserve">et al. </w:t>
      </w:r>
      <w:r w:rsidRPr="00797E0E">
        <w:rPr>
          <w:color w:val="000000" w:themeColor="text1"/>
          <w:lang w:eastAsia="zh-CN"/>
        </w:rPr>
        <w:t xml:space="preserve">(2024), green logistics supports sustainable supply chain practices to enhance the environmental performance of the organisations. Additionally, the implementation of green logistics supports a lower carbon footprint that reduces environmental impacts and brings sustainable changes within the production system. On the other hand, Setyadi </w:t>
      </w:r>
      <w:r w:rsidRPr="00797E0E">
        <w:rPr>
          <w:i/>
          <w:iCs/>
          <w:color w:val="000000" w:themeColor="text1"/>
          <w:lang w:eastAsia="zh-CN"/>
        </w:rPr>
        <w:t xml:space="preserve">et al. </w:t>
      </w:r>
      <w:r w:rsidRPr="00797E0E">
        <w:rPr>
          <w:color w:val="000000" w:themeColor="text1"/>
          <w:lang w:eastAsia="zh-CN"/>
        </w:rPr>
        <w:t xml:space="preserve">(2023) highlighted the significant relationship between green logistics and green resource management approach to enhance environmental performance. This argument supports the effectiveness of green logistics in improving green production that supports sustainability in supply chain practices as well. However, Wiredu </w:t>
      </w:r>
      <w:r w:rsidRPr="00797E0E">
        <w:rPr>
          <w:i/>
          <w:iCs/>
          <w:color w:val="000000" w:themeColor="text1"/>
          <w:lang w:eastAsia="zh-CN"/>
        </w:rPr>
        <w:t xml:space="preserve">et al. </w:t>
      </w:r>
      <w:r w:rsidRPr="00797E0E">
        <w:rPr>
          <w:color w:val="000000" w:themeColor="text1"/>
          <w:lang w:eastAsia="zh-CN"/>
        </w:rPr>
        <w:t>(2024) described green logistics as a part of green supply chain practices. Based on these critical arguments, it can be said that the lack of green logistics can affect the sustainability of the supply chain practices, which is not suitable for automotive industry companies, such as Tesla, in terms of achieving competitive advantages. </w:t>
      </w:r>
    </w:p>
    <w:p w14:paraId="680AD46F" w14:textId="77777777" w:rsidR="001D07D8" w:rsidRPr="00797E0E" w:rsidRDefault="001D07D8" w:rsidP="00CB437B">
      <w:pPr>
        <w:spacing w:before="240"/>
        <w:rPr>
          <w:color w:val="000000" w:themeColor="text1"/>
          <w:lang w:eastAsia="zh-CN"/>
        </w:rPr>
      </w:pPr>
      <w:r w:rsidRPr="00797E0E">
        <w:rPr>
          <w:color w:val="000000" w:themeColor="text1"/>
          <w:lang w:eastAsia="zh-CN"/>
        </w:rPr>
        <w:t xml:space="preserve">Based on the above argument, green logistics is effective in reducing carbon footprint to support sustainability within the entire supply chain practices of the automotive companies, such as Tesla. Supporting this argument, Setyadi </w:t>
      </w:r>
      <w:r w:rsidRPr="00797E0E">
        <w:rPr>
          <w:i/>
          <w:iCs/>
          <w:color w:val="000000" w:themeColor="text1"/>
          <w:lang w:eastAsia="zh-CN"/>
        </w:rPr>
        <w:t xml:space="preserve">et al. </w:t>
      </w:r>
      <w:r w:rsidRPr="00797E0E">
        <w:rPr>
          <w:color w:val="000000" w:themeColor="text1"/>
          <w:lang w:eastAsia="zh-CN"/>
        </w:rPr>
        <w:t>(2023), sustainable development of an organisation requires sustainable production, which is possible through green logistics adaptation in supply chain practices. This implies that the organisational competency of implementing green logistics supports gaining competitive advantages through the development of sustainable production. On the other hand, Khiste and Jagtap (2025) highlighted the relation between green logistics and the circular economy to support sustainability. According to this argument, green logistics supports circular economy implementation within manufacturing production, such as Tesla. Additionally, the implementation of green logistics supports the manufacturing firms in improving sustainability performance at the organisational level, which is required to drive the circular economy through recycling. As opined by Khiste and Jagtap (2025), the circular economy is possible through a sustainable resources and waste management approach. This argument supports the above argument, where green logistics has been presented as a significant factor in bringing sustainable changes. Thus, it can be said that the second thematic analysis addressed the second research objective through logical arguments. </w:t>
      </w:r>
    </w:p>
    <w:p w14:paraId="02849CB7" w14:textId="77777777" w:rsidR="001D07D8" w:rsidRPr="00797E0E" w:rsidRDefault="001D07D8" w:rsidP="00CB437B">
      <w:pPr>
        <w:spacing w:before="240"/>
        <w:rPr>
          <w:color w:val="000000" w:themeColor="text1"/>
          <w:lang w:eastAsia="zh-CN"/>
        </w:rPr>
      </w:pPr>
      <w:r w:rsidRPr="00797E0E">
        <w:rPr>
          <w:b/>
          <w:bCs/>
          <w:i/>
          <w:iCs/>
          <w:color w:val="000000" w:themeColor="text1"/>
          <w:lang w:eastAsia="zh-CN"/>
        </w:rPr>
        <w:t xml:space="preserve">Theme 3: </w:t>
      </w:r>
    </w:p>
    <w:p w14:paraId="347CCBA8" w14:textId="77777777" w:rsidR="001D07D8" w:rsidRPr="00797E0E" w:rsidRDefault="001D07D8" w:rsidP="00CB437B">
      <w:pPr>
        <w:spacing w:before="240"/>
        <w:rPr>
          <w:color w:val="000000" w:themeColor="text1"/>
          <w:lang w:eastAsia="zh-CN"/>
        </w:rPr>
      </w:pPr>
      <w:r w:rsidRPr="00797E0E">
        <w:rPr>
          <w:color w:val="000000" w:themeColor="text1"/>
          <w:lang w:eastAsia="zh-CN"/>
        </w:rPr>
        <w:lastRenderedPageBreak/>
        <w:t xml:space="preserve">The third research objective is focused on key challenging aspects of the implementation of green logistics for developing environmental performance, which has been highlighted in the third thematic analysis. According to the views of Barakat </w:t>
      </w:r>
      <w:r w:rsidRPr="00797E0E">
        <w:rPr>
          <w:i/>
          <w:iCs/>
          <w:color w:val="000000" w:themeColor="text1"/>
          <w:lang w:eastAsia="zh-CN"/>
        </w:rPr>
        <w:t xml:space="preserve">et al. </w:t>
      </w:r>
      <w:r w:rsidRPr="00797E0E">
        <w:rPr>
          <w:color w:val="000000" w:themeColor="text1"/>
          <w:lang w:eastAsia="zh-CN"/>
        </w:rPr>
        <w:t xml:space="preserve">(2023), green supply chain practices involve environmentally friendly procurement, green production, green transportation, and disposal methods. However, it requires green training for sustainable business activities, which is quite challenging for the automobile companies, such as Tesla. Based on the above argument, green logistics implementation can experience high costs for the training process with time-consuming progress. This highlights the high initial cost-related key challenge within the automobile companies, such as Tesla, in terms of implementing green logistics. Furthermore, infrastructure gaps and optimising energy usage during rapid manufacturing expansion can be considered as challenging aspects for the automobile companies, such as Tesla. </w:t>
      </w:r>
    </w:p>
    <w:p w14:paraId="329DC832" w14:textId="77777777" w:rsidR="001D07D8" w:rsidRPr="00797E0E" w:rsidRDefault="001D07D8" w:rsidP="00CB437B">
      <w:pPr>
        <w:spacing w:before="240"/>
      </w:pPr>
      <w:r w:rsidRPr="00797E0E">
        <w:t xml:space="preserve">Fan </w:t>
      </w:r>
      <w:r w:rsidRPr="00797E0E">
        <w:rPr>
          <w:i/>
          <w:iCs/>
        </w:rPr>
        <w:t>et al.</w:t>
      </w:r>
      <w:r w:rsidRPr="00797E0E">
        <w:t xml:space="preserve"> (2023) have stated that the multifaceted landscape of improving transport infrastructure has promoted environmental sustainability. In the way of promoting environmental performance, manufacturing organisations commonly face the issue of a lack of proper infrastructure. The transport infrastructure ventures exhibit weak correlations with the managerial system. In this case, dealing with internal environmental management and governmental regulations in the field of green logistics practices gets complex. Well-defined government policies contribute to integrating green technologies and practices within corporate settings. Organisations such as Tesla may face issues in adopting the principles of green logistics when there is a major gap in infrastructure. On the other hand, Starostka-Patyk </w:t>
      </w:r>
      <w:r w:rsidRPr="00797E0E">
        <w:rPr>
          <w:i/>
          <w:iCs/>
        </w:rPr>
        <w:t>et al</w:t>
      </w:r>
      <w:r w:rsidRPr="00797E0E">
        <w:t xml:space="preserve">. (2024) have recognised the imbalance within the sustainability performance of organisational settings through the green logistics performance index. The Logistics Performance Index (LPI) is recognised as being created to measure the logistics performance of each country. Business organisations such as Tesla can analyse all possible aspects of logistics issues within the operating market. In other words, Tesla, which has an initial aim of business expansion, commonly faces the issues of balancing the green logistics practices with the regular operational plans. In the focus of environmental performance improvement within the automotive settings, Tesla faces the issues of operational challenges in waste management, and follows the principles of the circular economy. </w:t>
      </w:r>
    </w:p>
    <w:p w14:paraId="6A1600AD" w14:textId="77777777" w:rsidR="001D07D8" w:rsidRPr="00797E0E" w:rsidRDefault="001D07D8" w:rsidP="00CB437B">
      <w:pPr>
        <w:spacing w:before="240"/>
        <w:rPr>
          <w:color w:val="000000" w:themeColor="text1"/>
          <w:lang w:eastAsia="zh-CN"/>
        </w:rPr>
      </w:pPr>
      <w:r w:rsidRPr="00797E0E">
        <w:rPr>
          <w:b/>
          <w:bCs/>
          <w:i/>
          <w:iCs/>
          <w:color w:val="000000" w:themeColor="text1"/>
          <w:lang w:eastAsia="zh-CN"/>
        </w:rPr>
        <w:t xml:space="preserve">Theme 4: </w:t>
      </w:r>
    </w:p>
    <w:p w14:paraId="6924D6DE" w14:textId="77777777" w:rsidR="001D07D8" w:rsidRPr="00797E0E" w:rsidRDefault="001D07D8" w:rsidP="00CB437B">
      <w:pPr>
        <w:spacing w:before="240"/>
        <w:rPr>
          <w:color w:val="000000" w:themeColor="text1"/>
          <w:lang w:eastAsia="zh-CN"/>
        </w:rPr>
      </w:pPr>
      <w:r w:rsidRPr="00797E0E">
        <w:rPr>
          <w:color w:val="000000" w:themeColor="text1"/>
          <w:lang w:eastAsia="zh-CN"/>
        </w:rPr>
        <w:t xml:space="preserve">The overall finding has suggested that electric transportation, optimised logistics routing, and recycling of manufacturing scrap impact the logistics of the organisation and create better sustainability. The fossil fuels that need to be reduced by the organisation can be done by </w:t>
      </w:r>
      <w:r w:rsidRPr="00797E0E">
        <w:rPr>
          <w:color w:val="000000" w:themeColor="text1"/>
          <w:lang w:eastAsia="zh-CN"/>
        </w:rPr>
        <w:lastRenderedPageBreak/>
        <w:t xml:space="preserve">incorporating the “adoption of electric vehicles (EVs)”. Čižiūnienė </w:t>
      </w:r>
      <w:r w:rsidRPr="00797E0E">
        <w:rPr>
          <w:i/>
          <w:iCs/>
          <w:color w:val="000000" w:themeColor="text1"/>
          <w:lang w:eastAsia="zh-CN"/>
        </w:rPr>
        <w:t xml:space="preserve">et al. </w:t>
      </w:r>
      <w:r w:rsidRPr="00797E0E">
        <w:rPr>
          <w:color w:val="000000" w:themeColor="text1"/>
          <w:lang w:eastAsia="zh-CN"/>
        </w:rPr>
        <w:t xml:space="preserve">(2024) stated that Green logistics is an environmentally friendly and sustainable logistics system that encompasses activities affecting logistics functions and processes, promoting the environment and the development of a circular economy. Carbon intensity needs to be reduced by the companies as it can help companies become more sustainable and create better green sustainable innovation within the business organisation. It has been observed that electrification is a foundational strategy for organisations to become more sustainable and create green innovation. </w:t>
      </w:r>
    </w:p>
    <w:p w14:paraId="455403AD" w14:textId="77777777" w:rsidR="001D07D8" w:rsidRPr="00797E0E" w:rsidRDefault="001D07D8" w:rsidP="00CB437B">
      <w:pPr>
        <w:spacing w:before="240"/>
        <w:rPr>
          <w:color w:val="000000" w:themeColor="text1"/>
          <w:lang w:eastAsia="zh-CN"/>
        </w:rPr>
      </w:pPr>
      <w:r w:rsidRPr="00797E0E">
        <w:rPr>
          <w:color w:val="000000" w:themeColor="text1"/>
          <w:lang w:eastAsia="zh-CN"/>
        </w:rPr>
        <w:t>Optimised logistic routes are most important for the organisations in order to create a green sustainable supply chain process. As per the analysis of Chen</w:t>
      </w:r>
      <w:r w:rsidRPr="00797E0E">
        <w:rPr>
          <w:i/>
          <w:iCs/>
          <w:color w:val="000000" w:themeColor="text1"/>
          <w:lang w:eastAsia="zh-CN"/>
        </w:rPr>
        <w:t xml:space="preserve"> et al. </w:t>
      </w:r>
      <w:r w:rsidRPr="00797E0E">
        <w:rPr>
          <w:color w:val="000000" w:themeColor="text1"/>
          <w:lang w:eastAsia="zh-CN"/>
        </w:rPr>
        <w:t>(2024), in recent years, the integration of AI into logistics optimisation has gained significant attention, particularly concerning sustainability criteria. Creating AI for innovation is a significant approach that has been observed, which can help become sustainable and efficient for a longer period of time. It reflects the impact of a country’s logistics environment, policies, and investments on logistics efficiency and is an important indicator of international trade and economic development. As opined by Muhammad</w:t>
      </w:r>
      <w:r w:rsidRPr="00797E0E">
        <w:rPr>
          <w:i/>
          <w:iCs/>
          <w:color w:val="000000" w:themeColor="text1"/>
          <w:lang w:eastAsia="zh-CN"/>
        </w:rPr>
        <w:t xml:space="preserve"> et al. </w:t>
      </w:r>
      <w:r w:rsidRPr="00797E0E">
        <w:rPr>
          <w:color w:val="000000" w:themeColor="text1"/>
          <w:lang w:eastAsia="zh-CN"/>
        </w:rPr>
        <w:t xml:space="preserve">(2023), the integration of logistics expertise in waste management has gained traction in recent years. The findings have indicated that integrating recycling into logistics not only lowers environmental impact within the organisation. Creating a value profession and managing the business operation for the long run is the main objective which has been observed. Overall, the research supports green logistics as a potential approach toward sustainable supply chain management within businesses. </w:t>
      </w:r>
    </w:p>
    <w:p w14:paraId="431DD572" w14:textId="77777777" w:rsidR="001D07D8" w:rsidRPr="00797E0E" w:rsidRDefault="001D07D8" w:rsidP="00CB437B">
      <w:pPr>
        <w:pStyle w:val="Heading2"/>
        <w:spacing w:before="240"/>
      </w:pPr>
      <w:bookmarkStart w:id="62" w:name="_Toc225792203"/>
      <w:bookmarkStart w:id="63" w:name="_Toc228800115"/>
      <w:r w:rsidRPr="00797E0E">
        <w:t>4.4 Discussion of Results</w:t>
      </w:r>
      <w:bookmarkEnd w:id="62"/>
      <w:bookmarkEnd w:id="63"/>
    </w:p>
    <w:p w14:paraId="6A9248D5" w14:textId="77777777" w:rsidR="001D07D8" w:rsidRPr="00797E0E" w:rsidRDefault="001D07D8" w:rsidP="00CB437B">
      <w:pPr>
        <w:spacing w:before="240"/>
      </w:pPr>
      <w:r w:rsidRPr="00797E0E">
        <w:t xml:space="preserve">It had been recognised that the Green logistics practices are directly related to minimising the environmental impact from supply chains. The emissions, waste, and energy consumption for improving efficiency, reducing costs, as well as meeting consumer demand for sustainability, are the key components within this discussion. The literature review section has highlighted the key factors, including adopting electric vehicles as well as optimising transportation routes, with green warehousing, and sustainable packaging. Based on the views of Daniel </w:t>
      </w:r>
      <w:r w:rsidRPr="00797E0E">
        <w:rPr>
          <w:i/>
          <w:iCs/>
        </w:rPr>
        <w:t>et al</w:t>
      </w:r>
      <w:r w:rsidRPr="00797E0E">
        <w:t xml:space="preserve">. (2022), the vision and plan towards green logistics are an initial part of reducing the environmental effects from the global business settings. Another author from the literature review section has highlighted that the practice of green logistics has become a popular aspect in recent times within developed countries because of its policy aspects. Perotti and Colicchia (2023) articulated their view </w:t>
      </w:r>
      <w:r w:rsidRPr="00797E0E">
        <w:lastRenderedPageBreak/>
        <w:t>regarding green logistics practice as a managerial structure. Based on energy, the consumption efficiency, along with lowering harm to environmental aspects and increasing labour efficiency.</w:t>
      </w:r>
    </w:p>
    <w:p w14:paraId="09010C18" w14:textId="77777777" w:rsidR="001D07D8" w:rsidRPr="00797E0E" w:rsidRDefault="001D07D8" w:rsidP="00CB437B">
      <w:pPr>
        <w:spacing w:before="240"/>
      </w:pPr>
      <w:r w:rsidRPr="00797E0E">
        <w:t xml:space="preserve">On the other hand, the critical factors of green logistics practices for improving the environmental performance of Tesla are recognised from the findings section. Kanyepe </w:t>
      </w:r>
      <w:r w:rsidRPr="00797E0E">
        <w:rPr>
          <w:i/>
          <w:iCs/>
        </w:rPr>
        <w:t>et al</w:t>
      </w:r>
      <w:r w:rsidRPr="00797E0E">
        <w:t>. (2023) have stated on the utilisation of recyclable and biodegradable materials that help in reducing the overall volume of packaging used. Car manufacturing companies can implement returnable, reusable packaging for logistics in order to minimise waste production. Packaging design for minimising space utilisation, leading to less transportation under the green logistic practices, can automatically reduce emissions.</w:t>
      </w:r>
    </w:p>
    <w:p w14:paraId="083999BD" w14:textId="77777777" w:rsidR="001D07D8" w:rsidRPr="00797E0E" w:rsidRDefault="001D07D8" w:rsidP="00CB437B">
      <w:pPr>
        <w:spacing w:before="240"/>
      </w:pPr>
      <w:r w:rsidRPr="00797E0E">
        <w:t xml:space="preserve">The literature sources reflected on the concept of green logistics practice, which is linked to social, ecological and economic well-being. Jayarathna </w:t>
      </w:r>
      <w:r w:rsidRPr="00797E0E">
        <w:rPr>
          <w:i/>
          <w:iCs/>
        </w:rPr>
        <w:t>et al</w:t>
      </w:r>
      <w:r w:rsidRPr="00797E0E">
        <w:t xml:space="preserve">. (2023) have stated their vision on the green logistics practice and incorporating it with the environmental goals within an organisation. The value chain of Tesla can be a balanced set of total value to consumers. By investing in these sustainability practices related to green logistics. In addition, the core factors of sustainability practice of an organisation are logistic capabilities, resource-related practices, and people-related practices. Tesla can promote environmental performance by investing in green logistics practices, such as the environmental impact of transportation, warehousing, and inventory management. On the other hand, using renewable energy and adhering to environmental regulations are factors of green logistics practices in the automotive firm for dealing with environmental performance, as recognised from the secondary findings. </w:t>
      </w:r>
    </w:p>
    <w:p w14:paraId="24CB90CC" w14:textId="77777777" w:rsidR="001D07D8" w:rsidRPr="00797E0E" w:rsidRDefault="001D07D8" w:rsidP="00CB437B">
      <w:pPr>
        <w:spacing w:before="240"/>
      </w:pPr>
      <w:r w:rsidRPr="00797E0E">
        <w:t xml:space="preserve">Khan </w:t>
      </w:r>
      <w:r w:rsidRPr="00797E0E">
        <w:rPr>
          <w:i/>
          <w:iCs/>
        </w:rPr>
        <w:t>et al</w:t>
      </w:r>
      <w:r w:rsidRPr="00797E0E">
        <w:t xml:space="preserve">. (2022) have stated that renewable sources in logistics improve sustainable performance and develop a better impression of an economy among countries that support environmental sustainability. Tesla can establish systems for recycling, reusing, and responsibly disposing of materials and components. The vehicle packaging materials can be reusable that can enhance material handling as well as automate assembly line processes. In the LR section, Bui </w:t>
      </w:r>
      <w:r w:rsidRPr="00797E0E">
        <w:rPr>
          <w:i/>
          <w:iCs/>
        </w:rPr>
        <w:t>et al</w:t>
      </w:r>
      <w:r w:rsidRPr="00797E0E">
        <w:t xml:space="preserve">. (2026) have pointed to the use of the quadratic match-sum model for revealing the essence of GSCF. Green logistics in terms of obtaining the carbon neutrality goal as well as proposing suggestions within companies, like Tesla can to policymakers for the implementation of the GSCF strategy. </w:t>
      </w:r>
    </w:p>
    <w:p w14:paraId="307EB13C" w14:textId="77777777" w:rsidR="001D07D8" w:rsidRPr="00797E0E" w:rsidRDefault="001D07D8" w:rsidP="00CB437B">
      <w:pPr>
        <w:spacing w:before="240"/>
      </w:pPr>
      <w:r w:rsidRPr="00797E0E">
        <w:t xml:space="preserve">According to the thematic analysis, Digitalisation in logistics integrates technologies such as AI, IoT, cloud computing, and automation to streamline supply chains, improving efficiency, visibility, </w:t>
      </w:r>
      <w:r w:rsidRPr="00797E0E">
        <w:lastRenderedPageBreak/>
        <w:t xml:space="preserve">and decision-making. As per the systematic review of Wiredu </w:t>
      </w:r>
      <w:r w:rsidRPr="00797E0E">
        <w:rPr>
          <w:i/>
          <w:iCs/>
        </w:rPr>
        <w:t xml:space="preserve">et al. </w:t>
      </w:r>
      <w:r w:rsidRPr="00797E0E">
        <w:t xml:space="preserve">(2024), green logistics often improves operational efficiency, resulting in lower fuel consumption and reduced transportation costs. However, contradicting existing literature, Chhabra </w:t>
      </w:r>
      <w:r w:rsidRPr="00797E0E">
        <w:rPr>
          <w:i/>
          <w:iCs/>
        </w:rPr>
        <w:t>et al.</w:t>
      </w:r>
      <w:r w:rsidRPr="00797E0E">
        <w:t xml:space="preserve"> (2022) have argued that IoT technologies in green logistics, such as RFID tags, GPS trackers, and smart sensors, enhance sustainability by optimising routes, reducing fuel consumption, and monitoring emissions in real-time. This signifies that the necessity for integrating modern technologies is pivotal for adopting green practices within the logistics sector. In the context of Tesla, the presence of strong technological infrastructure is considered to be a beneficial aspect which can help in enhancing green logistics practices. However, the key finding has argued that advanced technologies like AI and Machine Learning ML enable optimised logistics, which not only reduce carbon emissions but also cut fuel consumption and operational costs (Setyadi </w:t>
      </w:r>
      <w:r w:rsidRPr="00797E0E">
        <w:rPr>
          <w:i/>
          <w:iCs/>
        </w:rPr>
        <w:t>et al.</w:t>
      </w:r>
      <w:r w:rsidRPr="00797E0E">
        <w:t xml:space="preserve"> 2023). Adopting the key concept of Resource Dependency theory, the need for maintaining strong relationships with managers and suppliers helps an organisation to adopt modern technologies. It has been recognised that Resource dependence theory provides a pivotal theoretical aspect to comprehend the way organisations manage relationships with external stakeholders in terms of securing critical resources necessary for business operations (Chiang and Chuang, 2024). Securing critical resources can help a firm to adopt modern technologies such as AI and ML, which can pave the way for better green logistics practices. </w:t>
      </w:r>
    </w:p>
    <w:p w14:paraId="07621D72" w14:textId="77777777" w:rsidR="001D07D8" w:rsidRPr="00797E0E" w:rsidRDefault="001D07D8" w:rsidP="00CB437B">
      <w:pPr>
        <w:spacing w:before="240"/>
      </w:pPr>
      <w:r w:rsidRPr="00797E0E">
        <w:t xml:space="preserve">The thematic analysis has highlighted that green logistics directly reduces the environmental impact of transport, which is a major contributor to greenhouse gas emissions. As per the analysis of Khiste and Jagtap (2025), the implementation of circular principles directly decreases the environmental burden of resource extraction and waste management. However, it has been recognised that organisations integrating circular economic principles face significant challenges, primarily high initial investment costs, a lack of supply chain partners, and technical limitations. Contradicting with existing literature review, Silva and Pålsson (2022) have stated that reusing packaging is considered to be one of the effective circular economic principles. Contrarily, reusing packaging presents significant challenges for firms, often creating a "value-action gap" where consumer enthusiasm for sustainability does not translate into high adoption rates. On the other hand, Cristóbal </w:t>
      </w:r>
      <w:r w:rsidRPr="00797E0E">
        <w:rPr>
          <w:i/>
          <w:iCs/>
        </w:rPr>
        <w:t>et al.</w:t>
      </w:r>
      <w:r w:rsidRPr="00797E0E">
        <w:t xml:space="preserve"> (2023) have supported that the practice of reusing packaging has been an effective measure for reducing environmental impacts such as land decomposition and water waste management. In the context of Tesla, the practice of green logistics following circular economic principles can be a positive measure that can pave the way for the company to achieve the UN Sustainable Development Goals. Adapting to the key concept of the Triple Bottom Line </w:t>
      </w:r>
      <w:r w:rsidRPr="00797E0E">
        <w:lastRenderedPageBreak/>
        <w:t xml:space="preserve">framework, the reuse of packaging material can help a company to fulfil environmental and economic requirements. Thus, the contradiction highlights that the practice of green logistics through reusing packaging material is one of the best circular economic principles that helps a firm to achieve the UN Sustainable Development Goals. </w:t>
      </w:r>
    </w:p>
    <w:p w14:paraId="5A105F4D" w14:textId="77777777" w:rsidR="001D07D8" w:rsidRPr="00797E0E" w:rsidRDefault="001D07D8" w:rsidP="00CB437B">
      <w:pPr>
        <w:spacing w:before="240"/>
      </w:pPr>
      <w:r w:rsidRPr="00797E0E">
        <w:t>The secondary qualitative findings have highlighted that using AI-powered technologies for route planning and load consolidation optimises transportation, reducing empty miles and fuel consumption. Setyadi</w:t>
      </w:r>
      <w:r w:rsidRPr="00797E0E">
        <w:rPr>
          <w:i/>
          <w:iCs/>
        </w:rPr>
        <w:t xml:space="preserve"> et al.</w:t>
      </w:r>
      <w:r w:rsidRPr="00797E0E">
        <w:t xml:space="preserve"> (2023) have highlighted that advanced technologies like AI and Machine Learning ML enable optimised logistics, which not only reduce carbon emissions but also cut fuel consumption and operational costs. This signifies that engaging with suppliers to set emissions reporting standards and sourcing from sustainable partners significantly reduces logistics-related carbon emissions. However, the literature review has contradicted that implementing systems to return products for repair, refurbishment, or recycling ensures materials remain in the value chain rather than becoming waste (Russell and Nasr 2023). Similar to the context, Chen (2025) has argued that the transformation of storage facilities within the green logistics structure results in high-energy consumers becoming high-performance. The need for modern technologies such as AI, ML and IoT technologies is mandatory for implementing systems to return products for repair, refurbishment, or recycling materials. Apart from this, the existing literature also argued that by implementing technologies like LED lighting and on-site renewable energy, automotive companies can significantly reduce their environmental footprint along with operational costs. Adopting the key concept of resource dependency theory, the use of modern technologies within an automotive firm depends upon the existing technological infrastructure and investment in R&amp;D. In the context of Tesla, the company has a strong technological infrastructure, which can lead to adopting better green logistics practices in the present time. </w:t>
      </w:r>
    </w:p>
    <w:p w14:paraId="4124F25A" w14:textId="3CDAFAEE" w:rsidR="001D07D8" w:rsidRPr="00797E0E" w:rsidRDefault="001D07D8" w:rsidP="00CB437B">
      <w:pPr>
        <w:spacing w:before="240"/>
      </w:pPr>
      <w:r w:rsidRPr="00797E0E">
        <w:t xml:space="preserve">It has been recognised from both the literature review and secondary findings that there are some risk factors in the way of adopting the green logistics practices and ensuring the environmental performance. From the literature review section, the high initiative investment, complex supply chain traceability and changing customers' expectations with regulatory gaps and lack of collaboration are challenging while adopting green logistic practices. From the LR section, the potential of green logistics practices from the business sector has been recognised. Mitigation of climate change issues, as well as delivering a seamless service, can be a complex segment faced by Tesla. With the focus on environmental and global well-being, companies can adopt green logistics practices. Ahuchogu </w:t>
      </w:r>
      <w:r w:rsidR="000D470B" w:rsidRPr="00797E0E">
        <w:rPr>
          <w:i/>
          <w:iCs/>
        </w:rPr>
        <w:t>et al</w:t>
      </w:r>
      <w:r w:rsidR="000D470B" w:rsidRPr="00797E0E">
        <w:t>. (2024</w:t>
      </w:r>
      <w:r w:rsidRPr="00797E0E">
        <w:t xml:space="preserve">) have stated that the changing demand of customers </w:t>
      </w:r>
      <w:r w:rsidRPr="00797E0E">
        <w:lastRenderedPageBreak/>
        <w:t xml:space="preserve">and the initiatives of meeting these customer demands make the transformation towards a green logistics complex for the automotive industry. </w:t>
      </w:r>
    </w:p>
    <w:p w14:paraId="41723752" w14:textId="77777777" w:rsidR="001D07D8" w:rsidRPr="00797E0E" w:rsidRDefault="001D07D8" w:rsidP="00CB437B">
      <w:pPr>
        <w:spacing w:before="240"/>
      </w:pPr>
      <w:r w:rsidRPr="00797E0E">
        <w:t xml:space="preserve">From the findings section, the infrastructure gap and high investment have been recognised. Barakat </w:t>
      </w:r>
      <w:r w:rsidRPr="00797E0E">
        <w:rPr>
          <w:i/>
          <w:iCs/>
        </w:rPr>
        <w:t>et al</w:t>
      </w:r>
      <w:r w:rsidRPr="00797E0E">
        <w:t xml:space="preserve">. (2023), the green logistics practices plan to adopted by business organisations get complex due to the high investment at the initial stage. Cost-effective innovation is recognised as the long-term outcome of green logistics along with improved organisational performance. For instance, the Investment in comprehensive green training programmes, technologies as well as systems makes the overall managerial segment in the operating organisation complex. In addition, Fan </w:t>
      </w:r>
      <w:r w:rsidRPr="00797E0E">
        <w:rPr>
          <w:i/>
          <w:iCs/>
        </w:rPr>
        <w:t>et al.</w:t>
      </w:r>
      <w:r w:rsidRPr="00797E0E">
        <w:t xml:space="preserve"> (2023) has stated on the infrastructure development, which is associated with economic growth, which leads to more developed and efficient logistics services. Due to an imbalance between the Social and economic factors has created a gap in the infrastructural system of Tesla. This gap creates not only hindrance to adopting green logistics practices but also reduces the environmental performance. </w:t>
      </w:r>
    </w:p>
    <w:p w14:paraId="55C10959" w14:textId="77777777" w:rsidR="001D07D8" w:rsidRPr="00797E0E" w:rsidRDefault="001D07D8" w:rsidP="00CB437B">
      <w:pPr>
        <w:spacing w:before="240"/>
      </w:pPr>
      <w:r w:rsidRPr="00797E0E">
        <w:t xml:space="preserve">According to the thematic analysis, transitioning to sustainable practices, such as adopting EVs, implementing renewable energy sources, and developing green, eco-friendly packaging, requires substantial upfront investment. As per the key findings of Barakat </w:t>
      </w:r>
      <w:r w:rsidRPr="00797E0E">
        <w:rPr>
          <w:i/>
          <w:iCs/>
        </w:rPr>
        <w:t>et al</w:t>
      </w:r>
      <w:r w:rsidRPr="00797E0E">
        <w:t xml:space="preserve">. (2023), the green logistics practices adopted by business organisations get complex due to the high investment at the initial stage. Similar to the context, investment within comprehensive green training programmes, technologies and systems makes the overall managerial segment in the operating organisation complex. However, contradicting existing literature, Lehtimäki </w:t>
      </w:r>
      <w:r w:rsidRPr="00797E0E">
        <w:rPr>
          <w:i/>
          <w:iCs/>
        </w:rPr>
        <w:t>et al.</w:t>
      </w:r>
      <w:r w:rsidRPr="00797E0E">
        <w:t xml:space="preserve"> (2024) stated that sustainable materials obtained from the suppliers; operating in regions where environmental regulations may be weak, result in higher carbon emissions, ecological degradation and unsustainable extraction practices. Apart from this, Massari </w:t>
      </w:r>
      <w:r w:rsidRPr="00797E0E">
        <w:rPr>
          <w:i/>
          <w:iCs/>
        </w:rPr>
        <w:t>et al</w:t>
      </w:r>
      <w:r w:rsidRPr="00797E0E">
        <w:t xml:space="preserve">. (2025) have argued that the digital supply chain monitoring systems can also be implemented to enhance transparency and traceability of materials from extraction to manufacturing. The discussion highlights that integrating technologies such as Blockchain, Big Data Analytics and IoT sensors can provide real-time environmental data across logistics operations. Adapted to the context of Resource Dependency Theory, the integration of such technologies required higher technological infrastructure and capital investment. Thus, the key findings highlight that investment in comprehensive green training programmes, technologies and systems makes the overall managerial segment in the operating organisation complex. </w:t>
      </w:r>
    </w:p>
    <w:p w14:paraId="285A8286" w14:textId="77777777" w:rsidR="00770191" w:rsidRDefault="001D07D8" w:rsidP="00053877">
      <w:r w:rsidRPr="00797E0E">
        <w:t xml:space="preserve">The secondary qualitative information highlights that the influence of green transportation in the present time has been a sustainable approach for adopting green logistics practices. As per the </w:t>
      </w:r>
      <w:r w:rsidRPr="00797E0E">
        <w:lastRenderedPageBreak/>
        <w:t xml:space="preserve">opinion of Čižiūnienė </w:t>
      </w:r>
      <w:r w:rsidRPr="00797E0E">
        <w:rPr>
          <w:i/>
          <w:iCs/>
        </w:rPr>
        <w:t xml:space="preserve">et al. </w:t>
      </w:r>
      <w:r w:rsidRPr="00797E0E">
        <w:t>(2024), green transport is considered to be a growing trend in relation to transport costs, CO2 emissions and satisfaction with logistics services. However, contradicting existing literature, Tesla depends on complex transportation networks to deliver raw materials, components and finished vehicles across international markets in this global automotive manufacturer. As per the argument of Gupta and Dhar (2022), one of the more important approaches involves enhancing the use of electric trucks, rail transportation and other energy-efficient transportation modes for product distribution. The contradiction highlights that the influence of green transportation helps in reducing clean energy consumption and lowering environmental impacts. The Triple Bottom Line theory showcases that using green transportation helps an organisation to gain sustainable practices, such as reducing waste generation and environmental impacts. Thus, implementing recycling programs for production waste, such as packaging or material scraps, minimises waste generation and aids in a circular economy.</w:t>
      </w:r>
      <w:r w:rsidR="008C0CE9" w:rsidRPr="008C0CE9">
        <w:t xml:space="preserve"> </w:t>
      </w:r>
    </w:p>
    <w:p w14:paraId="1C7BB49B" w14:textId="54E680AB" w:rsidR="008C0CE9" w:rsidRPr="008C0CE9" w:rsidRDefault="008C0CE9" w:rsidP="00770191">
      <w:pPr>
        <w:pStyle w:val="Heading2"/>
      </w:pPr>
      <w:bookmarkStart w:id="64" w:name="_Toc228800116"/>
      <w:r>
        <w:t xml:space="preserve">4.5 </w:t>
      </w:r>
      <w:r w:rsidRPr="00797E0E">
        <w:t>An</w:t>
      </w:r>
      <w:r w:rsidRPr="008C0CE9">
        <w:t>notated biography</w:t>
      </w:r>
      <w:bookmarkEnd w:id="64"/>
    </w:p>
    <w:p w14:paraId="50CC7201" w14:textId="77777777" w:rsidR="008C0CE9" w:rsidRPr="008C0CE9" w:rsidRDefault="008C0CE9" w:rsidP="008C0CE9">
      <w:pPr>
        <w:rPr>
          <w:b/>
          <w:bCs/>
          <w:color w:val="FF0000"/>
        </w:rPr>
      </w:pPr>
      <w:r w:rsidRPr="008C0CE9">
        <w:rPr>
          <w:b/>
          <w:bCs/>
          <w:color w:val="FF0000"/>
        </w:rPr>
        <w:t>Annotated biography 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8E993B7" w14:textId="77777777" w:rsidTr="000002C7">
        <w:trPr>
          <w:trHeight w:val="440"/>
        </w:trPr>
        <w:tc>
          <w:tcPr>
            <w:tcW w:w="9360" w:type="dxa"/>
            <w:tcMar>
              <w:top w:w="100" w:type="dxa"/>
              <w:left w:w="100" w:type="dxa"/>
              <w:bottom w:w="100" w:type="dxa"/>
              <w:right w:w="100" w:type="dxa"/>
            </w:tcMar>
          </w:tcPr>
          <w:p w14:paraId="4E3E6615" w14:textId="77777777" w:rsidR="008C0CE9" w:rsidRPr="008C0CE9" w:rsidRDefault="008C0CE9" w:rsidP="000002C7">
            <w:pPr>
              <w:widowControl w:val="0"/>
              <w:pBdr>
                <w:top w:val="nil"/>
                <w:left w:val="nil"/>
                <w:bottom w:val="nil"/>
                <w:right w:val="nil"/>
                <w:between w:val="nil"/>
              </w:pBdr>
              <w:rPr>
                <w:b/>
                <w:bCs/>
                <w:color w:val="FF0000"/>
              </w:rPr>
            </w:pPr>
            <w:r w:rsidRPr="008C0CE9">
              <w:rPr>
                <w:b/>
                <w:bCs/>
                <w:color w:val="FF0000"/>
              </w:rPr>
              <w:t xml:space="preserve">Title: </w:t>
            </w:r>
          </w:p>
          <w:p w14:paraId="4ADF05AD" w14:textId="77777777" w:rsidR="008C0CE9" w:rsidRPr="008C0CE9" w:rsidRDefault="008C0CE9" w:rsidP="000002C7">
            <w:pPr>
              <w:widowControl w:val="0"/>
              <w:rPr>
                <w:b/>
                <w:bCs/>
                <w:color w:val="FF0000"/>
              </w:rPr>
            </w:pPr>
            <w:r w:rsidRPr="008C0CE9">
              <w:rPr>
                <w:color w:val="FF0000"/>
              </w:rPr>
              <w:t>Sustainable packaging innovations and their impact on HSE practices in the FMCG industry</w:t>
            </w:r>
          </w:p>
        </w:tc>
      </w:tr>
      <w:tr w:rsidR="008C0CE9" w:rsidRPr="008C0CE9" w14:paraId="7882174A" w14:textId="77777777" w:rsidTr="000002C7">
        <w:trPr>
          <w:trHeight w:val="440"/>
        </w:trPr>
        <w:tc>
          <w:tcPr>
            <w:tcW w:w="9360" w:type="dxa"/>
            <w:tcMar>
              <w:top w:w="100" w:type="dxa"/>
              <w:left w:w="100" w:type="dxa"/>
              <w:bottom w:w="100" w:type="dxa"/>
              <w:right w:w="100" w:type="dxa"/>
            </w:tcMar>
          </w:tcPr>
          <w:p w14:paraId="63D4B376" w14:textId="77777777" w:rsidR="008C0CE9" w:rsidRPr="008C0CE9" w:rsidRDefault="008C0CE9" w:rsidP="000002C7">
            <w:pPr>
              <w:widowControl w:val="0"/>
              <w:pBdr>
                <w:top w:val="nil"/>
                <w:left w:val="nil"/>
                <w:bottom w:val="nil"/>
                <w:right w:val="nil"/>
                <w:between w:val="nil"/>
              </w:pBdr>
              <w:rPr>
                <w:b/>
                <w:bCs/>
                <w:color w:val="FF0000"/>
              </w:rPr>
            </w:pPr>
            <w:r w:rsidRPr="008C0CE9">
              <w:rPr>
                <w:b/>
                <w:bCs/>
                <w:color w:val="FF0000"/>
              </w:rPr>
              <w:t xml:space="preserve">References </w:t>
            </w:r>
          </w:p>
          <w:p w14:paraId="71F5A9DA" w14:textId="77777777" w:rsidR="008C0CE9" w:rsidRPr="008C0CE9" w:rsidRDefault="008C0CE9" w:rsidP="000002C7">
            <w:pPr>
              <w:widowControl w:val="0"/>
              <w:pBdr>
                <w:top w:val="nil"/>
                <w:left w:val="nil"/>
                <w:bottom w:val="nil"/>
                <w:right w:val="nil"/>
                <w:between w:val="nil"/>
              </w:pBdr>
              <w:rPr>
                <w:color w:val="FF0000"/>
              </w:rPr>
            </w:pPr>
            <w:r w:rsidRPr="008C0CE9">
              <w:rPr>
                <w:color w:val="FF0000"/>
              </w:rPr>
              <w:t xml:space="preserve">Abatan, A., Lottu, O.A., Ugwuanyi, E.D., Jacks, B.S., Sodiya, E.O., Daraojimba, A.I. and Obaigbena, A., (2024). ‘Sustainable packaging innovations and their impact on HSE practices in the FMCG industry’. </w:t>
            </w:r>
            <w:r w:rsidRPr="008C0CE9">
              <w:rPr>
                <w:i/>
                <w:iCs/>
                <w:color w:val="FF0000"/>
              </w:rPr>
              <w:t>Magna Scientia Advanced Research and Reviews, 10(1),</w:t>
            </w:r>
            <w:r w:rsidRPr="008C0CE9">
              <w:rPr>
                <w:color w:val="FF0000"/>
              </w:rPr>
              <w:t xml:space="preserve"> pp.379-391. Available at: https://doi.org/10.30574/msarr.2024.10.1.0029</w:t>
            </w:r>
          </w:p>
        </w:tc>
      </w:tr>
      <w:tr w:rsidR="008C0CE9" w:rsidRPr="008C0CE9" w14:paraId="0BD13E67" w14:textId="77777777" w:rsidTr="000002C7">
        <w:trPr>
          <w:trHeight w:val="440"/>
        </w:trPr>
        <w:tc>
          <w:tcPr>
            <w:tcW w:w="9360" w:type="dxa"/>
            <w:tcMar>
              <w:top w:w="100" w:type="dxa"/>
              <w:left w:w="100" w:type="dxa"/>
              <w:bottom w:w="100" w:type="dxa"/>
              <w:right w:w="100" w:type="dxa"/>
            </w:tcMar>
          </w:tcPr>
          <w:p w14:paraId="31C45EE8" w14:textId="77777777" w:rsidR="008C0CE9" w:rsidRPr="008C0CE9" w:rsidRDefault="008C0CE9" w:rsidP="000002C7">
            <w:pPr>
              <w:widowControl w:val="0"/>
              <w:pBdr>
                <w:top w:val="nil"/>
                <w:left w:val="nil"/>
                <w:bottom w:val="nil"/>
                <w:right w:val="nil"/>
                <w:between w:val="nil"/>
              </w:pBdr>
              <w:rPr>
                <w:b/>
                <w:bCs/>
                <w:color w:val="FF0000"/>
              </w:rPr>
            </w:pPr>
            <w:r w:rsidRPr="008C0CE9">
              <w:rPr>
                <w:b/>
                <w:bCs/>
                <w:color w:val="FF0000"/>
              </w:rPr>
              <w:t>Annotation</w:t>
            </w:r>
          </w:p>
          <w:p w14:paraId="5579A8D8" w14:textId="77777777" w:rsidR="008C0CE9" w:rsidRPr="008C0CE9" w:rsidRDefault="008C0CE9" w:rsidP="000002C7">
            <w:pPr>
              <w:widowControl w:val="0"/>
              <w:numPr>
                <w:ilvl w:val="0"/>
                <w:numId w:val="61"/>
              </w:numPr>
              <w:pBdr>
                <w:top w:val="nil"/>
                <w:left w:val="nil"/>
                <w:bottom w:val="nil"/>
                <w:right w:val="nil"/>
                <w:between w:val="nil"/>
              </w:pBdr>
              <w:rPr>
                <w:color w:val="FF0000"/>
              </w:rPr>
            </w:pPr>
            <w:r w:rsidRPr="008C0CE9">
              <w:rPr>
                <w:b/>
                <w:bCs/>
                <w:color w:val="FF0000"/>
              </w:rPr>
              <w:t xml:space="preserve">Aim and objectives: </w:t>
            </w:r>
            <w:r w:rsidRPr="008C0CE9">
              <w:rPr>
                <w:color w:val="FF0000"/>
              </w:rPr>
              <w:t xml:space="preserve">The article aims to evaluate the multifaceted impact of sustainable packaging innovations on HSE practices within the FMCG industry. </w:t>
            </w:r>
          </w:p>
          <w:p w14:paraId="374F5A02" w14:textId="77777777" w:rsidR="008C0CE9" w:rsidRPr="008C0CE9" w:rsidRDefault="008C0CE9" w:rsidP="000002C7">
            <w:pPr>
              <w:widowControl w:val="0"/>
              <w:numPr>
                <w:ilvl w:val="0"/>
                <w:numId w:val="61"/>
              </w:numPr>
              <w:pBdr>
                <w:top w:val="nil"/>
                <w:left w:val="nil"/>
                <w:bottom w:val="nil"/>
                <w:right w:val="nil"/>
                <w:between w:val="nil"/>
              </w:pBdr>
              <w:rPr>
                <w:color w:val="FF0000"/>
              </w:rPr>
            </w:pPr>
            <w:r w:rsidRPr="008C0CE9">
              <w:rPr>
                <w:b/>
                <w:bCs/>
                <w:color w:val="FF0000"/>
              </w:rPr>
              <w:t xml:space="preserve">Method: </w:t>
            </w:r>
            <w:r w:rsidRPr="008C0CE9">
              <w:rPr>
                <w:color w:val="FF0000"/>
              </w:rPr>
              <w:t xml:space="preserve">A secondary qualitative method has been used. </w:t>
            </w:r>
          </w:p>
          <w:p w14:paraId="7A3CDC02" w14:textId="77777777" w:rsidR="008C0CE9" w:rsidRPr="008C0CE9" w:rsidRDefault="008C0CE9" w:rsidP="000002C7">
            <w:pPr>
              <w:widowControl w:val="0"/>
              <w:numPr>
                <w:ilvl w:val="0"/>
                <w:numId w:val="61"/>
              </w:numPr>
              <w:pBdr>
                <w:top w:val="nil"/>
                <w:left w:val="nil"/>
                <w:bottom w:val="nil"/>
                <w:right w:val="nil"/>
                <w:between w:val="nil"/>
              </w:pBdr>
              <w:rPr>
                <w:color w:val="FF0000"/>
              </w:rPr>
            </w:pPr>
            <w:r w:rsidRPr="008C0CE9">
              <w:rPr>
                <w:b/>
                <w:bCs/>
                <w:color w:val="FF0000"/>
              </w:rPr>
              <w:t xml:space="preserve">Key findings: </w:t>
            </w:r>
            <w:r w:rsidRPr="008C0CE9">
              <w:rPr>
                <w:color w:val="FF0000"/>
              </w:rPr>
              <w:t xml:space="preserve">The key findings of this article highlight the benefits of sustainable packaging in reducing waste generation, carbon emissions, and resource consumption. The inclusion of this article has helped in analysing those regulatory developments play a pivotal role in shaping the landscape of sustainable packaging practices. The article has been used for analysing existing literature information based on green logistics practice. </w:t>
            </w:r>
          </w:p>
        </w:tc>
      </w:tr>
    </w:tbl>
    <w:p w14:paraId="7553AAB0" w14:textId="77777777" w:rsidR="008C0CE9" w:rsidRPr="008C0CE9" w:rsidRDefault="008C0CE9" w:rsidP="008C0CE9">
      <w:pPr>
        <w:rPr>
          <w:b/>
          <w:bCs/>
          <w:color w:val="FF0000"/>
        </w:rPr>
      </w:pPr>
    </w:p>
    <w:p w14:paraId="25C827C3" w14:textId="77777777" w:rsidR="008C0CE9" w:rsidRPr="008C0CE9" w:rsidRDefault="008C0CE9" w:rsidP="008C0CE9">
      <w:pPr>
        <w:rPr>
          <w:b/>
          <w:bCs/>
          <w:color w:val="FF0000"/>
        </w:rPr>
      </w:pPr>
      <w:r w:rsidRPr="008C0CE9">
        <w:rPr>
          <w:b/>
          <w:bCs/>
          <w:color w:val="FF0000"/>
        </w:rPr>
        <w:lastRenderedPageBreak/>
        <w:t>Annotated biography 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556594C" w14:textId="77777777" w:rsidTr="000002C7">
        <w:trPr>
          <w:trHeight w:val="440"/>
        </w:trPr>
        <w:tc>
          <w:tcPr>
            <w:tcW w:w="9360" w:type="dxa"/>
            <w:tcMar>
              <w:top w:w="100" w:type="dxa"/>
              <w:left w:w="100" w:type="dxa"/>
              <w:bottom w:w="100" w:type="dxa"/>
              <w:right w:w="100" w:type="dxa"/>
            </w:tcMar>
          </w:tcPr>
          <w:p w14:paraId="0AAA2734" w14:textId="77777777" w:rsidR="008C0CE9" w:rsidRPr="008C0CE9" w:rsidRDefault="008C0CE9" w:rsidP="000002C7">
            <w:pPr>
              <w:widowControl w:val="0"/>
              <w:rPr>
                <w:b/>
                <w:bCs/>
                <w:color w:val="FF0000"/>
              </w:rPr>
            </w:pPr>
            <w:r w:rsidRPr="008C0CE9">
              <w:rPr>
                <w:b/>
                <w:bCs/>
                <w:color w:val="FF0000"/>
              </w:rPr>
              <w:t xml:space="preserve">Title: </w:t>
            </w:r>
          </w:p>
          <w:p w14:paraId="3CAEB4AE" w14:textId="77777777" w:rsidR="008C0CE9" w:rsidRPr="008C0CE9" w:rsidRDefault="008C0CE9" w:rsidP="000002C7">
            <w:pPr>
              <w:widowControl w:val="0"/>
              <w:rPr>
                <w:color w:val="FF0000"/>
              </w:rPr>
            </w:pPr>
            <w:r w:rsidRPr="008C0CE9">
              <w:rPr>
                <w:color w:val="FF0000"/>
              </w:rPr>
              <w:t>Green supply chain management practices of firms with competitive strategic alliances—a study of the automobile industry</w:t>
            </w:r>
          </w:p>
        </w:tc>
      </w:tr>
      <w:tr w:rsidR="008C0CE9" w:rsidRPr="008C0CE9" w14:paraId="04B06F2A" w14:textId="77777777" w:rsidTr="000002C7">
        <w:trPr>
          <w:trHeight w:val="440"/>
        </w:trPr>
        <w:tc>
          <w:tcPr>
            <w:tcW w:w="9360" w:type="dxa"/>
            <w:tcMar>
              <w:top w:w="100" w:type="dxa"/>
              <w:left w:w="100" w:type="dxa"/>
              <w:bottom w:w="100" w:type="dxa"/>
              <w:right w:w="100" w:type="dxa"/>
            </w:tcMar>
          </w:tcPr>
          <w:p w14:paraId="2CAC632C" w14:textId="77777777" w:rsidR="008C0CE9" w:rsidRPr="008C0CE9" w:rsidRDefault="008C0CE9" w:rsidP="000002C7">
            <w:pPr>
              <w:widowControl w:val="0"/>
              <w:rPr>
                <w:b/>
                <w:bCs/>
                <w:color w:val="FF0000"/>
              </w:rPr>
            </w:pPr>
            <w:r w:rsidRPr="008C0CE9">
              <w:rPr>
                <w:b/>
                <w:bCs/>
                <w:color w:val="FF0000"/>
              </w:rPr>
              <w:t>References:</w:t>
            </w:r>
          </w:p>
          <w:p w14:paraId="6C65490D" w14:textId="77777777" w:rsidR="008C0CE9" w:rsidRPr="008C0CE9" w:rsidRDefault="008C0CE9" w:rsidP="000002C7">
            <w:pPr>
              <w:widowControl w:val="0"/>
              <w:rPr>
                <w:color w:val="FF0000"/>
              </w:rPr>
            </w:pPr>
            <w:r w:rsidRPr="008C0CE9">
              <w:rPr>
                <w:color w:val="FF0000"/>
              </w:rPr>
              <w:t xml:space="preserve">Abbas, H. and Tong, S., (2023). Green supply chain management practices of firms with competitive strategic alliances—a study of the automobile industry. Sustainability, 15(3), p.2156. </w:t>
            </w:r>
          </w:p>
        </w:tc>
      </w:tr>
      <w:tr w:rsidR="008C0CE9" w:rsidRPr="008C0CE9" w14:paraId="4FF50162" w14:textId="77777777" w:rsidTr="000002C7">
        <w:trPr>
          <w:trHeight w:val="440"/>
        </w:trPr>
        <w:tc>
          <w:tcPr>
            <w:tcW w:w="9360" w:type="dxa"/>
            <w:tcMar>
              <w:top w:w="100" w:type="dxa"/>
              <w:left w:w="100" w:type="dxa"/>
              <w:bottom w:w="100" w:type="dxa"/>
              <w:right w:w="100" w:type="dxa"/>
            </w:tcMar>
          </w:tcPr>
          <w:p w14:paraId="7FA5400C" w14:textId="77777777" w:rsidR="008C0CE9" w:rsidRPr="008C0CE9" w:rsidRDefault="008C0CE9" w:rsidP="000002C7">
            <w:pPr>
              <w:widowControl w:val="0"/>
              <w:rPr>
                <w:b/>
                <w:bCs/>
                <w:color w:val="FF0000"/>
              </w:rPr>
            </w:pPr>
            <w:r w:rsidRPr="008C0CE9">
              <w:rPr>
                <w:b/>
                <w:bCs/>
                <w:color w:val="FF0000"/>
              </w:rPr>
              <w:t>Annotation</w:t>
            </w:r>
          </w:p>
          <w:p w14:paraId="0197097E" w14:textId="77777777" w:rsidR="008C0CE9" w:rsidRPr="008C0CE9" w:rsidRDefault="008C0CE9" w:rsidP="000002C7">
            <w:pPr>
              <w:widowControl w:val="0"/>
              <w:numPr>
                <w:ilvl w:val="0"/>
                <w:numId w:val="48"/>
              </w:numPr>
              <w:rPr>
                <w:color w:val="FF0000"/>
              </w:rPr>
            </w:pPr>
            <w:r w:rsidRPr="008C0CE9">
              <w:rPr>
                <w:b/>
                <w:bCs/>
                <w:color w:val="FF0000"/>
              </w:rPr>
              <w:t xml:space="preserve">Aim and objectives:  </w:t>
            </w:r>
            <w:r w:rsidRPr="008C0CE9">
              <w:rPr>
                <w:color w:val="FF0000"/>
              </w:rPr>
              <w:t>The journal aims to describe the effects of green supply chain management practices on competitive strategic alliances using automobile firms in China.</w:t>
            </w:r>
          </w:p>
          <w:p w14:paraId="1A53E770" w14:textId="77777777" w:rsidR="008C0CE9" w:rsidRPr="008C0CE9" w:rsidRDefault="008C0CE9" w:rsidP="000002C7">
            <w:pPr>
              <w:widowControl w:val="0"/>
              <w:numPr>
                <w:ilvl w:val="0"/>
                <w:numId w:val="48"/>
              </w:numPr>
              <w:rPr>
                <w:color w:val="FF0000"/>
              </w:rPr>
            </w:pPr>
            <w:r w:rsidRPr="008C0CE9">
              <w:rPr>
                <w:b/>
                <w:bCs/>
                <w:color w:val="FF0000"/>
              </w:rPr>
              <w:t xml:space="preserve">Method: </w:t>
            </w:r>
            <w:r w:rsidRPr="008C0CE9">
              <w:rPr>
                <w:color w:val="FF0000"/>
              </w:rPr>
              <w:t xml:space="preserve">A convenience sampling technique was used to select 320 respondents for accumulating primary quantitative information. </w:t>
            </w:r>
          </w:p>
          <w:p w14:paraId="1FE2842A" w14:textId="77777777" w:rsidR="008C0CE9" w:rsidRPr="008C0CE9" w:rsidRDefault="008C0CE9" w:rsidP="000002C7">
            <w:pPr>
              <w:widowControl w:val="0"/>
              <w:numPr>
                <w:ilvl w:val="0"/>
                <w:numId w:val="48"/>
              </w:numPr>
              <w:rPr>
                <w:color w:val="FF0000"/>
              </w:rPr>
            </w:pPr>
            <w:r w:rsidRPr="008C0CE9">
              <w:rPr>
                <w:b/>
                <w:bCs/>
                <w:color w:val="FF0000"/>
              </w:rPr>
              <w:t xml:space="preserve">Key findings: </w:t>
            </w:r>
            <w:r w:rsidRPr="008C0CE9">
              <w:rPr>
                <w:color w:val="FF0000"/>
              </w:rPr>
              <w:t xml:space="preserve">The key findings highlight that Green SCM helps to enhance manufacturing practice by boosting quality, waste reduction and higher productivity. The inclusion of such articles has helped in analysing the effectiveness of green SCM in boosting the environmental performance of organisations. </w:t>
            </w:r>
          </w:p>
        </w:tc>
      </w:tr>
    </w:tbl>
    <w:p w14:paraId="0542DEB0" w14:textId="77777777" w:rsidR="008C0CE9" w:rsidRPr="008C0CE9" w:rsidRDefault="008C0CE9" w:rsidP="008C0CE9">
      <w:pPr>
        <w:rPr>
          <w:b/>
          <w:bCs/>
          <w:color w:val="FF0000"/>
        </w:rPr>
      </w:pPr>
    </w:p>
    <w:p w14:paraId="7165CC11" w14:textId="77777777" w:rsidR="008C0CE9" w:rsidRPr="008C0CE9" w:rsidRDefault="008C0CE9" w:rsidP="008C0CE9">
      <w:pPr>
        <w:rPr>
          <w:b/>
          <w:bCs/>
          <w:color w:val="FF0000"/>
        </w:rPr>
      </w:pPr>
      <w:r w:rsidRPr="008C0CE9">
        <w:rPr>
          <w:b/>
          <w:bCs/>
          <w:color w:val="FF0000"/>
        </w:rPr>
        <w:t>Annotated biography 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59F8D09" w14:textId="77777777" w:rsidTr="000002C7">
        <w:trPr>
          <w:trHeight w:val="440"/>
        </w:trPr>
        <w:tc>
          <w:tcPr>
            <w:tcW w:w="9360" w:type="dxa"/>
            <w:tcMar>
              <w:top w:w="100" w:type="dxa"/>
              <w:left w:w="100" w:type="dxa"/>
              <w:bottom w:w="100" w:type="dxa"/>
              <w:right w:w="100" w:type="dxa"/>
            </w:tcMar>
          </w:tcPr>
          <w:p w14:paraId="6952A8FA" w14:textId="77777777" w:rsidR="008C0CE9" w:rsidRPr="008C0CE9" w:rsidRDefault="008C0CE9" w:rsidP="000002C7">
            <w:pPr>
              <w:widowControl w:val="0"/>
              <w:rPr>
                <w:b/>
                <w:bCs/>
                <w:color w:val="FF0000"/>
              </w:rPr>
            </w:pPr>
            <w:r w:rsidRPr="008C0CE9">
              <w:rPr>
                <w:b/>
                <w:bCs/>
                <w:color w:val="FF0000"/>
              </w:rPr>
              <w:t xml:space="preserve">Title: </w:t>
            </w:r>
          </w:p>
          <w:p w14:paraId="232961F4" w14:textId="77777777" w:rsidR="008C0CE9" w:rsidRPr="008C0CE9" w:rsidRDefault="008C0CE9" w:rsidP="000002C7">
            <w:pPr>
              <w:widowControl w:val="0"/>
              <w:rPr>
                <w:color w:val="FF0000"/>
              </w:rPr>
            </w:pPr>
            <w:r w:rsidRPr="008C0CE9">
              <w:rPr>
                <w:color w:val="FF0000"/>
                <w:highlight w:val="white"/>
              </w:rPr>
              <w:t>Mitigating supply chain vulnerabilities: a bibliometric analysis of sustainable logistics for resilience and risk management with perspectives on the automotive industry</w:t>
            </w:r>
          </w:p>
        </w:tc>
      </w:tr>
      <w:tr w:rsidR="008C0CE9" w:rsidRPr="008C0CE9" w14:paraId="6F4A016C" w14:textId="77777777" w:rsidTr="000002C7">
        <w:trPr>
          <w:trHeight w:val="440"/>
        </w:trPr>
        <w:tc>
          <w:tcPr>
            <w:tcW w:w="9360" w:type="dxa"/>
            <w:tcMar>
              <w:top w:w="100" w:type="dxa"/>
              <w:left w:w="100" w:type="dxa"/>
              <w:bottom w:w="100" w:type="dxa"/>
              <w:right w:w="100" w:type="dxa"/>
            </w:tcMar>
          </w:tcPr>
          <w:p w14:paraId="54F23902" w14:textId="77777777" w:rsidR="008C0CE9" w:rsidRPr="008C0CE9" w:rsidRDefault="008C0CE9" w:rsidP="000002C7">
            <w:pPr>
              <w:widowControl w:val="0"/>
              <w:rPr>
                <w:b/>
                <w:bCs/>
                <w:color w:val="FF0000"/>
              </w:rPr>
            </w:pPr>
            <w:r w:rsidRPr="008C0CE9">
              <w:rPr>
                <w:b/>
                <w:bCs/>
                <w:color w:val="FF0000"/>
              </w:rPr>
              <w:t>References:</w:t>
            </w:r>
          </w:p>
          <w:p w14:paraId="6B81D80B" w14:textId="77777777" w:rsidR="008C0CE9" w:rsidRPr="008C0CE9" w:rsidRDefault="008C0CE9" w:rsidP="000002C7">
            <w:pPr>
              <w:widowControl w:val="0"/>
              <w:rPr>
                <w:color w:val="FF0000"/>
              </w:rPr>
            </w:pPr>
            <w:r w:rsidRPr="008C0CE9">
              <w:rPr>
                <w:color w:val="FF0000"/>
                <w:highlight w:val="white"/>
              </w:rPr>
              <w:t xml:space="preserve">Abdelaziz, S. and Munawaroh, M., (2024). Mitigating supply chain vulnerabilities: a bibliometric analysis of sustainable logistics for resilience and risk management with perspectives on the automotive industry. </w:t>
            </w:r>
            <w:r w:rsidRPr="008C0CE9">
              <w:rPr>
                <w:i/>
                <w:iCs/>
                <w:color w:val="FF0000"/>
                <w:highlight w:val="white"/>
              </w:rPr>
              <w:t>International Journal of Automotive Science And Technology</w:t>
            </w:r>
            <w:r w:rsidRPr="008C0CE9">
              <w:rPr>
                <w:color w:val="FF0000"/>
                <w:highlight w:val="white"/>
              </w:rPr>
              <w:t xml:space="preserve">, </w:t>
            </w:r>
            <w:r w:rsidRPr="008C0CE9">
              <w:rPr>
                <w:i/>
                <w:iCs/>
                <w:color w:val="FF0000"/>
                <w:highlight w:val="white"/>
              </w:rPr>
              <w:t>8</w:t>
            </w:r>
            <w:r w:rsidRPr="008C0CE9">
              <w:rPr>
                <w:color w:val="FF0000"/>
                <w:highlight w:val="white"/>
              </w:rPr>
              <w:t>(4), pp.544-588.</w:t>
            </w:r>
            <w:r w:rsidRPr="008C0CE9">
              <w:rPr>
                <w:color w:val="FF0000"/>
              </w:rPr>
              <w:t xml:space="preserve"> </w:t>
            </w:r>
          </w:p>
        </w:tc>
      </w:tr>
      <w:tr w:rsidR="008C0CE9" w:rsidRPr="008C0CE9" w14:paraId="3D5A29B8" w14:textId="77777777" w:rsidTr="000002C7">
        <w:trPr>
          <w:trHeight w:val="440"/>
        </w:trPr>
        <w:tc>
          <w:tcPr>
            <w:tcW w:w="9360" w:type="dxa"/>
            <w:tcMar>
              <w:top w:w="100" w:type="dxa"/>
              <w:left w:w="100" w:type="dxa"/>
              <w:bottom w:w="100" w:type="dxa"/>
              <w:right w:w="100" w:type="dxa"/>
            </w:tcMar>
          </w:tcPr>
          <w:p w14:paraId="05258DF0" w14:textId="77777777" w:rsidR="008C0CE9" w:rsidRPr="008C0CE9" w:rsidRDefault="008C0CE9" w:rsidP="000002C7">
            <w:pPr>
              <w:widowControl w:val="0"/>
              <w:rPr>
                <w:b/>
                <w:bCs/>
                <w:color w:val="FF0000"/>
              </w:rPr>
            </w:pPr>
            <w:r w:rsidRPr="008C0CE9">
              <w:rPr>
                <w:b/>
                <w:bCs/>
                <w:color w:val="FF0000"/>
              </w:rPr>
              <w:t>Annotation</w:t>
            </w:r>
          </w:p>
          <w:p w14:paraId="0CC2F3DA" w14:textId="77777777" w:rsidR="008C0CE9" w:rsidRPr="008C0CE9" w:rsidRDefault="008C0CE9" w:rsidP="000002C7">
            <w:pPr>
              <w:widowControl w:val="0"/>
              <w:numPr>
                <w:ilvl w:val="0"/>
                <w:numId w:val="20"/>
              </w:numPr>
              <w:rPr>
                <w:color w:val="FF0000"/>
              </w:rPr>
            </w:pPr>
            <w:r w:rsidRPr="008C0CE9">
              <w:rPr>
                <w:b/>
                <w:bCs/>
                <w:color w:val="FF0000"/>
              </w:rPr>
              <w:t xml:space="preserve">Aim and objectives:  </w:t>
            </w:r>
            <w:r w:rsidRPr="008C0CE9">
              <w:rPr>
                <w:color w:val="FF0000"/>
              </w:rPr>
              <w:t xml:space="preserve">The article aims to evaluate the landscape of sustainable logistics </w:t>
            </w:r>
            <w:r w:rsidRPr="008C0CE9">
              <w:rPr>
                <w:color w:val="FF0000"/>
              </w:rPr>
              <w:lastRenderedPageBreak/>
              <w:t>as well as risk management, specifically focusing on the automotive industry.</w:t>
            </w:r>
          </w:p>
          <w:p w14:paraId="2E11A67F" w14:textId="77777777" w:rsidR="008C0CE9" w:rsidRPr="008C0CE9" w:rsidRDefault="008C0CE9" w:rsidP="000002C7">
            <w:pPr>
              <w:widowControl w:val="0"/>
              <w:numPr>
                <w:ilvl w:val="0"/>
                <w:numId w:val="20"/>
              </w:numPr>
              <w:rPr>
                <w:color w:val="FF0000"/>
              </w:rPr>
            </w:pPr>
            <w:r w:rsidRPr="008C0CE9">
              <w:rPr>
                <w:b/>
                <w:bCs/>
                <w:color w:val="FF0000"/>
              </w:rPr>
              <w:t xml:space="preserve">Method: </w:t>
            </w:r>
            <w:r w:rsidRPr="008C0CE9">
              <w:rPr>
                <w:color w:val="FF0000"/>
              </w:rPr>
              <w:t>The article has utilised quantitative tools to analyse a large volume of scientific literature.</w:t>
            </w:r>
            <w:r w:rsidRPr="008C0CE9">
              <w:rPr>
                <w:b/>
                <w:bCs/>
                <w:color w:val="FF0000"/>
              </w:rPr>
              <w:t xml:space="preserve"> </w:t>
            </w:r>
          </w:p>
          <w:p w14:paraId="762D27BB" w14:textId="77777777" w:rsidR="008C0CE9" w:rsidRPr="008C0CE9" w:rsidRDefault="008C0CE9" w:rsidP="000002C7">
            <w:pPr>
              <w:widowControl w:val="0"/>
              <w:numPr>
                <w:ilvl w:val="0"/>
                <w:numId w:val="20"/>
              </w:numPr>
              <w:rPr>
                <w:color w:val="FF0000"/>
              </w:rPr>
            </w:pPr>
            <w:r w:rsidRPr="008C0CE9">
              <w:rPr>
                <w:b/>
                <w:bCs/>
                <w:color w:val="FF0000"/>
              </w:rPr>
              <w:t xml:space="preserve">Key findings: </w:t>
            </w:r>
            <w:r w:rsidRPr="008C0CE9">
              <w:rPr>
                <w:color w:val="FF0000"/>
              </w:rPr>
              <w:t xml:space="preserve"> The paper identifies key clusters in current research, such as green SCM and disruption management. The inclusion of such an article has been particularly valuable for looking to understand the evolution of the field and the specific vulnerabilities inherent in automotive manufacturing.</w:t>
            </w:r>
          </w:p>
        </w:tc>
      </w:tr>
    </w:tbl>
    <w:p w14:paraId="46FF4A31" w14:textId="77777777" w:rsidR="008C0CE9" w:rsidRPr="008C0CE9" w:rsidRDefault="008C0CE9" w:rsidP="008C0CE9">
      <w:pPr>
        <w:rPr>
          <w:b/>
          <w:bCs/>
          <w:color w:val="FF0000"/>
        </w:rPr>
      </w:pPr>
    </w:p>
    <w:p w14:paraId="4ACE052E" w14:textId="77777777" w:rsidR="008C0CE9" w:rsidRPr="008C0CE9" w:rsidRDefault="008C0CE9" w:rsidP="008C0CE9">
      <w:pPr>
        <w:rPr>
          <w:b/>
          <w:bCs/>
          <w:color w:val="FF0000"/>
        </w:rPr>
      </w:pPr>
      <w:r w:rsidRPr="008C0CE9">
        <w:rPr>
          <w:b/>
          <w:bCs/>
          <w:color w:val="FF0000"/>
        </w:rPr>
        <w:t>Annotated biography 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F2F46AC" w14:textId="77777777" w:rsidTr="000002C7">
        <w:trPr>
          <w:trHeight w:val="440"/>
        </w:trPr>
        <w:tc>
          <w:tcPr>
            <w:tcW w:w="9360" w:type="dxa"/>
            <w:tcMar>
              <w:top w:w="100" w:type="dxa"/>
              <w:left w:w="100" w:type="dxa"/>
              <w:bottom w:w="100" w:type="dxa"/>
              <w:right w:w="100" w:type="dxa"/>
            </w:tcMar>
          </w:tcPr>
          <w:p w14:paraId="5CA98535" w14:textId="77777777" w:rsidR="008C0CE9" w:rsidRPr="008C0CE9" w:rsidRDefault="008C0CE9" w:rsidP="000002C7">
            <w:pPr>
              <w:widowControl w:val="0"/>
              <w:rPr>
                <w:b/>
                <w:bCs/>
                <w:color w:val="FF0000"/>
              </w:rPr>
            </w:pPr>
            <w:r w:rsidRPr="008C0CE9">
              <w:rPr>
                <w:b/>
                <w:bCs/>
                <w:color w:val="FF0000"/>
              </w:rPr>
              <w:t xml:space="preserve">Title: </w:t>
            </w:r>
          </w:p>
          <w:p w14:paraId="6E6837BD" w14:textId="77777777" w:rsidR="008C0CE9" w:rsidRPr="008C0CE9" w:rsidRDefault="008C0CE9" w:rsidP="000002C7">
            <w:pPr>
              <w:widowControl w:val="0"/>
              <w:rPr>
                <w:color w:val="FF0000"/>
              </w:rPr>
            </w:pPr>
            <w:r w:rsidRPr="008C0CE9">
              <w:rPr>
                <w:color w:val="FF0000"/>
              </w:rPr>
              <w:t>‘Examining Interpretivism in Social Science Research: Exploring Subjectivity, Context, and Meaning in Social Inquiry.’</w:t>
            </w:r>
          </w:p>
        </w:tc>
      </w:tr>
      <w:tr w:rsidR="008C0CE9" w:rsidRPr="008C0CE9" w14:paraId="71BDBF57" w14:textId="77777777" w:rsidTr="000002C7">
        <w:trPr>
          <w:trHeight w:val="440"/>
        </w:trPr>
        <w:tc>
          <w:tcPr>
            <w:tcW w:w="9360" w:type="dxa"/>
            <w:tcMar>
              <w:top w:w="100" w:type="dxa"/>
              <w:left w:w="100" w:type="dxa"/>
              <w:bottom w:w="100" w:type="dxa"/>
              <w:right w:w="100" w:type="dxa"/>
            </w:tcMar>
          </w:tcPr>
          <w:p w14:paraId="43B6F573" w14:textId="77777777" w:rsidR="008C0CE9" w:rsidRPr="008C0CE9" w:rsidRDefault="008C0CE9" w:rsidP="000002C7">
            <w:pPr>
              <w:widowControl w:val="0"/>
              <w:rPr>
                <w:b/>
                <w:bCs/>
                <w:color w:val="FF0000"/>
              </w:rPr>
            </w:pPr>
            <w:r w:rsidRPr="008C0CE9">
              <w:rPr>
                <w:b/>
                <w:bCs/>
                <w:color w:val="FF0000"/>
              </w:rPr>
              <w:t>References:</w:t>
            </w:r>
          </w:p>
          <w:p w14:paraId="5CF302C2" w14:textId="77777777" w:rsidR="008C0CE9" w:rsidRPr="008C0CE9" w:rsidRDefault="008C0CE9" w:rsidP="000002C7">
            <w:pPr>
              <w:widowControl w:val="0"/>
              <w:spacing w:before="240"/>
              <w:rPr>
                <w:color w:val="FF0000"/>
              </w:rPr>
            </w:pPr>
            <w:r w:rsidRPr="008C0CE9">
              <w:rPr>
                <w:color w:val="FF0000"/>
              </w:rPr>
              <w:t xml:space="preserve">Acharya, R. (2025). Examining Interpretivism in Social Science Research: Exploring Subjectivity, Context, and Meaning in Social Inquiry. </w:t>
            </w:r>
            <w:r w:rsidRPr="008C0CE9">
              <w:rPr>
                <w:i/>
                <w:iCs/>
                <w:color w:val="FF0000"/>
              </w:rPr>
              <w:t>Education Science &amp; Technology</w:t>
            </w:r>
            <w:r w:rsidRPr="008C0CE9">
              <w:rPr>
                <w:color w:val="FF0000"/>
              </w:rPr>
              <w:t xml:space="preserve">. </w:t>
            </w:r>
          </w:p>
        </w:tc>
      </w:tr>
      <w:tr w:rsidR="008C0CE9" w:rsidRPr="008C0CE9" w14:paraId="018BB4C0" w14:textId="77777777" w:rsidTr="000002C7">
        <w:trPr>
          <w:trHeight w:val="440"/>
        </w:trPr>
        <w:tc>
          <w:tcPr>
            <w:tcW w:w="9360" w:type="dxa"/>
            <w:tcMar>
              <w:top w:w="100" w:type="dxa"/>
              <w:left w:w="100" w:type="dxa"/>
              <w:bottom w:w="100" w:type="dxa"/>
              <w:right w:w="100" w:type="dxa"/>
            </w:tcMar>
          </w:tcPr>
          <w:p w14:paraId="176257E8" w14:textId="77777777" w:rsidR="008C0CE9" w:rsidRPr="008C0CE9" w:rsidRDefault="008C0CE9" w:rsidP="000002C7">
            <w:pPr>
              <w:widowControl w:val="0"/>
              <w:rPr>
                <w:b/>
                <w:bCs/>
                <w:color w:val="FF0000"/>
              </w:rPr>
            </w:pPr>
            <w:r w:rsidRPr="008C0CE9">
              <w:rPr>
                <w:b/>
                <w:bCs/>
                <w:color w:val="FF0000"/>
              </w:rPr>
              <w:t>Annotation</w:t>
            </w:r>
          </w:p>
          <w:p w14:paraId="32D316F4" w14:textId="77777777" w:rsidR="008C0CE9" w:rsidRPr="008C0CE9" w:rsidRDefault="008C0CE9" w:rsidP="000002C7">
            <w:pPr>
              <w:widowControl w:val="0"/>
              <w:numPr>
                <w:ilvl w:val="0"/>
                <w:numId w:val="55"/>
              </w:numPr>
              <w:rPr>
                <w:color w:val="FF0000"/>
              </w:rPr>
            </w:pPr>
            <w:r w:rsidRPr="008C0CE9">
              <w:rPr>
                <w:b/>
                <w:bCs/>
                <w:color w:val="FF0000"/>
              </w:rPr>
              <w:t xml:space="preserve">Aim and objectives:  </w:t>
            </w:r>
            <w:r w:rsidRPr="008C0CE9">
              <w:rPr>
                <w:color w:val="FF0000"/>
              </w:rPr>
              <w:t>The article aimed to analyse the theoretical foundations and practical applications of the interpretivist paradigm in social science research.</w:t>
            </w:r>
          </w:p>
          <w:p w14:paraId="672466E7" w14:textId="77777777" w:rsidR="008C0CE9" w:rsidRPr="008C0CE9" w:rsidRDefault="008C0CE9" w:rsidP="000002C7">
            <w:pPr>
              <w:widowControl w:val="0"/>
              <w:numPr>
                <w:ilvl w:val="0"/>
                <w:numId w:val="55"/>
              </w:numPr>
              <w:rPr>
                <w:color w:val="FF0000"/>
              </w:rPr>
            </w:pPr>
            <w:r w:rsidRPr="008C0CE9">
              <w:rPr>
                <w:b/>
                <w:bCs/>
                <w:color w:val="FF0000"/>
              </w:rPr>
              <w:t xml:space="preserve">Method: </w:t>
            </w:r>
            <w:r w:rsidRPr="008C0CE9">
              <w:rPr>
                <w:color w:val="FF0000"/>
              </w:rPr>
              <w:t xml:space="preserve">Critical review of ontological and epistemological perspectives </w:t>
            </w:r>
          </w:p>
          <w:p w14:paraId="7A8CAB11" w14:textId="77777777" w:rsidR="008C0CE9" w:rsidRPr="008C0CE9" w:rsidRDefault="008C0CE9" w:rsidP="000002C7">
            <w:pPr>
              <w:widowControl w:val="0"/>
              <w:numPr>
                <w:ilvl w:val="0"/>
                <w:numId w:val="55"/>
              </w:numPr>
              <w:rPr>
                <w:color w:val="FF0000"/>
              </w:rPr>
            </w:pPr>
            <w:r w:rsidRPr="008C0CE9">
              <w:rPr>
                <w:b/>
                <w:bCs/>
                <w:color w:val="FF0000"/>
              </w:rPr>
              <w:t xml:space="preserve">Key findings: </w:t>
            </w:r>
            <w:r w:rsidRPr="008C0CE9">
              <w:rPr>
                <w:color w:val="FF0000"/>
              </w:rPr>
              <w:t xml:space="preserve">The study argues that human behaviour cannot be understood through purely objective and numerical data. The inclusion of such an article has helped in evaluating the methodological paradigm of our research topic. </w:t>
            </w:r>
          </w:p>
        </w:tc>
      </w:tr>
    </w:tbl>
    <w:p w14:paraId="67A1C9BE" w14:textId="77777777" w:rsidR="008C0CE9" w:rsidRPr="008C0CE9" w:rsidRDefault="008C0CE9" w:rsidP="008C0CE9">
      <w:pPr>
        <w:rPr>
          <w:b/>
          <w:bCs/>
          <w:color w:val="FF0000"/>
        </w:rPr>
      </w:pPr>
    </w:p>
    <w:p w14:paraId="44C56D5E" w14:textId="77777777" w:rsidR="008C0CE9" w:rsidRPr="008C0CE9" w:rsidRDefault="008C0CE9" w:rsidP="008C0CE9">
      <w:pPr>
        <w:rPr>
          <w:b/>
          <w:bCs/>
          <w:color w:val="FF0000"/>
        </w:rPr>
      </w:pPr>
      <w:r w:rsidRPr="008C0CE9">
        <w:rPr>
          <w:b/>
          <w:bCs/>
          <w:color w:val="FF0000"/>
        </w:rPr>
        <w:t>Annotated biography 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3C76CE62" w14:textId="77777777" w:rsidTr="000002C7">
        <w:trPr>
          <w:trHeight w:val="440"/>
        </w:trPr>
        <w:tc>
          <w:tcPr>
            <w:tcW w:w="9360" w:type="dxa"/>
            <w:tcMar>
              <w:top w:w="100" w:type="dxa"/>
              <w:left w:w="100" w:type="dxa"/>
              <w:bottom w:w="100" w:type="dxa"/>
              <w:right w:w="100" w:type="dxa"/>
            </w:tcMar>
          </w:tcPr>
          <w:p w14:paraId="6501914D" w14:textId="77777777" w:rsidR="008C0CE9" w:rsidRPr="008C0CE9" w:rsidRDefault="008C0CE9" w:rsidP="000002C7">
            <w:pPr>
              <w:widowControl w:val="0"/>
              <w:rPr>
                <w:b/>
                <w:bCs/>
                <w:color w:val="FF0000"/>
              </w:rPr>
            </w:pPr>
            <w:r w:rsidRPr="008C0CE9">
              <w:rPr>
                <w:b/>
                <w:bCs/>
                <w:color w:val="FF0000"/>
              </w:rPr>
              <w:t xml:space="preserve">Title: </w:t>
            </w:r>
          </w:p>
          <w:p w14:paraId="0830353B" w14:textId="77777777" w:rsidR="008C0CE9" w:rsidRPr="008C0CE9" w:rsidRDefault="008C0CE9" w:rsidP="000002C7">
            <w:pPr>
              <w:widowControl w:val="0"/>
              <w:rPr>
                <w:color w:val="FF0000"/>
              </w:rPr>
            </w:pPr>
            <w:r w:rsidRPr="008C0CE9">
              <w:rPr>
                <w:color w:val="FF0000"/>
              </w:rPr>
              <w:t>Comparing estimated cost‐effectiveness of micronutrient intervention programs using primary and secondary data: Evidence from Cameroon</w:t>
            </w:r>
          </w:p>
        </w:tc>
      </w:tr>
      <w:tr w:rsidR="008C0CE9" w:rsidRPr="008C0CE9" w14:paraId="3DAE95D8" w14:textId="77777777" w:rsidTr="000002C7">
        <w:trPr>
          <w:trHeight w:val="440"/>
        </w:trPr>
        <w:tc>
          <w:tcPr>
            <w:tcW w:w="9360" w:type="dxa"/>
            <w:tcMar>
              <w:top w:w="100" w:type="dxa"/>
              <w:left w:w="100" w:type="dxa"/>
              <w:bottom w:w="100" w:type="dxa"/>
              <w:right w:w="100" w:type="dxa"/>
            </w:tcMar>
          </w:tcPr>
          <w:p w14:paraId="34D8570D" w14:textId="77777777" w:rsidR="008C0CE9" w:rsidRPr="008C0CE9" w:rsidRDefault="008C0CE9" w:rsidP="000002C7">
            <w:pPr>
              <w:widowControl w:val="0"/>
              <w:rPr>
                <w:b/>
                <w:bCs/>
                <w:color w:val="FF0000"/>
              </w:rPr>
            </w:pPr>
            <w:r w:rsidRPr="008C0CE9">
              <w:rPr>
                <w:b/>
                <w:bCs/>
                <w:color w:val="FF0000"/>
              </w:rPr>
              <w:t>References:</w:t>
            </w:r>
          </w:p>
          <w:p w14:paraId="6A905234" w14:textId="77777777" w:rsidR="008C0CE9" w:rsidRPr="008C0CE9" w:rsidRDefault="008C0CE9" w:rsidP="000002C7">
            <w:pPr>
              <w:widowControl w:val="0"/>
              <w:spacing w:before="240"/>
              <w:rPr>
                <w:color w:val="FF0000"/>
              </w:rPr>
            </w:pPr>
            <w:r w:rsidRPr="008C0CE9">
              <w:rPr>
                <w:color w:val="FF0000"/>
              </w:rPr>
              <w:t xml:space="preserve">Adams, K.P., Luo, H., Vosti, S.A., Kagin, J., Ngnie‐Teta, I., Ndjebayi, A., Assiene, J.G. and </w:t>
            </w:r>
            <w:r w:rsidRPr="008C0CE9">
              <w:rPr>
                <w:color w:val="FF0000"/>
              </w:rPr>
              <w:lastRenderedPageBreak/>
              <w:t xml:space="preserve">Engle‐Stone, R., (2022). Comparing estimated cost‐effectiveness of micronutrient intervention programs using primary and secondary data: Evidence from Cameroon. </w:t>
            </w:r>
            <w:r w:rsidRPr="008C0CE9">
              <w:rPr>
                <w:i/>
                <w:iCs/>
                <w:color w:val="FF0000"/>
              </w:rPr>
              <w:t>Annals of the New York Academy of Sciences</w:t>
            </w:r>
            <w:r w:rsidRPr="008C0CE9">
              <w:rPr>
                <w:color w:val="FF0000"/>
              </w:rPr>
              <w:t xml:space="preserve">, </w:t>
            </w:r>
            <w:r w:rsidRPr="008C0CE9">
              <w:rPr>
                <w:i/>
                <w:iCs/>
                <w:color w:val="FF0000"/>
              </w:rPr>
              <w:t>1510</w:t>
            </w:r>
            <w:r w:rsidRPr="008C0CE9">
              <w:rPr>
                <w:color w:val="FF0000"/>
              </w:rPr>
              <w:t xml:space="preserve">(1), pp.100-120. </w:t>
            </w:r>
          </w:p>
        </w:tc>
      </w:tr>
      <w:tr w:rsidR="008C0CE9" w:rsidRPr="008C0CE9" w14:paraId="5E0EA32D" w14:textId="77777777" w:rsidTr="000002C7">
        <w:trPr>
          <w:trHeight w:val="440"/>
        </w:trPr>
        <w:tc>
          <w:tcPr>
            <w:tcW w:w="9360" w:type="dxa"/>
            <w:tcMar>
              <w:top w:w="100" w:type="dxa"/>
              <w:left w:w="100" w:type="dxa"/>
              <w:bottom w:w="100" w:type="dxa"/>
              <w:right w:w="100" w:type="dxa"/>
            </w:tcMar>
          </w:tcPr>
          <w:p w14:paraId="6DB74A18" w14:textId="77777777" w:rsidR="008C0CE9" w:rsidRPr="008C0CE9" w:rsidRDefault="008C0CE9" w:rsidP="000002C7">
            <w:pPr>
              <w:widowControl w:val="0"/>
              <w:rPr>
                <w:b/>
                <w:bCs/>
                <w:color w:val="FF0000"/>
              </w:rPr>
            </w:pPr>
            <w:r w:rsidRPr="008C0CE9">
              <w:rPr>
                <w:b/>
                <w:bCs/>
                <w:color w:val="FF0000"/>
              </w:rPr>
              <w:lastRenderedPageBreak/>
              <w:t>Annotation</w:t>
            </w:r>
          </w:p>
          <w:p w14:paraId="2BA277A0" w14:textId="77777777" w:rsidR="008C0CE9" w:rsidRPr="008C0CE9" w:rsidRDefault="008C0CE9" w:rsidP="000002C7">
            <w:pPr>
              <w:widowControl w:val="0"/>
              <w:numPr>
                <w:ilvl w:val="0"/>
                <w:numId w:val="43"/>
              </w:numPr>
              <w:rPr>
                <w:color w:val="FF0000"/>
              </w:rPr>
            </w:pPr>
            <w:r w:rsidRPr="008C0CE9">
              <w:rPr>
                <w:b/>
                <w:bCs/>
                <w:color w:val="FF0000"/>
              </w:rPr>
              <w:t xml:space="preserve">Aim and objectives:  </w:t>
            </w:r>
            <w:r w:rsidRPr="008C0CE9">
              <w:rPr>
                <w:color w:val="FF0000"/>
              </w:rPr>
              <w:t>The journal aims to determine whether secondary data can provide cost-effectiveness estimates for health logistics that are as reliable as those derived from primary data.</w:t>
            </w:r>
          </w:p>
          <w:p w14:paraId="12D4072D" w14:textId="77777777" w:rsidR="008C0CE9" w:rsidRPr="008C0CE9" w:rsidRDefault="008C0CE9" w:rsidP="000002C7">
            <w:pPr>
              <w:widowControl w:val="0"/>
              <w:numPr>
                <w:ilvl w:val="0"/>
                <w:numId w:val="43"/>
              </w:numPr>
              <w:rPr>
                <w:color w:val="FF0000"/>
              </w:rPr>
            </w:pPr>
            <w:r w:rsidRPr="008C0CE9">
              <w:rPr>
                <w:b/>
                <w:bCs/>
                <w:color w:val="FF0000"/>
              </w:rPr>
              <w:t xml:space="preserve">Method: </w:t>
            </w:r>
            <w:r w:rsidRPr="008C0CE9">
              <w:rPr>
                <w:color w:val="FF0000"/>
              </w:rPr>
              <w:t>Comparative economic analysis</w:t>
            </w:r>
          </w:p>
          <w:p w14:paraId="6B23F8DA" w14:textId="77777777" w:rsidR="008C0CE9" w:rsidRPr="008C0CE9" w:rsidRDefault="008C0CE9" w:rsidP="000002C7">
            <w:pPr>
              <w:widowControl w:val="0"/>
              <w:numPr>
                <w:ilvl w:val="0"/>
                <w:numId w:val="43"/>
              </w:numPr>
              <w:rPr>
                <w:color w:val="FF0000"/>
              </w:rPr>
            </w:pPr>
            <w:r w:rsidRPr="008C0CE9">
              <w:rPr>
                <w:b/>
                <w:bCs/>
                <w:color w:val="FF0000"/>
              </w:rPr>
              <w:t xml:space="preserve">Key findings:  </w:t>
            </w:r>
            <w:r w:rsidRPr="008C0CE9">
              <w:rPr>
                <w:color w:val="FF0000"/>
              </w:rPr>
              <w:t xml:space="preserve">The article states that secondary data is more affordable to acquire, but it often underestimates logistics complexities. This has helped in suggesting that primary data remains vital for accurate policy and supply chain decision-making in developing regions. </w:t>
            </w:r>
          </w:p>
        </w:tc>
      </w:tr>
    </w:tbl>
    <w:p w14:paraId="7296E969" w14:textId="77777777" w:rsidR="008C0CE9" w:rsidRPr="008C0CE9" w:rsidRDefault="008C0CE9" w:rsidP="008C0CE9">
      <w:pPr>
        <w:rPr>
          <w:b/>
          <w:bCs/>
          <w:color w:val="FF0000"/>
        </w:rPr>
      </w:pPr>
    </w:p>
    <w:p w14:paraId="228548D9" w14:textId="77777777" w:rsidR="008C0CE9" w:rsidRPr="008C0CE9" w:rsidRDefault="008C0CE9" w:rsidP="008C0CE9">
      <w:pPr>
        <w:rPr>
          <w:b/>
          <w:bCs/>
          <w:color w:val="FF0000"/>
        </w:rPr>
      </w:pPr>
      <w:r w:rsidRPr="008C0CE9">
        <w:rPr>
          <w:b/>
          <w:bCs/>
          <w:color w:val="FF0000"/>
        </w:rPr>
        <w:t>Annotated biography 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8B6382E" w14:textId="77777777" w:rsidTr="000002C7">
        <w:trPr>
          <w:trHeight w:val="440"/>
        </w:trPr>
        <w:tc>
          <w:tcPr>
            <w:tcW w:w="9360" w:type="dxa"/>
            <w:tcMar>
              <w:top w:w="100" w:type="dxa"/>
              <w:left w:w="100" w:type="dxa"/>
              <w:bottom w:w="100" w:type="dxa"/>
              <w:right w:w="100" w:type="dxa"/>
            </w:tcMar>
          </w:tcPr>
          <w:p w14:paraId="6E486F4A" w14:textId="77777777" w:rsidR="008C0CE9" w:rsidRPr="008C0CE9" w:rsidRDefault="008C0CE9" w:rsidP="000002C7">
            <w:pPr>
              <w:widowControl w:val="0"/>
              <w:rPr>
                <w:b/>
                <w:bCs/>
                <w:color w:val="FF0000"/>
              </w:rPr>
            </w:pPr>
            <w:r w:rsidRPr="008C0CE9">
              <w:rPr>
                <w:b/>
                <w:bCs/>
                <w:color w:val="FF0000"/>
              </w:rPr>
              <w:t xml:space="preserve">Title: </w:t>
            </w:r>
          </w:p>
          <w:p w14:paraId="6BE26E81" w14:textId="77777777" w:rsidR="008C0CE9" w:rsidRPr="008C0CE9" w:rsidRDefault="008C0CE9" w:rsidP="000002C7">
            <w:pPr>
              <w:widowControl w:val="0"/>
              <w:rPr>
                <w:color w:val="FF0000"/>
              </w:rPr>
            </w:pPr>
            <w:r w:rsidRPr="008C0CE9">
              <w:rPr>
                <w:color w:val="FF0000"/>
              </w:rPr>
              <w:t>Artificial Intelligence in Logistics and Distribution: The function of AI in dynamic route planning for transportation, including self-driving trucks and drone delivery systems.</w:t>
            </w:r>
          </w:p>
        </w:tc>
      </w:tr>
      <w:tr w:rsidR="008C0CE9" w:rsidRPr="008C0CE9" w14:paraId="268C71BA" w14:textId="77777777" w:rsidTr="000002C7">
        <w:trPr>
          <w:trHeight w:val="440"/>
        </w:trPr>
        <w:tc>
          <w:tcPr>
            <w:tcW w:w="9360" w:type="dxa"/>
            <w:tcMar>
              <w:top w:w="100" w:type="dxa"/>
              <w:left w:w="100" w:type="dxa"/>
              <w:bottom w:w="100" w:type="dxa"/>
              <w:right w:w="100" w:type="dxa"/>
            </w:tcMar>
          </w:tcPr>
          <w:p w14:paraId="31963D84" w14:textId="77777777" w:rsidR="008C0CE9" w:rsidRPr="008C0CE9" w:rsidRDefault="008C0CE9" w:rsidP="000002C7">
            <w:pPr>
              <w:widowControl w:val="0"/>
              <w:rPr>
                <w:b/>
                <w:bCs/>
                <w:color w:val="FF0000"/>
              </w:rPr>
            </w:pPr>
            <w:r w:rsidRPr="008C0CE9">
              <w:rPr>
                <w:b/>
                <w:bCs/>
                <w:color w:val="FF0000"/>
              </w:rPr>
              <w:t>References:</w:t>
            </w:r>
          </w:p>
          <w:p w14:paraId="6BC2ADA5" w14:textId="77777777" w:rsidR="008C0CE9" w:rsidRPr="008C0CE9" w:rsidRDefault="008C0CE9" w:rsidP="000002C7">
            <w:pPr>
              <w:widowControl w:val="0"/>
              <w:rPr>
                <w:color w:val="FF0000"/>
              </w:rPr>
            </w:pPr>
            <w:r w:rsidRPr="008C0CE9">
              <w:rPr>
                <w:color w:val="FF0000"/>
              </w:rPr>
              <w:t xml:space="preserve">Adeoye, Y., Onotole, E.F., Ogunyankinnu, T.U.N.D.E., Aipoh, G.O.D.W.I.N., Osunkanmibi, A.A. and Egbemhenghe, J.O.S.E.P.H., (2025). ‘Artificial Intelligence in Logistics and Distribution: The function of AI in dynamic route planning for transportation, including self-driving trucks and drone delivery systems’. </w:t>
            </w:r>
            <w:r w:rsidRPr="008C0CE9">
              <w:rPr>
                <w:i/>
                <w:iCs/>
                <w:color w:val="FF0000"/>
              </w:rPr>
              <w:t>World Journal of Advanced Research and Reviews, 25(02)</w:t>
            </w:r>
            <w:r w:rsidRPr="008C0CE9">
              <w:rPr>
                <w:color w:val="FF0000"/>
              </w:rPr>
              <w:t xml:space="preserve">, pp.155-167. </w:t>
            </w:r>
          </w:p>
        </w:tc>
      </w:tr>
      <w:tr w:rsidR="008C0CE9" w:rsidRPr="008C0CE9" w14:paraId="162DA15C" w14:textId="77777777" w:rsidTr="000002C7">
        <w:trPr>
          <w:trHeight w:val="440"/>
        </w:trPr>
        <w:tc>
          <w:tcPr>
            <w:tcW w:w="9360" w:type="dxa"/>
            <w:tcMar>
              <w:top w:w="100" w:type="dxa"/>
              <w:left w:w="100" w:type="dxa"/>
              <w:bottom w:w="100" w:type="dxa"/>
              <w:right w:w="100" w:type="dxa"/>
            </w:tcMar>
          </w:tcPr>
          <w:p w14:paraId="74F3BDDD" w14:textId="77777777" w:rsidR="008C0CE9" w:rsidRPr="008C0CE9" w:rsidRDefault="008C0CE9" w:rsidP="000002C7">
            <w:pPr>
              <w:widowControl w:val="0"/>
              <w:rPr>
                <w:b/>
                <w:bCs/>
                <w:color w:val="FF0000"/>
              </w:rPr>
            </w:pPr>
            <w:r w:rsidRPr="008C0CE9">
              <w:rPr>
                <w:b/>
                <w:bCs/>
                <w:color w:val="FF0000"/>
              </w:rPr>
              <w:t>Annotation</w:t>
            </w:r>
          </w:p>
          <w:p w14:paraId="45C7CA8F" w14:textId="77777777" w:rsidR="008C0CE9" w:rsidRPr="008C0CE9" w:rsidRDefault="008C0CE9" w:rsidP="000002C7">
            <w:pPr>
              <w:widowControl w:val="0"/>
              <w:numPr>
                <w:ilvl w:val="0"/>
                <w:numId w:val="40"/>
              </w:numPr>
              <w:rPr>
                <w:color w:val="FF0000"/>
              </w:rPr>
            </w:pPr>
            <w:r w:rsidRPr="008C0CE9">
              <w:rPr>
                <w:b/>
                <w:bCs/>
                <w:color w:val="FF0000"/>
              </w:rPr>
              <w:t>Aim and objectives: The</w:t>
            </w:r>
            <w:r w:rsidRPr="008C0CE9">
              <w:rPr>
                <w:color w:val="FF0000"/>
              </w:rPr>
              <w:t xml:space="preserve"> study has aimed to evaluate the current and future roles of AI in optimising transportation logistics, specifically focusing on autonomous vehicles and aerial delivery.</w:t>
            </w:r>
          </w:p>
          <w:p w14:paraId="1CB2B2C8" w14:textId="77777777" w:rsidR="008C0CE9" w:rsidRPr="008C0CE9" w:rsidRDefault="008C0CE9" w:rsidP="000002C7">
            <w:pPr>
              <w:widowControl w:val="0"/>
              <w:numPr>
                <w:ilvl w:val="0"/>
                <w:numId w:val="40"/>
              </w:numPr>
              <w:rPr>
                <w:color w:val="FF0000"/>
              </w:rPr>
            </w:pPr>
            <w:r w:rsidRPr="008C0CE9">
              <w:rPr>
                <w:b/>
                <w:bCs/>
                <w:color w:val="FF0000"/>
              </w:rPr>
              <w:t xml:space="preserve">Method: </w:t>
            </w:r>
            <w:r w:rsidRPr="008C0CE9">
              <w:rPr>
                <w:color w:val="FF0000"/>
              </w:rPr>
              <w:t>Systematic literature review</w:t>
            </w:r>
          </w:p>
          <w:p w14:paraId="0E816C8A" w14:textId="77777777" w:rsidR="008C0CE9" w:rsidRPr="008C0CE9" w:rsidRDefault="008C0CE9" w:rsidP="000002C7">
            <w:pPr>
              <w:widowControl w:val="0"/>
              <w:numPr>
                <w:ilvl w:val="0"/>
                <w:numId w:val="40"/>
              </w:numPr>
              <w:rPr>
                <w:color w:val="FF0000"/>
              </w:rPr>
            </w:pPr>
            <w:r w:rsidRPr="008C0CE9">
              <w:rPr>
                <w:b/>
                <w:bCs/>
                <w:color w:val="FF0000"/>
              </w:rPr>
              <w:t xml:space="preserve">Key findings: </w:t>
            </w:r>
            <w:r w:rsidRPr="008C0CE9">
              <w:rPr>
                <w:color w:val="FF0000"/>
              </w:rPr>
              <w:t xml:space="preserve"> The research findings highlight that AI significantly reduces operational costs and fuel consumption through Dynamic Route Planning. The inclusion of this study has evaluated the effectiveness of self-driving trucks as the solution to long-haul driver </w:t>
            </w:r>
            <w:r w:rsidRPr="008C0CE9">
              <w:rPr>
                <w:color w:val="FF0000"/>
              </w:rPr>
              <w:lastRenderedPageBreak/>
              <w:t>shortages and drone delivery as the future of efficient last-mile urban logistics.</w:t>
            </w:r>
          </w:p>
        </w:tc>
      </w:tr>
    </w:tbl>
    <w:p w14:paraId="6F93F4E0" w14:textId="77777777" w:rsidR="008C0CE9" w:rsidRPr="008C0CE9" w:rsidRDefault="008C0CE9" w:rsidP="008C0CE9">
      <w:pPr>
        <w:rPr>
          <w:b/>
          <w:bCs/>
          <w:color w:val="FF0000"/>
        </w:rPr>
      </w:pPr>
    </w:p>
    <w:p w14:paraId="1A2626E5" w14:textId="77777777" w:rsidR="008C0CE9" w:rsidRPr="008C0CE9" w:rsidRDefault="008C0CE9" w:rsidP="008C0CE9">
      <w:pPr>
        <w:rPr>
          <w:b/>
          <w:bCs/>
          <w:color w:val="FF0000"/>
        </w:rPr>
      </w:pPr>
      <w:r w:rsidRPr="008C0CE9">
        <w:rPr>
          <w:b/>
          <w:bCs/>
          <w:color w:val="FF0000"/>
        </w:rPr>
        <w:t>Annotated biography 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339CE9A4" w14:textId="77777777" w:rsidTr="000002C7">
        <w:trPr>
          <w:trHeight w:val="440"/>
        </w:trPr>
        <w:tc>
          <w:tcPr>
            <w:tcW w:w="9360" w:type="dxa"/>
            <w:tcMar>
              <w:top w:w="100" w:type="dxa"/>
              <w:left w:w="100" w:type="dxa"/>
              <w:bottom w:w="100" w:type="dxa"/>
              <w:right w:w="100" w:type="dxa"/>
            </w:tcMar>
          </w:tcPr>
          <w:p w14:paraId="44AED9DC" w14:textId="77777777" w:rsidR="008C0CE9" w:rsidRPr="008C0CE9" w:rsidRDefault="008C0CE9" w:rsidP="000002C7">
            <w:pPr>
              <w:widowControl w:val="0"/>
              <w:rPr>
                <w:b/>
                <w:bCs/>
                <w:color w:val="FF0000"/>
              </w:rPr>
            </w:pPr>
            <w:r w:rsidRPr="008C0CE9">
              <w:rPr>
                <w:b/>
                <w:bCs/>
                <w:color w:val="FF0000"/>
              </w:rPr>
              <w:t xml:space="preserve">Title: </w:t>
            </w:r>
          </w:p>
          <w:p w14:paraId="02E8AF62" w14:textId="77777777" w:rsidR="008C0CE9" w:rsidRPr="008C0CE9" w:rsidRDefault="008C0CE9" w:rsidP="000002C7">
            <w:pPr>
              <w:widowControl w:val="0"/>
              <w:rPr>
                <w:color w:val="FF0000"/>
              </w:rPr>
            </w:pPr>
            <w:r w:rsidRPr="008C0CE9">
              <w:rPr>
                <w:color w:val="FF0000"/>
              </w:rPr>
              <w:t>Review of reverse logistics practices and their impact on supply chain sustainability</w:t>
            </w:r>
          </w:p>
        </w:tc>
      </w:tr>
      <w:tr w:rsidR="008C0CE9" w:rsidRPr="008C0CE9" w14:paraId="1AF020A2" w14:textId="77777777" w:rsidTr="000002C7">
        <w:trPr>
          <w:trHeight w:val="440"/>
        </w:trPr>
        <w:tc>
          <w:tcPr>
            <w:tcW w:w="9360" w:type="dxa"/>
            <w:tcMar>
              <w:top w:w="100" w:type="dxa"/>
              <w:left w:w="100" w:type="dxa"/>
              <w:bottom w:w="100" w:type="dxa"/>
              <w:right w:w="100" w:type="dxa"/>
            </w:tcMar>
          </w:tcPr>
          <w:p w14:paraId="25BC0469" w14:textId="77777777" w:rsidR="008C0CE9" w:rsidRPr="008C0CE9" w:rsidRDefault="008C0CE9" w:rsidP="000002C7">
            <w:pPr>
              <w:widowControl w:val="0"/>
              <w:rPr>
                <w:b/>
                <w:bCs/>
                <w:color w:val="FF0000"/>
              </w:rPr>
            </w:pPr>
            <w:r w:rsidRPr="008C0CE9">
              <w:rPr>
                <w:b/>
                <w:bCs/>
                <w:color w:val="FF0000"/>
              </w:rPr>
              <w:t>References:</w:t>
            </w:r>
          </w:p>
          <w:p w14:paraId="3901F3BB" w14:textId="77777777" w:rsidR="008C0CE9" w:rsidRPr="008C0CE9" w:rsidRDefault="008C0CE9" w:rsidP="000002C7">
            <w:pPr>
              <w:widowControl w:val="0"/>
              <w:rPr>
                <w:color w:val="FF0000"/>
              </w:rPr>
            </w:pPr>
            <w:r w:rsidRPr="008C0CE9">
              <w:rPr>
                <w:color w:val="FF0000"/>
              </w:rPr>
              <w:t xml:space="preserve">Adesoga, T.O., Olaiya, O.P., Onuma, E.P., Ajayi, O.O. and Olagunju, O.D., (2024). Review of reverse logistics practices and their impact on supply chain sustainability. International journal of scientific research and advances, 12(2), pp.45-55. </w:t>
            </w:r>
          </w:p>
        </w:tc>
      </w:tr>
      <w:tr w:rsidR="008C0CE9" w:rsidRPr="008C0CE9" w14:paraId="19FBD3FC" w14:textId="77777777" w:rsidTr="000002C7">
        <w:trPr>
          <w:trHeight w:val="440"/>
        </w:trPr>
        <w:tc>
          <w:tcPr>
            <w:tcW w:w="9360" w:type="dxa"/>
            <w:tcMar>
              <w:top w:w="100" w:type="dxa"/>
              <w:left w:w="100" w:type="dxa"/>
              <w:bottom w:w="100" w:type="dxa"/>
              <w:right w:w="100" w:type="dxa"/>
            </w:tcMar>
          </w:tcPr>
          <w:p w14:paraId="09209636" w14:textId="77777777" w:rsidR="008C0CE9" w:rsidRPr="008C0CE9" w:rsidRDefault="008C0CE9" w:rsidP="000002C7">
            <w:pPr>
              <w:widowControl w:val="0"/>
              <w:rPr>
                <w:b/>
                <w:bCs/>
                <w:color w:val="FF0000"/>
              </w:rPr>
            </w:pPr>
            <w:r w:rsidRPr="008C0CE9">
              <w:rPr>
                <w:b/>
                <w:bCs/>
                <w:color w:val="FF0000"/>
              </w:rPr>
              <w:t>Annotation</w:t>
            </w:r>
          </w:p>
          <w:p w14:paraId="422F414D" w14:textId="77777777" w:rsidR="008C0CE9" w:rsidRPr="008C0CE9" w:rsidRDefault="008C0CE9" w:rsidP="000002C7">
            <w:pPr>
              <w:widowControl w:val="0"/>
              <w:numPr>
                <w:ilvl w:val="0"/>
                <w:numId w:val="27"/>
              </w:numPr>
              <w:rPr>
                <w:color w:val="FF0000"/>
              </w:rPr>
            </w:pPr>
            <w:r w:rsidRPr="008C0CE9">
              <w:rPr>
                <w:b/>
                <w:bCs/>
                <w:color w:val="FF0000"/>
              </w:rPr>
              <w:t xml:space="preserve">Aim and objectives: </w:t>
            </w:r>
            <w:r w:rsidRPr="008C0CE9">
              <w:rPr>
                <w:color w:val="FF0000"/>
              </w:rPr>
              <w:t>The article aims to investigate how reverse logistics influences the overall sustainability performance of a supply chain.</w:t>
            </w:r>
          </w:p>
          <w:p w14:paraId="29E8FCD8" w14:textId="77777777" w:rsidR="008C0CE9" w:rsidRPr="008C0CE9" w:rsidRDefault="008C0CE9" w:rsidP="000002C7">
            <w:pPr>
              <w:widowControl w:val="0"/>
              <w:numPr>
                <w:ilvl w:val="0"/>
                <w:numId w:val="27"/>
              </w:numPr>
              <w:rPr>
                <w:color w:val="FF0000"/>
              </w:rPr>
            </w:pPr>
            <w:r w:rsidRPr="008C0CE9">
              <w:rPr>
                <w:b/>
                <w:bCs/>
                <w:color w:val="FF0000"/>
              </w:rPr>
              <w:t>Method:</w:t>
            </w:r>
            <w:r w:rsidRPr="008C0CE9">
              <w:rPr>
                <w:color w:val="FF0000"/>
              </w:rPr>
              <w:t xml:space="preserve"> Literature review and qualitative synthesis</w:t>
            </w:r>
          </w:p>
          <w:p w14:paraId="6A38A416" w14:textId="77777777" w:rsidR="008C0CE9" w:rsidRPr="008C0CE9" w:rsidRDefault="008C0CE9" w:rsidP="000002C7">
            <w:pPr>
              <w:widowControl w:val="0"/>
              <w:numPr>
                <w:ilvl w:val="0"/>
                <w:numId w:val="27"/>
              </w:numPr>
              <w:rPr>
                <w:color w:val="FF0000"/>
              </w:rPr>
            </w:pPr>
            <w:r w:rsidRPr="008C0CE9">
              <w:rPr>
                <w:b/>
                <w:bCs/>
                <w:color w:val="FF0000"/>
              </w:rPr>
              <w:t xml:space="preserve">Key findings:  </w:t>
            </w:r>
            <w:r w:rsidRPr="008C0CE9">
              <w:rPr>
                <w:color w:val="FF0000"/>
              </w:rPr>
              <w:t xml:space="preserve">The key findings highlight that implementing efficient return, repair, and recycling loops directly correlates with higher brand loyalty as well as reduced raw material costs. The inclusion of this article has helped in analysing the circular strategies that lead to a reduction in waste disposal costs as well as a decreased reliance on volatile global raw material markets. </w:t>
            </w:r>
          </w:p>
        </w:tc>
      </w:tr>
    </w:tbl>
    <w:p w14:paraId="6D0024EA" w14:textId="77777777" w:rsidR="008C0CE9" w:rsidRPr="008C0CE9" w:rsidRDefault="008C0CE9" w:rsidP="008C0CE9">
      <w:pPr>
        <w:rPr>
          <w:b/>
          <w:bCs/>
          <w:color w:val="FF0000"/>
        </w:rPr>
      </w:pPr>
    </w:p>
    <w:p w14:paraId="399511F4" w14:textId="77777777" w:rsidR="008C0CE9" w:rsidRPr="008C0CE9" w:rsidRDefault="008C0CE9" w:rsidP="008C0CE9">
      <w:pPr>
        <w:rPr>
          <w:b/>
          <w:bCs/>
          <w:color w:val="FF0000"/>
        </w:rPr>
      </w:pPr>
      <w:r w:rsidRPr="008C0CE9">
        <w:rPr>
          <w:b/>
          <w:bCs/>
          <w:color w:val="FF0000"/>
        </w:rPr>
        <w:t>Annotated biography 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3B9B7553" w14:textId="77777777" w:rsidTr="000002C7">
        <w:trPr>
          <w:trHeight w:val="440"/>
        </w:trPr>
        <w:tc>
          <w:tcPr>
            <w:tcW w:w="9360" w:type="dxa"/>
            <w:tcMar>
              <w:top w:w="100" w:type="dxa"/>
              <w:left w:w="100" w:type="dxa"/>
              <w:bottom w:w="100" w:type="dxa"/>
              <w:right w:w="100" w:type="dxa"/>
            </w:tcMar>
          </w:tcPr>
          <w:p w14:paraId="26DE9BAD" w14:textId="77777777" w:rsidR="008C0CE9" w:rsidRPr="008C0CE9" w:rsidRDefault="008C0CE9" w:rsidP="000002C7">
            <w:pPr>
              <w:widowControl w:val="0"/>
              <w:rPr>
                <w:b/>
                <w:bCs/>
                <w:color w:val="FF0000"/>
              </w:rPr>
            </w:pPr>
            <w:r w:rsidRPr="008C0CE9">
              <w:rPr>
                <w:b/>
                <w:bCs/>
                <w:color w:val="FF0000"/>
              </w:rPr>
              <w:t xml:space="preserve">Title: </w:t>
            </w:r>
          </w:p>
          <w:p w14:paraId="4507141D" w14:textId="77777777" w:rsidR="008C0CE9" w:rsidRPr="008C0CE9" w:rsidRDefault="008C0CE9" w:rsidP="000002C7">
            <w:pPr>
              <w:widowControl w:val="0"/>
              <w:rPr>
                <w:color w:val="FF0000"/>
              </w:rPr>
            </w:pPr>
            <w:r w:rsidRPr="008C0CE9">
              <w:rPr>
                <w:color w:val="FF0000"/>
              </w:rPr>
              <w:t>Lifecycle Assessment and Circular Economy Strategies for Sustainable Automotive Materials: Optimizing Recycling, Waste Reduction, and Cost Efficiency’</w:t>
            </w:r>
          </w:p>
        </w:tc>
      </w:tr>
      <w:tr w:rsidR="008C0CE9" w:rsidRPr="008C0CE9" w14:paraId="57A528A3" w14:textId="77777777" w:rsidTr="000002C7">
        <w:trPr>
          <w:trHeight w:val="440"/>
        </w:trPr>
        <w:tc>
          <w:tcPr>
            <w:tcW w:w="9360" w:type="dxa"/>
            <w:tcMar>
              <w:top w:w="100" w:type="dxa"/>
              <w:left w:w="100" w:type="dxa"/>
              <w:bottom w:w="100" w:type="dxa"/>
              <w:right w:w="100" w:type="dxa"/>
            </w:tcMar>
          </w:tcPr>
          <w:p w14:paraId="55F0D45B" w14:textId="77777777" w:rsidR="008C0CE9" w:rsidRPr="008C0CE9" w:rsidRDefault="008C0CE9" w:rsidP="000002C7">
            <w:pPr>
              <w:widowControl w:val="0"/>
              <w:rPr>
                <w:b/>
                <w:bCs/>
                <w:color w:val="FF0000"/>
              </w:rPr>
            </w:pPr>
            <w:r w:rsidRPr="008C0CE9">
              <w:rPr>
                <w:b/>
                <w:bCs/>
                <w:color w:val="FF0000"/>
              </w:rPr>
              <w:t>References:</w:t>
            </w:r>
          </w:p>
          <w:p w14:paraId="130F93C8" w14:textId="77777777" w:rsidR="008C0CE9" w:rsidRPr="008C0CE9" w:rsidRDefault="008C0CE9" w:rsidP="000002C7">
            <w:pPr>
              <w:widowControl w:val="0"/>
              <w:rPr>
                <w:color w:val="FF0000"/>
              </w:rPr>
            </w:pPr>
            <w:r w:rsidRPr="008C0CE9">
              <w:rPr>
                <w:color w:val="FF0000"/>
              </w:rPr>
              <w:t>Adewale, L.D., (2025). ‘Lifecycle Assessment and Circular Economy Strategies for Sustainable Automotive Materials: Optimizing Recycling, Waste Reduction, and Cost Efficiency’’.</w:t>
            </w:r>
            <w:r w:rsidRPr="008C0CE9">
              <w:rPr>
                <w:i/>
                <w:iCs/>
                <w:color w:val="FF0000"/>
              </w:rPr>
              <w:t xml:space="preserve"> INTERNATIONAL JOURNAL OF RESEARCH, 6(2)</w:t>
            </w:r>
            <w:r w:rsidRPr="008C0CE9">
              <w:rPr>
                <w:color w:val="FF0000"/>
              </w:rPr>
              <w:t xml:space="preserve">, pp.3206-3222. </w:t>
            </w:r>
          </w:p>
        </w:tc>
      </w:tr>
      <w:tr w:rsidR="008C0CE9" w:rsidRPr="008C0CE9" w14:paraId="08FCA5A2" w14:textId="77777777" w:rsidTr="000002C7">
        <w:trPr>
          <w:trHeight w:val="440"/>
        </w:trPr>
        <w:tc>
          <w:tcPr>
            <w:tcW w:w="9360" w:type="dxa"/>
            <w:tcMar>
              <w:top w:w="100" w:type="dxa"/>
              <w:left w:w="100" w:type="dxa"/>
              <w:bottom w:w="100" w:type="dxa"/>
              <w:right w:w="100" w:type="dxa"/>
            </w:tcMar>
          </w:tcPr>
          <w:p w14:paraId="7614CBE7" w14:textId="77777777" w:rsidR="008C0CE9" w:rsidRPr="008C0CE9" w:rsidRDefault="008C0CE9" w:rsidP="000002C7">
            <w:pPr>
              <w:widowControl w:val="0"/>
              <w:rPr>
                <w:b/>
                <w:bCs/>
                <w:color w:val="FF0000"/>
              </w:rPr>
            </w:pPr>
            <w:r w:rsidRPr="008C0CE9">
              <w:rPr>
                <w:b/>
                <w:bCs/>
                <w:color w:val="FF0000"/>
              </w:rPr>
              <w:t>Annotation</w:t>
            </w:r>
          </w:p>
          <w:p w14:paraId="16DF6331" w14:textId="77777777" w:rsidR="008C0CE9" w:rsidRPr="008C0CE9" w:rsidRDefault="008C0CE9" w:rsidP="000002C7">
            <w:pPr>
              <w:widowControl w:val="0"/>
              <w:numPr>
                <w:ilvl w:val="0"/>
                <w:numId w:val="31"/>
              </w:numPr>
              <w:rPr>
                <w:color w:val="FF0000"/>
              </w:rPr>
            </w:pPr>
            <w:r w:rsidRPr="008C0CE9">
              <w:rPr>
                <w:b/>
                <w:bCs/>
                <w:color w:val="FF0000"/>
              </w:rPr>
              <w:t xml:space="preserve">Aim and objectives: </w:t>
            </w:r>
            <w:r w:rsidRPr="008C0CE9">
              <w:rPr>
                <w:color w:val="FF0000"/>
              </w:rPr>
              <w:t xml:space="preserve">The article aims to identify strategies for optimising material use </w:t>
            </w:r>
            <w:r w:rsidRPr="008C0CE9">
              <w:rPr>
                <w:color w:val="FF0000"/>
              </w:rPr>
              <w:lastRenderedPageBreak/>
              <w:t>in the automotive industry through circular economy principles.</w:t>
            </w:r>
          </w:p>
          <w:p w14:paraId="12ED1576" w14:textId="77777777" w:rsidR="008C0CE9" w:rsidRPr="008C0CE9" w:rsidRDefault="008C0CE9" w:rsidP="000002C7">
            <w:pPr>
              <w:widowControl w:val="0"/>
              <w:numPr>
                <w:ilvl w:val="0"/>
                <w:numId w:val="31"/>
              </w:numPr>
              <w:rPr>
                <w:color w:val="FF0000"/>
              </w:rPr>
            </w:pPr>
            <w:r w:rsidRPr="008C0CE9">
              <w:rPr>
                <w:b/>
                <w:bCs/>
                <w:color w:val="FF0000"/>
              </w:rPr>
              <w:t xml:space="preserve">Method: </w:t>
            </w:r>
            <w:r w:rsidRPr="008C0CE9">
              <w:rPr>
                <w:color w:val="FF0000"/>
              </w:rPr>
              <w:t>Quantitative method</w:t>
            </w:r>
          </w:p>
          <w:p w14:paraId="2C5D0E5C" w14:textId="77777777" w:rsidR="008C0CE9" w:rsidRPr="008C0CE9" w:rsidRDefault="008C0CE9" w:rsidP="000002C7">
            <w:pPr>
              <w:widowControl w:val="0"/>
              <w:numPr>
                <w:ilvl w:val="0"/>
                <w:numId w:val="31"/>
              </w:numPr>
              <w:rPr>
                <w:color w:val="FF0000"/>
              </w:rPr>
            </w:pPr>
            <w:r w:rsidRPr="008C0CE9">
              <w:rPr>
                <w:b/>
                <w:bCs/>
                <w:color w:val="FF0000"/>
              </w:rPr>
              <w:t xml:space="preserve">Key findings: </w:t>
            </w:r>
            <w:r w:rsidRPr="008C0CE9">
              <w:rPr>
                <w:color w:val="FF0000"/>
              </w:rPr>
              <w:t>The article findings highlight that optimizing the design-for-disassembly phase can significantly increase the recovery rate of precious metals and plastics.</w:t>
            </w:r>
            <w:r w:rsidRPr="008C0CE9">
              <w:rPr>
                <w:b/>
                <w:bCs/>
                <w:color w:val="FF0000"/>
              </w:rPr>
              <w:t xml:space="preserve"> </w:t>
            </w:r>
          </w:p>
        </w:tc>
      </w:tr>
    </w:tbl>
    <w:p w14:paraId="5F6AF2E5" w14:textId="77777777" w:rsidR="008C0CE9" w:rsidRPr="008C0CE9" w:rsidRDefault="008C0CE9" w:rsidP="008C0CE9">
      <w:pPr>
        <w:rPr>
          <w:b/>
          <w:bCs/>
          <w:color w:val="FF0000"/>
        </w:rPr>
      </w:pPr>
    </w:p>
    <w:p w14:paraId="24F51A21" w14:textId="77777777" w:rsidR="008C0CE9" w:rsidRPr="008C0CE9" w:rsidRDefault="008C0CE9" w:rsidP="008C0CE9">
      <w:pPr>
        <w:rPr>
          <w:b/>
          <w:bCs/>
          <w:color w:val="FF0000"/>
        </w:rPr>
      </w:pPr>
      <w:r w:rsidRPr="008C0CE9">
        <w:rPr>
          <w:b/>
          <w:bCs/>
          <w:color w:val="FF0000"/>
        </w:rPr>
        <w:t>Annotated biography 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D42328C" w14:textId="77777777" w:rsidTr="000002C7">
        <w:trPr>
          <w:trHeight w:val="440"/>
        </w:trPr>
        <w:tc>
          <w:tcPr>
            <w:tcW w:w="9360" w:type="dxa"/>
            <w:tcMar>
              <w:top w:w="100" w:type="dxa"/>
              <w:left w:w="100" w:type="dxa"/>
              <w:bottom w:w="100" w:type="dxa"/>
              <w:right w:w="100" w:type="dxa"/>
            </w:tcMar>
          </w:tcPr>
          <w:p w14:paraId="69F81CC8" w14:textId="77777777" w:rsidR="008C0CE9" w:rsidRPr="008C0CE9" w:rsidRDefault="008C0CE9" w:rsidP="000002C7">
            <w:pPr>
              <w:widowControl w:val="0"/>
              <w:rPr>
                <w:b/>
                <w:bCs/>
                <w:color w:val="FF0000"/>
              </w:rPr>
            </w:pPr>
            <w:r w:rsidRPr="008C0CE9">
              <w:rPr>
                <w:b/>
                <w:bCs/>
                <w:color w:val="FF0000"/>
              </w:rPr>
              <w:t xml:space="preserve">Title: </w:t>
            </w:r>
          </w:p>
          <w:p w14:paraId="6E7518B8" w14:textId="77777777" w:rsidR="008C0CE9" w:rsidRPr="008C0CE9" w:rsidRDefault="008C0CE9" w:rsidP="000002C7">
            <w:pPr>
              <w:widowControl w:val="0"/>
              <w:rPr>
                <w:color w:val="FF0000"/>
              </w:rPr>
            </w:pPr>
            <w:r w:rsidRPr="008C0CE9">
              <w:rPr>
                <w:color w:val="FF0000"/>
              </w:rPr>
              <w:t>Exploring sustainable and efficient supply chains innovative models for electric vehicle parts distribution.</w:t>
            </w:r>
          </w:p>
        </w:tc>
      </w:tr>
      <w:tr w:rsidR="008C0CE9" w:rsidRPr="008C0CE9" w14:paraId="6783A087" w14:textId="77777777" w:rsidTr="000002C7">
        <w:trPr>
          <w:trHeight w:val="440"/>
        </w:trPr>
        <w:tc>
          <w:tcPr>
            <w:tcW w:w="9360" w:type="dxa"/>
            <w:tcMar>
              <w:top w:w="100" w:type="dxa"/>
              <w:left w:w="100" w:type="dxa"/>
              <w:bottom w:w="100" w:type="dxa"/>
              <w:right w:w="100" w:type="dxa"/>
            </w:tcMar>
          </w:tcPr>
          <w:p w14:paraId="0F99E753" w14:textId="77777777" w:rsidR="008C0CE9" w:rsidRPr="008C0CE9" w:rsidRDefault="008C0CE9" w:rsidP="000002C7">
            <w:pPr>
              <w:widowControl w:val="0"/>
              <w:rPr>
                <w:b/>
                <w:bCs/>
                <w:color w:val="FF0000"/>
              </w:rPr>
            </w:pPr>
            <w:r w:rsidRPr="008C0CE9">
              <w:rPr>
                <w:b/>
                <w:bCs/>
                <w:color w:val="FF0000"/>
              </w:rPr>
              <w:t>References:</w:t>
            </w:r>
          </w:p>
          <w:p w14:paraId="1E4C130D" w14:textId="77777777" w:rsidR="008C0CE9" w:rsidRPr="008C0CE9" w:rsidRDefault="008C0CE9" w:rsidP="000002C7">
            <w:pPr>
              <w:widowControl w:val="0"/>
              <w:rPr>
                <w:color w:val="FF0000"/>
              </w:rPr>
            </w:pPr>
            <w:r w:rsidRPr="008C0CE9">
              <w:rPr>
                <w:color w:val="FF0000"/>
              </w:rPr>
              <w:t xml:space="preserve">Ahuchogu, M.C., Sanyaolu, T.O. and Adeleke, A.G., (2024). ‘Exploring sustainable and efficient supply chains innovative models for electric vehicle parts distribution’. </w:t>
            </w:r>
            <w:r w:rsidRPr="008C0CE9">
              <w:rPr>
                <w:i/>
                <w:iCs/>
                <w:color w:val="FF0000"/>
              </w:rPr>
              <w:t>Global Journal of Research in Science and Technology, 2(0</w:t>
            </w:r>
            <w:r w:rsidRPr="008C0CE9">
              <w:rPr>
                <w:color w:val="FF0000"/>
              </w:rPr>
              <w:t>1), pp.078-085.</w:t>
            </w:r>
          </w:p>
        </w:tc>
      </w:tr>
      <w:tr w:rsidR="008C0CE9" w:rsidRPr="008C0CE9" w14:paraId="30908F15" w14:textId="77777777" w:rsidTr="000002C7">
        <w:trPr>
          <w:trHeight w:val="440"/>
        </w:trPr>
        <w:tc>
          <w:tcPr>
            <w:tcW w:w="9360" w:type="dxa"/>
            <w:tcMar>
              <w:top w:w="100" w:type="dxa"/>
              <w:left w:w="100" w:type="dxa"/>
              <w:bottom w:w="100" w:type="dxa"/>
              <w:right w:w="100" w:type="dxa"/>
            </w:tcMar>
          </w:tcPr>
          <w:p w14:paraId="3FB24DD5" w14:textId="77777777" w:rsidR="008C0CE9" w:rsidRPr="008C0CE9" w:rsidRDefault="008C0CE9" w:rsidP="000002C7">
            <w:pPr>
              <w:widowControl w:val="0"/>
              <w:rPr>
                <w:b/>
                <w:bCs/>
                <w:color w:val="FF0000"/>
              </w:rPr>
            </w:pPr>
            <w:r w:rsidRPr="008C0CE9">
              <w:rPr>
                <w:b/>
                <w:bCs/>
                <w:color w:val="FF0000"/>
              </w:rPr>
              <w:t>Annotation</w:t>
            </w:r>
          </w:p>
          <w:p w14:paraId="3660C8B5" w14:textId="77777777" w:rsidR="008C0CE9" w:rsidRPr="008C0CE9" w:rsidRDefault="008C0CE9" w:rsidP="000002C7">
            <w:pPr>
              <w:widowControl w:val="0"/>
              <w:numPr>
                <w:ilvl w:val="0"/>
                <w:numId w:val="21"/>
              </w:numPr>
              <w:rPr>
                <w:color w:val="FF0000"/>
              </w:rPr>
            </w:pPr>
            <w:r w:rsidRPr="008C0CE9">
              <w:rPr>
                <w:b/>
                <w:bCs/>
                <w:color w:val="FF0000"/>
              </w:rPr>
              <w:t xml:space="preserve">Aim and objectives:  </w:t>
            </w:r>
            <w:r w:rsidRPr="008C0CE9">
              <w:rPr>
                <w:color w:val="FF0000"/>
              </w:rPr>
              <w:t>The study aims to analyse the new logistics models specifically designed for the unique distribution requirements of Electric Vehicle (EV) components.</w:t>
            </w:r>
          </w:p>
          <w:p w14:paraId="3A00A9E9" w14:textId="77777777" w:rsidR="008C0CE9" w:rsidRPr="008C0CE9" w:rsidRDefault="008C0CE9" w:rsidP="000002C7">
            <w:pPr>
              <w:widowControl w:val="0"/>
              <w:numPr>
                <w:ilvl w:val="0"/>
                <w:numId w:val="21"/>
              </w:numPr>
              <w:rPr>
                <w:color w:val="FF0000"/>
              </w:rPr>
            </w:pPr>
            <w:r w:rsidRPr="008C0CE9">
              <w:rPr>
                <w:b/>
                <w:bCs/>
                <w:color w:val="FF0000"/>
              </w:rPr>
              <w:t xml:space="preserve">Method: </w:t>
            </w:r>
            <w:r w:rsidRPr="008C0CE9">
              <w:rPr>
                <w:color w:val="FF0000"/>
              </w:rPr>
              <w:t xml:space="preserve">Secondary qualitative method </w:t>
            </w:r>
          </w:p>
          <w:p w14:paraId="46832789" w14:textId="77777777" w:rsidR="008C0CE9" w:rsidRPr="008C0CE9" w:rsidRDefault="008C0CE9" w:rsidP="000002C7">
            <w:pPr>
              <w:widowControl w:val="0"/>
              <w:numPr>
                <w:ilvl w:val="0"/>
                <w:numId w:val="21"/>
              </w:numPr>
              <w:rPr>
                <w:color w:val="FF0000"/>
              </w:rPr>
            </w:pPr>
            <w:r w:rsidRPr="008C0CE9">
              <w:rPr>
                <w:b/>
                <w:bCs/>
                <w:color w:val="FF0000"/>
              </w:rPr>
              <w:t>Key findings:</w:t>
            </w:r>
            <w:r w:rsidRPr="008C0CE9">
              <w:rPr>
                <w:color w:val="FF0000"/>
              </w:rPr>
              <w:t xml:space="preserve"> The article's findings highlight that standard logistics models are inadequate for EVs due to the hazardous nature of lithium-ion batteries as well as the specialised handling required for electronics. The inclusion of this article has helped in evaluating the strategies that are required to enhance Green SCM. In addition, the inclusion of the study has helped in fulfilling the fourth research objective. </w:t>
            </w:r>
          </w:p>
        </w:tc>
      </w:tr>
    </w:tbl>
    <w:p w14:paraId="34CDEA14" w14:textId="77777777" w:rsidR="008C0CE9" w:rsidRPr="008C0CE9" w:rsidRDefault="008C0CE9" w:rsidP="008C0CE9">
      <w:pPr>
        <w:rPr>
          <w:b/>
          <w:bCs/>
          <w:color w:val="FF0000"/>
        </w:rPr>
      </w:pPr>
    </w:p>
    <w:p w14:paraId="5A99C5C0" w14:textId="77777777" w:rsidR="008C0CE9" w:rsidRPr="008C0CE9" w:rsidRDefault="008C0CE9" w:rsidP="008C0CE9">
      <w:pPr>
        <w:rPr>
          <w:b/>
          <w:bCs/>
          <w:color w:val="FF0000"/>
        </w:rPr>
      </w:pPr>
      <w:r w:rsidRPr="008C0CE9">
        <w:rPr>
          <w:b/>
          <w:bCs/>
          <w:color w:val="FF0000"/>
        </w:rPr>
        <w:t>Annotated biography 10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7DA75156" w14:textId="77777777" w:rsidTr="000002C7">
        <w:trPr>
          <w:trHeight w:val="440"/>
        </w:trPr>
        <w:tc>
          <w:tcPr>
            <w:tcW w:w="9360" w:type="dxa"/>
            <w:tcMar>
              <w:top w:w="100" w:type="dxa"/>
              <w:left w:w="100" w:type="dxa"/>
              <w:bottom w:w="100" w:type="dxa"/>
              <w:right w:w="100" w:type="dxa"/>
            </w:tcMar>
          </w:tcPr>
          <w:p w14:paraId="58443156" w14:textId="77777777" w:rsidR="008C0CE9" w:rsidRPr="008C0CE9" w:rsidRDefault="008C0CE9" w:rsidP="000002C7">
            <w:pPr>
              <w:widowControl w:val="0"/>
              <w:rPr>
                <w:b/>
                <w:bCs/>
                <w:color w:val="FF0000"/>
              </w:rPr>
            </w:pPr>
            <w:r w:rsidRPr="008C0CE9">
              <w:rPr>
                <w:b/>
                <w:bCs/>
                <w:color w:val="FF0000"/>
              </w:rPr>
              <w:t xml:space="preserve">Title: </w:t>
            </w:r>
          </w:p>
          <w:p w14:paraId="4B25A13C" w14:textId="77777777" w:rsidR="008C0CE9" w:rsidRPr="008C0CE9" w:rsidRDefault="008C0CE9" w:rsidP="000002C7">
            <w:pPr>
              <w:widowControl w:val="0"/>
              <w:rPr>
                <w:color w:val="FF0000"/>
              </w:rPr>
            </w:pPr>
            <w:r w:rsidRPr="008C0CE9">
              <w:rPr>
                <w:color w:val="FF0000"/>
              </w:rPr>
              <w:t>The effect of volume reduction methods on beverage packaging waste recycling in the deposit return system</w:t>
            </w:r>
          </w:p>
        </w:tc>
      </w:tr>
      <w:tr w:rsidR="008C0CE9" w:rsidRPr="008C0CE9" w14:paraId="59D2319A" w14:textId="77777777" w:rsidTr="000002C7">
        <w:trPr>
          <w:trHeight w:val="440"/>
        </w:trPr>
        <w:tc>
          <w:tcPr>
            <w:tcW w:w="9360" w:type="dxa"/>
            <w:tcMar>
              <w:top w:w="100" w:type="dxa"/>
              <w:left w:w="100" w:type="dxa"/>
              <w:bottom w:w="100" w:type="dxa"/>
              <w:right w:w="100" w:type="dxa"/>
            </w:tcMar>
          </w:tcPr>
          <w:p w14:paraId="16E84894" w14:textId="77777777" w:rsidR="008C0CE9" w:rsidRPr="008C0CE9" w:rsidRDefault="008C0CE9" w:rsidP="000002C7">
            <w:pPr>
              <w:widowControl w:val="0"/>
              <w:rPr>
                <w:b/>
                <w:bCs/>
                <w:color w:val="FF0000"/>
              </w:rPr>
            </w:pPr>
            <w:r w:rsidRPr="008C0CE9">
              <w:rPr>
                <w:b/>
                <w:bCs/>
                <w:color w:val="FF0000"/>
              </w:rPr>
              <w:t>References:</w:t>
            </w:r>
          </w:p>
          <w:p w14:paraId="683524D0" w14:textId="77777777" w:rsidR="008C0CE9" w:rsidRPr="008C0CE9" w:rsidRDefault="008C0CE9" w:rsidP="000002C7">
            <w:pPr>
              <w:widowControl w:val="0"/>
              <w:rPr>
                <w:color w:val="FF0000"/>
              </w:rPr>
            </w:pPr>
            <w:r w:rsidRPr="008C0CE9">
              <w:rPr>
                <w:color w:val="FF0000"/>
              </w:rPr>
              <w:t xml:space="preserve">Aydın, S., Güneysu, S., Ciner, M.N., Özbaş, E.E., Ozcan, H.K. and Öngen, A., (2025). The effect of volume reduction methods on beverage packaging waste recycling in the deposit return </w:t>
            </w:r>
            <w:r w:rsidRPr="008C0CE9">
              <w:rPr>
                <w:color w:val="FF0000"/>
              </w:rPr>
              <w:lastRenderedPageBreak/>
              <w:t>system.</w:t>
            </w:r>
            <w:r w:rsidRPr="008C0CE9">
              <w:rPr>
                <w:i/>
                <w:iCs/>
                <w:color w:val="FF0000"/>
              </w:rPr>
              <w:t xml:space="preserve"> International Journal of Environmental Science and Technology, 22(13),</w:t>
            </w:r>
            <w:r w:rsidRPr="008C0CE9">
              <w:rPr>
                <w:color w:val="FF0000"/>
              </w:rPr>
              <w:t xml:space="preserve"> pp.13135-13154.</w:t>
            </w:r>
          </w:p>
        </w:tc>
      </w:tr>
      <w:tr w:rsidR="008C0CE9" w:rsidRPr="008C0CE9" w14:paraId="138D8825" w14:textId="77777777" w:rsidTr="000002C7">
        <w:trPr>
          <w:trHeight w:val="440"/>
        </w:trPr>
        <w:tc>
          <w:tcPr>
            <w:tcW w:w="9360" w:type="dxa"/>
            <w:tcMar>
              <w:top w:w="100" w:type="dxa"/>
              <w:left w:w="100" w:type="dxa"/>
              <w:bottom w:w="100" w:type="dxa"/>
              <w:right w:w="100" w:type="dxa"/>
            </w:tcMar>
          </w:tcPr>
          <w:p w14:paraId="6FC5CC51" w14:textId="77777777" w:rsidR="008C0CE9" w:rsidRPr="008C0CE9" w:rsidRDefault="008C0CE9" w:rsidP="000002C7">
            <w:pPr>
              <w:widowControl w:val="0"/>
              <w:rPr>
                <w:b/>
                <w:bCs/>
                <w:color w:val="FF0000"/>
              </w:rPr>
            </w:pPr>
            <w:r w:rsidRPr="008C0CE9">
              <w:rPr>
                <w:b/>
                <w:bCs/>
                <w:color w:val="FF0000"/>
              </w:rPr>
              <w:lastRenderedPageBreak/>
              <w:t>Annotation</w:t>
            </w:r>
          </w:p>
          <w:p w14:paraId="123C246F" w14:textId="77777777" w:rsidR="008C0CE9" w:rsidRPr="008C0CE9" w:rsidRDefault="008C0CE9" w:rsidP="000002C7">
            <w:pPr>
              <w:widowControl w:val="0"/>
              <w:numPr>
                <w:ilvl w:val="0"/>
                <w:numId w:val="36"/>
              </w:numPr>
              <w:rPr>
                <w:color w:val="FF0000"/>
              </w:rPr>
            </w:pPr>
            <w:r w:rsidRPr="008C0CE9">
              <w:rPr>
                <w:b/>
                <w:bCs/>
                <w:color w:val="FF0000"/>
              </w:rPr>
              <w:t xml:space="preserve">Aim and objectives:  </w:t>
            </w:r>
            <w:r w:rsidRPr="008C0CE9">
              <w:rPr>
                <w:color w:val="FF0000"/>
              </w:rPr>
              <w:t>The article aims to investigate the impact of the operation of the mechanical volume reduction of beverage containers on the efficiency and economic viability of DRS.</w:t>
            </w:r>
          </w:p>
          <w:p w14:paraId="284E641B" w14:textId="77777777" w:rsidR="008C0CE9" w:rsidRPr="008C0CE9" w:rsidRDefault="008C0CE9" w:rsidP="000002C7">
            <w:pPr>
              <w:widowControl w:val="0"/>
              <w:numPr>
                <w:ilvl w:val="0"/>
                <w:numId w:val="36"/>
              </w:numPr>
              <w:rPr>
                <w:color w:val="FF0000"/>
              </w:rPr>
            </w:pPr>
            <w:r w:rsidRPr="008C0CE9">
              <w:rPr>
                <w:b/>
                <w:bCs/>
                <w:color w:val="FF0000"/>
              </w:rPr>
              <w:t xml:space="preserve">Method: </w:t>
            </w:r>
            <w:r w:rsidRPr="008C0CE9">
              <w:rPr>
                <w:color w:val="FF0000"/>
              </w:rPr>
              <w:t>Experimental analysis and life cycle costing</w:t>
            </w:r>
          </w:p>
          <w:p w14:paraId="626338F9" w14:textId="77777777" w:rsidR="008C0CE9" w:rsidRPr="008C0CE9" w:rsidRDefault="008C0CE9" w:rsidP="000002C7">
            <w:pPr>
              <w:widowControl w:val="0"/>
              <w:numPr>
                <w:ilvl w:val="0"/>
                <w:numId w:val="36"/>
              </w:numPr>
              <w:rPr>
                <w:color w:val="FF0000"/>
              </w:rPr>
            </w:pPr>
            <w:r w:rsidRPr="008C0CE9">
              <w:rPr>
                <w:b/>
                <w:bCs/>
                <w:color w:val="FF0000"/>
              </w:rPr>
              <w:t xml:space="preserve">Key findings: </w:t>
            </w:r>
            <w:r w:rsidRPr="008C0CE9">
              <w:rPr>
                <w:color w:val="FF0000"/>
              </w:rPr>
              <w:t xml:space="preserve">The key findings of the study show that volume reduction significantly lowers transportation costs and carbon emissions by increasing vehicle load density. The inclusion of the study has emphasised the integration of compaction technologies that is vital for the scalability of urban recycling programs. </w:t>
            </w:r>
          </w:p>
        </w:tc>
      </w:tr>
    </w:tbl>
    <w:p w14:paraId="37ACA532" w14:textId="77777777" w:rsidR="008C0CE9" w:rsidRPr="008C0CE9" w:rsidRDefault="008C0CE9" w:rsidP="008C0CE9">
      <w:pPr>
        <w:rPr>
          <w:b/>
          <w:bCs/>
          <w:color w:val="FF0000"/>
        </w:rPr>
      </w:pPr>
    </w:p>
    <w:p w14:paraId="754A3A04" w14:textId="77777777" w:rsidR="008C0CE9" w:rsidRPr="008C0CE9" w:rsidRDefault="008C0CE9" w:rsidP="008C0CE9">
      <w:pPr>
        <w:rPr>
          <w:b/>
          <w:bCs/>
          <w:color w:val="FF0000"/>
        </w:rPr>
      </w:pPr>
      <w:r w:rsidRPr="008C0CE9">
        <w:rPr>
          <w:b/>
          <w:bCs/>
          <w:color w:val="FF0000"/>
        </w:rPr>
        <w:t>Annotated biography 11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DE387CF" w14:textId="77777777" w:rsidTr="000002C7">
        <w:trPr>
          <w:trHeight w:val="440"/>
        </w:trPr>
        <w:tc>
          <w:tcPr>
            <w:tcW w:w="9360" w:type="dxa"/>
            <w:tcMar>
              <w:top w:w="100" w:type="dxa"/>
              <w:left w:w="100" w:type="dxa"/>
              <w:bottom w:w="100" w:type="dxa"/>
              <w:right w:w="100" w:type="dxa"/>
            </w:tcMar>
          </w:tcPr>
          <w:p w14:paraId="3BA096E7" w14:textId="77777777" w:rsidR="008C0CE9" w:rsidRPr="008C0CE9" w:rsidRDefault="008C0CE9" w:rsidP="000002C7">
            <w:pPr>
              <w:widowControl w:val="0"/>
              <w:rPr>
                <w:b/>
                <w:bCs/>
                <w:color w:val="FF0000"/>
              </w:rPr>
            </w:pPr>
            <w:r w:rsidRPr="008C0CE9">
              <w:rPr>
                <w:b/>
                <w:bCs/>
                <w:color w:val="FF0000"/>
              </w:rPr>
              <w:t xml:space="preserve">Title: </w:t>
            </w:r>
          </w:p>
          <w:p w14:paraId="1AC9E1AE" w14:textId="77777777" w:rsidR="008C0CE9" w:rsidRPr="008C0CE9" w:rsidRDefault="008C0CE9" w:rsidP="000002C7">
            <w:pPr>
              <w:widowControl w:val="0"/>
              <w:rPr>
                <w:color w:val="FF0000"/>
              </w:rPr>
            </w:pPr>
            <w:r w:rsidRPr="008C0CE9">
              <w:rPr>
                <w:color w:val="FF0000"/>
              </w:rPr>
              <w:t>Blockchain technology: a catalyst for reverse logistics of the automobile industry</w:t>
            </w:r>
          </w:p>
        </w:tc>
      </w:tr>
      <w:tr w:rsidR="008C0CE9" w:rsidRPr="008C0CE9" w14:paraId="19F58931" w14:textId="77777777" w:rsidTr="000002C7">
        <w:trPr>
          <w:trHeight w:val="440"/>
        </w:trPr>
        <w:tc>
          <w:tcPr>
            <w:tcW w:w="9360" w:type="dxa"/>
            <w:tcMar>
              <w:top w:w="100" w:type="dxa"/>
              <w:left w:w="100" w:type="dxa"/>
              <w:bottom w:w="100" w:type="dxa"/>
              <w:right w:w="100" w:type="dxa"/>
            </w:tcMar>
          </w:tcPr>
          <w:p w14:paraId="2CDDE17F" w14:textId="77777777" w:rsidR="008C0CE9" w:rsidRPr="008C0CE9" w:rsidRDefault="008C0CE9" w:rsidP="000002C7">
            <w:pPr>
              <w:widowControl w:val="0"/>
              <w:rPr>
                <w:b/>
                <w:bCs/>
                <w:color w:val="FF0000"/>
              </w:rPr>
            </w:pPr>
            <w:r w:rsidRPr="008C0CE9">
              <w:rPr>
                <w:b/>
                <w:bCs/>
                <w:color w:val="FF0000"/>
              </w:rPr>
              <w:t>References:</w:t>
            </w:r>
          </w:p>
          <w:p w14:paraId="5720A20C" w14:textId="77777777" w:rsidR="008C0CE9" w:rsidRPr="008C0CE9" w:rsidRDefault="008C0CE9" w:rsidP="000002C7">
            <w:pPr>
              <w:widowControl w:val="0"/>
              <w:rPr>
                <w:color w:val="FF0000"/>
              </w:rPr>
            </w:pPr>
            <w:r w:rsidRPr="008C0CE9">
              <w:rPr>
                <w:color w:val="FF0000"/>
              </w:rPr>
              <w:t>Bajar, K., Kamat, A., Shanker, S. and Barve, A., (2024). Blockchain technology: a catalyst for reverse logistics of the automobile industry. Smart and Sustainable Built Environment, 13(1), pp.133-178.</w:t>
            </w:r>
          </w:p>
        </w:tc>
      </w:tr>
      <w:tr w:rsidR="008C0CE9" w:rsidRPr="008C0CE9" w14:paraId="23A8DEE3" w14:textId="77777777" w:rsidTr="000002C7">
        <w:trPr>
          <w:trHeight w:val="440"/>
        </w:trPr>
        <w:tc>
          <w:tcPr>
            <w:tcW w:w="9360" w:type="dxa"/>
            <w:tcMar>
              <w:top w:w="100" w:type="dxa"/>
              <w:left w:w="100" w:type="dxa"/>
              <w:bottom w:w="100" w:type="dxa"/>
              <w:right w:w="100" w:type="dxa"/>
            </w:tcMar>
          </w:tcPr>
          <w:p w14:paraId="7B9CE6AD" w14:textId="77777777" w:rsidR="008C0CE9" w:rsidRPr="008C0CE9" w:rsidRDefault="008C0CE9" w:rsidP="000002C7">
            <w:pPr>
              <w:widowControl w:val="0"/>
              <w:rPr>
                <w:b/>
                <w:bCs/>
                <w:color w:val="FF0000"/>
              </w:rPr>
            </w:pPr>
            <w:r w:rsidRPr="008C0CE9">
              <w:rPr>
                <w:b/>
                <w:bCs/>
                <w:color w:val="FF0000"/>
              </w:rPr>
              <w:t>Annotation</w:t>
            </w:r>
          </w:p>
          <w:p w14:paraId="4D4A7ECC" w14:textId="77777777" w:rsidR="008C0CE9" w:rsidRPr="008C0CE9" w:rsidRDefault="008C0CE9" w:rsidP="000002C7">
            <w:pPr>
              <w:widowControl w:val="0"/>
              <w:numPr>
                <w:ilvl w:val="0"/>
                <w:numId w:val="37"/>
              </w:numPr>
              <w:rPr>
                <w:color w:val="FF0000"/>
              </w:rPr>
            </w:pPr>
            <w:r w:rsidRPr="008C0CE9">
              <w:rPr>
                <w:b/>
                <w:bCs/>
                <w:color w:val="FF0000"/>
              </w:rPr>
              <w:t xml:space="preserve">Aim and objectives:  </w:t>
            </w:r>
            <w:r w:rsidRPr="008C0CE9">
              <w:rPr>
                <w:color w:val="FF0000"/>
              </w:rPr>
              <w:t>The study aims to examine the potential of blockchain technology to enhance transparency and efficiency in the reverse logistics of the automotive sector.</w:t>
            </w:r>
          </w:p>
          <w:p w14:paraId="3DEF2D01" w14:textId="77777777" w:rsidR="008C0CE9" w:rsidRPr="008C0CE9" w:rsidRDefault="008C0CE9" w:rsidP="000002C7">
            <w:pPr>
              <w:widowControl w:val="0"/>
              <w:numPr>
                <w:ilvl w:val="0"/>
                <w:numId w:val="37"/>
              </w:numPr>
              <w:rPr>
                <w:color w:val="FF0000"/>
              </w:rPr>
            </w:pPr>
            <w:r w:rsidRPr="008C0CE9">
              <w:rPr>
                <w:b/>
                <w:bCs/>
                <w:color w:val="FF0000"/>
              </w:rPr>
              <w:t xml:space="preserve">Method: </w:t>
            </w:r>
            <w:r w:rsidRPr="008C0CE9">
              <w:rPr>
                <w:color w:val="FF0000"/>
              </w:rPr>
              <w:t>A systematic literature review</w:t>
            </w:r>
          </w:p>
          <w:p w14:paraId="1B9E517D" w14:textId="77777777" w:rsidR="008C0CE9" w:rsidRPr="008C0CE9" w:rsidRDefault="008C0CE9" w:rsidP="000002C7">
            <w:pPr>
              <w:widowControl w:val="0"/>
              <w:numPr>
                <w:ilvl w:val="0"/>
                <w:numId w:val="37"/>
              </w:numPr>
              <w:rPr>
                <w:color w:val="FF0000"/>
              </w:rPr>
            </w:pPr>
            <w:r w:rsidRPr="008C0CE9">
              <w:rPr>
                <w:b/>
                <w:bCs/>
                <w:color w:val="FF0000"/>
              </w:rPr>
              <w:t>Key findings:</w:t>
            </w:r>
            <w:r w:rsidRPr="008C0CE9">
              <w:rPr>
                <w:color w:val="FF0000"/>
              </w:rPr>
              <w:t xml:space="preserve"> The key findings highlight that Blockchain acts as a trust protocol that solves data fragmentation in vehicle end-of-life cycles. The inclusion of the study has helped in enabling real-time tracking of parts as well as ensuring compliance with environmental regulations. </w:t>
            </w:r>
          </w:p>
        </w:tc>
      </w:tr>
    </w:tbl>
    <w:p w14:paraId="207B5FF7" w14:textId="77777777" w:rsidR="008C0CE9" w:rsidRPr="008C0CE9" w:rsidRDefault="008C0CE9" w:rsidP="008C0CE9">
      <w:pPr>
        <w:rPr>
          <w:b/>
          <w:bCs/>
          <w:color w:val="FF0000"/>
        </w:rPr>
      </w:pPr>
    </w:p>
    <w:p w14:paraId="381D54BB" w14:textId="77777777" w:rsidR="008C0CE9" w:rsidRPr="008C0CE9" w:rsidRDefault="008C0CE9" w:rsidP="008C0CE9">
      <w:pPr>
        <w:rPr>
          <w:b/>
          <w:bCs/>
          <w:color w:val="FF0000"/>
        </w:rPr>
      </w:pPr>
      <w:r w:rsidRPr="008C0CE9">
        <w:rPr>
          <w:b/>
          <w:bCs/>
          <w:color w:val="FF0000"/>
        </w:rPr>
        <w:t>Annotated biography 12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96EAE6A" w14:textId="77777777" w:rsidTr="000002C7">
        <w:trPr>
          <w:trHeight w:val="440"/>
        </w:trPr>
        <w:tc>
          <w:tcPr>
            <w:tcW w:w="9360" w:type="dxa"/>
            <w:tcMar>
              <w:top w:w="100" w:type="dxa"/>
              <w:left w:w="100" w:type="dxa"/>
              <w:bottom w:w="100" w:type="dxa"/>
              <w:right w:w="100" w:type="dxa"/>
            </w:tcMar>
          </w:tcPr>
          <w:p w14:paraId="58486725" w14:textId="77777777" w:rsidR="008C0CE9" w:rsidRPr="008C0CE9" w:rsidRDefault="008C0CE9" w:rsidP="000002C7">
            <w:pPr>
              <w:widowControl w:val="0"/>
              <w:rPr>
                <w:b/>
                <w:bCs/>
                <w:color w:val="FF0000"/>
              </w:rPr>
            </w:pPr>
            <w:r w:rsidRPr="008C0CE9">
              <w:rPr>
                <w:b/>
                <w:bCs/>
                <w:color w:val="FF0000"/>
              </w:rPr>
              <w:t xml:space="preserve">Title: </w:t>
            </w:r>
          </w:p>
          <w:p w14:paraId="6CA9CEC8" w14:textId="77777777" w:rsidR="008C0CE9" w:rsidRPr="008C0CE9" w:rsidRDefault="008C0CE9" w:rsidP="000002C7">
            <w:pPr>
              <w:widowControl w:val="0"/>
              <w:rPr>
                <w:color w:val="FF0000"/>
              </w:rPr>
            </w:pPr>
            <w:r w:rsidRPr="008C0CE9">
              <w:rPr>
                <w:color w:val="FF0000"/>
              </w:rPr>
              <w:lastRenderedPageBreak/>
              <w:t>Protecting against Researcher Bias in Secondary Data Analysis: Challenges and Potential Solutions</w:t>
            </w:r>
          </w:p>
        </w:tc>
      </w:tr>
      <w:tr w:rsidR="008C0CE9" w:rsidRPr="008C0CE9" w14:paraId="6EC051E1" w14:textId="77777777" w:rsidTr="000002C7">
        <w:trPr>
          <w:trHeight w:val="440"/>
        </w:trPr>
        <w:tc>
          <w:tcPr>
            <w:tcW w:w="9360" w:type="dxa"/>
            <w:tcMar>
              <w:top w:w="100" w:type="dxa"/>
              <w:left w:w="100" w:type="dxa"/>
              <w:bottom w:w="100" w:type="dxa"/>
              <w:right w:w="100" w:type="dxa"/>
            </w:tcMar>
          </w:tcPr>
          <w:p w14:paraId="3625F7BE" w14:textId="77777777" w:rsidR="008C0CE9" w:rsidRPr="008C0CE9" w:rsidRDefault="008C0CE9" w:rsidP="000002C7">
            <w:pPr>
              <w:widowControl w:val="0"/>
              <w:rPr>
                <w:b/>
                <w:bCs/>
                <w:color w:val="FF0000"/>
              </w:rPr>
            </w:pPr>
            <w:r w:rsidRPr="008C0CE9">
              <w:rPr>
                <w:b/>
                <w:bCs/>
                <w:color w:val="FF0000"/>
              </w:rPr>
              <w:lastRenderedPageBreak/>
              <w:t>References:</w:t>
            </w:r>
          </w:p>
          <w:p w14:paraId="699E08B1" w14:textId="77777777" w:rsidR="008C0CE9" w:rsidRPr="008C0CE9" w:rsidRDefault="008C0CE9" w:rsidP="000002C7">
            <w:pPr>
              <w:widowControl w:val="0"/>
              <w:rPr>
                <w:color w:val="FF0000"/>
              </w:rPr>
            </w:pPr>
            <w:r w:rsidRPr="008C0CE9">
              <w:rPr>
                <w:color w:val="FF0000"/>
              </w:rPr>
              <w:t>Baldwin, J.R., Pingault, J.-B., Schoeler, T., Sallis, H.M. and Munafò, M.R. (2022). ‘Protecting against Researcher Bias in Secondary Data analysis: Challenges and Potential Solutions’. European Journal of Epidemiology, 37(1), pp.1–10.</w:t>
            </w:r>
          </w:p>
        </w:tc>
      </w:tr>
      <w:tr w:rsidR="008C0CE9" w:rsidRPr="008C0CE9" w14:paraId="0ABF282C" w14:textId="77777777" w:rsidTr="000002C7">
        <w:trPr>
          <w:trHeight w:val="440"/>
        </w:trPr>
        <w:tc>
          <w:tcPr>
            <w:tcW w:w="9360" w:type="dxa"/>
            <w:tcMar>
              <w:top w:w="100" w:type="dxa"/>
              <w:left w:w="100" w:type="dxa"/>
              <w:bottom w:w="100" w:type="dxa"/>
              <w:right w:w="100" w:type="dxa"/>
            </w:tcMar>
          </w:tcPr>
          <w:p w14:paraId="63120DF0" w14:textId="77777777" w:rsidR="008C0CE9" w:rsidRPr="008C0CE9" w:rsidRDefault="008C0CE9" w:rsidP="000002C7">
            <w:pPr>
              <w:widowControl w:val="0"/>
              <w:rPr>
                <w:b/>
                <w:bCs/>
                <w:color w:val="FF0000"/>
              </w:rPr>
            </w:pPr>
            <w:r w:rsidRPr="008C0CE9">
              <w:rPr>
                <w:b/>
                <w:bCs/>
                <w:color w:val="FF0000"/>
              </w:rPr>
              <w:t>Annotation</w:t>
            </w:r>
          </w:p>
          <w:p w14:paraId="46AD8AED" w14:textId="77777777" w:rsidR="008C0CE9" w:rsidRPr="008C0CE9" w:rsidRDefault="008C0CE9" w:rsidP="000002C7">
            <w:pPr>
              <w:widowControl w:val="0"/>
              <w:numPr>
                <w:ilvl w:val="0"/>
                <w:numId w:val="49"/>
              </w:numPr>
              <w:rPr>
                <w:color w:val="FF0000"/>
              </w:rPr>
            </w:pPr>
            <w:r w:rsidRPr="008C0CE9">
              <w:rPr>
                <w:b/>
                <w:bCs/>
                <w:color w:val="FF0000"/>
              </w:rPr>
              <w:t xml:space="preserve">Aim and objectives:  </w:t>
            </w:r>
            <w:r w:rsidRPr="008C0CE9">
              <w:rPr>
                <w:color w:val="FF0000"/>
              </w:rPr>
              <w:t>The research aims to identify common forms of researcher bias when using existing datasets and to propose methodological safeguards.</w:t>
            </w:r>
          </w:p>
          <w:p w14:paraId="0AB77EAB" w14:textId="77777777" w:rsidR="008C0CE9" w:rsidRPr="008C0CE9" w:rsidRDefault="008C0CE9" w:rsidP="000002C7">
            <w:pPr>
              <w:widowControl w:val="0"/>
              <w:numPr>
                <w:ilvl w:val="0"/>
                <w:numId w:val="49"/>
              </w:numPr>
              <w:rPr>
                <w:color w:val="FF0000"/>
              </w:rPr>
            </w:pPr>
            <w:r w:rsidRPr="008C0CE9">
              <w:rPr>
                <w:b/>
                <w:bCs/>
                <w:color w:val="FF0000"/>
              </w:rPr>
              <w:t xml:space="preserve">Method: </w:t>
            </w:r>
            <w:r w:rsidRPr="008C0CE9">
              <w:rPr>
                <w:color w:val="FF0000"/>
              </w:rPr>
              <w:t>Critical analysis of secondary data practices</w:t>
            </w:r>
          </w:p>
          <w:p w14:paraId="3C830E0F" w14:textId="77777777" w:rsidR="008C0CE9" w:rsidRPr="008C0CE9" w:rsidRDefault="008C0CE9" w:rsidP="000002C7">
            <w:pPr>
              <w:widowControl w:val="0"/>
              <w:numPr>
                <w:ilvl w:val="0"/>
                <w:numId w:val="49"/>
              </w:numPr>
              <w:rPr>
                <w:color w:val="FF0000"/>
              </w:rPr>
            </w:pPr>
            <w:r w:rsidRPr="008C0CE9">
              <w:rPr>
                <w:b/>
                <w:bCs/>
                <w:color w:val="FF0000"/>
              </w:rPr>
              <w:t>Key findings:</w:t>
            </w:r>
            <w:r w:rsidRPr="008C0CE9">
              <w:rPr>
                <w:color w:val="FF0000"/>
              </w:rPr>
              <w:t xml:space="preserve"> The inclusion of this article has helped in acknowledging the various methodological perspectives that have been used within this research. The article has also highlighted that a potential limitation of researcher bias is when collecting secondary data. </w:t>
            </w:r>
          </w:p>
        </w:tc>
      </w:tr>
    </w:tbl>
    <w:p w14:paraId="6274E7D7" w14:textId="77777777" w:rsidR="008C0CE9" w:rsidRPr="008C0CE9" w:rsidRDefault="008C0CE9" w:rsidP="008C0CE9">
      <w:pPr>
        <w:rPr>
          <w:b/>
          <w:bCs/>
          <w:color w:val="FF0000"/>
        </w:rPr>
      </w:pPr>
    </w:p>
    <w:p w14:paraId="39EF045D" w14:textId="77777777" w:rsidR="008C0CE9" w:rsidRPr="008C0CE9" w:rsidRDefault="008C0CE9" w:rsidP="008C0CE9">
      <w:pPr>
        <w:rPr>
          <w:b/>
          <w:bCs/>
          <w:color w:val="FF0000"/>
        </w:rPr>
      </w:pPr>
      <w:r w:rsidRPr="008C0CE9">
        <w:rPr>
          <w:b/>
          <w:bCs/>
          <w:color w:val="FF0000"/>
        </w:rPr>
        <w:t>Annotated biography 13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76E4067" w14:textId="77777777" w:rsidTr="000002C7">
        <w:trPr>
          <w:trHeight w:val="440"/>
        </w:trPr>
        <w:tc>
          <w:tcPr>
            <w:tcW w:w="9360" w:type="dxa"/>
            <w:tcMar>
              <w:top w:w="100" w:type="dxa"/>
              <w:left w:w="100" w:type="dxa"/>
              <w:bottom w:w="100" w:type="dxa"/>
              <w:right w:w="100" w:type="dxa"/>
            </w:tcMar>
          </w:tcPr>
          <w:p w14:paraId="218734C9" w14:textId="77777777" w:rsidR="008C0CE9" w:rsidRPr="008C0CE9" w:rsidRDefault="008C0CE9" w:rsidP="000002C7">
            <w:pPr>
              <w:widowControl w:val="0"/>
              <w:rPr>
                <w:b/>
                <w:bCs/>
                <w:color w:val="FF0000"/>
              </w:rPr>
            </w:pPr>
            <w:r w:rsidRPr="008C0CE9">
              <w:rPr>
                <w:b/>
                <w:bCs/>
                <w:color w:val="FF0000"/>
              </w:rPr>
              <w:t xml:space="preserve">Title: </w:t>
            </w:r>
          </w:p>
          <w:p w14:paraId="5B00C40E" w14:textId="77777777" w:rsidR="008C0CE9" w:rsidRPr="008C0CE9" w:rsidRDefault="008C0CE9" w:rsidP="000002C7">
            <w:pPr>
              <w:widowControl w:val="0"/>
              <w:rPr>
                <w:color w:val="FF0000"/>
              </w:rPr>
            </w:pPr>
            <w:r w:rsidRPr="008C0CE9">
              <w:rPr>
                <w:color w:val="FF0000"/>
              </w:rPr>
              <w:t>Assessing the impact of green training on sustainable business advantage: exploring the mediating role of green supply chain practices</w:t>
            </w:r>
          </w:p>
        </w:tc>
      </w:tr>
      <w:tr w:rsidR="008C0CE9" w:rsidRPr="008C0CE9" w14:paraId="5C6EAB3E" w14:textId="77777777" w:rsidTr="000002C7">
        <w:trPr>
          <w:trHeight w:val="440"/>
        </w:trPr>
        <w:tc>
          <w:tcPr>
            <w:tcW w:w="9360" w:type="dxa"/>
            <w:tcMar>
              <w:top w:w="100" w:type="dxa"/>
              <w:left w:w="100" w:type="dxa"/>
              <w:bottom w:w="100" w:type="dxa"/>
              <w:right w:w="100" w:type="dxa"/>
            </w:tcMar>
          </w:tcPr>
          <w:p w14:paraId="6BA977CC" w14:textId="77777777" w:rsidR="008C0CE9" w:rsidRPr="008C0CE9" w:rsidRDefault="008C0CE9" w:rsidP="000002C7">
            <w:pPr>
              <w:widowControl w:val="0"/>
              <w:rPr>
                <w:b/>
                <w:bCs/>
                <w:color w:val="FF0000"/>
              </w:rPr>
            </w:pPr>
            <w:r w:rsidRPr="008C0CE9">
              <w:rPr>
                <w:b/>
                <w:bCs/>
                <w:color w:val="FF0000"/>
              </w:rPr>
              <w:t>References:</w:t>
            </w:r>
          </w:p>
          <w:p w14:paraId="5F65B8C8" w14:textId="77777777" w:rsidR="008C0CE9" w:rsidRPr="008C0CE9" w:rsidRDefault="008C0CE9" w:rsidP="000002C7">
            <w:pPr>
              <w:widowControl w:val="0"/>
              <w:rPr>
                <w:color w:val="FF0000"/>
              </w:rPr>
            </w:pPr>
            <w:r w:rsidRPr="008C0CE9">
              <w:rPr>
                <w:color w:val="FF0000"/>
                <w:highlight w:val="white"/>
              </w:rPr>
              <w:t xml:space="preserve">Barakat, B., Milhem, M., Naji, G.M.A., Alzoraiki, M., Muda, H.B., Ateeq, A. and Abro, Z., (2023). Assessing the impact of green training on sustainable business advantage: exploring the mediating role of green supply chain practices. </w:t>
            </w:r>
            <w:r w:rsidRPr="008C0CE9">
              <w:rPr>
                <w:i/>
                <w:iCs/>
                <w:color w:val="FF0000"/>
                <w:highlight w:val="white"/>
              </w:rPr>
              <w:t>Sustainability</w:t>
            </w:r>
            <w:r w:rsidRPr="008C0CE9">
              <w:rPr>
                <w:color w:val="FF0000"/>
                <w:highlight w:val="white"/>
              </w:rPr>
              <w:t xml:space="preserve">, </w:t>
            </w:r>
            <w:r w:rsidRPr="008C0CE9">
              <w:rPr>
                <w:i/>
                <w:iCs/>
                <w:color w:val="FF0000"/>
                <w:highlight w:val="white"/>
              </w:rPr>
              <w:t>15</w:t>
            </w:r>
            <w:r w:rsidRPr="008C0CE9">
              <w:rPr>
                <w:color w:val="FF0000"/>
                <w:highlight w:val="white"/>
              </w:rPr>
              <w:t xml:space="preserve">(19), p.14144. </w:t>
            </w:r>
          </w:p>
        </w:tc>
      </w:tr>
      <w:tr w:rsidR="008C0CE9" w:rsidRPr="008C0CE9" w14:paraId="2A55ADA5" w14:textId="77777777" w:rsidTr="000002C7">
        <w:trPr>
          <w:trHeight w:val="440"/>
        </w:trPr>
        <w:tc>
          <w:tcPr>
            <w:tcW w:w="9360" w:type="dxa"/>
            <w:tcMar>
              <w:top w:w="100" w:type="dxa"/>
              <w:left w:w="100" w:type="dxa"/>
              <w:bottom w:w="100" w:type="dxa"/>
              <w:right w:w="100" w:type="dxa"/>
            </w:tcMar>
          </w:tcPr>
          <w:p w14:paraId="1CAC5A85" w14:textId="77777777" w:rsidR="008C0CE9" w:rsidRPr="008C0CE9" w:rsidRDefault="008C0CE9" w:rsidP="000002C7">
            <w:pPr>
              <w:widowControl w:val="0"/>
              <w:rPr>
                <w:b/>
                <w:bCs/>
                <w:color w:val="FF0000"/>
              </w:rPr>
            </w:pPr>
            <w:r w:rsidRPr="008C0CE9">
              <w:rPr>
                <w:b/>
                <w:bCs/>
                <w:color w:val="FF0000"/>
              </w:rPr>
              <w:t>Annotation</w:t>
            </w:r>
          </w:p>
          <w:p w14:paraId="1B19507F" w14:textId="77777777" w:rsidR="008C0CE9" w:rsidRPr="008C0CE9" w:rsidRDefault="008C0CE9" w:rsidP="000002C7">
            <w:pPr>
              <w:widowControl w:val="0"/>
              <w:numPr>
                <w:ilvl w:val="0"/>
                <w:numId w:val="17"/>
              </w:numPr>
              <w:rPr>
                <w:color w:val="FF0000"/>
              </w:rPr>
            </w:pPr>
            <w:r w:rsidRPr="008C0CE9">
              <w:rPr>
                <w:b/>
                <w:bCs/>
                <w:color w:val="FF0000"/>
              </w:rPr>
              <w:t xml:space="preserve">Aim and objectives: </w:t>
            </w:r>
            <w:r w:rsidRPr="008C0CE9">
              <w:rPr>
                <w:color w:val="FF0000"/>
              </w:rPr>
              <w:t>The study aims to evaluate how environmental training for employees influences a firm's competitive advantage through the mediation of green SC practices.</w:t>
            </w:r>
            <w:r w:rsidRPr="008C0CE9">
              <w:rPr>
                <w:b/>
                <w:bCs/>
                <w:color w:val="FF0000"/>
              </w:rPr>
              <w:t xml:space="preserve">  </w:t>
            </w:r>
          </w:p>
          <w:p w14:paraId="3531EA1C" w14:textId="77777777" w:rsidR="008C0CE9" w:rsidRPr="008C0CE9" w:rsidRDefault="008C0CE9" w:rsidP="000002C7">
            <w:pPr>
              <w:widowControl w:val="0"/>
              <w:numPr>
                <w:ilvl w:val="0"/>
                <w:numId w:val="17"/>
              </w:numPr>
              <w:rPr>
                <w:color w:val="FF0000"/>
              </w:rPr>
            </w:pPr>
            <w:r w:rsidRPr="008C0CE9">
              <w:rPr>
                <w:b/>
                <w:bCs/>
                <w:color w:val="FF0000"/>
              </w:rPr>
              <w:t xml:space="preserve">Method: </w:t>
            </w:r>
            <w:r w:rsidRPr="008C0CE9">
              <w:rPr>
                <w:color w:val="FF0000"/>
              </w:rPr>
              <w:t>Quantitative study using structural equation modelling</w:t>
            </w:r>
          </w:p>
          <w:p w14:paraId="56EF0312" w14:textId="77777777" w:rsidR="008C0CE9" w:rsidRPr="008C0CE9" w:rsidRDefault="008C0CE9" w:rsidP="000002C7">
            <w:pPr>
              <w:widowControl w:val="0"/>
              <w:numPr>
                <w:ilvl w:val="0"/>
                <w:numId w:val="17"/>
              </w:numPr>
              <w:rPr>
                <w:color w:val="FF0000"/>
              </w:rPr>
            </w:pPr>
            <w:r w:rsidRPr="008C0CE9">
              <w:rPr>
                <w:b/>
                <w:bCs/>
                <w:color w:val="FF0000"/>
              </w:rPr>
              <w:t xml:space="preserve">Key findings: </w:t>
            </w:r>
            <w:r w:rsidRPr="008C0CE9">
              <w:rPr>
                <w:color w:val="FF0000"/>
              </w:rPr>
              <w:t>The key findings highlight that providing green training does not directly grant a competitive edge but does so indirectly by improving the implementation of eco-</w:t>
            </w:r>
            <w:r w:rsidRPr="008C0CE9">
              <w:rPr>
                <w:color w:val="FF0000"/>
              </w:rPr>
              <w:lastRenderedPageBreak/>
              <w:t xml:space="preserve">friendly SC processes. The use of such an article has helped in understanding the effectiveness of eco-friendly practices within a firm’s SC operations. </w:t>
            </w:r>
          </w:p>
        </w:tc>
      </w:tr>
    </w:tbl>
    <w:p w14:paraId="33F36032" w14:textId="77777777" w:rsidR="008C0CE9" w:rsidRPr="008C0CE9" w:rsidRDefault="008C0CE9" w:rsidP="008C0CE9">
      <w:pPr>
        <w:rPr>
          <w:b/>
          <w:bCs/>
          <w:color w:val="FF0000"/>
        </w:rPr>
      </w:pPr>
    </w:p>
    <w:p w14:paraId="1ABE1C0F" w14:textId="77777777" w:rsidR="008C0CE9" w:rsidRPr="008C0CE9" w:rsidRDefault="008C0CE9" w:rsidP="008C0CE9">
      <w:pPr>
        <w:rPr>
          <w:b/>
          <w:bCs/>
          <w:color w:val="FF0000"/>
        </w:rPr>
      </w:pPr>
      <w:r w:rsidRPr="008C0CE9">
        <w:rPr>
          <w:b/>
          <w:bCs/>
          <w:color w:val="FF0000"/>
        </w:rPr>
        <w:t>Annotated biography 14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5E473FFC" w14:textId="77777777" w:rsidTr="000002C7">
        <w:trPr>
          <w:trHeight w:val="440"/>
        </w:trPr>
        <w:tc>
          <w:tcPr>
            <w:tcW w:w="9360" w:type="dxa"/>
            <w:tcMar>
              <w:top w:w="100" w:type="dxa"/>
              <w:left w:w="100" w:type="dxa"/>
              <w:bottom w:w="100" w:type="dxa"/>
              <w:right w:w="100" w:type="dxa"/>
            </w:tcMar>
          </w:tcPr>
          <w:p w14:paraId="0A472047" w14:textId="77777777" w:rsidR="008C0CE9" w:rsidRPr="008C0CE9" w:rsidRDefault="008C0CE9" w:rsidP="000002C7">
            <w:pPr>
              <w:widowControl w:val="0"/>
              <w:rPr>
                <w:b/>
                <w:bCs/>
                <w:color w:val="FF0000"/>
              </w:rPr>
            </w:pPr>
            <w:r w:rsidRPr="008C0CE9">
              <w:rPr>
                <w:b/>
                <w:bCs/>
                <w:color w:val="FF0000"/>
              </w:rPr>
              <w:t xml:space="preserve">Title: </w:t>
            </w:r>
          </w:p>
          <w:p w14:paraId="65ADF971" w14:textId="77777777" w:rsidR="008C0CE9" w:rsidRPr="008C0CE9" w:rsidRDefault="008C0CE9" w:rsidP="000002C7">
            <w:pPr>
              <w:widowControl w:val="0"/>
              <w:rPr>
                <w:color w:val="FF0000"/>
              </w:rPr>
            </w:pPr>
            <w:r w:rsidRPr="008C0CE9">
              <w:rPr>
                <w:color w:val="FF0000"/>
              </w:rPr>
              <w:t>The Impact of Artificial Intelligence and Sustainable Digitalisation on the Resilience of Logistics Chains in Romania</w:t>
            </w:r>
          </w:p>
        </w:tc>
      </w:tr>
      <w:tr w:rsidR="008C0CE9" w:rsidRPr="008C0CE9" w14:paraId="653056CE" w14:textId="77777777" w:rsidTr="000002C7">
        <w:trPr>
          <w:trHeight w:val="440"/>
        </w:trPr>
        <w:tc>
          <w:tcPr>
            <w:tcW w:w="9360" w:type="dxa"/>
            <w:tcMar>
              <w:top w:w="100" w:type="dxa"/>
              <w:left w:w="100" w:type="dxa"/>
              <w:bottom w:w="100" w:type="dxa"/>
              <w:right w:w="100" w:type="dxa"/>
            </w:tcMar>
          </w:tcPr>
          <w:p w14:paraId="6E6EA1E0" w14:textId="77777777" w:rsidR="008C0CE9" w:rsidRPr="008C0CE9" w:rsidRDefault="008C0CE9" w:rsidP="000002C7">
            <w:pPr>
              <w:widowControl w:val="0"/>
              <w:rPr>
                <w:b/>
                <w:bCs/>
                <w:color w:val="FF0000"/>
              </w:rPr>
            </w:pPr>
            <w:r w:rsidRPr="008C0CE9">
              <w:rPr>
                <w:b/>
                <w:bCs/>
                <w:color w:val="FF0000"/>
              </w:rPr>
              <w:t>References:</w:t>
            </w:r>
          </w:p>
          <w:p w14:paraId="25450DD4" w14:textId="77777777" w:rsidR="008C0CE9" w:rsidRPr="008C0CE9" w:rsidRDefault="008C0CE9" w:rsidP="000002C7">
            <w:pPr>
              <w:widowControl w:val="0"/>
              <w:rPr>
                <w:color w:val="FF0000"/>
              </w:rPr>
            </w:pPr>
            <w:r w:rsidRPr="008C0CE9">
              <w:rPr>
                <w:color w:val="FF0000"/>
              </w:rPr>
              <w:t xml:space="preserve">Botezat, E., Constăngioară, A., Ban, O., Sabău-Popa, D., Perțicaș, D. and Fenyves, V., (2026). ‘The Impact of Artificial Intelligence and Sustainable Digitalisation on the Resilience of Logistics Chains in Romania’. </w:t>
            </w:r>
            <w:r w:rsidRPr="008C0CE9">
              <w:rPr>
                <w:i/>
                <w:iCs/>
                <w:color w:val="FF0000"/>
              </w:rPr>
              <w:t>The AMFITEATRU ECONOMIC journal, 28</w:t>
            </w:r>
            <w:r w:rsidRPr="008C0CE9">
              <w:rPr>
                <w:color w:val="FF0000"/>
              </w:rPr>
              <w:t>(71).</w:t>
            </w:r>
          </w:p>
        </w:tc>
      </w:tr>
      <w:tr w:rsidR="008C0CE9" w:rsidRPr="008C0CE9" w14:paraId="67E4760F" w14:textId="77777777" w:rsidTr="000002C7">
        <w:trPr>
          <w:trHeight w:val="440"/>
        </w:trPr>
        <w:tc>
          <w:tcPr>
            <w:tcW w:w="9360" w:type="dxa"/>
            <w:tcMar>
              <w:top w:w="100" w:type="dxa"/>
              <w:left w:w="100" w:type="dxa"/>
              <w:bottom w:w="100" w:type="dxa"/>
              <w:right w:w="100" w:type="dxa"/>
            </w:tcMar>
          </w:tcPr>
          <w:p w14:paraId="0A7F000B" w14:textId="77777777" w:rsidR="008C0CE9" w:rsidRPr="008C0CE9" w:rsidRDefault="008C0CE9" w:rsidP="000002C7">
            <w:pPr>
              <w:widowControl w:val="0"/>
              <w:rPr>
                <w:b/>
                <w:bCs/>
                <w:color w:val="FF0000"/>
              </w:rPr>
            </w:pPr>
            <w:r w:rsidRPr="008C0CE9">
              <w:rPr>
                <w:b/>
                <w:bCs/>
                <w:color w:val="FF0000"/>
              </w:rPr>
              <w:t>Annotation</w:t>
            </w:r>
          </w:p>
          <w:p w14:paraId="45316C5B" w14:textId="77777777" w:rsidR="008C0CE9" w:rsidRPr="008C0CE9" w:rsidRDefault="008C0CE9" w:rsidP="000002C7">
            <w:pPr>
              <w:widowControl w:val="0"/>
              <w:numPr>
                <w:ilvl w:val="0"/>
                <w:numId w:val="15"/>
              </w:numPr>
              <w:rPr>
                <w:color w:val="FF0000"/>
              </w:rPr>
            </w:pPr>
            <w:r w:rsidRPr="008C0CE9">
              <w:rPr>
                <w:b/>
                <w:bCs/>
                <w:color w:val="FF0000"/>
              </w:rPr>
              <w:t xml:space="preserve">Aim and objectives: </w:t>
            </w:r>
            <w:r w:rsidRPr="008C0CE9">
              <w:rPr>
                <w:color w:val="FF0000"/>
              </w:rPr>
              <w:t>The study aims to analyse how AI, as well as digital tools, contribute to the resilience and sustainability of logistics networks in emerging European markets.</w:t>
            </w:r>
          </w:p>
          <w:p w14:paraId="1416A80B" w14:textId="77777777" w:rsidR="008C0CE9" w:rsidRPr="008C0CE9" w:rsidRDefault="008C0CE9" w:rsidP="000002C7">
            <w:pPr>
              <w:widowControl w:val="0"/>
              <w:numPr>
                <w:ilvl w:val="0"/>
                <w:numId w:val="15"/>
              </w:numPr>
              <w:rPr>
                <w:color w:val="FF0000"/>
              </w:rPr>
            </w:pPr>
            <w:r w:rsidRPr="008C0CE9">
              <w:rPr>
                <w:b/>
                <w:bCs/>
                <w:color w:val="FF0000"/>
              </w:rPr>
              <w:t xml:space="preserve">Method: </w:t>
            </w:r>
            <w:r w:rsidRPr="008C0CE9">
              <w:rPr>
                <w:color w:val="FF0000"/>
              </w:rPr>
              <w:t>Mixed-methods approach</w:t>
            </w:r>
          </w:p>
          <w:p w14:paraId="44395E53" w14:textId="77777777" w:rsidR="008C0CE9" w:rsidRPr="008C0CE9" w:rsidRDefault="008C0CE9" w:rsidP="000002C7">
            <w:pPr>
              <w:widowControl w:val="0"/>
              <w:numPr>
                <w:ilvl w:val="0"/>
                <w:numId w:val="15"/>
              </w:numPr>
              <w:rPr>
                <w:color w:val="FF0000"/>
              </w:rPr>
            </w:pPr>
            <w:r w:rsidRPr="008C0CE9">
              <w:rPr>
                <w:b/>
                <w:bCs/>
                <w:color w:val="FF0000"/>
              </w:rPr>
              <w:t xml:space="preserve">Key findings: </w:t>
            </w:r>
            <w:r w:rsidRPr="008C0CE9">
              <w:rPr>
                <w:color w:val="FF0000"/>
              </w:rPr>
              <w:t>The key findings of the article have highlighted that sustainable digitalisation reduces operational vulnerability.</w:t>
            </w:r>
            <w:r w:rsidRPr="008C0CE9">
              <w:rPr>
                <w:b/>
                <w:bCs/>
                <w:color w:val="FF0000"/>
              </w:rPr>
              <w:t xml:space="preserve"> </w:t>
            </w:r>
            <w:r w:rsidRPr="008C0CE9">
              <w:rPr>
                <w:color w:val="FF0000"/>
              </w:rPr>
              <w:t>The inclusion of the article has helped to evaluate the effectiveness of AI-driven predictive analytics, allowing firms to anticipate disruptions while simultaneously reducing energy consumption through optimised routing.</w:t>
            </w:r>
          </w:p>
        </w:tc>
      </w:tr>
    </w:tbl>
    <w:p w14:paraId="42920A78" w14:textId="77777777" w:rsidR="008C0CE9" w:rsidRPr="008C0CE9" w:rsidRDefault="008C0CE9" w:rsidP="008C0CE9">
      <w:pPr>
        <w:rPr>
          <w:b/>
          <w:bCs/>
          <w:color w:val="FF0000"/>
        </w:rPr>
      </w:pPr>
    </w:p>
    <w:p w14:paraId="77A88272" w14:textId="77777777" w:rsidR="008C0CE9" w:rsidRPr="008C0CE9" w:rsidRDefault="008C0CE9" w:rsidP="008C0CE9">
      <w:pPr>
        <w:rPr>
          <w:b/>
          <w:bCs/>
          <w:color w:val="FF0000"/>
        </w:rPr>
      </w:pPr>
      <w:r w:rsidRPr="008C0CE9">
        <w:rPr>
          <w:b/>
          <w:bCs/>
          <w:color w:val="FF0000"/>
        </w:rPr>
        <w:t>Annotated biography 15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53183672" w14:textId="77777777" w:rsidTr="000002C7">
        <w:trPr>
          <w:trHeight w:val="440"/>
        </w:trPr>
        <w:tc>
          <w:tcPr>
            <w:tcW w:w="9360" w:type="dxa"/>
            <w:tcMar>
              <w:top w:w="100" w:type="dxa"/>
              <w:left w:w="100" w:type="dxa"/>
              <w:bottom w:w="100" w:type="dxa"/>
              <w:right w:w="100" w:type="dxa"/>
            </w:tcMar>
          </w:tcPr>
          <w:p w14:paraId="16A13BFD" w14:textId="77777777" w:rsidR="008C0CE9" w:rsidRPr="008C0CE9" w:rsidRDefault="008C0CE9" w:rsidP="000002C7">
            <w:pPr>
              <w:widowControl w:val="0"/>
              <w:rPr>
                <w:b/>
                <w:bCs/>
                <w:color w:val="FF0000"/>
              </w:rPr>
            </w:pPr>
            <w:r w:rsidRPr="008C0CE9">
              <w:rPr>
                <w:b/>
                <w:bCs/>
                <w:color w:val="FF0000"/>
              </w:rPr>
              <w:t xml:space="preserve">Title: </w:t>
            </w:r>
          </w:p>
          <w:p w14:paraId="42871407" w14:textId="77777777" w:rsidR="008C0CE9" w:rsidRPr="008C0CE9" w:rsidRDefault="008C0CE9" w:rsidP="000002C7">
            <w:pPr>
              <w:widowControl w:val="0"/>
              <w:rPr>
                <w:color w:val="FF0000"/>
              </w:rPr>
            </w:pPr>
            <w:r w:rsidRPr="008C0CE9">
              <w:rPr>
                <w:color w:val="FF0000"/>
              </w:rPr>
              <w:t>Green supply chain finance model in logistics and transportation industry: improving from policies and regulation and financial digitalisation practices.</w:t>
            </w:r>
          </w:p>
        </w:tc>
      </w:tr>
      <w:tr w:rsidR="008C0CE9" w:rsidRPr="008C0CE9" w14:paraId="70871028" w14:textId="77777777" w:rsidTr="000002C7">
        <w:trPr>
          <w:trHeight w:val="440"/>
        </w:trPr>
        <w:tc>
          <w:tcPr>
            <w:tcW w:w="9360" w:type="dxa"/>
            <w:tcMar>
              <w:top w:w="100" w:type="dxa"/>
              <w:left w:w="100" w:type="dxa"/>
              <w:bottom w:w="100" w:type="dxa"/>
              <w:right w:w="100" w:type="dxa"/>
            </w:tcMar>
          </w:tcPr>
          <w:p w14:paraId="62ED8E73" w14:textId="77777777" w:rsidR="008C0CE9" w:rsidRPr="008C0CE9" w:rsidRDefault="008C0CE9" w:rsidP="000002C7">
            <w:pPr>
              <w:widowControl w:val="0"/>
              <w:rPr>
                <w:b/>
                <w:bCs/>
                <w:color w:val="FF0000"/>
              </w:rPr>
            </w:pPr>
            <w:r w:rsidRPr="008C0CE9">
              <w:rPr>
                <w:b/>
                <w:bCs/>
                <w:color w:val="FF0000"/>
              </w:rPr>
              <w:t>References:</w:t>
            </w:r>
          </w:p>
          <w:p w14:paraId="4E7EC637" w14:textId="77777777" w:rsidR="008C0CE9" w:rsidRPr="008C0CE9" w:rsidRDefault="008C0CE9" w:rsidP="000002C7">
            <w:pPr>
              <w:widowControl w:val="0"/>
              <w:rPr>
                <w:color w:val="FF0000"/>
              </w:rPr>
            </w:pPr>
            <w:r w:rsidRPr="008C0CE9">
              <w:rPr>
                <w:color w:val="FF0000"/>
              </w:rPr>
              <w:t xml:space="preserve">Bui, T.D., Chan, F.T., Do, T.T.T., Nguyen, T.N.L., Lim, M.K. and Tseng, M.L., (2026). Green supply chain finance model in logistics and transportation industry: improving from policies and regulation and financial digitalisation practices. </w:t>
            </w:r>
            <w:r w:rsidRPr="008C0CE9">
              <w:rPr>
                <w:i/>
                <w:iCs/>
                <w:color w:val="FF0000"/>
              </w:rPr>
              <w:t xml:space="preserve">International Journal of Logistics Research and </w:t>
            </w:r>
            <w:r w:rsidRPr="008C0CE9">
              <w:rPr>
                <w:i/>
                <w:iCs/>
                <w:color w:val="FF0000"/>
              </w:rPr>
              <w:lastRenderedPageBreak/>
              <w:t>Applications, 29(1)</w:t>
            </w:r>
            <w:r w:rsidRPr="008C0CE9">
              <w:rPr>
                <w:color w:val="FF0000"/>
              </w:rPr>
              <w:t>, pp.1-34.</w:t>
            </w:r>
          </w:p>
        </w:tc>
      </w:tr>
      <w:tr w:rsidR="008C0CE9" w:rsidRPr="008C0CE9" w14:paraId="007EA196" w14:textId="77777777" w:rsidTr="000002C7">
        <w:trPr>
          <w:trHeight w:val="440"/>
        </w:trPr>
        <w:tc>
          <w:tcPr>
            <w:tcW w:w="9360" w:type="dxa"/>
            <w:tcMar>
              <w:top w:w="100" w:type="dxa"/>
              <w:left w:w="100" w:type="dxa"/>
              <w:bottom w:w="100" w:type="dxa"/>
              <w:right w:w="100" w:type="dxa"/>
            </w:tcMar>
          </w:tcPr>
          <w:p w14:paraId="0883C91E" w14:textId="77777777" w:rsidR="008C0CE9" w:rsidRPr="008C0CE9" w:rsidRDefault="008C0CE9" w:rsidP="000002C7">
            <w:pPr>
              <w:widowControl w:val="0"/>
              <w:rPr>
                <w:b/>
                <w:bCs/>
                <w:color w:val="FF0000"/>
              </w:rPr>
            </w:pPr>
            <w:r w:rsidRPr="008C0CE9">
              <w:rPr>
                <w:b/>
                <w:bCs/>
                <w:color w:val="FF0000"/>
              </w:rPr>
              <w:lastRenderedPageBreak/>
              <w:t>Annotation</w:t>
            </w:r>
          </w:p>
          <w:p w14:paraId="42C73DAB" w14:textId="77777777" w:rsidR="008C0CE9" w:rsidRPr="008C0CE9" w:rsidRDefault="008C0CE9" w:rsidP="000002C7">
            <w:pPr>
              <w:widowControl w:val="0"/>
              <w:numPr>
                <w:ilvl w:val="0"/>
                <w:numId w:val="60"/>
              </w:numPr>
              <w:rPr>
                <w:color w:val="FF0000"/>
              </w:rPr>
            </w:pPr>
            <w:r w:rsidRPr="008C0CE9">
              <w:rPr>
                <w:b/>
                <w:bCs/>
                <w:color w:val="FF0000"/>
              </w:rPr>
              <w:t xml:space="preserve">Aim and objectives:  </w:t>
            </w:r>
            <w:r w:rsidRPr="008C0CE9">
              <w:rPr>
                <w:color w:val="FF0000"/>
              </w:rPr>
              <w:t>The article aims to develop a comprehensive model for GSCF that integrates policy regulations with digital financial tools.</w:t>
            </w:r>
          </w:p>
          <w:p w14:paraId="7095A4AE" w14:textId="77777777" w:rsidR="008C0CE9" w:rsidRPr="008C0CE9" w:rsidRDefault="008C0CE9" w:rsidP="000002C7">
            <w:pPr>
              <w:widowControl w:val="0"/>
              <w:numPr>
                <w:ilvl w:val="0"/>
                <w:numId w:val="60"/>
              </w:numPr>
              <w:rPr>
                <w:color w:val="FF0000"/>
              </w:rPr>
            </w:pPr>
            <w:r w:rsidRPr="008C0CE9">
              <w:rPr>
                <w:b/>
                <w:bCs/>
                <w:color w:val="FF0000"/>
              </w:rPr>
              <w:t xml:space="preserve">Method: </w:t>
            </w:r>
            <w:r w:rsidRPr="008C0CE9">
              <w:rPr>
                <w:color w:val="FF0000"/>
              </w:rPr>
              <w:t>Mathematical modelling and fuzzy-set qualitative comparative analysis</w:t>
            </w:r>
          </w:p>
          <w:p w14:paraId="37DBA611" w14:textId="77777777" w:rsidR="008C0CE9" w:rsidRPr="008C0CE9" w:rsidRDefault="008C0CE9" w:rsidP="000002C7">
            <w:pPr>
              <w:widowControl w:val="0"/>
              <w:numPr>
                <w:ilvl w:val="0"/>
                <w:numId w:val="60"/>
              </w:numPr>
              <w:rPr>
                <w:color w:val="FF0000"/>
              </w:rPr>
            </w:pPr>
            <w:r w:rsidRPr="008C0CE9">
              <w:rPr>
                <w:b/>
                <w:bCs/>
                <w:color w:val="FF0000"/>
              </w:rPr>
              <w:t>Key findings:</w:t>
            </w:r>
            <w:r w:rsidRPr="008C0CE9">
              <w:rPr>
                <w:color w:val="FF0000"/>
              </w:rPr>
              <w:t xml:space="preserve"> The key findings of the article have highlighted that financial digitalisation is considered to be the primary driver for greening the logistics sector. </w:t>
            </w:r>
          </w:p>
        </w:tc>
      </w:tr>
    </w:tbl>
    <w:p w14:paraId="1509AEF1" w14:textId="77777777" w:rsidR="008C0CE9" w:rsidRPr="008C0CE9" w:rsidRDefault="008C0CE9" w:rsidP="008C0CE9">
      <w:pPr>
        <w:rPr>
          <w:b/>
          <w:bCs/>
          <w:color w:val="FF0000"/>
        </w:rPr>
      </w:pPr>
    </w:p>
    <w:p w14:paraId="2F8916EA" w14:textId="77777777" w:rsidR="008C0CE9" w:rsidRPr="008C0CE9" w:rsidRDefault="008C0CE9" w:rsidP="008C0CE9">
      <w:pPr>
        <w:rPr>
          <w:b/>
          <w:bCs/>
          <w:color w:val="FF0000"/>
        </w:rPr>
      </w:pPr>
      <w:r w:rsidRPr="008C0CE9">
        <w:rPr>
          <w:b/>
          <w:bCs/>
          <w:color w:val="FF0000"/>
        </w:rPr>
        <w:t>Annotated biography 16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A87BFFA" w14:textId="77777777" w:rsidTr="000002C7">
        <w:trPr>
          <w:trHeight w:val="440"/>
        </w:trPr>
        <w:tc>
          <w:tcPr>
            <w:tcW w:w="9360" w:type="dxa"/>
            <w:tcMar>
              <w:top w:w="100" w:type="dxa"/>
              <w:left w:w="100" w:type="dxa"/>
              <w:bottom w:w="100" w:type="dxa"/>
              <w:right w:w="100" w:type="dxa"/>
            </w:tcMar>
          </w:tcPr>
          <w:p w14:paraId="3940D94D" w14:textId="77777777" w:rsidR="008C0CE9" w:rsidRPr="008C0CE9" w:rsidRDefault="008C0CE9" w:rsidP="000002C7">
            <w:pPr>
              <w:widowControl w:val="0"/>
              <w:rPr>
                <w:b/>
                <w:bCs/>
                <w:color w:val="FF0000"/>
              </w:rPr>
            </w:pPr>
            <w:r w:rsidRPr="008C0CE9">
              <w:rPr>
                <w:b/>
                <w:bCs/>
                <w:color w:val="FF0000"/>
              </w:rPr>
              <w:t xml:space="preserve">Title: </w:t>
            </w:r>
          </w:p>
          <w:p w14:paraId="07DD2958" w14:textId="77777777" w:rsidR="008C0CE9" w:rsidRPr="008C0CE9" w:rsidRDefault="008C0CE9" w:rsidP="000002C7">
            <w:pPr>
              <w:widowControl w:val="0"/>
              <w:rPr>
                <w:color w:val="FF0000"/>
              </w:rPr>
            </w:pPr>
            <w:r w:rsidRPr="008C0CE9">
              <w:rPr>
                <w:color w:val="FF0000"/>
              </w:rPr>
              <w:t>‘Artificial intelligence in logistics optimization with sustainable criteria: A review’.</w:t>
            </w:r>
          </w:p>
        </w:tc>
      </w:tr>
      <w:tr w:rsidR="008C0CE9" w:rsidRPr="008C0CE9" w14:paraId="78B3CEE9" w14:textId="77777777" w:rsidTr="000002C7">
        <w:trPr>
          <w:trHeight w:val="440"/>
        </w:trPr>
        <w:tc>
          <w:tcPr>
            <w:tcW w:w="9360" w:type="dxa"/>
            <w:tcMar>
              <w:top w:w="100" w:type="dxa"/>
              <w:left w:w="100" w:type="dxa"/>
              <w:bottom w:w="100" w:type="dxa"/>
              <w:right w:w="100" w:type="dxa"/>
            </w:tcMar>
          </w:tcPr>
          <w:p w14:paraId="54DCBDB3" w14:textId="77777777" w:rsidR="008C0CE9" w:rsidRPr="008C0CE9" w:rsidRDefault="008C0CE9" w:rsidP="000002C7">
            <w:pPr>
              <w:widowControl w:val="0"/>
              <w:rPr>
                <w:b/>
                <w:bCs/>
                <w:color w:val="FF0000"/>
              </w:rPr>
            </w:pPr>
            <w:r w:rsidRPr="008C0CE9">
              <w:rPr>
                <w:b/>
                <w:bCs/>
                <w:color w:val="FF0000"/>
              </w:rPr>
              <w:t>References:</w:t>
            </w:r>
          </w:p>
          <w:p w14:paraId="33665ABD" w14:textId="77777777" w:rsidR="008C0CE9" w:rsidRPr="008C0CE9" w:rsidRDefault="008C0CE9" w:rsidP="000002C7">
            <w:pPr>
              <w:widowControl w:val="0"/>
              <w:rPr>
                <w:color w:val="FF0000"/>
              </w:rPr>
            </w:pPr>
            <w:r w:rsidRPr="008C0CE9">
              <w:rPr>
                <w:color w:val="FF0000"/>
              </w:rPr>
              <w:t>Chen, W., Men, Y., Fuster, N., Osorio, C. and Juan, A.A., (2024). Artificial intelligence in logistics optimization with sustainable criteria: A review. Sustainability, 16(21), p.9145</w:t>
            </w:r>
          </w:p>
        </w:tc>
      </w:tr>
      <w:tr w:rsidR="008C0CE9" w:rsidRPr="008C0CE9" w14:paraId="21C93573" w14:textId="77777777" w:rsidTr="000002C7">
        <w:trPr>
          <w:trHeight w:val="440"/>
        </w:trPr>
        <w:tc>
          <w:tcPr>
            <w:tcW w:w="9360" w:type="dxa"/>
            <w:tcMar>
              <w:top w:w="100" w:type="dxa"/>
              <w:left w:w="100" w:type="dxa"/>
              <w:bottom w:w="100" w:type="dxa"/>
              <w:right w:w="100" w:type="dxa"/>
            </w:tcMar>
          </w:tcPr>
          <w:p w14:paraId="2515C113" w14:textId="77777777" w:rsidR="008C0CE9" w:rsidRPr="008C0CE9" w:rsidRDefault="008C0CE9" w:rsidP="000002C7">
            <w:pPr>
              <w:widowControl w:val="0"/>
              <w:rPr>
                <w:b/>
                <w:bCs/>
                <w:color w:val="FF0000"/>
              </w:rPr>
            </w:pPr>
            <w:r w:rsidRPr="008C0CE9">
              <w:rPr>
                <w:b/>
                <w:bCs/>
                <w:color w:val="FF0000"/>
              </w:rPr>
              <w:t>Annotation</w:t>
            </w:r>
          </w:p>
          <w:p w14:paraId="4E9CB644" w14:textId="77777777" w:rsidR="008C0CE9" w:rsidRPr="008C0CE9" w:rsidRDefault="008C0CE9" w:rsidP="000002C7">
            <w:pPr>
              <w:widowControl w:val="0"/>
              <w:numPr>
                <w:ilvl w:val="0"/>
                <w:numId w:val="42"/>
              </w:numPr>
              <w:rPr>
                <w:color w:val="FF0000"/>
              </w:rPr>
            </w:pPr>
            <w:r w:rsidRPr="008C0CE9">
              <w:rPr>
                <w:b/>
                <w:bCs/>
                <w:color w:val="FF0000"/>
              </w:rPr>
              <w:t xml:space="preserve">Aim and objectives: </w:t>
            </w:r>
            <w:r w:rsidRPr="008C0CE9">
              <w:rPr>
                <w:color w:val="FF0000"/>
              </w:rPr>
              <w:t>The article aims to evaluate how AI algorithms are being applied to balance economic profit with environmental sustainability in logistics.</w:t>
            </w:r>
          </w:p>
          <w:p w14:paraId="6D0929AA" w14:textId="77777777" w:rsidR="008C0CE9" w:rsidRPr="008C0CE9" w:rsidRDefault="008C0CE9" w:rsidP="000002C7">
            <w:pPr>
              <w:widowControl w:val="0"/>
              <w:numPr>
                <w:ilvl w:val="0"/>
                <w:numId w:val="42"/>
              </w:numPr>
              <w:rPr>
                <w:color w:val="FF0000"/>
              </w:rPr>
            </w:pPr>
            <w:r w:rsidRPr="008C0CE9">
              <w:rPr>
                <w:b/>
                <w:bCs/>
                <w:color w:val="FF0000"/>
              </w:rPr>
              <w:t xml:space="preserve">Method: </w:t>
            </w:r>
            <w:r w:rsidRPr="008C0CE9">
              <w:rPr>
                <w:color w:val="FF0000"/>
              </w:rPr>
              <w:t>A systematic literature review</w:t>
            </w:r>
          </w:p>
          <w:p w14:paraId="13904C3B" w14:textId="77777777" w:rsidR="008C0CE9" w:rsidRPr="008C0CE9" w:rsidRDefault="008C0CE9" w:rsidP="000002C7">
            <w:pPr>
              <w:widowControl w:val="0"/>
              <w:numPr>
                <w:ilvl w:val="0"/>
                <w:numId w:val="42"/>
              </w:numPr>
              <w:rPr>
                <w:color w:val="FF0000"/>
              </w:rPr>
            </w:pPr>
            <w:r w:rsidRPr="008C0CE9">
              <w:rPr>
                <w:b/>
                <w:bCs/>
                <w:color w:val="FF0000"/>
              </w:rPr>
              <w:t xml:space="preserve">Key findings: </w:t>
            </w:r>
            <w:r w:rsidRPr="008C0CE9">
              <w:rPr>
                <w:color w:val="FF0000"/>
              </w:rPr>
              <w:t>The article's key findings signify the shift from purely cost-based optimisation to multi-objective optimisation. The inclusion of such articles has helped in identifying a gap in real-time AI adaptability for last-mile delivery.</w:t>
            </w:r>
          </w:p>
        </w:tc>
      </w:tr>
    </w:tbl>
    <w:p w14:paraId="3F14313A" w14:textId="77777777" w:rsidR="008C0CE9" w:rsidRPr="008C0CE9" w:rsidRDefault="008C0CE9" w:rsidP="008C0CE9">
      <w:pPr>
        <w:rPr>
          <w:b/>
          <w:bCs/>
          <w:color w:val="FF0000"/>
        </w:rPr>
      </w:pPr>
    </w:p>
    <w:p w14:paraId="04B15D9C" w14:textId="77777777" w:rsidR="008C0CE9" w:rsidRPr="008C0CE9" w:rsidRDefault="008C0CE9" w:rsidP="008C0CE9">
      <w:pPr>
        <w:rPr>
          <w:b/>
          <w:bCs/>
          <w:color w:val="FF0000"/>
        </w:rPr>
      </w:pPr>
      <w:r w:rsidRPr="008C0CE9">
        <w:rPr>
          <w:b/>
          <w:bCs/>
          <w:color w:val="FF0000"/>
        </w:rPr>
        <w:t>Annotated biography 17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5604CA8F" w14:textId="77777777" w:rsidTr="000002C7">
        <w:trPr>
          <w:trHeight w:val="440"/>
        </w:trPr>
        <w:tc>
          <w:tcPr>
            <w:tcW w:w="9360" w:type="dxa"/>
            <w:tcMar>
              <w:top w:w="100" w:type="dxa"/>
              <w:left w:w="100" w:type="dxa"/>
              <w:bottom w:w="100" w:type="dxa"/>
              <w:right w:w="100" w:type="dxa"/>
            </w:tcMar>
          </w:tcPr>
          <w:p w14:paraId="2360CD7D" w14:textId="77777777" w:rsidR="008C0CE9" w:rsidRPr="008C0CE9" w:rsidRDefault="008C0CE9" w:rsidP="000002C7">
            <w:pPr>
              <w:widowControl w:val="0"/>
              <w:rPr>
                <w:b/>
                <w:bCs/>
                <w:color w:val="FF0000"/>
              </w:rPr>
            </w:pPr>
            <w:r w:rsidRPr="008C0CE9">
              <w:rPr>
                <w:b/>
                <w:bCs/>
                <w:color w:val="FF0000"/>
              </w:rPr>
              <w:t xml:space="preserve">Title: </w:t>
            </w:r>
          </w:p>
          <w:p w14:paraId="53B80781" w14:textId="77777777" w:rsidR="008C0CE9" w:rsidRPr="008C0CE9" w:rsidRDefault="008C0CE9" w:rsidP="000002C7">
            <w:pPr>
              <w:widowControl w:val="0"/>
              <w:rPr>
                <w:color w:val="FF0000"/>
              </w:rPr>
            </w:pPr>
            <w:r w:rsidRPr="008C0CE9">
              <w:rPr>
                <w:color w:val="FF0000"/>
              </w:rPr>
              <w:t>Optimizing the efficiency and cost of enterprise logistics warehouse: From the perspective of green supply chain management</w:t>
            </w:r>
          </w:p>
        </w:tc>
      </w:tr>
      <w:tr w:rsidR="008C0CE9" w:rsidRPr="008C0CE9" w14:paraId="1AC7F9BE" w14:textId="77777777" w:rsidTr="000002C7">
        <w:trPr>
          <w:trHeight w:val="440"/>
        </w:trPr>
        <w:tc>
          <w:tcPr>
            <w:tcW w:w="9360" w:type="dxa"/>
            <w:tcMar>
              <w:top w:w="100" w:type="dxa"/>
              <w:left w:w="100" w:type="dxa"/>
              <w:bottom w:w="100" w:type="dxa"/>
              <w:right w:w="100" w:type="dxa"/>
            </w:tcMar>
          </w:tcPr>
          <w:p w14:paraId="10DBC2F8" w14:textId="77777777" w:rsidR="008C0CE9" w:rsidRPr="008C0CE9" w:rsidRDefault="008C0CE9" w:rsidP="000002C7">
            <w:pPr>
              <w:widowControl w:val="0"/>
              <w:rPr>
                <w:b/>
                <w:bCs/>
                <w:color w:val="FF0000"/>
              </w:rPr>
            </w:pPr>
            <w:r w:rsidRPr="008C0CE9">
              <w:rPr>
                <w:b/>
                <w:bCs/>
                <w:color w:val="FF0000"/>
              </w:rPr>
              <w:t>References:</w:t>
            </w:r>
          </w:p>
          <w:p w14:paraId="59D3509A" w14:textId="77777777" w:rsidR="008C0CE9" w:rsidRPr="008C0CE9" w:rsidRDefault="008C0CE9" w:rsidP="000002C7">
            <w:pPr>
              <w:widowControl w:val="0"/>
              <w:rPr>
                <w:color w:val="FF0000"/>
              </w:rPr>
            </w:pPr>
            <w:r w:rsidRPr="008C0CE9">
              <w:rPr>
                <w:color w:val="FF0000"/>
              </w:rPr>
              <w:t xml:space="preserve">Chen, Y., (2025). Optimizing the efficiency and cost of enterprise logistics warehouse: From the perspective of green supply chain management. Innovation and Green Development, 4(5), </w:t>
            </w:r>
            <w:r w:rsidRPr="008C0CE9">
              <w:rPr>
                <w:color w:val="FF0000"/>
              </w:rPr>
              <w:lastRenderedPageBreak/>
              <w:t>p.100296.</w:t>
            </w:r>
          </w:p>
        </w:tc>
      </w:tr>
      <w:tr w:rsidR="008C0CE9" w:rsidRPr="008C0CE9" w14:paraId="48ED6724" w14:textId="77777777" w:rsidTr="000002C7">
        <w:trPr>
          <w:trHeight w:val="440"/>
        </w:trPr>
        <w:tc>
          <w:tcPr>
            <w:tcW w:w="9360" w:type="dxa"/>
            <w:tcMar>
              <w:top w:w="100" w:type="dxa"/>
              <w:left w:w="100" w:type="dxa"/>
              <w:bottom w:w="100" w:type="dxa"/>
              <w:right w:w="100" w:type="dxa"/>
            </w:tcMar>
          </w:tcPr>
          <w:p w14:paraId="04C4A0AE" w14:textId="77777777" w:rsidR="008C0CE9" w:rsidRPr="008C0CE9" w:rsidRDefault="008C0CE9" w:rsidP="000002C7">
            <w:pPr>
              <w:widowControl w:val="0"/>
              <w:rPr>
                <w:b/>
                <w:bCs/>
                <w:color w:val="FF0000"/>
              </w:rPr>
            </w:pPr>
            <w:r w:rsidRPr="008C0CE9">
              <w:rPr>
                <w:b/>
                <w:bCs/>
                <w:color w:val="FF0000"/>
              </w:rPr>
              <w:lastRenderedPageBreak/>
              <w:t>Annotation</w:t>
            </w:r>
          </w:p>
          <w:p w14:paraId="0654DE99" w14:textId="77777777" w:rsidR="008C0CE9" w:rsidRPr="008C0CE9" w:rsidRDefault="008C0CE9" w:rsidP="000002C7">
            <w:pPr>
              <w:widowControl w:val="0"/>
              <w:numPr>
                <w:ilvl w:val="0"/>
                <w:numId w:val="63"/>
              </w:numPr>
              <w:rPr>
                <w:color w:val="FF0000"/>
              </w:rPr>
            </w:pPr>
            <w:r w:rsidRPr="008C0CE9">
              <w:rPr>
                <w:b/>
                <w:bCs/>
                <w:color w:val="FF0000"/>
              </w:rPr>
              <w:t xml:space="preserve">Aim and objectives: </w:t>
            </w:r>
            <w:r w:rsidRPr="008C0CE9">
              <w:rPr>
                <w:color w:val="FF0000"/>
              </w:rPr>
              <w:t>The study aims to optimise warehouse operations by balancing carbon footprint reduction with operational cost-efficiency.</w:t>
            </w:r>
          </w:p>
          <w:p w14:paraId="00EC4D95" w14:textId="77777777" w:rsidR="008C0CE9" w:rsidRPr="008C0CE9" w:rsidRDefault="008C0CE9" w:rsidP="000002C7">
            <w:pPr>
              <w:widowControl w:val="0"/>
              <w:numPr>
                <w:ilvl w:val="0"/>
                <w:numId w:val="63"/>
              </w:numPr>
              <w:rPr>
                <w:color w:val="FF0000"/>
              </w:rPr>
            </w:pPr>
            <w:r w:rsidRPr="008C0CE9">
              <w:rPr>
                <w:b/>
                <w:bCs/>
                <w:color w:val="FF0000"/>
              </w:rPr>
              <w:t xml:space="preserve">Method: </w:t>
            </w:r>
            <w:r w:rsidRPr="008C0CE9">
              <w:rPr>
                <w:color w:val="FF0000"/>
              </w:rPr>
              <w:t>Simulation modelling and optimisation algorithms</w:t>
            </w:r>
          </w:p>
          <w:p w14:paraId="0468F0E0" w14:textId="77777777" w:rsidR="008C0CE9" w:rsidRPr="008C0CE9" w:rsidRDefault="008C0CE9" w:rsidP="000002C7">
            <w:pPr>
              <w:widowControl w:val="0"/>
              <w:numPr>
                <w:ilvl w:val="0"/>
                <w:numId w:val="63"/>
              </w:numPr>
              <w:rPr>
                <w:color w:val="FF0000"/>
              </w:rPr>
            </w:pPr>
            <w:r w:rsidRPr="008C0CE9">
              <w:rPr>
                <w:b/>
                <w:bCs/>
                <w:color w:val="FF0000"/>
              </w:rPr>
              <w:t xml:space="preserve">Key findings: </w:t>
            </w:r>
            <w:r w:rsidRPr="008C0CE9">
              <w:rPr>
                <w:color w:val="FF0000"/>
              </w:rPr>
              <w:t xml:space="preserve">The key findings have highlighted that adopting green warehouse management can help in reducing long-term operational costs through energy savings and reduced space requirements. The use of such articles has helped in acknowledging the benefits of green logistics practice. </w:t>
            </w:r>
          </w:p>
        </w:tc>
      </w:tr>
    </w:tbl>
    <w:p w14:paraId="569AA408" w14:textId="77777777" w:rsidR="008C0CE9" w:rsidRPr="008C0CE9" w:rsidRDefault="008C0CE9" w:rsidP="008C0CE9">
      <w:pPr>
        <w:rPr>
          <w:b/>
          <w:bCs/>
          <w:color w:val="FF0000"/>
        </w:rPr>
      </w:pPr>
    </w:p>
    <w:p w14:paraId="05939A3B" w14:textId="77777777" w:rsidR="008C0CE9" w:rsidRPr="008C0CE9" w:rsidRDefault="008C0CE9" w:rsidP="008C0CE9">
      <w:pPr>
        <w:rPr>
          <w:b/>
          <w:bCs/>
          <w:color w:val="FF0000"/>
        </w:rPr>
      </w:pPr>
      <w:r w:rsidRPr="008C0CE9">
        <w:rPr>
          <w:b/>
          <w:bCs/>
          <w:color w:val="FF0000"/>
        </w:rPr>
        <w:t>Annotated biography 18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A2255B1" w14:textId="77777777" w:rsidTr="000002C7">
        <w:trPr>
          <w:trHeight w:val="440"/>
        </w:trPr>
        <w:tc>
          <w:tcPr>
            <w:tcW w:w="9360" w:type="dxa"/>
            <w:tcMar>
              <w:top w:w="100" w:type="dxa"/>
              <w:left w:w="100" w:type="dxa"/>
              <w:bottom w:w="100" w:type="dxa"/>
              <w:right w:w="100" w:type="dxa"/>
            </w:tcMar>
          </w:tcPr>
          <w:p w14:paraId="0A907C50" w14:textId="77777777" w:rsidR="008C0CE9" w:rsidRPr="008C0CE9" w:rsidRDefault="008C0CE9" w:rsidP="000002C7">
            <w:pPr>
              <w:widowControl w:val="0"/>
              <w:rPr>
                <w:b/>
                <w:bCs/>
                <w:color w:val="FF0000"/>
              </w:rPr>
            </w:pPr>
            <w:r w:rsidRPr="008C0CE9">
              <w:rPr>
                <w:b/>
                <w:bCs/>
                <w:color w:val="FF0000"/>
              </w:rPr>
              <w:t xml:space="preserve">Title: </w:t>
            </w:r>
          </w:p>
          <w:p w14:paraId="63FDC959" w14:textId="77777777" w:rsidR="008C0CE9" w:rsidRPr="008C0CE9" w:rsidRDefault="008C0CE9" w:rsidP="000002C7">
            <w:pPr>
              <w:widowControl w:val="0"/>
              <w:rPr>
                <w:color w:val="FF0000"/>
              </w:rPr>
            </w:pPr>
            <w:r w:rsidRPr="008C0CE9">
              <w:rPr>
                <w:color w:val="FF0000"/>
              </w:rPr>
              <w:t>Secondary qualitative research methodology using online data within the context of social sciences</w:t>
            </w:r>
          </w:p>
        </w:tc>
      </w:tr>
      <w:tr w:rsidR="008C0CE9" w:rsidRPr="008C0CE9" w14:paraId="0D069D77" w14:textId="77777777" w:rsidTr="000002C7">
        <w:trPr>
          <w:trHeight w:val="440"/>
        </w:trPr>
        <w:tc>
          <w:tcPr>
            <w:tcW w:w="9360" w:type="dxa"/>
            <w:tcMar>
              <w:top w:w="100" w:type="dxa"/>
              <w:left w:w="100" w:type="dxa"/>
              <w:bottom w:w="100" w:type="dxa"/>
              <w:right w:w="100" w:type="dxa"/>
            </w:tcMar>
          </w:tcPr>
          <w:p w14:paraId="323E3288" w14:textId="77777777" w:rsidR="008C0CE9" w:rsidRPr="008C0CE9" w:rsidRDefault="008C0CE9" w:rsidP="000002C7">
            <w:pPr>
              <w:widowControl w:val="0"/>
              <w:rPr>
                <w:b/>
                <w:bCs/>
                <w:color w:val="FF0000"/>
              </w:rPr>
            </w:pPr>
            <w:r w:rsidRPr="008C0CE9">
              <w:rPr>
                <w:b/>
                <w:bCs/>
                <w:color w:val="FF0000"/>
              </w:rPr>
              <w:t>References:</w:t>
            </w:r>
          </w:p>
          <w:p w14:paraId="17254CF9" w14:textId="77777777" w:rsidR="008C0CE9" w:rsidRPr="008C0CE9" w:rsidRDefault="008C0CE9" w:rsidP="000002C7">
            <w:pPr>
              <w:widowControl w:val="0"/>
              <w:rPr>
                <w:color w:val="FF0000"/>
              </w:rPr>
            </w:pPr>
            <w:r w:rsidRPr="008C0CE9">
              <w:rPr>
                <w:color w:val="FF0000"/>
              </w:rPr>
              <w:t xml:space="preserve">Cheong, H.I., Lyons, A., Houghton, R. and Majumdar, A., (2023). Secondary qualitative research methodology using online data within the context of social sciences. </w:t>
            </w:r>
            <w:r w:rsidRPr="008C0CE9">
              <w:rPr>
                <w:i/>
                <w:iCs/>
                <w:color w:val="FF0000"/>
              </w:rPr>
              <w:t>International Journal of Qualitative Methods, 22</w:t>
            </w:r>
            <w:r w:rsidRPr="008C0CE9">
              <w:rPr>
                <w:color w:val="FF0000"/>
              </w:rPr>
              <w:t>, p.16094069231180160.</w:t>
            </w:r>
          </w:p>
        </w:tc>
      </w:tr>
      <w:tr w:rsidR="008C0CE9" w:rsidRPr="008C0CE9" w14:paraId="5834E95A" w14:textId="77777777" w:rsidTr="000002C7">
        <w:trPr>
          <w:trHeight w:val="440"/>
        </w:trPr>
        <w:tc>
          <w:tcPr>
            <w:tcW w:w="9360" w:type="dxa"/>
            <w:tcMar>
              <w:top w:w="100" w:type="dxa"/>
              <w:left w:w="100" w:type="dxa"/>
              <w:bottom w:w="100" w:type="dxa"/>
              <w:right w:w="100" w:type="dxa"/>
            </w:tcMar>
          </w:tcPr>
          <w:p w14:paraId="51D389C3" w14:textId="77777777" w:rsidR="008C0CE9" w:rsidRPr="008C0CE9" w:rsidRDefault="008C0CE9" w:rsidP="000002C7">
            <w:pPr>
              <w:widowControl w:val="0"/>
              <w:rPr>
                <w:b/>
                <w:bCs/>
                <w:color w:val="FF0000"/>
              </w:rPr>
            </w:pPr>
            <w:r w:rsidRPr="008C0CE9">
              <w:rPr>
                <w:b/>
                <w:bCs/>
                <w:color w:val="FF0000"/>
              </w:rPr>
              <w:t>Annotation</w:t>
            </w:r>
          </w:p>
          <w:p w14:paraId="3B58EC23" w14:textId="77777777" w:rsidR="008C0CE9" w:rsidRPr="008C0CE9" w:rsidRDefault="008C0CE9" w:rsidP="000002C7">
            <w:pPr>
              <w:widowControl w:val="0"/>
              <w:numPr>
                <w:ilvl w:val="0"/>
                <w:numId w:val="38"/>
              </w:numPr>
              <w:rPr>
                <w:color w:val="FF0000"/>
              </w:rPr>
            </w:pPr>
            <w:r w:rsidRPr="008C0CE9">
              <w:rPr>
                <w:b/>
                <w:bCs/>
                <w:color w:val="FF0000"/>
              </w:rPr>
              <w:t xml:space="preserve">Aim and objectives: </w:t>
            </w:r>
            <w:r w:rsidRPr="008C0CE9">
              <w:rPr>
                <w:color w:val="FF0000"/>
              </w:rPr>
              <w:t xml:space="preserve">The article aims to evaluate a methodological framework for conducting qualitative research using existing online data sources. </w:t>
            </w:r>
          </w:p>
          <w:p w14:paraId="5D67BC93" w14:textId="77777777" w:rsidR="008C0CE9" w:rsidRPr="008C0CE9" w:rsidRDefault="008C0CE9" w:rsidP="000002C7">
            <w:pPr>
              <w:widowControl w:val="0"/>
              <w:numPr>
                <w:ilvl w:val="0"/>
                <w:numId w:val="38"/>
              </w:numPr>
              <w:rPr>
                <w:color w:val="FF0000"/>
              </w:rPr>
            </w:pPr>
            <w:r w:rsidRPr="008C0CE9">
              <w:rPr>
                <w:b/>
                <w:bCs/>
                <w:color w:val="FF0000"/>
              </w:rPr>
              <w:t xml:space="preserve">Method: </w:t>
            </w:r>
            <w:r w:rsidRPr="008C0CE9">
              <w:rPr>
                <w:color w:val="FF0000"/>
              </w:rPr>
              <w:t xml:space="preserve">Secondary qualitative method </w:t>
            </w:r>
          </w:p>
          <w:p w14:paraId="6FBA46A4" w14:textId="77777777" w:rsidR="008C0CE9" w:rsidRPr="008C0CE9" w:rsidRDefault="008C0CE9" w:rsidP="000002C7">
            <w:pPr>
              <w:widowControl w:val="0"/>
              <w:numPr>
                <w:ilvl w:val="0"/>
                <w:numId w:val="38"/>
              </w:numPr>
              <w:rPr>
                <w:color w:val="FF0000"/>
              </w:rPr>
            </w:pPr>
            <w:r w:rsidRPr="008C0CE9">
              <w:rPr>
                <w:b/>
                <w:bCs/>
                <w:color w:val="FF0000"/>
              </w:rPr>
              <w:t xml:space="preserve">Key findings: </w:t>
            </w:r>
            <w:r w:rsidRPr="008C0CE9">
              <w:rPr>
                <w:color w:val="FF0000"/>
              </w:rPr>
              <w:t>The inclusion of the research has helped to understand the methodological perspectives that have helped in developing a suitable research design. The article has provided a step-by-step guide for maintaining rigour in virtual qualitative analysis.</w:t>
            </w:r>
          </w:p>
        </w:tc>
      </w:tr>
    </w:tbl>
    <w:p w14:paraId="00E91191" w14:textId="77777777" w:rsidR="008C0CE9" w:rsidRPr="008C0CE9" w:rsidRDefault="008C0CE9" w:rsidP="008C0CE9">
      <w:pPr>
        <w:rPr>
          <w:b/>
          <w:bCs/>
          <w:color w:val="FF0000"/>
        </w:rPr>
      </w:pPr>
    </w:p>
    <w:p w14:paraId="0853A26C" w14:textId="77777777" w:rsidR="008C0CE9" w:rsidRPr="008C0CE9" w:rsidRDefault="008C0CE9" w:rsidP="008C0CE9">
      <w:pPr>
        <w:rPr>
          <w:b/>
          <w:bCs/>
          <w:color w:val="FF0000"/>
        </w:rPr>
      </w:pPr>
      <w:r w:rsidRPr="008C0CE9">
        <w:rPr>
          <w:b/>
          <w:bCs/>
          <w:color w:val="FF0000"/>
        </w:rPr>
        <w:t>Annotated biography 19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7CE5B2E" w14:textId="77777777" w:rsidTr="000002C7">
        <w:trPr>
          <w:trHeight w:val="440"/>
        </w:trPr>
        <w:tc>
          <w:tcPr>
            <w:tcW w:w="9360" w:type="dxa"/>
            <w:tcMar>
              <w:top w:w="100" w:type="dxa"/>
              <w:left w:w="100" w:type="dxa"/>
              <w:bottom w:w="100" w:type="dxa"/>
              <w:right w:w="100" w:type="dxa"/>
            </w:tcMar>
          </w:tcPr>
          <w:p w14:paraId="0B8ACC4D" w14:textId="77777777" w:rsidR="008C0CE9" w:rsidRPr="008C0CE9" w:rsidRDefault="008C0CE9" w:rsidP="000002C7">
            <w:pPr>
              <w:widowControl w:val="0"/>
              <w:rPr>
                <w:b/>
                <w:bCs/>
                <w:color w:val="FF0000"/>
              </w:rPr>
            </w:pPr>
            <w:r w:rsidRPr="008C0CE9">
              <w:rPr>
                <w:b/>
                <w:bCs/>
                <w:color w:val="FF0000"/>
              </w:rPr>
              <w:t xml:space="preserve">Title: </w:t>
            </w:r>
          </w:p>
          <w:p w14:paraId="66CC5464" w14:textId="77777777" w:rsidR="008C0CE9" w:rsidRPr="008C0CE9" w:rsidRDefault="008C0CE9" w:rsidP="000002C7">
            <w:pPr>
              <w:widowControl w:val="0"/>
              <w:rPr>
                <w:color w:val="FF0000"/>
              </w:rPr>
            </w:pPr>
            <w:r w:rsidRPr="008C0CE9">
              <w:rPr>
                <w:color w:val="FF0000"/>
              </w:rPr>
              <w:t>Developing an IT-enabled performance monitoring system for green logistics: a case study’</w:t>
            </w:r>
          </w:p>
        </w:tc>
      </w:tr>
      <w:tr w:rsidR="008C0CE9" w:rsidRPr="008C0CE9" w14:paraId="6CC1061F" w14:textId="77777777" w:rsidTr="000002C7">
        <w:trPr>
          <w:trHeight w:val="440"/>
        </w:trPr>
        <w:tc>
          <w:tcPr>
            <w:tcW w:w="9360" w:type="dxa"/>
            <w:tcMar>
              <w:top w:w="100" w:type="dxa"/>
              <w:left w:w="100" w:type="dxa"/>
              <w:bottom w:w="100" w:type="dxa"/>
              <w:right w:w="100" w:type="dxa"/>
            </w:tcMar>
          </w:tcPr>
          <w:p w14:paraId="528CC395" w14:textId="77777777" w:rsidR="008C0CE9" w:rsidRPr="008C0CE9" w:rsidRDefault="008C0CE9" w:rsidP="000002C7">
            <w:pPr>
              <w:widowControl w:val="0"/>
              <w:rPr>
                <w:b/>
                <w:bCs/>
                <w:color w:val="FF0000"/>
              </w:rPr>
            </w:pPr>
            <w:r w:rsidRPr="008C0CE9">
              <w:rPr>
                <w:b/>
                <w:bCs/>
                <w:color w:val="FF0000"/>
              </w:rPr>
              <w:lastRenderedPageBreak/>
              <w:t>References:</w:t>
            </w:r>
          </w:p>
          <w:p w14:paraId="7D381D17" w14:textId="77777777" w:rsidR="008C0CE9" w:rsidRPr="008C0CE9" w:rsidRDefault="008C0CE9" w:rsidP="000002C7">
            <w:pPr>
              <w:widowControl w:val="0"/>
              <w:rPr>
                <w:color w:val="FF0000"/>
              </w:rPr>
            </w:pPr>
            <w:r w:rsidRPr="008C0CE9">
              <w:rPr>
                <w:color w:val="FF0000"/>
              </w:rPr>
              <w:t>Chhabra, D., Singh, R.K. and Kumar, V., (2022). Developing IT-enabled performance monitoring system for green logistics: a case study.</w:t>
            </w:r>
            <w:r w:rsidRPr="008C0CE9">
              <w:rPr>
                <w:i/>
                <w:iCs/>
                <w:color w:val="FF0000"/>
              </w:rPr>
              <w:t xml:space="preserve"> International Journal of Productivity and Performance Management, 71(3</w:t>
            </w:r>
            <w:r w:rsidRPr="008C0CE9">
              <w:rPr>
                <w:color w:val="FF0000"/>
              </w:rPr>
              <w:t>), pp.775-789.</w:t>
            </w:r>
          </w:p>
        </w:tc>
      </w:tr>
      <w:tr w:rsidR="008C0CE9" w:rsidRPr="008C0CE9" w14:paraId="72930666" w14:textId="77777777" w:rsidTr="000002C7">
        <w:trPr>
          <w:trHeight w:val="440"/>
        </w:trPr>
        <w:tc>
          <w:tcPr>
            <w:tcW w:w="9360" w:type="dxa"/>
            <w:tcMar>
              <w:top w:w="100" w:type="dxa"/>
              <w:left w:w="100" w:type="dxa"/>
              <w:bottom w:w="100" w:type="dxa"/>
              <w:right w:w="100" w:type="dxa"/>
            </w:tcMar>
          </w:tcPr>
          <w:p w14:paraId="4414BC63" w14:textId="77777777" w:rsidR="008C0CE9" w:rsidRPr="008C0CE9" w:rsidRDefault="008C0CE9" w:rsidP="000002C7">
            <w:pPr>
              <w:widowControl w:val="0"/>
              <w:rPr>
                <w:b/>
                <w:bCs/>
                <w:color w:val="FF0000"/>
              </w:rPr>
            </w:pPr>
            <w:r w:rsidRPr="008C0CE9">
              <w:rPr>
                <w:b/>
                <w:bCs/>
                <w:color w:val="FF0000"/>
              </w:rPr>
              <w:t>Annotation</w:t>
            </w:r>
          </w:p>
          <w:p w14:paraId="6A8BF5CF" w14:textId="77777777" w:rsidR="008C0CE9" w:rsidRPr="008C0CE9" w:rsidRDefault="008C0CE9" w:rsidP="000002C7">
            <w:pPr>
              <w:widowControl w:val="0"/>
              <w:numPr>
                <w:ilvl w:val="0"/>
                <w:numId w:val="39"/>
              </w:numPr>
              <w:rPr>
                <w:color w:val="FF0000"/>
              </w:rPr>
            </w:pPr>
            <w:r w:rsidRPr="008C0CE9">
              <w:rPr>
                <w:b/>
                <w:bCs/>
                <w:color w:val="FF0000"/>
              </w:rPr>
              <w:t xml:space="preserve">Aim and objectives: </w:t>
            </w:r>
            <w:r w:rsidRPr="008C0CE9">
              <w:rPr>
                <w:color w:val="FF0000"/>
              </w:rPr>
              <w:t>The study aims to design a real-time IT system for monitoring the environmental performance of logistics activities.</w:t>
            </w:r>
          </w:p>
          <w:p w14:paraId="1661E9DB" w14:textId="77777777" w:rsidR="008C0CE9" w:rsidRPr="008C0CE9" w:rsidRDefault="008C0CE9" w:rsidP="000002C7">
            <w:pPr>
              <w:widowControl w:val="0"/>
              <w:numPr>
                <w:ilvl w:val="0"/>
                <w:numId w:val="39"/>
              </w:numPr>
              <w:rPr>
                <w:color w:val="FF0000"/>
              </w:rPr>
            </w:pPr>
            <w:r w:rsidRPr="008C0CE9">
              <w:rPr>
                <w:b/>
                <w:bCs/>
                <w:color w:val="FF0000"/>
              </w:rPr>
              <w:t xml:space="preserve">Method: </w:t>
            </w:r>
            <w:r w:rsidRPr="008C0CE9">
              <w:rPr>
                <w:color w:val="FF0000"/>
              </w:rPr>
              <w:t xml:space="preserve">A secondary qualitative method has been used in this research. </w:t>
            </w:r>
          </w:p>
          <w:p w14:paraId="4555405D" w14:textId="77777777" w:rsidR="008C0CE9" w:rsidRPr="008C0CE9" w:rsidRDefault="008C0CE9" w:rsidP="000002C7">
            <w:pPr>
              <w:widowControl w:val="0"/>
              <w:numPr>
                <w:ilvl w:val="0"/>
                <w:numId w:val="39"/>
              </w:numPr>
              <w:rPr>
                <w:color w:val="FF0000"/>
              </w:rPr>
            </w:pPr>
            <w:r w:rsidRPr="008C0CE9">
              <w:rPr>
                <w:b/>
                <w:bCs/>
                <w:color w:val="FF0000"/>
              </w:rPr>
              <w:t>Key findings:</w:t>
            </w:r>
            <w:r w:rsidRPr="008C0CE9">
              <w:rPr>
                <w:color w:val="FF0000"/>
              </w:rPr>
              <w:t xml:space="preserve"> The key findings of the article have highlighted that real-time visibility of fuel consumption as well as emission data leads to immediate behavioural changes within drivers and fleet managers. This has resulted in a measurable reduction in the carbon footprint within SMEs.</w:t>
            </w:r>
          </w:p>
        </w:tc>
      </w:tr>
    </w:tbl>
    <w:p w14:paraId="0D69765C" w14:textId="77777777" w:rsidR="008C0CE9" w:rsidRPr="008C0CE9" w:rsidRDefault="008C0CE9" w:rsidP="008C0CE9">
      <w:pPr>
        <w:rPr>
          <w:b/>
          <w:bCs/>
          <w:color w:val="FF0000"/>
        </w:rPr>
      </w:pPr>
    </w:p>
    <w:p w14:paraId="21EE7247" w14:textId="77777777" w:rsidR="008C0CE9" w:rsidRPr="008C0CE9" w:rsidRDefault="008C0CE9" w:rsidP="008C0CE9">
      <w:pPr>
        <w:rPr>
          <w:b/>
          <w:bCs/>
          <w:color w:val="FF0000"/>
        </w:rPr>
      </w:pPr>
      <w:r w:rsidRPr="008C0CE9">
        <w:rPr>
          <w:b/>
          <w:bCs/>
          <w:color w:val="FF0000"/>
        </w:rPr>
        <w:t>Annotated biography 20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F6C715A" w14:textId="77777777" w:rsidTr="000002C7">
        <w:trPr>
          <w:trHeight w:val="440"/>
        </w:trPr>
        <w:tc>
          <w:tcPr>
            <w:tcW w:w="9360" w:type="dxa"/>
            <w:tcMar>
              <w:top w:w="100" w:type="dxa"/>
              <w:left w:w="100" w:type="dxa"/>
              <w:bottom w:w="100" w:type="dxa"/>
              <w:right w:w="100" w:type="dxa"/>
            </w:tcMar>
          </w:tcPr>
          <w:p w14:paraId="53A2D2E0" w14:textId="77777777" w:rsidR="008C0CE9" w:rsidRPr="008C0CE9" w:rsidRDefault="008C0CE9" w:rsidP="000002C7">
            <w:pPr>
              <w:widowControl w:val="0"/>
              <w:rPr>
                <w:b/>
                <w:bCs/>
                <w:color w:val="FF0000"/>
              </w:rPr>
            </w:pPr>
            <w:r w:rsidRPr="008C0CE9">
              <w:rPr>
                <w:b/>
                <w:bCs/>
                <w:color w:val="FF0000"/>
              </w:rPr>
              <w:t xml:space="preserve">Title: </w:t>
            </w:r>
          </w:p>
          <w:p w14:paraId="2880C759" w14:textId="77777777" w:rsidR="008C0CE9" w:rsidRPr="008C0CE9" w:rsidRDefault="008C0CE9" w:rsidP="000002C7">
            <w:pPr>
              <w:widowControl w:val="0"/>
              <w:rPr>
                <w:color w:val="FF0000"/>
              </w:rPr>
            </w:pPr>
            <w:r w:rsidRPr="008C0CE9">
              <w:rPr>
                <w:color w:val="FF0000"/>
              </w:rPr>
              <w:t>Effect of Sustainable Supply Chain Management on Procurement Environmental Performance: A Perspective on Resource Dependence Theory</w:t>
            </w:r>
          </w:p>
        </w:tc>
      </w:tr>
      <w:tr w:rsidR="008C0CE9" w:rsidRPr="008C0CE9" w14:paraId="28BFD8C5" w14:textId="77777777" w:rsidTr="000002C7">
        <w:trPr>
          <w:trHeight w:val="440"/>
        </w:trPr>
        <w:tc>
          <w:tcPr>
            <w:tcW w:w="9360" w:type="dxa"/>
            <w:tcMar>
              <w:top w:w="100" w:type="dxa"/>
              <w:left w:w="100" w:type="dxa"/>
              <w:bottom w:w="100" w:type="dxa"/>
              <w:right w:w="100" w:type="dxa"/>
            </w:tcMar>
          </w:tcPr>
          <w:p w14:paraId="2E458999" w14:textId="77777777" w:rsidR="008C0CE9" w:rsidRPr="008C0CE9" w:rsidRDefault="008C0CE9" w:rsidP="000002C7">
            <w:pPr>
              <w:widowControl w:val="0"/>
              <w:rPr>
                <w:b/>
                <w:bCs/>
                <w:color w:val="FF0000"/>
              </w:rPr>
            </w:pPr>
            <w:r w:rsidRPr="008C0CE9">
              <w:rPr>
                <w:b/>
                <w:bCs/>
                <w:color w:val="FF0000"/>
              </w:rPr>
              <w:t>References:</w:t>
            </w:r>
          </w:p>
          <w:p w14:paraId="3CBC8ED2" w14:textId="77777777" w:rsidR="008C0CE9" w:rsidRPr="008C0CE9" w:rsidRDefault="008C0CE9" w:rsidP="000002C7">
            <w:pPr>
              <w:widowControl w:val="0"/>
              <w:rPr>
                <w:color w:val="FF0000"/>
              </w:rPr>
            </w:pPr>
            <w:r w:rsidRPr="008C0CE9">
              <w:rPr>
                <w:color w:val="FF0000"/>
              </w:rPr>
              <w:t xml:space="preserve">Chiang, C. and Chuang, M.-C. (2024). Effect of Sustainable Supply Chain Management on Procurement Environmental Performance: A Perspective on Resource Dependence Theory. </w:t>
            </w:r>
            <w:r w:rsidRPr="008C0CE9">
              <w:rPr>
                <w:i/>
                <w:iCs/>
                <w:color w:val="FF0000"/>
              </w:rPr>
              <w:t>Sustainability, 16(2)</w:t>
            </w:r>
            <w:r w:rsidRPr="008C0CE9">
              <w:rPr>
                <w:color w:val="FF0000"/>
              </w:rPr>
              <w:t>, p.586.</w:t>
            </w:r>
          </w:p>
        </w:tc>
      </w:tr>
      <w:tr w:rsidR="008C0CE9" w:rsidRPr="008C0CE9" w14:paraId="330883BC" w14:textId="77777777" w:rsidTr="000002C7">
        <w:trPr>
          <w:trHeight w:val="440"/>
        </w:trPr>
        <w:tc>
          <w:tcPr>
            <w:tcW w:w="9360" w:type="dxa"/>
            <w:tcMar>
              <w:top w:w="100" w:type="dxa"/>
              <w:left w:w="100" w:type="dxa"/>
              <w:bottom w:w="100" w:type="dxa"/>
              <w:right w:w="100" w:type="dxa"/>
            </w:tcMar>
          </w:tcPr>
          <w:p w14:paraId="62EBC62C" w14:textId="77777777" w:rsidR="008C0CE9" w:rsidRPr="008C0CE9" w:rsidRDefault="008C0CE9" w:rsidP="000002C7">
            <w:pPr>
              <w:widowControl w:val="0"/>
              <w:rPr>
                <w:b/>
                <w:bCs/>
                <w:color w:val="FF0000"/>
              </w:rPr>
            </w:pPr>
            <w:r w:rsidRPr="008C0CE9">
              <w:rPr>
                <w:b/>
                <w:bCs/>
                <w:color w:val="FF0000"/>
              </w:rPr>
              <w:t>Annotation</w:t>
            </w:r>
          </w:p>
          <w:p w14:paraId="0A1E6034" w14:textId="77777777" w:rsidR="008C0CE9" w:rsidRPr="008C0CE9" w:rsidRDefault="008C0CE9" w:rsidP="000002C7">
            <w:pPr>
              <w:widowControl w:val="0"/>
              <w:numPr>
                <w:ilvl w:val="0"/>
                <w:numId w:val="26"/>
              </w:numPr>
              <w:rPr>
                <w:color w:val="FF0000"/>
              </w:rPr>
            </w:pPr>
            <w:r w:rsidRPr="008C0CE9">
              <w:rPr>
                <w:b/>
                <w:bCs/>
                <w:color w:val="FF0000"/>
              </w:rPr>
              <w:t xml:space="preserve">Aim and objectives: </w:t>
            </w:r>
            <w:r w:rsidRPr="008C0CE9">
              <w:rPr>
                <w:color w:val="FF0000"/>
              </w:rPr>
              <w:t>The article aims to evaluate how resource dependency between buyers and suppliers influences the adoption of green procurement practices.</w:t>
            </w:r>
            <w:r w:rsidRPr="008C0CE9">
              <w:rPr>
                <w:b/>
                <w:bCs/>
                <w:color w:val="FF0000"/>
              </w:rPr>
              <w:t xml:space="preserve"> </w:t>
            </w:r>
          </w:p>
          <w:p w14:paraId="4A5D52AD" w14:textId="77777777" w:rsidR="008C0CE9" w:rsidRPr="008C0CE9" w:rsidRDefault="008C0CE9" w:rsidP="000002C7">
            <w:pPr>
              <w:widowControl w:val="0"/>
              <w:numPr>
                <w:ilvl w:val="0"/>
                <w:numId w:val="26"/>
              </w:numPr>
              <w:rPr>
                <w:color w:val="FF0000"/>
              </w:rPr>
            </w:pPr>
            <w:r w:rsidRPr="008C0CE9">
              <w:rPr>
                <w:b/>
                <w:bCs/>
                <w:color w:val="FF0000"/>
              </w:rPr>
              <w:t xml:space="preserve">Method: </w:t>
            </w:r>
            <w:r w:rsidRPr="008C0CE9">
              <w:rPr>
                <w:color w:val="FF0000"/>
              </w:rPr>
              <w:t>The article has used Survey-based quantitative analysis utilising Resource Dependence Theory</w:t>
            </w:r>
          </w:p>
          <w:p w14:paraId="7939A1FE" w14:textId="77777777" w:rsidR="008C0CE9" w:rsidRPr="008C0CE9" w:rsidRDefault="008C0CE9" w:rsidP="000002C7">
            <w:pPr>
              <w:widowControl w:val="0"/>
              <w:numPr>
                <w:ilvl w:val="0"/>
                <w:numId w:val="26"/>
              </w:numPr>
              <w:rPr>
                <w:color w:val="FF0000"/>
              </w:rPr>
            </w:pPr>
            <w:r w:rsidRPr="008C0CE9">
              <w:rPr>
                <w:b/>
                <w:bCs/>
                <w:color w:val="FF0000"/>
              </w:rPr>
              <w:t>Key findings:</w:t>
            </w:r>
            <w:r w:rsidRPr="008C0CE9">
              <w:rPr>
                <w:color w:val="FF0000"/>
              </w:rPr>
              <w:t xml:space="preserve"> The key findings have highlighted that interdependence between firms leads to better environmental performance. The inclusion of this article has helped suppliers to invest in greener technologies.</w:t>
            </w:r>
          </w:p>
        </w:tc>
      </w:tr>
    </w:tbl>
    <w:p w14:paraId="68B2A3E1" w14:textId="77777777" w:rsidR="008C0CE9" w:rsidRPr="008C0CE9" w:rsidRDefault="008C0CE9" w:rsidP="008C0CE9">
      <w:pPr>
        <w:rPr>
          <w:b/>
          <w:bCs/>
          <w:color w:val="FF0000"/>
        </w:rPr>
      </w:pPr>
    </w:p>
    <w:p w14:paraId="2845CDC0" w14:textId="77777777" w:rsidR="008C0CE9" w:rsidRPr="008C0CE9" w:rsidRDefault="008C0CE9" w:rsidP="008C0CE9">
      <w:pPr>
        <w:rPr>
          <w:b/>
          <w:bCs/>
          <w:color w:val="FF0000"/>
        </w:rPr>
      </w:pPr>
      <w:r w:rsidRPr="008C0CE9">
        <w:rPr>
          <w:b/>
          <w:bCs/>
          <w:color w:val="FF0000"/>
        </w:rPr>
        <w:t>Annotated biography 21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9CB647B" w14:textId="77777777" w:rsidTr="000002C7">
        <w:trPr>
          <w:trHeight w:val="440"/>
        </w:trPr>
        <w:tc>
          <w:tcPr>
            <w:tcW w:w="9360" w:type="dxa"/>
            <w:tcMar>
              <w:top w:w="100" w:type="dxa"/>
              <w:left w:w="100" w:type="dxa"/>
              <w:bottom w:w="100" w:type="dxa"/>
              <w:right w:w="100" w:type="dxa"/>
            </w:tcMar>
          </w:tcPr>
          <w:p w14:paraId="18F2FE84" w14:textId="77777777" w:rsidR="008C0CE9" w:rsidRPr="008C0CE9" w:rsidRDefault="008C0CE9" w:rsidP="000002C7">
            <w:pPr>
              <w:widowControl w:val="0"/>
              <w:rPr>
                <w:b/>
                <w:bCs/>
                <w:color w:val="FF0000"/>
              </w:rPr>
            </w:pPr>
            <w:r w:rsidRPr="008C0CE9">
              <w:rPr>
                <w:b/>
                <w:bCs/>
                <w:color w:val="FF0000"/>
              </w:rPr>
              <w:lastRenderedPageBreak/>
              <w:t xml:space="preserve">Title: </w:t>
            </w:r>
          </w:p>
          <w:p w14:paraId="3D1AD789" w14:textId="77777777" w:rsidR="008C0CE9" w:rsidRPr="008C0CE9" w:rsidRDefault="008C0CE9" w:rsidP="000002C7">
            <w:pPr>
              <w:widowControl w:val="0"/>
              <w:rPr>
                <w:color w:val="FF0000"/>
              </w:rPr>
            </w:pPr>
            <w:r w:rsidRPr="008C0CE9">
              <w:rPr>
                <w:color w:val="FF0000"/>
              </w:rPr>
              <w:t>Assessment of implementing green logistics principles in railway transport: the case of Lithuania</w:t>
            </w:r>
          </w:p>
        </w:tc>
      </w:tr>
      <w:tr w:rsidR="008C0CE9" w:rsidRPr="008C0CE9" w14:paraId="1F17A95C" w14:textId="77777777" w:rsidTr="000002C7">
        <w:trPr>
          <w:trHeight w:val="440"/>
        </w:trPr>
        <w:tc>
          <w:tcPr>
            <w:tcW w:w="9360" w:type="dxa"/>
            <w:tcMar>
              <w:top w:w="100" w:type="dxa"/>
              <w:left w:w="100" w:type="dxa"/>
              <w:bottom w:w="100" w:type="dxa"/>
              <w:right w:w="100" w:type="dxa"/>
            </w:tcMar>
          </w:tcPr>
          <w:p w14:paraId="1ADAA7FD" w14:textId="77777777" w:rsidR="008C0CE9" w:rsidRPr="008C0CE9" w:rsidRDefault="008C0CE9" w:rsidP="000002C7">
            <w:pPr>
              <w:widowControl w:val="0"/>
              <w:rPr>
                <w:b/>
                <w:bCs/>
                <w:color w:val="FF0000"/>
              </w:rPr>
            </w:pPr>
            <w:r w:rsidRPr="008C0CE9">
              <w:rPr>
                <w:b/>
                <w:bCs/>
                <w:color w:val="FF0000"/>
              </w:rPr>
              <w:t>References:</w:t>
            </w:r>
          </w:p>
          <w:p w14:paraId="516B5E90" w14:textId="77777777" w:rsidR="008C0CE9" w:rsidRPr="008C0CE9" w:rsidRDefault="008C0CE9" w:rsidP="000002C7">
            <w:pPr>
              <w:widowControl w:val="0"/>
              <w:rPr>
                <w:color w:val="FF0000"/>
              </w:rPr>
            </w:pPr>
            <w:r w:rsidRPr="008C0CE9">
              <w:rPr>
                <w:color w:val="FF0000"/>
              </w:rPr>
              <w:t xml:space="preserve">Čižiūnienė, K., Matijošius, J., Sokolovskij, E. and Balevičiūtė, J., (2024). Assessment of implementing green logistics principles in railway transport: the case of Lithuania. </w:t>
            </w:r>
            <w:r w:rsidRPr="008C0CE9">
              <w:rPr>
                <w:i/>
                <w:iCs/>
                <w:color w:val="FF0000"/>
              </w:rPr>
              <w:t>Sustainability, 16(7)</w:t>
            </w:r>
            <w:r w:rsidRPr="008C0CE9">
              <w:rPr>
                <w:color w:val="FF0000"/>
              </w:rPr>
              <w:t>, p.2716.</w:t>
            </w:r>
          </w:p>
        </w:tc>
      </w:tr>
      <w:tr w:rsidR="008C0CE9" w:rsidRPr="008C0CE9" w14:paraId="198AB7C9" w14:textId="77777777" w:rsidTr="000002C7">
        <w:trPr>
          <w:trHeight w:val="440"/>
        </w:trPr>
        <w:tc>
          <w:tcPr>
            <w:tcW w:w="9360" w:type="dxa"/>
            <w:tcMar>
              <w:top w:w="100" w:type="dxa"/>
              <w:left w:w="100" w:type="dxa"/>
              <w:bottom w:w="100" w:type="dxa"/>
              <w:right w:w="100" w:type="dxa"/>
            </w:tcMar>
          </w:tcPr>
          <w:p w14:paraId="69C8E93D" w14:textId="77777777" w:rsidR="008C0CE9" w:rsidRPr="008C0CE9" w:rsidRDefault="008C0CE9" w:rsidP="000002C7">
            <w:pPr>
              <w:widowControl w:val="0"/>
              <w:rPr>
                <w:b/>
                <w:bCs/>
                <w:color w:val="FF0000"/>
              </w:rPr>
            </w:pPr>
            <w:r w:rsidRPr="008C0CE9">
              <w:rPr>
                <w:b/>
                <w:bCs/>
                <w:color w:val="FF0000"/>
              </w:rPr>
              <w:t>Annotation</w:t>
            </w:r>
          </w:p>
          <w:p w14:paraId="5BA8B98D" w14:textId="77777777" w:rsidR="008C0CE9" w:rsidRPr="008C0CE9" w:rsidRDefault="008C0CE9" w:rsidP="000002C7">
            <w:pPr>
              <w:widowControl w:val="0"/>
              <w:numPr>
                <w:ilvl w:val="0"/>
                <w:numId w:val="35"/>
              </w:numPr>
              <w:rPr>
                <w:color w:val="FF0000"/>
              </w:rPr>
            </w:pPr>
            <w:r w:rsidRPr="008C0CE9">
              <w:rPr>
                <w:b/>
                <w:bCs/>
                <w:color w:val="FF0000"/>
              </w:rPr>
              <w:t xml:space="preserve">Aim and objectives: </w:t>
            </w:r>
            <w:r w:rsidRPr="008C0CE9">
              <w:rPr>
                <w:color w:val="FF0000"/>
              </w:rPr>
              <w:t>The article aims to examine the barriers as well as drivers for implementing green principles within a national railway system.</w:t>
            </w:r>
            <w:r w:rsidRPr="008C0CE9">
              <w:rPr>
                <w:b/>
                <w:bCs/>
                <w:color w:val="FF0000"/>
              </w:rPr>
              <w:t xml:space="preserve">  </w:t>
            </w:r>
          </w:p>
          <w:p w14:paraId="72E341BE" w14:textId="77777777" w:rsidR="008C0CE9" w:rsidRPr="008C0CE9" w:rsidRDefault="008C0CE9" w:rsidP="000002C7">
            <w:pPr>
              <w:widowControl w:val="0"/>
              <w:numPr>
                <w:ilvl w:val="0"/>
                <w:numId w:val="35"/>
              </w:numPr>
              <w:rPr>
                <w:color w:val="FF0000"/>
              </w:rPr>
            </w:pPr>
            <w:r w:rsidRPr="008C0CE9">
              <w:rPr>
                <w:b/>
                <w:bCs/>
                <w:color w:val="FF0000"/>
              </w:rPr>
              <w:t xml:space="preserve">Method: </w:t>
            </w:r>
            <w:r w:rsidRPr="008C0CE9">
              <w:rPr>
                <w:color w:val="FF0000"/>
              </w:rPr>
              <w:t>Multi-criteria decision-making (MCDM) and stakeholder interviews</w:t>
            </w:r>
          </w:p>
          <w:p w14:paraId="135E08F7" w14:textId="77777777" w:rsidR="008C0CE9" w:rsidRPr="008C0CE9" w:rsidRDefault="008C0CE9" w:rsidP="000002C7">
            <w:pPr>
              <w:widowControl w:val="0"/>
              <w:numPr>
                <w:ilvl w:val="0"/>
                <w:numId w:val="35"/>
              </w:numPr>
              <w:rPr>
                <w:color w:val="FF0000"/>
              </w:rPr>
            </w:pPr>
            <w:r w:rsidRPr="008C0CE9">
              <w:rPr>
                <w:b/>
                <w:bCs/>
                <w:color w:val="FF0000"/>
              </w:rPr>
              <w:t xml:space="preserve">Key findings:  </w:t>
            </w:r>
            <w:r w:rsidRPr="008C0CE9">
              <w:rPr>
                <w:color w:val="FF0000"/>
              </w:rPr>
              <w:t>The key findings of the article have evaluated that infrastructure modernisation is considered to be the most significant driver, while high initial investment costs remain the primary barrier.</w:t>
            </w:r>
          </w:p>
        </w:tc>
      </w:tr>
    </w:tbl>
    <w:p w14:paraId="79B95B81" w14:textId="77777777" w:rsidR="008C0CE9" w:rsidRPr="008C0CE9" w:rsidRDefault="008C0CE9" w:rsidP="008C0CE9">
      <w:pPr>
        <w:rPr>
          <w:b/>
          <w:bCs/>
          <w:color w:val="FF0000"/>
        </w:rPr>
      </w:pPr>
    </w:p>
    <w:p w14:paraId="56F85AA0" w14:textId="77777777" w:rsidR="008C0CE9" w:rsidRPr="008C0CE9" w:rsidRDefault="008C0CE9" w:rsidP="008C0CE9">
      <w:pPr>
        <w:rPr>
          <w:b/>
          <w:bCs/>
          <w:color w:val="FF0000"/>
        </w:rPr>
      </w:pPr>
      <w:r w:rsidRPr="008C0CE9">
        <w:rPr>
          <w:b/>
          <w:bCs/>
          <w:color w:val="FF0000"/>
        </w:rPr>
        <w:t>Annotated biography 22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BEE6847" w14:textId="77777777" w:rsidTr="000002C7">
        <w:trPr>
          <w:trHeight w:val="440"/>
        </w:trPr>
        <w:tc>
          <w:tcPr>
            <w:tcW w:w="9360" w:type="dxa"/>
            <w:tcMar>
              <w:top w:w="100" w:type="dxa"/>
              <w:left w:w="100" w:type="dxa"/>
              <w:bottom w:w="100" w:type="dxa"/>
              <w:right w:w="100" w:type="dxa"/>
            </w:tcMar>
          </w:tcPr>
          <w:p w14:paraId="10B98239" w14:textId="77777777" w:rsidR="008C0CE9" w:rsidRPr="008C0CE9" w:rsidRDefault="008C0CE9" w:rsidP="000002C7">
            <w:pPr>
              <w:widowControl w:val="0"/>
              <w:rPr>
                <w:b/>
                <w:bCs/>
                <w:color w:val="FF0000"/>
              </w:rPr>
            </w:pPr>
            <w:r w:rsidRPr="008C0CE9">
              <w:rPr>
                <w:b/>
                <w:bCs/>
                <w:color w:val="FF0000"/>
              </w:rPr>
              <w:t xml:space="preserve">Title: </w:t>
            </w:r>
          </w:p>
          <w:p w14:paraId="37C56CDF" w14:textId="77777777" w:rsidR="008C0CE9" w:rsidRPr="008C0CE9" w:rsidRDefault="008C0CE9" w:rsidP="000002C7">
            <w:pPr>
              <w:widowControl w:val="0"/>
              <w:rPr>
                <w:color w:val="FF0000"/>
              </w:rPr>
            </w:pPr>
            <w:r w:rsidRPr="008C0CE9">
              <w:rPr>
                <w:color w:val="FF0000"/>
              </w:rPr>
              <w:t>Management practices for compostable plastic packaging waste: Impacts, challenges and recommendations</w:t>
            </w:r>
          </w:p>
        </w:tc>
      </w:tr>
      <w:tr w:rsidR="008C0CE9" w:rsidRPr="008C0CE9" w14:paraId="38674D6D" w14:textId="77777777" w:rsidTr="000002C7">
        <w:trPr>
          <w:trHeight w:val="440"/>
        </w:trPr>
        <w:tc>
          <w:tcPr>
            <w:tcW w:w="9360" w:type="dxa"/>
            <w:tcMar>
              <w:top w:w="100" w:type="dxa"/>
              <w:left w:w="100" w:type="dxa"/>
              <w:bottom w:w="100" w:type="dxa"/>
              <w:right w:w="100" w:type="dxa"/>
            </w:tcMar>
          </w:tcPr>
          <w:p w14:paraId="74232748" w14:textId="77777777" w:rsidR="008C0CE9" w:rsidRPr="008C0CE9" w:rsidRDefault="008C0CE9" w:rsidP="000002C7">
            <w:pPr>
              <w:widowControl w:val="0"/>
              <w:rPr>
                <w:b/>
                <w:bCs/>
                <w:color w:val="FF0000"/>
              </w:rPr>
            </w:pPr>
            <w:r w:rsidRPr="008C0CE9">
              <w:rPr>
                <w:b/>
                <w:bCs/>
                <w:color w:val="FF0000"/>
              </w:rPr>
              <w:t>References:</w:t>
            </w:r>
          </w:p>
          <w:p w14:paraId="03A6FDE8" w14:textId="77777777" w:rsidR="008C0CE9" w:rsidRPr="008C0CE9" w:rsidRDefault="008C0CE9" w:rsidP="000002C7">
            <w:pPr>
              <w:widowControl w:val="0"/>
              <w:rPr>
                <w:color w:val="FF0000"/>
              </w:rPr>
            </w:pPr>
            <w:r w:rsidRPr="008C0CE9">
              <w:rPr>
                <w:color w:val="FF0000"/>
              </w:rPr>
              <w:t xml:space="preserve">Cristóbal, J., Albizzati, P.F., Giavini, M., Caro, D., Manfredi, S. and Tonini, D., (2023). ‘Management practices for compostable plastic packaging waste: Impacts, challenges and recommendations’. </w:t>
            </w:r>
            <w:r w:rsidRPr="008C0CE9">
              <w:rPr>
                <w:i/>
                <w:iCs/>
                <w:color w:val="FF0000"/>
              </w:rPr>
              <w:t>Waste Management, 170</w:t>
            </w:r>
            <w:r w:rsidRPr="008C0CE9">
              <w:rPr>
                <w:color w:val="FF0000"/>
              </w:rPr>
              <w:t>, pp.166-176.</w:t>
            </w:r>
          </w:p>
        </w:tc>
      </w:tr>
      <w:tr w:rsidR="008C0CE9" w:rsidRPr="008C0CE9" w14:paraId="7D31FCA2" w14:textId="77777777" w:rsidTr="000002C7">
        <w:trPr>
          <w:trHeight w:val="440"/>
        </w:trPr>
        <w:tc>
          <w:tcPr>
            <w:tcW w:w="9360" w:type="dxa"/>
            <w:tcMar>
              <w:top w:w="100" w:type="dxa"/>
              <w:left w:w="100" w:type="dxa"/>
              <w:bottom w:w="100" w:type="dxa"/>
              <w:right w:w="100" w:type="dxa"/>
            </w:tcMar>
          </w:tcPr>
          <w:p w14:paraId="6E122583" w14:textId="77777777" w:rsidR="008C0CE9" w:rsidRPr="008C0CE9" w:rsidRDefault="008C0CE9" w:rsidP="000002C7">
            <w:pPr>
              <w:widowControl w:val="0"/>
              <w:rPr>
                <w:b/>
                <w:bCs/>
                <w:color w:val="FF0000"/>
              </w:rPr>
            </w:pPr>
            <w:r w:rsidRPr="008C0CE9">
              <w:rPr>
                <w:b/>
                <w:bCs/>
                <w:color w:val="FF0000"/>
              </w:rPr>
              <w:t>Annotation</w:t>
            </w:r>
          </w:p>
          <w:p w14:paraId="49360767" w14:textId="77777777" w:rsidR="008C0CE9" w:rsidRPr="008C0CE9" w:rsidRDefault="008C0CE9" w:rsidP="000002C7">
            <w:pPr>
              <w:widowControl w:val="0"/>
              <w:numPr>
                <w:ilvl w:val="0"/>
                <w:numId w:val="45"/>
              </w:numPr>
              <w:rPr>
                <w:color w:val="FF0000"/>
              </w:rPr>
            </w:pPr>
            <w:r w:rsidRPr="008C0CE9">
              <w:rPr>
                <w:b/>
                <w:bCs/>
                <w:color w:val="FF0000"/>
              </w:rPr>
              <w:t xml:space="preserve">Aim and objectives: </w:t>
            </w:r>
            <w:r w:rsidRPr="008C0CE9">
              <w:rPr>
                <w:color w:val="FF0000"/>
              </w:rPr>
              <w:t>The article aims to assess the end-of-life impacts of compostable plastics compared to traditional plastics.</w:t>
            </w:r>
          </w:p>
          <w:p w14:paraId="38C6DB27" w14:textId="77777777" w:rsidR="008C0CE9" w:rsidRPr="008C0CE9" w:rsidRDefault="008C0CE9" w:rsidP="000002C7">
            <w:pPr>
              <w:widowControl w:val="0"/>
              <w:numPr>
                <w:ilvl w:val="0"/>
                <w:numId w:val="45"/>
              </w:numPr>
              <w:rPr>
                <w:color w:val="FF0000"/>
              </w:rPr>
            </w:pPr>
            <w:r w:rsidRPr="008C0CE9">
              <w:rPr>
                <w:b/>
                <w:bCs/>
                <w:color w:val="FF0000"/>
              </w:rPr>
              <w:t xml:space="preserve">Method: </w:t>
            </w:r>
            <w:r w:rsidRPr="008C0CE9">
              <w:rPr>
                <w:color w:val="FF0000"/>
              </w:rPr>
              <w:t>Life Cycle Assessment and waste stream analysis.</w:t>
            </w:r>
          </w:p>
          <w:p w14:paraId="3FD22DC0" w14:textId="77777777" w:rsidR="008C0CE9" w:rsidRPr="008C0CE9" w:rsidRDefault="008C0CE9" w:rsidP="000002C7">
            <w:pPr>
              <w:widowControl w:val="0"/>
              <w:numPr>
                <w:ilvl w:val="0"/>
                <w:numId w:val="45"/>
              </w:numPr>
              <w:rPr>
                <w:color w:val="FF0000"/>
              </w:rPr>
            </w:pPr>
            <w:r w:rsidRPr="008C0CE9">
              <w:rPr>
                <w:b/>
                <w:bCs/>
                <w:color w:val="FF0000"/>
              </w:rPr>
              <w:t xml:space="preserve">Key findings:  </w:t>
            </w:r>
            <w:r w:rsidRPr="008C0CE9">
              <w:rPr>
                <w:color w:val="FF0000"/>
              </w:rPr>
              <w:t xml:space="preserve">The key findings of the journals have evaluated that compostable plastics often fail to degrade in standard facilities, which further leads to contamination of recycling streams. The interpretation of this article has helped in analysing potential strategies used by organisations to integrate green race within SCM. </w:t>
            </w:r>
          </w:p>
        </w:tc>
      </w:tr>
    </w:tbl>
    <w:p w14:paraId="01B5C38C" w14:textId="77777777" w:rsidR="008C0CE9" w:rsidRPr="008C0CE9" w:rsidRDefault="008C0CE9" w:rsidP="008C0CE9">
      <w:pPr>
        <w:rPr>
          <w:b/>
          <w:bCs/>
          <w:color w:val="FF0000"/>
        </w:rPr>
      </w:pPr>
    </w:p>
    <w:p w14:paraId="351B8C87" w14:textId="77777777" w:rsidR="008C0CE9" w:rsidRPr="008C0CE9" w:rsidRDefault="008C0CE9" w:rsidP="008C0CE9">
      <w:pPr>
        <w:rPr>
          <w:b/>
          <w:bCs/>
          <w:color w:val="FF0000"/>
        </w:rPr>
      </w:pPr>
      <w:r w:rsidRPr="008C0CE9">
        <w:rPr>
          <w:b/>
          <w:bCs/>
          <w:color w:val="FF0000"/>
        </w:rPr>
        <w:t>Annotated biography 23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DD4920C" w14:textId="77777777" w:rsidTr="000002C7">
        <w:trPr>
          <w:trHeight w:val="440"/>
        </w:trPr>
        <w:tc>
          <w:tcPr>
            <w:tcW w:w="9360" w:type="dxa"/>
            <w:tcMar>
              <w:top w:w="100" w:type="dxa"/>
              <w:left w:w="100" w:type="dxa"/>
              <w:bottom w:w="100" w:type="dxa"/>
              <w:right w:w="100" w:type="dxa"/>
            </w:tcMar>
          </w:tcPr>
          <w:p w14:paraId="7CEAF97F" w14:textId="77777777" w:rsidR="008C0CE9" w:rsidRPr="008C0CE9" w:rsidRDefault="008C0CE9" w:rsidP="000002C7">
            <w:pPr>
              <w:widowControl w:val="0"/>
              <w:rPr>
                <w:b/>
                <w:bCs/>
                <w:color w:val="FF0000"/>
              </w:rPr>
            </w:pPr>
            <w:r w:rsidRPr="008C0CE9">
              <w:rPr>
                <w:b/>
                <w:bCs/>
                <w:color w:val="FF0000"/>
              </w:rPr>
              <w:t xml:space="preserve">Title: </w:t>
            </w:r>
          </w:p>
          <w:p w14:paraId="5D7287E7" w14:textId="77777777" w:rsidR="008C0CE9" w:rsidRPr="008C0CE9" w:rsidRDefault="008C0CE9" w:rsidP="000002C7">
            <w:pPr>
              <w:widowControl w:val="0"/>
              <w:rPr>
                <w:color w:val="FF0000"/>
              </w:rPr>
            </w:pPr>
            <w:r w:rsidRPr="008C0CE9">
              <w:rPr>
                <w:color w:val="FF0000"/>
              </w:rPr>
              <w:t>Green logistics practices and performance: a review of literature</w:t>
            </w:r>
          </w:p>
        </w:tc>
      </w:tr>
      <w:tr w:rsidR="008C0CE9" w:rsidRPr="008C0CE9" w14:paraId="203142C1" w14:textId="77777777" w:rsidTr="000002C7">
        <w:trPr>
          <w:trHeight w:val="440"/>
        </w:trPr>
        <w:tc>
          <w:tcPr>
            <w:tcW w:w="9360" w:type="dxa"/>
            <w:tcMar>
              <w:top w:w="100" w:type="dxa"/>
              <w:left w:w="100" w:type="dxa"/>
              <w:bottom w:w="100" w:type="dxa"/>
              <w:right w:w="100" w:type="dxa"/>
            </w:tcMar>
          </w:tcPr>
          <w:p w14:paraId="2EF383C4" w14:textId="77777777" w:rsidR="008C0CE9" w:rsidRPr="008C0CE9" w:rsidRDefault="008C0CE9" w:rsidP="000002C7">
            <w:pPr>
              <w:widowControl w:val="0"/>
              <w:rPr>
                <w:b/>
                <w:bCs/>
                <w:color w:val="FF0000"/>
              </w:rPr>
            </w:pPr>
            <w:r w:rsidRPr="008C0CE9">
              <w:rPr>
                <w:b/>
                <w:bCs/>
                <w:color w:val="FF0000"/>
              </w:rPr>
              <w:t>References:</w:t>
            </w:r>
          </w:p>
          <w:p w14:paraId="4F12D2E4" w14:textId="77777777" w:rsidR="008C0CE9" w:rsidRPr="008C0CE9" w:rsidRDefault="008C0CE9" w:rsidP="000002C7">
            <w:pPr>
              <w:widowControl w:val="0"/>
              <w:rPr>
                <w:color w:val="FF0000"/>
              </w:rPr>
            </w:pPr>
            <w:r w:rsidRPr="008C0CE9">
              <w:rPr>
                <w:color w:val="FF0000"/>
              </w:rPr>
              <w:t xml:space="preserve">Daniel, M.M., Stephen, O. and Kate, L., (2022). Green logistics practices and performance: a review of literature. </w:t>
            </w:r>
            <w:r w:rsidRPr="008C0CE9">
              <w:rPr>
                <w:i/>
                <w:iCs/>
                <w:color w:val="FF0000"/>
              </w:rPr>
              <w:t xml:space="preserve">African Journal of Business and Management (AJBUMA), 7(2), </w:t>
            </w:r>
            <w:r w:rsidRPr="008C0CE9">
              <w:rPr>
                <w:color w:val="FF0000"/>
              </w:rPr>
              <w:t>pp.233-250.</w:t>
            </w:r>
          </w:p>
        </w:tc>
      </w:tr>
      <w:tr w:rsidR="008C0CE9" w:rsidRPr="008C0CE9" w14:paraId="4C7DCF30" w14:textId="77777777" w:rsidTr="000002C7">
        <w:trPr>
          <w:trHeight w:val="440"/>
        </w:trPr>
        <w:tc>
          <w:tcPr>
            <w:tcW w:w="9360" w:type="dxa"/>
            <w:tcMar>
              <w:top w:w="100" w:type="dxa"/>
              <w:left w:w="100" w:type="dxa"/>
              <w:bottom w:w="100" w:type="dxa"/>
              <w:right w:w="100" w:type="dxa"/>
            </w:tcMar>
          </w:tcPr>
          <w:p w14:paraId="1CDABC5C" w14:textId="77777777" w:rsidR="008C0CE9" w:rsidRPr="008C0CE9" w:rsidRDefault="008C0CE9" w:rsidP="000002C7">
            <w:pPr>
              <w:widowControl w:val="0"/>
              <w:rPr>
                <w:b/>
                <w:bCs/>
                <w:color w:val="FF0000"/>
              </w:rPr>
            </w:pPr>
            <w:r w:rsidRPr="008C0CE9">
              <w:rPr>
                <w:b/>
                <w:bCs/>
                <w:color w:val="FF0000"/>
              </w:rPr>
              <w:t>Annotation</w:t>
            </w:r>
          </w:p>
          <w:p w14:paraId="0E78CB86" w14:textId="77777777" w:rsidR="008C0CE9" w:rsidRPr="008C0CE9" w:rsidRDefault="008C0CE9" w:rsidP="000002C7">
            <w:pPr>
              <w:widowControl w:val="0"/>
              <w:numPr>
                <w:ilvl w:val="0"/>
                <w:numId w:val="54"/>
              </w:numPr>
              <w:rPr>
                <w:color w:val="FF0000"/>
              </w:rPr>
            </w:pPr>
            <w:r w:rsidRPr="008C0CE9">
              <w:rPr>
                <w:b/>
                <w:bCs/>
                <w:color w:val="FF0000"/>
              </w:rPr>
              <w:t xml:space="preserve">Aim and objectives:  </w:t>
            </w:r>
            <w:r w:rsidRPr="008C0CE9">
              <w:rPr>
                <w:color w:val="FF0000"/>
              </w:rPr>
              <w:t>The article aims to summarise the relationship between green logistics practices and overall organisational performance.</w:t>
            </w:r>
          </w:p>
          <w:p w14:paraId="4B248CB3" w14:textId="77777777" w:rsidR="008C0CE9" w:rsidRPr="008C0CE9" w:rsidRDefault="008C0CE9" w:rsidP="000002C7">
            <w:pPr>
              <w:widowControl w:val="0"/>
              <w:numPr>
                <w:ilvl w:val="0"/>
                <w:numId w:val="54"/>
              </w:numPr>
              <w:rPr>
                <w:color w:val="FF0000"/>
              </w:rPr>
            </w:pPr>
            <w:r w:rsidRPr="008C0CE9">
              <w:rPr>
                <w:b/>
                <w:bCs/>
                <w:color w:val="FF0000"/>
              </w:rPr>
              <w:t xml:space="preserve">Method: </w:t>
            </w:r>
            <w:r w:rsidRPr="008C0CE9">
              <w:rPr>
                <w:color w:val="FF0000"/>
              </w:rPr>
              <w:t>Literature review of empirical studies.</w:t>
            </w:r>
          </w:p>
          <w:p w14:paraId="543691A2" w14:textId="77777777" w:rsidR="008C0CE9" w:rsidRPr="008C0CE9" w:rsidRDefault="008C0CE9" w:rsidP="000002C7">
            <w:pPr>
              <w:widowControl w:val="0"/>
              <w:numPr>
                <w:ilvl w:val="0"/>
                <w:numId w:val="54"/>
              </w:numPr>
              <w:rPr>
                <w:color w:val="FF0000"/>
              </w:rPr>
            </w:pPr>
            <w:r w:rsidRPr="008C0CE9">
              <w:rPr>
                <w:b/>
                <w:bCs/>
                <w:color w:val="FF0000"/>
              </w:rPr>
              <w:t>Key findings:</w:t>
            </w:r>
            <w:r w:rsidRPr="008C0CE9">
              <w:rPr>
                <w:color w:val="FF0000"/>
              </w:rPr>
              <w:t xml:space="preserve"> The key findings highlight a positive correlation between green practices as well as both environmental and financial performance, though the financial gains often have a lag time. The inclusion of this article has helped in analysing empirical evidence within the research.</w:t>
            </w:r>
          </w:p>
        </w:tc>
      </w:tr>
    </w:tbl>
    <w:p w14:paraId="11824E64" w14:textId="77777777" w:rsidR="008C0CE9" w:rsidRPr="008C0CE9" w:rsidRDefault="008C0CE9" w:rsidP="008C0CE9">
      <w:pPr>
        <w:rPr>
          <w:b/>
          <w:bCs/>
          <w:color w:val="FF0000"/>
        </w:rPr>
      </w:pPr>
    </w:p>
    <w:p w14:paraId="4F05FFA9" w14:textId="77777777" w:rsidR="008C0CE9" w:rsidRPr="008C0CE9" w:rsidRDefault="008C0CE9" w:rsidP="008C0CE9">
      <w:pPr>
        <w:rPr>
          <w:b/>
          <w:bCs/>
          <w:color w:val="FF0000"/>
        </w:rPr>
      </w:pPr>
      <w:r w:rsidRPr="008C0CE9">
        <w:rPr>
          <w:b/>
          <w:bCs/>
          <w:color w:val="FF0000"/>
        </w:rPr>
        <w:t>Annotated biography 24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782C97FE" w14:textId="77777777" w:rsidTr="000002C7">
        <w:trPr>
          <w:trHeight w:val="440"/>
        </w:trPr>
        <w:tc>
          <w:tcPr>
            <w:tcW w:w="9360" w:type="dxa"/>
            <w:tcMar>
              <w:top w:w="100" w:type="dxa"/>
              <w:left w:w="100" w:type="dxa"/>
              <w:bottom w:w="100" w:type="dxa"/>
              <w:right w:w="100" w:type="dxa"/>
            </w:tcMar>
          </w:tcPr>
          <w:p w14:paraId="342DCC1D" w14:textId="77777777" w:rsidR="008C0CE9" w:rsidRPr="008C0CE9" w:rsidRDefault="008C0CE9" w:rsidP="000002C7">
            <w:pPr>
              <w:widowControl w:val="0"/>
              <w:rPr>
                <w:b/>
                <w:bCs/>
                <w:color w:val="FF0000"/>
              </w:rPr>
            </w:pPr>
            <w:r w:rsidRPr="008C0CE9">
              <w:rPr>
                <w:b/>
                <w:bCs/>
                <w:color w:val="FF0000"/>
              </w:rPr>
              <w:t xml:space="preserve">Title: </w:t>
            </w:r>
          </w:p>
          <w:p w14:paraId="5BFC4695" w14:textId="77777777" w:rsidR="008C0CE9" w:rsidRPr="008C0CE9" w:rsidRDefault="008C0CE9" w:rsidP="000002C7">
            <w:pPr>
              <w:widowControl w:val="0"/>
              <w:rPr>
                <w:color w:val="FF0000"/>
              </w:rPr>
            </w:pPr>
            <w:r w:rsidRPr="008C0CE9">
              <w:rPr>
                <w:color w:val="FF0000"/>
              </w:rPr>
              <w:t>Organizational capabilities to embed sustainability: case study on apparel manufacturing in Sri Lanka</w:t>
            </w:r>
          </w:p>
        </w:tc>
      </w:tr>
      <w:tr w:rsidR="008C0CE9" w:rsidRPr="008C0CE9" w14:paraId="07844C92" w14:textId="77777777" w:rsidTr="000002C7">
        <w:trPr>
          <w:trHeight w:val="440"/>
        </w:trPr>
        <w:tc>
          <w:tcPr>
            <w:tcW w:w="9360" w:type="dxa"/>
            <w:tcMar>
              <w:top w:w="100" w:type="dxa"/>
              <w:left w:w="100" w:type="dxa"/>
              <w:bottom w:w="100" w:type="dxa"/>
              <w:right w:w="100" w:type="dxa"/>
            </w:tcMar>
          </w:tcPr>
          <w:p w14:paraId="61CFF19E" w14:textId="77777777" w:rsidR="008C0CE9" w:rsidRPr="008C0CE9" w:rsidRDefault="008C0CE9" w:rsidP="000002C7">
            <w:pPr>
              <w:widowControl w:val="0"/>
              <w:rPr>
                <w:b/>
                <w:bCs/>
                <w:color w:val="FF0000"/>
              </w:rPr>
            </w:pPr>
            <w:r w:rsidRPr="008C0CE9">
              <w:rPr>
                <w:b/>
                <w:bCs/>
                <w:color w:val="FF0000"/>
              </w:rPr>
              <w:t>References:</w:t>
            </w:r>
          </w:p>
          <w:p w14:paraId="01752E77" w14:textId="77777777" w:rsidR="008C0CE9" w:rsidRPr="008C0CE9" w:rsidRDefault="008C0CE9" w:rsidP="000002C7">
            <w:pPr>
              <w:widowControl w:val="0"/>
              <w:rPr>
                <w:color w:val="FF0000"/>
              </w:rPr>
            </w:pPr>
            <w:r w:rsidRPr="008C0CE9">
              <w:rPr>
                <w:color w:val="FF0000"/>
              </w:rPr>
              <w:t xml:space="preserve">Dassanayake, H.C., Nagalingam, S. and Xing, K. (2025). ‘Organizational capabilities to embed sustainability: case study on apparel manufacturing in Sri Lanka’. </w:t>
            </w:r>
            <w:r w:rsidRPr="008C0CE9">
              <w:rPr>
                <w:i/>
                <w:iCs/>
                <w:color w:val="FF0000"/>
              </w:rPr>
              <w:t>International Studies of Management and Organization,</w:t>
            </w:r>
            <w:r w:rsidRPr="008C0CE9">
              <w:rPr>
                <w:color w:val="FF0000"/>
              </w:rPr>
              <w:t xml:space="preserve"> pp.1–31.</w:t>
            </w:r>
          </w:p>
        </w:tc>
      </w:tr>
      <w:tr w:rsidR="008C0CE9" w:rsidRPr="008C0CE9" w14:paraId="48289455" w14:textId="77777777" w:rsidTr="000002C7">
        <w:trPr>
          <w:trHeight w:val="440"/>
        </w:trPr>
        <w:tc>
          <w:tcPr>
            <w:tcW w:w="9360" w:type="dxa"/>
            <w:tcMar>
              <w:top w:w="100" w:type="dxa"/>
              <w:left w:w="100" w:type="dxa"/>
              <w:bottom w:w="100" w:type="dxa"/>
              <w:right w:w="100" w:type="dxa"/>
            </w:tcMar>
          </w:tcPr>
          <w:p w14:paraId="797A3F80" w14:textId="77777777" w:rsidR="008C0CE9" w:rsidRPr="008C0CE9" w:rsidRDefault="008C0CE9" w:rsidP="000002C7">
            <w:pPr>
              <w:widowControl w:val="0"/>
              <w:rPr>
                <w:b/>
                <w:bCs/>
                <w:color w:val="FF0000"/>
              </w:rPr>
            </w:pPr>
            <w:r w:rsidRPr="008C0CE9">
              <w:rPr>
                <w:b/>
                <w:bCs/>
                <w:color w:val="FF0000"/>
              </w:rPr>
              <w:t>Annotation</w:t>
            </w:r>
          </w:p>
          <w:p w14:paraId="61E2FB42" w14:textId="77777777" w:rsidR="008C0CE9" w:rsidRPr="008C0CE9" w:rsidRDefault="008C0CE9" w:rsidP="000002C7">
            <w:pPr>
              <w:widowControl w:val="0"/>
              <w:numPr>
                <w:ilvl w:val="0"/>
                <w:numId w:val="29"/>
              </w:numPr>
              <w:rPr>
                <w:color w:val="FF0000"/>
              </w:rPr>
            </w:pPr>
            <w:r w:rsidRPr="008C0CE9">
              <w:rPr>
                <w:b/>
                <w:bCs/>
                <w:color w:val="FF0000"/>
              </w:rPr>
              <w:t>Aim and objectives:</w:t>
            </w:r>
            <w:r w:rsidRPr="008C0CE9">
              <w:rPr>
                <w:color w:val="FF0000"/>
              </w:rPr>
              <w:t xml:space="preserve"> The study aims to explore the internal capabilities needed for manufacturing firms to successfully integrate sustainability </w:t>
            </w:r>
          </w:p>
          <w:p w14:paraId="5BCE0ED5" w14:textId="77777777" w:rsidR="008C0CE9" w:rsidRPr="008C0CE9" w:rsidRDefault="008C0CE9" w:rsidP="000002C7">
            <w:pPr>
              <w:widowControl w:val="0"/>
              <w:numPr>
                <w:ilvl w:val="0"/>
                <w:numId w:val="29"/>
              </w:numPr>
              <w:rPr>
                <w:color w:val="FF0000"/>
              </w:rPr>
            </w:pPr>
            <w:r w:rsidRPr="008C0CE9">
              <w:rPr>
                <w:b/>
                <w:bCs/>
                <w:color w:val="FF0000"/>
              </w:rPr>
              <w:t xml:space="preserve">Method: </w:t>
            </w:r>
            <w:r w:rsidRPr="008C0CE9">
              <w:rPr>
                <w:color w:val="FF0000"/>
              </w:rPr>
              <w:t xml:space="preserve">Qualitative case studies of apparel manufacturers have been used </w:t>
            </w:r>
          </w:p>
          <w:p w14:paraId="0B1BE4E3" w14:textId="77777777" w:rsidR="008C0CE9" w:rsidRPr="008C0CE9" w:rsidRDefault="008C0CE9" w:rsidP="000002C7">
            <w:pPr>
              <w:widowControl w:val="0"/>
              <w:numPr>
                <w:ilvl w:val="0"/>
                <w:numId w:val="29"/>
              </w:numPr>
              <w:rPr>
                <w:color w:val="FF0000"/>
              </w:rPr>
            </w:pPr>
            <w:r w:rsidRPr="008C0CE9">
              <w:rPr>
                <w:b/>
                <w:bCs/>
                <w:color w:val="FF0000"/>
              </w:rPr>
              <w:t>Key findings:</w:t>
            </w:r>
            <w:r w:rsidRPr="008C0CE9">
              <w:rPr>
                <w:color w:val="FF0000"/>
              </w:rPr>
              <w:t xml:space="preserve"> The article has highlighted that positive leadership commitment and a green organisational culture are pivotal for integrating green practice within a firm’s </w:t>
            </w:r>
            <w:r w:rsidRPr="008C0CE9">
              <w:rPr>
                <w:color w:val="FF0000"/>
              </w:rPr>
              <w:lastRenderedPageBreak/>
              <w:t xml:space="preserve">supply chain management. </w:t>
            </w:r>
          </w:p>
        </w:tc>
      </w:tr>
    </w:tbl>
    <w:p w14:paraId="57CF5FBD" w14:textId="77777777" w:rsidR="008C0CE9" w:rsidRPr="008C0CE9" w:rsidRDefault="008C0CE9" w:rsidP="008C0CE9">
      <w:pPr>
        <w:rPr>
          <w:b/>
          <w:bCs/>
          <w:color w:val="FF0000"/>
        </w:rPr>
      </w:pPr>
    </w:p>
    <w:p w14:paraId="4998ADDA" w14:textId="77777777" w:rsidR="008C0CE9" w:rsidRPr="008C0CE9" w:rsidRDefault="008C0CE9" w:rsidP="008C0CE9">
      <w:pPr>
        <w:rPr>
          <w:b/>
          <w:bCs/>
          <w:color w:val="FF0000"/>
        </w:rPr>
      </w:pPr>
      <w:r w:rsidRPr="008C0CE9">
        <w:rPr>
          <w:b/>
          <w:bCs/>
          <w:color w:val="FF0000"/>
        </w:rPr>
        <w:t>Annotated biography 25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D35C4A3" w14:textId="77777777" w:rsidTr="000002C7">
        <w:trPr>
          <w:trHeight w:val="440"/>
        </w:trPr>
        <w:tc>
          <w:tcPr>
            <w:tcW w:w="9360" w:type="dxa"/>
            <w:tcMar>
              <w:top w:w="100" w:type="dxa"/>
              <w:left w:w="100" w:type="dxa"/>
              <w:bottom w:w="100" w:type="dxa"/>
              <w:right w:w="100" w:type="dxa"/>
            </w:tcMar>
          </w:tcPr>
          <w:p w14:paraId="01525605" w14:textId="77777777" w:rsidR="008C0CE9" w:rsidRPr="008C0CE9" w:rsidRDefault="008C0CE9" w:rsidP="000002C7">
            <w:pPr>
              <w:widowControl w:val="0"/>
              <w:rPr>
                <w:b/>
                <w:bCs/>
                <w:color w:val="FF0000"/>
              </w:rPr>
            </w:pPr>
            <w:r w:rsidRPr="008C0CE9">
              <w:rPr>
                <w:b/>
                <w:bCs/>
                <w:color w:val="FF0000"/>
              </w:rPr>
              <w:t xml:space="preserve">Title: </w:t>
            </w:r>
          </w:p>
          <w:p w14:paraId="4EBABEC7" w14:textId="77777777" w:rsidR="008C0CE9" w:rsidRPr="008C0CE9" w:rsidRDefault="008C0CE9" w:rsidP="000002C7">
            <w:pPr>
              <w:widowControl w:val="0"/>
              <w:rPr>
                <w:color w:val="FF0000"/>
              </w:rPr>
            </w:pPr>
            <w:r w:rsidRPr="008C0CE9">
              <w:rPr>
                <w:color w:val="FF0000"/>
              </w:rPr>
              <w:t>The art of referencing: Well begun is half done!</w:t>
            </w:r>
          </w:p>
        </w:tc>
      </w:tr>
      <w:tr w:rsidR="008C0CE9" w:rsidRPr="008C0CE9" w14:paraId="6C26B15C" w14:textId="77777777" w:rsidTr="000002C7">
        <w:trPr>
          <w:trHeight w:val="440"/>
        </w:trPr>
        <w:tc>
          <w:tcPr>
            <w:tcW w:w="9360" w:type="dxa"/>
            <w:tcMar>
              <w:top w:w="100" w:type="dxa"/>
              <w:left w:w="100" w:type="dxa"/>
              <w:bottom w:w="100" w:type="dxa"/>
              <w:right w:w="100" w:type="dxa"/>
            </w:tcMar>
          </w:tcPr>
          <w:p w14:paraId="42C59F8B" w14:textId="77777777" w:rsidR="008C0CE9" w:rsidRPr="008C0CE9" w:rsidRDefault="008C0CE9" w:rsidP="000002C7">
            <w:pPr>
              <w:widowControl w:val="0"/>
              <w:rPr>
                <w:b/>
                <w:bCs/>
                <w:color w:val="FF0000"/>
              </w:rPr>
            </w:pPr>
            <w:r w:rsidRPr="008C0CE9">
              <w:rPr>
                <w:b/>
                <w:bCs/>
                <w:color w:val="FF0000"/>
              </w:rPr>
              <w:t>References:</w:t>
            </w:r>
          </w:p>
          <w:p w14:paraId="32867AED" w14:textId="77777777" w:rsidR="008C0CE9" w:rsidRPr="008C0CE9" w:rsidRDefault="008C0CE9" w:rsidP="000002C7">
            <w:pPr>
              <w:widowControl w:val="0"/>
              <w:rPr>
                <w:color w:val="FF0000"/>
              </w:rPr>
            </w:pPr>
            <w:r w:rsidRPr="008C0CE9">
              <w:rPr>
                <w:color w:val="FF0000"/>
              </w:rPr>
              <w:t xml:space="preserve">Divecha, C.A., Tullu, M.S. and Karande, S. (2023). </w:t>
            </w:r>
            <w:r w:rsidRPr="008C0CE9">
              <w:rPr>
                <w:i/>
                <w:iCs/>
                <w:color w:val="FF0000"/>
              </w:rPr>
              <w:t>‘The art of referencing: Well begun is half done!’</w:t>
            </w:r>
            <w:r w:rsidRPr="008C0CE9">
              <w:rPr>
                <w:color w:val="FF0000"/>
              </w:rPr>
              <w:t xml:space="preserve"> PubMed, 69(1), pp.1–6.</w:t>
            </w:r>
          </w:p>
        </w:tc>
      </w:tr>
      <w:tr w:rsidR="008C0CE9" w:rsidRPr="008C0CE9" w14:paraId="4E645D9E" w14:textId="77777777" w:rsidTr="000002C7">
        <w:trPr>
          <w:trHeight w:val="440"/>
        </w:trPr>
        <w:tc>
          <w:tcPr>
            <w:tcW w:w="9360" w:type="dxa"/>
            <w:tcMar>
              <w:top w:w="100" w:type="dxa"/>
              <w:left w:w="100" w:type="dxa"/>
              <w:bottom w:w="100" w:type="dxa"/>
              <w:right w:w="100" w:type="dxa"/>
            </w:tcMar>
          </w:tcPr>
          <w:p w14:paraId="236EF967" w14:textId="77777777" w:rsidR="008C0CE9" w:rsidRPr="008C0CE9" w:rsidRDefault="008C0CE9" w:rsidP="000002C7">
            <w:pPr>
              <w:widowControl w:val="0"/>
              <w:rPr>
                <w:b/>
                <w:bCs/>
                <w:color w:val="FF0000"/>
              </w:rPr>
            </w:pPr>
            <w:r w:rsidRPr="008C0CE9">
              <w:rPr>
                <w:b/>
                <w:bCs/>
                <w:color w:val="FF0000"/>
              </w:rPr>
              <w:t>Annotation</w:t>
            </w:r>
          </w:p>
          <w:p w14:paraId="7362BC4E" w14:textId="77777777" w:rsidR="008C0CE9" w:rsidRPr="008C0CE9" w:rsidRDefault="008C0CE9" w:rsidP="000002C7">
            <w:pPr>
              <w:widowControl w:val="0"/>
              <w:numPr>
                <w:ilvl w:val="0"/>
                <w:numId w:val="53"/>
              </w:numPr>
              <w:rPr>
                <w:color w:val="FF0000"/>
              </w:rPr>
            </w:pPr>
            <w:r w:rsidRPr="008C0CE9">
              <w:rPr>
                <w:b/>
                <w:bCs/>
                <w:color w:val="FF0000"/>
              </w:rPr>
              <w:t xml:space="preserve">Aim and objectives: </w:t>
            </w:r>
            <w:r w:rsidRPr="008C0CE9">
              <w:rPr>
                <w:color w:val="FF0000"/>
              </w:rPr>
              <w:t>The study aims to provide a comprehensive guide for medical as well as academic researchers on the technicalities, ethics and significance of accurate referencing in scientific writing</w:t>
            </w:r>
            <w:r w:rsidRPr="008C0CE9">
              <w:rPr>
                <w:b/>
                <w:bCs/>
                <w:color w:val="FF0000"/>
              </w:rPr>
              <w:t xml:space="preserve"> </w:t>
            </w:r>
          </w:p>
          <w:p w14:paraId="2DDEFF03" w14:textId="77777777" w:rsidR="008C0CE9" w:rsidRPr="008C0CE9" w:rsidRDefault="008C0CE9" w:rsidP="000002C7">
            <w:pPr>
              <w:widowControl w:val="0"/>
              <w:numPr>
                <w:ilvl w:val="0"/>
                <w:numId w:val="53"/>
              </w:numPr>
              <w:rPr>
                <w:color w:val="FF0000"/>
              </w:rPr>
            </w:pPr>
            <w:r w:rsidRPr="008C0CE9">
              <w:rPr>
                <w:b/>
                <w:bCs/>
                <w:color w:val="FF0000"/>
              </w:rPr>
              <w:t xml:space="preserve">Method: </w:t>
            </w:r>
            <w:r w:rsidRPr="008C0CE9">
              <w:rPr>
                <w:color w:val="FF0000"/>
              </w:rPr>
              <w:t>A pedagogical review and tutorial-style analysis has been used</w:t>
            </w:r>
            <w:r w:rsidRPr="008C0CE9">
              <w:rPr>
                <w:b/>
                <w:bCs/>
                <w:color w:val="FF0000"/>
              </w:rPr>
              <w:t xml:space="preserve"> </w:t>
            </w:r>
          </w:p>
          <w:p w14:paraId="5EE9E789" w14:textId="77777777" w:rsidR="008C0CE9" w:rsidRPr="008C0CE9" w:rsidRDefault="008C0CE9" w:rsidP="000002C7">
            <w:pPr>
              <w:widowControl w:val="0"/>
              <w:numPr>
                <w:ilvl w:val="0"/>
                <w:numId w:val="53"/>
              </w:numPr>
              <w:rPr>
                <w:color w:val="FF0000"/>
              </w:rPr>
            </w:pPr>
            <w:r w:rsidRPr="008C0CE9">
              <w:rPr>
                <w:b/>
                <w:bCs/>
                <w:color w:val="FF0000"/>
              </w:rPr>
              <w:t>Key findings:</w:t>
            </w:r>
            <w:r w:rsidRPr="008C0CE9">
              <w:rPr>
                <w:color w:val="FF0000"/>
              </w:rPr>
              <w:t xml:space="preserve"> The key findings have highlighted that incorrect referencing is a major cause for manuscript rejection.. This use of such articles has helped in maintaining ethical practice within the research’s data collection procedures. </w:t>
            </w:r>
          </w:p>
        </w:tc>
      </w:tr>
    </w:tbl>
    <w:p w14:paraId="7B6850FC" w14:textId="77777777" w:rsidR="008C0CE9" w:rsidRPr="008C0CE9" w:rsidRDefault="008C0CE9" w:rsidP="008C0CE9">
      <w:pPr>
        <w:rPr>
          <w:b/>
          <w:bCs/>
          <w:color w:val="FF0000"/>
        </w:rPr>
      </w:pPr>
    </w:p>
    <w:p w14:paraId="6BF7C489" w14:textId="77777777" w:rsidR="008C0CE9" w:rsidRPr="008C0CE9" w:rsidRDefault="008C0CE9" w:rsidP="008C0CE9">
      <w:pPr>
        <w:rPr>
          <w:b/>
          <w:bCs/>
          <w:color w:val="FF0000"/>
        </w:rPr>
      </w:pPr>
      <w:r w:rsidRPr="008C0CE9">
        <w:rPr>
          <w:b/>
          <w:bCs/>
          <w:color w:val="FF0000"/>
        </w:rPr>
        <w:t>Annotated biography 26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7931A50E" w14:textId="77777777" w:rsidTr="000002C7">
        <w:trPr>
          <w:trHeight w:val="440"/>
        </w:trPr>
        <w:tc>
          <w:tcPr>
            <w:tcW w:w="9360" w:type="dxa"/>
            <w:tcMar>
              <w:top w:w="100" w:type="dxa"/>
              <w:left w:w="100" w:type="dxa"/>
              <w:bottom w:w="100" w:type="dxa"/>
              <w:right w:w="100" w:type="dxa"/>
            </w:tcMar>
          </w:tcPr>
          <w:p w14:paraId="1B3BB8AD" w14:textId="77777777" w:rsidR="008C0CE9" w:rsidRPr="008C0CE9" w:rsidRDefault="008C0CE9" w:rsidP="000002C7">
            <w:pPr>
              <w:widowControl w:val="0"/>
              <w:rPr>
                <w:b/>
                <w:bCs/>
                <w:color w:val="FF0000"/>
              </w:rPr>
            </w:pPr>
            <w:r w:rsidRPr="008C0CE9">
              <w:rPr>
                <w:b/>
                <w:bCs/>
                <w:color w:val="FF0000"/>
              </w:rPr>
              <w:t xml:space="preserve">Title: </w:t>
            </w:r>
          </w:p>
          <w:p w14:paraId="5D2896E5" w14:textId="77777777" w:rsidR="008C0CE9" w:rsidRPr="008C0CE9" w:rsidRDefault="008C0CE9" w:rsidP="000002C7">
            <w:pPr>
              <w:widowControl w:val="0"/>
              <w:rPr>
                <w:color w:val="FF0000"/>
              </w:rPr>
            </w:pPr>
            <w:r w:rsidRPr="008C0CE9">
              <w:rPr>
                <w:color w:val="FF0000"/>
              </w:rPr>
              <w:t>Transport infrastructure environmental performance: the role of stakeholders, technological integration, government policies and lean supply chain management</w:t>
            </w:r>
          </w:p>
        </w:tc>
      </w:tr>
      <w:tr w:rsidR="008C0CE9" w:rsidRPr="008C0CE9" w14:paraId="03020DE3" w14:textId="77777777" w:rsidTr="000002C7">
        <w:trPr>
          <w:trHeight w:val="440"/>
        </w:trPr>
        <w:tc>
          <w:tcPr>
            <w:tcW w:w="9360" w:type="dxa"/>
            <w:tcMar>
              <w:top w:w="100" w:type="dxa"/>
              <w:left w:w="100" w:type="dxa"/>
              <w:bottom w:w="100" w:type="dxa"/>
              <w:right w:w="100" w:type="dxa"/>
            </w:tcMar>
          </w:tcPr>
          <w:p w14:paraId="00961070" w14:textId="77777777" w:rsidR="008C0CE9" w:rsidRPr="008C0CE9" w:rsidRDefault="008C0CE9" w:rsidP="000002C7">
            <w:pPr>
              <w:widowControl w:val="0"/>
              <w:rPr>
                <w:b/>
                <w:bCs/>
                <w:color w:val="FF0000"/>
              </w:rPr>
            </w:pPr>
            <w:r w:rsidRPr="008C0CE9">
              <w:rPr>
                <w:b/>
                <w:bCs/>
                <w:color w:val="FF0000"/>
              </w:rPr>
              <w:t>References:</w:t>
            </w:r>
          </w:p>
          <w:p w14:paraId="18014007" w14:textId="77777777" w:rsidR="008C0CE9" w:rsidRPr="008C0CE9" w:rsidRDefault="008C0CE9" w:rsidP="000002C7">
            <w:pPr>
              <w:widowControl w:val="0"/>
              <w:rPr>
                <w:color w:val="FF0000"/>
              </w:rPr>
            </w:pPr>
            <w:r w:rsidRPr="008C0CE9">
              <w:rPr>
                <w:color w:val="FF0000"/>
              </w:rPr>
              <w:t xml:space="preserve">Fan, J., Mehmood, S., Hussain, I., Nazir, S. and Basit, A., (2023). ‘Transport infrastructure environmental performance: the role of stakeholders, technological integration, government policies and lean supply chain management’. </w:t>
            </w:r>
            <w:r w:rsidRPr="008C0CE9">
              <w:rPr>
                <w:i/>
                <w:iCs/>
                <w:color w:val="FF0000"/>
              </w:rPr>
              <w:t>Frontiers in Environmental Science, 11</w:t>
            </w:r>
            <w:r w:rsidRPr="008C0CE9">
              <w:rPr>
                <w:color w:val="FF0000"/>
              </w:rPr>
              <w:t>, p.1322466.</w:t>
            </w:r>
          </w:p>
        </w:tc>
      </w:tr>
      <w:tr w:rsidR="008C0CE9" w:rsidRPr="008C0CE9" w14:paraId="67CFB1E5" w14:textId="77777777" w:rsidTr="000002C7">
        <w:trPr>
          <w:trHeight w:val="440"/>
        </w:trPr>
        <w:tc>
          <w:tcPr>
            <w:tcW w:w="9360" w:type="dxa"/>
            <w:tcMar>
              <w:top w:w="100" w:type="dxa"/>
              <w:left w:w="100" w:type="dxa"/>
              <w:bottom w:w="100" w:type="dxa"/>
              <w:right w:w="100" w:type="dxa"/>
            </w:tcMar>
          </w:tcPr>
          <w:p w14:paraId="00DB6512" w14:textId="77777777" w:rsidR="008C0CE9" w:rsidRPr="008C0CE9" w:rsidRDefault="008C0CE9" w:rsidP="000002C7">
            <w:pPr>
              <w:widowControl w:val="0"/>
              <w:rPr>
                <w:b/>
                <w:bCs/>
                <w:color w:val="FF0000"/>
              </w:rPr>
            </w:pPr>
            <w:r w:rsidRPr="008C0CE9">
              <w:rPr>
                <w:b/>
                <w:bCs/>
                <w:color w:val="FF0000"/>
              </w:rPr>
              <w:t>Annotation</w:t>
            </w:r>
          </w:p>
          <w:p w14:paraId="7BC103B8" w14:textId="77777777" w:rsidR="008C0CE9" w:rsidRPr="008C0CE9" w:rsidRDefault="008C0CE9" w:rsidP="000002C7">
            <w:pPr>
              <w:widowControl w:val="0"/>
              <w:numPr>
                <w:ilvl w:val="0"/>
                <w:numId w:val="52"/>
              </w:numPr>
              <w:rPr>
                <w:color w:val="FF0000"/>
              </w:rPr>
            </w:pPr>
            <w:r w:rsidRPr="008C0CE9">
              <w:rPr>
                <w:b/>
                <w:bCs/>
                <w:color w:val="FF0000"/>
              </w:rPr>
              <w:t xml:space="preserve">Aim and objectives: </w:t>
            </w:r>
            <w:r w:rsidRPr="008C0CE9">
              <w:rPr>
                <w:color w:val="FF0000"/>
              </w:rPr>
              <w:t xml:space="preserve">The article aims to evaluate how the synergy between government policy, stakeholder pressure as well as lean management improves the environmental </w:t>
            </w:r>
            <w:r w:rsidRPr="008C0CE9">
              <w:rPr>
                <w:color w:val="FF0000"/>
              </w:rPr>
              <w:lastRenderedPageBreak/>
              <w:t>outcomes</w:t>
            </w:r>
            <w:r w:rsidRPr="008C0CE9">
              <w:rPr>
                <w:b/>
                <w:bCs/>
                <w:color w:val="FF0000"/>
              </w:rPr>
              <w:t xml:space="preserve">  </w:t>
            </w:r>
          </w:p>
          <w:p w14:paraId="36B8AE6D" w14:textId="77777777" w:rsidR="008C0CE9" w:rsidRPr="008C0CE9" w:rsidRDefault="008C0CE9" w:rsidP="000002C7">
            <w:pPr>
              <w:widowControl w:val="0"/>
              <w:numPr>
                <w:ilvl w:val="0"/>
                <w:numId w:val="52"/>
              </w:numPr>
              <w:rPr>
                <w:color w:val="FF0000"/>
              </w:rPr>
            </w:pPr>
            <w:r w:rsidRPr="008C0CE9">
              <w:rPr>
                <w:b/>
                <w:bCs/>
                <w:color w:val="FF0000"/>
              </w:rPr>
              <w:t xml:space="preserve">Method: </w:t>
            </w:r>
            <w:r w:rsidRPr="008C0CE9">
              <w:rPr>
                <w:color w:val="FF0000"/>
              </w:rPr>
              <w:t>Quantitative analysis using a questionnaire survey</w:t>
            </w:r>
          </w:p>
          <w:p w14:paraId="66084F1B" w14:textId="77777777" w:rsidR="008C0CE9" w:rsidRPr="008C0CE9" w:rsidRDefault="008C0CE9" w:rsidP="000002C7">
            <w:pPr>
              <w:widowControl w:val="0"/>
              <w:numPr>
                <w:ilvl w:val="0"/>
                <w:numId w:val="52"/>
              </w:numPr>
              <w:rPr>
                <w:color w:val="FF0000"/>
              </w:rPr>
            </w:pPr>
            <w:r w:rsidRPr="008C0CE9">
              <w:rPr>
                <w:b/>
                <w:bCs/>
                <w:color w:val="FF0000"/>
              </w:rPr>
              <w:t xml:space="preserve">Key findings:  </w:t>
            </w:r>
            <w:r w:rsidRPr="008C0CE9">
              <w:rPr>
                <w:color w:val="FF0000"/>
              </w:rPr>
              <w:t xml:space="preserve">The key findings evaluate that integration of technological tools as well as government policies are the most strongest drivers for environmental performance. </w:t>
            </w:r>
          </w:p>
        </w:tc>
      </w:tr>
    </w:tbl>
    <w:p w14:paraId="25E89E65" w14:textId="77777777" w:rsidR="008C0CE9" w:rsidRPr="008C0CE9" w:rsidRDefault="008C0CE9" w:rsidP="008C0CE9">
      <w:pPr>
        <w:rPr>
          <w:b/>
          <w:bCs/>
          <w:color w:val="FF0000"/>
        </w:rPr>
      </w:pPr>
    </w:p>
    <w:p w14:paraId="68115A5C" w14:textId="77777777" w:rsidR="008C0CE9" w:rsidRPr="008C0CE9" w:rsidRDefault="008C0CE9" w:rsidP="008C0CE9">
      <w:pPr>
        <w:rPr>
          <w:b/>
          <w:bCs/>
          <w:color w:val="FF0000"/>
        </w:rPr>
      </w:pPr>
      <w:r w:rsidRPr="008C0CE9">
        <w:rPr>
          <w:b/>
          <w:bCs/>
          <w:color w:val="FF0000"/>
        </w:rPr>
        <w:t>Annotated biography 27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2184228" w14:textId="77777777" w:rsidTr="000002C7">
        <w:trPr>
          <w:trHeight w:val="440"/>
        </w:trPr>
        <w:tc>
          <w:tcPr>
            <w:tcW w:w="9360" w:type="dxa"/>
            <w:tcMar>
              <w:top w:w="100" w:type="dxa"/>
              <w:left w:w="100" w:type="dxa"/>
              <w:bottom w:w="100" w:type="dxa"/>
              <w:right w:w="100" w:type="dxa"/>
            </w:tcMar>
          </w:tcPr>
          <w:p w14:paraId="7CC47B2C" w14:textId="77777777" w:rsidR="008C0CE9" w:rsidRPr="008C0CE9" w:rsidRDefault="008C0CE9" w:rsidP="000002C7">
            <w:pPr>
              <w:widowControl w:val="0"/>
              <w:rPr>
                <w:b/>
                <w:bCs/>
                <w:color w:val="FF0000"/>
              </w:rPr>
            </w:pPr>
            <w:r w:rsidRPr="008C0CE9">
              <w:rPr>
                <w:b/>
                <w:bCs/>
                <w:color w:val="FF0000"/>
              </w:rPr>
              <w:t xml:space="preserve">Title: </w:t>
            </w:r>
          </w:p>
          <w:p w14:paraId="18B63B93" w14:textId="77777777" w:rsidR="008C0CE9" w:rsidRPr="008C0CE9" w:rsidRDefault="008C0CE9" w:rsidP="000002C7">
            <w:pPr>
              <w:widowControl w:val="0"/>
              <w:rPr>
                <w:color w:val="FF0000"/>
              </w:rPr>
            </w:pPr>
            <w:r w:rsidRPr="008C0CE9">
              <w:rPr>
                <w:color w:val="FF0000"/>
              </w:rPr>
              <w:t>Economic, social, and environmental determinants of automotive industry competitiveness</w:t>
            </w:r>
          </w:p>
        </w:tc>
      </w:tr>
      <w:tr w:rsidR="008C0CE9" w:rsidRPr="008C0CE9" w14:paraId="1E6656B2" w14:textId="77777777" w:rsidTr="000002C7">
        <w:trPr>
          <w:trHeight w:val="440"/>
        </w:trPr>
        <w:tc>
          <w:tcPr>
            <w:tcW w:w="9360" w:type="dxa"/>
            <w:tcMar>
              <w:top w:w="100" w:type="dxa"/>
              <w:left w:w="100" w:type="dxa"/>
              <w:bottom w:w="100" w:type="dxa"/>
              <w:right w:w="100" w:type="dxa"/>
            </w:tcMar>
          </w:tcPr>
          <w:p w14:paraId="17AEC483" w14:textId="77777777" w:rsidR="008C0CE9" w:rsidRPr="008C0CE9" w:rsidRDefault="008C0CE9" w:rsidP="000002C7">
            <w:pPr>
              <w:widowControl w:val="0"/>
              <w:rPr>
                <w:b/>
                <w:bCs/>
                <w:color w:val="FF0000"/>
              </w:rPr>
            </w:pPr>
            <w:r w:rsidRPr="008C0CE9">
              <w:rPr>
                <w:b/>
                <w:bCs/>
                <w:color w:val="FF0000"/>
              </w:rPr>
              <w:t>References:</w:t>
            </w:r>
          </w:p>
          <w:p w14:paraId="26B5901C" w14:textId="77777777" w:rsidR="008C0CE9" w:rsidRPr="008C0CE9" w:rsidRDefault="008C0CE9" w:rsidP="000002C7">
            <w:pPr>
              <w:widowControl w:val="0"/>
              <w:rPr>
                <w:color w:val="FF0000"/>
              </w:rPr>
            </w:pPr>
            <w:r w:rsidRPr="008C0CE9">
              <w:rPr>
                <w:color w:val="FF0000"/>
              </w:rPr>
              <w:t>Fan, W. and Iqbal, M., (2022). Economic, social, and environmental determinants of automotive industry competitiveness. Journal of Energy and Environmental Policy Options, 5(4), pp.36-43.</w:t>
            </w:r>
          </w:p>
        </w:tc>
      </w:tr>
      <w:tr w:rsidR="008C0CE9" w:rsidRPr="008C0CE9" w14:paraId="665EC96C" w14:textId="77777777" w:rsidTr="000002C7">
        <w:trPr>
          <w:trHeight w:val="440"/>
        </w:trPr>
        <w:tc>
          <w:tcPr>
            <w:tcW w:w="9360" w:type="dxa"/>
            <w:tcMar>
              <w:top w:w="100" w:type="dxa"/>
              <w:left w:w="100" w:type="dxa"/>
              <w:bottom w:w="100" w:type="dxa"/>
              <w:right w:w="100" w:type="dxa"/>
            </w:tcMar>
          </w:tcPr>
          <w:p w14:paraId="571899F1" w14:textId="77777777" w:rsidR="008C0CE9" w:rsidRPr="008C0CE9" w:rsidRDefault="008C0CE9" w:rsidP="000002C7">
            <w:pPr>
              <w:widowControl w:val="0"/>
              <w:rPr>
                <w:b/>
                <w:bCs/>
                <w:color w:val="FF0000"/>
              </w:rPr>
            </w:pPr>
            <w:r w:rsidRPr="008C0CE9">
              <w:rPr>
                <w:b/>
                <w:bCs/>
                <w:color w:val="FF0000"/>
              </w:rPr>
              <w:t>Annotation</w:t>
            </w:r>
          </w:p>
          <w:p w14:paraId="65D6A3FD" w14:textId="77777777" w:rsidR="008C0CE9" w:rsidRPr="008C0CE9" w:rsidRDefault="008C0CE9" w:rsidP="000002C7">
            <w:pPr>
              <w:widowControl w:val="0"/>
              <w:numPr>
                <w:ilvl w:val="0"/>
                <w:numId w:val="57"/>
              </w:numPr>
              <w:rPr>
                <w:color w:val="FF0000"/>
              </w:rPr>
            </w:pPr>
            <w:r w:rsidRPr="008C0CE9">
              <w:rPr>
                <w:b/>
                <w:bCs/>
                <w:color w:val="FF0000"/>
              </w:rPr>
              <w:t xml:space="preserve">Aim and objectives:  </w:t>
            </w:r>
            <w:r w:rsidRPr="008C0CE9">
              <w:rPr>
                <w:color w:val="FF0000"/>
              </w:rPr>
              <w:t>The article aimed to evaluate the key factors that determine how automotive firms maintain a competitive advantage while transitioning toward sustainable energy and stricter environmental regulations.</w:t>
            </w:r>
          </w:p>
          <w:p w14:paraId="765E2142" w14:textId="77777777" w:rsidR="008C0CE9" w:rsidRPr="008C0CE9" w:rsidRDefault="008C0CE9" w:rsidP="000002C7">
            <w:pPr>
              <w:widowControl w:val="0"/>
              <w:numPr>
                <w:ilvl w:val="0"/>
                <w:numId w:val="57"/>
              </w:numPr>
              <w:rPr>
                <w:color w:val="FF0000"/>
              </w:rPr>
            </w:pPr>
            <w:r w:rsidRPr="008C0CE9">
              <w:rPr>
                <w:b/>
                <w:bCs/>
                <w:color w:val="FF0000"/>
              </w:rPr>
              <w:t xml:space="preserve">Method: </w:t>
            </w:r>
            <w:r w:rsidRPr="008C0CE9">
              <w:rPr>
                <w:color w:val="FF0000"/>
              </w:rPr>
              <w:t>Empirical analysis using secondary data</w:t>
            </w:r>
          </w:p>
          <w:p w14:paraId="142EE6F4" w14:textId="77777777" w:rsidR="008C0CE9" w:rsidRPr="008C0CE9" w:rsidRDefault="008C0CE9" w:rsidP="000002C7">
            <w:pPr>
              <w:widowControl w:val="0"/>
              <w:numPr>
                <w:ilvl w:val="0"/>
                <w:numId w:val="57"/>
              </w:numPr>
              <w:rPr>
                <w:color w:val="FF0000"/>
              </w:rPr>
            </w:pPr>
            <w:r w:rsidRPr="008C0CE9">
              <w:rPr>
                <w:b/>
                <w:bCs/>
                <w:color w:val="FF0000"/>
              </w:rPr>
              <w:t xml:space="preserve">Key findings:  </w:t>
            </w:r>
            <w:r w:rsidRPr="008C0CE9">
              <w:rPr>
                <w:color w:val="FF0000"/>
              </w:rPr>
              <w:t>The key findings highlight that the availability of a skilled workforce capable of handling EV technology is identified as a significant but often overlooked factor in maintaining industry leadership.</w:t>
            </w:r>
          </w:p>
        </w:tc>
      </w:tr>
    </w:tbl>
    <w:p w14:paraId="5D622992" w14:textId="77777777" w:rsidR="008C0CE9" w:rsidRPr="008C0CE9" w:rsidRDefault="008C0CE9" w:rsidP="008C0CE9">
      <w:pPr>
        <w:rPr>
          <w:b/>
          <w:bCs/>
          <w:color w:val="FF0000"/>
        </w:rPr>
      </w:pPr>
    </w:p>
    <w:p w14:paraId="19E1B11D" w14:textId="77777777" w:rsidR="008C0CE9" w:rsidRPr="008C0CE9" w:rsidRDefault="008C0CE9" w:rsidP="008C0CE9">
      <w:pPr>
        <w:rPr>
          <w:b/>
          <w:bCs/>
          <w:color w:val="FF0000"/>
        </w:rPr>
      </w:pPr>
      <w:r w:rsidRPr="008C0CE9">
        <w:rPr>
          <w:b/>
          <w:bCs/>
          <w:color w:val="FF0000"/>
        </w:rPr>
        <w:t>Annotated biography 28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58031A2" w14:textId="77777777" w:rsidTr="000002C7">
        <w:trPr>
          <w:trHeight w:val="440"/>
        </w:trPr>
        <w:tc>
          <w:tcPr>
            <w:tcW w:w="9360" w:type="dxa"/>
            <w:tcMar>
              <w:top w:w="100" w:type="dxa"/>
              <w:left w:w="100" w:type="dxa"/>
              <w:bottom w:w="100" w:type="dxa"/>
              <w:right w:w="100" w:type="dxa"/>
            </w:tcMar>
          </w:tcPr>
          <w:p w14:paraId="02546EAB" w14:textId="77777777" w:rsidR="008C0CE9" w:rsidRPr="008C0CE9" w:rsidRDefault="008C0CE9" w:rsidP="000002C7">
            <w:pPr>
              <w:widowControl w:val="0"/>
              <w:rPr>
                <w:b/>
                <w:bCs/>
                <w:color w:val="FF0000"/>
              </w:rPr>
            </w:pPr>
            <w:r w:rsidRPr="008C0CE9">
              <w:rPr>
                <w:b/>
                <w:bCs/>
                <w:color w:val="FF0000"/>
              </w:rPr>
              <w:t xml:space="preserve">Title: </w:t>
            </w:r>
          </w:p>
          <w:p w14:paraId="7C265462" w14:textId="77777777" w:rsidR="008C0CE9" w:rsidRPr="008C0CE9" w:rsidRDefault="008C0CE9" w:rsidP="000002C7">
            <w:pPr>
              <w:widowControl w:val="0"/>
              <w:rPr>
                <w:color w:val="FF0000"/>
              </w:rPr>
            </w:pPr>
            <w:r w:rsidRPr="008C0CE9">
              <w:rPr>
                <w:color w:val="FF0000"/>
              </w:rPr>
              <w:t>Challenges in extending sustainability across a transport supply chain</w:t>
            </w:r>
          </w:p>
        </w:tc>
      </w:tr>
      <w:tr w:rsidR="008C0CE9" w:rsidRPr="008C0CE9" w14:paraId="22037F12" w14:textId="77777777" w:rsidTr="000002C7">
        <w:trPr>
          <w:trHeight w:val="440"/>
        </w:trPr>
        <w:tc>
          <w:tcPr>
            <w:tcW w:w="9360" w:type="dxa"/>
            <w:tcMar>
              <w:top w:w="100" w:type="dxa"/>
              <w:left w:w="100" w:type="dxa"/>
              <w:bottom w:w="100" w:type="dxa"/>
              <w:right w:w="100" w:type="dxa"/>
            </w:tcMar>
          </w:tcPr>
          <w:p w14:paraId="01FCF257" w14:textId="77777777" w:rsidR="008C0CE9" w:rsidRPr="008C0CE9" w:rsidRDefault="008C0CE9" w:rsidP="000002C7">
            <w:pPr>
              <w:widowControl w:val="0"/>
              <w:rPr>
                <w:b/>
                <w:bCs/>
                <w:color w:val="FF0000"/>
              </w:rPr>
            </w:pPr>
            <w:r w:rsidRPr="008C0CE9">
              <w:rPr>
                <w:b/>
                <w:bCs/>
                <w:color w:val="FF0000"/>
              </w:rPr>
              <w:t>References:</w:t>
            </w:r>
          </w:p>
          <w:p w14:paraId="5FE9A8F4" w14:textId="77777777" w:rsidR="008C0CE9" w:rsidRPr="008C0CE9" w:rsidRDefault="008C0CE9" w:rsidP="000002C7">
            <w:pPr>
              <w:widowControl w:val="0"/>
              <w:rPr>
                <w:color w:val="FF0000"/>
              </w:rPr>
            </w:pPr>
            <w:r w:rsidRPr="008C0CE9">
              <w:rPr>
                <w:color w:val="FF0000"/>
              </w:rPr>
              <w:t xml:space="preserve">Forslund, H., Björklund, M. and Svensson Ülgen, V., (2022). Challenges in extending sustainability across a transport supply chain. Supply Chain Management: </w:t>
            </w:r>
            <w:r w:rsidRPr="008C0CE9">
              <w:rPr>
                <w:i/>
                <w:iCs/>
                <w:color w:val="FF0000"/>
              </w:rPr>
              <w:t>An International Journal, 27(7)</w:t>
            </w:r>
            <w:r w:rsidRPr="008C0CE9">
              <w:rPr>
                <w:color w:val="FF0000"/>
              </w:rPr>
              <w:t>, pp.1-16.</w:t>
            </w:r>
          </w:p>
        </w:tc>
      </w:tr>
      <w:tr w:rsidR="008C0CE9" w:rsidRPr="008C0CE9" w14:paraId="63377370" w14:textId="77777777" w:rsidTr="000002C7">
        <w:trPr>
          <w:trHeight w:val="440"/>
        </w:trPr>
        <w:tc>
          <w:tcPr>
            <w:tcW w:w="9360" w:type="dxa"/>
            <w:tcMar>
              <w:top w:w="100" w:type="dxa"/>
              <w:left w:w="100" w:type="dxa"/>
              <w:bottom w:w="100" w:type="dxa"/>
              <w:right w:w="100" w:type="dxa"/>
            </w:tcMar>
          </w:tcPr>
          <w:p w14:paraId="7B2EABA1" w14:textId="77777777" w:rsidR="008C0CE9" w:rsidRPr="008C0CE9" w:rsidRDefault="008C0CE9" w:rsidP="000002C7">
            <w:pPr>
              <w:widowControl w:val="0"/>
              <w:rPr>
                <w:b/>
                <w:bCs/>
                <w:color w:val="FF0000"/>
              </w:rPr>
            </w:pPr>
            <w:r w:rsidRPr="008C0CE9">
              <w:rPr>
                <w:b/>
                <w:bCs/>
                <w:color w:val="FF0000"/>
              </w:rPr>
              <w:t>Annotation</w:t>
            </w:r>
          </w:p>
          <w:p w14:paraId="487B3460" w14:textId="77777777" w:rsidR="008C0CE9" w:rsidRPr="008C0CE9" w:rsidRDefault="008C0CE9" w:rsidP="000002C7">
            <w:pPr>
              <w:widowControl w:val="0"/>
              <w:numPr>
                <w:ilvl w:val="0"/>
                <w:numId w:val="18"/>
              </w:numPr>
              <w:rPr>
                <w:color w:val="FF0000"/>
              </w:rPr>
            </w:pPr>
            <w:r w:rsidRPr="008C0CE9">
              <w:rPr>
                <w:b/>
                <w:bCs/>
                <w:color w:val="FF0000"/>
              </w:rPr>
              <w:t xml:space="preserve">Aim and objectives: </w:t>
            </w:r>
            <w:r w:rsidRPr="008C0CE9">
              <w:rPr>
                <w:color w:val="FF0000"/>
              </w:rPr>
              <w:t>The study aims to evaluate</w:t>
            </w:r>
            <w:r w:rsidRPr="008C0CE9">
              <w:rPr>
                <w:b/>
                <w:bCs/>
                <w:color w:val="FF0000"/>
              </w:rPr>
              <w:t xml:space="preserve"> </w:t>
            </w:r>
            <w:r w:rsidRPr="008C0CE9">
              <w:rPr>
                <w:color w:val="FF0000"/>
              </w:rPr>
              <w:t xml:space="preserve">the specific barriers that prevent </w:t>
            </w:r>
            <w:r w:rsidRPr="008C0CE9">
              <w:rPr>
                <w:color w:val="FF0000"/>
              </w:rPr>
              <w:lastRenderedPageBreak/>
              <w:t xml:space="preserve">sustainability initiatives from being successfully implemented throughout the entire multi-tier transport supply chain. </w:t>
            </w:r>
          </w:p>
          <w:p w14:paraId="39952E80" w14:textId="77777777" w:rsidR="008C0CE9" w:rsidRPr="008C0CE9" w:rsidRDefault="008C0CE9" w:rsidP="000002C7">
            <w:pPr>
              <w:widowControl w:val="0"/>
              <w:numPr>
                <w:ilvl w:val="0"/>
                <w:numId w:val="18"/>
              </w:numPr>
              <w:rPr>
                <w:color w:val="FF0000"/>
              </w:rPr>
            </w:pPr>
            <w:r w:rsidRPr="008C0CE9">
              <w:rPr>
                <w:b/>
                <w:bCs/>
                <w:color w:val="FF0000"/>
              </w:rPr>
              <w:t xml:space="preserve">Method: </w:t>
            </w:r>
            <w:r w:rsidRPr="008C0CE9">
              <w:rPr>
                <w:color w:val="FF0000"/>
              </w:rPr>
              <w:t xml:space="preserve">Qualitative analysis </w:t>
            </w:r>
          </w:p>
          <w:p w14:paraId="2B25C65C" w14:textId="77777777" w:rsidR="008C0CE9" w:rsidRPr="008C0CE9" w:rsidRDefault="008C0CE9" w:rsidP="000002C7">
            <w:pPr>
              <w:widowControl w:val="0"/>
              <w:numPr>
                <w:ilvl w:val="0"/>
                <w:numId w:val="18"/>
              </w:numPr>
              <w:rPr>
                <w:color w:val="FF0000"/>
              </w:rPr>
            </w:pPr>
            <w:r w:rsidRPr="008C0CE9">
              <w:rPr>
                <w:b/>
                <w:bCs/>
                <w:color w:val="FF0000"/>
              </w:rPr>
              <w:t xml:space="preserve">Key findings: </w:t>
            </w:r>
            <w:r w:rsidRPr="008C0CE9">
              <w:rPr>
                <w:color w:val="FF0000"/>
              </w:rPr>
              <w:t>The key findings highlight the challenges, including a lack of standardised environmental metrics, low willingness to share costs as well as the high fragmentation of the transport industry, which makes monitoring difficult.</w:t>
            </w:r>
          </w:p>
        </w:tc>
      </w:tr>
    </w:tbl>
    <w:p w14:paraId="61547C7B" w14:textId="77777777" w:rsidR="008C0CE9" w:rsidRPr="008C0CE9" w:rsidRDefault="008C0CE9" w:rsidP="008C0CE9">
      <w:pPr>
        <w:rPr>
          <w:b/>
          <w:bCs/>
          <w:color w:val="FF0000"/>
        </w:rPr>
      </w:pPr>
    </w:p>
    <w:p w14:paraId="01387100" w14:textId="77777777" w:rsidR="008C0CE9" w:rsidRPr="008C0CE9" w:rsidRDefault="008C0CE9" w:rsidP="008C0CE9">
      <w:pPr>
        <w:rPr>
          <w:b/>
          <w:bCs/>
          <w:color w:val="FF0000"/>
        </w:rPr>
      </w:pPr>
      <w:r w:rsidRPr="008C0CE9">
        <w:rPr>
          <w:b/>
          <w:bCs/>
          <w:color w:val="FF0000"/>
        </w:rPr>
        <w:t>Annotated biography 29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3608AAE2" w14:textId="77777777" w:rsidTr="000002C7">
        <w:trPr>
          <w:trHeight w:val="440"/>
        </w:trPr>
        <w:tc>
          <w:tcPr>
            <w:tcW w:w="9360" w:type="dxa"/>
            <w:tcMar>
              <w:top w:w="100" w:type="dxa"/>
              <w:left w:w="100" w:type="dxa"/>
              <w:bottom w:w="100" w:type="dxa"/>
              <w:right w:w="100" w:type="dxa"/>
            </w:tcMar>
          </w:tcPr>
          <w:p w14:paraId="6D53B935" w14:textId="77777777" w:rsidR="008C0CE9" w:rsidRPr="008C0CE9" w:rsidRDefault="008C0CE9" w:rsidP="000002C7">
            <w:pPr>
              <w:widowControl w:val="0"/>
              <w:rPr>
                <w:b/>
                <w:bCs/>
                <w:color w:val="FF0000"/>
              </w:rPr>
            </w:pPr>
            <w:r w:rsidRPr="008C0CE9">
              <w:rPr>
                <w:b/>
                <w:bCs/>
                <w:color w:val="FF0000"/>
              </w:rPr>
              <w:t xml:space="preserve">Title: </w:t>
            </w:r>
          </w:p>
          <w:p w14:paraId="3FF5068A" w14:textId="77777777" w:rsidR="008C0CE9" w:rsidRPr="008C0CE9" w:rsidRDefault="008C0CE9" w:rsidP="000002C7">
            <w:pPr>
              <w:widowControl w:val="0"/>
              <w:rPr>
                <w:color w:val="FF0000"/>
              </w:rPr>
            </w:pPr>
            <w:r w:rsidRPr="008C0CE9">
              <w:rPr>
                <w:color w:val="FF0000"/>
              </w:rPr>
              <w:t>Working across the gap: the ongoing challenge of generalizability in qualitative research</w:t>
            </w:r>
          </w:p>
        </w:tc>
      </w:tr>
      <w:tr w:rsidR="008C0CE9" w:rsidRPr="008C0CE9" w14:paraId="729FF374" w14:textId="77777777" w:rsidTr="000002C7">
        <w:trPr>
          <w:trHeight w:val="440"/>
        </w:trPr>
        <w:tc>
          <w:tcPr>
            <w:tcW w:w="9360" w:type="dxa"/>
            <w:tcMar>
              <w:top w:w="100" w:type="dxa"/>
              <w:left w:w="100" w:type="dxa"/>
              <w:bottom w:w="100" w:type="dxa"/>
              <w:right w:w="100" w:type="dxa"/>
            </w:tcMar>
          </w:tcPr>
          <w:p w14:paraId="05907646" w14:textId="77777777" w:rsidR="008C0CE9" w:rsidRPr="008C0CE9" w:rsidRDefault="008C0CE9" w:rsidP="000002C7">
            <w:pPr>
              <w:widowControl w:val="0"/>
              <w:rPr>
                <w:b/>
                <w:bCs/>
                <w:color w:val="FF0000"/>
              </w:rPr>
            </w:pPr>
            <w:r w:rsidRPr="008C0CE9">
              <w:rPr>
                <w:b/>
                <w:bCs/>
                <w:color w:val="FF0000"/>
              </w:rPr>
              <w:t>References:</w:t>
            </w:r>
          </w:p>
          <w:p w14:paraId="12160A90" w14:textId="77777777" w:rsidR="008C0CE9" w:rsidRPr="008C0CE9" w:rsidRDefault="008C0CE9" w:rsidP="000002C7">
            <w:pPr>
              <w:widowControl w:val="0"/>
              <w:rPr>
                <w:color w:val="FF0000"/>
              </w:rPr>
            </w:pPr>
            <w:r w:rsidRPr="008C0CE9">
              <w:rPr>
                <w:color w:val="FF0000"/>
              </w:rPr>
              <w:t xml:space="preserve">Gamble, J. and Hewlett, L., (2026). ‘Working across the gap: the ongoing challenge of generalizability in qualitative research’. </w:t>
            </w:r>
            <w:r w:rsidRPr="008C0CE9">
              <w:rPr>
                <w:i/>
                <w:iCs/>
                <w:color w:val="FF0000"/>
              </w:rPr>
              <w:t>International Journal of Research &amp; Method in Education, 49(1),</w:t>
            </w:r>
            <w:r w:rsidRPr="008C0CE9">
              <w:rPr>
                <w:color w:val="FF0000"/>
              </w:rPr>
              <w:t xml:space="preserve"> pp.4-23.</w:t>
            </w:r>
          </w:p>
        </w:tc>
      </w:tr>
      <w:tr w:rsidR="008C0CE9" w:rsidRPr="008C0CE9" w14:paraId="097E2E0A" w14:textId="77777777" w:rsidTr="000002C7">
        <w:trPr>
          <w:trHeight w:val="440"/>
        </w:trPr>
        <w:tc>
          <w:tcPr>
            <w:tcW w:w="9360" w:type="dxa"/>
            <w:tcMar>
              <w:top w:w="100" w:type="dxa"/>
              <w:left w:w="100" w:type="dxa"/>
              <w:bottom w:w="100" w:type="dxa"/>
              <w:right w:w="100" w:type="dxa"/>
            </w:tcMar>
          </w:tcPr>
          <w:p w14:paraId="7D4B8B5E" w14:textId="77777777" w:rsidR="008C0CE9" w:rsidRPr="008C0CE9" w:rsidRDefault="008C0CE9" w:rsidP="000002C7">
            <w:pPr>
              <w:widowControl w:val="0"/>
              <w:rPr>
                <w:b/>
                <w:bCs/>
                <w:color w:val="FF0000"/>
              </w:rPr>
            </w:pPr>
            <w:r w:rsidRPr="008C0CE9">
              <w:rPr>
                <w:b/>
                <w:bCs/>
                <w:color w:val="FF0000"/>
              </w:rPr>
              <w:t>Annotation</w:t>
            </w:r>
          </w:p>
          <w:p w14:paraId="562E9A72" w14:textId="77777777" w:rsidR="008C0CE9" w:rsidRPr="008C0CE9" w:rsidRDefault="008C0CE9" w:rsidP="000002C7">
            <w:pPr>
              <w:widowControl w:val="0"/>
              <w:numPr>
                <w:ilvl w:val="0"/>
                <w:numId w:val="30"/>
              </w:numPr>
              <w:rPr>
                <w:color w:val="FF0000"/>
              </w:rPr>
            </w:pPr>
            <w:r w:rsidRPr="008C0CE9">
              <w:rPr>
                <w:b/>
                <w:bCs/>
                <w:color w:val="FF0000"/>
              </w:rPr>
              <w:t xml:space="preserve">Aim and objectives:  </w:t>
            </w:r>
            <w:r w:rsidRPr="008C0CE9">
              <w:rPr>
                <w:color w:val="FF0000"/>
              </w:rPr>
              <w:t>The study aims to analyse the concept of generalizability in qualitative studies and propose ways in terms of bridging gaps between specific local findings</w:t>
            </w:r>
          </w:p>
          <w:p w14:paraId="54E7E6A6" w14:textId="77777777" w:rsidR="008C0CE9" w:rsidRPr="008C0CE9" w:rsidRDefault="008C0CE9" w:rsidP="000002C7">
            <w:pPr>
              <w:widowControl w:val="0"/>
              <w:numPr>
                <w:ilvl w:val="0"/>
                <w:numId w:val="30"/>
              </w:numPr>
              <w:rPr>
                <w:color w:val="FF0000"/>
              </w:rPr>
            </w:pPr>
            <w:r w:rsidRPr="008C0CE9">
              <w:rPr>
                <w:b/>
                <w:bCs/>
                <w:color w:val="FF0000"/>
              </w:rPr>
              <w:t>Method:</w:t>
            </w:r>
            <w:r w:rsidRPr="008C0CE9">
              <w:rPr>
                <w:color w:val="FF0000"/>
              </w:rPr>
              <w:t xml:space="preserve"> Theoretical and methodological critique</w:t>
            </w:r>
          </w:p>
          <w:p w14:paraId="5F8842F9" w14:textId="77777777" w:rsidR="008C0CE9" w:rsidRPr="008C0CE9" w:rsidRDefault="008C0CE9" w:rsidP="000002C7">
            <w:pPr>
              <w:widowControl w:val="0"/>
              <w:numPr>
                <w:ilvl w:val="0"/>
                <w:numId w:val="30"/>
              </w:numPr>
              <w:rPr>
                <w:color w:val="FF0000"/>
              </w:rPr>
            </w:pPr>
            <w:r w:rsidRPr="008C0CE9">
              <w:rPr>
                <w:b/>
                <w:bCs/>
                <w:color w:val="FF0000"/>
              </w:rPr>
              <w:t>Key findings:</w:t>
            </w:r>
            <w:r w:rsidRPr="008C0CE9">
              <w:rPr>
                <w:color w:val="FF0000"/>
              </w:rPr>
              <w:t xml:space="preserve"> The key findings evaluate that theoretical generalizability ensures insights from specific contexts. The use of such article has helped in completing the methodological section of the thesis. </w:t>
            </w:r>
            <w:r w:rsidRPr="008C0CE9">
              <w:rPr>
                <w:b/>
                <w:bCs/>
                <w:color w:val="FF0000"/>
              </w:rPr>
              <w:t xml:space="preserve"> </w:t>
            </w:r>
          </w:p>
        </w:tc>
      </w:tr>
    </w:tbl>
    <w:p w14:paraId="48B8F878" w14:textId="77777777" w:rsidR="008C0CE9" w:rsidRPr="008C0CE9" w:rsidRDefault="008C0CE9" w:rsidP="008C0CE9">
      <w:pPr>
        <w:rPr>
          <w:b/>
          <w:bCs/>
          <w:color w:val="FF0000"/>
        </w:rPr>
      </w:pPr>
    </w:p>
    <w:p w14:paraId="7B20EE54" w14:textId="77777777" w:rsidR="008C0CE9" w:rsidRPr="008C0CE9" w:rsidRDefault="008C0CE9" w:rsidP="008C0CE9">
      <w:pPr>
        <w:rPr>
          <w:b/>
          <w:bCs/>
          <w:color w:val="FF0000"/>
        </w:rPr>
      </w:pPr>
      <w:r w:rsidRPr="008C0CE9">
        <w:rPr>
          <w:b/>
          <w:bCs/>
          <w:color w:val="FF0000"/>
        </w:rPr>
        <w:t>Annotated biography 30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56718F2" w14:textId="77777777" w:rsidTr="000002C7">
        <w:trPr>
          <w:trHeight w:val="440"/>
        </w:trPr>
        <w:tc>
          <w:tcPr>
            <w:tcW w:w="9360" w:type="dxa"/>
            <w:tcMar>
              <w:top w:w="100" w:type="dxa"/>
              <w:left w:w="100" w:type="dxa"/>
              <w:bottom w:w="100" w:type="dxa"/>
              <w:right w:w="100" w:type="dxa"/>
            </w:tcMar>
          </w:tcPr>
          <w:p w14:paraId="39640B72" w14:textId="77777777" w:rsidR="008C0CE9" w:rsidRPr="008C0CE9" w:rsidRDefault="008C0CE9" w:rsidP="000002C7">
            <w:pPr>
              <w:widowControl w:val="0"/>
              <w:rPr>
                <w:b/>
                <w:bCs/>
                <w:color w:val="FF0000"/>
              </w:rPr>
            </w:pPr>
            <w:r w:rsidRPr="008C0CE9">
              <w:rPr>
                <w:b/>
                <w:bCs/>
                <w:color w:val="FF0000"/>
              </w:rPr>
              <w:t xml:space="preserve">Title: </w:t>
            </w:r>
          </w:p>
          <w:p w14:paraId="4E17E2DD" w14:textId="77777777" w:rsidR="008C0CE9" w:rsidRPr="008C0CE9" w:rsidRDefault="008C0CE9" w:rsidP="000002C7">
            <w:pPr>
              <w:widowControl w:val="0"/>
              <w:rPr>
                <w:b/>
                <w:bCs/>
                <w:color w:val="FF0000"/>
              </w:rPr>
            </w:pPr>
            <w:r w:rsidRPr="008C0CE9">
              <w:rPr>
                <w:color w:val="FF0000"/>
              </w:rPr>
              <w:t>Exploring sustainable and efficient supply chains, innovative models for electric vehicle parts distribution</w:t>
            </w:r>
          </w:p>
        </w:tc>
      </w:tr>
      <w:tr w:rsidR="008C0CE9" w:rsidRPr="008C0CE9" w14:paraId="30F18967" w14:textId="77777777" w:rsidTr="000002C7">
        <w:trPr>
          <w:trHeight w:val="440"/>
        </w:trPr>
        <w:tc>
          <w:tcPr>
            <w:tcW w:w="9360" w:type="dxa"/>
            <w:tcMar>
              <w:top w:w="100" w:type="dxa"/>
              <w:left w:w="100" w:type="dxa"/>
              <w:bottom w:w="100" w:type="dxa"/>
              <w:right w:w="100" w:type="dxa"/>
            </w:tcMar>
          </w:tcPr>
          <w:p w14:paraId="5F34BB87" w14:textId="77777777" w:rsidR="008C0CE9" w:rsidRPr="008C0CE9" w:rsidRDefault="008C0CE9" w:rsidP="000002C7">
            <w:pPr>
              <w:widowControl w:val="0"/>
              <w:rPr>
                <w:b/>
                <w:bCs/>
                <w:color w:val="FF0000"/>
              </w:rPr>
            </w:pPr>
            <w:r w:rsidRPr="008C0CE9">
              <w:rPr>
                <w:b/>
                <w:bCs/>
                <w:color w:val="FF0000"/>
              </w:rPr>
              <w:t>References:</w:t>
            </w:r>
          </w:p>
          <w:p w14:paraId="050B0C0E" w14:textId="77777777" w:rsidR="008C0CE9" w:rsidRPr="008C0CE9" w:rsidRDefault="008C0CE9" w:rsidP="000002C7">
            <w:pPr>
              <w:widowControl w:val="0"/>
              <w:rPr>
                <w:color w:val="FF0000"/>
              </w:rPr>
            </w:pPr>
            <w:r w:rsidRPr="008C0CE9">
              <w:rPr>
                <w:color w:val="FF0000"/>
              </w:rPr>
              <w:t xml:space="preserve">Nwankwo, C.O. and Etukudoh, E.A., (2024). Exploring sustainable and efficient supply chains innovative models for electric vehicle parts distribution’. Int. J. Adv. Multidiscip. Res. Stud, 4, </w:t>
            </w:r>
            <w:r w:rsidRPr="008C0CE9">
              <w:rPr>
                <w:color w:val="FF0000"/>
              </w:rPr>
              <w:lastRenderedPageBreak/>
              <w:t>pp.238-243.</w:t>
            </w:r>
          </w:p>
          <w:p w14:paraId="13DA18AE" w14:textId="77777777" w:rsidR="008C0CE9" w:rsidRPr="008C0CE9" w:rsidRDefault="008C0CE9" w:rsidP="000002C7">
            <w:pPr>
              <w:widowControl w:val="0"/>
              <w:rPr>
                <w:color w:val="FF0000"/>
              </w:rPr>
            </w:pPr>
          </w:p>
        </w:tc>
      </w:tr>
      <w:tr w:rsidR="008C0CE9" w:rsidRPr="008C0CE9" w14:paraId="42B6DDB7" w14:textId="77777777" w:rsidTr="000002C7">
        <w:trPr>
          <w:trHeight w:val="440"/>
        </w:trPr>
        <w:tc>
          <w:tcPr>
            <w:tcW w:w="9360" w:type="dxa"/>
            <w:tcMar>
              <w:top w:w="100" w:type="dxa"/>
              <w:left w:w="100" w:type="dxa"/>
              <w:bottom w:w="100" w:type="dxa"/>
              <w:right w:w="100" w:type="dxa"/>
            </w:tcMar>
          </w:tcPr>
          <w:p w14:paraId="3D31051E" w14:textId="77777777" w:rsidR="008C0CE9" w:rsidRPr="008C0CE9" w:rsidRDefault="008C0CE9" w:rsidP="000002C7">
            <w:pPr>
              <w:widowControl w:val="0"/>
              <w:rPr>
                <w:b/>
                <w:bCs/>
                <w:color w:val="FF0000"/>
              </w:rPr>
            </w:pPr>
            <w:r w:rsidRPr="008C0CE9">
              <w:rPr>
                <w:b/>
                <w:bCs/>
                <w:color w:val="FF0000"/>
              </w:rPr>
              <w:lastRenderedPageBreak/>
              <w:t>Annotation</w:t>
            </w:r>
          </w:p>
          <w:p w14:paraId="1C9E1B6E" w14:textId="77777777" w:rsidR="008C0CE9" w:rsidRPr="008C0CE9" w:rsidRDefault="008C0CE9" w:rsidP="000002C7">
            <w:pPr>
              <w:widowControl w:val="0"/>
              <w:numPr>
                <w:ilvl w:val="0"/>
                <w:numId w:val="62"/>
              </w:numPr>
              <w:rPr>
                <w:color w:val="FF0000"/>
              </w:rPr>
            </w:pPr>
            <w:r w:rsidRPr="008C0CE9">
              <w:rPr>
                <w:b/>
                <w:bCs/>
                <w:color w:val="FF0000"/>
              </w:rPr>
              <w:t xml:space="preserve">Aim and objectives: </w:t>
            </w:r>
            <w:r w:rsidRPr="008C0CE9">
              <w:rPr>
                <w:color w:val="FF0000"/>
              </w:rPr>
              <w:t>The aim of this article is to examine the evolving landscape of electric vehicle (EV) supply chains, highlighting innovative models.</w:t>
            </w:r>
          </w:p>
          <w:p w14:paraId="788F0208" w14:textId="77777777" w:rsidR="008C0CE9" w:rsidRPr="008C0CE9" w:rsidRDefault="008C0CE9" w:rsidP="000002C7">
            <w:pPr>
              <w:widowControl w:val="0"/>
              <w:numPr>
                <w:ilvl w:val="0"/>
                <w:numId w:val="62"/>
              </w:numPr>
              <w:rPr>
                <w:color w:val="FF0000"/>
              </w:rPr>
            </w:pPr>
            <w:r w:rsidRPr="008C0CE9">
              <w:rPr>
                <w:b/>
                <w:bCs/>
                <w:color w:val="FF0000"/>
              </w:rPr>
              <w:t xml:space="preserve">Method: </w:t>
            </w:r>
            <w:r w:rsidRPr="008C0CE9">
              <w:rPr>
                <w:color w:val="FF0000"/>
              </w:rPr>
              <w:t>Comprehensive literature review and conceptual framework analysis</w:t>
            </w:r>
          </w:p>
          <w:p w14:paraId="214DDA27" w14:textId="77777777" w:rsidR="008C0CE9" w:rsidRPr="008C0CE9" w:rsidRDefault="008C0CE9" w:rsidP="000002C7">
            <w:pPr>
              <w:widowControl w:val="0"/>
              <w:numPr>
                <w:ilvl w:val="0"/>
                <w:numId w:val="62"/>
              </w:numPr>
              <w:rPr>
                <w:color w:val="FF0000"/>
              </w:rPr>
            </w:pPr>
            <w:r w:rsidRPr="008C0CE9">
              <w:rPr>
                <w:b/>
                <w:bCs/>
                <w:color w:val="FF0000"/>
              </w:rPr>
              <w:t xml:space="preserve">Key findings:  </w:t>
            </w:r>
            <w:r w:rsidRPr="008C0CE9">
              <w:rPr>
                <w:color w:val="FF0000"/>
              </w:rPr>
              <w:t xml:space="preserve">The study finds that integrating green and circular supply chain practices with lean and agile approaches is vital for the long-term sustainability and viability of the EV industry. Using this article can help to meet the research. </w:t>
            </w:r>
          </w:p>
        </w:tc>
      </w:tr>
    </w:tbl>
    <w:p w14:paraId="7C647D42" w14:textId="77777777" w:rsidR="008C0CE9" w:rsidRPr="008C0CE9" w:rsidRDefault="008C0CE9" w:rsidP="008C0CE9">
      <w:pPr>
        <w:rPr>
          <w:b/>
          <w:bCs/>
          <w:color w:val="FF0000"/>
        </w:rPr>
      </w:pPr>
    </w:p>
    <w:p w14:paraId="36264DA1" w14:textId="77777777" w:rsidR="008C0CE9" w:rsidRPr="008C0CE9" w:rsidRDefault="008C0CE9" w:rsidP="008C0CE9">
      <w:pPr>
        <w:rPr>
          <w:b/>
          <w:bCs/>
          <w:color w:val="FF0000"/>
        </w:rPr>
      </w:pPr>
      <w:r w:rsidRPr="008C0CE9">
        <w:rPr>
          <w:b/>
          <w:bCs/>
          <w:color w:val="FF0000"/>
        </w:rPr>
        <w:t>Annotated biography 31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832F89C" w14:textId="77777777" w:rsidTr="000002C7">
        <w:trPr>
          <w:trHeight w:val="440"/>
        </w:trPr>
        <w:tc>
          <w:tcPr>
            <w:tcW w:w="9360" w:type="dxa"/>
            <w:tcMar>
              <w:top w:w="100" w:type="dxa"/>
              <w:left w:w="100" w:type="dxa"/>
              <w:bottom w:w="100" w:type="dxa"/>
              <w:right w:w="100" w:type="dxa"/>
            </w:tcMar>
          </w:tcPr>
          <w:p w14:paraId="767CEEAE" w14:textId="77777777" w:rsidR="008C0CE9" w:rsidRPr="008C0CE9" w:rsidRDefault="008C0CE9" w:rsidP="000002C7">
            <w:pPr>
              <w:widowControl w:val="0"/>
              <w:rPr>
                <w:b/>
                <w:bCs/>
                <w:color w:val="FF0000"/>
              </w:rPr>
            </w:pPr>
            <w:r w:rsidRPr="008C0CE9">
              <w:rPr>
                <w:b/>
                <w:bCs/>
                <w:color w:val="FF0000"/>
              </w:rPr>
              <w:t xml:space="preserve">Title: </w:t>
            </w:r>
          </w:p>
          <w:p w14:paraId="31DD7735" w14:textId="77777777" w:rsidR="008C0CE9" w:rsidRPr="008C0CE9" w:rsidRDefault="008C0CE9" w:rsidP="000002C7">
            <w:pPr>
              <w:widowControl w:val="0"/>
              <w:rPr>
                <w:color w:val="FF0000"/>
              </w:rPr>
            </w:pPr>
            <w:r w:rsidRPr="008C0CE9">
              <w:rPr>
                <w:color w:val="FF0000"/>
              </w:rPr>
              <w:t>Big data analytics and AI for optimizing supply chain sustainability and reducing greenhouse gas emissions in logistics and transportation</w:t>
            </w:r>
          </w:p>
        </w:tc>
      </w:tr>
      <w:tr w:rsidR="008C0CE9" w:rsidRPr="008C0CE9" w14:paraId="000EB5A6" w14:textId="77777777" w:rsidTr="000002C7">
        <w:trPr>
          <w:trHeight w:val="440"/>
        </w:trPr>
        <w:tc>
          <w:tcPr>
            <w:tcW w:w="9360" w:type="dxa"/>
            <w:tcMar>
              <w:top w:w="100" w:type="dxa"/>
              <w:left w:w="100" w:type="dxa"/>
              <w:bottom w:w="100" w:type="dxa"/>
              <w:right w:w="100" w:type="dxa"/>
            </w:tcMar>
          </w:tcPr>
          <w:p w14:paraId="76782FAB" w14:textId="77777777" w:rsidR="008C0CE9" w:rsidRPr="008C0CE9" w:rsidRDefault="008C0CE9" w:rsidP="000002C7">
            <w:pPr>
              <w:widowControl w:val="0"/>
              <w:rPr>
                <w:b/>
                <w:bCs/>
                <w:color w:val="FF0000"/>
              </w:rPr>
            </w:pPr>
            <w:r w:rsidRPr="008C0CE9">
              <w:rPr>
                <w:b/>
                <w:bCs/>
                <w:color w:val="FF0000"/>
              </w:rPr>
              <w:t>References:</w:t>
            </w:r>
          </w:p>
          <w:p w14:paraId="7BC99965" w14:textId="77777777" w:rsidR="008C0CE9" w:rsidRPr="008C0CE9" w:rsidRDefault="008C0CE9" w:rsidP="000002C7">
            <w:pPr>
              <w:widowControl w:val="0"/>
              <w:rPr>
                <w:color w:val="FF0000"/>
              </w:rPr>
            </w:pPr>
            <w:r w:rsidRPr="008C0CE9">
              <w:rPr>
                <w:color w:val="FF0000"/>
                <w:highlight w:val="white"/>
              </w:rPr>
              <w:t xml:space="preserve">Ojadi, J.O., Odionu, C., Onukwulu, E. and Owulade, O.A., (2024). Big data analytics and AI for optimizing supply chain sustainability and reducing greenhouse gas emissions in logistics and transportation. </w:t>
            </w:r>
            <w:r w:rsidRPr="008C0CE9">
              <w:rPr>
                <w:i/>
                <w:iCs/>
                <w:color w:val="FF0000"/>
                <w:highlight w:val="white"/>
              </w:rPr>
              <w:t>International Journal of Multidisciplinary Research and Growth Evaluation</w:t>
            </w:r>
            <w:r w:rsidRPr="008C0CE9">
              <w:rPr>
                <w:color w:val="FF0000"/>
                <w:highlight w:val="white"/>
              </w:rPr>
              <w:t xml:space="preserve">, </w:t>
            </w:r>
            <w:r w:rsidRPr="008C0CE9">
              <w:rPr>
                <w:i/>
                <w:iCs/>
                <w:color w:val="FF0000"/>
                <w:highlight w:val="white"/>
              </w:rPr>
              <w:t>5</w:t>
            </w:r>
            <w:r w:rsidRPr="008C0CE9">
              <w:rPr>
                <w:color w:val="FF0000"/>
                <w:highlight w:val="white"/>
              </w:rPr>
              <w:t>(1), pp.1536-1548.</w:t>
            </w:r>
            <w:r w:rsidRPr="008C0CE9">
              <w:rPr>
                <w:color w:val="FF0000"/>
              </w:rPr>
              <w:t xml:space="preserve"> </w:t>
            </w:r>
          </w:p>
        </w:tc>
      </w:tr>
      <w:tr w:rsidR="008C0CE9" w:rsidRPr="008C0CE9" w14:paraId="4D658828" w14:textId="77777777" w:rsidTr="000002C7">
        <w:trPr>
          <w:trHeight w:val="440"/>
        </w:trPr>
        <w:tc>
          <w:tcPr>
            <w:tcW w:w="9360" w:type="dxa"/>
            <w:tcMar>
              <w:top w:w="100" w:type="dxa"/>
              <w:left w:w="100" w:type="dxa"/>
              <w:bottom w:w="100" w:type="dxa"/>
              <w:right w:w="100" w:type="dxa"/>
            </w:tcMar>
          </w:tcPr>
          <w:p w14:paraId="4F5B61D1" w14:textId="77777777" w:rsidR="008C0CE9" w:rsidRPr="008C0CE9" w:rsidRDefault="008C0CE9" w:rsidP="000002C7">
            <w:pPr>
              <w:widowControl w:val="0"/>
              <w:rPr>
                <w:b/>
                <w:bCs/>
                <w:color w:val="FF0000"/>
              </w:rPr>
            </w:pPr>
            <w:r w:rsidRPr="008C0CE9">
              <w:rPr>
                <w:b/>
                <w:bCs/>
                <w:color w:val="FF0000"/>
              </w:rPr>
              <w:t>Annotation</w:t>
            </w:r>
          </w:p>
          <w:p w14:paraId="7FC477D3" w14:textId="77777777" w:rsidR="008C0CE9" w:rsidRPr="008C0CE9" w:rsidRDefault="008C0CE9" w:rsidP="000002C7">
            <w:pPr>
              <w:widowControl w:val="0"/>
              <w:numPr>
                <w:ilvl w:val="0"/>
                <w:numId w:val="51"/>
              </w:numPr>
              <w:rPr>
                <w:color w:val="FF0000"/>
              </w:rPr>
            </w:pPr>
            <w:r w:rsidRPr="008C0CE9">
              <w:rPr>
                <w:b/>
                <w:bCs/>
                <w:color w:val="FF0000"/>
              </w:rPr>
              <w:t xml:space="preserve">Aim and objectives: </w:t>
            </w:r>
            <w:r w:rsidRPr="008C0CE9">
              <w:rPr>
                <w:color w:val="FF0000"/>
              </w:rPr>
              <w:t>This article aims to examine how Big Data Analytics and AI are applied to optimise supply chain sustainability and mitigate greenhouse gas emissions in the logistics and transport sector.</w:t>
            </w:r>
          </w:p>
          <w:p w14:paraId="2F35CC85" w14:textId="77777777" w:rsidR="008C0CE9" w:rsidRPr="008C0CE9" w:rsidRDefault="008C0CE9" w:rsidP="000002C7">
            <w:pPr>
              <w:widowControl w:val="0"/>
              <w:numPr>
                <w:ilvl w:val="0"/>
                <w:numId w:val="51"/>
              </w:numPr>
              <w:rPr>
                <w:color w:val="FF0000"/>
              </w:rPr>
            </w:pPr>
            <w:r w:rsidRPr="008C0CE9">
              <w:rPr>
                <w:b/>
                <w:bCs/>
                <w:color w:val="FF0000"/>
              </w:rPr>
              <w:t xml:space="preserve">Method: </w:t>
            </w:r>
            <w:r w:rsidRPr="008C0CE9">
              <w:rPr>
                <w:color w:val="FF0000"/>
              </w:rPr>
              <w:t>A systematic and conceptual literature review analysing emerging technological trends and case studies.</w:t>
            </w:r>
          </w:p>
          <w:p w14:paraId="3DF3CF53" w14:textId="77777777" w:rsidR="008C0CE9" w:rsidRPr="008C0CE9" w:rsidRDefault="008C0CE9" w:rsidP="000002C7">
            <w:pPr>
              <w:widowControl w:val="0"/>
              <w:numPr>
                <w:ilvl w:val="0"/>
                <w:numId w:val="51"/>
              </w:numPr>
              <w:rPr>
                <w:color w:val="FF0000"/>
              </w:rPr>
            </w:pPr>
            <w:r w:rsidRPr="008C0CE9">
              <w:rPr>
                <w:b/>
                <w:bCs/>
                <w:color w:val="FF0000"/>
              </w:rPr>
              <w:t xml:space="preserve">Key findings:  </w:t>
            </w:r>
            <w:r w:rsidRPr="008C0CE9">
              <w:rPr>
                <w:color w:val="FF0000"/>
              </w:rPr>
              <w:t xml:space="preserve">The study findings on AI-powered analytics and BDA enable data-driven route optimisation, predictive maintenance, and smart automation. which leads to significant reductions in corporate carbon footprints, fuel consumption, and environmental impact. This data driven process can be used to explore the green logistic practices. </w:t>
            </w:r>
          </w:p>
        </w:tc>
      </w:tr>
    </w:tbl>
    <w:p w14:paraId="4B253AAD" w14:textId="77777777" w:rsidR="008C0CE9" w:rsidRPr="008C0CE9" w:rsidRDefault="008C0CE9" w:rsidP="008C0CE9">
      <w:pPr>
        <w:rPr>
          <w:b/>
          <w:bCs/>
          <w:color w:val="FF0000"/>
        </w:rPr>
      </w:pPr>
    </w:p>
    <w:p w14:paraId="6E48D803" w14:textId="77777777" w:rsidR="008C0CE9" w:rsidRPr="008C0CE9" w:rsidRDefault="008C0CE9" w:rsidP="008C0CE9">
      <w:pPr>
        <w:rPr>
          <w:b/>
          <w:bCs/>
          <w:color w:val="FF0000"/>
        </w:rPr>
      </w:pPr>
      <w:r w:rsidRPr="008C0CE9">
        <w:rPr>
          <w:b/>
          <w:bCs/>
          <w:color w:val="FF0000"/>
        </w:rPr>
        <w:lastRenderedPageBreak/>
        <w:t>Annotated biography 32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2470529" w14:textId="77777777" w:rsidTr="000002C7">
        <w:trPr>
          <w:trHeight w:val="440"/>
        </w:trPr>
        <w:tc>
          <w:tcPr>
            <w:tcW w:w="9360" w:type="dxa"/>
            <w:tcMar>
              <w:top w:w="100" w:type="dxa"/>
              <w:left w:w="100" w:type="dxa"/>
              <w:bottom w:w="100" w:type="dxa"/>
              <w:right w:w="100" w:type="dxa"/>
            </w:tcMar>
          </w:tcPr>
          <w:p w14:paraId="7B93CAC5" w14:textId="77777777" w:rsidR="008C0CE9" w:rsidRPr="008C0CE9" w:rsidRDefault="008C0CE9" w:rsidP="000002C7">
            <w:pPr>
              <w:widowControl w:val="0"/>
              <w:rPr>
                <w:b/>
                <w:bCs/>
                <w:color w:val="FF0000"/>
              </w:rPr>
            </w:pPr>
            <w:r w:rsidRPr="008C0CE9">
              <w:rPr>
                <w:b/>
                <w:bCs/>
                <w:color w:val="FF0000"/>
              </w:rPr>
              <w:t xml:space="preserve">Title: </w:t>
            </w:r>
          </w:p>
          <w:p w14:paraId="6FD6E61E" w14:textId="77777777" w:rsidR="008C0CE9" w:rsidRPr="008C0CE9" w:rsidRDefault="008C0CE9" w:rsidP="000002C7">
            <w:pPr>
              <w:widowControl w:val="0"/>
              <w:rPr>
                <w:color w:val="FF0000"/>
              </w:rPr>
            </w:pPr>
            <w:r w:rsidRPr="008C0CE9">
              <w:rPr>
                <w:color w:val="FF0000"/>
              </w:rPr>
              <w:t>Exploring green logistics practices in freight transport and logistics: a study of biomethane use in Sweden</w:t>
            </w:r>
          </w:p>
        </w:tc>
      </w:tr>
      <w:tr w:rsidR="008C0CE9" w:rsidRPr="008C0CE9" w14:paraId="18E80182" w14:textId="77777777" w:rsidTr="000002C7">
        <w:trPr>
          <w:trHeight w:val="440"/>
        </w:trPr>
        <w:tc>
          <w:tcPr>
            <w:tcW w:w="9360" w:type="dxa"/>
            <w:tcMar>
              <w:top w:w="100" w:type="dxa"/>
              <w:left w:w="100" w:type="dxa"/>
              <w:bottom w:w="100" w:type="dxa"/>
              <w:right w:w="100" w:type="dxa"/>
            </w:tcMar>
          </w:tcPr>
          <w:p w14:paraId="199DBDE7" w14:textId="77777777" w:rsidR="008C0CE9" w:rsidRPr="008C0CE9" w:rsidRDefault="008C0CE9" w:rsidP="000002C7">
            <w:pPr>
              <w:widowControl w:val="0"/>
              <w:rPr>
                <w:b/>
                <w:bCs/>
                <w:color w:val="FF0000"/>
              </w:rPr>
            </w:pPr>
            <w:r w:rsidRPr="008C0CE9">
              <w:rPr>
                <w:b/>
                <w:bCs/>
                <w:color w:val="FF0000"/>
              </w:rPr>
              <w:t>References:</w:t>
            </w:r>
          </w:p>
          <w:p w14:paraId="538B0FBF" w14:textId="77777777" w:rsidR="008C0CE9" w:rsidRPr="008C0CE9" w:rsidRDefault="008C0CE9" w:rsidP="000002C7">
            <w:pPr>
              <w:widowControl w:val="0"/>
              <w:rPr>
                <w:color w:val="FF0000"/>
              </w:rPr>
            </w:pPr>
            <w:r w:rsidRPr="008C0CE9">
              <w:rPr>
                <w:color w:val="FF0000"/>
                <w:highlight w:val="white"/>
              </w:rPr>
              <w:t xml:space="preserve">Osman, M.C., Huge-Brodin, M., Ammenberg, J. and Karlsson, J., (2023). Exploring green logistics practices in freight transport and logistics: a study of biomethane use in Sweden. </w:t>
            </w:r>
            <w:r w:rsidRPr="008C0CE9">
              <w:rPr>
                <w:i/>
                <w:iCs/>
                <w:color w:val="FF0000"/>
                <w:highlight w:val="white"/>
              </w:rPr>
              <w:t>International Journal of Logistics Research and Applications</w:t>
            </w:r>
            <w:r w:rsidRPr="008C0CE9">
              <w:rPr>
                <w:color w:val="FF0000"/>
                <w:highlight w:val="white"/>
              </w:rPr>
              <w:t xml:space="preserve">, </w:t>
            </w:r>
            <w:r w:rsidRPr="008C0CE9">
              <w:rPr>
                <w:i/>
                <w:iCs/>
                <w:color w:val="FF0000"/>
                <w:highlight w:val="white"/>
              </w:rPr>
              <w:t>26</w:t>
            </w:r>
            <w:r w:rsidRPr="008C0CE9">
              <w:rPr>
                <w:color w:val="FF0000"/>
                <w:highlight w:val="white"/>
              </w:rPr>
              <w:t>(5), pp.548-567.</w:t>
            </w:r>
            <w:r w:rsidRPr="008C0CE9">
              <w:rPr>
                <w:color w:val="FF0000"/>
              </w:rPr>
              <w:t xml:space="preserve"> </w:t>
            </w:r>
          </w:p>
        </w:tc>
      </w:tr>
      <w:tr w:rsidR="008C0CE9" w:rsidRPr="008C0CE9" w14:paraId="586A7821" w14:textId="77777777" w:rsidTr="000002C7">
        <w:trPr>
          <w:trHeight w:val="440"/>
        </w:trPr>
        <w:tc>
          <w:tcPr>
            <w:tcW w:w="9360" w:type="dxa"/>
            <w:tcMar>
              <w:top w:w="100" w:type="dxa"/>
              <w:left w:w="100" w:type="dxa"/>
              <w:bottom w:w="100" w:type="dxa"/>
              <w:right w:w="100" w:type="dxa"/>
            </w:tcMar>
          </w:tcPr>
          <w:p w14:paraId="178E9A04" w14:textId="77777777" w:rsidR="008C0CE9" w:rsidRPr="008C0CE9" w:rsidRDefault="008C0CE9" w:rsidP="000002C7">
            <w:pPr>
              <w:widowControl w:val="0"/>
              <w:rPr>
                <w:b/>
                <w:bCs/>
                <w:color w:val="FF0000"/>
              </w:rPr>
            </w:pPr>
            <w:r w:rsidRPr="008C0CE9">
              <w:rPr>
                <w:b/>
                <w:bCs/>
                <w:color w:val="FF0000"/>
              </w:rPr>
              <w:t>Annotation</w:t>
            </w:r>
          </w:p>
          <w:p w14:paraId="54B7515C" w14:textId="77777777" w:rsidR="008C0CE9" w:rsidRPr="008C0CE9" w:rsidRDefault="008C0CE9" w:rsidP="000002C7">
            <w:pPr>
              <w:widowControl w:val="0"/>
              <w:numPr>
                <w:ilvl w:val="0"/>
                <w:numId w:val="16"/>
              </w:numPr>
              <w:rPr>
                <w:color w:val="FF0000"/>
              </w:rPr>
            </w:pPr>
            <w:r w:rsidRPr="008C0CE9">
              <w:rPr>
                <w:b/>
                <w:bCs/>
                <w:color w:val="FF0000"/>
              </w:rPr>
              <w:t xml:space="preserve">Aim and objectives:  </w:t>
            </w:r>
            <w:r w:rsidRPr="008C0CE9">
              <w:rPr>
                <w:color w:val="FF0000"/>
              </w:rPr>
              <w:t>Exploring the transition from fossil fuels to fossil-free fuels in freight transport through the lens of green logistics practices, with an in-depth focus on the implementation of biomethane in Sweden, is the aim of this research.</w:t>
            </w:r>
          </w:p>
          <w:p w14:paraId="17B92252" w14:textId="77777777" w:rsidR="008C0CE9" w:rsidRPr="008C0CE9" w:rsidRDefault="008C0CE9" w:rsidP="000002C7">
            <w:pPr>
              <w:widowControl w:val="0"/>
              <w:numPr>
                <w:ilvl w:val="0"/>
                <w:numId w:val="16"/>
              </w:numPr>
              <w:rPr>
                <w:color w:val="FF0000"/>
              </w:rPr>
            </w:pPr>
            <w:r w:rsidRPr="008C0CE9">
              <w:rPr>
                <w:b/>
                <w:bCs/>
                <w:color w:val="FF0000"/>
              </w:rPr>
              <w:t xml:space="preserve">Method: </w:t>
            </w:r>
            <w:r w:rsidRPr="008C0CE9">
              <w:rPr>
                <w:color w:val="FF0000"/>
              </w:rPr>
              <w:t>A mixed-methods approach utilising both a systematic literature review and an explorative interview study with actors across the logistics network.</w:t>
            </w:r>
          </w:p>
          <w:p w14:paraId="34666CD8" w14:textId="77777777" w:rsidR="008C0CE9" w:rsidRPr="008C0CE9" w:rsidRDefault="008C0CE9" w:rsidP="000002C7">
            <w:pPr>
              <w:widowControl w:val="0"/>
              <w:numPr>
                <w:ilvl w:val="0"/>
                <w:numId w:val="16"/>
              </w:numPr>
              <w:rPr>
                <w:color w:val="FF0000"/>
              </w:rPr>
            </w:pPr>
            <w:r w:rsidRPr="008C0CE9">
              <w:rPr>
                <w:b/>
                <w:bCs/>
                <w:color w:val="FF0000"/>
              </w:rPr>
              <w:t xml:space="preserve">Key findings:  </w:t>
            </w:r>
            <w:r w:rsidRPr="008C0CE9">
              <w:rPr>
                <w:color w:val="FF0000"/>
              </w:rPr>
              <w:t>The study findings reveal that the development of green logistics services is primarily driven by corporate stakeholders and internal initiatives, with public regulation exerting a weaker influence. The selection of this article can assist in establishing the belief that customers are increasingly willing to accept moderately higher prices for green transport.</w:t>
            </w:r>
          </w:p>
        </w:tc>
      </w:tr>
    </w:tbl>
    <w:p w14:paraId="078F65C7" w14:textId="77777777" w:rsidR="008C0CE9" w:rsidRPr="008C0CE9" w:rsidRDefault="008C0CE9" w:rsidP="008C0CE9">
      <w:pPr>
        <w:rPr>
          <w:b/>
          <w:bCs/>
          <w:color w:val="FF0000"/>
        </w:rPr>
      </w:pPr>
    </w:p>
    <w:p w14:paraId="23404A54" w14:textId="77777777" w:rsidR="008C0CE9" w:rsidRPr="008C0CE9" w:rsidRDefault="008C0CE9" w:rsidP="008C0CE9">
      <w:pPr>
        <w:rPr>
          <w:b/>
          <w:bCs/>
          <w:color w:val="FF0000"/>
        </w:rPr>
      </w:pPr>
      <w:r w:rsidRPr="008C0CE9">
        <w:rPr>
          <w:b/>
          <w:bCs/>
          <w:color w:val="FF0000"/>
        </w:rPr>
        <w:t>Annotated biography 33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E64FA84" w14:textId="77777777" w:rsidTr="000002C7">
        <w:trPr>
          <w:trHeight w:val="440"/>
        </w:trPr>
        <w:tc>
          <w:tcPr>
            <w:tcW w:w="9360" w:type="dxa"/>
            <w:tcMar>
              <w:top w:w="100" w:type="dxa"/>
              <w:left w:w="100" w:type="dxa"/>
              <w:bottom w:w="100" w:type="dxa"/>
              <w:right w:w="100" w:type="dxa"/>
            </w:tcMar>
          </w:tcPr>
          <w:p w14:paraId="7470337B" w14:textId="77777777" w:rsidR="008C0CE9" w:rsidRPr="008C0CE9" w:rsidRDefault="008C0CE9" w:rsidP="000002C7">
            <w:pPr>
              <w:widowControl w:val="0"/>
              <w:rPr>
                <w:b/>
                <w:bCs/>
                <w:color w:val="FF0000"/>
              </w:rPr>
            </w:pPr>
            <w:r w:rsidRPr="008C0CE9">
              <w:rPr>
                <w:b/>
                <w:bCs/>
                <w:color w:val="FF0000"/>
              </w:rPr>
              <w:t xml:space="preserve">Title: </w:t>
            </w:r>
          </w:p>
          <w:p w14:paraId="0F73F404" w14:textId="77777777" w:rsidR="008C0CE9" w:rsidRPr="008C0CE9" w:rsidRDefault="008C0CE9" w:rsidP="000002C7">
            <w:pPr>
              <w:widowControl w:val="0"/>
              <w:rPr>
                <w:color w:val="FF0000"/>
              </w:rPr>
            </w:pPr>
            <w:r w:rsidRPr="008C0CE9">
              <w:rPr>
                <w:color w:val="FF0000"/>
              </w:rPr>
              <w:t>Theorising forward: positioning deductive elaboration in the Information Systems research repertoire</w:t>
            </w:r>
          </w:p>
        </w:tc>
      </w:tr>
      <w:tr w:rsidR="008C0CE9" w:rsidRPr="008C0CE9" w14:paraId="3CB7B9F2" w14:textId="77777777" w:rsidTr="000002C7">
        <w:trPr>
          <w:trHeight w:val="440"/>
        </w:trPr>
        <w:tc>
          <w:tcPr>
            <w:tcW w:w="9360" w:type="dxa"/>
            <w:tcMar>
              <w:top w:w="100" w:type="dxa"/>
              <w:left w:w="100" w:type="dxa"/>
              <w:bottom w:w="100" w:type="dxa"/>
              <w:right w:w="100" w:type="dxa"/>
            </w:tcMar>
          </w:tcPr>
          <w:p w14:paraId="32EB9B95" w14:textId="77777777" w:rsidR="008C0CE9" w:rsidRPr="008C0CE9" w:rsidRDefault="008C0CE9" w:rsidP="000002C7">
            <w:pPr>
              <w:widowControl w:val="0"/>
              <w:rPr>
                <w:b/>
                <w:bCs/>
                <w:color w:val="FF0000"/>
              </w:rPr>
            </w:pPr>
            <w:r w:rsidRPr="008C0CE9">
              <w:rPr>
                <w:b/>
                <w:bCs/>
                <w:color w:val="FF0000"/>
              </w:rPr>
              <w:t>References:</w:t>
            </w:r>
          </w:p>
          <w:p w14:paraId="13BC5FE6" w14:textId="77777777" w:rsidR="008C0CE9" w:rsidRPr="008C0CE9" w:rsidRDefault="008C0CE9" w:rsidP="000002C7">
            <w:pPr>
              <w:widowControl w:val="0"/>
              <w:rPr>
                <w:color w:val="FF0000"/>
              </w:rPr>
            </w:pPr>
            <w:r w:rsidRPr="008C0CE9">
              <w:rPr>
                <w:color w:val="FF0000"/>
                <w:highlight w:val="white"/>
              </w:rPr>
              <w:t xml:space="preserve">Paré, G., Wagner, G., Tate, M., Schryen, G. and Templier, M., (2025). Theorising forward: positioning deductive elaboration in the Information Systems research repertoire. </w:t>
            </w:r>
            <w:r w:rsidRPr="008C0CE9">
              <w:rPr>
                <w:i/>
                <w:iCs/>
                <w:color w:val="FF0000"/>
                <w:highlight w:val="white"/>
              </w:rPr>
              <w:t>European Journal of Information Systems</w:t>
            </w:r>
            <w:r w:rsidRPr="008C0CE9">
              <w:rPr>
                <w:color w:val="FF0000"/>
                <w:highlight w:val="white"/>
              </w:rPr>
              <w:t>, pp.1-25.</w:t>
            </w:r>
            <w:r w:rsidRPr="008C0CE9">
              <w:rPr>
                <w:color w:val="FF0000"/>
              </w:rPr>
              <w:t xml:space="preserve"> </w:t>
            </w:r>
          </w:p>
        </w:tc>
      </w:tr>
      <w:tr w:rsidR="008C0CE9" w:rsidRPr="008C0CE9" w14:paraId="40298089" w14:textId="77777777" w:rsidTr="000002C7">
        <w:trPr>
          <w:trHeight w:val="440"/>
        </w:trPr>
        <w:tc>
          <w:tcPr>
            <w:tcW w:w="9360" w:type="dxa"/>
            <w:tcMar>
              <w:top w:w="100" w:type="dxa"/>
              <w:left w:w="100" w:type="dxa"/>
              <w:bottom w:w="100" w:type="dxa"/>
              <w:right w:w="100" w:type="dxa"/>
            </w:tcMar>
          </w:tcPr>
          <w:p w14:paraId="6F654603" w14:textId="77777777" w:rsidR="008C0CE9" w:rsidRPr="008C0CE9" w:rsidRDefault="008C0CE9" w:rsidP="000002C7">
            <w:pPr>
              <w:widowControl w:val="0"/>
              <w:rPr>
                <w:b/>
                <w:bCs/>
                <w:color w:val="FF0000"/>
              </w:rPr>
            </w:pPr>
            <w:r w:rsidRPr="008C0CE9">
              <w:rPr>
                <w:b/>
                <w:bCs/>
                <w:color w:val="FF0000"/>
              </w:rPr>
              <w:t>Annotation</w:t>
            </w:r>
          </w:p>
          <w:p w14:paraId="1B3BDDC6" w14:textId="77777777" w:rsidR="008C0CE9" w:rsidRPr="008C0CE9" w:rsidRDefault="008C0CE9" w:rsidP="000002C7">
            <w:pPr>
              <w:widowControl w:val="0"/>
              <w:numPr>
                <w:ilvl w:val="0"/>
                <w:numId w:val="47"/>
              </w:numPr>
              <w:rPr>
                <w:color w:val="FF0000"/>
              </w:rPr>
            </w:pPr>
            <w:r w:rsidRPr="008C0CE9">
              <w:rPr>
                <w:b/>
                <w:bCs/>
                <w:color w:val="FF0000"/>
              </w:rPr>
              <w:t xml:space="preserve">Aim and objectives:  </w:t>
            </w:r>
            <w:r w:rsidRPr="008C0CE9">
              <w:rPr>
                <w:color w:val="FF0000"/>
              </w:rPr>
              <w:t xml:space="preserve">Aim of this article is to introduce and conceptualise deductive </w:t>
            </w:r>
            <w:r w:rsidRPr="008C0CE9">
              <w:rPr>
                <w:color w:val="FF0000"/>
              </w:rPr>
              <w:lastRenderedPageBreak/>
              <w:t>theory elaboration as a structured, logic-driven approach to extend existing Information Systems.</w:t>
            </w:r>
          </w:p>
          <w:p w14:paraId="62B7B1FF" w14:textId="77777777" w:rsidR="008C0CE9" w:rsidRPr="008C0CE9" w:rsidRDefault="008C0CE9" w:rsidP="000002C7">
            <w:pPr>
              <w:widowControl w:val="0"/>
              <w:numPr>
                <w:ilvl w:val="0"/>
                <w:numId w:val="47"/>
              </w:numPr>
              <w:rPr>
                <w:color w:val="FF0000"/>
              </w:rPr>
            </w:pPr>
            <w:r w:rsidRPr="008C0CE9">
              <w:rPr>
                <w:b/>
                <w:bCs/>
                <w:color w:val="FF0000"/>
              </w:rPr>
              <w:t xml:space="preserve">Method: </w:t>
            </w:r>
            <w:r w:rsidRPr="008C0CE9">
              <w:rPr>
                <w:color w:val="FF0000"/>
              </w:rPr>
              <w:t xml:space="preserve">Commentary and methodological framework analysis, defining elaboration patterns </w:t>
            </w:r>
          </w:p>
          <w:p w14:paraId="3C345EE6" w14:textId="77777777" w:rsidR="008C0CE9" w:rsidRPr="008C0CE9" w:rsidRDefault="008C0CE9" w:rsidP="000002C7">
            <w:pPr>
              <w:widowControl w:val="0"/>
              <w:numPr>
                <w:ilvl w:val="0"/>
                <w:numId w:val="47"/>
              </w:numPr>
              <w:rPr>
                <w:color w:val="FF0000"/>
              </w:rPr>
            </w:pPr>
            <w:r w:rsidRPr="008C0CE9">
              <w:rPr>
                <w:b/>
                <w:bCs/>
                <w:color w:val="FF0000"/>
              </w:rPr>
              <w:t xml:space="preserve">Key findings: </w:t>
            </w:r>
            <w:r w:rsidRPr="008C0CE9">
              <w:rPr>
                <w:color w:val="FF0000"/>
              </w:rPr>
              <w:t xml:space="preserve">The study establishes a four-step framework and pattern set for deductive theory elaboration, helping researchers strengthen theoretical precision and update existing models in light of emerging digital realities. </w:t>
            </w:r>
          </w:p>
        </w:tc>
      </w:tr>
    </w:tbl>
    <w:p w14:paraId="1334DF97" w14:textId="77777777" w:rsidR="008C0CE9" w:rsidRPr="008C0CE9" w:rsidRDefault="008C0CE9" w:rsidP="008C0CE9">
      <w:pPr>
        <w:rPr>
          <w:b/>
          <w:bCs/>
          <w:color w:val="FF0000"/>
        </w:rPr>
      </w:pPr>
    </w:p>
    <w:p w14:paraId="6E7252D5" w14:textId="77777777" w:rsidR="008C0CE9" w:rsidRPr="008C0CE9" w:rsidRDefault="008C0CE9" w:rsidP="008C0CE9">
      <w:pPr>
        <w:rPr>
          <w:b/>
          <w:bCs/>
          <w:color w:val="FF0000"/>
        </w:rPr>
      </w:pPr>
      <w:r w:rsidRPr="008C0CE9">
        <w:rPr>
          <w:b/>
          <w:bCs/>
          <w:color w:val="FF0000"/>
        </w:rPr>
        <w:t>Annotated biography 34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3D54BD7" w14:textId="77777777" w:rsidTr="000002C7">
        <w:trPr>
          <w:trHeight w:val="440"/>
        </w:trPr>
        <w:tc>
          <w:tcPr>
            <w:tcW w:w="9360" w:type="dxa"/>
            <w:tcMar>
              <w:top w:w="100" w:type="dxa"/>
              <w:left w:w="100" w:type="dxa"/>
              <w:bottom w:w="100" w:type="dxa"/>
              <w:right w:w="100" w:type="dxa"/>
            </w:tcMar>
          </w:tcPr>
          <w:p w14:paraId="32E0B150" w14:textId="77777777" w:rsidR="008C0CE9" w:rsidRPr="008C0CE9" w:rsidRDefault="008C0CE9" w:rsidP="000002C7">
            <w:pPr>
              <w:widowControl w:val="0"/>
              <w:rPr>
                <w:b/>
                <w:bCs/>
                <w:color w:val="FF0000"/>
              </w:rPr>
            </w:pPr>
            <w:r w:rsidRPr="008C0CE9">
              <w:rPr>
                <w:b/>
                <w:bCs/>
                <w:color w:val="FF0000"/>
              </w:rPr>
              <w:t xml:space="preserve">Title: </w:t>
            </w:r>
          </w:p>
          <w:p w14:paraId="70FF0E52" w14:textId="77777777" w:rsidR="008C0CE9" w:rsidRPr="008C0CE9" w:rsidRDefault="008C0CE9" w:rsidP="000002C7">
            <w:pPr>
              <w:widowControl w:val="0"/>
              <w:rPr>
                <w:color w:val="FF0000"/>
              </w:rPr>
            </w:pPr>
            <w:r w:rsidRPr="008C0CE9">
              <w:rPr>
                <w:color w:val="FF0000"/>
              </w:rPr>
              <w:t>Obstacles and Drivers of Sustainable Horizontal Logistics Collaboration: Analysis of Logistics Providers’ Behaviour in Slovenia</w:t>
            </w:r>
          </w:p>
        </w:tc>
      </w:tr>
      <w:tr w:rsidR="008C0CE9" w:rsidRPr="008C0CE9" w14:paraId="080D18CD" w14:textId="77777777" w:rsidTr="000002C7">
        <w:trPr>
          <w:trHeight w:val="440"/>
        </w:trPr>
        <w:tc>
          <w:tcPr>
            <w:tcW w:w="9360" w:type="dxa"/>
            <w:tcMar>
              <w:top w:w="100" w:type="dxa"/>
              <w:left w:w="100" w:type="dxa"/>
              <w:bottom w:w="100" w:type="dxa"/>
              <w:right w:w="100" w:type="dxa"/>
            </w:tcMar>
          </w:tcPr>
          <w:p w14:paraId="28CB27E3" w14:textId="77777777" w:rsidR="008C0CE9" w:rsidRPr="008C0CE9" w:rsidRDefault="008C0CE9" w:rsidP="000002C7">
            <w:pPr>
              <w:widowControl w:val="0"/>
              <w:rPr>
                <w:b/>
                <w:bCs/>
                <w:color w:val="FF0000"/>
              </w:rPr>
            </w:pPr>
            <w:r w:rsidRPr="008C0CE9">
              <w:rPr>
                <w:b/>
                <w:bCs/>
                <w:color w:val="FF0000"/>
              </w:rPr>
              <w:t>References:</w:t>
            </w:r>
          </w:p>
          <w:p w14:paraId="14C5EC76" w14:textId="77777777" w:rsidR="008C0CE9" w:rsidRPr="008C0CE9" w:rsidRDefault="008C0CE9" w:rsidP="000002C7">
            <w:pPr>
              <w:widowControl w:val="0"/>
              <w:rPr>
                <w:color w:val="FF0000"/>
              </w:rPr>
            </w:pPr>
            <w:r w:rsidRPr="008C0CE9">
              <w:rPr>
                <w:color w:val="FF0000"/>
                <w:highlight w:val="white"/>
              </w:rPr>
              <w:t xml:space="preserve">Pentek, I. and Letnik, T., (2025). Obstacles and Drivers of Sustainable Horizontal Logistics Collaboration: Analysis of Logistics Providers’ Behaviour in Slovenia. </w:t>
            </w:r>
            <w:r w:rsidRPr="008C0CE9">
              <w:rPr>
                <w:i/>
                <w:iCs/>
                <w:color w:val="FF0000"/>
                <w:highlight w:val="white"/>
              </w:rPr>
              <w:t>Sustainability</w:t>
            </w:r>
            <w:r w:rsidRPr="008C0CE9">
              <w:rPr>
                <w:color w:val="FF0000"/>
                <w:highlight w:val="white"/>
              </w:rPr>
              <w:t xml:space="preserve">, </w:t>
            </w:r>
            <w:r w:rsidRPr="008C0CE9">
              <w:rPr>
                <w:i/>
                <w:iCs/>
                <w:color w:val="FF0000"/>
                <w:highlight w:val="white"/>
              </w:rPr>
              <w:t>17</w:t>
            </w:r>
            <w:r w:rsidRPr="008C0CE9">
              <w:rPr>
                <w:color w:val="FF0000"/>
                <w:highlight w:val="white"/>
              </w:rPr>
              <w:t>(15), p.7001.</w:t>
            </w:r>
            <w:r w:rsidRPr="008C0CE9">
              <w:rPr>
                <w:color w:val="FF0000"/>
              </w:rPr>
              <w:t xml:space="preserve"> </w:t>
            </w:r>
          </w:p>
        </w:tc>
      </w:tr>
      <w:tr w:rsidR="008C0CE9" w:rsidRPr="008C0CE9" w14:paraId="6C50BF6F" w14:textId="77777777" w:rsidTr="000002C7">
        <w:trPr>
          <w:trHeight w:val="440"/>
        </w:trPr>
        <w:tc>
          <w:tcPr>
            <w:tcW w:w="9360" w:type="dxa"/>
            <w:tcMar>
              <w:top w:w="100" w:type="dxa"/>
              <w:left w:w="100" w:type="dxa"/>
              <w:bottom w:w="100" w:type="dxa"/>
              <w:right w:w="100" w:type="dxa"/>
            </w:tcMar>
          </w:tcPr>
          <w:p w14:paraId="797D3135" w14:textId="77777777" w:rsidR="008C0CE9" w:rsidRPr="008C0CE9" w:rsidRDefault="008C0CE9" w:rsidP="000002C7">
            <w:pPr>
              <w:widowControl w:val="0"/>
              <w:rPr>
                <w:b/>
                <w:bCs/>
                <w:color w:val="FF0000"/>
              </w:rPr>
            </w:pPr>
            <w:r w:rsidRPr="008C0CE9">
              <w:rPr>
                <w:b/>
                <w:bCs/>
                <w:color w:val="FF0000"/>
              </w:rPr>
              <w:t>Annotation</w:t>
            </w:r>
          </w:p>
          <w:p w14:paraId="52D5BC0F" w14:textId="77777777" w:rsidR="008C0CE9" w:rsidRPr="008C0CE9" w:rsidRDefault="008C0CE9" w:rsidP="000002C7">
            <w:pPr>
              <w:widowControl w:val="0"/>
              <w:numPr>
                <w:ilvl w:val="0"/>
                <w:numId w:val="64"/>
              </w:numPr>
              <w:rPr>
                <w:color w:val="FF0000"/>
              </w:rPr>
            </w:pPr>
            <w:r w:rsidRPr="008C0CE9">
              <w:rPr>
                <w:b/>
                <w:bCs/>
                <w:color w:val="FF0000"/>
              </w:rPr>
              <w:t xml:space="preserve">Aim and objectives:  </w:t>
            </w:r>
            <w:r w:rsidRPr="008C0CE9">
              <w:rPr>
                <w:color w:val="FF0000"/>
              </w:rPr>
              <w:t>This article aims to investigate the main obstacles, capabilities, and drivers of horizontal logistics collaboration among competing logistics service providers using the COM-B behaviour-change framework.</w:t>
            </w:r>
          </w:p>
          <w:p w14:paraId="6C9C6463" w14:textId="77777777" w:rsidR="008C0CE9" w:rsidRPr="008C0CE9" w:rsidRDefault="008C0CE9" w:rsidP="000002C7">
            <w:pPr>
              <w:widowControl w:val="0"/>
              <w:numPr>
                <w:ilvl w:val="0"/>
                <w:numId w:val="64"/>
              </w:numPr>
              <w:rPr>
                <w:color w:val="FF0000"/>
              </w:rPr>
            </w:pPr>
            <w:r w:rsidRPr="008C0CE9">
              <w:rPr>
                <w:b/>
                <w:bCs/>
                <w:color w:val="FF0000"/>
              </w:rPr>
              <w:t xml:space="preserve">Method: </w:t>
            </w:r>
            <w:r w:rsidRPr="008C0CE9">
              <w:rPr>
                <w:color w:val="FF0000"/>
              </w:rPr>
              <w:t>A questionnaire survey was conducted among 71 logistics service providers in Slovenia</w:t>
            </w:r>
          </w:p>
          <w:p w14:paraId="46C41B1B" w14:textId="77777777" w:rsidR="008C0CE9" w:rsidRPr="008C0CE9" w:rsidRDefault="008C0CE9" w:rsidP="000002C7">
            <w:pPr>
              <w:widowControl w:val="0"/>
              <w:numPr>
                <w:ilvl w:val="0"/>
                <w:numId w:val="64"/>
              </w:numPr>
              <w:rPr>
                <w:color w:val="FF0000"/>
              </w:rPr>
            </w:pPr>
            <w:r w:rsidRPr="008C0CE9">
              <w:rPr>
                <w:b/>
                <w:bCs/>
                <w:color w:val="FF0000"/>
              </w:rPr>
              <w:t xml:space="preserve">Key findings:  </w:t>
            </w:r>
            <w:r w:rsidRPr="008C0CE9">
              <w:rPr>
                <w:color w:val="FF0000"/>
              </w:rPr>
              <w:t>The findings of this study identify cost reduction and improved vehicle utilisation as primary motivators for collaboration, while trust barriers, fair resource sharing. Therefore, the selection of this research can help to explore the path of maintaining company reputation as a key obstacles that require targeted management strategies.</w:t>
            </w:r>
          </w:p>
        </w:tc>
      </w:tr>
    </w:tbl>
    <w:p w14:paraId="70CD035A" w14:textId="77777777" w:rsidR="008C0CE9" w:rsidRPr="008C0CE9" w:rsidRDefault="008C0CE9" w:rsidP="008C0CE9">
      <w:pPr>
        <w:rPr>
          <w:b/>
          <w:bCs/>
          <w:color w:val="FF0000"/>
        </w:rPr>
      </w:pPr>
    </w:p>
    <w:p w14:paraId="0406819E" w14:textId="77777777" w:rsidR="008C0CE9" w:rsidRPr="008C0CE9" w:rsidRDefault="008C0CE9" w:rsidP="008C0CE9">
      <w:pPr>
        <w:rPr>
          <w:b/>
          <w:bCs/>
          <w:color w:val="FF0000"/>
        </w:rPr>
      </w:pPr>
      <w:r w:rsidRPr="008C0CE9">
        <w:rPr>
          <w:b/>
          <w:bCs/>
          <w:color w:val="FF0000"/>
        </w:rPr>
        <w:t>Annotated biography 35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5F5C783" w14:textId="77777777" w:rsidTr="000002C7">
        <w:trPr>
          <w:trHeight w:val="440"/>
        </w:trPr>
        <w:tc>
          <w:tcPr>
            <w:tcW w:w="9360" w:type="dxa"/>
            <w:tcMar>
              <w:top w:w="100" w:type="dxa"/>
              <w:left w:w="100" w:type="dxa"/>
              <w:bottom w:w="100" w:type="dxa"/>
              <w:right w:w="100" w:type="dxa"/>
            </w:tcMar>
          </w:tcPr>
          <w:p w14:paraId="08A74FDC" w14:textId="77777777" w:rsidR="008C0CE9" w:rsidRPr="008C0CE9" w:rsidRDefault="008C0CE9" w:rsidP="000002C7">
            <w:pPr>
              <w:widowControl w:val="0"/>
              <w:rPr>
                <w:b/>
                <w:bCs/>
                <w:color w:val="FF0000"/>
              </w:rPr>
            </w:pPr>
            <w:r w:rsidRPr="008C0CE9">
              <w:rPr>
                <w:b/>
                <w:bCs/>
                <w:color w:val="FF0000"/>
              </w:rPr>
              <w:t xml:space="preserve">Title: </w:t>
            </w:r>
          </w:p>
          <w:p w14:paraId="15AF6D03" w14:textId="77777777" w:rsidR="008C0CE9" w:rsidRPr="008C0CE9" w:rsidRDefault="008C0CE9" w:rsidP="000002C7">
            <w:pPr>
              <w:widowControl w:val="0"/>
              <w:rPr>
                <w:color w:val="FF0000"/>
              </w:rPr>
            </w:pPr>
            <w:r w:rsidRPr="008C0CE9">
              <w:rPr>
                <w:color w:val="FF0000"/>
              </w:rPr>
              <w:t xml:space="preserve">Greening warehouses through energy efficiency and environmental impact reduction: a </w:t>
            </w:r>
            <w:r w:rsidRPr="008C0CE9">
              <w:rPr>
                <w:color w:val="FF0000"/>
              </w:rPr>
              <w:lastRenderedPageBreak/>
              <w:t>conceptual framework based on a systematic literature review</w:t>
            </w:r>
          </w:p>
        </w:tc>
      </w:tr>
      <w:tr w:rsidR="008C0CE9" w:rsidRPr="008C0CE9" w14:paraId="7FBF76EC" w14:textId="77777777" w:rsidTr="000002C7">
        <w:trPr>
          <w:trHeight w:val="440"/>
        </w:trPr>
        <w:tc>
          <w:tcPr>
            <w:tcW w:w="9360" w:type="dxa"/>
            <w:tcMar>
              <w:top w:w="100" w:type="dxa"/>
              <w:left w:w="100" w:type="dxa"/>
              <w:bottom w:w="100" w:type="dxa"/>
              <w:right w:w="100" w:type="dxa"/>
            </w:tcMar>
          </w:tcPr>
          <w:p w14:paraId="40F3A1A4" w14:textId="77777777" w:rsidR="008C0CE9" w:rsidRPr="008C0CE9" w:rsidRDefault="008C0CE9" w:rsidP="000002C7">
            <w:pPr>
              <w:widowControl w:val="0"/>
              <w:rPr>
                <w:b/>
                <w:bCs/>
                <w:color w:val="FF0000"/>
              </w:rPr>
            </w:pPr>
            <w:r w:rsidRPr="008C0CE9">
              <w:rPr>
                <w:b/>
                <w:bCs/>
                <w:color w:val="FF0000"/>
              </w:rPr>
              <w:lastRenderedPageBreak/>
              <w:t>References:</w:t>
            </w:r>
          </w:p>
          <w:p w14:paraId="5D8CDB21" w14:textId="77777777" w:rsidR="008C0CE9" w:rsidRPr="008C0CE9" w:rsidRDefault="008C0CE9" w:rsidP="000002C7">
            <w:pPr>
              <w:widowControl w:val="0"/>
              <w:rPr>
                <w:color w:val="FF0000"/>
              </w:rPr>
            </w:pPr>
            <w:r w:rsidRPr="008C0CE9">
              <w:rPr>
                <w:color w:val="FF0000"/>
              </w:rPr>
              <w:t xml:space="preserve">Perotti, S. and Colicchia, C., (2023). Greening warehouses through energy efficiency and environmental impact reduction: a conceptual framework based on a systematic literature review. </w:t>
            </w:r>
            <w:r w:rsidRPr="008C0CE9">
              <w:rPr>
                <w:i/>
                <w:iCs/>
                <w:color w:val="FF0000"/>
              </w:rPr>
              <w:t>The International Journal of Logistics Management, 34</w:t>
            </w:r>
            <w:r w:rsidRPr="008C0CE9">
              <w:rPr>
                <w:color w:val="FF0000"/>
              </w:rPr>
              <w:t>(7), pp.199-234.</w:t>
            </w:r>
          </w:p>
        </w:tc>
      </w:tr>
      <w:tr w:rsidR="008C0CE9" w:rsidRPr="008C0CE9" w14:paraId="37AD7748" w14:textId="77777777" w:rsidTr="000002C7">
        <w:trPr>
          <w:trHeight w:val="440"/>
        </w:trPr>
        <w:tc>
          <w:tcPr>
            <w:tcW w:w="9360" w:type="dxa"/>
            <w:tcMar>
              <w:top w:w="100" w:type="dxa"/>
              <w:left w:w="100" w:type="dxa"/>
              <w:bottom w:w="100" w:type="dxa"/>
              <w:right w:w="100" w:type="dxa"/>
            </w:tcMar>
          </w:tcPr>
          <w:p w14:paraId="6F423830" w14:textId="77777777" w:rsidR="008C0CE9" w:rsidRPr="008C0CE9" w:rsidRDefault="008C0CE9" w:rsidP="000002C7">
            <w:pPr>
              <w:widowControl w:val="0"/>
              <w:rPr>
                <w:b/>
                <w:bCs/>
                <w:color w:val="FF0000"/>
              </w:rPr>
            </w:pPr>
            <w:r w:rsidRPr="008C0CE9">
              <w:rPr>
                <w:b/>
                <w:bCs/>
                <w:color w:val="FF0000"/>
              </w:rPr>
              <w:t>Annotation</w:t>
            </w:r>
          </w:p>
          <w:p w14:paraId="5A727E66" w14:textId="77777777" w:rsidR="008C0CE9" w:rsidRPr="008C0CE9" w:rsidRDefault="008C0CE9" w:rsidP="000002C7">
            <w:pPr>
              <w:widowControl w:val="0"/>
              <w:numPr>
                <w:ilvl w:val="0"/>
                <w:numId w:val="19"/>
              </w:numPr>
              <w:rPr>
                <w:color w:val="FF0000"/>
              </w:rPr>
            </w:pPr>
            <w:r w:rsidRPr="008C0CE9">
              <w:rPr>
                <w:b/>
                <w:bCs/>
                <w:color w:val="FF0000"/>
              </w:rPr>
              <w:t xml:space="preserve">Aim and objectives:  </w:t>
            </w:r>
            <w:r w:rsidRPr="008C0CE9">
              <w:rPr>
                <w:color w:val="FF0000"/>
              </w:rPr>
              <w:t>Aim of conducting this research is to propose a comprehensive conceptual framework of green warehousing strategies that combines energy efficiency measures with solutions to reduce environmental impacts at logistics sites.</w:t>
            </w:r>
          </w:p>
          <w:p w14:paraId="7567FDB9" w14:textId="77777777" w:rsidR="008C0CE9" w:rsidRPr="008C0CE9" w:rsidRDefault="008C0CE9" w:rsidP="000002C7">
            <w:pPr>
              <w:widowControl w:val="0"/>
              <w:numPr>
                <w:ilvl w:val="0"/>
                <w:numId w:val="19"/>
              </w:numPr>
              <w:rPr>
                <w:color w:val="FF0000"/>
              </w:rPr>
            </w:pPr>
            <w:r w:rsidRPr="008C0CE9">
              <w:rPr>
                <w:b/>
                <w:bCs/>
                <w:color w:val="FF0000"/>
              </w:rPr>
              <w:t xml:space="preserve">Method: </w:t>
            </w:r>
            <w:r w:rsidRPr="008C0CE9">
              <w:rPr>
                <w:color w:val="FF0000"/>
              </w:rPr>
              <w:t>Systematic Literature Review of 60 peer-reviewed papers published between 2008 and 2022</w:t>
            </w:r>
          </w:p>
          <w:p w14:paraId="317D86E9" w14:textId="77777777" w:rsidR="008C0CE9" w:rsidRPr="008C0CE9" w:rsidRDefault="008C0CE9" w:rsidP="000002C7">
            <w:pPr>
              <w:widowControl w:val="0"/>
              <w:numPr>
                <w:ilvl w:val="0"/>
                <w:numId w:val="19"/>
              </w:numPr>
              <w:rPr>
                <w:color w:val="FF0000"/>
              </w:rPr>
            </w:pPr>
            <w:r w:rsidRPr="008C0CE9">
              <w:rPr>
                <w:b/>
                <w:bCs/>
                <w:color w:val="FF0000"/>
              </w:rPr>
              <w:t xml:space="preserve">Key findings:  </w:t>
            </w:r>
            <w:r w:rsidRPr="008C0CE9">
              <w:rPr>
                <w:color w:val="FF0000"/>
              </w:rPr>
              <w:t>Findings of this article can identify six main areas of intervention toward green warehousing: building, utilities, lighting, material handling and automation, materials, and operational practices. Selection of this article can help to measure both environmental and economic benefits of green logistics</w:t>
            </w:r>
          </w:p>
        </w:tc>
      </w:tr>
    </w:tbl>
    <w:p w14:paraId="14C5C872" w14:textId="77777777" w:rsidR="008C0CE9" w:rsidRPr="008C0CE9" w:rsidRDefault="008C0CE9" w:rsidP="008C0CE9">
      <w:pPr>
        <w:rPr>
          <w:b/>
          <w:bCs/>
          <w:color w:val="FF0000"/>
        </w:rPr>
      </w:pPr>
    </w:p>
    <w:p w14:paraId="02A7753D" w14:textId="77777777" w:rsidR="008C0CE9" w:rsidRPr="008C0CE9" w:rsidRDefault="008C0CE9" w:rsidP="008C0CE9">
      <w:pPr>
        <w:rPr>
          <w:b/>
          <w:bCs/>
          <w:color w:val="FF0000"/>
        </w:rPr>
      </w:pPr>
      <w:r w:rsidRPr="008C0CE9">
        <w:rPr>
          <w:b/>
          <w:bCs/>
          <w:color w:val="FF0000"/>
        </w:rPr>
        <w:t>Annotated biography 36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EDAD2D1" w14:textId="77777777" w:rsidTr="000002C7">
        <w:trPr>
          <w:trHeight w:val="440"/>
        </w:trPr>
        <w:tc>
          <w:tcPr>
            <w:tcW w:w="9360" w:type="dxa"/>
            <w:tcMar>
              <w:top w:w="100" w:type="dxa"/>
              <w:left w:w="100" w:type="dxa"/>
              <w:bottom w:w="100" w:type="dxa"/>
              <w:right w:w="100" w:type="dxa"/>
            </w:tcMar>
          </w:tcPr>
          <w:p w14:paraId="6D4964FF" w14:textId="77777777" w:rsidR="008C0CE9" w:rsidRPr="008C0CE9" w:rsidRDefault="008C0CE9" w:rsidP="000002C7">
            <w:pPr>
              <w:widowControl w:val="0"/>
              <w:rPr>
                <w:b/>
                <w:bCs/>
                <w:color w:val="FF0000"/>
              </w:rPr>
            </w:pPr>
            <w:r w:rsidRPr="008C0CE9">
              <w:rPr>
                <w:b/>
                <w:bCs/>
                <w:color w:val="FF0000"/>
              </w:rPr>
              <w:t xml:space="preserve">Title: </w:t>
            </w:r>
          </w:p>
          <w:p w14:paraId="33B4818D" w14:textId="77777777" w:rsidR="008C0CE9" w:rsidRPr="008C0CE9" w:rsidRDefault="008C0CE9" w:rsidP="000002C7">
            <w:pPr>
              <w:widowControl w:val="0"/>
              <w:rPr>
                <w:color w:val="FF0000"/>
              </w:rPr>
            </w:pPr>
            <w:r w:rsidRPr="008C0CE9">
              <w:rPr>
                <w:color w:val="FF0000"/>
              </w:rPr>
              <w:t>Pathway to sustainability: An overview of renewable energy integration in building systems</w:t>
            </w:r>
          </w:p>
        </w:tc>
      </w:tr>
      <w:tr w:rsidR="008C0CE9" w:rsidRPr="008C0CE9" w14:paraId="279205B9" w14:textId="77777777" w:rsidTr="000002C7">
        <w:trPr>
          <w:trHeight w:val="440"/>
        </w:trPr>
        <w:tc>
          <w:tcPr>
            <w:tcW w:w="9360" w:type="dxa"/>
            <w:tcMar>
              <w:top w:w="100" w:type="dxa"/>
              <w:left w:w="100" w:type="dxa"/>
              <w:bottom w:w="100" w:type="dxa"/>
              <w:right w:w="100" w:type="dxa"/>
            </w:tcMar>
          </w:tcPr>
          <w:p w14:paraId="1BD6788A" w14:textId="77777777" w:rsidR="008C0CE9" w:rsidRPr="008C0CE9" w:rsidRDefault="008C0CE9" w:rsidP="000002C7">
            <w:pPr>
              <w:widowControl w:val="0"/>
              <w:rPr>
                <w:b/>
                <w:bCs/>
                <w:color w:val="FF0000"/>
              </w:rPr>
            </w:pPr>
            <w:r w:rsidRPr="008C0CE9">
              <w:rPr>
                <w:b/>
                <w:bCs/>
                <w:color w:val="FF0000"/>
              </w:rPr>
              <w:t>References:</w:t>
            </w:r>
          </w:p>
          <w:p w14:paraId="0DDB0D18" w14:textId="77777777" w:rsidR="008C0CE9" w:rsidRPr="008C0CE9" w:rsidRDefault="008C0CE9" w:rsidP="000002C7">
            <w:pPr>
              <w:widowControl w:val="0"/>
              <w:rPr>
                <w:color w:val="FF0000"/>
              </w:rPr>
            </w:pPr>
            <w:r w:rsidRPr="008C0CE9">
              <w:rPr>
                <w:color w:val="FF0000"/>
                <w:highlight w:val="white"/>
              </w:rPr>
              <w:t xml:space="preserve">Reddy, V.J., Hariram, N.P., Ghazali, M.F. and Kumarasamy, S., (2024). Pathway to sustainability: An overview of renewable energy integration in building systems. </w:t>
            </w:r>
            <w:r w:rsidRPr="008C0CE9">
              <w:rPr>
                <w:i/>
                <w:iCs/>
                <w:color w:val="FF0000"/>
                <w:highlight w:val="white"/>
              </w:rPr>
              <w:t>Sustainability</w:t>
            </w:r>
            <w:r w:rsidRPr="008C0CE9">
              <w:rPr>
                <w:color w:val="FF0000"/>
                <w:highlight w:val="white"/>
              </w:rPr>
              <w:t xml:space="preserve">, </w:t>
            </w:r>
            <w:r w:rsidRPr="008C0CE9">
              <w:rPr>
                <w:i/>
                <w:iCs/>
                <w:color w:val="FF0000"/>
                <w:highlight w:val="white"/>
              </w:rPr>
              <w:t>16</w:t>
            </w:r>
            <w:r w:rsidRPr="008C0CE9">
              <w:rPr>
                <w:color w:val="FF0000"/>
                <w:highlight w:val="white"/>
              </w:rPr>
              <w:t>(2), p.638.</w:t>
            </w:r>
            <w:r w:rsidRPr="008C0CE9">
              <w:rPr>
                <w:color w:val="FF0000"/>
              </w:rPr>
              <w:t xml:space="preserve"> </w:t>
            </w:r>
          </w:p>
        </w:tc>
      </w:tr>
      <w:tr w:rsidR="008C0CE9" w:rsidRPr="008C0CE9" w14:paraId="702350A3" w14:textId="77777777" w:rsidTr="000002C7">
        <w:trPr>
          <w:trHeight w:val="440"/>
        </w:trPr>
        <w:tc>
          <w:tcPr>
            <w:tcW w:w="9360" w:type="dxa"/>
            <w:tcMar>
              <w:top w:w="100" w:type="dxa"/>
              <w:left w:w="100" w:type="dxa"/>
              <w:bottom w:w="100" w:type="dxa"/>
              <w:right w:w="100" w:type="dxa"/>
            </w:tcMar>
          </w:tcPr>
          <w:p w14:paraId="27F23FEF" w14:textId="77777777" w:rsidR="008C0CE9" w:rsidRPr="008C0CE9" w:rsidRDefault="008C0CE9" w:rsidP="000002C7">
            <w:pPr>
              <w:widowControl w:val="0"/>
              <w:rPr>
                <w:b/>
                <w:bCs/>
                <w:color w:val="FF0000"/>
              </w:rPr>
            </w:pPr>
            <w:r w:rsidRPr="008C0CE9">
              <w:rPr>
                <w:b/>
                <w:bCs/>
                <w:color w:val="FF0000"/>
              </w:rPr>
              <w:t>Annotation</w:t>
            </w:r>
          </w:p>
          <w:p w14:paraId="138B705F" w14:textId="77777777" w:rsidR="008C0CE9" w:rsidRPr="008C0CE9" w:rsidRDefault="008C0CE9" w:rsidP="000002C7">
            <w:pPr>
              <w:widowControl w:val="0"/>
              <w:numPr>
                <w:ilvl w:val="0"/>
                <w:numId w:val="22"/>
              </w:numPr>
              <w:rPr>
                <w:color w:val="FF0000"/>
              </w:rPr>
            </w:pPr>
            <w:r w:rsidRPr="008C0CE9">
              <w:rPr>
                <w:b/>
                <w:bCs/>
                <w:color w:val="FF0000"/>
              </w:rPr>
              <w:t xml:space="preserve">Aim and objectives:  This article aims </w:t>
            </w:r>
            <w:r w:rsidRPr="008C0CE9">
              <w:rPr>
                <w:color w:val="FF0000"/>
              </w:rPr>
              <w:t>to identify key design principles and strategies for enhancing energy savings and analyze the integration potential of renewable energy sources.</w:t>
            </w:r>
          </w:p>
          <w:p w14:paraId="676296FE" w14:textId="77777777" w:rsidR="008C0CE9" w:rsidRPr="008C0CE9" w:rsidRDefault="008C0CE9" w:rsidP="000002C7">
            <w:pPr>
              <w:widowControl w:val="0"/>
              <w:numPr>
                <w:ilvl w:val="0"/>
                <w:numId w:val="22"/>
              </w:numPr>
              <w:rPr>
                <w:color w:val="FF0000"/>
              </w:rPr>
            </w:pPr>
            <w:r w:rsidRPr="008C0CE9">
              <w:rPr>
                <w:b/>
                <w:bCs/>
                <w:color w:val="FF0000"/>
              </w:rPr>
              <w:t xml:space="preserve">Method: </w:t>
            </w:r>
            <w:r w:rsidRPr="008C0CE9">
              <w:rPr>
                <w:color w:val="FF0000"/>
              </w:rPr>
              <w:t xml:space="preserve">A comprehensive technical review and critical evaluation of existing building developments through a secondary data collection process. </w:t>
            </w:r>
          </w:p>
          <w:p w14:paraId="4C478E1A" w14:textId="77777777" w:rsidR="008C0CE9" w:rsidRPr="008C0CE9" w:rsidRDefault="008C0CE9" w:rsidP="000002C7">
            <w:pPr>
              <w:widowControl w:val="0"/>
              <w:numPr>
                <w:ilvl w:val="0"/>
                <w:numId w:val="22"/>
              </w:numPr>
              <w:rPr>
                <w:color w:val="FF0000"/>
              </w:rPr>
            </w:pPr>
            <w:r w:rsidRPr="008C0CE9">
              <w:rPr>
                <w:b/>
                <w:bCs/>
                <w:color w:val="FF0000"/>
              </w:rPr>
              <w:t xml:space="preserve">Key findings:  </w:t>
            </w:r>
            <w:r w:rsidRPr="008C0CE9">
              <w:rPr>
                <w:color w:val="FF0000"/>
              </w:rPr>
              <w:t xml:space="preserve">The study reflected that decarbonizing the building sector requires a </w:t>
            </w:r>
            <w:r w:rsidRPr="008C0CE9">
              <w:rPr>
                <w:color w:val="FF0000"/>
              </w:rPr>
              <w:lastRenderedPageBreak/>
              <w:t>multi-faceted approach involving smart energy storage and renewable integration. Using this database in the research can significantly curtail overall carbon emissions and energy consumption.</w:t>
            </w:r>
          </w:p>
        </w:tc>
      </w:tr>
    </w:tbl>
    <w:p w14:paraId="15D96B36" w14:textId="77777777" w:rsidR="008C0CE9" w:rsidRPr="008C0CE9" w:rsidRDefault="008C0CE9" w:rsidP="008C0CE9">
      <w:pPr>
        <w:rPr>
          <w:b/>
          <w:bCs/>
          <w:color w:val="FF0000"/>
        </w:rPr>
      </w:pPr>
    </w:p>
    <w:p w14:paraId="50F2C2F8" w14:textId="77777777" w:rsidR="008C0CE9" w:rsidRPr="008C0CE9" w:rsidRDefault="008C0CE9" w:rsidP="008C0CE9">
      <w:pPr>
        <w:rPr>
          <w:b/>
          <w:bCs/>
          <w:color w:val="FF0000"/>
        </w:rPr>
      </w:pPr>
      <w:r w:rsidRPr="008C0CE9">
        <w:rPr>
          <w:b/>
          <w:bCs/>
          <w:color w:val="FF0000"/>
        </w:rPr>
        <w:t>Annotated biography 37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88D5164" w14:textId="77777777" w:rsidTr="000002C7">
        <w:trPr>
          <w:trHeight w:val="440"/>
        </w:trPr>
        <w:tc>
          <w:tcPr>
            <w:tcW w:w="9360" w:type="dxa"/>
            <w:tcMar>
              <w:top w:w="100" w:type="dxa"/>
              <w:left w:w="100" w:type="dxa"/>
              <w:bottom w:w="100" w:type="dxa"/>
              <w:right w:w="100" w:type="dxa"/>
            </w:tcMar>
          </w:tcPr>
          <w:p w14:paraId="0C2E8175" w14:textId="77777777" w:rsidR="008C0CE9" w:rsidRPr="008C0CE9" w:rsidRDefault="008C0CE9" w:rsidP="000002C7">
            <w:pPr>
              <w:widowControl w:val="0"/>
              <w:rPr>
                <w:b/>
                <w:bCs/>
                <w:color w:val="FF0000"/>
              </w:rPr>
            </w:pPr>
            <w:r w:rsidRPr="008C0CE9">
              <w:rPr>
                <w:b/>
                <w:bCs/>
                <w:color w:val="FF0000"/>
              </w:rPr>
              <w:t xml:space="preserve">Title: </w:t>
            </w:r>
          </w:p>
          <w:p w14:paraId="6F29256A" w14:textId="77777777" w:rsidR="008C0CE9" w:rsidRPr="008C0CE9" w:rsidRDefault="008C0CE9" w:rsidP="000002C7">
            <w:pPr>
              <w:widowControl w:val="0"/>
              <w:rPr>
                <w:color w:val="FF0000"/>
              </w:rPr>
            </w:pPr>
            <w:r w:rsidRPr="008C0CE9">
              <w:rPr>
                <w:color w:val="FF0000"/>
              </w:rPr>
              <w:t>Moving towards greener road transportation: A review</w:t>
            </w:r>
          </w:p>
        </w:tc>
      </w:tr>
      <w:tr w:rsidR="008C0CE9" w:rsidRPr="008C0CE9" w14:paraId="5B1A57DE" w14:textId="77777777" w:rsidTr="000002C7">
        <w:trPr>
          <w:trHeight w:val="440"/>
        </w:trPr>
        <w:tc>
          <w:tcPr>
            <w:tcW w:w="9360" w:type="dxa"/>
            <w:tcMar>
              <w:top w:w="100" w:type="dxa"/>
              <w:left w:w="100" w:type="dxa"/>
              <w:bottom w:w="100" w:type="dxa"/>
              <w:right w:w="100" w:type="dxa"/>
            </w:tcMar>
          </w:tcPr>
          <w:p w14:paraId="007822CD" w14:textId="77777777" w:rsidR="008C0CE9" w:rsidRPr="008C0CE9" w:rsidRDefault="008C0CE9" w:rsidP="000002C7">
            <w:pPr>
              <w:widowControl w:val="0"/>
              <w:rPr>
                <w:b/>
                <w:bCs/>
                <w:color w:val="FF0000"/>
              </w:rPr>
            </w:pPr>
            <w:r w:rsidRPr="008C0CE9">
              <w:rPr>
                <w:b/>
                <w:bCs/>
                <w:color w:val="FF0000"/>
              </w:rPr>
              <w:t>References:</w:t>
            </w:r>
          </w:p>
          <w:p w14:paraId="1BDBD22A" w14:textId="77777777" w:rsidR="008C0CE9" w:rsidRPr="008C0CE9" w:rsidRDefault="008C0CE9" w:rsidP="000002C7">
            <w:pPr>
              <w:widowControl w:val="0"/>
              <w:rPr>
                <w:color w:val="FF0000"/>
              </w:rPr>
            </w:pPr>
            <w:r w:rsidRPr="008C0CE9">
              <w:rPr>
                <w:color w:val="FF0000"/>
                <w:highlight w:val="white"/>
              </w:rPr>
              <w:t xml:space="preserve">Rigogiannis, N., Bogatsis, I., Pechlivanis, C., Kyritsis, A. and Papanikolaou, N., (2023). Moving towards greener road transportation: A review. </w:t>
            </w:r>
            <w:r w:rsidRPr="008C0CE9">
              <w:rPr>
                <w:i/>
                <w:iCs/>
                <w:color w:val="FF0000"/>
                <w:highlight w:val="white"/>
              </w:rPr>
              <w:t>Clean technologies</w:t>
            </w:r>
            <w:r w:rsidRPr="008C0CE9">
              <w:rPr>
                <w:color w:val="FF0000"/>
                <w:highlight w:val="white"/>
              </w:rPr>
              <w:t xml:space="preserve">, </w:t>
            </w:r>
            <w:r w:rsidRPr="008C0CE9">
              <w:rPr>
                <w:i/>
                <w:iCs/>
                <w:color w:val="FF0000"/>
                <w:highlight w:val="white"/>
              </w:rPr>
              <w:t>5</w:t>
            </w:r>
            <w:r w:rsidRPr="008C0CE9">
              <w:rPr>
                <w:color w:val="FF0000"/>
                <w:highlight w:val="white"/>
              </w:rPr>
              <w:t>(2), pp.766-790.</w:t>
            </w:r>
            <w:r w:rsidRPr="008C0CE9">
              <w:rPr>
                <w:color w:val="FF0000"/>
              </w:rPr>
              <w:t xml:space="preserve"> </w:t>
            </w:r>
          </w:p>
        </w:tc>
      </w:tr>
      <w:tr w:rsidR="008C0CE9" w:rsidRPr="008C0CE9" w14:paraId="065F2132" w14:textId="77777777" w:rsidTr="000002C7">
        <w:trPr>
          <w:trHeight w:val="440"/>
        </w:trPr>
        <w:tc>
          <w:tcPr>
            <w:tcW w:w="9360" w:type="dxa"/>
            <w:tcMar>
              <w:top w:w="100" w:type="dxa"/>
              <w:left w:w="100" w:type="dxa"/>
              <w:bottom w:w="100" w:type="dxa"/>
              <w:right w:w="100" w:type="dxa"/>
            </w:tcMar>
          </w:tcPr>
          <w:p w14:paraId="1CA9D759" w14:textId="77777777" w:rsidR="008C0CE9" w:rsidRPr="008C0CE9" w:rsidRDefault="008C0CE9" w:rsidP="000002C7">
            <w:pPr>
              <w:widowControl w:val="0"/>
              <w:rPr>
                <w:b/>
                <w:bCs/>
                <w:color w:val="FF0000"/>
              </w:rPr>
            </w:pPr>
            <w:r w:rsidRPr="008C0CE9">
              <w:rPr>
                <w:b/>
                <w:bCs/>
                <w:color w:val="FF0000"/>
              </w:rPr>
              <w:t>Annotation</w:t>
            </w:r>
          </w:p>
          <w:p w14:paraId="3AB73E82" w14:textId="77777777" w:rsidR="008C0CE9" w:rsidRPr="008C0CE9" w:rsidRDefault="008C0CE9" w:rsidP="000002C7">
            <w:pPr>
              <w:widowControl w:val="0"/>
              <w:numPr>
                <w:ilvl w:val="0"/>
                <w:numId w:val="44"/>
              </w:numPr>
              <w:rPr>
                <w:color w:val="FF0000"/>
              </w:rPr>
            </w:pPr>
            <w:r w:rsidRPr="008C0CE9">
              <w:rPr>
                <w:b/>
                <w:bCs/>
                <w:color w:val="FF0000"/>
              </w:rPr>
              <w:t xml:space="preserve">Aim and objectives:  </w:t>
            </w:r>
            <w:r w:rsidRPr="008C0CE9">
              <w:rPr>
                <w:color w:val="FF0000"/>
              </w:rPr>
              <w:t xml:space="preserve">Aim of this article is to review modern green technologies applicable to road transportation for greenhouse gas reduction, such as on-vehicle energy harvesting/recovery and integrating renewable energy sources into EV charging stations </w:t>
            </w:r>
          </w:p>
          <w:p w14:paraId="22E5DE84" w14:textId="77777777" w:rsidR="008C0CE9" w:rsidRPr="008C0CE9" w:rsidRDefault="008C0CE9" w:rsidP="000002C7">
            <w:pPr>
              <w:widowControl w:val="0"/>
              <w:numPr>
                <w:ilvl w:val="0"/>
                <w:numId w:val="44"/>
              </w:numPr>
              <w:rPr>
                <w:color w:val="FF0000"/>
              </w:rPr>
            </w:pPr>
            <w:r w:rsidRPr="008C0CE9">
              <w:rPr>
                <w:b/>
                <w:bCs/>
                <w:color w:val="FF0000"/>
              </w:rPr>
              <w:t xml:space="preserve">Method: </w:t>
            </w:r>
            <w:r w:rsidRPr="008C0CE9">
              <w:rPr>
                <w:color w:val="FF0000"/>
              </w:rPr>
              <w:t xml:space="preserve">A comprehensive literature review analysing current technologies for internal combustion engine (ICE) replacement using a secondary method </w:t>
            </w:r>
          </w:p>
          <w:p w14:paraId="679626E6" w14:textId="77777777" w:rsidR="008C0CE9" w:rsidRPr="008C0CE9" w:rsidRDefault="008C0CE9" w:rsidP="000002C7">
            <w:pPr>
              <w:widowControl w:val="0"/>
              <w:numPr>
                <w:ilvl w:val="0"/>
                <w:numId w:val="44"/>
              </w:numPr>
              <w:rPr>
                <w:color w:val="FF0000"/>
              </w:rPr>
            </w:pPr>
            <w:r w:rsidRPr="008C0CE9">
              <w:rPr>
                <w:b/>
                <w:bCs/>
                <w:color w:val="FF0000"/>
              </w:rPr>
              <w:t xml:space="preserve">Key findings:  </w:t>
            </w:r>
            <w:r w:rsidRPr="008C0CE9">
              <w:rPr>
                <w:color w:val="FF0000"/>
              </w:rPr>
              <w:t>The study finds that vehicle electrification is essential for reducing transport emissions, and integrating green technologies like energy recovery as well as renewable energy-powered charging networks is vital for true sustainability. Information from this article can help by finding the path of tech integration in green logistics.</w:t>
            </w:r>
          </w:p>
        </w:tc>
      </w:tr>
    </w:tbl>
    <w:p w14:paraId="0A893443" w14:textId="77777777" w:rsidR="008C0CE9" w:rsidRPr="008C0CE9" w:rsidRDefault="008C0CE9" w:rsidP="008C0CE9">
      <w:pPr>
        <w:rPr>
          <w:b/>
          <w:bCs/>
          <w:color w:val="FF0000"/>
        </w:rPr>
      </w:pPr>
    </w:p>
    <w:p w14:paraId="4CA6B18D" w14:textId="77777777" w:rsidR="008C0CE9" w:rsidRPr="008C0CE9" w:rsidRDefault="008C0CE9" w:rsidP="008C0CE9">
      <w:pPr>
        <w:rPr>
          <w:b/>
          <w:bCs/>
          <w:color w:val="FF0000"/>
        </w:rPr>
      </w:pPr>
      <w:r w:rsidRPr="008C0CE9">
        <w:rPr>
          <w:b/>
          <w:bCs/>
          <w:color w:val="FF0000"/>
        </w:rPr>
        <w:t>Annotated biography 38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3B67743" w14:textId="77777777" w:rsidTr="000002C7">
        <w:trPr>
          <w:trHeight w:val="440"/>
        </w:trPr>
        <w:tc>
          <w:tcPr>
            <w:tcW w:w="9360" w:type="dxa"/>
            <w:tcMar>
              <w:top w:w="100" w:type="dxa"/>
              <w:left w:w="100" w:type="dxa"/>
              <w:bottom w:w="100" w:type="dxa"/>
              <w:right w:w="100" w:type="dxa"/>
            </w:tcMar>
          </w:tcPr>
          <w:p w14:paraId="31F64571" w14:textId="77777777" w:rsidR="008C0CE9" w:rsidRPr="008C0CE9" w:rsidRDefault="008C0CE9" w:rsidP="000002C7">
            <w:pPr>
              <w:widowControl w:val="0"/>
              <w:rPr>
                <w:b/>
                <w:bCs/>
                <w:color w:val="FF0000"/>
              </w:rPr>
            </w:pPr>
            <w:r w:rsidRPr="008C0CE9">
              <w:rPr>
                <w:b/>
                <w:bCs/>
                <w:color w:val="FF0000"/>
              </w:rPr>
              <w:t xml:space="preserve">Title: </w:t>
            </w:r>
          </w:p>
          <w:p w14:paraId="4FD2C403" w14:textId="77777777" w:rsidR="008C0CE9" w:rsidRPr="008C0CE9" w:rsidRDefault="008C0CE9" w:rsidP="000002C7">
            <w:pPr>
              <w:widowControl w:val="0"/>
              <w:rPr>
                <w:color w:val="FF0000"/>
              </w:rPr>
            </w:pPr>
            <w:r w:rsidRPr="008C0CE9">
              <w:rPr>
                <w:color w:val="FF0000"/>
              </w:rPr>
              <w:t>Socio-environmental management: the importance of environmental audit for organisational sustainability</w:t>
            </w:r>
          </w:p>
        </w:tc>
      </w:tr>
      <w:tr w:rsidR="008C0CE9" w:rsidRPr="008C0CE9" w14:paraId="202D4618" w14:textId="77777777" w:rsidTr="000002C7">
        <w:trPr>
          <w:trHeight w:val="440"/>
        </w:trPr>
        <w:tc>
          <w:tcPr>
            <w:tcW w:w="9360" w:type="dxa"/>
            <w:tcMar>
              <w:top w:w="100" w:type="dxa"/>
              <w:left w:w="100" w:type="dxa"/>
              <w:bottom w:w="100" w:type="dxa"/>
              <w:right w:w="100" w:type="dxa"/>
            </w:tcMar>
          </w:tcPr>
          <w:p w14:paraId="6A0A2CD0" w14:textId="77777777" w:rsidR="008C0CE9" w:rsidRPr="008C0CE9" w:rsidRDefault="008C0CE9" w:rsidP="000002C7">
            <w:pPr>
              <w:widowControl w:val="0"/>
              <w:rPr>
                <w:b/>
                <w:bCs/>
                <w:color w:val="FF0000"/>
              </w:rPr>
            </w:pPr>
            <w:r w:rsidRPr="008C0CE9">
              <w:rPr>
                <w:b/>
                <w:bCs/>
                <w:color w:val="FF0000"/>
              </w:rPr>
              <w:t>References:</w:t>
            </w:r>
          </w:p>
          <w:p w14:paraId="236621D9" w14:textId="77777777" w:rsidR="008C0CE9" w:rsidRPr="008C0CE9" w:rsidRDefault="008C0CE9" w:rsidP="000002C7">
            <w:pPr>
              <w:widowControl w:val="0"/>
              <w:rPr>
                <w:color w:val="FF0000"/>
              </w:rPr>
            </w:pPr>
            <w:r w:rsidRPr="008C0CE9">
              <w:rPr>
                <w:color w:val="FF0000"/>
                <w:highlight w:val="white"/>
              </w:rPr>
              <w:t xml:space="preserve">Rodrigues, K.C.B.T., Marques, F.R.V., dos Santos Mariano, W., Saldanha, E.S., da Costa Souza, J.P., da Silva, J.A.M., Silva, C.C., Gil, L.M.P.R., da Silva, C.M. and da Silva, G.P.G., (2024). Socio-environmental management: the importance of environmental audit for </w:t>
            </w:r>
            <w:r w:rsidRPr="008C0CE9">
              <w:rPr>
                <w:color w:val="FF0000"/>
                <w:highlight w:val="white"/>
              </w:rPr>
              <w:lastRenderedPageBreak/>
              <w:t xml:space="preserve">organizational sustainability. </w:t>
            </w:r>
            <w:r w:rsidRPr="008C0CE9">
              <w:rPr>
                <w:i/>
                <w:iCs/>
                <w:color w:val="FF0000"/>
                <w:highlight w:val="white"/>
              </w:rPr>
              <w:t>Revista de Gestao Social e Ambiental</w:t>
            </w:r>
            <w:r w:rsidRPr="008C0CE9">
              <w:rPr>
                <w:color w:val="FF0000"/>
                <w:highlight w:val="white"/>
              </w:rPr>
              <w:t xml:space="preserve">, </w:t>
            </w:r>
            <w:r w:rsidRPr="008C0CE9">
              <w:rPr>
                <w:i/>
                <w:iCs/>
                <w:color w:val="FF0000"/>
                <w:highlight w:val="white"/>
              </w:rPr>
              <w:t>18</w:t>
            </w:r>
            <w:r w:rsidRPr="008C0CE9">
              <w:rPr>
                <w:color w:val="FF0000"/>
                <w:highlight w:val="white"/>
              </w:rPr>
              <w:t>(6), pp.1-12.</w:t>
            </w:r>
            <w:r w:rsidRPr="008C0CE9">
              <w:rPr>
                <w:color w:val="FF0000"/>
              </w:rPr>
              <w:t xml:space="preserve"> </w:t>
            </w:r>
          </w:p>
        </w:tc>
      </w:tr>
      <w:tr w:rsidR="008C0CE9" w:rsidRPr="008C0CE9" w14:paraId="7E88DE2E" w14:textId="77777777" w:rsidTr="000002C7">
        <w:trPr>
          <w:trHeight w:val="440"/>
        </w:trPr>
        <w:tc>
          <w:tcPr>
            <w:tcW w:w="9360" w:type="dxa"/>
            <w:tcMar>
              <w:top w:w="100" w:type="dxa"/>
              <w:left w:w="100" w:type="dxa"/>
              <w:bottom w:w="100" w:type="dxa"/>
              <w:right w:w="100" w:type="dxa"/>
            </w:tcMar>
          </w:tcPr>
          <w:p w14:paraId="03E6CC68" w14:textId="77777777" w:rsidR="008C0CE9" w:rsidRPr="008C0CE9" w:rsidRDefault="008C0CE9" w:rsidP="000002C7">
            <w:pPr>
              <w:widowControl w:val="0"/>
              <w:rPr>
                <w:b/>
                <w:bCs/>
                <w:color w:val="FF0000"/>
              </w:rPr>
            </w:pPr>
            <w:r w:rsidRPr="008C0CE9">
              <w:rPr>
                <w:b/>
                <w:bCs/>
                <w:color w:val="FF0000"/>
              </w:rPr>
              <w:lastRenderedPageBreak/>
              <w:t>Annotation</w:t>
            </w:r>
          </w:p>
          <w:p w14:paraId="483C6269" w14:textId="77777777" w:rsidR="008C0CE9" w:rsidRPr="008C0CE9" w:rsidRDefault="008C0CE9" w:rsidP="000002C7">
            <w:pPr>
              <w:widowControl w:val="0"/>
              <w:numPr>
                <w:ilvl w:val="0"/>
                <w:numId w:val="28"/>
              </w:numPr>
              <w:rPr>
                <w:color w:val="FF0000"/>
              </w:rPr>
            </w:pPr>
            <w:r w:rsidRPr="008C0CE9">
              <w:rPr>
                <w:b/>
                <w:bCs/>
                <w:color w:val="FF0000"/>
              </w:rPr>
              <w:t xml:space="preserve">Aim and objectives:  </w:t>
            </w:r>
            <w:r w:rsidRPr="008C0CE9">
              <w:rPr>
                <w:color w:val="FF0000"/>
              </w:rPr>
              <w:t>Aim of this article is to investigate the role of environmental auditing as a strategic mechanism for socio-environmental management and sustainable business growth.</w:t>
            </w:r>
          </w:p>
          <w:p w14:paraId="4F982B90" w14:textId="77777777" w:rsidR="008C0CE9" w:rsidRPr="008C0CE9" w:rsidRDefault="008C0CE9" w:rsidP="000002C7">
            <w:pPr>
              <w:widowControl w:val="0"/>
              <w:numPr>
                <w:ilvl w:val="0"/>
                <w:numId w:val="28"/>
              </w:numPr>
              <w:rPr>
                <w:color w:val="FF0000"/>
              </w:rPr>
            </w:pPr>
            <w:r w:rsidRPr="008C0CE9">
              <w:rPr>
                <w:b/>
                <w:bCs/>
                <w:color w:val="FF0000"/>
              </w:rPr>
              <w:t xml:space="preserve">Method: </w:t>
            </w:r>
            <w:r w:rsidRPr="008C0CE9">
              <w:rPr>
                <w:color w:val="FF0000"/>
              </w:rPr>
              <w:t xml:space="preserve">A qualitative case study and literature review examining how internal and external environmental audits </w:t>
            </w:r>
          </w:p>
          <w:p w14:paraId="1BCC0FDA" w14:textId="77777777" w:rsidR="008C0CE9" w:rsidRPr="008C0CE9" w:rsidRDefault="008C0CE9" w:rsidP="000002C7">
            <w:pPr>
              <w:widowControl w:val="0"/>
              <w:numPr>
                <w:ilvl w:val="0"/>
                <w:numId w:val="28"/>
              </w:numPr>
              <w:rPr>
                <w:color w:val="FF0000"/>
              </w:rPr>
            </w:pPr>
            <w:r w:rsidRPr="008C0CE9">
              <w:rPr>
                <w:b/>
                <w:bCs/>
                <w:color w:val="FF0000"/>
              </w:rPr>
              <w:t xml:space="preserve">Key findings:  </w:t>
            </w:r>
            <w:r w:rsidRPr="008C0CE9">
              <w:rPr>
                <w:color w:val="FF0000"/>
              </w:rPr>
              <w:t>Findings of this study highlight that environmental audits are indispensable tools for mitigating socio-environmental risks, ensuring regulatory compliance, as well as promoting a continuous improvement culture focused on corporate sustainability. The selection of this article can help to recognise the socio-environmental risks in the GSCM.</w:t>
            </w:r>
          </w:p>
        </w:tc>
      </w:tr>
    </w:tbl>
    <w:p w14:paraId="63C08F8F" w14:textId="77777777" w:rsidR="008C0CE9" w:rsidRPr="008C0CE9" w:rsidRDefault="008C0CE9" w:rsidP="008C0CE9">
      <w:pPr>
        <w:rPr>
          <w:b/>
          <w:bCs/>
          <w:color w:val="FF0000"/>
        </w:rPr>
      </w:pPr>
    </w:p>
    <w:p w14:paraId="6D503CBC" w14:textId="77777777" w:rsidR="008C0CE9" w:rsidRPr="008C0CE9" w:rsidRDefault="008C0CE9" w:rsidP="008C0CE9">
      <w:pPr>
        <w:rPr>
          <w:b/>
          <w:bCs/>
          <w:color w:val="FF0000"/>
        </w:rPr>
      </w:pPr>
      <w:r w:rsidRPr="008C0CE9">
        <w:rPr>
          <w:b/>
          <w:bCs/>
          <w:color w:val="FF0000"/>
        </w:rPr>
        <w:t>Annotated biography 39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68EA56D1" w14:textId="77777777" w:rsidTr="000002C7">
        <w:trPr>
          <w:trHeight w:val="440"/>
        </w:trPr>
        <w:tc>
          <w:tcPr>
            <w:tcW w:w="9360" w:type="dxa"/>
            <w:tcMar>
              <w:top w:w="100" w:type="dxa"/>
              <w:left w:w="100" w:type="dxa"/>
              <w:bottom w:w="100" w:type="dxa"/>
              <w:right w:w="100" w:type="dxa"/>
            </w:tcMar>
          </w:tcPr>
          <w:p w14:paraId="3A36E5B1" w14:textId="77777777" w:rsidR="008C0CE9" w:rsidRPr="008C0CE9" w:rsidRDefault="008C0CE9" w:rsidP="000002C7">
            <w:pPr>
              <w:widowControl w:val="0"/>
              <w:rPr>
                <w:b/>
                <w:bCs/>
                <w:color w:val="FF0000"/>
              </w:rPr>
            </w:pPr>
            <w:r w:rsidRPr="008C0CE9">
              <w:rPr>
                <w:b/>
                <w:bCs/>
                <w:color w:val="FF0000"/>
              </w:rPr>
              <w:t xml:space="preserve">Title: </w:t>
            </w:r>
          </w:p>
          <w:p w14:paraId="671698A1" w14:textId="77777777" w:rsidR="008C0CE9" w:rsidRPr="008C0CE9" w:rsidRDefault="008C0CE9" w:rsidP="000002C7">
            <w:pPr>
              <w:widowControl w:val="0"/>
              <w:rPr>
                <w:color w:val="FF0000"/>
              </w:rPr>
            </w:pPr>
            <w:r w:rsidRPr="008C0CE9">
              <w:rPr>
                <w:color w:val="FF0000"/>
              </w:rPr>
              <w:t>Internet of things applications for energy management in buildings using artificial intelligence—A case study</w:t>
            </w:r>
          </w:p>
        </w:tc>
      </w:tr>
      <w:tr w:rsidR="008C0CE9" w:rsidRPr="008C0CE9" w14:paraId="0B7A69FE" w14:textId="77777777" w:rsidTr="000002C7">
        <w:trPr>
          <w:trHeight w:val="440"/>
        </w:trPr>
        <w:tc>
          <w:tcPr>
            <w:tcW w:w="9360" w:type="dxa"/>
            <w:tcMar>
              <w:top w:w="100" w:type="dxa"/>
              <w:left w:w="100" w:type="dxa"/>
              <w:bottom w:w="100" w:type="dxa"/>
              <w:right w:w="100" w:type="dxa"/>
            </w:tcMar>
          </w:tcPr>
          <w:p w14:paraId="01117336" w14:textId="77777777" w:rsidR="008C0CE9" w:rsidRPr="008C0CE9" w:rsidRDefault="008C0CE9" w:rsidP="000002C7">
            <w:pPr>
              <w:widowControl w:val="0"/>
              <w:rPr>
                <w:b/>
                <w:bCs/>
                <w:color w:val="FF0000"/>
              </w:rPr>
            </w:pPr>
            <w:r w:rsidRPr="008C0CE9">
              <w:rPr>
                <w:b/>
                <w:bCs/>
                <w:color w:val="FF0000"/>
              </w:rPr>
              <w:t>References:</w:t>
            </w:r>
          </w:p>
          <w:p w14:paraId="157D8595" w14:textId="77777777" w:rsidR="008C0CE9" w:rsidRPr="008C0CE9" w:rsidRDefault="008C0CE9" w:rsidP="000002C7">
            <w:pPr>
              <w:widowControl w:val="0"/>
              <w:rPr>
                <w:color w:val="FF0000"/>
              </w:rPr>
            </w:pPr>
            <w:r w:rsidRPr="008C0CE9">
              <w:rPr>
                <w:color w:val="FF0000"/>
                <w:highlight w:val="white"/>
              </w:rPr>
              <w:t xml:space="preserve">Rojek, I., Mikołajewski, D., Mroziński, A., Macko, M., Bednarek, T. and Tyburek, K., (2025). Internet of things applications for energy management in buildings using artificial intelligence—A case study. </w:t>
            </w:r>
            <w:r w:rsidRPr="008C0CE9">
              <w:rPr>
                <w:i/>
                <w:iCs/>
                <w:color w:val="FF0000"/>
                <w:highlight w:val="white"/>
              </w:rPr>
              <w:t>Energies</w:t>
            </w:r>
            <w:r w:rsidRPr="008C0CE9">
              <w:rPr>
                <w:color w:val="FF0000"/>
                <w:highlight w:val="white"/>
              </w:rPr>
              <w:t xml:space="preserve">, </w:t>
            </w:r>
            <w:r w:rsidRPr="008C0CE9">
              <w:rPr>
                <w:i/>
                <w:iCs/>
                <w:color w:val="FF0000"/>
                <w:highlight w:val="white"/>
              </w:rPr>
              <w:t>18</w:t>
            </w:r>
            <w:r w:rsidRPr="008C0CE9">
              <w:rPr>
                <w:color w:val="FF0000"/>
                <w:highlight w:val="white"/>
              </w:rPr>
              <w:t>(7), p.1706.</w:t>
            </w:r>
            <w:r w:rsidRPr="008C0CE9">
              <w:rPr>
                <w:color w:val="FF0000"/>
              </w:rPr>
              <w:t xml:space="preserve"> </w:t>
            </w:r>
          </w:p>
        </w:tc>
      </w:tr>
      <w:tr w:rsidR="008C0CE9" w:rsidRPr="008C0CE9" w14:paraId="269334C6" w14:textId="77777777" w:rsidTr="000002C7">
        <w:trPr>
          <w:trHeight w:val="440"/>
        </w:trPr>
        <w:tc>
          <w:tcPr>
            <w:tcW w:w="9360" w:type="dxa"/>
            <w:tcMar>
              <w:top w:w="100" w:type="dxa"/>
              <w:left w:w="100" w:type="dxa"/>
              <w:bottom w:w="100" w:type="dxa"/>
              <w:right w:w="100" w:type="dxa"/>
            </w:tcMar>
          </w:tcPr>
          <w:p w14:paraId="7240F17A" w14:textId="77777777" w:rsidR="008C0CE9" w:rsidRPr="008C0CE9" w:rsidRDefault="008C0CE9" w:rsidP="000002C7">
            <w:pPr>
              <w:widowControl w:val="0"/>
              <w:rPr>
                <w:b/>
                <w:bCs/>
                <w:color w:val="FF0000"/>
              </w:rPr>
            </w:pPr>
            <w:r w:rsidRPr="008C0CE9">
              <w:rPr>
                <w:b/>
                <w:bCs/>
                <w:color w:val="FF0000"/>
              </w:rPr>
              <w:t>Annotation</w:t>
            </w:r>
          </w:p>
          <w:p w14:paraId="407CC05B" w14:textId="77777777" w:rsidR="008C0CE9" w:rsidRPr="008C0CE9" w:rsidRDefault="008C0CE9" w:rsidP="000002C7">
            <w:pPr>
              <w:widowControl w:val="0"/>
              <w:numPr>
                <w:ilvl w:val="0"/>
                <w:numId w:val="58"/>
              </w:numPr>
              <w:rPr>
                <w:color w:val="FF0000"/>
              </w:rPr>
            </w:pPr>
            <w:r w:rsidRPr="008C0CE9">
              <w:rPr>
                <w:b/>
                <w:bCs/>
                <w:color w:val="FF0000"/>
              </w:rPr>
              <w:t xml:space="preserve">Aim and objectives: </w:t>
            </w:r>
            <w:r w:rsidRPr="008C0CE9">
              <w:rPr>
                <w:color w:val="FF0000"/>
              </w:rPr>
              <w:t>The aim of this article is to evaluate how combining the Internet of Things and artificial intelligence can transform and optimise building energy management, particularly in distributed, green energy networks.</w:t>
            </w:r>
          </w:p>
          <w:p w14:paraId="0CEC3C00" w14:textId="77777777" w:rsidR="008C0CE9" w:rsidRPr="008C0CE9" w:rsidRDefault="008C0CE9" w:rsidP="000002C7">
            <w:pPr>
              <w:widowControl w:val="0"/>
              <w:numPr>
                <w:ilvl w:val="0"/>
                <w:numId w:val="58"/>
              </w:numPr>
              <w:rPr>
                <w:color w:val="FF0000"/>
              </w:rPr>
            </w:pPr>
            <w:r w:rsidRPr="008C0CE9">
              <w:rPr>
                <w:b/>
                <w:bCs/>
                <w:color w:val="FF0000"/>
              </w:rPr>
              <w:t xml:space="preserve">Method: </w:t>
            </w:r>
            <w:r w:rsidRPr="008C0CE9">
              <w:rPr>
                <w:color w:val="FF0000"/>
              </w:rPr>
              <w:t>Case study analysis evaluating real-time IoT data collection combined with AI algorithms</w:t>
            </w:r>
          </w:p>
          <w:p w14:paraId="5DC696C7" w14:textId="77777777" w:rsidR="008C0CE9" w:rsidRPr="008C0CE9" w:rsidRDefault="008C0CE9" w:rsidP="000002C7">
            <w:pPr>
              <w:widowControl w:val="0"/>
              <w:numPr>
                <w:ilvl w:val="0"/>
                <w:numId w:val="58"/>
              </w:numPr>
              <w:rPr>
                <w:color w:val="FF0000"/>
              </w:rPr>
            </w:pPr>
            <w:r w:rsidRPr="008C0CE9">
              <w:rPr>
                <w:b/>
                <w:bCs/>
                <w:color w:val="FF0000"/>
              </w:rPr>
              <w:t xml:space="preserve">Key findings:  </w:t>
            </w:r>
            <w:r w:rsidRPr="008C0CE9">
              <w:rPr>
                <w:color w:val="FF0000"/>
              </w:rPr>
              <w:t xml:space="preserve">It has been recognised from the article's findings that the case study indicates applying IoT and AI to building energy management lowers electricity consumption for lighting, resulting in substantial environmental and economic benefits. </w:t>
            </w:r>
            <w:r w:rsidRPr="008C0CE9">
              <w:rPr>
                <w:color w:val="FF0000"/>
              </w:rPr>
              <w:lastRenderedPageBreak/>
              <w:t xml:space="preserve">Thus, the selection of this article can bring the aspect of utilising green logistics practices for improving environmental performance. </w:t>
            </w:r>
          </w:p>
        </w:tc>
      </w:tr>
    </w:tbl>
    <w:p w14:paraId="785C59A8" w14:textId="77777777" w:rsidR="008C0CE9" w:rsidRPr="008C0CE9" w:rsidRDefault="008C0CE9" w:rsidP="008C0CE9">
      <w:pPr>
        <w:rPr>
          <w:b/>
          <w:bCs/>
          <w:color w:val="FF0000"/>
        </w:rPr>
      </w:pPr>
    </w:p>
    <w:p w14:paraId="09E8780C" w14:textId="77777777" w:rsidR="008C0CE9" w:rsidRPr="008C0CE9" w:rsidRDefault="008C0CE9" w:rsidP="008C0CE9">
      <w:pPr>
        <w:rPr>
          <w:b/>
          <w:bCs/>
          <w:color w:val="FF0000"/>
        </w:rPr>
      </w:pPr>
      <w:r w:rsidRPr="008C0CE9">
        <w:rPr>
          <w:b/>
          <w:bCs/>
          <w:color w:val="FF0000"/>
        </w:rPr>
        <w:t>Annotated biography 40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2A67517" w14:textId="77777777" w:rsidTr="000002C7">
        <w:trPr>
          <w:trHeight w:val="440"/>
        </w:trPr>
        <w:tc>
          <w:tcPr>
            <w:tcW w:w="9360" w:type="dxa"/>
            <w:tcMar>
              <w:top w:w="100" w:type="dxa"/>
              <w:left w:w="100" w:type="dxa"/>
              <w:bottom w:w="100" w:type="dxa"/>
              <w:right w:w="100" w:type="dxa"/>
            </w:tcMar>
          </w:tcPr>
          <w:p w14:paraId="36521B22" w14:textId="77777777" w:rsidR="008C0CE9" w:rsidRPr="008C0CE9" w:rsidRDefault="008C0CE9" w:rsidP="000002C7">
            <w:pPr>
              <w:widowControl w:val="0"/>
              <w:rPr>
                <w:b/>
                <w:bCs/>
                <w:color w:val="FF0000"/>
              </w:rPr>
            </w:pPr>
            <w:r w:rsidRPr="008C0CE9">
              <w:rPr>
                <w:b/>
                <w:bCs/>
                <w:color w:val="FF0000"/>
              </w:rPr>
              <w:t xml:space="preserve">Title: </w:t>
            </w:r>
          </w:p>
          <w:p w14:paraId="06E7B8BA" w14:textId="77777777" w:rsidR="008C0CE9" w:rsidRPr="008C0CE9" w:rsidRDefault="008C0CE9" w:rsidP="000002C7">
            <w:pPr>
              <w:widowControl w:val="0"/>
              <w:rPr>
                <w:color w:val="FF0000"/>
              </w:rPr>
            </w:pPr>
            <w:r w:rsidRPr="008C0CE9">
              <w:rPr>
                <w:color w:val="FF0000"/>
              </w:rPr>
              <w:t>Value-retained vs. impacts avoided: the differentiated contributions of remanufacturing, refurbishment, repair, and reuse within a circular economy</w:t>
            </w:r>
          </w:p>
        </w:tc>
      </w:tr>
      <w:tr w:rsidR="008C0CE9" w:rsidRPr="008C0CE9" w14:paraId="6BE4C501" w14:textId="77777777" w:rsidTr="000002C7">
        <w:trPr>
          <w:trHeight w:val="440"/>
        </w:trPr>
        <w:tc>
          <w:tcPr>
            <w:tcW w:w="9360" w:type="dxa"/>
            <w:tcMar>
              <w:top w:w="100" w:type="dxa"/>
              <w:left w:w="100" w:type="dxa"/>
              <w:bottom w:w="100" w:type="dxa"/>
              <w:right w:w="100" w:type="dxa"/>
            </w:tcMar>
          </w:tcPr>
          <w:p w14:paraId="46E6ABB4" w14:textId="77777777" w:rsidR="008C0CE9" w:rsidRPr="008C0CE9" w:rsidRDefault="008C0CE9" w:rsidP="000002C7">
            <w:pPr>
              <w:widowControl w:val="0"/>
              <w:rPr>
                <w:b/>
                <w:bCs/>
                <w:color w:val="FF0000"/>
              </w:rPr>
            </w:pPr>
            <w:r w:rsidRPr="008C0CE9">
              <w:rPr>
                <w:b/>
                <w:bCs/>
                <w:color w:val="FF0000"/>
              </w:rPr>
              <w:t>References:</w:t>
            </w:r>
          </w:p>
          <w:p w14:paraId="1A55E2A6" w14:textId="77777777" w:rsidR="008C0CE9" w:rsidRPr="008C0CE9" w:rsidRDefault="008C0CE9" w:rsidP="000002C7">
            <w:pPr>
              <w:widowControl w:val="0"/>
              <w:rPr>
                <w:color w:val="FF0000"/>
              </w:rPr>
            </w:pPr>
            <w:r w:rsidRPr="008C0CE9">
              <w:rPr>
                <w:color w:val="FF0000"/>
                <w:highlight w:val="white"/>
              </w:rPr>
              <w:t xml:space="preserve">Russell, J.D. and Nasr, N.Z., (2023). Value-retained vs. impacts avoided: the differentiated contributions of remanufacturing, refurbishment, repair, and reuse within a circular economy. </w:t>
            </w:r>
            <w:r w:rsidRPr="008C0CE9">
              <w:rPr>
                <w:i/>
                <w:iCs/>
                <w:color w:val="FF0000"/>
                <w:highlight w:val="white"/>
              </w:rPr>
              <w:t>Journal of Remanufacturing</w:t>
            </w:r>
            <w:r w:rsidRPr="008C0CE9">
              <w:rPr>
                <w:color w:val="FF0000"/>
                <w:highlight w:val="white"/>
              </w:rPr>
              <w:t xml:space="preserve">, </w:t>
            </w:r>
            <w:r w:rsidRPr="008C0CE9">
              <w:rPr>
                <w:i/>
                <w:iCs/>
                <w:color w:val="FF0000"/>
                <w:highlight w:val="white"/>
              </w:rPr>
              <w:t>13</w:t>
            </w:r>
            <w:r w:rsidRPr="008C0CE9">
              <w:rPr>
                <w:color w:val="FF0000"/>
                <w:highlight w:val="white"/>
              </w:rPr>
              <w:t>(1), pp.25-51.</w:t>
            </w:r>
            <w:r w:rsidRPr="008C0CE9">
              <w:rPr>
                <w:color w:val="FF0000"/>
              </w:rPr>
              <w:t xml:space="preserve"> </w:t>
            </w:r>
          </w:p>
        </w:tc>
      </w:tr>
      <w:tr w:rsidR="008C0CE9" w:rsidRPr="008C0CE9" w14:paraId="417A7BE6" w14:textId="77777777" w:rsidTr="000002C7">
        <w:trPr>
          <w:trHeight w:val="440"/>
        </w:trPr>
        <w:tc>
          <w:tcPr>
            <w:tcW w:w="9360" w:type="dxa"/>
            <w:tcMar>
              <w:top w:w="100" w:type="dxa"/>
              <w:left w:w="100" w:type="dxa"/>
              <w:bottom w:w="100" w:type="dxa"/>
              <w:right w:w="100" w:type="dxa"/>
            </w:tcMar>
          </w:tcPr>
          <w:p w14:paraId="4266BB3D" w14:textId="77777777" w:rsidR="008C0CE9" w:rsidRPr="008C0CE9" w:rsidRDefault="008C0CE9" w:rsidP="000002C7">
            <w:pPr>
              <w:widowControl w:val="0"/>
              <w:rPr>
                <w:b/>
                <w:bCs/>
                <w:color w:val="FF0000"/>
              </w:rPr>
            </w:pPr>
            <w:r w:rsidRPr="008C0CE9">
              <w:rPr>
                <w:b/>
                <w:bCs/>
                <w:color w:val="FF0000"/>
              </w:rPr>
              <w:t>Annotation</w:t>
            </w:r>
          </w:p>
          <w:p w14:paraId="7A29E102" w14:textId="77777777" w:rsidR="008C0CE9" w:rsidRPr="008C0CE9" w:rsidRDefault="008C0CE9" w:rsidP="000002C7">
            <w:pPr>
              <w:widowControl w:val="0"/>
              <w:numPr>
                <w:ilvl w:val="0"/>
                <w:numId w:val="25"/>
              </w:numPr>
              <w:rPr>
                <w:color w:val="FF0000"/>
              </w:rPr>
            </w:pPr>
            <w:r w:rsidRPr="008C0CE9">
              <w:rPr>
                <w:b/>
                <w:bCs/>
                <w:color w:val="FF0000"/>
              </w:rPr>
              <w:t xml:space="preserve">Aim and objectives: </w:t>
            </w:r>
            <w:r w:rsidRPr="008C0CE9">
              <w:rPr>
                <w:color w:val="FF0000"/>
              </w:rPr>
              <w:t>The aim of this article is to differentiate and quantify the environmental and economic contributions of VRPs</w:t>
            </w:r>
          </w:p>
          <w:p w14:paraId="33A9FF5D" w14:textId="77777777" w:rsidR="008C0CE9" w:rsidRPr="008C0CE9" w:rsidRDefault="008C0CE9" w:rsidP="000002C7">
            <w:pPr>
              <w:widowControl w:val="0"/>
              <w:numPr>
                <w:ilvl w:val="0"/>
                <w:numId w:val="25"/>
              </w:numPr>
              <w:rPr>
                <w:color w:val="FF0000"/>
              </w:rPr>
            </w:pPr>
            <w:r w:rsidRPr="008C0CE9">
              <w:rPr>
                <w:b/>
                <w:bCs/>
                <w:color w:val="FF0000"/>
              </w:rPr>
              <w:t xml:space="preserve">Method: </w:t>
            </w:r>
            <w:r w:rsidRPr="008C0CE9">
              <w:rPr>
                <w:color w:val="FF0000"/>
              </w:rPr>
              <w:t xml:space="preserve">A comparative lifecycle and material-flow evaluation, reviewing how different value-retention loops decrease virgin material dependency under the secondary data collection method </w:t>
            </w:r>
          </w:p>
          <w:p w14:paraId="1BB67385" w14:textId="77777777" w:rsidR="008C0CE9" w:rsidRPr="008C0CE9" w:rsidRDefault="008C0CE9" w:rsidP="000002C7">
            <w:pPr>
              <w:widowControl w:val="0"/>
              <w:numPr>
                <w:ilvl w:val="0"/>
                <w:numId w:val="25"/>
              </w:numPr>
              <w:rPr>
                <w:color w:val="FF0000"/>
              </w:rPr>
            </w:pPr>
            <w:r w:rsidRPr="008C0CE9">
              <w:rPr>
                <w:b/>
                <w:bCs/>
                <w:color w:val="FF0000"/>
              </w:rPr>
              <w:t>Key findings:</w:t>
            </w:r>
            <w:r w:rsidRPr="008C0CE9">
              <w:rPr>
                <w:color w:val="FF0000"/>
              </w:rPr>
              <w:t xml:space="preserve">  The study demonstrates the effectiveness of VRPs that provide clear environmental benefits, remanufacturing and deep refurbishment achieve the highest levels of material preservation as well as impact avoidance by extending product life cycles in high-resource sectors such as automotive and heavy machinery. Using data from this manufacturing process can help to conduct the research. </w:t>
            </w:r>
          </w:p>
        </w:tc>
      </w:tr>
    </w:tbl>
    <w:p w14:paraId="12F00471" w14:textId="77777777" w:rsidR="008C0CE9" w:rsidRPr="008C0CE9" w:rsidRDefault="008C0CE9" w:rsidP="008C0CE9">
      <w:pPr>
        <w:rPr>
          <w:b/>
          <w:bCs/>
          <w:color w:val="FF0000"/>
        </w:rPr>
      </w:pPr>
    </w:p>
    <w:p w14:paraId="1CE72D62" w14:textId="77777777" w:rsidR="008C0CE9" w:rsidRPr="008C0CE9" w:rsidRDefault="008C0CE9" w:rsidP="008C0CE9">
      <w:pPr>
        <w:rPr>
          <w:b/>
          <w:bCs/>
          <w:color w:val="FF0000"/>
        </w:rPr>
      </w:pPr>
      <w:r w:rsidRPr="008C0CE9">
        <w:rPr>
          <w:b/>
          <w:bCs/>
          <w:color w:val="FF0000"/>
        </w:rPr>
        <w:t>Annotated biography 41</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37AB23B" w14:textId="77777777" w:rsidTr="000002C7">
        <w:trPr>
          <w:trHeight w:val="440"/>
        </w:trPr>
        <w:tc>
          <w:tcPr>
            <w:tcW w:w="9360" w:type="dxa"/>
            <w:tcMar>
              <w:top w:w="100" w:type="dxa"/>
              <w:left w:w="100" w:type="dxa"/>
              <w:bottom w:w="100" w:type="dxa"/>
              <w:right w:w="100" w:type="dxa"/>
            </w:tcMar>
          </w:tcPr>
          <w:p w14:paraId="6BC4C345" w14:textId="77777777" w:rsidR="008C0CE9" w:rsidRPr="008C0CE9" w:rsidRDefault="008C0CE9" w:rsidP="000002C7">
            <w:pPr>
              <w:widowControl w:val="0"/>
              <w:rPr>
                <w:b/>
                <w:bCs/>
                <w:color w:val="FF0000"/>
              </w:rPr>
            </w:pPr>
            <w:r w:rsidRPr="008C0CE9">
              <w:rPr>
                <w:b/>
                <w:bCs/>
                <w:color w:val="FF0000"/>
              </w:rPr>
              <w:t xml:space="preserve">Title: </w:t>
            </w:r>
          </w:p>
          <w:p w14:paraId="76841085" w14:textId="77777777" w:rsidR="008C0CE9" w:rsidRPr="008C0CE9" w:rsidRDefault="008C0CE9" w:rsidP="000002C7">
            <w:pPr>
              <w:widowControl w:val="0"/>
              <w:rPr>
                <w:color w:val="FF0000"/>
              </w:rPr>
            </w:pPr>
            <w:r w:rsidRPr="008C0CE9">
              <w:rPr>
                <w:color w:val="FF0000"/>
              </w:rPr>
              <w:t>Examining the effect of green logistics and green human resource management on sustainable development organizations: the mediating role of sustainable production</w:t>
            </w:r>
          </w:p>
        </w:tc>
      </w:tr>
      <w:tr w:rsidR="008C0CE9" w:rsidRPr="008C0CE9" w14:paraId="216CE4D6" w14:textId="77777777" w:rsidTr="000002C7">
        <w:trPr>
          <w:trHeight w:val="440"/>
        </w:trPr>
        <w:tc>
          <w:tcPr>
            <w:tcW w:w="9360" w:type="dxa"/>
            <w:tcMar>
              <w:top w:w="100" w:type="dxa"/>
              <w:left w:w="100" w:type="dxa"/>
              <w:bottom w:w="100" w:type="dxa"/>
              <w:right w:w="100" w:type="dxa"/>
            </w:tcMar>
          </w:tcPr>
          <w:p w14:paraId="55145B46" w14:textId="77777777" w:rsidR="008C0CE9" w:rsidRPr="008C0CE9" w:rsidRDefault="008C0CE9" w:rsidP="000002C7">
            <w:pPr>
              <w:widowControl w:val="0"/>
              <w:rPr>
                <w:b/>
                <w:bCs/>
                <w:color w:val="FF0000"/>
              </w:rPr>
            </w:pPr>
            <w:r w:rsidRPr="008C0CE9">
              <w:rPr>
                <w:b/>
                <w:bCs/>
                <w:color w:val="FF0000"/>
              </w:rPr>
              <w:t>References:</w:t>
            </w:r>
          </w:p>
          <w:p w14:paraId="08FE5E1B" w14:textId="77777777" w:rsidR="008C0CE9" w:rsidRPr="008C0CE9" w:rsidRDefault="008C0CE9" w:rsidP="000002C7">
            <w:pPr>
              <w:widowControl w:val="0"/>
              <w:rPr>
                <w:color w:val="FF0000"/>
              </w:rPr>
            </w:pPr>
            <w:r w:rsidRPr="008C0CE9">
              <w:rPr>
                <w:color w:val="FF0000"/>
                <w:highlight w:val="white"/>
              </w:rPr>
              <w:t xml:space="preserve">Setyadi, A., Akbar, Y.K., Ariana, S. and Pawirosumarto, S., (2023). Examining the effect of green logistics and green human resource management on sustainable development </w:t>
            </w:r>
            <w:r w:rsidRPr="008C0CE9">
              <w:rPr>
                <w:color w:val="FF0000"/>
                <w:highlight w:val="white"/>
              </w:rPr>
              <w:lastRenderedPageBreak/>
              <w:t xml:space="preserve">organizations: the mediating role of sustainable production. </w:t>
            </w:r>
            <w:r w:rsidRPr="008C0CE9">
              <w:rPr>
                <w:i/>
                <w:iCs/>
                <w:color w:val="FF0000"/>
                <w:highlight w:val="white"/>
              </w:rPr>
              <w:t>Sustainability</w:t>
            </w:r>
            <w:r w:rsidRPr="008C0CE9">
              <w:rPr>
                <w:color w:val="FF0000"/>
                <w:highlight w:val="white"/>
              </w:rPr>
              <w:t xml:space="preserve">, </w:t>
            </w:r>
            <w:r w:rsidRPr="008C0CE9">
              <w:rPr>
                <w:i/>
                <w:iCs/>
                <w:color w:val="FF0000"/>
                <w:highlight w:val="white"/>
              </w:rPr>
              <w:t>15</w:t>
            </w:r>
            <w:r w:rsidRPr="008C0CE9">
              <w:rPr>
                <w:color w:val="FF0000"/>
                <w:highlight w:val="white"/>
              </w:rPr>
              <w:t>(13), p.10667.</w:t>
            </w:r>
            <w:r w:rsidRPr="008C0CE9">
              <w:rPr>
                <w:color w:val="FF0000"/>
              </w:rPr>
              <w:t xml:space="preserve"> </w:t>
            </w:r>
          </w:p>
        </w:tc>
      </w:tr>
      <w:tr w:rsidR="008C0CE9" w:rsidRPr="008C0CE9" w14:paraId="75C64425" w14:textId="77777777" w:rsidTr="000002C7">
        <w:trPr>
          <w:trHeight w:val="440"/>
        </w:trPr>
        <w:tc>
          <w:tcPr>
            <w:tcW w:w="9360" w:type="dxa"/>
            <w:tcMar>
              <w:top w:w="100" w:type="dxa"/>
              <w:left w:w="100" w:type="dxa"/>
              <w:bottom w:w="100" w:type="dxa"/>
              <w:right w:w="100" w:type="dxa"/>
            </w:tcMar>
          </w:tcPr>
          <w:p w14:paraId="6993B3F7" w14:textId="77777777" w:rsidR="008C0CE9" w:rsidRPr="008C0CE9" w:rsidRDefault="008C0CE9" w:rsidP="000002C7">
            <w:pPr>
              <w:widowControl w:val="0"/>
              <w:rPr>
                <w:b/>
                <w:bCs/>
                <w:color w:val="FF0000"/>
              </w:rPr>
            </w:pPr>
            <w:r w:rsidRPr="008C0CE9">
              <w:rPr>
                <w:b/>
                <w:bCs/>
                <w:color w:val="FF0000"/>
              </w:rPr>
              <w:lastRenderedPageBreak/>
              <w:t>Annotation</w:t>
            </w:r>
          </w:p>
          <w:p w14:paraId="626BFCD8" w14:textId="77777777" w:rsidR="008C0CE9" w:rsidRPr="008C0CE9" w:rsidRDefault="008C0CE9" w:rsidP="000002C7">
            <w:pPr>
              <w:widowControl w:val="0"/>
              <w:numPr>
                <w:ilvl w:val="0"/>
                <w:numId w:val="24"/>
              </w:numPr>
              <w:rPr>
                <w:color w:val="FF0000"/>
              </w:rPr>
            </w:pPr>
            <w:r w:rsidRPr="008C0CE9">
              <w:rPr>
                <w:b/>
                <w:bCs/>
                <w:color w:val="FF0000"/>
              </w:rPr>
              <w:t xml:space="preserve">Aim and objectives: </w:t>
            </w:r>
            <w:r w:rsidRPr="008C0CE9">
              <w:rPr>
                <w:color w:val="FF0000"/>
              </w:rPr>
              <w:t>Aim of this article is to examine how green logistics and green human resource management affect the performance of organizations oriented toward sustainable development, using sustainable production as a mediating variable.</w:t>
            </w:r>
          </w:p>
          <w:p w14:paraId="63CFDCCF" w14:textId="77777777" w:rsidR="008C0CE9" w:rsidRPr="008C0CE9" w:rsidRDefault="008C0CE9" w:rsidP="000002C7">
            <w:pPr>
              <w:widowControl w:val="0"/>
              <w:numPr>
                <w:ilvl w:val="0"/>
                <w:numId w:val="24"/>
              </w:numPr>
              <w:rPr>
                <w:color w:val="FF0000"/>
              </w:rPr>
            </w:pPr>
            <w:r w:rsidRPr="008C0CE9">
              <w:rPr>
                <w:b/>
                <w:bCs/>
                <w:color w:val="FF0000"/>
              </w:rPr>
              <w:t xml:space="preserve">Method: </w:t>
            </w:r>
            <w:r w:rsidRPr="008C0CE9">
              <w:rPr>
                <w:color w:val="FF0000"/>
              </w:rPr>
              <w:t>A quantitative study utilising structural equation modelling and SmartPLS analysis on survey data from 110 manufacturing companies implementing green practices.</w:t>
            </w:r>
          </w:p>
          <w:p w14:paraId="3856D215" w14:textId="77777777" w:rsidR="008C0CE9" w:rsidRPr="008C0CE9" w:rsidRDefault="008C0CE9" w:rsidP="000002C7">
            <w:pPr>
              <w:widowControl w:val="0"/>
              <w:numPr>
                <w:ilvl w:val="0"/>
                <w:numId w:val="24"/>
              </w:numPr>
              <w:rPr>
                <w:color w:val="FF0000"/>
              </w:rPr>
            </w:pPr>
            <w:r w:rsidRPr="008C0CE9">
              <w:rPr>
                <w:b/>
                <w:bCs/>
                <w:color w:val="FF0000"/>
              </w:rPr>
              <w:t xml:space="preserve">Key findings:  </w:t>
            </w:r>
            <w:r w:rsidRPr="008C0CE9">
              <w:rPr>
                <w:color w:val="FF0000"/>
              </w:rPr>
              <w:t>The study highlights that green logistics and green human resource management have direct and significant positive effects on organisational sustainability performance. Using this data on sustainable production acts as a strong mediator in this relationship and can help in meeting the research objectives.</w:t>
            </w:r>
          </w:p>
        </w:tc>
      </w:tr>
    </w:tbl>
    <w:p w14:paraId="52313B72" w14:textId="77777777" w:rsidR="008C0CE9" w:rsidRPr="008C0CE9" w:rsidRDefault="008C0CE9" w:rsidP="008C0CE9">
      <w:pPr>
        <w:rPr>
          <w:b/>
          <w:bCs/>
          <w:color w:val="FF0000"/>
        </w:rPr>
      </w:pPr>
    </w:p>
    <w:p w14:paraId="45C275EE" w14:textId="77777777" w:rsidR="008C0CE9" w:rsidRPr="008C0CE9" w:rsidRDefault="008C0CE9" w:rsidP="008C0CE9">
      <w:pPr>
        <w:rPr>
          <w:b/>
          <w:bCs/>
          <w:color w:val="FF0000"/>
        </w:rPr>
      </w:pPr>
      <w:r w:rsidRPr="008C0CE9">
        <w:rPr>
          <w:b/>
          <w:bCs/>
          <w:color w:val="FF0000"/>
        </w:rPr>
        <w:t>Annotated biography 42</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5A61DAF1" w14:textId="77777777" w:rsidTr="000002C7">
        <w:trPr>
          <w:trHeight w:val="440"/>
        </w:trPr>
        <w:tc>
          <w:tcPr>
            <w:tcW w:w="9360" w:type="dxa"/>
            <w:tcMar>
              <w:top w:w="100" w:type="dxa"/>
              <w:left w:w="100" w:type="dxa"/>
              <w:bottom w:w="100" w:type="dxa"/>
              <w:right w:w="100" w:type="dxa"/>
            </w:tcMar>
          </w:tcPr>
          <w:p w14:paraId="50330C6B" w14:textId="77777777" w:rsidR="008C0CE9" w:rsidRPr="008C0CE9" w:rsidRDefault="008C0CE9" w:rsidP="000002C7">
            <w:pPr>
              <w:widowControl w:val="0"/>
              <w:rPr>
                <w:b/>
                <w:bCs/>
                <w:color w:val="FF0000"/>
              </w:rPr>
            </w:pPr>
            <w:r w:rsidRPr="008C0CE9">
              <w:rPr>
                <w:b/>
                <w:bCs/>
                <w:color w:val="FF0000"/>
              </w:rPr>
              <w:t xml:space="preserve">Title: </w:t>
            </w:r>
          </w:p>
          <w:p w14:paraId="5170405C" w14:textId="77777777" w:rsidR="008C0CE9" w:rsidRPr="008C0CE9" w:rsidRDefault="008C0CE9" w:rsidP="000002C7">
            <w:pPr>
              <w:widowControl w:val="0"/>
              <w:rPr>
                <w:color w:val="FF0000"/>
              </w:rPr>
            </w:pPr>
            <w:r w:rsidRPr="008C0CE9">
              <w:rPr>
                <w:color w:val="FF0000"/>
              </w:rPr>
              <w:t>Industrial packaging and its impact on sustainability and circular economy: A systematic literature review</w:t>
            </w:r>
          </w:p>
        </w:tc>
      </w:tr>
      <w:tr w:rsidR="008C0CE9" w:rsidRPr="008C0CE9" w14:paraId="19C53D8E" w14:textId="77777777" w:rsidTr="000002C7">
        <w:trPr>
          <w:trHeight w:val="440"/>
        </w:trPr>
        <w:tc>
          <w:tcPr>
            <w:tcW w:w="9360" w:type="dxa"/>
            <w:tcMar>
              <w:top w:w="100" w:type="dxa"/>
              <w:left w:w="100" w:type="dxa"/>
              <w:bottom w:w="100" w:type="dxa"/>
              <w:right w:w="100" w:type="dxa"/>
            </w:tcMar>
          </w:tcPr>
          <w:p w14:paraId="7719415D" w14:textId="77777777" w:rsidR="008C0CE9" w:rsidRPr="008C0CE9" w:rsidRDefault="008C0CE9" w:rsidP="000002C7">
            <w:pPr>
              <w:widowControl w:val="0"/>
              <w:rPr>
                <w:b/>
                <w:bCs/>
                <w:color w:val="FF0000"/>
              </w:rPr>
            </w:pPr>
            <w:r w:rsidRPr="008C0CE9">
              <w:rPr>
                <w:b/>
                <w:bCs/>
                <w:color w:val="FF0000"/>
              </w:rPr>
              <w:t>References:</w:t>
            </w:r>
          </w:p>
          <w:p w14:paraId="1EED899E" w14:textId="77777777" w:rsidR="008C0CE9" w:rsidRPr="008C0CE9" w:rsidRDefault="008C0CE9" w:rsidP="000002C7">
            <w:pPr>
              <w:widowControl w:val="0"/>
              <w:rPr>
                <w:color w:val="FF0000"/>
              </w:rPr>
            </w:pPr>
            <w:r w:rsidRPr="008C0CE9">
              <w:rPr>
                <w:color w:val="FF0000"/>
                <w:highlight w:val="white"/>
              </w:rPr>
              <w:t xml:space="preserve">Silva, N. and Pålsson, H., (2022). Industrial packaging and its impact on sustainability and circular economy: A systematic literature review. </w:t>
            </w:r>
            <w:r w:rsidRPr="008C0CE9">
              <w:rPr>
                <w:i/>
                <w:iCs/>
                <w:color w:val="FF0000"/>
                <w:highlight w:val="white"/>
              </w:rPr>
              <w:t>Journal of Cleaner Production</w:t>
            </w:r>
            <w:r w:rsidRPr="008C0CE9">
              <w:rPr>
                <w:color w:val="FF0000"/>
                <w:highlight w:val="white"/>
              </w:rPr>
              <w:t xml:space="preserve">, </w:t>
            </w:r>
            <w:r w:rsidRPr="008C0CE9">
              <w:rPr>
                <w:i/>
                <w:iCs/>
                <w:color w:val="FF0000"/>
                <w:highlight w:val="white"/>
              </w:rPr>
              <w:t>333</w:t>
            </w:r>
            <w:r w:rsidRPr="008C0CE9">
              <w:rPr>
                <w:color w:val="FF0000"/>
                <w:highlight w:val="white"/>
              </w:rPr>
              <w:t>, p.130165.</w:t>
            </w:r>
            <w:r w:rsidRPr="008C0CE9">
              <w:rPr>
                <w:color w:val="FF0000"/>
              </w:rPr>
              <w:t xml:space="preserve"> </w:t>
            </w:r>
          </w:p>
        </w:tc>
      </w:tr>
      <w:tr w:rsidR="008C0CE9" w:rsidRPr="008C0CE9" w14:paraId="7D2B1BD0" w14:textId="77777777" w:rsidTr="000002C7">
        <w:trPr>
          <w:trHeight w:val="440"/>
        </w:trPr>
        <w:tc>
          <w:tcPr>
            <w:tcW w:w="9360" w:type="dxa"/>
            <w:tcMar>
              <w:top w:w="100" w:type="dxa"/>
              <w:left w:w="100" w:type="dxa"/>
              <w:bottom w:w="100" w:type="dxa"/>
              <w:right w:w="100" w:type="dxa"/>
            </w:tcMar>
          </w:tcPr>
          <w:p w14:paraId="3ED72B2E" w14:textId="77777777" w:rsidR="008C0CE9" w:rsidRPr="008C0CE9" w:rsidRDefault="008C0CE9" w:rsidP="000002C7">
            <w:pPr>
              <w:widowControl w:val="0"/>
              <w:rPr>
                <w:b/>
                <w:bCs/>
                <w:color w:val="FF0000"/>
              </w:rPr>
            </w:pPr>
            <w:r w:rsidRPr="008C0CE9">
              <w:rPr>
                <w:b/>
                <w:bCs/>
                <w:color w:val="FF0000"/>
              </w:rPr>
              <w:t>Annotation</w:t>
            </w:r>
          </w:p>
          <w:p w14:paraId="5FA05F32" w14:textId="77777777" w:rsidR="008C0CE9" w:rsidRPr="008C0CE9" w:rsidRDefault="008C0CE9" w:rsidP="000002C7">
            <w:pPr>
              <w:widowControl w:val="0"/>
              <w:numPr>
                <w:ilvl w:val="0"/>
                <w:numId w:val="33"/>
              </w:numPr>
              <w:rPr>
                <w:color w:val="FF0000"/>
              </w:rPr>
            </w:pPr>
            <w:r w:rsidRPr="008C0CE9">
              <w:rPr>
                <w:b/>
                <w:bCs/>
                <w:color w:val="FF0000"/>
              </w:rPr>
              <w:t xml:space="preserve">Aim and objectives: </w:t>
            </w:r>
            <w:r w:rsidRPr="008C0CE9">
              <w:rPr>
                <w:color w:val="FF0000"/>
              </w:rPr>
              <w:t>The aim of this article is to compile, synthesise, and structure the fragmented research on industrial packaging, exploring its direct relationship with sustainability and circular economy concepts.</w:t>
            </w:r>
          </w:p>
          <w:p w14:paraId="2670F90D" w14:textId="77777777" w:rsidR="008C0CE9" w:rsidRPr="008C0CE9" w:rsidRDefault="008C0CE9" w:rsidP="000002C7">
            <w:pPr>
              <w:widowControl w:val="0"/>
              <w:numPr>
                <w:ilvl w:val="0"/>
                <w:numId w:val="33"/>
              </w:numPr>
              <w:rPr>
                <w:color w:val="FF0000"/>
              </w:rPr>
            </w:pPr>
            <w:r w:rsidRPr="008C0CE9">
              <w:rPr>
                <w:b/>
                <w:bCs/>
                <w:color w:val="FF0000"/>
              </w:rPr>
              <w:t xml:space="preserve">Method: </w:t>
            </w:r>
            <w:r w:rsidRPr="008C0CE9">
              <w:rPr>
                <w:color w:val="FF0000"/>
              </w:rPr>
              <w:t>SLR analyzing 98 journal articles, categorising them based on supply chain efficiency</w:t>
            </w:r>
          </w:p>
          <w:p w14:paraId="570F332D" w14:textId="77777777" w:rsidR="008C0CE9" w:rsidRPr="008C0CE9" w:rsidRDefault="008C0CE9" w:rsidP="000002C7">
            <w:pPr>
              <w:widowControl w:val="0"/>
              <w:numPr>
                <w:ilvl w:val="0"/>
                <w:numId w:val="33"/>
              </w:numPr>
              <w:rPr>
                <w:color w:val="FF0000"/>
              </w:rPr>
            </w:pPr>
            <w:r w:rsidRPr="008C0CE9">
              <w:rPr>
                <w:b/>
                <w:bCs/>
                <w:color w:val="FF0000"/>
              </w:rPr>
              <w:t xml:space="preserve">Key findings: </w:t>
            </w:r>
            <w:r w:rsidRPr="008C0CE9">
              <w:rPr>
                <w:color w:val="FF0000"/>
              </w:rPr>
              <w:t xml:space="preserve">The study finds that financial impacts, current trends emphasise environmental perspectives, notably the reuse of packaging to increase circularity as well as reduce resource use across supply chains. This discussion of green logistic practices can be promoted through the usage of this article. </w:t>
            </w:r>
          </w:p>
        </w:tc>
      </w:tr>
    </w:tbl>
    <w:p w14:paraId="79D6EBED" w14:textId="77777777" w:rsidR="008C0CE9" w:rsidRPr="008C0CE9" w:rsidRDefault="008C0CE9" w:rsidP="008C0CE9">
      <w:pPr>
        <w:rPr>
          <w:b/>
          <w:bCs/>
          <w:color w:val="FF0000"/>
        </w:rPr>
      </w:pPr>
    </w:p>
    <w:p w14:paraId="4525DC8E" w14:textId="77777777" w:rsidR="008C0CE9" w:rsidRPr="008C0CE9" w:rsidRDefault="008C0CE9" w:rsidP="008C0CE9">
      <w:pPr>
        <w:rPr>
          <w:b/>
          <w:bCs/>
          <w:color w:val="FF0000"/>
        </w:rPr>
      </w:pPr>
      <w:r w:rsidRPr="008C0CE9">
        <w:rPr>
          <w:b/>
          <w:bCs/>
          <w:color w:val="FF0000"/>
        </w:rPr>
        <w:lastRenderedPageBreak/>
        <w:t>Annotated biography 43</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3680BC0" w14:textId="77777777" w:rsidTr="000002C7">
        <w:trPr>
          <w:trHeight w:val="440"/>
        </w:trPr>
        <w:tc>
          <w:tcPr>
            <w:tcW w:w="9360" w:type="dxa"/>
            <w:tcMar>
              <w:top w:w="100" w:type="dxa"/>
              <w:left w:w="100" w:type="dxa"/>
              <w:bottom w:w="100" w:type="dxa"/>
              <w:right w:w="100" w:type="dxa"/>
            </w:tcMar>
          </w:tcPr>
          <w:p w14:paraId="588B1E5C" w14:textId="77777777" w:rsidR="008C0CE9" w:rsidRPr="008C0CE9" w:rsidRDefault="008C0CE9" w:rsidP="000002C7">
            <w:pPr>
              <w:widowControl w:val="0"/>
              <w:rPr>
                <w:b/>
                <w:bCs/>
                <w:color w:val="FF0000"/>
              </w:rPr>
            </w:pPr>
            <w:r w:rsidRPr="008C0CE9">
              <w:rPr>
                <w:b/>
                <w:bCs/>
                <w:color w:val="FF0000"/>
              </w:rPr>
              <w:t xml:space="preserve">Title: </w:t>
            </w:r>
          </w:p>
          <w:p w14:paraId="6C18830A" w14:textId="77777777" w:rsidR="008C0CE9" w:rsidRPr="008C0CE9" w:rsidRDefault="008C0CE9" w:rsidP="000002C7">
            <w:pPr>
              <w:widowControl w:val="0"/>
              <w:rPr>
                <w:color w:val="FF0000"/>
              </w:rPr>
            </w:pPr>
            <w:r w:rsidRPr="008C0CE9">
              <w:rPr>
                <w:color w:val="FF0000"/>
              </w:rPr>
              <w:t>Improving energy efficiency of HVAC systems in buildings: a review of best practices.</w:t>
            </w:r>
          </w:p>
        </w:tc>
      </w:tr>
      <w:tr w:rsidR="008C0CE9" w:rsidRPr="008C0CE9" w14:paraId="1996E9AA" w14:textId="77777777" w:rsidTr="000002C7">
        <w:trPr>
          <w:trHeight w:val="440"/>
        </w:trPr>
        <w:tc>
          <w:tcPr>
            <w:tcW w:w="9360" w:type="dxa"/>
            <w:tcMar>
              <w:top w:w="100" w:type="dxa"/>
              <w:left w:w="100" w:type="dxa"/>
              <w:bottom w:w="100" w:type="dxa"/>
              <w:right w:w="100" w:type="dxa"/>
            </w:tcMar>
          </w:tcPr>
          <w:p w14:paraId="499774A1" w14:textId="77777777" w:rsidR="008C0CE9" w:rsidRPr="008C0CE9" w:rsidRDefault="008C0CE9" w:rsidP="000002C7">
            <w:pPr>
              <w:widowControl w:val="0"/>
              <w:rPr>
                <w:b/>
                <w:bCs/>
                <w:color w:val="FF0000"/>
              </w:rPr>
            </w:pPr>
            <w:r w:rsidRPr="008C0CE9">
              <w:rPr>
                <w:b/>
                <w:bCs/>
                <w:color w:val="FF0000"/>
              </w:rPr>
              <w:t>References:</w:t>
            </w:r>
          </w:p>
          <w:p w14:paraId="526220F3" w14:textId="77777777" w:rsidR="008C0CE9" w:rsidRPr="008C0CE9" w:rsidRDefault="008C0CE9" w:rsidP="000002C7">
            <w:pPr>
              <w:widowControl w:val="0"/>
              <w:rPr>
                <w:color w:val="FF0000"/>
              </w:rPr>
            </w:pPr>
            <w:r w:rsidRPr="008C0CE9">
              <w:rPr>
                <w:color w:val="FF0000"/>
                <w:highlight w:val="white"/>
              </w:rPr>
              <w:t xml:space="preserve">Simpeh, E.K., Pillay, J.P.G., Ndihokubwayo, R. and Nalumu, D.J., (2022). Improving energy efficiency of HVAC systems in buildings: a review of best practices. </w:t>
            </w:r>
            <w:r w:rsidRPr="008C0CE9">
              <w:rPr>
                <w:i/>
                <w:iCs/>
                <w:color w:val="FF0000"/>
                <w:highlight w:val="white"/>
              </w:rPr>
              <w:t>International Journal of Building Pathology and Adaptation</w:t>
            </w:r>
            <w:r w:rsidRPr="008C0CE9">
              <w:rPr>
                <w:color w:val="FF0000"/>
                <w:highlight w:val="white"/>
              </w:rPr>
              <w:t xml:space="preserve">, </w:t>
            </w:r>
            <w:r w:rsidRPr="008C0CE9">
              <w:rPr>
                <w:i/>
                <w:iCs/>
                <w:color w:val="FF0000"/>
                <w:highlight w:val="white"/>
              </w:rPr>
              <w:t>40</w:t>
            </w:r>
            <w:r w:rsidRPr="008C0CE9">
              <w:rPr>
                <w:color w:val="FF0000"/>
                <w:highlight w:val="white"/>
              </w:rPr>
              <w:t>(2), pp.165-182.</w:t>
            </w:r>
            <w:r w:rsidRPr="008C0CE9">
              <w:rPr>
                <w:color w:val="FF0000"/>
              </w:rPr>
              <w:t xml:space="preserve"> </w:t>
            </w:r>
          </w:p>
        </w:tc>
      </w:tr>
      <w:tr w:rsidR="008C0CE9" w:rsidRPr="008C0CE9" w14:paraId="758C4398" w14:textId="77777777" w:rsidTr="000002C7">
        <w:trPr>
          <w:trHeight w:val="3581"/>
        </w:trPr>
        <w:tc>
          <w:tcPr>
            <w:tcW w:w="9360" w:type="dxa"/>
            <w:tcMar>
              <w:top w:w="100" w:type="dxa"/>
              <w:left w:w="100" w:type="dxa"/>
              <w:bottom w:w="100" w:type="dxa"/>
              <w:right w:w="100" w:type="dxa"/>
            </w:tcMar>
          </w:tcPr>
          <w:p w14:paraId="4D8EDB00" w14:textId="77777777" w:rsidR="008C0CE9" w:rsidRPr="008C0CE9" w:rsidRDefault="008C0CE9" w:rsidP="000002C7">
            <w:pPr>
              <w:widowControl w:val="0"/>
              <w:rPr>
                <w:b/>
                <w:bCs/>
                <w:color w:val="FF0000"/>
              </w:rPr>
            </w:pPr>
            <w:r w:rsidRPr="008C0CE9">
              <w:rPr>
                <w:b/>
                <w:bCs/>
                <w:color w:val="FF0000"/>
              </w:rPr>
              <w:t>Annotation</w:t>
            </w:r>
          </w:p>
          <w:p w14:paraId="7C746A56" w14:textId="77777777" w:rsidR="008C0CE9" w:rsidRPr="008C0CE9" w:rsidRDefault="008C0CE9" w:rsidP="000002C7">
            <w:pPr>
              <w:widowControl w:val="0"/>
              <w:numPr>
                <w:ilvl w:val="0"/>
                <w:numId w:val="59"/>
              </w:numPr>
              <w:rPr>
                <w:color w:val="FF0000"/>
              </w:rPr>
            </w:pPr>
            <w:r w:rsidRPr="008C0CE9">
              <w:rPr>
                <w:b/>
                <w:bCs/>
                <w:color w:val="FF0000"/>
              </w:rPr>
              <w:t xml:space="preserve">Aim and objectives: </w:t>
            </w:r>
            <w:r w:rsidRPr="008C0CE9">
              <w:rPr>
                <w:color w:val="FF0000"/>
              </w:rPr>
              <w:t>The aim of this article is to review the current trends and practices of energy consumption associated with HVAC systems in buildings.</w:t>
            </w:r>
          </w:p>
          <w:p w14:paraId="19204F32" w14:textId="77777777" w:rsidR="008C0CE9" w:rsidRPr="008C0CE9" w:rsidRDefault="008C0CE9" w:rsidP="000002C7">
            <w:pPr>
              <w:widowControl w:val="0"/>
              <w:numPr>
                <w:ilvl w:val="0"/>
                <w:numId w:val="59"/>
              </w:numPr>
              <w:rPr>
                <w:color w:val="FF0000"/>
              </w:rPr>
            </w:pPr>
            <w:r w:rsidRPr="008C0CE9">
              <w:rPr>
                <w:b/>
                <w:bCs/>
                <w:color w:val="FF0000"/>
              </w:rPr>
              <w:t xml:space="preserve">Method: </w:t>
            </w:r>
            <w:r w:rsidRPr="008C0CE9">
              <w:rPr>
                <w:color w:val="FF0000"/>
              </w:rPr>
              <w:t>Systematic Literature Review classifying efficiency practices according to economic and technological considerations</w:t>
            </w:r>
          </w:p>
          <w:p w14:paraId="078ADEA6" w14:textId="77777777" w:rsidR="008C0CE9" w:rsidRPr="008C0CE9" w:rsidRDefault="008C0CE9" w:rsidP="000002C7">
            <w:pPr>
              <w:widowControl w:val="0"/>
              <w:numPr>
                <w:ilvl w:val="0"/>
                <w:numId w:val="59"/>
              </w:numPr>
              <w:rPr>
                <w:color w:val="FF0000"/>
              </w:rPr>
            </w:pPr>
            <w:r w:rsidRPr="008C0CE9">
              <w:rPr>
                <w:b/>
                <w:bCs/>
                <w:color w:val="FF0000"/>
              </w:rPr>
              <w:t xml:space="preserve">Key findings:  </w:t>
            </w:r>
            <w:r w:rsidRPr="008C0CE9">
              <w:rPr>
                <w:color w:val="FF0000"/>
              </w:rPr>
              <w:t xml:space="preserve">The study reflects that improving HVAC energy efficiency ranges from low-cost measures like tuning system components to adopting integrated greening systems and smart, human-centred occupancy control systems. Including this database can help to extend the discussion on the research topic. </w:t>
            </w:r>
          </w:p>
        </w:tc>
      </w:tr>
    </w:tbl>
    <w:p w14:paraId="210A0E63" w14:textId="77777777" w:rsidR="008C0CE9" w:rsidRPr="008C0CE9" w:rsidRDefault="008C0CE9" w:rsidP="008C0CE9">
      <w:pPr>
        <w:rPr>
          <w:b/>
          <w:bCs/>
          <w:color w:val="FF0000"/>
        </w:rPr>
      </w:pPr>
    </w:p>
    <w:p w14:paraId="19D6C2A9" w14:textId="77777777" w:rsidR="008C0CE9" w:rsidRPr="008C0CE9" w:rsidRDefault="008C0CE9" w:rsidP="008C0CE9">
      <w:pPr>
        <w:rPr>
          <w:b/>
          <w:bCs/>
          <w:color w:val="FF0000"/>
        </w:rPr>
      </w:pPr>
      <w:r w:rsidRPr="008C0CE9">
        <w:rPr>
          <w:b/>
          <w:bCs/>
          <w:color w:val="FF0000"/>
        </w:rPr>
        <w:t>Annotated biography 44</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482CE01B" w14:textId="77777777" w:rsidTr="000002C7">
        <w:trPr>
          <w:trHeight w:val="440"/>
        </w:trPr>
        <w:tc>
          <w:tcPr>
            <w:tcW w:w="9360" w:type="dxa"/>
            <w:tcMar>
              <w:top w:w="100" w:type="dxa"/>
              <w:left w:w="100" w:type="dxa"/>
              <w:bottom w:w="100" w:type="dxa"/>
              <w:right w:w="100" w:type="dxa"/>
            </w:tcMar>
          </w:tcPr>
          <w:p w14:paraId="5EF686F0" w14:textId="77777777" w:rsidR="008C0CE9" w:rsidRPr="008C0CE9" w:rsidRDefault="008C0CE9" w:rsidP="000002C7">
            <w:pPr>
              <w:widowControl w:val="0"/>
              <w:rPr>
                <w:b/>
                <w:bCs/>
                <w:color w:val="FF0000"/>
              </w:rPr>
            </w:pPr>
            <w:r w:rsidRPr="008C0CE9">
              <w:rPr>
                <w:b/>
                <w:bCs/>
                <w:color w:val="FF0000"/>
              </w:rPr>
              <w:t xml:space="preserve">Title: </w:t>
            </w:r>
          </w:p>
          <w:p w14:paraId="32A39236" w14:textId="77777777" w:rsidR="008C0CE9" w:rsidRPr="008C0CE9" w:rsidRDefault="008C0CE9" w:rsidP="000002C7">
            <w:pPr>
              <w:widowControl w:val="0"/>
              <w:rPr>
                <w:b/>
                <w:bCs/>
                <w:color w:val="FF0000"/>
              </w:rPr>
            </w:pPr>
            <w:r w:rsidRPr="008C0CE9">
              <w:rPr>
                <w:color w:val="FF0000"/>
                <w:highlight w:val="white"/>
              </w:rPr>
              <w:t>AI-driven warehouse automation: A comprehensive review of systems</w:t>
            </w:r>
          </w:p>
        </w:tc>
      </w:tr>
      <w:tr w:rsidR="008C0CE9" w:rsidRPr="008C0CE9" w14:paraId="6D2232E0" w14:textId="77777777" w:rsidTr="000002C7">
        <w:trPr>
          <w:trHeight w:val="440"/>
        </w:trPr>
        <w:tc>
          <w:tcPr>
            <w:tcW w:w="9360" w:type="dxa"/>
            <w:tcMar>
              <w:top w:w="100" w:type="dxa"/>
              <w:left w:w="100" w:type="dxa"/>
              <w:bottom w:w="100" w:type="dxa"/>
              <w:right w:w="100" w:type="dxa"/>
            </w:tcMar>
          </w:tcPr>
          <w:p w14:paraId="7C9E5860" w14:textId="77777777" w:rsidR="008C0CE9" w:rsidRPr="008C0CE9" w:rsidRDefault="008C0CE9" w:rsidP="000002C7">
            <w:pPr>
              <w:widowControl w:val="0"/>
              <w:rPr>
                <w:b/>
                <w:bCs/>
                <w:color w:val="FF0000"/>
              </w:rPr>
            </w:pPr>
            <w:r w:rsidRPr="008C0CE9">
              <w:rPr>
                <w:b/>
                <w:bCs/>
                <w:color w:val="FF0000"/>
              </w:rPr>
              <w:t>References:</w:t>
            </w:r>
          </w:p>
          <w:p w14:paraId="61B162A5" w14:textId="77777777" w:rsidR="008C0CE9" w:rsidRPr="008C0CE9" w:rsidRDefault="008C0CE9" w:rsidP="000002C7">
            <w:pPr>
              <w:widowControl w:val="0"/>
              <w:rPr>
                <w:color w:val="FF0000"/>
              </w:rPr>
            </w:pPr>
            <w:r w:rsidRPr="008C0CE9">
              <w:rPr>
                <w:color w:val="FF0000"/>
                <w:highlight w:val="white"/>
              </w:rPr>
              <w:t xml:space="preserve">Sodiya, E.O., Umoga, U.J., Amoo, O.O. and Atadoga, A., (2024). AI-driven warehouse automation: A comprehensive review of systems. </w:t>
            </w:r>
            <w:r w:rsidRPr="008C0CE9">
              <w:rPr>
                <w:i/>
                <w:iCs/>
                <w:color w:val="FF0000"/>
                <w:highlight w:val="white"/>
              </w:rPr>
              <w:t>GSC Advanced Research and Reviews</w:t>
            </w:r>
            <w:r w:rsidRPr="008C0CE9">
              <w:rPr>
                <w:color w:val="FF0000"/>
                <w:highlight w:val="white"/>
              </w:rPr>
              <w:t xml:space="preserve">, </w:t>
            </w:r>
            <w:r w:rsidRPr="008C0CE9">
              <w:rPr>
                <w:i/>
                <w:iCs/>
                <w:color w:val="FF0000"/>
                <w:highlight w:val="white"/>
              </w:rPr>
              <w:t>18</w:t>
            </w:r>
            <w:r w:rsidRPr="008C0CE9">
              <w:rPr>
                <w:color w:val="FF0000"/>
                <w:highlight w:val="white"/>
              </w:rPr>
              <w:t>(2), pp.272-282.</w:t>
            </w:r>
            <w:r w:rsidRPr="008C0CE9">
              <w:rPr>
                <w:color w:val="FF0000"/>
              </w:rPr>
              <w:t xml:space="preserve"> </w:t>
            </w:r>
          </w:p>
        </w:tc>
      </w:tr>
      <w:tr w:rsidR="008C0CE9" w:rsidRPr="008C0CE9" w14:paraId="27519D35" w14:textId="77777777" w:rsidTr="000002C7">
        <w:trPr>
          <w:trHeight w:val="440"/>
        </w:trPr>
        <w:tc>
          <w:tcPr>
            <w:tcW w:w="9360" w:type="dxa"/>
            <w:tcMar>
              <w:top w:w="100" w:type="dxa"/>
              <w:left w:w="100" w:type="dxa"/>
              <w:bottom w:w="100" w:type="dxa"/>
              <w:right w:w="100" w:type="dxa"/>
            </w:tcMar>
          </w:tcPr>
          <w:p w14:paraId="54069A88" w14:textId="77777777" w:rsidR="008C0CE9" w:rsidRPr="008C0CE9" w:rsidRDefault="008C0CE9" w:rsidP="000002C7">
            <w:pPr>
              <w:widowControl w:val="0"/>
              <w:rPr>
                <w:b/>
                <w:bCs/>
                <w:color w:val="FF0000"/>
              </w:rPr>
            </w:pPr>
            <w:r w:rsidRPr="008C0CE9">
              <w:rPr>
                <w:b/>
                <w:bCs/>
                <w:color w:val="FF0000"/>
              </w:rPr>
              <w:t>Annotation</w:t>
            </w:r>
          </w:p>
          <w:p w14:paraId="1C63479F" w14:textId="77777777" w:rsidR="008C0CE9" w:rsidRPr="008C0CE9" w:rsidRDefault="008C0CE9" w:rsidP="000002C7">
            <w:pPr>
              <w:widowControl w:val="0"/>
              <w:numPr>
                <w:ilvl w:val="0"/>
                <w:numId w:val="34"/>
              </w:numPr>
              <w:rPr>
                <w:color w:val="FF0000"/>
              </w:rPr>
            </w:pPr>
            <w:r w:rsidRPr="008C0CE9">
              <w:rPr>
                <w:b/>
                <w:bCs/>
                <w:color w:val="FF0000"/>
              </w:rPr>
              <w:t xml:space="preserve">Aim and objectives: </w:t>
            </w:r>
            <w:r w:rsidRPr="008C0CE9">
              <w:rPr>
                <w:color w:val="FF0000"/>
              </w:rPr>
              <w:t>This article aims to explore the profound impact of AI on warehouse automation and examine various AI-driven systems in modern supply chain management.</w:t>
            </w:r>
          </w:p>
          <w:p w14:paraId="27BF6E0A" w14:textId="77777777" w:rsidR="008C0CE9" w:rsidRPr="008C0CE9" w:rsidRDefault="008C0CE9" w:rsidP="000002C7">
            <w:pPr>
              <w:widowControl w:val="0"/>
              <w:numPr>
                <w:ilvl w:val="0"/>
                <w:numId w:val="34"/>
              </w:numPr>
              <w:rPr>
                <w:color w:val="FF0000"/>
              </w:rPr>
            </w:pPr>
            <w:r w:rsidRPr="008C0CE9">
              <w:rPr>
                <w:b/>
                <w:bCs/>
                <w:color w:val="FF0000"/>
              </w:rPr>
              <w:t xml:space="preserve">Method: </w:t>
            </w:r>
            <w:r w:rsidRPr="008C0CE9">
              <w:rPr>
                <w:color w:val="FF0000"/>
              </w:rPr>
              <w:t>A comprehensive literature and systems review examining the application of advanced algorithms in logistics.</w:t>
            </w:r>
          </w:p>
          <w:p w14:paraId="75ED2FD9" w14:textId="77777777" w:rsidR="008C0CE9" w:rsidRPr="008C0CE9" w:rsidRDefault="008C0CE9" w:rsidP="000002C7">
            <w:pPr>
              <w:widowControl w:val="0"/>
              <w:numPr>
                <w:ilvl w:val="0"/>
                <w:numId w:val="34"/>
              </w:numPr>
              <w:rPr>
                <w:color w:val="FF0000"/>
              </w:rPr>
            </w:pPr>
            <w:r w:rsidRPr="008C0CE9">
              <w:rPr>
                <w:b/>
                <w:bCs/>
                <w:color w:val="FF0000"/>
              </w:rPr>
              <w:lastRenderedPageBreak/>
              <w:t xml:space="preserve">Key findings:  </w:t>
            </w:r>
            <w:r w:rsidRPr="008C0CE9">
              <w:rPr>
                <w:color w:val="FF0000"/>
              </w:rPr>
              <w:t>The article finds that integrating AI technologies as well as edge computing into warehouse operations can improve efficiency, adaptability, and cost-effectiveness. Using these findings in the research can help to optimise overall logistics performance and resource use.</w:t>
            </w:r>
          </w:p>
        </w:tc>
      </w:tr>
    </w:tbl>
    <w:p w14:paraId="0108BA06" w14:textId="77777777" w:rsidR="008C0CE9" w:rsidRPr="008C0CE9" w:rsidRDefault="008C0CE9" w:rsidP="008C0CE9">
      <w:pPr>
        <w:rPr>
          <w:b/>
          <w:bCs/>
          <w:color w:val="FF0000"/>
        </w:rPr>
      </w:pPr>
    </w:p>
    <w:p w14:paraId="46D51B65" w14:textId="77777777" w:rsidR="008C0CE9" w:rsidRPr="008C0CE9" w:rsidRDefault="008C0CE9" w:rsidP="008C0CE9">
      <w:pPr>
        <w:rPr>
          <w:b/>
          <w:bCs/>
          <w:color w:val="FF0000"/>
        </w:rPr>
      </w:pPr>
      <w:r w:rsidRPr="008C0CE9">
        <w:rPr>
          <w:b/>
          <w:bCs/>
          <w:color w:val="FF0000"/>
        </w:rPr>
        <w:t>Annotated biography 45</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53F2262B" w14:textId="77777777" w:rsidTr="000002C7">
        <w:trPr>
          <w:trHeight w:val="440"/>
        </w:trPr>
        <w:tc>
          <w:tcPr>
            <w:tcW w:w="9360" w:type="dxa"/>
            <w:tcMar>
              <w:top w:w="100" w:type="dxa"/>
              <w:left w:w="100" w:type="dxa"/>
              <w:bottom w:w="100" w:type="dxa"/>
              <w:right w:w="100" w:type="dxa"/>
            </w:tcMar>
          </w:tcPr>
          <w:p w14:paraId="7888D9C4" w14:textId="77777777" w:rsidR="008C0CE9" w:rsidRPr="008C0CE9" w:rsidRDefault="008C0CE9" w:rsidP="000002C7">
            <w:pPr>
              <w:widowControl w:val="0"/>
              <w:rPr>
                <w:b/>
                <w:bCs/>
                <w:color w:val="FF0000"/>
              </w:rPr>
            </w:pPr>
            <w:r w:rsidRPr="008C0CE9">
              <w:rPr>
                <w:b/>
                <w:bCs/>
                <w:color w:val="FF0000"/>
              </w:rPr>
              <w:t xml:space="preserve">Title: </w:t>
            </w:r>
          </w:p>
          <w:p w14:paraId="351724F9" w14:textId="77777777" w:rsidR="008C0CE9" w:rsidRPr="008C0CE9" w:rsidRDefault="008C0CE9" w:rsidP="000002C7">
            <w:pPr>
              <w:widowControl w:val="0"/>
              <w:rPr>
                <w:color w:val="FF0000"/>
              </w:rPr>
            </w:pPr>
            <w:r w:rsidRPr="008C0CE9">
              <w:rPr>
                <w:color w:val="FF0000"/>
              </w:rPr>
              <w:t>Green logistics performance Index as a benchmarking tool for EU countries environmental sustainability</w:t>
            </w:r>
          </w:p>
        </w:tc>
      </w:tr>
      <w:tr w:rsidR="008C0CE9" w:rsidRPr="008C0CE9" w14:paraId="7D3AF1CA" w14:textId="77777777" w:rsidTr="000002C7">
        <w:trPr>
          <w:trHeight w:val="440"/>
        </w:trPr>
        <w:tc>
          <w:tcPr>
            <w:tcW w:w="9360" w:type="dxa"/>
            <w:tcMar>
              <w:top w:w="100" w:type="dxa"/>
              <w:left w:w="100" w:type="dxa"/>
              <w:bottom w:w="100" w:type="dxa"/>
              <w:right w:w="100" w:type="dxa"/>
            </w:tcMar>
          </w:tcPr>
          <w:p w14:paraId="0BAF24ED" w14:textId="77777777" w:rsidR="008C0CE9" w:rsidRPr="008C0CE9" w:rsidRDefault="008C0CE9" w:rsidP="000002C7">
            <w:pPr>
              <w:widowControl w:val="0"/>
              <w:rPr>
                <w:b/>
                <w:bCs/>
                <w:color w:val="FF0000"/>
              </w:rPr>
            </w:pPr>
            <w:r w:rsidRPr="008C0CE9">
              <w:rPr>
                <w:b/>
                <w:bCs/>
                <w:color w:val="FF0000"/>
              </w:rPr>
              <w:t>References:</w:t>
            </w:r>
          </w:p>
          <w:p w14:paraId="592861C0" w14:textId="77777777" w:rsidR="008C0CE9" w:rsidRPr="008C0CE9" w:rsidRDefault="008C0CE9" w:rsidP="000002C7">
            <w:pPr>
              <w:widowControl w:val="0"/>
              <w:rPr>
                <w:b/>
                <w:bCs/>
                <w:color w:val="FF0000"/>
              </w:rPr>
            </w:pPr>
            <w:r w:rsidRPr="008C0CE9">
              <w:rPr>
                <w:color w:val="FF0000"/>
                <w:highlight w:val="white"/>
              </w:rPr>
              <w:t xml:space="preserve">Starostka-Patyk, M., Bajdor, P. and Białas, J., (2024). Green logistics performance Index as a benchmarking tool for EU countries environmental sustainability. </w:t>
            </w:r>
            <w:r w:rsidRPr="008C0CE9">
              <w:rPr>
                <w:i/>
                <w:iCs/>
                <w:color w:val="FF0000"/>
                <w:highlight w:val="white"/>
              </w:rPr>
              <w:t>Ecological Indicators</w:t>
            </w:r>
            <w:r w:rsidRPr="008C0CE9">
              <w:rPr>
                <w:color w:val="FF0000"/>
                <w:highlight w:val="white"/>
              </w:rPr>
              <w:t xml:space="preserve">, </w:t>
            </w:r>
            <w:r w:rsidRPr="008C0CE9">
              <w:rPr>
                <w:i/>
                <w:iCs/>
                <w:color w:val="FF0000"/>
                <w:highlight w:val="white"/>
              </w:rPr>
              <w:t>158</w:t>
            </w:r>
            <w:r w:rsidRPr="008C0CE9">
              <w:rPr>
                <w:color w:val="FF0000"/>
                <w:highlight w:val="white"/>
              </w:rPr>
              <w:t>, p.111396.</w:t>
            </w:r>
            <w:r w:rsidRPr="008C0CE9">
              <w:rPr>
                <w:b/>
                <w:bCs/>
                <w:color w:val="FF0000"/>
              </w:rPr>
              <w:t xml:space="preserve"> </w:t>
            </w:r>
          </w:p>
        </w:tc>
      </w:tr>
      <w:tr w:rsidR="008C0CE9" w:rsidRPr="008C0CE9" w14:paraId="58D35786" w14:textId="77777777" w:rsidTr="000002C7">
        <w:trPr>
          <w:trHeight w:val="440"/>
        </w:trPr>
        <w:tc>
          <w:tcPr>
            <w:tcW w:w="9360" w:type="dxa"/>
            <w:tcMar>
              <w:top w:w="100" w:type="dxa"/>
              <w:left w:w="100" w:type="dxa"/>
              <w:bottom w:w="100" w:type="dxa"/>
              <w:right w:w="100" w:type="dxa"/>
            </w:tcMar>
          </w:tcPr>
          <w:p w14:paraId="595AD9ED" w14:textId="77777777" w:rsidR="008C0CE9" w:rsidRPr="008C0CE9" w:rsidRDefault="008C0CE9" w:rsidP="000002C7">
            <w:pPr>
              <w:widowControl w:val="0"/>
              <w:rPr>
                <w:b/>
                <w:bCs/>
                <w:color w:val="FF0000"/>
              </w:rPr>
            </w:pPr>
            <w:r w:rsidRPr="008C0CE9">
              <w:rPr>
                <w:b/>
                <w:bCs/>
                <w:color w:val="FF0000"/>
              </w:rPr>
              <w:t>Annotation</w:t>
            </w:r>
          </w:p>
          <w:p w14:paraId="0D674992" w14:textId="77777777" w:rsidR="008C0CE9" w:rsidRPr="008C0CE9" w:rsidRDefault="008C0CE9" w:rsidP="000002C7">
            <w:pPr>
              <w:widowControl w:val="0"/>
              <w:numPr>
                <w:ilvl w:val="0"/>
                <w:numId w:val="23"/>
              </w:numPr>
              <w:rPr>
                <w:color w:val="FF0000"/>
              </w:rPr>
            </w:pPr>
            <w:r w:rsidRPr="008C0CE9">
              <w:rPr>
                <w:b/>
                <w:bCs/>
                <w:color w:val="FF0000"/>
              </w:rPr>
              <w:t xml:space="preserve">Aim and objectives: </w:t>
            </w:r>
            <w:r w:rsidRPr="008C0CE9">
              <w:rPr>
                <w:color w:val="FF0000"/>
              </w:rPr>
              <w:t>The aim of this article is to evaluate the Green Logistics Performance Index (GLPI) as a benchmarking framework in order to analyse and improve environmental sustainability practices across EU countries.</w:t>
            </w:r>
          </w:p>
          <w:p w14:paraId="4E7E0BCD" w14:textId="77777777" w:rsidR="008C0CE9" w:rsidRPr="008C0CE9" w:rsidRDefault="008C0CE9" w:rsidP="000002C7">
            <w:pPr>
              <w:widowControl w:val="0"/>
              <w:numPr>
                <w:ilvl w:val="0"/>
                <w:numId w:val="23"/>
              </w:numPr>
              <w:rPr>
                <w:color w:val="FF0000"/>
              </w:rPr>
            </w:pPr>
            <w:r w:rsidRPr="008C0CE9">
              <w:rPr>
                <w:b/>
                <w:bCs/>
                <w:color w:val="FF0000"/>
              </w:rPr>
              <w:t xml:space="preserve">Method: </w:t>
            </w:r>
            <w:r w:rsidRPr="008C0CE9">
              <w:rPr>
                <w:color w:val="FF0000"/>
              </w:rPr>
              <w:t>A comparative multi-criteria evaluation of EU member states, analysing secondary sustainability metrics and logistics indicators</w:t>
            </w:r>
          </w:p>
          <w:p w14:paraId="5497A64A" w14:textId="77777777" w:rsidR="008C0CE9" w:rsidRPr="008C0CE9" w:rsidRDefault="008C0CE9" w:rsidP="000002C7">
            <w:pPr>
              <w:widowControl w:val="0"/>
              <w:numPr>
                <w:ilvl w:val="0"/>
                <w:numId w:val="23"/>
              </w:numPr>
              <w:rPr>
                <w:color w:val="FF0000"/>
              </w:rPr>
            </w:pPr>
            <w:r w:rsidRPr="008C0CE9">
              <w:rPr>
                <w:b/>
                <w:bCs/>
                <w:color w:val="FF0000"/>
              </w:rPr>
              <w:t xml:space="preserve">Key findings:  </w:t>
            </w:r>
            <w:r w:rsidRPr="008C0CE9">
              <w:rPr>
                <w:color w:val="FF0000"/>
              </w:rPr>
              <w:t>The study finds substantial discrepancies between traditional logistics capability and green performance in several EU nations. Selecting this research can assist in targeting policy measures that are needed to align economic efficiency with environmental sustainability.</w:t>
            </w:r>
          </w:p>
        </w:tc>
      </w:tr>
    </w:tbl>
    <w:p w14:paraId="3ED18613" w14:textId="77777777" w:rsidR="008C0CE9" w:rsidRPr="008C0CE9" w:rsidRDefault="008C0CE9" w:rsidP="008C0CE9">
      <w:pPr>
        <w:rPr>
          <w:b/>
          <w:bCs/>
          <w:color w:val="FF0000"/>
        </w:rPr>
      </w:pPr>
    </w:p>
    <w:p w14:paraId="07114AF1" w14:textId="77777777" w:rsidR="008C0CE9" w:rsidRPr="008C0CE9" w:rsidRDefault="008C0CE9" w:rsidP="008C0CE9">
      <w:pPr>
        <w:rPr>
          <w:b/>
          <w:bCs/>
          <w:color w:val="FF0000"/>
        </w:rPr>
      </w:pPr>
      <w:r w:rsidRPr="008C0CE9">
        <w:rPr>
          <w:b/>
          <w:bCs/>
          <w:color w:val="FF0000"/>
        </w:rPr>
        <w:t>Annotated biography 46</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71F3644E" w14:textId="77777777" w:rsidTr="000002C7">
        <w:trPr>
          <w:trHeight w:val="440"/>
        </w:trPr>
        <w:tc>
          <w:tcPr>
            <w:tcW w:w="9360" w:type="dxa"/>
            <w:tcMar>
              <w:top w:w="100" w:type="dxa"/>
              <w:left w:w="100" w:type="dxa"/>
              <w:bottom w:w="100" w:type="dxa"/>
              <w:right w:w="100" w:type="dxa"/>
            </w:tcMar>
          </w:tcPr>
          <w:p w14:paraId="3D74B054" w14:textId="77777777" w:rsidR="008C0CE9" w:rsidRPr="008C0CE9" w:rsidRDefault="008C0CE9" w:rsidP="000002C7">
            <w:pPr>
              <w:widowControl w:val="0"/>
              <w:rPr>
                <w:b/>
                <w:bCs/>
                <w:color w:val="FF0000"/>
              </w:rPr>
            </w:pPr>
            <w:r w:rsidRPr="008C0CE9">
              <w:rPr>
                <w:b/>
                <w:bCs/>
                <w:color w:val="FF0000"/>
              </w:rPr>
              <w:t xml:space="preserve">Title: </w:t>
            </w:r>
          </w:p>
          <w:p w14:paraId="409D69DF" w14:textId="77777777" w:rsidR="008C0CE9" w:rsidRPr="008C0CE9" w:rsidRDefault="008C0CE9" w:rsidP="000002C7">
            <w:pPr>
              <w:widowControl w:val="0"/>
              <w:rPr>
                <w:color w:val="FF0000"/>
              </w:rPr>
            </w:pPr>
            <w:r w:rsidRPr="008C0CE9">
              <w:rPr>
                <w:color w:val="FF0000"/>
              </w:rPr>
              <w:t>Smart warehouse: A bibliometric analysis and future research direction</w:t>
            </w:r>
          </w:p>
        </w:tc>
      </w:tr>
      <w:tr w:rsidR="008C0CE9" w:rsidRPr="008C0CE9" w14:paraId="3D3F6DDB" w14:textId="77777777" w:rsidTr="000002C7">
        <w:trPr>
          <w:trHeight w:val="440"/>
        </w:trPr>
        <w:tc>
          <w:tcPr>
            <w:tcW w:w="9360" w:type="dxa"/>
            <w:tcMar>
              <w:top w:w="100" w:type="dxa"/>
              <w:left w:w="100" w:type="dxa"/>
              <w:bottom w:w="100" w:type="dxa"/>
              <w:right w:w="100" w:type="dxa"/>
            </w:tcMar>
          </w:tcPr>
          <w:p w14:paraId="215BEB71" w14:textId="77777777" w:rsidR="008C0CE9" w:rsidRPr="008C0CE9" w:rsidRDefault="008C0CE9" w:rsidP="000002C7">
            <w:pPr>
              <w:widowControl w:val="0"/>
              <w:rPr>
                <w:b/>
                <w:bCs/>
                <w:color w:val="FF0000"/>
              </w:rPr>
            </w:pPr>
            <w:r w:rsidRPr="008C0CE9">
              <w:rPr>
                <w:b/>
                <w:bCs/>
                <w:color w:val="FF0000"/>
              </w:rPr>
              <w:t>References:</w:t>
            </w:r>
          </w:p>
          <w:p w14:paraId="5E63FF21" w14:textId="77777777" w:rsidR="008C0CE9" w:rsidRPr="008C0CE9" w:rsidRDefault="008C0CE9" w:rsidP="000002C7">
            <w:pPr>
              <w:widowControl w:val="0"/>
              <w:rPr>
                <w:color w:val="FF0000"/>
              </w:rPr>
            </w:pPr>
            <w:r w:rsidRPr="008C0CE9">
              <w:rPr>
                <w:color w:val="FF0000"/>
                <w:highlight w:val="white"/>
              </w:rPr>
              <w:t xml:space="preserve">Tiwari, S., (2023). Smart warehouse: A bibliometric analysis and future research direction. </w:t>
            </w:r>
            <w:r w:rsidRPr="008C0CE9">
              <w:rPr>
                <w:i/>
                <w:iCs/>
                <w:color w:val="FF0000"/>
                <w:highlight w:val="white"/>
              </w:rPr>
              <w:t>Sustainable Manufacturing and Service Economics</w:t>
            </w:r>
            <w:r w:rsidRPr="008C0CE9">
              <w:rPr>
                <w:color w:val="FF0000"/>
                <w:highlight w:val="white"/>
              </w:rPr>
              <w:t xml:space="preserve">, </w:t>
            </w:r>
            <w:r w:rsidRPr="008C0CE9">
              <w:rPr>
                <w:i/>
                <w:iCs/>
                <w:color w:val="FF0000"/>
                <w:highlight w:val="white"/>
              </w:rPr>
              <w:t>2</w:t>
            </w:r>
            <w:r w:rsidRPr="008C0CE9">
              <w:rPr>
                <w:color w:val="FF0000"/>
                <w:highlight w:val="white"/>
              </w:rPr>
              <w:t>, p.100014.</w:t>
            </w:r>
            <w:r w:rsidRPr="008C0CE9">
              <w:rPr>
                <w:color w:val="FF0000"/>
              </w:rPr>
              <w:t xml:space="preserve"> </w:t>
            </w:r>
          </w:p>
        </w:tc>
      </w:tr>
      <w:tr w:rsidR="008C0CE9" w:rsidRPr="008C0CE9" w14:paraId="2162B95C" w14:textId="77777777" w:rsidTr="000002C7">
        <w:trPr>
          <w:trHeight w:val="440"/>
        </w:trPr>
        <w:tc>
          <w:tcPr>
            <w:tcW w:w="9360" w:type="dxa"/>
            <w:tcMar>
              <w:top w:w="100" w:type="dxa"/>
              <w:left w:w="100" w:type="dxa"/>
              <w:bottom w:w="100" w:type="dxa"/>
              <w:right w:w="100" w:type="dxa"/>
            </w:tcMar>
          </w:tcPr>
          <w:p w14:paraId="45662E5E" w14:textId="77777777" w:rsidR="008C0CE9" w:rsidRPr="008C0CE9" w:rsidRDefault="008C0CE9" w:rsidP="000002C7">
            <w:pPr>
              <w:widowControl w:val="0"/>
              <w:rPr>
                <w:b/>
                <w:bCs/>
                <w:color w:val="FF0000"/>
              </w:rPr>
            </w:pPr>
            <w:r w:rsidRPr="008C0CE9">
              <w:rPr>
                <w:b/>
                <w:bCs/>
                <w:color w:val="FF0000"/>
              </w:rPr>
              <w:lastRenderedPageBreak/>
              <w:t>Annotation</w:t>
            </w:r>
          </w:p>
          <w:p w14:paraId="7C0DB4BF" w14:textId="77777777" w:rsidR="008C0CE9" w:rsidRPr="008C0CE9" w:rsidRDefault="008C0CE9" w:rsidP="000002C7">
            <w:pPr>
              <w:widowControl w:val="0"/>
              <w:numPr>
                <w:ilvl w:val="0"/>
                <w:numId w:val="41"/>
              </w:numPr>
              <w:rPr>
                <w:color w:val="FF0000"/>
              </w:rPr>
            </w:pPr>
            <w:r w:rsidRPr="008C0CE9">
              <w:rPr>
                <w:b/>
                <w:bCs/>
                <w:color w:val="FF0000"/>
              </w:rPr>
              <w:t xml:space="preserve">Aim and objectives:  </w:t>
            </w:r>
            <w:r w:rsidRPr="008C0CE9">
              <w:rPr>
                <w:color w:val="FF0000"/>
              </w:rPr>
              <w:t>Aim of this article is to analyse the existing literature on smart warehouses, mapping out current academic trends, core research areas, and future directions for warehouse automation, along with efficiency.</w:t>
            </w:r>
          </w:p>
          <w:p w14:paraId="34DBF31B" w14:textId="77777777" w:rsidR="008C0CE9" w:rsidRPr="008C0CE9" w:rsidRDefault="008C0CE9" w:rsidP="000002C7">
            <w:pPr>
              <w:widowControl w:val="0"/>
              <w:numPr>
                <w:ilvl w:val="0"/>
                <w:numId w:val="41"/>
              </w:numPr>
              <w:rPr>
                <w:color w:val="FF0000"/>
              </w:rPr>
            </w:pPr>
            <w:r w:rsidRPr="008C0CE9">
              <w:rPr>
                <w:b/>
                <w:bCs/>
                <w:color w:val="FF0000"/>
              </w:rPr>
              <w:t xml:space="preserve">Method: </w:t>
            </w:r>
            <w:r w:rsidRPr="008C0CE9">
              <w:rPr>
                <w:color w:val="FF0000"/>
              </w:rPr>
              <w:t xml:space="preserve">Bibliometric analysis and framework mapping of literature trends using publication databases </w:t>
            </w:r>
          </w:p>
          <w:p w14:paraId="750A260D" w14:textId="77777777" w:rsidR="008C0CE9" w:rsidRPr="008C0CE9" w:rsidRDefault="008C0CE9" w:rsidP="000002C7">
            <w:pPr>
              <w:widowControl w:val="0"/>
              <w:numPr>
                <w:ilvl w:val="0"/>
                <w:numId w:val="41"/>
              </w:numPr>
              <w:rPr>
                <w:color w:val="FF0000"/>
              </w:rPr>
            </w:pPr>
            <w:r w:rsidRPr="008C0CE9">
              <w:rPr>
                <w:b/>
                <w:bCs/>
                <w:color w:val="FF0000"/>
              </w:rPr>
              <w:t xml:space="preserve">Key findings: </w:t>
            </w:r>
            <w:r w:rsidRPr="008C0CE9">
              <w:rPr>
                <w:color w:val="FF0000"/>
              </w:rPr>
              <w:t>The study highlights that integrating digital technologies like the Internet of Things, automated storage, as well as data-driven logistics yields substantial economic and environmental efficiencies for distribution networks. Including this database can help to explore the green logistics practices improvement for improving the organisational performance.</w:t>
            </w:r>
          </w:p>
        </w:tc>
      </w:tr>
    </w:tbl>
    <w:p w14:paraId="636DC2FB" w14:textId="77777777" w:rsidR="008C0CE9" w:rsidRPr="008C0CE9" w:rsidRDefault="008C0CE9" w:rsidP="008C0CE9">
      <w:pPr>
        <w:rPr>
          <w:b/>
          <w:bCs/>
          <w:color w:val="FF0000"/>
        </w:rPr>
      </w:pPr>
    </w:p>
    <w:p w14:paraId="04DDF8BF" w14:textId="77777777" w:rsidR="008C0CE9" w:rsidRPr="008C0CE9" w:rsidRDefault="008C0CE9" w:rsidP="008C0CE9">
      <w:pPr>
        <w:rPr>
          <w:b/>
          <w:bCs/>
          <w:color w:val="FF0000"/>
        </w:rPr>
      </w:pPr>
      <w:r w:rsidRPr="008C0CE9">
        <w:rPr>
          <w:b/>
          <w:bCs/>
          <w:color w:val="FF0000"/>
        </w:rPr>
        <w:t>Annotated biography 47</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1675E59B" w14:textId="77777777" w:rsidTr="000002C7">
        <w:trPr>
          <w:trHeight w:val="440"/>
        </w:trPr>
        <w:tc>
          <w:tcPr>
            <w:tcW w:w="9360" w:type="dxa"/>
            <w:tcMar>
              <w:top w:w="100" w:type="dxa"/>
              <w:left w:w="100" w:type="dxa"/>
              <w:bottom w:w="100" w:type="dxa"/>
              <w:right w:w="100" w:type="dxa"/>
            </w:tcMar>
          </w:tcPr>
          <w:p w14:paraId="529C5788" w14:textId="77777777" w:rsidR="008C0CE9" w:rsidRPr="008C0CE9" w:rsidRDefault="008C0CE9" w:rsidP="000002C7">
            <w:pPr>
              <w:widowControl w:val="0"/>
              <w:rPr>
                <w:b/>
                <w:bCs/>
                <w:color w:val="FF0000"/>
              </w:rPr>
            </w:pPr>
            <w:r w:rsidRPr="008C0CE9">
              <w:rPr>
                <w:b/>
                <w:bCs/>
                <w:color w:val="FF0000"/>
              </w:rPr>
              <w:t xml:space="preserve">Title: </w:t>
            </w:r>
          </w:p>
          <w:p w14:paraId="52D6D352" w14:textId="77777777" w:rsidR="008C0CE9" w:rsidRPr="008C0CE9" w:rsidRDefault="008C0CE9" w:rsidP="000002C7">
            <w:pPr>
              <w:widowControl w:val="0"/>
              <w:rPr>
                <w:color w:val="FF0000"/>
              </w:rPr>
            </w:pPr>
            <w:r w:rsidRPr="008C0CE9">
              <w:rPr>
                <w:color w:val="FF0000"/>
              </w:rPr>
              <w:t>Applications of AI to low carbon decision support system for global supply chains</w:t>
            </w:r>
          </w:p>
        </w:tc>
      </w:tr>
      <w:tr w:rsidR="008C0CE9" w:rsidRPr="008C0CE9" w14:paraId="7ECBC1BD" w14:textId="77777777" w:rsidTr="000002C7">
        <w:trPr>
          <w:trHeight w:val="440"/>
        </w:trPr>
        <w:tc>
          <w:tcPr>
            <w:tcW w:w="9360" w:type="dxa"/>
            <w:tcMar>
              <w:top w:w="100" w:type="dxa"/>
              <w:left w:w="100" w:type="dxa"/>
              <w:bottom w:w="100" w:type="dxa"/>
              <w:right w:w="100" w:type="dxa"/>
            </w:tcMar>
          </w:tcPr>
          <w:p w14:paraId="43F6259A" w14:textId="77777777" w:rsidR="008C0CE9" w:rsidRPr="008C0CE9" w:rsidRDefault="008C0CE9" w:rsidP="000002C7">
            <w:pPr>
              <w:widowControl w:val="0"/>
              <w:rPr>
                <w:b/>
                <w:bCs/>
                <w:color w:val="FF0000"/>
              </w:rPr>
            </w:pPr>
            <w:r w:rsidRPr="008C0CE9">
              <w:rPr>
                <w:b/>
                <w:bCs/>
                <w:color w:val="FF0000"/>
              </w:rPr>
              <w:t>References:</w:t>
            </w:r>
          </w:p>
          <w:p w14:paraId="550D6AEC" w14:textId="77777777" w:rsidR="008C0CE9" w:rsidRPr="008C0CE9" w:rsidRDefault="008C0CE9" w:rsidP="000002C7">
            <w:pPr>
              <w:widowControl w:val="0"/>
              <w:rPr>
                <w:color w:val="FF0000"/>
              </w:rPr>
            </w:pPr>
            <w:r w:rsidRPr="008C0CE9">
              <w:rPr>
                <w:color w:val="FF0000"/>
                <w:highlight w:val="white"/>
              </w:rPr>
              <w:t xml:space="preserve">Vishwakarma, A.K., Patro, P.K. and Acquaye, A., (2025). Applications of AI to low carbon decision support systems for global supply chains. </w:t>
            </w:r>
            <w:r w:rsidRPr="008C0CE9">
              <w:rPr>
                <w:i/>
                <w:iCs/>
                <w:color w:val="FF0000"/>
                <w:highlight w:val="white"/>
              </w:rPr>
              <w:t>Cleaner Logistics and Supply Chain</w:t>
            </w:r>
            <w:r w:rsidRPr="008C0CE9">
              <w:rPr>
                <w:color w:val="FF0000"/>
                <w:highlight w:val="white"/>
              </w:rPr>
              <w:t>, p.100261.</w:t>
            </w:r>
            <w:r w:rsidRPr="008C0CE9">
              <w:rPr>
                <w:color w:val="FF0000"/>
              </w:rPr>
              <w:t xml:space="preserve"> </w:t>
            </w:r>
          </w:p>
        </w:tc>
      </w:tr>
      <w:tr w:rsidR="008C0CE9" w:rsidRPr="008C0CE9" w14:paraId="27FF831A" w14:textId="77777777" w:rsidTr="000002C7">
        <w:trPr>
          <w:trHeight w:val="440"/>
        </w:trPr>
        <w:tc>
          <w:tcPr>
            <w:tcW w:w="9360" w:type="dxa"/>
            <w:tcMar>
              <w:top w:w="100" w:type="dxa"/>
              <w:left w:w="100" w:type="dxa"/>
              <w:bottom w:w="100" w:type="dxa"/>
              <w:right w:w="100" w:type="dxa"/>
            </w:tcMar>
          </w:tcPr>
          <w:p w14:paraId="69D45FFA" w14:textId="77777777" w:rsidR="008C0CE9" w:rsidRPr="008C0CE9" w:rsidRDefault="008C0CE9" w:rsidP="000002C7">
            <w:pPr>
              <w:widowControl w:val="0"/>
              <w:rPr>
                <w:b/>
                <w:bCs/>
                <w:color w:val="FF0000"/>
              </w:rPr>
            </w:pPr>
            <w:r w:rsidRPr="008C0CE9">
              <w:rPr>
                <w:b/>
                <w:bCs/>
                <w:color w:val="FF0000"/>
              </w:rPr>
              <w:t>Annotation</w:t>
            </w:r>
          </w:p>
          <w:p w14:paraId="1372DE74" w14:textId="77777777" w:rsidR="008C0CE9" w:rsidRPr="008C0CE9" w:rsidRDefault="008C0CE9" w:rsidP="000002C7">
            <w:pPr>
              <w:widowControl w:val="0"/>
              <w:numPr>
                <w:ilvl w:val="0"/>
                <w:numId w:val="50"/>
              </w:numPr>
              <w:rPr>
                <w:color w:val="FF0000"/>
              </w:rPr>
            </w:pPr>
            <w:r w:rsidRPr="008C0CE9">
              <w:rPr>
                <w:b/>
                <w:bCs/>
                <w:color w:val="FF0000"/>
              </w:rPr>
              <w:t xml:space="preserve">Aim and objectives:  </w:t>
            </w:r>
            <w:r w:rsidRPr="008C0CE9">
              <w:rPr>
                <w:color w:val="FF0000"/>
              </w:rPr>
              <w:t>Investigating how artificial intelligence is deployed in decision support systems to minimise carbon emissions across global supply chains is the key aim of this article.</w:t>
            </w:r>
          </w:p>
          <w:p w14:paraId="38CCB972" w14:textId="77777777" w:rsidR="008C0CE9" w:rsidRPr="008C0CE9" w:rsidRDefault="008C0CE9" w:rsidP="000002C7">
            <w:pPr>
              <w:widowControl w:val="0"/>
              <w:numPr>
                <w:ilvl w:val="0"/>
                <w:numId w:val="50"/>
              </w:numPr>
              <w:rPr>
                <w:color w:val="FF0000"/>
              </w:rPr>
            </w:pPr>
            <w:r w:rsidRPr="008C0CE9">
              <w:rPr>
                <w:b/>
                <w:bCs/>
                <w:color w:val="FF0000"/>
              </w:rPr>
              <w:t xml:space="preserve">Method: </w:t>
            </w:r>
            <w:r w:rsidRPr="008C0CE9">
              <w:rPr>
                <w:color w:val="FF0000"/>
              </w:rPr>
              <w:t>A systematic literature review and framework analysis using real-world case studies are used</w:t>
            </w:r>
          </w:p>
          <w:p w14:paraId="20F311D3" w14:textId="77777777" w:rsidR="008C0CE9" w:rsidRPr="008C0CE9" w:rsidRDefault="008C0CE9" w:rsidP="000002C7">
            <w:pPr>
              <w:widowControl w:val="0"/>
              <w:numPr>
                <w:ilvl w:val="0"/>
                <w:numId w:val="50"/>
              </w:numPr>
              <w:rPr>
                <w:color w:val="FF0000"/>
              </w:rPr>
            </w:pPr>
            <w:r w:rsidRPr="008C0CE9">
              <w:rPr>
                <w:b/>
                <w:bCs/>
                <w:color w:val="FF0000"/>
              </w:rPr>
              <w:t xml:space="preserve">Key findings:  </w:t>
            </w:r>
            <w:r w:rsidRPr="008C0CE9">
              <w:rPr>
                <w:color w:val="FF0000"/>
              </w:rPr>
              <w:t xml:space="preserve">The article highlights that AI-driven decision support systems promote supply chain visibility and route optimisation, reducing carbon footprints as well as improving environmental performance. Using this article can provide an idea of tech usage for improving green logistics practices. </w:t>
            </w:r>
          </w:p>
        </w:tc>
      </w:tr>
    </w:tbl>
    <w:p w14:paraId="10553FCF" w14:textId="77777777" w:rsidR="008C0CE9" w:rsidRPr="008C0CE9" w:rsidRDefault="008C0CE9" w:rsidP="008C0CE9">
      <w:pPr>
        <w:rPr>
          <w:b/>
          <w:bCs/>
          <w:color w:val="FF0000"/>
        </w:rPr>
      </w:pPr>
    </w:p>
    <w:p w14:paraId="317DA6FE" w14:textId="77777777" w:rsidR="008C0CE9" w:rsidRPr="008C0CE9" w:rsidRDefault="008C0CE9" w:rsidP="008C0CE9">
      <w:pPr>
        <w:rPr>
          <w:b/>
          <w:bCs/>
          <w:color w:val="FF0000"/>
        </w:rPr>
      </w:pPr>
      <w:r w:rsidRPr="008C0CE9">
        <w:rPr>
          <w:b/>
          <w:bCs/>
          <w:color w:val="FF0000"/>
        </w:rPr>
        <w:t>Annotated biography 48</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7FFDF631" w14:textId="77777777" w:rsidTr="000002C7">
        <w:trPr>
          <w:trHeight w:val="440"/>
        </w:trPr>
        <w:tc>
          <w:tcPr>
            <w:tcW w:w="9360" w:type="dxa"/>
            <w:tcMar>
              <w:top w:w="100" w:type="dxa"/>
              <w:left w:w="100" w:type="dxa"/>
              <w:bottom w:w="100" w:type="dxa"/>
              <w:right w:w="100" w:type="dxa"/>
            </w:tcMar>
          </w:tcPr>
          <w:p w14:paraId="3C7C19FE" w14:textId="77777777" w:rsidR="008C0CE9" w:rsidRPr="008C0CE9" w:rsidRDefault="008C0CE9" w:rsidP="000002C7">
            <w:pPr>
              <w:widowControl w:val="0"/>
              <w:rPr>
                <w:b/>
                <w:bCs/>
                <w:color w:val="FF0000"/>
              </w:rPr>
            </w:pPr>
            <w:r w:rsidRPr="008C0CE9">
              <w:rPr>
                <w:b/>
                <w:bCs/>
                <w:color w:val="FF0000"/>
              </w:rPr>
              <w:lastRenderedPageBreak/>
              <w:t xml:space="preserve">Title: </w:t>
            </w:r>
          </w:p>
        </w:tc>
      </w:tr>
      <w:tr w:rsidR="008C0CE9" w:rsidRPr="008C0CE9" w14:paraId="5DE276E8" w14:textId="77777777" w:rsidTr="000002C7">
        <w:trPr>
          <w:trHeight w:val="440"/>
        </w:trPr>
        <w:tc>
          <w:tcPr>
            <w:tcW w:w="9360" w:type="dxa"/>
            <w:tcMar>
              <w:top w:w="100" w:type="dxa"/>
              <w:left w:w="100" w:type="dxa"/>
              <w:bottom w:w="100" w:type="dxa"/>
              <w:right w:w="100" w:type="dxa"/>
            </w:tcMar>
          </w:tcPr>
          <w:p w14:paraId="4CDABC99" w14:textId="77777777" w:rsidR="008C0CE9" w:rsidRPr="008C0CE9" w:rsidRDefault="008C0CE9" w:rsidP="000002C7">
            <w:pPr>
              <w:widowControl w:val="0"/>
              <w:rPr>
                <w:b/>
                <w:bCs/>
                <w:color w:val="FF0000"/>
              </w:rPr>
            </w:pPr>
            <w:r w:rsidRPr="008C0CE9">
              <w:rPr>
                <w:b/>
                <w:bCs/>
                <w:color w:val="FF0000"/>
              </w:rPr>
              <w:t>References:</w:t>
            </w:r>
          </w:p>
          <w:p w14:paraId="7E820ABA" w14:textId="77777777" w:rsidR="008C0CE9" w:rsidRPr="008C0CE9" w:rsidRDefault="008C0CE9" w:rsidP="000002C7">
            <w:pPr>
              <w:widowControl w:val="0"/>
              <w:rPr>
                <w:color w:val="FF0000"/>
              </w:rPr>
            </w:pPr>
            <w:r w:rsidRPr="008C0CE9">
              <w:rPr>
                <w:color w:val="FF0000"/>
                <w:highlight w:val="white"/>
              </w:rPr>
              <w:t xml:space="preserve">Wiredu, J., Yang, Q., Sampene, A.K., Gyamfi, B.A. and Asongu, S.A., (2024). The effect of green supply chain management practices on corporate environmental performance: does supply chain competitive advantage matter?. </w:t>
            </w:r>
            <w:r w:rsidRPr="008C0CE9">
              <w:rPr>
                <w:i/>
                <w:iCs/>
                <w:color w:val="FF0000"/>
                <w:highlight w:val="white"/>
              </w:rPr>
              <w:t>Business Strategy and the Environment</w:t>
            </w:r>
            <w:r w:rsidRPr="008C0CE9">
              <w:rPr>
                <w:color w:val="FF0000"/>
                <w:highlight w:val="white"/>
              </w:rPr>
              <w:t xml:space="preserve">, </w:t>
            </w:r>
            <w:r w:rsidRPr="008C0CE9">
              <w:rPr>
                <w:i/>
                <w:iCs/>
                <w:color w:val="FF0000"/>
                <w:highlight w:val="white"/>
              </w:rPr>
              <w:t>33</w:t>
            </w:r>
            <w:r w:rsidRPr="008C0CE9">
              <w:rPr>
                <w:color w:val="FF0000"/>
                <w:highlight w:val="white"/>
              </w:rPr>
              <w:t>(3), pp.2578-2599.</w:t>
            </w:r>
            <w:r w:rsidRPr="008C0CE9">
              <w:rPr>
                <w:color w:val="FF0000"/>
              </w:rPr>
              <w:t xml:space="preserve"> </w:t>
            </w:r>
          </w:p>
        </w:tc>
      </w:tr>
      <w:tr w:rsidR="008C0CE9" w:rsidRPr="008C0CE9" w14:paraId="25455614" w14:textId="77777777" w:rsidTr="000002C7">
        <w:trPr>
          <w:trHeight w:val="440"/>
        </w:trPr>
        <w:tc>
          <w:tcPr>
            <w:tcW w:w="9360" w:type="dxa"/>
            <w:tcMar>
              <w:top w:w="100" w:type="dxa"/>
              <w:left w:w="100" w:type="dxa"/>
              <w:bottom w:w="100" w:type="dxa"/>
              <w:right w:w="100" w:type="dxa"/>
            </w:tcMar>
          </w:tcPr>
          <w:p w14:paraId="53F88D81" w14:textId="77777777" w:rsidR="008C0CE9" w:rsidRPr="008C0CE9" w:rsidRDefault="008C0CE9" w:rsidP="000002C7">
            <w:pPr>
              <w:widowControl w:val="0"/>
              <w:rPr>
                <w:b/>
                <w:bCs/>
                <w:color w:val="FF0000"/>
              </w:rPr>
            </w:pPr>
            <w:r w:rsidRPr="008C0CE9">
              <w:rPr>
                <w:b/>
                <w:bCs/>
                <w:color w:val="FF0000"/>
              </w:rPr>
              <w:t>Annotation</w:t>
            </w:r>
          </w:p>
          <w:p w14:paraId="015964EF" w14:textId="77777777" w:rsidR="008C0CE9" w:rsidRPr="008C0CE9" w:rsidRDefault="008C0CE9" w:rsidP="000002C7">
            <w:pPr>
              <w:widowControl w:val="0"/>
              <w:numPr>
                <w:ilvl w:val="0"/>
                <w:numId w:val="32"/>
              </w:numPr>
              <w:rPr>
                <w:color w:val="FF0000"/>
              </w:rPr>
            </w:pPr>
            <w:r w:rsidRPr="008C0CE9">
              <w:rPr>
                <w:b/>
                <w:bCs/>
                <w:color w:val="FF0000"/>
              </w:rPr>
              <w:t xml:space="preserve">Aim and objectives: </w:t>
            </w:r>
            <w:r w:rsidRPr="008C0CE9">
              <w:rPr>
                <w:color w:val="FF0000"/>
              </w:rPr>
              <w:t>The aim of this article is to examine the impact of top management support, institutional pressures, and green supply chain management (GSCM) practices on corporate environmental performance.</w:t>
            </w:r>
          </w:p>
          <w:p w14:paraId="5D81DAD9" w14:textId="77777777" w:rsidR="008C0CE9" w:rsidRPr="008C0CE9" w:rsidRDefault="008C0CE9" w:rsidP="000002C7">
            <w:pPr>
              <w:widowControl w:val="0"/>
              <w:numPr>
                <w:ilvl w:val="0"/>
                <w:numId w:val="32"/>
              </w:numPr>
              <w:rPr>
                <w:color w:val="FF0000"/>
              </w:rPr>
            </w:pPr>
            <w:r w:rsidRPr="008C0CE9">
              <w:rPr>
                <w:b/>
                <w:bCs/>
                <w:color w:val="FF0000"/>
              </w:rPr>
              <w:t xml:space="preserve">Method: </w:t>
            </w:r>
            <w:r w:rsidRPr="008C0CE9">
              <w:rPr>
                <w:color w:val="FF0000"/>
              </w:rPr>
              <w:t>Structural equation modelling (SEM) using survey data collected from 710 business entities in the Shaanxi province of China.</w:t>
            </w:r>
          </w:p>
          <w:p w14:paraId="59B58F3F" w14:textId="77777777" w:rsidR="008C0CE9" w:rsidRPr="008C0CE9" w:rsidRDefault="008C0CE9" w:rsidP="000002C7">
            <w:pPr>
              <w:widowControl w:val="0"/>
              <w:numPr>
                <w:ilvl w:val="0"/>
                <w:numId w:val="32"/>
              </w:numPr>
              <w:rPr>
                <w:color w:val="FF0000"/>
              </w:rPr>
            </w:pPr>
            <w:r w:rsidRPr="008C0CE9">
              <w:rPr>
                <w:b/>
                <w:bCs/>
                <w:color w:val="FF0000"/>
              </w:rPr>
              <w:t xml:space="preserve">Key findings:  </w:t>
            </w:r>
            <w:r w:rsidRPr="008C0CE9">
              <w:rPr>
                <w:color w:val="FF0000"/>
              </w:rPr>
              <w:t>The study reflects that top management support, GSCM practices, as well as competitive advantage positively improve environmental performance. The selection of this article can help in identifying GSCM as a positive mediator for environmental outcomes.</w:t>
            </w:r>
          </w:p>
        </w:tc>
      </w:tr>
    </w:tbl>
    <w:p w14:paraId="70041035" w14:textId="77777777" w:rsidR="008C0CE9" w:rsidRPr="008C0CE9" w:rsidRDefault="008C0CE9" w:rsidP="008C0CE9">
      <w:pPr>
        <w:rPr>
          <w:b/>
          <w:bCs/>
          <w:color w:val="FF0000"/>
        </w:rPr>
      </w:pPr>
    </w:p>
    <w:p w14:paraId="66EEC460" w14:textId="77777777" w:rsidR="008C0CE9" w:rsidRPr="008C0CE9" w:rsidRDefault="008C0CE9" w:rsidP="008C0CE9">
      <w:pPr>
        <w:rPr>
          <w:b/>
          <w:bCs/>
          <w:color w:val="FF0000"/>
        </w:rPr>
      </w:pPr>
      <w:r w:rsidRPr="008C0CE9">
        <w:rPr>
          <w:b/>
          <w:bCs/>
          <w:color w:val="FF0000"/>
        </w:rPr>
        <w:t>Annotated biography 49</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2C9676BA" w14:textId="77777777" w:rsidTr="000002C7">
        <w:trPr>
          <w:trHeight w:val="440"/>
        </w:trPr>
        <w:tc>
          <w:tcPr>
            <w:tcW w:w="9360" w:type="dxa"/>
            <w:tcMar>
              <w:top w:w="100" w:type="dxa"/>
              <w:left w:w="100" w:type="dxa"/>
              <w:bottom w:w="100" w:type="dxa"/>
              <w:right w:w="100" w:type="dxa"/>
            </w:tcMar>
          </w:tcPr>
          <w:p w14:paraId="70F09247" w14:textId="77777777" w:rsidR="008C0CE9" w:rsidRPr="008C0CE9" w:rsidRDefault="008C0CE9" w:rsidP="000002C7">
            <w:pPr>
              <w:widowControl w:val="0"/>
              <w:rPr>
                <w:b/>
                <w:bCs/>
                <w:color w:val="FF0000"/>
              </w:rPr>
            </w:pPr>
            <w:r w:rsidRPr="008C0CE9">
              <w:rPr>
                <w:b/>
                <w:bCs/>
                <w:color w:val="FF0000"/>
              </w:rPr>
              <w:t xml:space="preserve">Title: </w:t>
            </w:r>
          </w:p>
          <w:p w14:paraId="5828B437" w14:textId="77777777" w:rsidR="008C0CE9" w:rsidRPr="008C0CE9" w:rsidRDefault="008C0CE9" w:rsidP="000002C7">
            <w:pPr>
              <w:widowControl w:val="0"/>
              <w:rPr>
                <w:color w:val="FF0000"/>
              </w:rPr>
            </w:pPr>
            <w:r w:rsidRPr="008C0CE9">
              <w:rPr>
                <w:color w:val="FF0000"/>
              </w:rPr>
              <w:t>IoT-Enabled Sustainable and Cost-Efficient Returnable Transport Management Strategies in Multimodal Transport Systems</w:t>
            </w:r>
          </w:p>
        </w:tc>
      </w:tr>
      <w:tr w:rsidR="008C0CE9" w:rsidRPr="008C0CE9" w14:paraId="4BAA68EA" w14:textId="77777777" w:rsidTr="000002C7">
        <w:trPr>
          <w:trHeight w:val="440"/>
        </w:trPr>
        <w:tc>
          <w:tcPr>
            <w:tcW w:w="9360" w:type="dxa"/>
            <w:tcMar>
              <w:top w:w="100" w:type="dxa"/>
              <w:left w:w="100" w:type="dxa"/>
              <w:bottom w:w="100" w:type="dxa"/>
              <w:right w:w="100" w:type="dxa"/>
            </w:tcMar>
          </w:tcPr>
          <w:p w14:paraId="235581C2" w14:textId="77777777" w:rsidR="008C0CE9" w:rsidRPr="008C0CE9" w:rsidRDefault="008C0CE9" w:rsidP="000002C7">
            <w:pPr>
              <w:widowControl w:val="0"/>
              <w:rPr>
                <w:b/>
                <w:bCs/>
                <w:color w:val="FF0000"/>
              </w:rPr>
            </w:pPr>
            <w:r w:rsidRPr="008C0CE9">
              <w:rPr>
                <w:b/>
                <w:bCs/>
                <w:color w:val="FF0000"/>
              </w:rPr>
              <w:t>References:</w:t>
            </w:r>
          </w:p>
          <w:p w14:paraId="225FAE32" w14:textId="77777777" w:rsidR="008C0CE9" w:rsidRPr="008C0CE9" w:rsidRDefault="008C0CE9" w:rsidP="000002C7">
            <w:pPr>
              <w:widowControl w:val="0"/>
              <w:rPr>
                <w:b/>
                <w:bCs/>
                <w:color w:val="FF0000"/>
              </w:rPr>
            </w:pPr>
            <w:r w:rsidRPr="008C0CE9">
              <w:rPr>
                <w:color w:val="FF0000"/>
                <w:highlight w:val="white"/>
              </w:rPr>
              <w:t xml:space="preserve">Zhang, Y., Kou, X., Liu, H., Zhang, S. and Qie, L., (2022). IoT-enabled sustainable and cost-efficient returnable transport management strategies in multimodal transport systems. </w:t>
            </w:r>
            <w:r w:rsidRPr="008C0CE9">
              <w:rPr>
                <w:i/>
                <w:iCs/>
                <w:color w:val="FF0000"/>
                <w:highlight w:val="white"/>
              </w:rPr>
              <w:t>Sustainability</w:t>
            </w:r>
            <w:r w:rsidRPr="008C0CE9">
              <w:rPr>
                <w:color w:val="FF0000"/>
                <w:highlight w:val="white"/>
              </w:rPr>
              <w:t xml:space="preserve">, </w:t>
            </w:r>
            <w:r w:rsidRPr="008C0CE9">
              <w:rPr>
                <w:i/>
                <w:iCs/>
                <w:color w:val="FF0000"/>
                <w:highlight w:val="white"/>
              </w:rPr>
              <w:t>14</w:t>
            </w:r>
            <w:r w:rsidRPr="008C0CE9">
              <w:rPr>
                <w:color w:val="FF0000"/>
                <w:highlight w:val="white"/>
              </w:rPr>
              <w:t>(18), p.11668.</w:t>
            </w:r>
            <w:r w:rsidRPr="008C0CE9">
              <w:rPr>
                <w:b/>
                <w:bCs/>
                <w:color w:val="FF0000"/>
              </w:rPr>
              <w:t xml:space="preserve"> </w:t>
            </w:r>
          </w:p>
        </w:tc>
      </w:tr>
      <w:tr w:rsidR="008C0CE9" w:rsidRPr="008C0CE9" w14:paraId="727CC93D" w14:textId="77777777" w:rsidTr="000002C7">
        <w:trPr>
          <w:trHeight w:val="440"/>
        </w:trPr>
        <w:tc>
          <w:tcPr>
            <w:tcW w:w="9360" w:type="dxa"/>
            <w:tcMar>
              <w:top w:w="100" w:type="dxa"/>
              <w:left w:w="100" w:type="dxa"/>
              <w:bottom w:w="100" w:type="dxa"/>
              <w:right w:w="100" w:type="dxa"/>
            </w:tcMar>
          </w:tcPr>
          <w:p w14:paraId="6387AE0D" w14:textId="77777777" w:rsidR="008C0CE9" w:rsidRPr="008C0CE9" w:rsidRDefault="008C0CE9" w:rsidP="000002C7">
            <w:pPr>
              <w:widowControl w:val="0"/>
              <w:rPr>
                <w:b/>
                <w:bCs/>
                <w:color w:val="FF0000"/>
              </w:rPr>
            </w:pPr>
            <w:r w:rsidRPr="008C0CE9">
              <w:rPr>
                <w:b/>
                <w:bCs/>
                <w:color w:val="FF0000"/>
              </w:rPr>
              <w:t>Annotation</w:t>
            </w:r>
          </w:p>
          <w:p w14:paraId="672D08C7" w14:textId="77777777" w:rsidR="008C0CE9" w:rsidRPr="008C0CE9" w:rsidRDefault="008C0CE9" w:rsidP="000002C7">
            <w:pPr>
              <w:widowControl w:val="0"/>
              <w:numPr>
                <w:ilvl w:val="0"/>
                <w:numId w:val="56"/>
              </w:numPr>
              <w:rPr>
                <w:color w:val="FF0000"/>
              </w:rPr>
            </w:pPr>
            <w:r w:rsidRPr="008C0CE9">
              <w:rPr>
                <w:b/>
                <w:bCs/>
                <w:color w:val="FF0000"/>
              </w:rPr>
              <w:t xml:space="preserve">Aim and objectives: </w:t>
            </w:r>
            <w:r w:rsidRPr="008C0CE9">
              <w:rPr>
                <w:color w:val="FF0000"/>
              </w:rPr>
              <w:t>The aim of this article is to explore the effects of  IoT-Enabled Sustainable as well as Cost-Efficient Returnable Transport Management Strategies</w:t>
            </w:r>
            <w:r w:rsidRPr="008C0CE9">
              <w:rPr>
                <w:b/>
                <w:bCs/>
                <w:color w:val="FF0000"/>
              </w:rPr>
              <w:t xml:space="preserve"> </w:t>
            </w:r>
          </w:p>
          <w:p w14:paraId="45B6B540" w14:textId="77777777" w:rsidR="008C0CE9" w:rsidRPr="008C0CE9" w:rsidRDefault="008C0CE9" w:rsidP="000002C7">
            <w:pPr>
              <w:widowControl w:val="0"/>
              <w:numPr>
                <w:ilvl w:val="0"/>
                <w:numId w:val="56"/>
              </w:numPr>
              <w:rPr>
                <w:color w:val="FF0000"/>
              </w:rPr>
            </w:pPr>
            <w:r w:rsidRPr="008C0CE9">
              <w:rPr>
                <w:b/>
                <w:bCs/>
                <w:color w:val="FF0000"/>
              </w:rPr>
              <w:t xml:space="preserve">Method: </w:t>
            </w:r>
            <w:r w:rsidRPr="008C0CE9">
              <w:rPr>
                <w:color w:val="FF0000"/>
              </w:rPr>
              <w:t xml:space="preserve">Secondary qualitative method </w:t>
            </w:r>
          </w:p>
          <w:p w14:paraId="0D5434DD" w14:textId="77777777" w:rsidR="008C0CE9" w:rsidRPr="008C0CE9" w:rsidRDefault="008C0CE9" w:rsidP="000002C7">
            <w:pPr>
              <w:widowControl w:val="0"/>
              <w:numPr>
                <w:ilvl w:val="0"/>
                <w:numId w:val="56"/>
              </w:numPr>
              <w:rPr>
                <w:color w:val="FF0000"/>
              </w:rPr>
            </w:pPr>
            <w:r w:rsidRPr="008C0CE9">
              <w:rPr>
                <w:b/>
                <w:bCs/>
                <w:color w:val="FF0000"/>
              </w:rPr>
              <w:t xml:space="preserve">Key findings:  </w:t>
            </w:r>
            <w:r w:rsidRPr="008C0CE9">
              <w:rPr>
                <w:color w:val="FF0000"/>
              </w:rPr>
              <w:t xml:space="preserve">The key findings of this article are the lack of effective monitoring ways </w:t>
            </w:r>
            <w:r w:rsidRPr="008C0CE9">
              <w:rPr>
                <w:color w:val="FF0000"/>
              </w:rPr>
              <w:lastRenderedPageBreak/>
              <w:t>for RTIs that have gradually become key problems restricting the sustainable development of multimodal transport systems. The selection of this article for the research focuses on the usage of IoT technology to solve this issue.</w:t>
            </w:r>
          </w:p>
        </w:tc>
      </w:tr>
    </w:tbl>
    <w:p w14:paraId="384129E3" w14:textId="77777777" w:rsidR="008C0CE9" w:rsidRPr="008C0CE9" w:rsidRDefault="008C0CE9" w:rsidP="008C0CE9">
      <w:pPr>
        <w:rPr>
          <w:b/>
          <w:bCs/>
          <w:color w:val="FF0000"/>
        </w:rPr>
      </w:pPr>
    </w:p>
    <w:p w14:paraId="36F0C5B4" w14:textId="77777777" w:rsidR="008C0CE9" w:rsidRPr="008C0CE9" w:rsidRDefault="008C0CE9" w:rsidP="008C0CE9">
      <w:pPr>
        <w:rPr>
          <w:b/>
          <w:bCs/>
          <w:color w:val="FF0000"/>
        </w:rPr>
      </w:pPr>
      <w:r w:rsidRPr="008C0CE9">
        <w:rPr>
          <w:b/>
          <w:bCs/>
          <w:color w:val="FF0000"/>
        </w:rPr>
        <w:t>Annotated biography 50</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8C0CE9" w:rsidRPr="008C0CE9" w14:paraId="0C4A029E" w14:textId="77777777" w:rsidTr="000002C7">
        <w:trPr>
          <w:trHeight w:val="440"/>
        </w:trPr>
        <w:tc>
          <w:tcPr>
            <w:tcW w:w="9360" w:type="dxa"/>
            <w:tcMar>
              <w:top w:w="100" w:type="dxa"/>
              <w:left w:w="100" w:type="dxa"/>
              <w:bottom w:w="100" w:type="dxa"/>
              <w:right w:w="100" w:type="dxa"/>
            </w:tcMar>
          </w:tcPr>
          <w:p w14:paraId="4DDD54DE" w14:textId="77777777" w:rsidR="008C0CE9" w:rsidRPr="008C0CE9" w:rsidRDefault="008C0CE9" w:rsidP="000002C7">
            <w:pPr>
              <w:widowControl w:val="0"/>
              <w:rPr>
                <w:b/>
                <w:bCs/>
                <w:color w:val="FF0000"/>
              </w:rPr>
            </w:pPr>
            <w:r w:rsidRPr="008C0CE9">
              <w:rPr>
                <w:b/>
                <w:bCs/>
                <w:color w:val="FF0000"/>
              </w:rPr>
              <w:t xml:space="preserve">Title: </w:t>
            </w:r>
          </w:p>
          <w:p w14:paraId="3F0DB79E" w14:textId="77777777" w:rsidR="008C0CE9" w:rsidRPr="008C0CE9" w:rsidRDefault="008C0CE9" w:rsidP="000002C7">
            <w:pPr>
              <w:widowControl w:val="0"/>
              <w:rPr>
                <w:color w:val="FF0000"/>
              </w:rPr>
            </w:pPr>
            <w:r w:rsidRPr="008C0CE9">
              <w:rPr>
                <w:color w:val="FF0000"/>
              </w:rPr>
              <w:t>Unveiling the Role of Green Logistics Management in Improving SMEs’ Sustainability Performance: Do Circular Economy Practices and Supply Chain Traceability Matter?</w:t>
            </w:r>
          </w:p>
        </w:tc>
      </w:tr>
      <w:tr w:rsidR="008C0CE9" w:rsidRPr="008C0CE9" w14:paraId="2A237FCF" w14:textId="77777777" w:rsidTr="000002C7">
        <w:trPr>
          <w:trHeight w:val="440"/>
        </w:trPr>
        <w:tc>
          <w:tcPr>
            <w:tcW w:w="9360" w:type="dxa"/>
            <w:tcMar>
              <w:top w:w="100" w:type="dxa"/>
              <w:left w:w="100" w:type="dxa"/>
              <w:bottom w:w="100" w:type="dxa"/>
              <w:right w:w="100" w:type="dxa"/>
            </w:tcMar>
          </w:tcPr>
          <w:p w14:paraId="0E530F30" w14:textId="77777777" w:rsidR="008C0CE9" w:rsidRPr="008C0CE9" w:rsidRDefault="008C0CE9" w:rsidP="000002C7">
            <w:pPr>
              <w:widowControl w:val="0"/>
              <w:rPr>
                <w:b/>
                <w:bCs/>
                <w:color w:val="FF0000"/>
              </w:rPr>
            </w:pPr>
            <w:r w:rsidRPr="008C0CE9">
              <w:rPr>
                <w:b/>
                <w:bCs/>
                <w:color w:val="FF0000"/>
              </w:rPr>
              <w:t>References:</w:t>
            </w:r>
          </w:p>
          <w:p w14:paraId="237A6939" w14:textId="77777777" w:rsidR="008C0CE9" w:rsidRPr="008C0CE9" w:rsidRDefault="008C0CE9" w:rsidP="000002C7">
            <w:pPr>
              <w:widowControl w:val="0"/>
              <w:rPr>
                <w:color w:val="FF0000"/>
              </w:rPr>
            </w:pPr>
            <w:r w:rsidRPr="008C0CE9">
              <w:rPr>
                <w:color w:val="FF0000"/>
                <w:highlight w:val="white"/>
              </w:rPr>
              <w:t xml:space="preserve">Zhou, B., Siddik, A.B., Zheng, G.W. and Masukujjaman, M., (2023). Unveiling the role of green logistics management in improving SMEs’ sustainability performance: Do circular economy practices and supply chain traceability matter?. </w:t>
            </w:r>
            <w:r w:rsidRPr="008C0CE9">
              <w:rPr>
                <w:i/>
                <w:iCs/>
                <w:color w:val="FF0000"/>
                <w:highlight w:val="white"/>
              </w:rPr>
              <w:t>Systems</w:t>
            </w:r>
            <w:r w:rsidRPr="008C0CE9">
              <w:rPr>
                <w:color w:val="FF0000"/>
                <w:highlight w:val="white"/>
              </w:rPr>
              <w:t xml:space="preserve">, </w:t>
            </w:r>
            <w:r w:rsidRPr="008C0CE9">
              <w:rPr>
                <w:i/>
                <w:iCs/>
                <w:color w:val="FF0000"/>
                <w:highlight w:val="white"/>
              </w:rPr>
              <w:t>11</w:t>
            </w:r>
            <w:r w:rsidRPr="008C0CE9">
              <w:rPr>
                <w:color w:val="FF0000"/>
                <w:highlight w:val="white"/>
              </w:rPr>
              <w:t>(4), p.198.</w:t>
            </w:r>
            <w:r w:rsidRPr="008C0CE9">
              <w:rPr>
                <w:color w:val="FF0000"/>
              </w:rPr>
              <w:t xml:space="preserve"> </w:t>
            </w:r>
          </w:p>
        </w:tc>
      </w:tr>
      <w:tr w:rsidR="008C0CE9" w:rsidRPr="008C0CE9" w14:paraId="3E7F21C7" w14:textId="77777777" w:rsidTr="000002C7">
        <w:trPr>
          <w:trHeight w:val="440"/>
        </w:trPr>
        <w:tc>
          <w:tcPr>
            <w:tcW w:w="9360" w:type="dxa"/>
            <w:tcMar>
              <w:top w:w="100" w:type="dxa"/>
              <w:left w:w="100" w:type="dxa"/>
              <w:bottom w:w="100" w:type="dxa"/>
              <w:right w:w="100" w:type="dxa"/>
            </w:tcMar>
          </w:tcPr>
          <w:p w14:paraId="2EEAE258" w14:textId="77777777" w:rsidR="008C0CE9" w:rsidRPr="008C0CE9" w:rsidRDefault="008C0CE9" w:rsidP="000002C7">
            <w:pPr>
              <w:widowControl w:val="0"/>
              <w:rPr>
                <w:b/>
                <w:bCs/>
                <w:color w:val="FF0000"/>
              </w:rPr>
            </w:pPr>
            <w:r w:rsidRPr="008C0CE9">
              <w:rPr>
                <w:b/>
                <w:bCs/>
                <w:color w:val="FF0000"/>
              </w:rPr>
              <w:t>Annotation</w:t>
            </w:r>
          </w:p>
          <w:p w14:paraId="03FA2203" w14:textId="77777777" w:rsidR="008C0CE9" w:rsidRPr="008C0CE9" w:rsidRDefault="008C0CE9" w:rsidP="000002C7">
            <w:pPr>
              <w:widowControl w:val="0"/>
              <w:numPr>
                <w:ilvl w:val="0"/>
                <w:numId w:val="46"/>
              </w:numPr>
              <w:rPr>
                <w:color w:val="FF0000"/>
              </w:rPr>
            </w:pPr>
            <w:r w:rsidRPr="008C0CE9">
              <w:rPr>
                <w:b/>
                <w:bCs/>
                <w:color w:val="FF0000"/>
              </w:rPr>
              <w:t xml:space="preserve">Aim and objectives:  </w:t>
            </w:r>
            <w:r w:rsidRPr="008C0CE9">
              <w:rPr>
                <w:color w:val="FF0000"/>
              </w:rPr>
              <w:t>This article aims to assess the interconnection among GLM, SCT, CEP and SP, as well as make several crucial contributions in green logistics practices.</w:t>
            </w:r>
          </w:p>
          <w:p w14:paraId="2DF790FA" w14:textId="77777777" w:rsidR="008C0CE9" w:rsidRPr="008C0CE9" w:rsidRDefault="008C0CE9" w:rsidP="000002C7">
            <w:pPr>
              <w:widowControl w:val="0"/>
              <w:numPr>
                <w:ilvl w:val="0"/>
                <w:numId w:val="46"/>
              </w:numPr>
              <w:rPr>
                <w:color w:val="FF0000"/>
              </w:rPr>
            </w:pPr>
            <w:r w:rsidRPr="008C0CE9">
              <w:rPr>
                <w:b/>
                <w:bCs/>
                <w:color w:val="FF0000"/>
              </w:rPr>
              <w:t xml:space="preserve">Method: </w:t>
            </w:r>
            <w:r w:rsidRPr="008C0CE9">
              <w:rPr>
                <w:color w:val="FF0000"/>
              </w:rPr>
              <w:t>Primary quantitative method regarding the survey</w:t>
            </w:r>
          </w:p>
          <w:p w14:paraId="0D819007" w14:textId="77777777" w:rsidR="008C0CE9" w:rsidRPr="008C0CE9" w:rsidRDefault="008C0CE9" w:rsidP="000002C7">
            <w:pPr>
              <w:widowControl w:val="0"/>
              <w:numPr>
                <w:ilvl w:val="0"/>
                <w:numId w:val="46"/>
              </w:numPr>
              <w:rPr>
                <w:color w:val="FF0000"/>
              </w:rPr>
            </w:pPr>
            <w:r w:rsidRPr="008C0CE9">
              <w:rPr>
                <w:b/>
                <w:bCs/>
                <w:color w:val="FF0000"/>
              </w:rPr>
              <w:t xml:space="preserve">Key findings: </w:t>
            </w:r>
            <w:r w:rsidRPr="008C0CE9">
              <w:rPr>
                <w:color w:val="FF0000"/>
              </w:rPr>
              <w:t xml:space="preserve">This article reflects that green logistics management positively affects organisations’ circular economy practices along with sustainability performance. The selection of this article in the research can help in discussing the environmental performance with the contribution of green logistics. </w:t>
            </w:r>
          </w:p>
        </w:tc>
      </w:tr>
    </w:tbl>
    <w:p w14:paraId="5803821A" w14:textId="2E3FA2D7" w:rsidR="008C0CE9" w:rsidRPr="008C0CE9" w:rsidRDefault="008C0CE9" w:rsidP="00CB437B">
      <w:pPr>
        <w:spacing w:before="240"/>
        <w:rPr>
          <w:color w:val="FF0000"/>
        </w:rPr>
      </w:pPr>
    </w:p>
    <w:p w14:paraId="6713FD55" w14:textId="36740E44" w:rsidR="001D07D8" w:rsidRPr="00CB1CD1" w:rsidRDefault="001D07D8" w:rsidP="00CB437B">
      <w:pPr>
        <w:pStyle w:val="Heading2"/>
        <w:spacing w:before="240"/>
        <w:rPr>
          <w:b w:val="0"/>
          <w:bCs w:val="0"/>
          <w:i/>
          <w:iCs/>
          <w:color w:val="002060"/>
          <w:sz w:val="26"/>
          <w:szCs w:val="26"/>
          <w:lang w:eastAsia="zh-CN"/>
        </w:rPr>
      </w:pPr>
      <w:bookmarkStart w:id="65" w:name="_Toc225787961"/>
      <w:bookmarkStart w:id="66" w:name="_Toc225792204"/>
      <w:bookmarkStart w:id="67" w:name="_Toc228800117"/>
      <w:r w:rsidRPr="00CB1CD1">
        <w:rPr>
          <w:b w:val="0"/>
          <w:bCs w:val="0"/>
          <w:i/>
          <w:iCs/>
          <w:color w:val="002060"/>
          <w:sz w:val="26"/>
          <w:szCs w:val="26"/>
          <w:lang w:eastAsia="zh-CN"/>
        </w:rPr>
        <w:t>4.</w:t>
      </w:r>
      <w:r w:rsidR="008C0CE9" w:rsidRPr="00CB1CD1">
        <w:rPr>
          <w:b w:val="0"/>
          <w:bCs w:val="0"/>
          <w:i/>
          <w:iCs/>
          <w:color w:val="002060"/>
          <w:sz w:val="26"/>
          <w:szCs w:val="26"/>
          <w:lang w:eastAsia="zh-CN"/>
        </w:rPr>
        <w:t>6</w:t>
      </w:r>
      <w:r w:rsidRPr="00CB1CD1">
        <w:rPr>
          <w:b w:val="0"/>
          <w:bCs w:val="0"/>
          <w:i/>
          <w:iCs/>
          <w:color w:val="002060"/>
          <w:sz w:val="26"/>
          <w:szCs w:val="26"/>
          <w:lang w:eastAsia="zh-CN"/>
        </w:rPr>
        <w:t xml:space="preserve"> Conclusion of Chapter</w:t>
      </w:r>
      <w:bookmarkEnd w:id="65"/>
      <w:bookmarkEnd w:id="66"/>
      <w:bookmarkEnd w:id="67"/>
    </w:p>
    <w:p w14:paraId="7C823CAE" w14:textId="28339D63" w:rsidR="00F77513" w:rsidRPr="00797E0E" w:rsidRDefault="001D07D8" w:rsidP="00CB437B">
      <w:pPr>
        <w:spacing w:before="240"/>
        <w:rPr>
          <w:color w:val="000000" w:themeColor="text1"/>
          <w:lang w:eastAsia="zh-CN"/>
        </w:rPr>
      </w:pPr>
      <w:r w:rsidRPr="00797E0E">
        <w:rPr>
          <w:color w:val="000000" w:themeColor="text1"/>
          <w:lang w:eastAsia="zh-CN"/>
        </w:rPr>
        <w:t xml:space="preserve">Based on the above-presented key findings, it can be said that the chapter has confirmed maximum transparency in the theme creation process from research findings. The above section has highlighted the thematic analysis based on the key findings of the research with logical arguments. The analysis of the themes supports the research in addressing the research objectives in accordance with logical arguments. Sustainable development of an organisation requires sustainable production, which is possible through green logistics adaptation in supply chain practices. This implies that the organisational competency of implementing green logistics </w:t>
      </w:r>
      <w:r w:rsidRPr="00797E0E">
        <w:rPr>
          <w:color w:val="000000" w:themeColor="text1"/>
          <w:lang w:eastAsia="zh-CN"/>
        </w:rPr>
        <w:lastRenderedPageBreak/>
        <w:t xml:space="preserve">supports gaining competitive advantages through the development of sustainable production. Apart from these, the discussion chapter has highlighted the key relation between the research findings and the literature-based discussion. The circular economy is possible through a sustainable resources and waste management approach. Moreover, it has to be mentioned that the chapter has fulfilled its purpose through logical key arguments for every thematic analysis. </w:t>
      </w:r>
    </w:p>
    <w:p w14:paraId="5FFFEC63" w14:textId="77777777" w:rsidR="002254ED" w:rsidRPr="00797E0E" w:rsidRDefault="002254ED">
      <w:pPr>
        <w:rPr>
          <w:b/>
          <w:bCs/>
        </w:rPr>
      </w:pPr>
      <w:bookmarkStart w:id="68" w:name="_Toc226382790"/>
      <w:r w:rsidRPr="00797E0E">
        <w:br w:type="page"/>
      </w:r>
    </w:p>
    <w:p w14:paraId="00509F3A" w14:textId="648BBDDE" w:rsidR="00466FAC" w:rsidRPr="00797E0E" w:rsidRDefault="00466FAC" w:rsidP="00CB437B">
      <w:pPr>
        <w:pStyle w:val="Heading1"/>
        <w:spacing w:before="240"/>
      </w:pPr>
      <w:bookmarkStart w:id="69" w:name="_Toc228800118"/>
      <w:r w:rsidRPr="00797E0E">
        <w:lastRenderedPageBreak/>
        <w:t>CHAPTER 5: CONCLUSION AND RECOMMENDATION</w:t>
      </w:r>
      <w:bookmarkEnd w:id="68"/>
      <w:bookmarkEnd w:id="69"/>
    </w:p>
    <w:p w14:paraId="2FF934E2" w14:textId="77777777" w:rsidR="00466FAC" w:rsidRPr="00797E0E" w:rsidRDefault="00466FAC" w:rsidP="00CB437B">
      <w:pPr>
        <w:pStyle w:val="Heading2"/>
        <w:spacing w:before="240"/>
      </w:pPr>
      <w:bookmarkStart w:id="70" w:name="_iwaj2lhtmxnq" w:colFirst="0" w:colLast="0"/>
      <w:bookmarkStart w:id="71" w:name="_Toc226382791"/>
      <w:bookmarkStart w:id="72" w:name="_Toc228800119"/>
      <w:bookmarkEnd w:id="70"/>
      <w:r w:rsidRPr="00797E0E">
        <w:t>5.1 Summary of Main Findings</w:t>
      </w:r>
      <w:bookmarkEnd w:id="71"/>
      <w:bookmarkEnd w:id="72"/>
    </w:p>
    <w:p w14:paraId="066EA084" w14:textId="77777777" w:rsidR="00466FAC" w:rsidRPr="00797E0E" w:rsidRDefault="00466FAC" w:rsidP="00CB437B">
      <w:pPr>
        <w:spacing w:before="240"/>
      </w:pPr>
      <w:r w:rsidRPr="00797E0E">
        <w:t>In this study, the researcher explored the impact of green logistics practices in enhancing green performance in the automotive industry, Tesla. The results indicated that green logistics is a multi-faceted concept relating to sustainable packaging, utilisation of renewable energy, energy-saving warehousing and digitisation of logistics activities. A combination of these practices leads to the minimisation of carbon emission, wastage, and efficiencies in general operations. The thematic analysis revealed that some of the major achievements to the performance of the environment include the use of recyclable and reusable materials, adoption of renewable energy sources and compliance with the environmental laws. Such practices help Tesla to lower its environmental impact and increase the sustainability of the supply chain. Moreover, digital technologies like AI and IoT were realised to achieve a great optimisation of the route planning, fuel usage minimisation, and transparency of the logistics. Green logistics practices were observed to minimize carbon footprints, promote the principles of the circular economy, and increase resource efficiency in terms of benefits.</w:t>
      </w:r>
    </w:p>
    <w:p w14:paraId="5D10A4B8" w14:textId="77777777" w:rsidR="00466FAC" w:rsidRPr="00797E0E" w:rsidRDefault="00466FAC" w:rsidP="00CB437B">
      <w:pPr>
        <w:spacing w:before="240"/>
      </w:pPr>
      <w:r w:rsidRPr="00797E0E">
        <w:t>Tesla should use the electric transportation and reverse logistics systems to use the materials over again and minimize reliance on extracting raw resources. These are not only beneficial to the environment, but also lead to cost effectiveness and competitive advantage over the long term. Nevertheless, the research also realized a number of obstacles. There were significant barriers to the introduction of green logistics due to the high initial investment cost, lack of infrastructure, and technological complexities. Also, challenges like lack of regularity, intricacy of supply chain and evolving customer demands make adoption even more difficult. Moreover, the results prove that even though green logistics can substantially improve environmental performance, its effective implementation requires financial capacity, technological preparedness, as well as good cooperation between the supply chain. In conclusion, the research qualifies that Tesla has a good innovation strength that can take it out of these obstacles and spearhead sustainable change in the automotive sector.</w:t>
      </w:r>
    </w:p>
    <w:p w14:paraId="628C0C98" w14:textId="77777777" w:rsidR="00466FAC" w:rsidRPr="00797E0E" w:rsidRDefault="00466FAC" w:rsidP="00CB437B">
      <w:pPr>
        <w:pStyle w:val="Heading2"/>
        <w:spacing w:before="240"/>
      </w:pPr>
      <w:bookmarkStart w:id="73" w:name="_2u6ysmoxq5u0" w:colFirst="0" w:colLast="0"/>
      <w:bookmarkStart w:id="74" w:name="_Toc226382792"/>
      <w:bookmarkStart w:id="75" w:name="_Toc228800120"/>
      <w:bookmarkEnd w:id="73"/>
      <w:r w:rsidRPr="00797E0E">
        <w:t>5.2 Conclusion Based on the Research Questions</w:t>
      </w:r>
      <w:bookmarkEnd w:id="74"/>
      <w:bookmarkEnd w:id="75"/>
    </w:p>
    <w:p w14:paraId="31CC16AF" w14:textId="77777777" w:rsidR="00466FAC" w:rsidRPr="00797E0E" w:rsidRDefault="00466FAC" w:rsidP="00CB437B">
      <w:pPr>
        <w:spacing w:before="240"/>
      </w:pPr>
      <w:r w:rsidRPr="00797E0E">
        <w:t xml:space="preserve">The assessment identified four paramount research questions regarding the topic of green logistics and its effects on the environmental performance in Tesla. To begin with, it was established that the primary aspects that impact green logistics are sustainable packaging, the </w:t>
      </w:r>
      <w:r w:rsidRPr="00797E0E">
        <w:lastRenderedPageBreak/>
        <w:t xml:space="preserve">integration of renewable energy, energy-efficient warehouses, and digital logistics systems. All these factors make organisations less emitting and make their operations more sustainable. Secondly, the study determined that there are strong positive effects of green logistics practices on the performance of the environment. These are a decrease in greenhouse gas emissions, better use of resources, and the expansion of the practice of the circular economy. The implementation of electric transportation, reverse logistics, and smart logistics systems by Tesla shows that green logistics may positively impact the performance of the company in terms of the environment and operations. Third, the paper has found that there exist a number of obstacles to the adoption of green logistics. The most severe barriers were identified as high initial investment, infrastructure constraints, and complexity of supply chain. </w:t>
      </w:r>
    </w:p>
    <w:p w14:paraId="7D8F0DE3" w14:textId="77777777" w:rsidR="00466FAC" w:rsidRPr="00797E0E" w:rsidRDefault="00466FAC" w:rsidP="00CB437B">
      <w:pPr>
        <w:spacing w:before="240"/>
      </w:pPr>
      <w:r w:rsidRPr="00797E0E">
        <w:t xml:space="preserve">The vulnerability of regulatory frameworks and interagency cooperation generates more challenges on the way to the implementation of steady sustainability results. These issues show that the process of going green with logistics is not a mere technological change but also an organisational and strategic one. Lastly, addressing the fourth research question, the study concludes that Tesla has the opportunity to enhance its environmental performance through the enhanced integration of sustainable suppliers, investments in low-carbon transportation systems, better reverse logistics, and improved digital technologies.  Theoretical underpinnings of RDT are well-aligned with the nature of international business (IB) activities (Jiang </w:t>
      </w:r>
      <w:r w:rsidRPr="00797E0E">
        <w:rPr>
          <w:i/>
          <w:iCs/>
        </w:rPr>
        <w:t xml:space="preserve">et al. </w:t>
      </w:r>
      <w:r w:rsidRPr="00797E0E">
        <w:t>2023). These plans are in line with Resource Dependence Theory and Triple Bottom Line framework. In conclusion Green logistics plays a crucial strategic role towards the realization of environmental sustainability in the automotive industry.</w:t>
      </w:r>
    </w:p>
    <w:p w14:paraId="7414C741" w14:textId="77777777" w:rsidR="00466FAC" w:rsidRPr="00797E0E" w:rsidRDefault="00466FAC" w:rsidP="00CB437B">
      <w:pPr>
        <w:pStyle w:val="Heading2"/>
        <w:spacing w:before="240"/>
      </w:pPr>
      <w:bookmarkStart w:id="76" w:name="_uvo8zlmg9pc2" w:colFirst="0" w:colLast="0"/>
      <w:bookmarkStart w:id="77" w:name="_Toc226382793"/>
      <w:bookmarkStart w:id="78" w:name="_Toc228800121"/>
      <w:bookmarkEnd w:id="76"/>
      <w:r w:rsidRPr="00797E0E">
        <w:t>5.3 Linking with Research Objectives</w:t>
      </w:r>
      <w:bookmarkEnd w:id="77"/>
      <w:bookmarkEnd w:id="78"/>
    </w:p>
    <w:p w14:paraId="5C2D0A50" w14:textId="77777777" w:rsidR="00466FAC" w:rsidRPr="00797E0E" w:rsidRDefault="00466FAC" w:rsidP="00CB437B">
      <w:pPr>
        <w:spacing w:before="240"/>
      </w:pPr>
      <w:r w:rsidRPr="00797E0E">
        <w:t>Four main research objectives formed the structure of the present study and results clearly show that each of them was properly tackled through systematic analysis and interpretation. The 1st objective aimed to investigate the factors of green logistics practices for dealing with environmental performance at Tesla. The results have validated the view that there are a number of key factors that make green logistics effective such as sustainable packaging, use of renewable energy, energy efficient warehousing, and logistics processes digitalisation. These were found during the thematic analysis and were backed by secondary data, which is why they play a direct role in minimising emissions, waste, and increasing energy efficiency. Accordingly, the initial goal has been accomplished entirely through the identification and analysis of the central drivers of green logistics in the context of operation of Tesla.</w:t>
      </w:r>
    </w:p>
    <w:p w14:paraId="46F18916" w14:textId="77777777" w:rsidR="00466FAC" w:rsidRPr="00797E0E" w:rsidRDefault="00466FAC" w:rsidP="00CB437B">
      <w:pPr>
        <w:spacing w:before="240"/>
      </w:pPr>
      <w:r w:rsidRPr="00797E0E">
        <w:lastRenderedPageBreak/>
        <w:t>The 2nd objective was directed to explaining the positive features of investing in the green logistics practices to facilitate environmental performance. The study results revealed that green logistics plays a major role in minimizing carbon footprints, improving the use of resources, and promoting the principles of a circular economy. Electric transportation, reverse logistics, and artificial intelligence-based route optimisation turned out to increase the environmental sustainability and efficiency of operations. The results of these studies confirm the fact that green logistics is not only good to the environment, but also operationally favorable in the long-term performance of the business. Thus, the latter objective has been properly addressed.</w:t>
      </w:r>
    </w:p>
    <w:p w14:paraId="3B24EBA8" w14:textId="77777777" w:rsidR="00466FAC" w:rsidRPr="00797E0E" w:rsidRDefault="00466FAC" w:rsidP="00CB437B">
      <w:pPr>
        <w:spacing w:before="240"/>
      </w:pPr>
      <w:r w:rsidRPr="00797E0E">
        <w:t>The 3rd objective was to understand the issues of establishing the green logistic practices in Tesla. High cost of initial investment, infrastructure shortages, complexity of technology, and supply chain traceability issues were among the key barriers that were identified in the study. Also, inconsistency of regulation and shifting customer demands were identified to make the implementation difficult. These issues indicate that although green logistics has proven to have immense advantages, its implementation is associated with major changes in organisations in addition to resource allocation. The role of recognizing and critically analysing these obstacles proves the fact that the third goal has been achieved successfully.</w:t>
      </w:r>
    </w:p>
    <w:p w14:paraId="12715DA2" w14:textId="77777777" w:rsidR="00466FAC" w:rsidRPr="00797E0E" w:rsidRDefault="00466FAC" w:rsidP="00CB437B">
      <w:pPr>
        <w:spacing w:before="240"/>
      </w:pPr>
      <w:r w:rsidRPr="00797E0E">
        <w:t>The 4th objective was to provide recommendations on enhancing the environmental performance by means of the green practices in logistics. According to the results, a number of recommendations were formulated: reinforcing the idea of sustainable integration with suppliers, switching to low-carbon transportation systems, improving reverse logistics, and investing in digital logistics technologies. The strategies are in line with the theoretical frameworks like Resource Dependence Theory, Triple Bottom Line, which serves to provide a comprehensive approach to sustainability. Altogether, the study has connected all findings to the mentioned objectives in an effective manner, and in a way that creates a comprehensive picture of green logistics practices and its contribution to the environmental performance in Tesla.</w:t>
      </w:r>
    </w:p>
    <w:p w14:paraId="2221BBE9" w14:textId="77777777" w:rsidR="00466FAC" w:rsidRPr="00797E0E" w:rsidRDefault="00466FAC" w:rsidP="00CB437B">
      <w:pPr>
        <w:pStyle w:val="Heading2"/>
        <w:spacing w:before="240"/>
      </w:pPr>
      <w:bookmarkStart w:id="79" w:name="_6zjmc4tgzyxw" w:colFirst="0" w:colLast="0"/>
      <w:bookmarkStart w:id="80" w:name="_Toc226382794"/>
      <w:bookmarkStart w:id="81" w:name="_Toc228800122"/>
      <w:bookmarkEnd w:id="79"/>
      <w:r w:rsidRPr="00797E0E">
        <w:t>5.4 Recommendation (Practical And Theoretical)</w:t>
      </w:r>
      <w:bookmarkEnd w:id="80"/>
      <w:bookmarkEnd w:id="81"/>
    </w:p>
    <w:p w14:paraId="0332ABFF" w14:textId="77777777" w:rsidR="00466FAC" w:rsidRPr="00797E0E" w:rsidRDefault="00466FAC" w:rsidP="00CB437B">
      <w:pPr>
        <w:spacing w:before="240"/>
        <w:rPr>
          <w:b/>
          <w:bCs/>
          <w:i/>
          <w:iCs/>
        </w:rPr>
      </w:pPr>
      <w:r w:rsidRPr="00797E0E">
        <w:rPr>
          <w:b/>
          <w:bCs/>
          <w:i/>
          <w:iCs/>
        </w:rPr>
        <w:t>Practical Recommendations</w:t>
      </w:r>
    </w:p>
    <w:p w14:paraId="49FCFAA7" w14:textId="77777777" w:rsidR="00466FAC" w:rsidRPr="00797E0E" w:rsidRDefault="00466FAC" w:rsidP="00CB437B">
      <w:pPr>
        <w:spacing w:before="240"/>
        <w:rPr>
          <w:b/>
          <w:bCs/>
        </w:rPr>
      </w:pPr>
      <w:r w:rsidRPr="00797E0E">
        <w:rPr>
          <w:b/>
          <w:bCs/>
        </w:rPr>
        <w:t>Low-Carbon Transportation and Digital Optimisation</w:t>
      </w:r>
    </w:p>
    <w:p w14:paraId="0928A82C" w14:textId="77777777" w:rsidR="00466FAC" w:rsidRPr="00797E0E" w:rsidRDefault="00466FAC" w:rsidP="00CB437B">
      <w:pPr>
        <w:spacing w:before="240"/>
      </w:pPr>
      <w:r w:rsidRPr="00797E0E">
        <w:t xml:space="preserve">By adopting more electric freight vehicles, rail transportation, and alternative fuels, Tesla needs to focus on the expansion of low-carbon transportation. This will go a long way to cut down the </w:t>
      </w:r>
      <w:r w:rsidRPr="00797E0E">
        <w:lastRenderedPageBreak/>
        <w:t xml:space="preserve">greenhouse gas emissions within its logistics network. Digitalisation and decarbonization are projected to be two major trends in the coming decades (Song </w:t>
      </w:r>
      <w:r w:rsidRPr="00797E0E">
        <w:rPr>
          <w:i/>
          <w:iCs/>
        </w:rPr>
        <w:t>et al.</w:t>
      </w:r>
      <w:r w:rsidRPr="00797E0E">
        <w:t xml:space="preserve"> 2022). The use of the latest digital technologies like AI and IoT needs to be enhanced further to optimise the route plans, decrease fuel usage, and improve real-time tracking of the logistics processes. These technologies will be able to enhance efficiency and sustainability goals.</w:t>
      </w:r>
    </w:p>
    <w:p w14:paraId="77C85FBF" w14:textId="77777777" w:rsidR="00466FAC" w:rsidRPr="00797E0E" w:rsidRDefault="00466FAC" w:rsidP="00CB437B">
      <w:pPr>
        <w:spacing w:before="240"/>
        <w:rPr>
          <w:b/>
          <w:bCs/>
        </w:rPr>
      </w:pPr>
      <w:r w:rsidRPr="00797E0E">
        <w:rPr>
          <w:b/>
          <w:bCs/>
        </w:rPr>
        <w:t>Circular Logistics and Sustainable Infrastructure</w:t>
      </w:r>
    </w:p>
    <w:p w14:paraId="5D0E1254" w14:textId="77777777" w:rsidR="00466FAC" w:rsidRPr="00797E0E" w:rsidRDefault="00466FAC" w:rsidP="00CB437B">
      <w:pPr>
        <w:spacing w:before="240"/>
      </w:pPr>
      <w:r w:rsidRPr="00797E0E">
        <w:t xml:space="preserve">Tesla ought to improve its reverse logistics to encourage recycling, reusing, and refurbishing of battery, components and packaging materials. This will be in favour of the principles of the circular economy and decrease the reliance on extracting raw materials. According to Jayarathna </w:t>
      </w:r>
      <w:r w:rsidRPr="00797E0E">
        <w:rPr>
          <w:i/>
          <w:iCs/>
        </w:rPr>
        <w:t>et al.</w:t>
      </w:r>
      <w:r w:rsidRPr="00797E0E">
        <w:t xml:space="preserve"> (2023), the circular economy (CE) emerged as a sustainable strategy to tackle these issues. In conjunction with this, it is important to invest in green warehousing infrastructure. Overall, renewable energy types like solar panels and other energy-efficient devices and a climate control system can help to reduce operational emissions to an extent and increase cost-effectiveness in the long-term.</w:t>
      </w:r>
    </w:p>
    <w:p w14:paraId="7FE208BD" w14:textId="77777777" w:rsidR="00466FAC" w:rsidRPr="00797E0E" w:rsidRDefault="00466FAC" w:rsidP="00CB437B">
      <w:pPr>
        <w:spacing w:before="240"/>
        <w:rPr>
          <w:b/>
          <w:bCs/>
          <w:i/>
          <w:iCs/>
        </w:rPr>
      </w:pPr>
      <w:r w:rsidRPr="00797E0E">
        <w:rPr>
          <w:b/>
          <w:bCs/>
          <w:i/>
          <w:iCs/>
        </w:rPr>
        <w:t>Theoretical Recommendations</w:t>
      </w:r>
    </w:p>
    <w:p w14:paraId="1D762DE7" w14:textId="77777777" w:rsidR="00466FAC" w:rsidRPr="00797E0E" w:rsidRDefault="00466FAC" w:rsidP="00CB437B">
      <w:pPr>
        <w:spacing w:before="240"/>
        <w:rPr>
          <w:b/>
          <w:bCs/>
          <w:i/>
          <w:iCs/>
        </w:rPr>
      </w:pPr>
      <w:r w:rsidRPr="00797E0E">
        <w:rPr>
          <w:b/>
          <w:bCs/>
          <w:i/>
          <w:iCs/>
        </w:rPr>
        <w:t>Strengthening Resource Dependence Theory (RDT) Application</w:t>
      </w:r>
    </w:p>
    <w:p w14:paraId="59CBB87B" w14:textId="77777777" w:rsidR="00466FAC" w:rsidRPr="00797E0E" w:rsidRDefault="00466FAC" w:rsidP="00CB437B">
      <w:pPr>
        <w:spacing w:before="240"/>
      </w:pPr>
      <w:r w:rsidRPr="00797E0E">
        <w:t>The next process of research must aim at increasing the use of the Resource Dependence Theory (RDT) by examining the impact of the collaboration with suppliers and logistics partners. As per Hartono</w:t>
      </w:r>
      <w:r w:rsidRPr="00797E0E">
        <w:rPr>
          <w:i/>
          <w:iCs/>
        </w:rPr>
        <w:t xml:space="preserve"> et al.</w:t>
      </w:r>
      <w:r w:rsidRPr="00797E0E">
        <w:t xml:space="preserve"> (2025), RDT emphasizes how external dependencies influence organizational behaviour. Enhancement of inter-organisational relations may enhance the access to sustainable resources, technologies, and knowledge helping to create more efficient access to environmentally responsible logistics practices.</w:t>
      </w:r>
    </w:p>
    <w:p w14:paraId="77711E0C" w14:textId="77777777" w:rsidR="00466FAC" w:rsidRPr="00797E0E" w:rsidRDefault="00466FAC" w:rsidP="00CB437B">
      <w:pPr>
        <w:spacing w:before="240"/>
        <w:rPr>
          <w:b/>
          <w:bCs/>
        </w:rPr>
      </w:pPr>
      <w:r w:rsidRPr="00797E0E">
        <w:rPr>
          <w:b/>
          <w:bCs/>
        </w:rPr>
        <w:t>Enhancing Triple Bottom Line (TBL) Measurement Framework</w:t>
      </w:r>
    </w:p>
    <w:p w14:paraId="499AAA9E" w14:textId="77777777" w:rsidR="00466FAC" w:rsidRPr="00797E0E" w:rsidRDefault="00466FAC" w:rsidP="00CB437B">
      <w:pPr>
        <w:spacing w:before="240"/>
      </w:pPr>
      <w:r w:rsidRPr="00797E0E">
        <w:t xml:space="preserve">The Triple Bottom Line model should be further enhanced by adding some quantitative and logistics-specific measures of sustainability. Incorporated models that assess environmental, economic, and social performance can be designed in future studies. The emergence of the triple-bottom-line (TBL) concept was a response to the challenges faced by organisations as it provided a framework for evaluating their performance beyond economic indicators (Sahoo and Upadhyay, 2025). Therefore, these suggestions highlight the narrow focus by integrating the main practical </w:t>
      </w:r>
      <w:r w:rsidRPr="00797E0E">
        <w:lastRenderedPageBreak/>
        <w:t>initiatives with the specific theoretical innovations to enhance the process of green logistics practice implementation and assessment.</w:t>
      </w:r>
    </w:p>
    <w:p w14:paraId="4D905DC4" w14:textId="77777777" w:rsidR="00466FAC" w:rsidRPr="00797E0E" w:rsidRDefault="00466FAC" w:rsidP="00CB437B">
      <w:pPr>
        <w:pStyle w:val="Heading2"/>
        <w:spacing w:before="240"/>
      </w:pPr>
      <w:bookmarkStart w:id="82" w:name="_v7ca9mfcn77o" w:colFirst="0" w:colLast="0"/>
      <w:bookmarkStart w:id="83" w:name="_Toc226382795"/>
      <w:bookmarkStart w:id="84" w:name="_Toc228800123"/>
      <w:bookmarkEnd w:id="82"/>
      <w:r w:rsidRPr="00797E0E">
        <w:t>5.5 Limitation of Research</w:t>
      </w:r>
      <w:bookmarkEnd w:id="83"/>
      <w:bookmarkEnd w:id="84"/>
    </w:p>
    <w:p w14:paraId="366A1766" w14:textId="77777777" w:rsidR="00466FAC" w:rsidRPr="00797E0E" w:rsidRDefault="00466FAC" w:rsidP="00CB437B">
      <w:pPr>
        <w:spacing w:before="240"/>
      </w:pPr>
      <w:r w:rsidRPr="00797E0E">
        <w:t>There are some limitations of this research which must be taken into consideration when reading the findings. To begin with, the research is conducted on secondary data including journal articles, reports and company publications. Despite the credibility of these sources, the use of secondary data restricts the possibility of obtaining real-time information and real issues that Tesla has to address. It lacks primary data, including interviews or surveys with professionals in the industry to get a deeper insight into the organisational views and decision-making process. An abundance of secondary data includes cohort studies, surveys, and administrative data (Baldwin</w:t>
      </w:r>
      <w:r w:rsidRPr="00797E0E">
        <w:rPr>
          <w:i/>
          <w:iCs/>
        </w:rPr>
        <w:t xml:space="preserve"> et al.</w:t>
      </w:r>
      <w:r w:rsidRPr="00797E0E">
        <w:t xml:space="preserve"> 2022). Second, this study is qualitative in nature and this could limit the externalisable of results. The analysis is based on the case study of one of the organisations, Tesla, in an environment that is highly innovative and resource-endowed. Thus, the results might not be entirely generalised to smaller automotive companies or organisations with varying geographical or economic settings.</w:t>
      </w:r>
    </w:p>
    <w:p w14:paraId="1F106CD0" w14:textId="77777777" w:rsidR="00466FAC" w:rsidRPr="00797E0E" w:rsidRDefault="00466FAC" w:rsidP="00CB437B">
      <w:pPr>
        <w:spacing w:before="240"/>
      </w:pPr>
      <w:r w:rsidRPr="00797E0E">
        <w:t>The other limitation is the possibility of bias in the company-reported data, especially sustainability reports, which can be more favourable towards the environmental performance of Tesla. For instance, in data analysis, company-reported data appears to be downward biased against true Scope 3 emissions (Fiedler and Lundie, 2025). Whereas data triangulation was employed, a certain level of bias might still exist. Moreover, time limits limited the study area of the research as it was impossible to include more sources and make a comparison. Therefore, these limitations can be overcome in the future through the inclusion of primary data and cross-industry comparisons.</w:t>
      </w:r>
    </w:p>
    <w:p w14:paraId="542B2959" w14:textId="77777777" w:rsidR="00466FAC" w:rsidRPr="00797E0E" w:rsidRDefault="00466FAC" w:rsidP="00CB437B">
      <w:pPr>
        <w:pStyle w:val="Heading2"/>
        <w:spacing w:before="240"/>
      </w:pPr>
      <w:bookmarkStart w:id="85" w:name="_ygm3hmulb8ac" w:colFirst="0" w:colLast="0"/>
      <w:bookmarkStart w:id="86" w:name="_Toc226382796"/>
      <w:bookmarkStart w:id="87" w:name="_Toc228800124"/>
      <w:bookmarkEnd w:id="85"/>
      <w:r w:rsidRPr="00797E0E">
        <w:t>5.6 Recommendation for Future Work</w:t>
      </w:r>
      <w:bookmarkEnd w:id="86"/>
      <w:bookmarkEnd w:id="87"/>
    </w:p>
    <w:p w14:paraId="16DE279B" w14:textId="77777777" w:rsidR="00466FAC" w:rsidRPr="00797E0E" w:rsidRDefault="00466FAC" w:rsidP="00CB437B">
      <w:pPr>
        <w:spacing w:before="240"/>
        <w:rPr>
          <w:b/>
          <w:bCs/>
          <w:i/>
          <w:iCs/>
        </w:rPr>
      </w:pPr>
      <w:r w:rsidRPr="00797E0E">
        <w:rPr>
          <w:b/>
          <w:bCs/>
          <w:i/>
          <w:iCs/>
        </w:rPr>
        <w:t>Primary Data-Based Research</w:t>
      </w:r>
    </w:p>
    <w:p w14:paraId="63A22AD7" w14:textId="77777777" w:rsidR="00466FAC" w:rsidRPr="00797E0E" w:rsidRDefault="00466FAC" w:rsidP="00CB437B">
      <w:pPr>
        <w:spacing w:before="240"/>
      </w:pPr>
      <w:r w:rsidRPr="00797E0E">
        <w:t>The primary data collection techniques, including interviews, surveys, and case-based observations of logistics managers, sustainability experts and supply chain professionals should be considered in further research. In primary research, data specificity indicators increase transparency on this aspect of data quality (Roche</w:t>
      </w:r>
      <w:r w:rsidRPr="00797E0E">
        <w:rPr>
          <w:i/>
          <w:iCs/>
        </w:rPr>
        <w:t xml:space="preserve"> et al.</w:t>
      </w:r>
      <w:r w:rsidRPr="00797E0E">
        <w:t xml:space="preserve"> 2025). This would give more realistic information on the practical issues and decision-making in the implementation of green logistics </w:t>
      </w:r>
      <w:r w:rsidRPr="00797E0E">
        <w:lastRenderedPageBreak/>
        <w:t>practices that could not have been considered thoroughly using secondary data in this research study.</w:t>
      </w:r>
    </w:p>
    <w:p w14:paraId="5F526986" w14:textId="77777777" w:rsidR="00466FAC" w:rsidRPr="00797E0E" w:rsidRDefault="00466FAC" w:rsidP="00CB437B">
      <w:pPr>
        <w:spacing w:before="240"/>
        <w:rPr>
          <w:b/>
          <w:bCs/>
          <w:i/>
          <w:iCs/>
        </w:rPr>
      </w:pPr>
      <w:r w:rsidRPr="00797E0E">
        <w:rPr>
          <w:b/>
          <w:bCs/>
          <w:i/>
          <w:iCs/>
        </w:rPr>
        <w:t>Comparative and Cross-Industry Analysis</w:t>
      </w:r>
    </w:p>
    <w:p w14:paraId="77A71756" w14:textId="77777777" w:rsidR="00466FAC" w:rsidRPr="00797E0E" w:rsidRDefault="00466FAC" w:rsidP="00CB437B">
      <w:pPr>
        <w:spacing w:before="240"/>
      </w:pPr>
      <w:r w:rsidRPr="00797E0E">
        <w:t>The comparative studies within various automotive companies and other sectors should be carried out by further research to make the results more general. Comparisons of firms of different scale, resources, geographical locations would offer a wider scope on the difference in green logistics practices in different settings. A fundamental insight of various trade theories is that trade does not have a universally negative effect on different business activities (van Hoorn, 2025). Overall, this would assist in determining the most appropriate practices that can be used in different organisational environments.</w:t>
      </w:r>
    </w:p>
    <w:p w14:paraId="60374064" w14:textId="77777777" w:rsidR="00466FAC" w:rsidRPr="00797E0E" w:rsidRDefault="00466FAC" w:rsidP="00CB437B">
      <w:pPr>
        <w:spacing w:before="240"/>
        <w:rPr>
          <w:b/>
          <w:bCs/>
          <w:i/>
          <w:iCs/>
        </w:rPr>
      </w:pPr>
      <w:r w:rsidRPr="00797E0E">
        <w:rPr>
          <w:b/>
          <w:bCs/>
          <w:i/>
          <w:iCs/>
        </w:rPr>
        <w:t>Quantitative and Mixed-Method Approaches</w:t>
      </w:r>
    </w:p>
    <w:p w14:paraId="59FF2DA8" w14:textId="494DE80C" w:rsidR="00466FAC" w:rsidRPr="00797E0E" w:rsidRDefault="00466FAC" w:rsidP="00CB437B">
      <w:pPr>
        <w:spacing w:before="240"/>
      </w:pPr>
      <w:r w:rsidRPr="00797E0E">
        <w:t>The further investigation should take the quantitative or mixed methods to evaluate the direct effects of green logistics on environmental and financial performance. Mixed methods are utilised in different fields and disciplines ranging from psychology (Taherdoost, 2022). To enhance the academic and practical significance of green logistics research, it can be useful to develop more quantifiable metrics. Overall, statistical frameworks may allow drawing a more causal relationship and offer a more objective assessment of sustainability results.</w:t>
      </w:r>
    </w:p>
    <w:p w14:paraId="218F3869" w14:textId="17BAD963" w:rsidR="00E90499" w:rsidRPr="00797E0E" w:rsidRDefault="00F37B87" w:rsidP="00CB437B">
      <w:pPr>
        <w:spacing w:before="240"/>
      </w:pPr>
      <w:r w:rsidRPr="00797E0E">
        <w:br w:type="page"/>
      </w:r>
    </w:p>
    <w:p w14:paraId="0E73CBF8" w14:textId="77777777" w:rsidR="00E90499" w:rsidRPr="00797E0E" w:rsidRDefault="00397AC2" w:rsidP="00CB437B">
      <w:pPr>
        <w:pStyle w:val="Heading1"/>
        <w:spacing w:before="240"/>
      </w:pPr>
      <w:bookmarkStart w:id="88" w:name="_Toc228800125"/>
      <w:r w:rsidRPr="00797E0E">
        <w:lastRenderedPageBreak/>
        <w:t>References</w:t>
      </w:r>
      <w:bookmarkEnd w:id="88"/>
    </w:p>
    <w:p w14:paraId="50533A25" w14:textId="77777777" w:rsidR="00AD0F43" w:rsidRPr="00797E0E" w:rsidRDefault="00AD0F43" w:rsidP="00CB437B">
      <w:pPr>
        <w:spacing w:before="240" w:after="240"/>
      </w:pPr>
      <w:r w:rsidRPr="00797E0E">
        <w:t xml:space="preserve">Abatan, A., Lottu, O.A., Ugwuanyi, E.D., Jacks, B.S., Sodiya, E.O., Daraojimba, A.I. and Obaigbena, A., (2024). ‘Sustainable packaging innovations and their impact on HSE practices in the FMCG industry’. </w:t>
      </w:r>
      <w:r w:rsidRPr="00797E0E">
        <w:rPr>
          <w:i/>
          <w:iCs/>
        </w:rPr>
        <w:t>Magna Scientia Advanced Research and Reviews</w:t>
      </w:r>
      <w:r w:rsidRPr="00797E0E">
        <w:t xml:space="preserve">, </w:t>
      </w:r>
      <w:r w:rsidRPr="00797E0E">
        <w:rPr>
          <w:i/>
          <w:iCs/>
        </w:rPr>
        <w:t>10</w:t>
      </w:r>
      <w:r w:rsidRPr="00797E0E">
        <w:t xml:space="preserve">(1), pp.379-391. Available at: </w:t>
      </w:r>
      <w:hyperlink r:id="rId16">
        <w:r w:rsidRPr="00797E0E">
          <w:rPr>
            <w:color w:val="1155CC"/>
            <w:u w:val="single"/>
          </w:rPr>
          <w:t>https://doi.org/10.30574/msarr.2024.10.1.0029</w:t>
        </w:r>
      </w:hyperlink>
    </w:p>
    <w:p w14:paraId="23EA8BAA" w14:textId="77777777" w:rsidR="00AD0F43" w:rsidRPr="00797E0E" w:rsidRDefault="00AD0F43" w:rsidP="00CB437B">
      <w:pPr>
        <w:spacing w:before="240" w:after="240"/>
        <w:rPr>
          <w:color w:val="222222"/>
          <w:highlight w:val="white"/>
        </w:rPr>
      </w:pPr>
      <w:r w:rsidRPr="00797E0E">
        <w:rPr>
          <w:color w:val="222222"/>
          <w:highlight w:val="white"/>
        </w:rPr>
        <w:t xml:space="preserve">Abbas, H. and Tong, S., (2023). ‘Green supply chain management practices of firms with competitive strategic alliances—a study of the automobile industry’.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15</w:t>
      </w:r>
      <w:r w:rsidRPr="00797E0E">
        <w:rPr>
          <w:color w:val="222222"/>
          <w:highlight w:val="white"/>
        </w:rPr>
        <w:t xml:space="preserve">(3), p.2156. Available at: </w:t>
      </w:r>
      <w:hyperlink r:id="rId17">
        <w:r w:rsidRPr="00797E0E">
          <w:rPr>
            <w:color w:val="1155CC"/>
            <w:highlight w:val="white"/>
            <w:u w:val="single"/>
          </w:rPr>
          <w:t>https://doi.org/10.3390/su15032156</w:t>
        </w:r>
      </w:hyperlink>
    </w:p>
    <w:p w14:paraId="77FCBF1D" w14:textId="77777777" w:rsidR="00AD0F43" w:rsidRPr="00797E0E" w:rsidRDefault="00AD0F43" w:rsidP="00CB437B">
      <w:pPr>
        <w:spacing w:before="240" w:after="240"/>
        <w:rPr>
          <w:color w:val="222222"/>
          <w:highlight w:val="white"/>
        </w:rPr>
      </w:pPr>
      <w:r w:rsidRPr="00797E0E">
        <w:rPr>
          <w:color w:val="222222"/>
          <w:highlight w:val="white"/>
        </w:rPr>
        <w:t xml:space="preserve">Abdelaziz, S. and Munawaroh, M., (2024). ‘Mitigating supply chain vulnerabilities: a bibliometric analysis of sustainable logistics for resilience and risk management with perspectives on the automotive industry’. </w:t>
      </w:r>
      <w:r w:rsidRPr="00797E0E">
        <w:rPr>
          <w:i/>
          <w:iCs/>
          <w:color w:val="222222"/>
          <w:highlight w:val="white"/>
        </w:rPr>
        <w:t>International Journal of Automotive Science And Technology</w:t>
      </w:r>
      <w:r w:rsidRPr="00797E0E">
        <w:rPr>
          <w:color w:val="222222"/>
          <w:highlight w:val="white"/>
        </w:rPr>
        <w:t xml:space="preserve">, </w:t>
      </w:r>
      <w:r w:rsidRPr="00797E0E">
        <w:rPr>
          <w:i/>
          <w:iCs/>
          <w:color w:val="222222"/>
          <w:highlight w:val="white"/>
        </w:rPr>
        <w:t>8</w:t>
      </w:r>
      <w:r w:rsidRPr="00797E0E">
        <w:rPr>
          <w:color w:val="222222"/>
          <w:highlight w:val="white"/>
        </w:rPr>
        <w:t xml:space="preserve">(4), pp.544-588. Available at: </w:t>
      </w:r>
      <w:hyperlink r:id="rId18">
        <w:r w:rsidRPr="00797E0E">
          <w:rPr>
            <w:color w:val="1155CC"/>
            <w:highlight w:val="white"/>
            <w:u w:val="single"/>
          </w:rPr>
          <w:t>https://doi.org/10.30939/ijastech..1554338</w:t>
        </w:r>
      </w:hyperlink>
    </w:p>
    <w:p w14:paraId="363CAAE1" w14:textId="77777777" w:rsidR="00AD0F43" w:rsidRPr="00797E0E" w:rsidRDefault="00AD0F43" w:rsidP="00CB437B">
      <w:pPr>
        <w:spacing w:before="240" w:after="240"/>
        <w:rPr>
          <w:color w:val="1155CC"/>
          <w:u w:val="single"/>
        </w:rPr>
      </w:pPr>
      <w:r w:rsidRPr="00797E0E">
        <w:t xml:space="preserve">Acharya, R. (2025). ‘Examining Interpretivism in Social Science Research: Exploring Subjectivity, Context, and Meaning in Social Inquiry.’ </w:t>
      </w:r>
      <w:r w:rsidRPr="00797E0E">
        <w:rPr>
          <w:i/>
          <w:iCs/>
        </w:rPr>
        <w:t>Education Science &amp; Technology</w:t>
      </w:r>
      <w:r w:rsidRPr="00797E0E">
        <w:t>. Available at:</w:t>
      </w:r>
      <w:hyperlink r:id="rId19">
        <w:r w:rsidRPr="00797E0E">
          <w:t xml:space="preserve"> </w:t>
        </w:r>
      </w:hyperlink>
      <w:hyperlink r:id="rId20">
        <w:r w:rsidRPr="00797E0E">
          <w:rPr>
            <w:color w:val="1155CC"/>
            <w:u w:val="single"/>
          </w:rPr>
          <w:t>https://doi.org/10.3459/2025/ST8</w:t>
        </w:r>
      </w:hyperlink>
    </w:p>
    <w:p w14:paraId="50745094" w14:textId="77777777" w:rsidR="00AD0F43" w:rsidRPr="00797E0E" w:rsidRDefault="00AD0F43" w:rsidP="00CB437B">
      <w:pPr>
        <w:spacing w:before="240" w:after="240"/>
        <w:rPr>
          <w:color w:val="1155CC"/>
          <w:u w:val="single"/>
        </w:rPr>
      </w:pPr>
      <w:r w:rsidRPr="00797E0E">
        <w:t>Adams, K.P., Luo, H., Vosti, S.A., Kagin, J., Ngnie</w:t>
      </w:r>
      <w:r w:rsidRPr="00797E0E">
        <w:rPr>
          <w:rFonts w:ascii="Cambria Math" w:hAnsi="Cambria Math" w:cs="Cambria Math"/>
        </w:rPr>
        <w:t>‐</w:t>
      </w:r>
      <w:r w:rsidRPr="00797E0E">
        <w:t>Teta, I., Ndjebayi, A., Assiene, J.G. and Engle</w:t>
      </w:r>
      <w:r w:rsidRPr="00797E0E">
        <w:rPr>
          <w:rFonts w:ascii="Cambria Math" w:hAnsi="Cambria Math" w:cs="Cambria Math"/>
        </w:rPr>
        <w:t>‐</w:t>
      </w:r>
      <w:r w:rsidRPr="00797E0E">
        <w:t>Stone, R., (2022). ‘Comparing estimated cost</w:t>
      </w:r>
      <w:r w:rsidRPr="00797E0E">
        <w:rPr>
          <w:rFonts w:ascii="Cambria Math" w:hAnsi="Cambria Math" w:cs="Cambria Math"/>
        </w:rPr>
        <w:t>‐</w:t>
      </w:r>
      <w:r w:rsidRPr="00797E0E">
        <w:t xml:space="preserve">effectiveness of micronutrient intervention programs using primary and secondary data: Evidence from Cameroon’. </w:t>
      </w:r>
      <w:r w:rsidRPr="00797E0E">
        <w:rPr>
          <w:i/>
          <w:iCs/>
        </w:rPr>
        <w:t>Annals of the New York Academy of Sciences</w:t>
      </w:r>
      <w:r w:rsidRPr="00797E0E">
        <w:t xml:space="preserve">, </w:t>
      </w:r>
      <w:r w:rsidRPr="00797E0E">
        <w:rPr>
          <w:i/>
          <w:iCs/>
        </w:rPr>
        <w:t>1510</w:t>
      </w:r>
      <w:r w:rsidRPr="00797E0E">
        <w:t>(1), pp.100-120. Available at:</w:t>
      </w:r>
      <w:hyperlink r:id="rId21">
        <w:r w:rsidRPr="00797E0E">
          <w:t xml:space="preserve"> </w:t>
        </w:r>
      </w:hyperlink>
      <w:hyperlink r:id="rId22">
        <w:r w:rsidRPr="00797E0E">
          <w:rPr>
            <w:color w:val="1155CC"/>
            <w:u w:val="single"/>
          </w:rPr>
          <w:t>https://nyaspubs.onlinelibrary.wiley.com/doi/full/10.1111/nyas.14726</w:t>
        </w:r>
      </w:hyperlink>
    </w:p>
    <w:p w14:paraId="19442B9D" w14:textId="77777777" w:rsidR="00AD0F43" w:rsidRPr="00797E0E" w:rsidRDefault="00AD0F43" w:rsidP="00CB437B">
      <w:pPr>
        <w:spacing w:before="240" w:after="240"/>
      </w:pPr>
      <w:r w:rsidRPr="00797E0E">
        <w:t xml:space="preserve">Adeoye, Y., Onotole, E.F., Ogunyankinnu, T.U.N.D.E., Aipoh, G.O.D.W.I.N., Osunkanmibi, A.A. and Egbemhenghe, J.O.S.E.P.H., (2025). ‘Artificial Intelligence in Logistics and Distribution: The function of AI in dynamic route planning for transportation, including self-driving trucks and drone delivery systems’. </w:t>
      </w:r>
      <w:r w:rsidRPr="00797E0E">
        <w:rPr>
          <w:i/>
          <w:iCs/>
        </w:rPr>
        <w:t>World Journal of Advanced Research and Reviews</w:t>
      </w:r>
      <w:r w:rsidRPr="00797E0E">
        <w:t xml:space="preserve">, </w:t>
      </w:r>
      <w:r w:rsidRPr="00797E0E">
        <w:rPr>
          <w:i/>
          <w:iCs/>
        </w:rPr>
        <w:t>25</w:t>
      </w:r>
      <w:r w:rsidRPr="00797E0E">
        <w:t xml:space="preserve">(02), pp.155-167. Available at: </w:t>
      </w:r>
      <w:hyperlink r:id="rId23">
        <w:r w:rsidRPr="00797E0E">
          <w:rPr>
            <w:color w:val="1155CC"/>
            <w:u w:val="single"/>
          </w:rPr>
          <w:t>https://doi.org/10.30574/wjarr.2025.25.2.0214</w:t>
        </w:r>
      </w:hyperlink>
    </w:p>
    <w:p w14:paraId="6749E473" w14:textId="77777777" w:rsidR="00AD0F43" w:rsidRPr="00797E0E" w:rsidRDefault="00AD0F43" w:rsidP="00CB437B">
      <w:pPr>
        <w:spacing w:before="240" w:after="240"/>
      </w:pPr>
      <w:r w:rsidRPr="00797E0E">
        <w:t xml:space="preserve">Adesoga, T.O., Olaiya, O.P., Onuma, E.P., Ajayi, O.O. and Olagunju, O.D., (2024). ‘Review of reverse logistics practices and their impact on supply chain sustainability’. </w:t>
      </w:r>
      <w:r w:rsidRPr="00797E0E">
        <w:rPr>
          <w:i/>
          <w:iCs/>
        </w:rPr>
        <w:t>International journal of scientific research and advances</w:t>
      </w:r>
      <w:r w:rsidRPr="00797E0E">
        <w:t xml:space="preserve">, </w:t>
      </w:r>
      <w:r w:rsidRPr="00797E0E">
        <w:rPr>
          <w:i/>
          <w:iCs/>
        </w:rPr>
        <w:t>12</w:t>
      </w:r>
      <w:r w:rsidRPr="00797E0E">
        <w:t xml:space="preserve">(2), pp.45-55. Available at: </w:t>
      </w:r>
      <w:hyperlink r:id="rId24">
        <w:r w:rsidRPr="00797E0E">
          <w:rPr>
            <w:color w:val="1155CC"/>
            <w:u w:val="single"/>
          </w:rPr>
          <w:t>https://doi.org/10.30574/ijsra.2024.12.2.1216</w:t>
        </w:r>
      </w:hyperlink>
    </w:p>
    <w:p w14:paraId="18CDF562" w14:textId="77777777" w:rsidR="00AD0F43" w:rsidRPr="00797E0E" w:rsidRDefault="00AD0F43" w:rsidP="00CB437B">
      <w:pPr>
        <w:spacing w:before="240" w:after="240"/>
        <w:rPr>
          <w:color w:val="222222"/>
          <w:highlight w:val="white"/>
        </w:rPr>
      </w:pPr>
      <w:r w:rsidRPr="00797E0E">
        <w:rPr>
          <w:color w:val="222222"/>
          <w:highlight w:val="white"/>
        </w:rPr>
        <w:lastRenderedPageBreak/>
        <w:t xml:space="preserve">Adewale, L.D., (2025). ‘Lifecycle Assessment and Circular Economy Strategies for Sustainable Automotive Materials: Optimizing Recycling, Waste Reduction, and Cost Efficiency’’. </w:t>
      </w:r>
      <w:r w:rsidRPr="00797E0E">
        <w:rPr>
          <w:i/>
          <w:iCs/>
          <w:color w:val="222222"/>
          <w:highlight w:val="white"/>
        </w:rPr>
        <w:t>INTERNATIONAL JOURNAL OF RESEARCH</w:t>
      </w:r>
      <w:r w:rsidRPr="00797E0E">
        <w:rPr>
          <w:color w:val="222222"/>
          <w:highlight w:val="white"/>
        </w:rPr>
        <w:t xml:space="preserve">, </w:t>
      </w:r>
      <w:r w:rsidRPr="00797E0E">
        <w:rPr>
          <w:i/>
          <w:iCs/>
          <w:color w:val="222222"/>
          <w:highlight w:val="white"/>
        </w:rPr>
        <w:t>6</w:t>
      </w:r>
      <w:r w:rsidRPr="00797E0E">
        <w:rPr>
          <w:color w:val="222222"/>
          <w:highlight w:val="white"/>
        </w:rPr>
        <w:t xml:space="preserve">(2), pp.3206-3222. Available at: </w:t>
      </w:r>
      <w:hyperlink r:id="rId25">
        <w:r w:rsidRPr="00797E0E">
          <w:rPr>
            <w:color w:val="1155CC"/>
            <w:highlight w:val="white"/>
            <w:u w:val="single"/>
          </w:rPr>
          <w:t>https://doi.org/10.55248/gengpi.6.0225.0953</w:t>
        </w:r>
      </w:hyperlink>
    </w:p>
    <w:p w14:paraId="304B6FC4" w14:textId="77777777" w:rsidR="00AD0F43" w:rsidRPr="00797E0E" w:rsidRDefault="00AD0F43" w:rsidP="00CB437B">
      <w:pPr>
        <w:spacing w:before="240" w:after="240"/>
        <w:rPr>
          <w:color w:val="222222"/>
          <w:highlight w:val="white"/>
        </w:rPr>
      </w:pPr>
      <w:r w:rsidRPr="00797E0E">
        <w:rPr>
          <w:color w:val="222222"/>
          <w:highlight w:val="white"/>
        </w:rPr>
        <w:t xml:space="preserve">Ahuchogu, M.C., Sanyaolu, T.O. and Adeleke, A.G., (2024). ‘Exploring sustainable and efficient supply chains innovative models for electric vehicle parts distribution’. </w:t>
      </w:r>
      <w:r w:rsidRPr="00797E0E">
        <w:rPr>
          <w:i/>
          <w:iCs/>
          <w:color w:val="222222"/>
          <w:highlight w:val="white"/>
        </w:rPr>
        <w:t>Global Journal of Research in Science and Technology</w:t>
      </w:r>
      <w:r w:rsidRPr="00797E0E">
        <w:rPr>
          <w:color w:val="222222"/>
          <w:highlight w:val="white"/>
        </w:rPr>
        <w:t xml:space="preserve">, </w:t>
      </w:r>
      <w:r w:rsidRPr="00797E0E">
        <w:rPr>
          <w:i/>
          <w:iCs/>
          <w:color w:val="222222"/>
          <w:highlight w:val="white"/>
        </w:rPr>
        <w:t>2</w:t>
      </w:r>
      <w:r w:rsidRPr="00797E0E">
        <w:rPr>
          <w:color w:val="222222"/>
          <w:highlight w:val="white"/>
        </w:rPr>
        <w:t xml:space="preserve">(01), pp.078-085. Available at: </w:t>
      </w:r>
      <w:hyperlink r:id="rId26">
        <w:r w:rsidRPr="00797E0E">
          <w:rPr>
            <w:color w:val="1155CC"/>
            <w:highlight w:val="white"/>
            <w:u w:val="single"/>
          </w:rPr>
          <w:t>https://doi.org/10.58175/gjrst.2024.2.1.0050</w:t>
        </w:r>
      </w:hyperlink>
    </w:p>
    <w:p w14:paraId="590B90C3" w14:textId="77777777" w:rsidR="00AD0F43" w:rsidRPr="00797E0E" w:rsidRDefault="00AD0F43" w:rsidP="00CB437B">
      <w:pPr>
        <w:spacing w:before="240" w:after="240"/>
      </w:pPr>
      <w:r w:rsidRPr="00797E0E">
        <w:t xml:space="preserve">American Global (2024). </w:t>
      </w:r>
      <w:r w:rsidRPr="00797E0E">
        <w:rPr>
          <w:i/>
          <w:iCs/>
        </w:rPr>
        <w:t>Supply Chain Sustainability with ISO 14001 Certification</w:t>
      </w:r>
      <w:r w:rsidRPr="00797E0E">
        <w:t>. Available at:</w:t>
      </w:r>
      <w:hyperlink r:id="rId27">
        <w:r w:rsidRPr="00797E0E">
          <w:rPr>
            <w:color w:val="1155CC"/>
            <w:u w:val="single"/>
          </w:rPr>
          <w:t>https://www.americanglobal.org/news/supply-chain-sustainability-with-iso-14001-certification/</w:t>
        </w:r>
      </w:hyperlink>
      <w:r w:rsidRPr="00797E0E">
        <w:t xml:space="preserve"> (Accessed: 16 March 2026)</w:t>
      </w:r>
    </w:p>
    <w:p w14:paraId="2BBD6B86" w14:textId="77777777" w:rsidR="00AD0F43" w:rsidRPr="00797E0E" w:rsidRDefault="00AD0F43" w:rsidP="00CB437B">
      <w:pPr>
        <w:spacing w:before="240" w:after="240"/>
      </w:pPr>
      <w:r w:rsidRPr="00797E0E">
        <w:t xml:space="preserve">ASCM (2024). </w:t>
      </w:r>
      <w:r w:rsidRPr="00797E0E">
        <w:rPr>
          <w:i/>
          <w:iCs/>
        </w:rPr>
        <w:t>Green Logistics</w:t>
      </w:r>
      <w:r w:rsidRPr="00797E0E">
        <w:t>. Available at:</w:t>
      </w:r>
      <w:hyperlink r:id="rId28">
        <w:r w:rsidRPr="00797E0E">
          <w:rPr>
            <w:color w:val="1155CC"/>
            <w:u w:val="single"/>
          </w:rPr>
          <w:t>https://www.ascm.org/topics/green-logistics/</w:t>
        </w:r>
      </w:hyperlink>
      <w:r w:rsidRPr="00797E0E">
        <w:t xml:space="preserve"> (Accessed: 16 March 2026)</w:t>
      </w:r>
    </w:p>
    <w:p w14:paraId="1CD2AFA0" w14:textId="77777777" w:rsidR="00AD0F43" w:rsidRPr="00797E0E" w:rsidRDefault="00AD0F43" w:rsidP="00CB437B">
      <w:pPr>
        <w:spacing w:before="240" w:after="240"/>
      </w:pPr>
      <w:r w:rsidRPr="00797E0E">
        <w:t xml:space="preserve">Aydın, S., Güneysu, S., Ciner, M.N., Özbaş, E.E., Ozcan, H.K. and Öngen, A., (2025). ‘The effect of volume reduction methods on beverage packaging waste recycling in the deposit return system’. </w:t>
      </w:r>
      <w:r w:rsidRPr="00797E0E">
        <w:rPr>
          <w:i/>
          <w:iCs/>
        </w:rPr>
        <w:t>International Journal of Environmental Science and Technology</w:t>
      </w:r>
      <w:r w:rsidRPr="00797E0E">
        <w:t xml:space="preserve">, </w:t>
      </w:r>
      <w:r w:rsidRPr="00797E0E">
        <w:rPr>
          <w:i/>
          <w:iCs/>
        </w:rPr>
        <w:t>22</w:t>
      </w:r>
      <w:r w:rsidRPr="00797E0E">
        <w:t xml:space="preserve">(13), pp.13135-13154. Available at: </w:t>
      </w:r>
      <w:hyperlink r:id="rId29">
        <w:r w:rsidRPr="00797E0E">
          <w:rPr>
            <w:color w:val="1155CC"/>
            <w:u w:val="single"/>
          </w:rPr>
          <w:t>https://doi.org/10.1007/s13762-025-06476-4</w:t>
        </w:r>
      </w:hyperlink>
    </w:p>
    <w:p w14:paraId="59A84C97" w14:textId="77777777" w:rsidR="00AD0F43" w:rsidRPr="00797E0E" w:rsidRDefault="00AD0F43" w:rsidP="00CB437B">
      <w:pPr>
        <w:spacing w:before="240" w:after="240"/>
        <w:rPr>
          <w:color w:val="222222"/>
          <w:highlight w:val="white"/>
        </w:rPr>
      </w:pPr>
      <w:r w:rsidRPr="00797E0E">
        <w:rPr>
          <w:color w:val="222222"/>
          <w:highlight w:val="white"/>
        </w:rPr>
        <w:t xml:space="preserve">Bajar, K., Kamat, A., Shanker, S. and Barve, A., (2024). ‘Blockchain technology: a catalyst for reverse logistics of the automobile industry’. </w:t>
      </w:r>
      <w:r w:rsidRPr="00797E0E">
        <w:rPr>
          <w:i/>
          <w:iCs/>
          <w:color w:val="222222"/>
          <w:highlight w:val="white"/>
        </w:rPr>
        <w:t>Smart and Sustainable Built Environment</w:t>
      </w:r>
      <w:r w:rsidRPr="00797E0E">
        <w:rPr>
          <w:color w:val="222222"/>
          <w:highlight w:val="white"/>
        </w:rPr>
        <w:t xml:space="preserve">, </w:t>
      </w:r>
      <w:r w:rsidRPr="00797E0E">
        <w:rPr>
          <w:i/>
          <w:iCs/>
          <w:color w:val="222222"/>
          <w:highlight w:val="white"/>
        </w:rPr>
        <w:t>13</w:t>
      </w:r>
      <w:r w:rsidRPr="00797E0E">
        <w:rPr>
          <w:color w:val="222222"/>
          <w:highlight w:val="white"/>
        </w:rPr>
        <w:t xml:space="preserve">(1), pp.133-178. Available at: </w:t>
      </w:r>
      <w:hyperlink r:id="rId30">
        <w:r w:rsidRPr="00797E0E">
          <w:rPr>
            <w:color w:val="1155CC"/>
            <w:highlight w:val="white"/>
            <w:u w:val="single"/>
          </w:rPr>
          <w:t>https://doi.org/10.1108/SASBE-11-2021-0203</w:t>
        </w:r>
      </w:hyperlink>
    </w:p>
    <w:p w14:paraId="288F10ED" w14:textId="77777777" w:rsidR="00AD0F43" w:rsidRPr="00797E0E" w:rsidRDefault="00AD0F43" w:rsidP="00CB437B">
      <w:pPr>
        <w:spacing w:before="240" w:after="240"/>
        <w:rPr>
          <w:color w:val="1155CC"/>
          <w:u w:val="single"/>
        </w:rPr>
      </w:pPr>
      <w:r w:rsidRPr="00797E0E">
        <w:t xml:space="preserve">Baldwin, J.R., Pingault, J.-B., Schoeler, T., Sallis, H.M. and Munafò, M.R. (2022). ‘Protecting against Researcher Bias in Secondary Data analysis: Challenges and Potential Solutions’. </w:t>
      </w:r>
      <w:r w:rsidRPr="00797E0E">
        <w:rPr>
          <w:i/>
          <w:iCs/>
        </w:rPr>
        <w:t>European Journal of Epidemiology</w:t>
      </w:r>
      <w:r w:rsidRPr="00797E0E">
        <w:t>, 37(1), pp.1–10. Available at:</w:t>
      </w:r>
      <w:hyperlink r:id="rId31">
        <w:r w:rsidRPr="00797E0E">
          <w:t xml:space="preserve"> </w:t>
        </w:r>
      </w:hyperlink>
      <w:hyperlink r:id="rId32">
        <w:r w:rsidRPr="00797E0E">
          <w:rPr>
            <w:color w:val="1155CC"/>
            <w:u w:val="single"/>
          </w:rPr>
          <w:t>https://doi.org/10.1007%2Fs10654-021-00839-0</w:t>
        </w:r>
      </w:hyperlink>
    </w:p>
    <w:p w14:paraId="1389264C" w14:textId="77777777" w:rsidR="00AD0F43" w:rsidRPr="00797E0E" w:rsidRDefault="00AD0F43" w:rsidP="00CB437B">
      <w:pPr>
        <w:spacing w:before="240"/>
      </w:pPr>
      <w:r w:rsidRPr="00797E0E">
        <w:t xml:space="preserve">Baldwin, J.R., Pingault, J.B., Schoeler, T., Sallis, H.M. and Munafò, M.R., (2022). ‘Protecting against researcher bias in secondary data analysis: challenges and potential solutions’. </w:t>
      </w:r>
      <w:r w:rsidRPr="00797E0E">
        <w:rPr>
          <w:i/>
          <w:iCs/>
        </w:rPr>
        <w:t>European journal of epidemiology, 37</w:t>
      </w:r>
      <w:r w:rsidRPr="00797E0E">
        <w:t xml:space="preserve">(1), pp.1-10. Available at: </w:t>
      </w:r>
      <w:hyperlink r:id="rId33">
        <w:r w:rsidRPr="00797E0E">
          <w:rPr>
            <w:color w:val="1155CC"/>
            <w:u w:val="single"/>
          </w:rPr>
          <w:t>https://doi.org/10.1007/s10654-021-00839-0</w:t>
        </w:r>
      </w:hyperlink>
      <w:r w:rsidRPr="00797E0E">
        <w:t xml:space="preserve"> </w:t>
      </w:r>
    </w:p>
    <w:p w14:paraId="0F8EEF0E" w14:textId="77777777" w:rsidR="00AD0F43" w:rsidRPr="00797E0E" w:rsidRDefault="00AD0F43" w:rsidP="00CB437B">
      <w:pPr>
        <w:spacing w:before="240" w:after="240"/>
        <w:rPr>
          <w:color w:val="222222"/>
          <w:highlight w:val="white"/>
        </w:rPr>
      </w:pPr>
      <w:r w:rsidRPr="00797E0E">
        <w:rPr>
          <w:color w:val="222222"/>
          <w:highlight w:val="white"/>
        </w:rPr>
        <w:lastRenderedPageBreak/>
        <w:t xml:space="preserve">Barakat, B., Milhem, M., Naji, G.M.A., Alzoraiki, M., Muda, H.B., Ateeq, A. and Abro, Z., (2023). ‘Assessing the impact of green training on sustainable business advantage: exploring the mediating role of green supply chain practices’.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15</w:t>
      </w:r>
      <w:r w:rsidRPr="00797E0E">
        <w:rPr>
          <w:color w:val="222222"/>
          <w:highlight w:val="white"/>
        </w:rPr>
        <w:t xml:space="preserve">(19), p.14144. Available at: </w:t>
      </w:r>
      <w:hyperlink r:id="rId34">
        <w:r w:rsidRPr="00797E0E">
          <w:rPr>
            <w:color w:val="1155CC"/>
            <w:highlight w:val="white"/>
            <w:u w:val="single"/>
          </w:rPr>
          <w:t>https://doi.org/10.3390/su151914144</w:t>
        </w:r>
      </w:hyperlink>
    </w:p>
    <w:p w14:paraId="79759D76" w14:textId="77777777" w:rsidR="00AD0F43" w:rsidRPr="00797E0E" w:rsidRDefault="00AD0F43" w:rsidP="00CB437B">
      <w:pPr>
        <w:spacing w:before="240" w:after="240"/>
      </w:pPr>
      <w:r w:rsidRPr="00797E0E">
        <w:t xml:space="preserve">Botezat, E., Constăngioară, A., Ban, O., Sabău-Popa, D., Perțicaș, D. and Fenyves, V., (2026). ‘The Impact of Artificial Intelligence and Sustainable Digitalisation on the Resilience of Logistics Chains in Romania’. </w:t>
      </w:r>
      <w:r w:rsidRPr="00797E0E">
        <w:rPr>
          <w:i/>
          <w:iCs/>
        </w:rPr>
        <w:t>The AMFITEATRU ECONOMIC journal</w:t>
      </w:r>
      <w:r w:rsidRPr="00797E0E">
        <w:t xml:space="preserve">, </w:t>
      </w:r>
      <w:r w:rsidRPr="00797E0E">
        <w:rPr>
          <w:i/>
          <w:iCs/>
        </w:rPr>
        <w:t>28</w:t>
      </w:r>
      <w:r w:rsidRPr="00797E0E">
        <w:t xml:space="preserve">(71). Available at: </w:t>
      </w:r>
      <w:hyperlink r:id="rId35">
        <w:r w:rsidRPr="00797E0E">
          <w:rPr>
            <w:color w:val="1155CC"/>
            <w:u w:val="single"/>
          </w:rPr>
          <w:t>https://doi.org/10.24818/EA/2026/71/50</w:t>
        </w:r>
      </w:hyperlink>
    </w:p>
    <w:p w14:paraId="3026AC9B" w14:textId="77777777" w:rsidR="00AD0F43" w:rsidRPr="00797E0E" w:rsidRDefault="00AD0F43" w:rsidP="00CB437B">
      <w:pPr>
        <w:spacing w:before="240" w:after="240"/>
      </w:pPr>
      <w:r w:rsidRPr="00797E0E">
        <w:t xml:space="preserve">Bui, T.D., Chan, F.T., Do, T.T.T., Nguyen, T.N.L., Lim, M.K. and Tseng, M.L., (2026). ‘Green supply chain finance model in logistics and transportation industry: improving from policies and regulation and financial digitalisation practices’. </w:t>
      </w:r>
      <w:r w:rsidRPr="00797E0E">
        <w:rPr>
          <w:i/>
          <w:iCs/>
        </w:rPr>
        <w:t>International Journal of Logistics Research and Applications</w:t>
      </w:r>
      <w:r w:rsidRPr="00797E0E">
        <w:t xml:space="preserve">, </w:t>
      </w:r>
      <w:r w:rsidRPr="00797E0E">
        <w:rPr>
          <w:i/>
          <w:iCs/>
        </w:rPr>
        <w:t>29</w:t>
      </w:r>
      <w:r w:rsidRPr="00797E0E">
        <w:t xml:space="preserve">(1), pp.1-34. Available at: </w:t>
      </w:r>
      <w:hyperlink r:id="rId36">
        <w:r w:rsidRPr="00797E0E">
          <w:rPr>
            <w:color w:val="1155CC"/>
            <w:u w:val="single"/>
          </w:rPr>
          <w:t>https://doi.org/10.1080/13675567.2024.2356679</w:t>
        </w:r>
      </w:hyperlink>
    </w:p>
    <w:p w14:paraId="56B89026" w14:textId="77777777" w:rsidR="00AD0F43" w:rsidRPr="00797E0E" w:rsidRDefault="00AD0F43" w:rsidP="00CB437B">
      <w:pPr>
        <w:spacing w:before="240" w:after="240"/>
        <w:rPr>
          <w:color w:val="1155CC"/>
          <w:u w:val="single"/>
        </w:rPr>
      </w:pPr>
      <w:r w:rsidRPr="00797E0E">
        <w:t xml:space="preserve">Chen, W., Men, Y., Fuster, N., Osorio, C. and Juan, A.A., (2024). ‘Artificial intelligence in logistics optimization with sustainable criteria: A review’. </w:t>
      </w:r>
      <w:r w:rsidRPr="00797E0E">
        <w:rPr>
          <w:i/>
          <w:iCs/>
        </w:rPr>
        <w:t>Sustainability</w:t>
      </w:r>
      <w:r w:rsidRPr="00797E0E">
        <w:t xml:space="preserve">, </w:t>
      </w:r>
      <w:r w:rsidRPr="00797E0E">
        <w:rPr>
          <w:i/>
          <w:iCs/>
        </w:rPr>
        <w:t>16</w:t>
      </w:r>
      <w:r w:rsidRPr="00797E0E">
        <w:t>(21), p.9145.</w:t>
      </w:r>
      <w:hyperlink r:id="rId37">
        <w:r w:rsidRPr="00797E0E">
          <w:t xml:space="preserve"> Available at: </w:t>
        </w:r>
      </w:hyperlink>
      <w:hyperlink r:id="rId38">
        <w:r w:rsidRPr="00797E0E">
          <w:rPr>
            <w:color w:val="1155CC"/>
            <w:u w:val="single"/>
          </w:rPr>
          <w:t>https://doi.org/10.3390/su16219145</w:t>
        </w:r>
      </w:hyperlink>
    </w:p>
    <w:p w14:paraId="017ED37B" w14:textId="77777777" w:rsidR="00AD0F43" w:rsidRPr="00797E0E" w:rsidRDefault="00AD0F43" w:rsidP="00CB437B">
      <w:pPr>
        <w:spacing w:before="240" w:after="240"/>
        <w:rPr>
          <w:color w:val="222222"/>
          <w:highlight w:val="white"/>
        </w:rPr>
      </w:pPr>
      <w:r w:rsidRPr="00797E0E">
        <w:rPr>
          <w:color w:val="222222"/>
          <w:highlight w:val="white"/>
        </w:rPr>
        <w:t xml:space="preserve">Chen, Y., (2025). ‘Optimizing the efficiency and cost of enterprise logistics warehouse: From the perspective of green supply chain management’. </w:t>
      </w:r>
      <w:r w:rsidRPr="00797E0E">
        <w:rPr>
          <w:i/>
          <w:iCs/>
          <w:color w:val="222222"/>
          <w:highlight w:val="white"/>
        </w:rPr>
        <w:t>Innovation and Green Development</w:t>
      </w:r>
      <w:r w:rsidRPr="00797E0E">
        <w:rPr>
          <w:color w:val="222222"/>
          <w:highlight w:val="white"/>
        </w:rPr>
        <w:t xml:space="preserve">, </w:t>
      </w:r>
      <w:r w:rsidRPr="00797E0E">
        <w:rPr>
          <w:i/>
          <w:iCs/>
          <w:color w:val="222222"/>
          <w:highlight w:val="white"/>
        </w:rPr>
        <w:t>4</w:t>
      </w:r>
      <w:r w:rsidRPr="00797E0E">
        <w:rPr>
          <w:color w:val="222222"/>
          <w:highlight w:val="white"/>
        </w:rPr>
        <w:t xml:space="preserve">(5), p.100296. Available at: </w:t>
      </w:r>
      <w:hyperlink r:id="rId39">
        <w:r w:rsidRPr="00797E0E">
          <w:rPr>
            <w:color w:val="1155CC"/>
            <w:highlight w:val="white"/>
            <w:u w:val="single"/>
          </w:rPr>
          <w:t>https://doi.org/10.1016/j.igd.2025.100296</w:t>
        </w:r>
      </w:hyperlink>
    </w:p>
    <w:p w14:paraId="7983C8B5" w14:textId="77777777" w:rsidR="00AD0F43" w:rsidRPr="00797E0E" w:rsidRDefault="00AD0F43" w:rsidP="00CB437B">
      <w:pPr>
        <w:spacing w:before="240" w:after="240"/>
        <w:rPr>
          <w:color w:val="1155CC"/>
          <w:u w:val="single"/>
        </w:rPr>
      </w:pPr>
      <w:r w:rsidRPr="00797E0E">
        <w:t xml:space="preserve">Cheong, H.I., Lyons, A., Houghton, R. and Majumdar, A., (2023). ‘Secondary qualitative research methodology using online data within the context of social sciences’. </w:t>
      </w:r>
      <w:r w:rsidRPr="00797E0E">
        <w:rPr>
          <w:i/>
          <w:iCs/>
        </w:rPr>
        <w:t>International Journal of Qualitative Methods</w:t>
      </w:r>
      <w:r w:rsidRPr="00797E0E">
        <w:t xml:space="preserve">, </w:t>
      </w:r>
      <w:r w:rsidRPr="00797E0E">
        <w:rPr>
          <w:i/>
          <w:iCs/>
        </w:rPr>
        <w:t>22</w:t>
      </w:r>
      <w:r w:rsidRPr="00797E0E">
        <w:t>, p.16094069231180160. Available at:</w:t>
      </w:r>
      <w:hyperlink r:id="rId40">
        <w:r w:rsidRPr="00797E0E">
          <w:t xml:space="preserve"> </w:t>
        </w:r>
      </w:hyperlink>
      <w:hyperlink r:id="rId41">
        <w:r w:rsidRPr="00797E0E">
          <w:rPr>
            <w:color w:val="1155CC"/>
            <w:u w:val="single"/>
          </w:rPr>
          <w:t>https://journals.sagepub.com/doi/abs/10.1177/16094069231180160</w:t>
        </w:r>
      </w:hyperlink>
    </w:p>
    <w:p w14:paraId="4FB7BC58" w14:textId="77777777" w:rsidR="00AD0F43" w:rsidRPr="00797E0E" w:rsidRDefault="00AD0F43" w:rsidP="00CB437B">
      <w:pPr>
        <w:spacing w:before="240" w:after="240"/>
      </w:pPr>
      <w:r w:rsidRPr="00797E0E">
        <w:t xml:space="preserve">Chhabra, D., Singh, R.K. and Kumar, V., (2022). ‘Developing IT-enabled performance monitoring system for green logistics: a case study’. </w:t>
      </w:r>
      <w:r w:rsidRPr="00797E0E">
        <w:rPr>
          <w:i/>
          <w:iCs/>
        </w:rPr>
        <w:t>International Journal of Productivity and Performance Management</w:t>
      </w:r>
      <w:r w:rsidRPr="00797E0E">
        <w:t xml:space="preserve">, </w:t>
      </w:r>
      <w:r w:rsidRPr="00797E0E">
        <w:rPr>
          <w:i/>
          <w:iCs/>
        </w:rPr>
        <w:t>71</w:t>
      </w:r>
      <w:r w:rsidRPr="00797E0E">
        <w:t xml:space="preserve">(3), pp.775-789. Available at: </w:t>
      </w:r>
      <w:hyperlink r:id="rId42">
        <w:r w:rsidRPr="00797E0E">
          <w:rPr>
            <w:color w:val="1155CC"/>
            <w:u w:val="single"/>
          </w:rPr>
          <w:t>https://doi.org/10.1108/IJPPM-12-2020-0678</w:t>
        </w:r>
      </w:hyperlink>
    </w:p>
    <w:p w14:paraId="56C15342" w14:textId="77777777" w:rsidR="00AD0F43" w:rsidRPr="00797E0E" w:rsidRDefault="00AD0F43" w:rsidP="00CB437B">
      <w:pPr>
        <w:spacing w:before="240" w:after="240"/>
        <w:rPr>
          <w:color w:val="1155CC"/>
          <w:u w:val="single"/>
        </w:rPr>
      </w:pPr>
      <w:r w:rsidRPr="00797E0E">
        <w:t xml:space="preserve">Chiang, C. and Chuang, M.-C. (2024). ‘Effect of Sustainable Supply Chain Management on Procurement Environmental Performance: A Perspective on Resource Dependence Theory’. </w:t>
      </w:r>
      <w:r w:rsidRPr="00797E0E">
        <w:rPr>
          <w:i/>
          <w:iCs/>
        </w:rPr>
        <w:t>Sustainability</w:t>
      </w:r>
      <w:r w:rsidRPr="00797E0E">
        <w:t>, 16(2), p.586. Available at:</w:t>
      </w:r>
      <w:hyperlink r:id="rId43">
        <w:r w:rsidRPr="00797E0E">
          <w:rPr>
            <w:color w:val="1155CC"/>
            <w:u w:val="single"/>
          </w:rPr>
          <w:t>https://doi.org/10.3390/su16020586</w:t>
        </w:r>
      </w:hyperlink>
    </w:p>
    <w:p w14:paraId="51A3FC44" w14:textId="77777777" w:rsidR="00AD0F43" w:rsidRPr="00797E0E" w:rsidRDefault="00AD0F43" w:rsidP="00CB437B">
      <w:pPr>
        <w:spacing w:before="240" w:after="240"/>
        <w:rPr>
          <w:color w:val="1155CC"/>
          <w:u w:val="single"/>
        </w:rPr>
      </w:pPr>
      <w:r w:rsidRPr="00797E0E">
        <w:lastRenderedPageBreak/>
        <w:t xml:space="preserve">Čižiūnienė, K., Matijošius, J., Sokolovskij, E. and Balevičiūtė, J., (2024). ‘Assessment of implementing green logistics principles in railway transport: the case of Lithuania’. </w:t>
      </w:r>
      <w:r w:rsidRPr="00797E0E">
        <w:rPr>
          <w:i/>
          <w:iCs/>
        </w:rPr>
        <w:t>Sustainability</w:t>
      </w:r>
      <w:r w:rsidRPr="00797E0E">
        <w:t xml:space="preserve">, </w:t>
      </w:r>
      <w:r w:rsidRPr="00797E0E">
        <w:rPr>
          <w:i/>
          <w:iCs/>
        </w:rPr>
        <w:t>16</w:t>
      </w:r>
      <w:r w:rsidRPr="00797E0E">
        <w:t>(7), p.2716. Available at:</w:t>
      </w:r>
      <w:hyperlink r:id="rId44">
        <w:r w:rsidRPr="00797E0E">
          <w:t xml:space="preserve"> </w:t>
        </w:r>
      </w:hyperlink>
      <w:hyperlink r:id="rId45">
        <w:r w:rsidRPr="00797E0E">
          <w:rPr>
            <w:color w:val="1155CC"/>
            <w:u w:val="single"/>
          </w:rPr>
          <w:t>https://doi.org/10.3390/su16072716</w:t>
        </w:r>
      </w:hyperlink>
    </w:p>
    <w:p w14:paraId="1B11AF1F" w14:textId="77777777" w:rsidR="00AD0F43" w:rsidRPr="00797E0E" w:rsidRDefault="00AD0F43" w:rsidP="00CB437B">
      <w:pPr>
        <w:spacing w:before="240" w:after="240"/>
      </w:pPr>
      <w:r w:rsidRPr="00797E0E">
        <w:t xml:space="preserve">Cristóbal, J., Albizzati, P.F., Giavini, M., Caro, D., Manfredi, S. and Tonini, D., (2023). ‘Management practices for compostable plastic packaging waste: Impacts, challenges and recommendations’. </w:t>
      </w:r>
      <w:r w:rsidRPr="00797E0E">
        <w:rPr>
          <w:i/>
          <w:iCs/>
        </w:rPr>
        <w:t>Waste Management</w:t>
      </w:r>
      <w:r w:rsidRPr="00797E0E">
        <w:t xml:space="preserve">, </w:t>
      </w:r>
      <w:r w:rsidRPr="00797E0E">
        <w:rPr>
          <w:i/>
          <w:iCs/>
        </w:rPr>
        <w:t>170</w:t>
      </w:r>
      <w:r w:rsidRPr="00797E0E">
        <w:t xml:space="preserve">, pp.166-176. Available at: </w:t>
      </w:r>
      <w:hyperlink r:id="rId46">
        <w:r w:rsidRPr="00797E0E">
          <w:rPr>
            <w:color w:val="1155CC"/>
            <w:u w:val="single"/>
          </w:rPr>
          <w:t>https://doi.org/10.1016/j.wasman.2023.08.010</w:t>
        </w:r>
      </w:hyperlink>
    </w:p>
    <w:p w14:paraId="1077F9C1" w14:textId="77777777" w:rsidR="00AD0F43" w:rsidRPr="00797E0E" w:rsidRDefault="00AD0F43" w:rsidP="00CB437B">
      <w:pPr>
        <w:spacing w:before="240" w:after="240"/>
      </w:pPr>
      <w:r w:rsidRPr="00797E0E">
        <w:t xml:space="preserve">Daniel, M.M., Stephen, O. and Kate, L., (2022). ‘Green logistics practices and performance: a review of literature’. </w:t>
      </w:r>
      <w:r w:rsidRPr="00797E0E">
        <w:rPr>
          <w:i/>
          <w:iCs/>
        </w:rPr>
        <w:t>African Journal of Business and Management (AJBUMA)</w:t>
      </w:r>
      <w:r w:rsidRPr="00797E0E">
        <w:t xml:space="preserve">, </w:t>
      </w:r>
      <w:r w:rsidRPr="00797E0E">
        <w:rPr>
          <w:i/>
          <w:iCs/>
        </w:rPr>
        <w:t>7</w:t>
      </w:r>
      <w:r w:rsidRPr="00797E0E">
        <w:t xml:space="preserve">(2), pp.233-250. Available at: </w:t>
      </w:r>
      <w:hyperlink r:id="rId47">
        <w:r w:rsidRPr="00797E0E">
          <w:rPr>
            <w:color w:val="1155CC"/>
            <w:u w:val="single"/>
          </w:rPr>
          <w:t>http://aibumaorg.uonbi.ac.ke/content/journal</w:t>
        </w:r>
      </w:hyperlink>
    </w:p>
    <w:p w14:paraId="65B50B25" w14:textId="77777777" w:rsidR="00AD0F43" w:rsidRPr="00797E0E" w:rsidRDefault="00AD0F43" w:rsidP="00CB437B">
      <w:pPr>
        <w:spacing w:before="240" w:after="240"/>
        <w:rPr>
          <w:color w:val="1155CC"/>
          <w:u w:val="single"/>
        </w:rPr>
      </w:pPr>
      <w:r w:rsidRPr="00797E0E">
        <w:t xml:space="preserve">Dassanayake, H.C., Nagalingam, S. and Xing, K. (2025). ‘Organizational capabilities to embed sustainability: case study on apparel manufacturing in Sri Lanka’. </w:t>
      </w:r>
      <w:r w:rsidRPr="00797E0E">
        <w:rPr>
          <w:i/>
          <w:iCs/>
        </w:rPr>
        <w:t>International Studies of Management and Organization</w:t>
      </w:r>
      <w:r w:rsidRPr="00797E0E">
        <w:t>, pp.1–31. Available at:</w:t>
      </w:r>
      <w:hyperlink r:id="rId48">
        <w:r w:rsidRPr="00797E0E">
          <w:t xml:space="preserve"> </w:t>
        </w:r>
      </w:hyperlink>
      <w:hyperlink r:id="rId49">
        <w:r w:rsidRPr="00797E0E">
          <w:rPr>
            <w:color w:val="1155CC"/>
            <w:u w:val="single"/>
          </w:rPr>
          <w:t>https://doi.org/10.1080/00208825.2025.2531639</w:t>
        </w:r>
      </w:hyperlink>
    </w:p>
    <w:p w14:paraId="6D7986D2" w14:textId="77777777" w:rsidR="00AD0F43" w:rsidRPr="00797E0E" w:rsidRDefault="00AD0F43" w:rsidP="00CB437B">
      <w:pPr>
        <w:spacing w:before="240" w:after="240"/>
      </w:pPr>
      <w:r w:rsidRPr="00797E0E">
        <w:t xml:space="preserve">Divecha, C.A., Tullu, M.S. and Karande, S. (2023). ‘The art of referencing: Well begun is half done!’ </w:t>
      </w:r>
      <w:r w:rsidRPr="00797E0E">
        <w:rPr>
          <w:i/>
          <w:iCs/>
        </w:rPr>
        <w:t>PubMed</w:t>
      </w:r>
      <w:r w:rsidRPr="00797E0E">
        <w:t xml:space="preserve">, 69(1), pp.1–6. Available at: </w:t>
      </w:r>
      <w:hyperlink r:id="rId50">
        <w:r w:rsidRPr="00797E0E">
          <w:rPr>
            <w:color w:val="1155CC"/>
            <w:u w:val="single"/>
          </w:rPr>
          <w:t>https://doi.org/10.4103/jpgm.jpgm_908_22</w:t>
        </w:r>
      </w:hyperlink>
      <w:r w:rsidRPr="00797E0E">
        <w:t>.</w:t>
      </w:r>
    </w:p>
    <w:p w14:paraId="6A361435" w14:textId="77777777" w:rsidR="00AD0F43" w:rsidRPr="00797E0E" w:rsidRDefault="00AD0F43" w:rsidP="00CB437B">
      <w:pPr>
        <w:spacing w:before="240" w:after="240"/>
        <w:rPr>
          <w:color w:val="1155CC"/>
          <w:u w:val="single"/>
        </w:rPr>
      </w:pPr>
      <w:r w:rsidRPr="00797E0E">
        <w:t xml:space="preserve">Donkoh, S. and Mensah, J., (2023). ‘Application of triangulation in qualitative research’. </w:t>
      </w:r>
      <w:r w:rsidRPr="00797E0E">
        <w:rPr>
          <w:i/>
          <w:iCs/>
        </w:rPr>
        <w:t>Journal of Applied Biotechnology and Bioengineering</w:t>
      </w:r>
      <w:r w:rsidRPr="00797E0E">
        <w:t xml:space="preserve">, </w:t>
      </w:r>
      <w:r w:rsidRPr="00797E0E">
        <w:rPr>
          <w:i/>
          <w:iCs/>
        </w:rPr>
        <w:t>10</w:t>
      </w:r>
      <w:r w:rsidRPr="00797E0E">
        <w:t>(1), pp.6-9. Available at:</w:t>
      </w:r>
      <w:hyperlink r:id="rId51">
        <w:r w:rsidRPr="00797E0E">
          <w:t xml:space="preserve"> </w:t>
        </w:r>
      </w:hyperlink>
      <w:hyperlink r:id="rId52">
        <w:r w:rsidRPr="00797E0E">
          <w:rPr>
            <w:color w:val="1155CC"/>
            <w:u w:val="single"/>
          </w:rPr>
          <w:t>https://d1wqtxts1xzle7.cloudfront.net/98007485/JABB_10_00319-libre.pdf?1675106002=&amp;response-content-disposition=inline%3B+filename%3DClients_perception_of_quality_tertiary_e.pdf&amp;Expires=1774455665&amp;Signature=gKC0pG8nF4Gr3vvvksDI0AvtCmIagUrrhmsbAZqJQ3qbgfYlh0bfoM8d8CPKNPPajwaQhi9~UxNeOQYvWreTHRsdhiUycjxjmaCp-aebyptoMf~-FUgfHCbfD5XOfKtCWLFsRWLJnTyNrTPAAoG9gwISHXxOEXZZRe85i2jwjwBk4TYNnuVwqDNHy63VBUEeIwo-qedOn4zEq-~ngAnU6eXhq~rznp~yCM~NFs94DHHhmSJTKJKdtU6zj3kaegsA1fN4RGgEUoUiuxp45IOnW5xPbscuUoKlS4Y0kF9Gp5ajzez8jnxarNfnEzgprzTdO-at5WJe98InJMifzYuc1w__&amp;Key-Pair-Id=APKAJLOHF5GGSLRBV4ZA</w:t>
        </w:r>
      </w:hyperlink>
    </w:p>
    <w:p w14:paraId="37B22114" w14:textId="77777777" w:rsidR="00AD0F43" w:rsidRPr="00797E0E" w:rsidRDefault="00AD0F43" w:rsidP="00CB437B">
      <w:pPr>
        <w:spacing w:before="240" w:after="240"/>
        <w:rPr>
          <w:color w:val="222222"/>
          <w:highlight w:val="white"/>
        </w:rPr>
      </w:pPr>
      <w:r w:rsidRPr="00797E0E">
        <w:rPr>
          <w:color w:val="222222"/>
          <w:highlight w:val="white"/>
        </w:rPr>
        <w:t xml:space="preserve">Fan, J., Mehmood, S., Hussain, I., Nazir, S. and Basit, A., (2023). ‘Transport infrastructure environmental performance: the role of stakeholders, technological integration, government </w:t>
      </w:r>
      <w:r w:rsidRPr="00797E0E">
        <w:rPr>
          <w:color w:val="222222"/>
          <w:highlight w:val="white"/>
        </w:rPr>
        <w:lastRenderedPageBreak/>
        <w:t xml:space="preserve">policies and lean supply chain management’. </w:t>
      </w:r>
      <w:r w:rsidRPr="00797E0E">
        <w:rPr>
          <w:i/>
          <w:iCs/>
          <w:color w:val="222222"/>
          <w:highlight w:val="white"/>
        </w:rPr>
        <w:t>Frontiers in Environmental Science</w:t>
      </w:r>
      <w:r w:rsidRPr="00797E0E">
        <w:rPr>
          <w:color w:val="222222"/>
          <w:highlight w:val="white"/>
        </w:rPr>
        <w:t xml:space="preserve">, </w:t>
      </w:r>
      <w:r w:rsidRPr="00797E0E">
        <w:rPr>
          <w:i/>
          <w:iCs/>
          <w:color w:val="222222"/>
          <w:highlight w:val="white"/>
        </w:rPr>
        <w:t>11</w:t>
      </w:r>
      <w:r w:rsidRPr="00797E0E">
        <w:rPr>
          <w:color w:val="222222"/>
          <w:highlight w:val="white"/>
        </w:rPr>
        <w:t xml:space="preserve">, p.1322466. Available at: </w:t>
      </w:r>
      <w:hyperlink r:id="rId53">
        <w:r w:rsidRPr="00797E0E">
          <w:rPr>
            <w:color w:val="1155CC"/>
            <w:highlight w:val="white"/>
            <w:u w:val="single"/>
          </w:rPr>
          <w:t>https://doi.org/10.3389/fenvs.2023.1322466</w:t>
        </w:r>
      </w:hyperlink>
      <w:r w:rsidRPr="00797E0E">
        <w:rPr>
          <w:color w:val="222222"/>
          <w:highlight w:val="white"/>
        </w:rPr>
        <w:t xml:space="preserve"> </w:t>
      </w:r>
    </w:p>
    <w:p w14:paraId="47ABBE5A" w14:textId="77777777" w:rsidR="00AD0F43" w:rsidRPr="00797E0E" w:rsidRDefault="00AD0F43" w:rsidP="00CB437B">
      <w:pPr>
        <w:spacing w:before="240" w:after="240"/>
        <w:rPr>
          <w:color w:val="222222"/>
          <w:highlight w:val="white"/>
        </w:rPr>
      </w:pPr>
      <w:r w:rsidRPr="00797E0E">
        <w:rPr>
          <w:color w:val="222222"/>
          <w:highlight w:val="white"/>
        </w:rPr>
        <w:t xml:space="preserve">Fan, W. and Iqbal, M., (2022). ‘Economic, social, and environmental determinants of automotive industry competitiveness’. </w:t>
      </w:r>
      <w:r w:rsidRPr="00797E0E">
        <w:rPr>
          <w:i/>
          <w:iCs/>
          <w:color w:val="222222"/>
          <w:highlight w:val="white"/>
        </w:rPr>
        <w:t>Journal of Energy and Environmental Policy Options</w:t>
      </w:r>
      <w:r w:rsidRPr="00797E0E">
        <w:rPr>
          <w:color w:val="222222"/>
          <w:highlight w:val="white"/>
        </w:rPr>
        <w:t xml:space="preserve">, </w:t>
      </w:r>
      <w:r w:rsidRPr="00797E0E">
        <w:rPr>
          <w:i/>
          <w:iCs/>
          <w:color w:val="222222"/>
          <w:highlight w:val="white"/>
        </w:rPr>
        <w:t>5</w:t>
      </w:r>
      <w:r w:rsidRPr="00797E0E">
        <w:rPr>
          <w:color w:val="222222"/>
          <w:highlight w:val="white"/>
        </w:rPr>
        <w:t xml:space="preserve">(4), pp.36-43. Available at: </w:t>
      </w:r>
      <w:hyperlink r:id="rId54">
        <w:r w:rsidRPr="00797E0E">
          <w:rPr>
            <w:color w:val="1155CC"/>
            <w:highlight w:val="white"/>
            <w:u w:val="single"/>
          </w:rPr>
          <w:t>https://resdojournals.com/index.php/JEEPO/article/download/296/480</w:t>
        </w:r>
      </w:hyperlink>
    </w:p>
    <w:p w14:paraId="22B2647B" w14:textId="77777777" w:rsidR="00AD0F43" w:rsidRPr="00797E0E" w:rsidRDefault="00AD0F43" w:rsidP="00CB437B">
      <w:pPr>
        <w:spacing w:before="240"/>
      </w:pPr>
      <w:r w:rsidRPr="00797E0E">
        <w:t>Fiedler, G.B. and Lundie, S., (2025). ‘Adapting machine-learning estimators to account for the downward bias of reported greenhouse gas Scope 3 emissions’.</w:t>
      </w:r>
      <w:r w:rsidRPr="00797E0E">
        <w:rPr>
          <w:i/>
          <w:iCs/>
        </w:rPr>
        <w:t xml:space="preserve"> Journal of Cleaner Production, 519</w:t>
      </w:r>
      <w:r w:rsidRPr="00797E0E">
        <w:t xml:space="preserve">, p.145781. Available at: </w:t>
      </w:r>
      <w:hyperlink r:id="rId55">
        <w:r w:rsidRPr="00797E0E">
          <w:rPr>
            <w:color w:val="1155CC"/>
            <w:u w:val="single"/>
          </w:rPr>
          <w:t>https://doi.org/10.1016/j.jclepro.2025.145781</w:t>
        </w:r>
      </w:hyperlink>
    </w:p>
    <w:p w14:paraId="30C577BC" w14:textId="77777777" w:rsidR="00AD0F43" w:rsidRPr="00797E0E" w:rsidRDefault="00AD0F43" w:rsidP="00CB437B">
      <w:pPr>
        <w:spacing w:before="240" w:after="240"/>
      </w:pPr>
      <w:r w:rsidRPr="00797E0E">
        <w:t xml:space="preserve">Forslund, H., Björklund, M. and Svensson Ülgen, V., (2022). ‘Challenges in extending sustainability across a transport supply chain’. </w:t>
      </w:r>
      <w:r w:rsidRPr="00797E0E">
        <w:rPr>
          <w:i/>
          <w:iCs/>
        </w:rPr>
        <w:t>Supply Chain Management: An International Journal</w:t>
      </w:r>
      <w:r w:rsidRPr="00797E0E">
        <w:t xml:space="preserve">, </w:t>
      </w:r>
      <w:r w:rsidRPr="00797E0E">
        <w:rPr>
          <w:i/>
          <w:iCs/>
        </w:rPr>
        <w:t>27</w:t>
      </w:r>
      <w:r w:rsidRPr="00797E0E">
        <w:t xml:space="preserve">(7), pp.1-16. Available at: </w:t>
      </w:r>
      <w:hyperlink r:id="rId56">
        <w:r w:rsidRPr="00797E0E">
          <w:rPr>
            <w:color w:val="1155CC"/>
            <w:u w:val="single"/>
          </w:rPr>
          <w:t>http://dx.doi.org/10.1108/SCM-06-2020-0285</w:t>
        </w:r>
      </w:hyperlink>
    </w:p>
    <w:p w14:paraId="228F31DA" w14:textId="77777777" w:rsidR="00AD0F43" w:rsidRPr="00797E0E" w:rsidRDefault="00AD0F43" w:rsidP="00CB437B">
      <w:pPr>
        <w:spacing w:before="240" w:after="240"/>
        <w:rPr>
          <w:color w:val="1155CC"/>
          <w:u w:val="single"/>
        </w:rPr>
      </w:pPr>
      <w:r w:rsidRPr="00797E0E">
        <w:t xml:space="preserve">Gamble, J. and Hewlett, L., (2026). ‘Working across the gap: the ongoing challenge of generalizability in qualitative research’. </w:t>
      </w:r>
      <w:r w:rsidRPr="00797E0E">
        <w:rPr>
          <w:i/>
          <w:iCs/>
        </w:rPr>
        <w:t>International Journal of Research &amp; Method in Education</w:t>
      </w:r>
      <w:r w:rsidRPr="00797E0E">
        <w:t xml:space="preserve">, </w:t>
      </w:r>
      <w:r w:rsidRPr="00797E0E">
        <w:rPr>
          <w:i/>
          <w:iCs/>
        </w:rPr>
        <w:t>49</w:t>
      </w:r>
      <w:r w:rsidRPr="00797E0E">
        <w:t>(1), pp.4-23. Available at:</w:t>
      </w:r>
      <w:hyperlink r:id="rId57">
        <w:r w:rsidRPr="00797E0E">
          <w:t xml:space="preserve"> </w:t>
        </w:r>
      </w:hyperlink>
      <w:hyperlink r:id="rId58">
        <w:r w:rsidRPr="00797E0E">
          <w:rPr>
            <w:color w:val="1155CC"/>
            <w:u w:val="single"/>
          </w:rPr>
          <w:t>https://doi.org/10.1080/1743727X.2025.2544015</w:t>
        </w:r>
      </w:hyperlink>
    </w:p>
    <w:p w14:paraId="6A7847C4" w14:textId="77777777" w:rsidR="00AD0F43" w:rsidRPr="00797E0E" w:rsidRDefault="00AD0F43" w:rsidP="00CB437B">
      <w:pPr>
        <w:spacing w:before="240" w:after="240"/>
        <w:rPr>
          <w:color w:val="1155CC"/>
          <w:u w:val="single"/>
        </w:rPr>
      </w:pPr>
      <w:r w:rsidRPr="00797E0E">
        <w:t xml:space="preserve">Gautam, V.K., (2023). ‘Qualitative research approaches in social sciences’. </w:t>
      </w:r>
      <w:r w:rsidRPr="00797E0E">
        <w:rPr>
          <w:i/>
          <w:iCs/>
        </w:rPr>
        <w:t>MKSES Publication</w:t>
      </w:r>
      <w:r w:rsidRPr="00797E0E">
        <w:t>. Available at:</w:t>
      </w:r>
      <w:hyperlink r:id="rId59">
        <w:r w:rsidRPr="00797E0E">
          <w:t xml:space="preserve"> </w:t>
        </w:r>
      </w:hyperlink>
      <w:hyperlink r:id="rId60">
        <w:r w:rsidRPr="00797E0E">
          <w:rPr>
            <w:color w:val="1155CC"/>
            <w:u w:val="single"/>
          </w:rPr>
          <w:t>https://d1wqtxts1xzle7.cloudfront.net/109513667/Qualitative_Research_Approaches_in_Social_Sciences-libre.pdf?1703443377=&amp;response-content-disposition=inline%3B+filename%3DQualitative_Research_Approaches_in_Socia.pdf&amp;Expires=1774454778&amp;Signature=XRybMnIakod0tQm3xThZi3Pampim6cm7DZq5d6yLsSzkfj9vle-2Tx8bI4XnZ0pO7G4Gg4LQzXsRdTVeq~NLKQB0B915yTW0iSdl1G4LOeoCWfV5fy~4GduyPhyxoc6ntYwx3wddz~NVE61jcUZYgPoQEhFnnAMITVsVjBp2ILDXwRvnT-3fVoXpnXM57W7ht73INsBnQT~tyBsjA90KUU5x5VvAzWON97nxbQOZ6rSVrYp-2JQuCYpTa3PChW0-lYB4J1N3SAvV7y9ChYUYlha8sd-DNPQp5vGjHJpYarzA0F6ozHt2V9ZXlb12m0A6PSobZKltYWw~hH1ttSAQyQ__&amp;Key-Pair-Id=APKAJLOHF5GGSLRBV4ZA</w:t>
        </w:r>
      </w:hyperlink>
    </w:p>
    <w:p w14:paraId="236626A9" w14:textId="77777777" w:rsidR="00AD0F43" w:rsidRPr="00797E0E" w:rsidRDefault="00AD0F43" w:rsidP="00CB437B">
      <w:pPr>
        <w:spacing w:before="240" w:after="240"/>
        <w:rPr>
          <w:color w:val="1155CC"/>
          <w:u w:val="single"/>
        </w:rPr>
      </w:pPr>
      <w:r w:rsidRPr="00797E0E">
        <w:t xml:space="preserve">Gupta, D. and Dhar, S. (2022). ‘Exploring the freight transportation transitions for mitigation and development pathways of India’. </w:t>
      </w:r>
      <w:r w:rsidRPr="00797E0E">
        <w:rPr>
          <w:i/>
          <w:iCs/>
        </w:rPr>
        <w:t>Transport Policy</w:t>
      </w:r>
      <w:r w:rsidRPr="00797E0E">
        <w:t>, 129, pp.156–175. Available at:</w:t>
      </w:r>
      <w:hyperlink r:id="rId61">
        <w:r w:rsidRPr="00797E0E">
          <w:rPr>
            <w:color w:val="1155CC"/>
            <w:u w:val="single"/>
          </w:rPr>
          <w:t>https://doi.org/10.1016/j.tranpol.2022.10.013</w:t>
        </w:r>
      </w:hyperlink>
    </w:p>
    <w:p w14:paraId="20E5EFEC" w14:textId="77777777" w:rsidR="00AD0F43" w:rsidRPr="00797E0E" w:rsidRDefault="00AD0F43" w:rsidP="00CB437B">
      <w:pPr>
        <w:spacing w:before="240" w:after="240"/>
        <w:rPr>
          <w:color w:val="1155CC"/>
          <w:u w:val="single"/>
        </w:rPr>
      </w:pPr>
      <w:r w:rsidRPr="00797E0E">
        <w:lastRenderedPageBreak/>
        <w:t xml:space="preserve">Hamid, A.A., Shaabani, A., Karim, N.H. and Battour, M. (2026). ‘Circular supply chain and the circular economy: key criteria for green value creation’. </w:t>
      </w:r>
      <w:r w:rsidRPr="00797E0E">
        <w:rPr>
          <w:i/>
          <w:iCs/>
        </w:rPr>
        <w:t>Cleaner Logistics and Supply Chain</w:t>
      </w:r>
      <w:r w:rsidRPr="00797E0E">
        <w:t>, 18, p.100291. Available at:</w:t>
      </w:r>
      <w:hyperlink r:id="rId62">
        <w:r w:rsidRPr="00797E0E">
          <w:rPr>
            <w:color w:val="1155CC"/>
            <w:u w:val="single"/>
          </w:rPr>
          <w:t>https://doi.org/10.1016/j.clscn.2025.100291</w:t>
        </w:r>
      </w:hyperlink>
    </w:p>
    <w:p w14:paraId="3031F200" w14:textId="77777777" w:rsidR="00AD0F43" w:rsidRPr="00797E0E" w:rsidRDefault="00AD0F43" w:rsidP="00CB437B">
      <w:pPr>
        <w:spacing w:before="240"/>
      </w:pPr>
      <w:r w:rsidRPr="00797E0E">
        <w:t xml:space="preserve">Hartono, A., Roostika, R. and Muslichah, I., (2025). ‘Investigating factors influencing decision makers to adopt accreditation information system using multi theory of technology acceptance model, resource dependence theory, and technology-organization-environment: Evidence from Indonesian Private Universities’. </w:t>
      </w:r>
      <w:r w:rsidRPr="00797E0E">
        <w:rPr>
          <w:i/>
          <w:iCs/>
        </w:rPr>
        <w:t>International Review of Management and Marketing, 15</w:t>
      </w:r>
      <w:r w:rsidRPr="00797E0E">
        <w:t xml:space="preserve">(2), p.132. Available at: </w:t>
      </w:r>
      <w:hyperlink r:id="rId63">
        <w:r w:rsidRPr="00797E0E">
          <w:rPr>
            <w:color w:val="1155CC"/>
            <w:u w:val="single"/>
          </w:rPr>
          <w:t>https://doi.org/10.32479/irmm.17931</w:t>
        </w:r>
      </w:hyperlink>
      <w:r w:rsidRPr="00797E0E">
        <w:t xml:space="preserve"> </w:t>
      </w:r>
    </w:p>
    <w:p w14:paraId="071DA57F" w14:textId="77777777" w:rsidR="00AD0F43" w:rsidRPr="00797E0E" w:rsidRDefault="00AD0F43" w:rsidP="00CB437B">
      <w:pPr>
        <w:spacing w:before="240" w:after="240"/>
      </w:pPr>
      <w:r w:rsidRPr="00797E0E">
        <w:t xml:space="preserve">Ibrahim, I.D., Hamam, Y., Sadiku, E.R., Ndambuki, J.M., Kupolati, W.K., Jamiru, T., Eze, A.A. and Snyman, J., (2022). ‘Need for sustainable packaging: an overview’. </w:t>
      </w:r>
      <w:r w:rsidRPr="00797E0E">
        <w:rPr>
          <w:i/>
          <w:iCs/>
        </w:rPr>
        <w:t>Polymers</w:t>
      </w:r>
      <w:r w:rsidRPr="00797E0E">
        <w:t xml:space="preserve">, </w:t>
      </w:r>
      <w:r w:rsidRPr="00797E0E">
        <w:rPr>
          <w:i/>
          <w:iCs/>
        </w:rPr>
        <w:t>14</w:t>
      </w:r>
      <w:r w:rsidRPr="00797E0E">
        <w:t xml:space="preserve">(20), p.4430. Available at: </w:t>
      </w:r>
      <w:hyperlink r:id="rId64">
        <w:r w:rsidRPr="00797E0E">
          <w:rPr>
            <w:color w:val="1155CC"/>
            <w:u w:val="single"/>
          </w:rPr>
          <w:t>https://doi.org/10.3390/polym14204430</w:t>
        </w:r>
      </w:hyperlink>
    </w:p>
    <w:p w14:paraId="1762B528" w14:textId="77777777" w:rsidR="00AD0F43" w:rsidRPr="00797E0E" w:rsidRDefault="00AD0F43" w:rsidP="00CB437B">
      <w:pPr>
        <w:spacing w:before="240" w:after="240"/>
      </w:pPr>
      <w:r w:rsidRPr="00797E0E">
        <w:t xml:space="preserve">Jayarathna, C.P., Agdas, D. and Dawes, L., (2023). ‘Exploring sustainable logistics practices toward a circular economy: A value creation perspective’. </w:t>
      </w:r>
      <w:r w:rsidRPr="00797E0E">
        <w:rPr>
          <w:i/>
          <w:iCs/>
        </w:rPr>
        <w:t>Business Strategy and the environment</w:t>
      </w:r>
      <w:r w:rsidRPr="00797E0E">
        <w:t xml:space="preserve">, </w:t>
      </w:r>
      <w:r w:rsidRPr="00797E0E">
        <w:rPr>
          <w:i/>
          <w:iCs/>
        </w:rPr>
        <w:t>32</w:t>
      </w:r>
      <w:r w:rsidRPr="00797E0E">
        <w:t xml:space="preserve">(1), pp.704-720. Available at: </w:t>
      </w:r>
      <w:hyperlink r:id="rId65">
        <w:r w:rsidRPr="00797E0E">
          <w:rPr>
            <w:color w:val="1155CC"/>
            <w:u w:val="single"/>
          </w:rPr>
          <w:t>https://doi.org/10.1002/bse.3170</w:t>
        </w:r>
      </w:hyperlink>
    </w:p>
    <w:p w14:paraId="40CC85F7" w14:textId="77777777" w:rsidR="00AD0F43" w:rsidRPr="00797E0E" w:rsidRDefault="00AD0F43" w:rsidP="00CB437B">
      <w:pPr>
        <w:spacing w:before="240"/>
      </w:pPr>
      <w:r w:rsidRPr="00797E0E">
        <w:t xml:space="preserve">Jayarathna, C.P., Agdas, D. and Dawes, L., (2023). ‘Exploring sustainable logistics practices toward a circular economy: A value creation perspective’. </w:t>
      </w:r>
      <w:r w:rsidRPr="00797E0E">
        <w:rPr>
          <w:i/>
          <w:iCs/>
        </w:rPr>
        <w:t>Business Strategy and the environment, 32</w:t>
      </w:r>
      <w:r w:rsidRPr="00797E0E">
        <w:t xml:space="preserve">(1), pp.704-720. Available at: </w:t>
      </w:r>
      <w:hyperlink r:id="rId66">
        <w:r w:rsidRPr="00797E0E">
          <w:rPr>
            <w:color w:val="1155CC"/>
            <w:u w:val="single"/>
          </w:rPr>
          <w:t>https://doi.org/10.1002/bse.3170</w:t>
        </w:r>
      </w:hyperlink>
      <w:r w:rsidRPr="00797E0E">
        <w:t xml:space="preserve"> </w:t>
      </w:r>
    </w:p>
    <w:p w14:paraId="013C24AF" w14:textId="77777777" w:rsidR="00AD0F43" w:rsidRPr="00797E0E" w:rsidRDefault="00AD0F43" w:rsidP="00CB437B">
      <w:pPr>
        <w:spacing w:before="240" w:after="240"/>
      </w:pPr>
      <w:r w:rsidRPr="00797E0E">
        <w:t xml:space="preserve">Jayarathna, C.P., Agdas, D. and Dawes, L., (2024). ‘Perceived relationship between green logistics practices and sustainability performance: a multi-methodology approach’. </w:t>
      </w:r>
      <w:r w:rsidRPr="00797E0E">
        <w:rPr>
          <w:i/>
          <w:iCs/>
        </w:rPr>
        <w:t>The International Journal of Logistics Management</w:t>
      </w:r>
      <w:r w:rsidRPr="00797E0E">
        <w:t xml:space="preserve">, </w:t>
      </w:r>
      <w:r w:rsidRPr="00797E0E">
        <w:rPr>
          <w:i/>
          <w:iCs/>
        </w:rPr>
        <w:t>35</w:t>
      </w:r>
      <w:r w:rsidRPr="00797E0E">
        <w:t xml:space="preserve">(5), pp.1522-1548. Available at: </w:t>
      </w:r>
      <w:hyperlink r:id="rId67">
        <w:r w:rsidRPr="00797E0E">
          <w:rPr>
            <w:color w:val="1155CC"/>
            <w:u w:val="single"/>
          </w:rPr>
          <w:t>https://doi.org/10.1108/IJLM-09-2022-0367</w:t>
        </w:r>
      </w:hyperlink>
    </w:p>
    <w:p w14:paraId="7B57F9C7" w14:textId="77777777" w:rsidR="00AD0F43" w:rsidRPr="00797E0E" w:rsidRDefault="00AD0F43" w:rsidP="00CB437B">
      <w:pPr>
        <w:spacing w:before="240"/>
      </w:pPr>
      <w:r w:rsidRPr="00797E0E">
        <w:t xml:space="preserve">Jiang, H., Luo, Y., Xia, J., Hitt, M. and Shen, J., (2023). ‘Resource dependence theory in international business: Progress and prospects’. </w:t>
      </w:r>
      <w:r w:rsidRPr="00797E0E">
        <w:rPr>
          <w:i/>
          <w:iCs/>
        </w:rPr>
        <w:t>Global strategy journal, 13</w:t>
      </w:r>
      <w:r w:rsidRPr="00797E0E">
        <w:t xml:space="preserve">(1), pp.3-57. Available at: </w:t>
      </w:r>
      <w:hyperlink r:id="rId68">
        <w:r w:rsidRPr="00797E0E">
          <w:rPr>
            <w:color w:val="1155CC"/>
            <w:u w:val="single"/>
          </w:rPr>
          <w:t>https://doi.org/10.1002/gsj.1467</w:t>
        </w:r>
      </w:hyperlink>
      <w:r w:rsidRPr="00797E0E">
        <w:t xml:space="preserve"> </w:t>
      </w:r>
    </w:p>
    <w:p w14:paraId="79164DF0" w14:textId="77777777" w:rsidR="00AD0F43" w:rsidRPr="00797E0E" w:rsidRDefault="00AD0F43" w:rsidP="00CB437B">
      <w:pPr>
        <w:spacing w:before="240" w:after="240"/>
        <w:rPr>
          <w:color w:val="222222"/>
          <w:highlight w:val="white"/>
        </w:rPr>
      </w:pPr>
      <w:r w:rsidRPr="00797E0E">
        <w:rPr>
          <w:color w:val="222222"/>
          <w:highlight w:val="white"/>
        </w:rPr>
        <w:t xml:space="preserve">Kanyepe, J., Alfaneta, M. and Zizhou, B., (2023). ‘Green logistics adoption and operational performance within the road freight sector: The moderating role of management commitment’. </w:t>
      </w:r>
      <w:r w:rsidRPr="00797E0E">
        <w:rPr>
          <w:i/>
          <w:iCs/>
          <w:color w:val="222222"/>
          <w:highlight w:val="white"/>
        </w:rPr>
        <w:t>Logistics Research</w:t>
      </w:r>
      <w:r w:rsidRPr="00797E0E">
        <w:rPr>
          <w:color w:val="222222"/>
          <w:highlight w:val="white"/>
        </w:rPr>
        <w:t xml:space="preserve">, </w:t>
      </w:r>
      <w:r w:rsidRPr="00797E0E">
        <w:rPr>
          <w:i/>
          <w:iCs/>
          <w:color w:val="222222"/>
          <w:highlight w:val="white"/>
        </w:rPr>
        <w:t>16</w:t>
      </w:r>
      <w:r w:rsidRPr="00797E0E">
        <w:rPr>
          <w:color w:val="222222"/>
          <w:highlight w:val="white"/>
        </w:rPr>
        <w:t xml:space="preserve">(1), pp.1-14. Available at: </w:t>
      </w:r>
      <w:hyperlink r:id="rId69">
        <w:r w:rsidRPr="00797E0E">
          <w:rPr>
            <w:color w:val="1155CC"/>
            <w:highlight w:val="white"/>
            <w:u w:val="single"/>
          </w:rPr>
          <w:t>https://doi.org/10.23773/2023_12%0A</w:t>
        </w:r>
      </w:hyperlink>
    </w:p>
    <w:p w14:paraId="67B8E54C" w14:textId="77777777" w:rsidR="00AD0F43" w:rsidRPr="00797E0E" w:rsidRDefault="00AD0F43" w:rsidP="00CB437B">
      <w:pPr>
        <w:spacing w:before="240" w:after="240"/>
      </w:pPr>
      <w:r w:rsidRPr="00797E0E">
        <w:lastRenderedPageBreak/>
        <w:t xml:space="preserve">Kelly, M.M., Peters, T.M. and Farber, J.S. (2024). ‘Secondary data analysis: Using existing data to answer new questions.’ </w:t>
      </w:r>
      <w:r w:rsidRPr="00797E0E">
        <w:rPr>
          <w:i/>
          <w:iCs/>
        </w:rPr>
        <w:t>Journal of Pediatric Health Care</w:t>
      </w:r>
      <w:r w:rsidRPr="00797E0E">
        <w:t xml:space="preserve">, 38(4), pp.615–618. Available at: </w:t>
      </w:r>
      <w:hyperlink r:id="rId70">
        <w:r w:rsidRPr="00797E0E">
          <w:rPr>
            <w:color w:val="1155CC"/>
            <w:u w:val="single"/>
          </w:rPr>
          <w:t>https://doi.org/10.1016/j.pedhc.2024.03.005</w:t>
        </w:r>
      </w:hyperlink>
      <w:r w:rsidRPr="00797E0E">
        <w:t>.</w:t>
      </w:r>
    </w:p>
    <w:p w14:paraId="3B419137" w14:textId="77777777" w:rsidR="00AD0F43" w:rsidRPr="00797E0E" w:rsidRDefault="00AD0F43" w:rsidP="00CB437B">
      <w:pPr>
        <w:spacing w:before="240" w:after="240"/>
        <w:rPr>
          <w:color w:val="222222"/>
          <w:highlight w:val="white"/>
        </w:rPr>
      </w:pPr>
      <w:r w:rsidRPr="00797E0E">
        <w:rPr>
          <w:color w:val="222222"/>
          <w:highlight w:val="white"/>
        </w:rPr>
        <w:t>Khan, S.A.R., Yu, Z., Umar, M., Zia</w:t>
      </w:r>
      <w:r w:rsidRPr="00797E0E">
        <w:rPr>
          <w:rFonts w:ascii="Cambria Math" w:hAnsi="Cambria Math" w:cs="Cambria Math"/>
          <w:color w:val="222222"/>
          <w:highlight w:val="white"/>
        </w:rPr>
        <w:t>‐</w:t>
      </w:r>
      <w:r w:rsidRPr="00797E0E">
        <w:rPr>
          <w:color w:val="222222"/>
          <w:highlight w:val="white"/>
        </w:rPr>
        <w:t>ul</w:t>
      </w:r>
      <w:r w:rsidRPr="00797E0E">
        <w:rPr>
          <w:rFonts w:ascii="Cambria Math" w:hAnsi="Cambria Math" w:cs="Cambria Math"/>
          <w:color w:val="222222"/>
          <w:highlight w:val="white"/>
        </w:rPr>
        <w:t>‐</w:t>
      </w:r>
      <w:r w:rsidRPr="00797E0E">
        <w:rPr>
          <w:color w:val="222222"/>
          <w:highlight w:val="white"/>
        </w:rPr>
        <w:t>haq, H.M., Tanveer, M. and Janjua, L.R., (2022). ‘Renewable energy and advanced logistical infrastructure: Carbon</w:t>
      </w:r>
      <w:r w:rsidRPr="00797E0E">
        <w:rPr>
          <w:rFonts w:ascii="Cambria Math" w:hAnsi="Cambria Math" w:cs="Cambria Math"/>
          <w:color w:val="222222"/>
          <w:highlight w:val="white"/>
        </w:rPr>
        <w:t>‐</w:t>
      </w:r>
      <w:r w:rsidRPr="00797E0E">
        <w:rPr>
          <w:color w:val="222222"/>
          <w:highlight w:val="white"/>
        </w:rPr>
        <w:t xml:space="preserve">free economic development’. </w:t>
      </w:r>
      <w:r w:rsidRPr="00797E0E">
        <w:rPr>
          <w:i/>
          <w:iCs/>
          <w:color w:val="222222"/>
          <w:highlight w:val="white"/>
        </w:rPr>
        <w:t>Sustainable Development</w:t>
      </w:r>
      <w:r w:rsidRPr="00797E0E">
        <w:rPr>
          <w:color w:val="222222"/>
          <w:highlight w:val="white"/>
        </w:rPr>
        <w:t xml:space="preserve">, </w:t>
      </w:r>
      <w:r w:rsidRPr="00797E0E">
        <w:rPr>
          <w:i/>
          <w:iCs/>
          <w:color w:val="222222"/>
          <w:highlight w:val="white"/>
        </w:rPr>
        <w:t>30</w:t>
      </w:r>
      <w:r w:rsidRPr="00797E0E">
        <w:rPr>
          <w:color w:val="222222"/>
          <w:highlight w:val="white"/>
        </w:rPr>
        <w:t xml:space="preserve">(4), pp.693-702. Available at: </w:t>
      </w:r>
      <w:hyperlink r:id="rId71">
        <w:r w:rsidRPr="00797E0E">
          <w:rPr>
            <w:color w:val="1155CC"/>
            <w:highlight w:val="white"/>
            <w:u w:val="single"/>
          </w:rPr>
          <w:t>https://doi.org/10.1002/sd.2266</w:t>
        </w:r>
      </w:hyperlink>
    </w:p>
    <w:p w14:paraId="5D6CC771" w14:textId="77777777" w:rsidR="00AD0F43" w:rsidRPr="00797E0E" w:rsidRDefault="00AD0F43" w:rsidP="00CB437B">
      <w:pPr>
        <w:spacing w:before="240" w:after="240"/>
        <w:rPr>
          <w:color w:val="1155CC"/>
          <w:u w:val="single"/>
        </w:rPr>
      </w:pPr>
      <w:r w:rsidRPr="00797E0E">
        <w:t xml:space="preserve">Khanday, S. A., Vali, K. M., Junaid, M., and Ahmad, M. (2024). ‘Understanding Positivism: A Qualitative Exploration of Its Principles and Relevance Today’. </w:t>
      </w:r>
      <w:r w:rsidRPr="00797E0E">
        <w:rPr>
          <w:i/>
          <w:iCs/>
        </w:rPr>
        <w:t>European Journal of Applied Sciences,</w:t>
      </w:r>
      <w:r w:rsidRPr="00797E0E">
        <w:t xml:space="preserve"> 12(6), pp.531-543. Available at:</w:t>
      </w:r>
      <w:hyperlink r:id="rId72">
        <w:r w:rsidRPr="00797E0E">
          <w:t xml:space="preserve"> </w:t>
        </w:r>
      </w:hyperlink>
      <w:hyperlink r:id="rId73">
        <w:r w:rsidRPr="00797E0E">
          <w:rPr>
            <w:color w:val="1155CC"/>
            <w:u w:val="single"/>
          </w:rPr>
          <w:t>https://doi.org/10.14738/aivp.1206.17986</w:t>
        </w:r>
      </w:hyperlink>
    </w:p>
    <w:p w14:paraId="312C1970" w14:textId="77777777" w:rsidR="00AD0F43" w:rsidRPr="00797E0E" w:rsidRDefault="00AD0F43" w:rsidP="00CB437B">
      <w:pPr>
        <w:spacing w:before="240" w:after="240"/>
        <w:rPr>
          <w:color w:val="222222"/>
          <w:highlight w:val="white"/>
        </w:rPr>
      </w:pPr>
      <w:r w:rsidRPr="00797E0E">
        <w:rPr>
          <w:color w:val="222222"/>
          <w:highlight w:val="white"/>
        </w:rPr>
        <w:t xml:space="preserve">Khayyat, M., Balfaqih, M., Balfaqih, H. and Ismail, M., (2024). ‘’Challenges and factors influencing the implementation of green logistics: A case study of Saudi Arabia’’.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16</w:t>
      </w:r>
      <w:r w:rsidRPr="00797E0E">
        <w:rPr>
          <w:color w:val="222222"/>
          <w:highlight w:val="white"/>
        </w:rPr>
        <w:t xml:space="preserve">(13), p.5617. Available at: </w:t>
      </w:r>
      <w:hyperlink r:id="rId74">
        <w:r w:rsidRPr="00797E0E">
          <w:rPr>
            <w:color w:val="1155CC"/>
            <w:highlight w:val="white"/>
            <w:u w:val="single"/>
          </w:rPr>
          <w:t>https://www.mdpi.com/2071-1050/16/13/5617</w:t>
        </w:r>
      </w:hyperlink>
    </w:p>
    <w:p w14:paraId="03D899EF" w14:textId="77777777" w:rsidR="00AD0F43" w:rsidRPr="00797E0E" w:rsidRDefault="00AD0F43" w:rsidP="00CB437B">
      <w:pPr>
        <w:spacing w:before="240" w:after="240"/>
        <w:rPr>
          <w:color w:val="222222"/>
          <w:highlight w:val="white"/>
        </w:rPr>
      </w:pPr>
      <w:r w:rsidRPr="00797E0E">
        <w:rPr>
          <w:color w:val="222222"/>
          <w:highlight w:val="white"/>
        </w:rPr>
        <w:t xml:space="preserve">Khiste, S.R. and Jagtap, M.M., (2025), December. ‘The Role of Sustainable Production in Linking Green Logistics Practices to Circular Economy Implementation in Manufacturing’. In </w:t>
      </w:r>
      <w:r w:rsidRPr="00797E0E">
        <w:rPr>
          <w:i/>
          <w:iCs/>
          <w:color w:val="222222"/>
          <w:highlight w:val="white"/>
        </w:rPr>
        <w:t>International Conference on Operations &amp; Supply Chain Management 2025 (ICOSCM 2025)</w:t>
      </w:r>
      <w:r w:rsidRPr="00797E0E">
        <w:rPr>
          <w:color w:val="222222"/>
          <w:highlight w:val="white"/>
        </w:rPr>
        <w:t xml:space="preserve"> (pp. 103-119). Atlantis Press. Available at: </w:t>
      </w:r>
      <w:hyperlink r:id="rId75">
        <w:r w:rsidRPr="00797E0E">
          <w:rPr>
            <w:color w:val="1155CC"/>
            <w:highlight w:val="white"/>
            <w:u w:val="single"/>
          </w:rPr>
          <w:t>https://doi.org/10.2991/978-94-6463-914-8_9</w:t>
        </w:r>
      </w:hyperlink>
    </w:p>
    <w:p w14:paraId="27961ACD" w14:textId="77777777" w:rsidR="00AD0F43" w:rsidRPr="00797E0E" w:rsidRDefault="00AD0F43" w:rsidP="00CB437B">
      <w:pPr>
        <w:spacing w:before="240" w:after="240"/>
        <w:rPr>
          <w:color w:val="1155CC"/>
          <w:u w:val="single"/>
        </w:rPr>
      </w:pPr>
      <w:r w:rsidRPr="00797E0E">
        <w:t xml:space="preserve">Laari, L. (2025). ‘Inductive-Deductive Qualitative Data Analysis Logic in Health Sciences Research: A Framework for Analysing Qualitative Data’. </w:t>
      </w:r>
      <w:r w:rsidRPr="00797E0E">
        <w:rPr>
          <w:i/>
          <w:iCs/>
        </w:rPr>
        <w:t>International Journal of Qualitative Methods</w:t>
      </w:r>
      <w:r w:rsidRPr="00797E0E">
        <w:t>, 24. Available at:</w:t>
      </w:r>
      <w:hyperlink r:id="rId76">
        <w:r w:rsidRPr="00797E0E">
          <w:t xml:space="preserve"> </w:t>
        </w:r>
      </w:hyperlink>
      <w:hyperlink r:id="rId77">
        <w:r w:rsidRPr="00797E0E">
          <w:rPr>
            <w:color w:val="1155CC"/>
            <w:u w:val="single"/>
          </w:rPr>
          <w:t>https://doi.org/10.1177/16094069251381706</w:t>
        </w:r>
      </w:hyperlink>
    </w:p>
    <w:p w14:paraId="448EEE0F" w14:textId="77777777" w:rsidR="00AD0F43" w:rsidRPr="00797E0E" w:rsidRDefault="00AD0F43" w:rsidP="00CB437B">
      <w:pPr>
        <w:spacing w:before="240" w:after="240"/>
        <w:rPr>
          <w:color w:val="1155CC"/>
          <w:u w:val="single"/>
        </w:rPr>
      </w:pPr>
      <w:r w:rsidRPr="00797E0E">
        <w:t xml:space="preserve">Lehtimäki, H., Karhu, M., Kotilainen, J.M., Sairinen, R., Jokilaakso, A., Lassi, U. and Huttunen-Saarivirta, E. (2024). ‘Sustainability of the use of critical raw materials in electric vehicle batteries: A transdisciplinary review’. </w:t>
      </w:r>
      <w:r w:rsidRPr="00797E0E">
        <w:rPr>
          <w:i/>
          <w:iCs/>
        </w:rPr>
        <w:t>Environmental challenges</w:t>
      </w:r>
      <w:r w:rsidRPr="00797E0E">
        <w:t>, 16, p.100966. Available at:</w:t>
      </w:r>
      <w:hyperlink r:id="rId78">
        <w:r w:rsidRPr="00797E0E">
          <w:rPr>
            <w:color w:val="1155CC"/>
            <w:u w:val="single"/>
          </w:rPr>
          <w:t>https://doi.org/10.1016/j.envc.2024.100966</w:t>
        </w:r>
      </w:hyperlink>
    </w:p>
    <w:p w14:paraId="3A4F8925" w14:textId="77777777" w:rsidR="00AD0F43" w:rsidRPr="00797E0E" w:rsidRDefault="00AD0F43" w:rsidP="00CB437B">
      <w:pPr>
        <w:spacing w:before="240" w:after="240"/>
      </w:pPr>
      <w:r w:rsidRPr="00797E0E">
        <w:t xml:space="preserve">Li, X. and Nam, K.M., (2022). ‘Environmental regulations as industrial policy: Vehicle emission standards and automotive industry performance’. </w:t>
      </w:r>
      <w:r w:rsidRPr="00797E0E">
        <w:rPr>
          <w:i/>
          <w:iCs/>
        </w:rPr>
        <w:t>Environmental Science &amp; Policy</w:t>
      </w:r>
      <w:r w:rsidRPr="00797E0E">
        <w:t xml:space="preserve">, </w:t>
      </w:r>
      <w:r w:rsidRPr="00797E0E">
        <w:rPr>
          <w:i/>
          <w:iCs/>
        </w:rPr>
        <w:t>131</w:t>
      </w:r>
      <w:r w:rsidRPr="00797E0E">
        <w:t xml:space="preserve">, pp.68-83. Available at: </w:t>
      </w:r>
      <w:hyperlink r:id="rId79">
        <w:r w:rsidRPr="00797E0E">
          <w:rPr>
            <w:color w:val="1155CC"/>
            <w:u w:val="single"/>
          </w:rPr>
          <w:t>https://doi.org/10.1016/j.envsci.2022.01.015</w:t>
        </w:r>
      </w:hyperlink>
    </w:p>
    <w:p w14:paraId="184D262A" w14:textId="77777777" w:rsidR="00AD0F43" w:rsidRPr="00797E0E" w:rsidRDefault="00AD0F43" w:rsidP="00CB437B">
      <w:pPr>
        <w:spacing w:before="240" w:after="240"/>
        <w:rPr>
          <w:color w:val="222222"/>
          <w:highlight w:val="white"/>
        </w:rPr>
      </w:pPr>
      <w:r w:rsidRPr="00797E0E">
        <w:rPr>
          <w:color w:val="222222"/>
          <w:highlight w:val="white"/>
        </w:rPr>
        <w:t xml:space="preserve">Lygizos, A., Kastanaki, E. and Giannis, A., (2025). ‘Designing a reverse logistics network for electric vehicle battery collection, remanufacturing, and recycling’.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17</w:t>
      </w:r>
      <w:r w:rsidRPr="00797E0E">
        <w:rPr>
          <w:color w:val="222222"/>
          <w:highlight w:val="white"/>
        </w:rPr>
        <w:t xml:space="preserve">(17), p.7643. Available at: </w:t>
      </w:r>
      <w:hyperlink r:id="rId80">
        <w:r w:rsidRPr="00797E0E">
          <w:rPr>
            <w:color w:val="1155CC"/>
            <w:highlight w:val="white"/>
            <w:u w:val="single"/>
          </w:rPr>
          <w:t>https://www.mdpi.com/2071-1050/17/17/7643</w:t>
        </w:r>
      </w:hyperlink>
    </w:p>
    <w:p w14:paraId="62BDC4F0" w14:textId="77777777" w:rsidR="00AD0F43" w:rsidRPr="00797E0E" w:rsidRDefault="00AD0F43" w:rsidP="00CB437B">
      <w:pPr>
        <w:spacing w:before="240" w:after="240"/>
        <w:rPr>
          <w:color w:val="1155CC"/>
          <w:u w:val="single"/>
        </w:rPr>
      </w:pPr>
      <w:r w:rsidRPr="00797E0E">
        <w:lastRenderedPageBreak/>
        <w:t xml:space="preserve">Massari, G.F., Nacchiero, R. and Giannoccaro, I. (2025). ‘Transformative supply chains: The enabling role of digital technologies’. </w:t>
      </w:r>
      <w:r w:rsidRPr="00797E0E">
        <w:rPr>
          <w:i/>
          <w:iCs/>
        </w:rPr>
        <w:t>International Journal of Production Economics</w:t>
      </w:r>
      <w:r w:rsidRPr="00797E0E">
        <w:t>, 283, p.109562. Available at:</w:t>
      </w:r>
      <w:hyperlink r:id="rId81">
        <w:r w:rsidRPr="00797E0E">
          <w:rPr>
            <w:color w:val="1155CC"/>
            <w:u w:val="single"/>
          </w:rPr>
          <w:t>https://www.sciencedirect.com/science/article/pii/S0925527325000477</w:t>
        </w:r>
      </w:hyperlink>
    </w:p>
    <w:p w14:paraId="2539276C" w14:textId="77777777" w:rsidR="00AD0F43" w:rsidRPr="00797E0E" w:rsidRDefault="00AD0F43" w:rsidP="00CB437B">
      <w:pPr>
        <w:spacing w:before="240" w:after="240"/>
        <w:rPr>
          <w:color w:val="1155CC"/>
          <w:u w:val="single"/>
        </w:rPr>
      </w:pPr>
      <w:r w:rsidRPr="00797E0E">
        <w:t xml:space="preserve">Matta, C. (2022). ‘Philosophical Paradigms in Qualitative Research Methods Education: What is their Pedagogical Role?’ </w:t>
      </w:r>
      <w:r w:rsidRPr="00797E0E">
        <w:rPr>
          <w:i/>
          <w:iCs/>
        </w:rPr>
        <w:t>Scandinavian Journal of Educational Research</w:t>
      </w:r>
      <w:r w:rsidRPr="00797E0E">
        <w:t>, 66(6), pp.1049–1062. Available at:</w:t>
      </w:r>
      <w:hyperlink r:id="rId82">
        <w:r w:rsidRPr="00797E0E">
          <w:t xml:space="preserve"> </w:t>
        </w:r>
      </w:hyperlink>
      <w:hyperlink r:id="rId83">
        <w:r w:rsidRPr="00797E0E">
          <w:rPr>
            <w:color w:val="1155CC"/>
            <w:u w:val="single"/>
          </w:rPr>
          <w:t>https://doi.org/10.1080/00313831.2021.1958372</w:t>
        </w:r>
      </w:hyperlink>
    </w:p>
    <w:p w14:paraId="1CAA13DB" w14:textId="77777777" w:rsidR="00AD0F43" w:rsidRPr="00797E0E" w:rsidRDefault="00AD0F43" w:rsidP="00CB437B">
      <w:pPr>
        <w:spacing w:before="240" w:after="240"/>
      </w:pPr>
      <w:r w:rsidRPr="00797E0E">
        <w:t xml:space="preserve">Miller, K.M., Lukic, K. and Skiera, B. (2025). ‘The impact of the General Data Protection Regulation (GDPR) on online tracking.’ </w:t>
      </w:r>
      <w:r w:rsidRPr="00797E0E">
        <w:rPr>
          <w:i/>
          <w:iCs/>
        </w:rPr>
        <w:t>International Journal of Research in Marketing</w:t>
      </w:r>
      <w:r w:rsidRPr="00797E0E">
        <w:t xml:space="preserve">. Available at: </w:t>
      </w:r>
      <w:hyperlink r:id="rId84">
        <w:r w:rsidRPr="00797E0E">
          <w:rPr>
            <w:color w:val="1155CC"/>
            <w:u w:val="single"/>
          </w:rPr>
          <w:t>https://doi.org/10.1016/j.ijresmar.2025.03.002</w:t>
        </w:r>
      </w:hyperlink>
      <w:r w:rsidRPr="00797E0E">
        <w:t>.</w:t>
      </w:r>
    </w:p>
    <w:p w14:paraId="43C8862F" w14:textId="77777777" w:rsidR="00AD0F43" w:rsidRPr="00797E0E" w:rsidRDefault="00AD0F43" w:rsidP="00CB437B">
      <w:pPr>
        <w:spacing w:before="240" w:after="240"/>
        <w:rPr>
          <w:color w:val="1155CC"/>
          <w:u w:val="single"/>
        </w:rPr>
      </w:pPr>
      <w:r w:rsidRPr="00797E0E">
        <w:t xml:space="preserve">Minashkina, D. and Happonen, A. (2023). ‘Warehouse Management Systems for Social and Environmental Sustainability: A Systematic Literature Review and Bibliometric Analysis’. </w:t>
      </w:r>
      <w:r w:rsidRPr="00797E0E">
        <w:rPr>
          <w:i/>
          <w:iCs/>
        </w:rPr>
        <w:t>Logistics</w:t>
      </w:r>
      <w:r w:rsidRPr="00797E0E">
        <w:t>, 7(3), p.40. Available at:</w:t>
      </w:r>
      <w:hyperlink r:id="rId85">
        <w:r w:rsidRPr="00797E0E">
          <w:rPr>
            <w:color w:val="1155CC"/>
            <w:u w:val="single"/>
          </w:rPr>
          <w:t>https://doi.org/10.3390/logistics7030040</w:t>
        </w:r>
      </w:hyperlink>
    </w:p>
    <w:p w14:paraId="7ED099CE" w14:textId="77777777" w:rsidR="00AD0F43" w:rsidRPr="00797E0E" w:rsidRDefault="00AD0F43" w:rsidP="00CB437B">
      <w:pPr>
        <w:spacing w:before="240" w:after="240"/>
      </w:pPr>
      <w:r w:rsidRPr="00797E0E">
        <w:t xml:space="preserve">Mohsen, B.M., (2024). ‘AI-driven optimization of urban logistics in smart cities: Integrating autonomous vehicles and IoT for efficient delivery systems’. </w:t>
      </w:r>
      <w:r w:rsidRPr="00797E0E">
        <w:rPr>
          <w:i/>
          <w:iCs/>
        </w:rPr>
        <w:t>Sustainability</w:t>
      </w:r>
      <w:r w:rsidRPr="00797E0E">
        <w:t xml:space="preserve">, </w:t>
      </w:r>
      <w:r w:rsidRPr="00797E0E">
        <w:rPr>
          <w:i/>
          <w:iCs/>
        </w:rPr>
        <w:t>16</w:t>
      </w:r>
      <w:r w:rsidRPr="00797E0E">
        <w:t xml:space="preserve">(24), p.11265. Available at: </w:t>
      </w:r>
      <w:hyperlink r:id="rId86">
        <w:r w:rsidRPr="00797E0E">
          <w:rPr>
            <w:color w:val="1155CC"/>
            <w:u w:val="single"/>
          </w:rPr>
          <w:t>https://doi.org/10.3390/su162411265</w:t>
        </w:r>
      </w:hyperlink>
    </w:p>
    <w:p w14:paraId="23A960C9" w14:textId="77777777" w:rsidR="00AD0F43" w:rsidRPr="00797E0E" w:rsidRDefault="00AD0F43" w:rsidP="00CB437B">
      <w:pPr>
        <w:spacing w:before="240" w:after="240"/>
        <w:rPr>
          <w:color w:val="222222"/>
          <w:highlight w:val="white"/>
        </w:rPr>
      </w:pPr>
      <w:r w:rsidRPr="00797E0E">
        <w:rPr>
          <w:color w:val="222222"/>
          <w:highlight w:val="white"/>
        </w:rPr>
        <w:t xml:space="preserve">Montemayor, H.M.V. and Chanda, R.H., (2023). ‘Automotive industry's circularity applications and industry 4.0.’ </w:t>
      </w:r>
      <w:r w:rsidRPr="00797E0E">
        <w:rPr>
          <w:i/>
          <w:iCs/>
          <w:color w:val="222222"/>
          <w:highlight w:val="white"/>
        </w:rPr>
        <w:t>Environmental Challenges</w:t>
      </w:r>
      <w:r w:rsidRPr="00797E0E">
        <w:rPr>
          <w:color w:val="222222"/>
          <w:highlight w:val="white"/>
        </w:rPr>
        <w:t xml:space="preserve">, </w:t>
      </w:r>
      <w:r w:rsidRPr="00797E0E">
        <w:rPr>
          <w:i/>
          <w:iCs/>
          <w:color w:val="222222"/>
          <w:highlight w:val="white"/>
        </w:rPr>
        <w:t>12</w:t>
      </w:r>
      <w:r w:rsidRPr="00797E0E">
        <w:rPr>
          <w:color w:val="222222"/>
          <w:highlight w:val="white"/>
        </w:rPr>
        <w:t xml:space="preserve">, p.100725. Available at: </w:t>
      </w:r>
      <w:hyperlink r:id="rId87">
        <w:r w:rsidRPr="00797E0E">
          <w:rPr>
            <w:color w:val="1155CC"/>
            <w:highlight w:val="white"/>
            <w:u w:val="single"/>
          </w:rPr>
          <w:t>https://www.sciencedirect.com/science/article/pii/S2667010023000495</w:t>
        </w:r>
      </w:hyperlink>
    </w:p>
    <w:p w14:paraId="33F2B6B1" w14:textId="77777777" w:rsidR="00AD0F43" w:rsidRPr="00797E0E" w:rsidRDefault="00AD0F43" w:rsidP="00CB437B">
      <w:pPr>
        <w:spacing w:before="240" w:after="240"/>
        <w:rPr>
          <w:color w:val="1155CC"/>
          <w:u w:val="single"/>
        </w:rPr>
      </w:pPr>
      <w:r w:rsidRPr="00797E0E">
        <w:t xml:space="preserve">Mudgal, D., Pagone, E. and Salonitis, K. (2024). ‘Selecting sustainable packaging materials and strategies: A holistic approach considering whole life cycle and customer preferences’. </w:t>
      </w:r>
      <w:r w:rsidRPr="00797E0E">
        <w:rPr>
          <w:i/>
          <w:iCs/>
        </w:rPr>
        <w:t>Journal of Cleaner Production</w:t>
      </w:r>
      <w:r w:rsidRPr="00797E0E">
        <w:t>, 481, p.144133. Available at:</w:t>
      </w:r>
      <w:hyperlink r:id="rId88">
        <w:r w:rsidRPr="00797E0E">
          <w:rPr>
            <w:color w:val="1155CC"/>
            <w:u w:val="single"/>
          </w:rPr>
          <w:t>https://doi.org/10.1016/j.jclepro.2024.144133</w:t>
        </w:r>
      </w:hyperlink>
    </w:p>
    <w:p w14:paraId="01577C92" w14:textId="77777777" w:rsidR="00AD0F43" w:rsidRPr="00797E0E" w:rsidRDefault="00AD0F43" w:rsidP="00CB437B">
      <w:pPr>
        <w:spacing w:before="240" w:after="240"/>
        <w:rPr>
          <w:b/>
          <w:bCs/>
        </w:rPr>
      </w:pPr>
      <w:r w:rsidRPr="00797E0E">
        <w:t xml:space="preserve">Muhammad, A., Naidu, B.M., Sundram, V.P.K., Hussein, M.Z.S.M., Chew, L.L., Pillai, S.G. and Ibrahim, I., (2023). ‘The Role of Logispreneurs in Advancing Waste Management in Malaysia: Towards a Sustainable Reverse Logistics and Green Future’. </w:t>
      </w:r>
      <w:r w:rsidRPr="00797E0E">
        <w:rPr>
          <w:i/>
          <w:iCs/>
        </w:rPr>
        <w:t>Information Management and Business Review</w:t>
      </w:r>
      <w:r w:rsidRPr="00797E0E">
        <w:t xml:space="preserve">, </w:t>
      </w:r>
      <w:r w:rsidRPr="00797E0E">
        <w:rPr>
          <w:i/>
          <w:iCs/>
        </w:rPr>
        <w:t>15</w:t>
      </w:r>
      <w:r w:rsidRPr="00797E0E">
        <w:t>(3), pp.222-228.</w:t>
      </w:r>
      <w:hyperlink r:id="rId89">
        <w:r w:rsidRPr="00797E0E">
          <w:t xml:space="preserve"> Available at: </w:t>
        </w:r>
      </w:hyperlink>
      <w:hyperlink r:id="rId90">
        <w:r w:rsidRPr="00797E0E">
          <w:rPr>
            <w:color w:val="1155CC"/>
            <w:u w:val="single"/>
          </w:rPr>
          <w:t>https://pdfs.semanticscholar.org/c9c7/bcfb741302438c49006e69c2e94e75742957.pdf</w:t>
        </w:r>
      </w:hyperlink>
    </w:p>
    <w:p w14:paraId="14529F78" w14:textId="77777777" w:rsidR="00AD0F43" w:rsidRPr="00797E0E" w:rsidRDefault="00AD0F43" w:rsidP="00CB437B">
      <w:pPr>
        <w:spacing w:before="240" w:after="240"/>
        <w:rPr>
          <w:color w:val="1155CC"/>
          <w:u w:val="single"/>
        </w:rPr>
      </w:pPr>
      <w:r w:rsidRPr="00797E0E">
        <w:t xml:space="preserve">Muzari, T., Shava, G.N. and Shonhiwa, S., (2022). ‘Qualitative research paradigm, a key research design for educational researchers, processes and procedures: A theoretical overview’. </w:t>
      </w:r>
      <w:r w:rsidRPr="00797E0E">
        <w:rPr>
          <w:i/>
          <w:iCs/>
        </w:rPr>
        <w:t xml:space="preserve">Indiana </w:t>
      </w:r>
      <w:r w:rsidRPr="00797E0E">
        <w:rPr>
          <w:i/>
          <w:iCs/>
        </w:rPr>
        <w:lastRenderedPageBreak/>
        <w:t>Journal of Humanities and Social Sciences</w:t>
      </w:r>
      <w:r w:rsidRPr="00797E0E">
        <w:t xml:space="preserve">, </w:t>
      </w:r>
      <w:r w:rsidRPr="00797E0E">
        <w:rPr>
          <w:i/>
          <w:iCs/>
        </w:rPr>
        <w:t>3</w:t>
      </w:r>
      <w:r w:rsidRPr="00797E0E">
        <w:t>(1), pp.14-20. Available at:</w:t>
      </w:r>
      <w:hyperlink r:id="rId91">
        <w:r w:rsidRPr="00797E0E">
          <w:t xml:space="preserve"> </w:t>
        </w:r>
      </w:hyperlink>
      <w:hyperlink r:id="rId92">
        <w:r w:rsidRPr="00797E0E">
          <w:rPr>
            <w:color w:val="1155CC"/>
            <w:u w:val="single"/>
          </w:rPr>
          <w:t>https://indianapublications.com/articles/IJHSS_3(1)_14-20_61f38990115064.95135470.pdf</w:t>
        </w:r>
      </w:hyperlink>
    </w:p>
    <w:p w14:paraId="40BC7B70" w14:textId="77777777" w:rsidR="00AD0F43" w:rsidRPr="00797E0E" w:rsidRDefault="00AD0F43" w:rsidP="00CB437B">
      <w:pPr>
        <w:spacing w:before="240" w:after="240"/>
        <w:rPr>
          <w:color w:val="222222"/>
          <w:highlight w:val="white"/>
        </w:rPr>
      </w:pPr>
      <w:r w:rsidRPr="00797E0E">
        <w:t xml:space="preserve">Naeem, M., Ozuem, W., Howell, K. and Ranfagni, S., (2023). ‘A step-by-step process of thematic analysis to develop a conceptual model in qualitative research’. </w:t>
      </w:r>
      <w:r w:rsidRPr="00797E0E">
        <w:rPr>
          <w:i/>
          <w:iCs/>
        </w:rPr>
        <w:t>International journal of qualitative methods</w:t>
      </w:r>
      <w:r w:rsidRPr="00797E0E">
        <w:t xml:space="preserve">, </w:t>
      </w:r>
      <w:r w:rsidRPr="00797E0E">
        <w:rPr>
          <w:i/>
          <w:iCs/>
        </w:rPr>
        <w:t>22</w:t>
      </w:r>
      <w:r w:rsidRPr="00797E0E">
        <w:t>, p.16094069231205789. Available at:</w:t>
      </w:r>
      <w:hyperlink r:id="rId93">
        <w:r w:rsidRPr="00797E0E">
          <w:t xml:space="preserve"> </w:t>
        </w:r>
      </w:hyperlink>
      <w:hyperlink r:id="rId94">
        <w:r w:rsidRPr="00797E0E">
          <w:rPr>
            <w:color w:val="1155CC"/>
            <w:u w:val="single"/>
          </w:rPr>
          <w:t>https://journals.sagepub.com/doi/full/10.1177/16094069231205789</w:t>
        </w:r>
      </w:hyperlink>
    </w:p>
    <w:p w14:paraId="19D8498D" w14:textId="77777777" w:rsidR="00AD0F43" w:rsidRPr="00797E0E" w:rsidRDefault="00AD0F43" w:rsidP="00CB437B">
      <w:pPr>
        <w:spacing w:before="240" w:after="240"/>
        <w:rPr>
          <w:color w:val="222222"/>
          <w:highlight w:val="white"/>
        </w:rPr>
      </w:pPr>
      <w:r w:rsidRPr="00797E0E">
        <w:rPr>
          <w:color w:val="222222"/>
          <w:highlight w:val="white"/>
        </w:rPr>
        <w:t xml:space="preserve">Nagy, G. and Szentesi, S., (2024). ‘Green logistics: Transforming supply chains for a sustainable future’. </w:t>
      </w:r>
      <w:r w:rsidRPr="00797E0E">
        <w:rPr>
          <w:i/>
          <w:iCs/>
          <w:color w:val="222222"/>
          <w:highlight w:val="white"/>
        </w:rPr>
        <w:t>Advanced Logistic Systems-Theory and Practice</w:t>
      </w:r>
      <w:r w:rsidRPr="00797E0E">
        <w:rPr>
          <w:color w:val="222222"/>
          <w:highlight w:val="white"/>
        </w:rPr>
        <w:t xml:space="preserve">, </w:t>
      </w:r>
      <w:r w:rsidRPr="00797E0E">
        <w:rPr>
          <w:i/>
          <w:iCs/>
          <w:color w:val="222222"/>
          <w:highlight w:val="white"/>
        </w:rPr>
        <w:t>18</w:t>
      </w:r>
      <w:r w:rsidRPr="00797E0E">
        <w:rPr>
          <w:color w:val="222222"/>
          <w:highlight w:val="white"/>
        </w:rPr>
        <w:t xml:space="preserve">(3), pp.29-42. Available at: </w:t>
      </w:r>
      <w:hyperlink r:id="rId95">
        <w:r w:rsidRPr="00797E0E">
          <w:rPr>
            <w:color w:val="1155CC"/>
            <w:highlight w:val="white"/>
            <w:u w:val="single"/>
          </w:rPr>
          <w:t>https://als.uni-miskolc.hu/index.php/als/article/download/206/230</w:t>
        </w:r>
      </w:hyperlink>
    </w:p>
    <w:p w14:paraId="198A5787" w14:textId="77777777" w:rsidR="00AD0F43" w:rsidRPr="00797E0E" w:rsidRDefault="00AD0F43" w:rsidP="00CB437B">
      <w:pPr>
        <w:spacing w:before="240" w:after="240"/>
        <w:rPr>
          <w:color w:val="222222"/>
          <w:highlight w:val="white"/>
        </w:rPr>
      </w:pPr>
      <w:r w:rsidRPr="00797E0E">
        <w:rPr>
          <w:color w:val="222222"/>
          <w:highlight w:val="white"/>
        </w:rPr>
        <w:t xml:space="preserve">Nayebossadri, S., Walsh, M. and Smailes, M., (2025). ‘’An overview of the green hydrogen value chain technologies and their challenges for a net-zero future’. </w:t>
      </w:r>
      <w:r w:rsidRPr="00797E0E">
        <w:rPr>
          <w:i/>
          <w:iCs/>
          <w:color w:val="222222"/>
          <w:highlight w:val="white"/>
        </w:rPr>
        <w:t>Hydrogen</w:t>
      </w:r>
      <w:r w:rsidRPr="00797E0E">
        <w:rPr>
          <w:color w:val="222222"/>
          <w:highlight w:val="white"/>
        </w:rPr>
        <w:t xml:space="preserve">, </w:t>
      </w:r>
      <w:r w:rsidRPr="00797E0E">
        <w:rPr>
          <w:i/>
          <w:iCs/>
          <w:color w:val="222222"/>
          <w:highlight w:val="white"/>
        </w:rPr>
        <w:t>6</w:t>
      </w:r>
      <w:r w:rsidRPr="00797E0E">
        <w:rPr>
          <w:color w:val="222222"/>
          <w:highlight w:val="white"/>
        </w:rPr>
        <w:t xml:space="preserve">(2), p.26. Available at: </w:t>
      </w:r>
      <w:hyperlink r:id="rId96">
        <w:r w:rsidRPr="00797E0E">
          <w:rPr>
            <w:color w:val="1155CC"/>
            <w:highlight w:val="white"/>
            <w:u w:val="single"/>
          </w:rPr>
          <w:t>https://doi.org/10.3390/hydrogen6020026</w:t>
        </w:r>
      </w:hyperlink>
    </w:p>
    <w:p w14:paraId="6B4C9D73" w14:textId="77777777" w:rsidR="00AD0F43" w:rsidRPr="00797E0E" w:rsidRDefault="00AD0F43" w:rsidP="00CB437B">
      <w:pPr>
        <w:spacing w:before="240" w:after="240"/>
        <w:rPr>
          <w:color w:val="222222"/>
          <w:highlight w:val="white"/>
        </w:rPr>
      </w:pPr>
      <w:r w:rsidRPr="00797E0E">
        <w:rPr>
          <w:color w:val="222222"/>
          <w:highlight w:val="white"/>
        </w:rPr>
        <w:t xml:space="preserve">Nazir, S., Zhaolei, L., Mehmood, S. and Nazir, Z., (2024). ‘Impact of green supply chain management practices on the environmental performance of manufacturing firms considering institutional pressure as a moderator’.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16</w:t>
      </w:r>
      <w:r w:rsidRPr="00797E0E">
        <w:rPr>
          <w:color w:val="222222"/>
          <w:highlight w:val="white"/>
        </w:rPr>
        <w:t xml:space="preserve">(6), p.2278. Available at: </w:t>
      </w:r>
      <w:hyperlink r:id="rId97">
        <w:r w:rsidRPr="00797E0E">
          <w:rPr>
            <w:color w:val="1155CC"/>
            <w:highlight w:val="white"/>
            <w:u w:val="single"/>
          </w:rPr>
          <w:t>https://doi.org/10.3390/su16062278</w:t>
        </w:r>
      </w:hyperlink>
    </w:p>
    <w:p w14:paraId="75412296" w14:textId="77777777" w:rsidR="00AD0F43" w:rsidRPr="00797E0E" w:rsidRDefault="00AD0F43" w:rsidP="00CB437B">
      <w:pPr>
        <w:spacing w:before="240" w:after="240"/>
      </w:pPr>
      <w:r w:rsidRPr="00797E0E">
        <w:t xml:space="preserve">Nica, I., Chiriță, N. and Georgescu, I. (2025). ‘Triple Bottom Line in Sustainable Development: A Comprehensive Bibliometric Analysis’. </w:t>
      </w:r>
      <w:r w:rsidRPr="00797E0E">
        <w:rPr>
          <w:i/>
          <w:iCs/>
        </w:rPr>
        <w:t>Sustainability</w:t>
      </w:r>
      <w:r w:rsidRPr="00797E0E">
        <w:t>, 17(5), p.1932. Available at:</w:t>
      </w:r>
      <w:hyperlink r:id="rId98">
        <w:r w:rsidRPr="00797E0E">
          <w:rPr>
            <w:color w:val="1155CC"/>
            <w:u w:val="single"/>
          </w:rPr>
          <w:t>https://doi.org/10.3390/su17051932</w:t>
        </w:r>
      </w:hyperlink>
    </w:p>
    <w:p w14:paraId="5ED8BE37" w14:textId="77777777" w:rsidR="00AD0F43" w:rsidRPr="00797E0E" w:rsidRDefault="00AD0F43" w:rsidP="00CB437B">
      <w:pPr>
        <w:spacing w:before="240" w:after="240"/>
        <w:rPr>
          <w:color w:val="1155CC"/>
          <w:u w:val="single"/>
        </w:rPr>
      </w:pPr>
      <w:r w:rsidRPr="00797E0E">
        <w:t xml:space="preserve">Nii Laryeafio, M. and Ogbewe, O.C., (2023). ‘Ethical consideration dilemma: systematic review of ethics in qualitative data collection through interviews’. </w:t>
      </w:r>
      <w:r w:rsidRPr="00797E0E">
        <w:rPr>
          <w:i/>
          <w:iCs/>
        </w:rPr>
        <w:t>Journal of Ethics in Entrepreneurship and Technology</w:t>
      </w:r>
      <w:r w:rsidRPr="00797E0E">
        <w:t xml:space="preserve">, </w:t>
      </w:r>
      <w:r w:rsidRPr="00797E0E">
        <w:rPr>
          <w:i/>
          <w:iCs/>
        </w:rPr>
        <w:t>3</w:t>
      </w:r>
      <w:r w:rsidRPr="00797E0E">
        <w:t>(2), pp.94-110. Available at:</w:t>
      </w:r>
      <w:hyperlink r:id="rId99">
        <w:r w:rsidRPr="00797E0E">
          <w:t xml:space="preserve"> </w:t>
        </w:r>
      </w:hyperlink>
      <w:hyperlink r:id="rId100">
        <w:r w:rsidRPr="00797E0E">
          <w:rPr>
            <w:color w:val="1155CC"/>
            <w:u w:val="single"/>
          </w:rPr>
          <w:t>https://www.emerald.com/jeet/article/3/2/94/195210</w:t>
        </w:r>
      </w:hyperlink>
    </w:p>
    <w:p w14:paraId="3C062936" w14:textId="77777777" w:rsidR="00AD0F43" w:rsidRPr="00797E0E" w:rsidRDefault="00AD0F43" w:rsidP="00CB437B">
      <w:pPr>
        <w:spacing w:before="240" w:after="240"/>
        <w:rPr>
          <w:color w:val="222222"/>
          <w:highlight w:val="white"/>
        </w:rPr>
      </w:pPr>
      <w:r w:rsidRPr="00797E0E">
        <w:rPr>
          <w:color w:val="222222"/>
          <w:highlight w:val="white"/>
        </w:rPr>
        <w:t xml:space="preserve">Nikseresht, A., Golmohammadi, D. and Zandieh, M., (2024). ‘Sustainable green logistics and remanufacturing: a bibliometric analysis and future research directions’. </w:t>
      </w:r>
      <w:r w:rsidRPr="00797E0E">
        <w:rPr>
          <w:i/>
          <w:iCs/>
          <w:color w:val="222222"/>
          <w:highlight w:val="white"/>
        </w:rPr>
        <w:t>The International Journal of Logistics Management</w:t>
      </w:r>
      <w:r w:rsidRPr="00797E0E">
        <w:rPr>
          <w:color w:val="222222"/>
          <w:highlight w:val="white"/>
        </w:rPr>
        <w:t xml:space="preserve">, </w:t>
      </w:r>
      <w:r w:rsidRPr="00797E0E">
        <w:rPr>
          <w:i/>
          <w:iCs/>
          <w:color w:val="222222"/>
          <w:highlight w:val="white"/>
        </w:rPr>
        <w:t>35</w:t>
      </w:r>
      <w:r w:rsidRPr="00797E0E">
        <w:rPr>
          <w:color w:val="222222"/>
          <w:highlight w:val="white"/>
        </w:rPr>
        <w:t xml:space="preserve">(3), pp.755-803. Available at: </w:t>
      </w:r>
      <w:hyperlink r:id="rId101">
        <w:r w:rsidRPr="00797E0E">
          <w:rPr>
            <w:color w:val="1155CC"/>
            <w:highlight w:val="white"/>
            <w:u w:val="single"/>
          </w:rPr>
          <w:t>https://www.emerald.com/ijlm/article-pdf/35/3/755/9545712/ijlm-03-2023-0085.pdf</w:t>
        </w:r>
      </w:hyperlink>
    </w:p>
    <w:p w14:paraId="5367BF4D" w14:textId="77777777" w:rsidR="00AD0F43" w:rsidRPr="00797E0E" w:rsidRDefault="00AD0F43" w:rsidP="00CB437B">
      <w:pPr>
        <w:spacing w:before="240" w:after="240"/>
        <w:rPr>
          <w:color w:val="1155CC"/>
          <w:u w:val="single"/>
        </w:rPr>
      </w:pPr>
      <w:r w:rsidRPr="00797E0E">
        <w:t xml:space="preserve">Nwankwo, C.O. and Etukudoh, E.A., (2024). ‘Exploring sustainable and efficient supply chains innovative models for electric vehicle parts distribution’. </w:t>
      </w:r>
      <w:r w:rsidRPr="00797E0E">
        <w:rPr>
          <w:i/>
          <w:iCs/>
        </w:rPr>
        <w:t>Int. J. Adv. Multidiscip. Res. Stud</w:t>
      </w:r>
      <w:r w:rsidRPr="00797E0E">
        <w:t xml:space="preserve">, </w:t>
      </w:r>
      <w:r w:rsidRPr="00797E0E">
        <w:rPr>
          <w:i/>
          <w:iCs/>
        </w:rPr>
        <w:t>4</w:t>
      </w:r>
      <w:r w:rsidRPr="00797E0E">
        <w:t xml:space="preserve">, </w:t>
      </w:r>
      <w:r w:rsidRPr="00797E0E">
        <w:lastRenderedPageBreak/>
        <w:t>pp.238-243. Available at:</w:t>
      </w:r>
      <w:hyperlink r:id="rId102">
        <w:r w:rsidRPr="00797E0E">
          <w:t xml:space="preserve"> </w:t>
        </w:r>
      </w:hyperlink>
      <w:hyperlink r:id="rId103">
        <w:r w:rsidRPr="00797E0E">
          <w:rPr>
            <w:color w:val="1155CC"/>
            <w:u w:val="single"/>
          </w:rPr>
          <w:t>https://www.multiresearchjournal.com/admin/uploads/archives/archive-1715276319.pdf</w:t>
        </w:r>
      </w:hyperlink>
    </w:p>
    <w:p w14:paraId="4E22E023" w14:textId="77777777" w:rsidR="00AD0F43" w:rsidRPr="00797E0E" w:rsidRDefault="00AD0F43" w:rsidP="00CB437B">
      <w:pPr>
        <w:spacing w:before="240" w:after="240"/>
      </w:pPr>
      <w:r w:rsidRPr="00797E0E">
        <w:t xml:space="preserve">Ojadi, J.O., Odionu, C., Onukwulu, E. and Owulade, O.A., (2024). ‘Big data analytics and AI for optimizing supply chain sustainability and reducing greenhouse gas emissions in logistics and transportation’. </w:t>
      </w:r>
      <w:r w:rsidRPr="00797E0E">
        <w:rPr>
          <w:i/>
          <w:iCs/>
        </w:rPr>
        <w:t>International Journal of Multidisciplinary Research and Growth Evaluation</w:t>
      </w:r>
      <w:r w:rsidRPr="00797E0E">
        <w:t xml:space="preserve">, </w:t>
      </w:r>
      <w:r w:rsidRPr="00797E0E">
        <w:rPr>
          <w:i/>
          <w:iCs/>
        </w:rPr>
        <w:t>5</w:t>
      </w:r>
      <w:r w:rsidRPr="00797E0E">
        <w:t xml:space="preserve">(1), pp.1536-1548. Available at: </w:t>
      </w:r>
      <w:hyperlink r:id="rId104">
        <w:r w:rsidRPr="00797E0E">
          <w:rPr>
            <w:color w:val="1155CC"/>
            <w:u w:val="single"/>
          </w:rPr>
          <w:t>https://doi.org/10.54660/.IJMRGE.2024.5.1.1536-1548</w:t>
        </w:r>
      </w:hyperlink>
    </w:p>
    <w:p w14:paraId="2AFD7F86" w14:textId="77777777" w:rsidR="00AD0F43" w:rsidRPr="00797E0E" w:rsidRDefault="00AD0F43" w:rsidP="00CB437B">
      <w:pPr>
        <w:spacing w:before="240" w:after="240"/>
      </w:pPr>
      <w:r w:rsidRPr="00797E0E">
        <w:t xml:space="preserve">Osman, M.C., Huge-Brodin, M., Ammenberg, J. and Karlsson, J., (2023). ‘Exploring green logistics practices in freight transport and logistics: a study of biomethane use in Sweden’. </w:t>
      </w:r>
      <w:r w:rsidRPr="00797E0E">
        <w:rPr>
          <w:i/>
          <w:iCs/>
        </w:rPr>
        <w:t>International Journal of Logistics Research and Applications</w:t>
      </w:r>
      <w:r w:rsidRPr="00797E0E">
        <w:t xml:space="preserve">, </w:t>
      </w:r>
      <w:r w:rsidRPr="00797E0E">
        <w:rPr>
          <w:i/>
          <w:iCs/>
        </w:rPr>
        <w:t>26</w:t>
      </w:r>
      <w:r w:rsidRPr="00797E0E">
        <w:t xml:space="preserve">(5), pp.548-567. Available at: </w:t>
      </w:r>
      <w:hyperlink r:id="rId105">
        <w:r w:rsidRPr="00797E0E">
          <w:rPr>
            <w:color w:val="1155CC"/>
            <w:u w:val="single"/>
          </w:rPr>
          <w:t>https://doi.org/10.1080/13675567.2022.2100332</w:t>
        </w:r>
      </w:hyperlink>
    </w:p>
    <w:p w14:paraId="5A12053B" w14:textId="77777777" w:rsidR="00AD0F43" w:rsidRPr="00797E0E" w:rsidRDefault="00AD0F43" w:rsidP="00CB437B">
      <w:pPr>
        <w:spacing w:before="240" w:after="240"/>
        <w:rPr>
          <w:color w:val="1155CC"/>
          <w:u w:val="single"/>
        </w:rPr>
      </w:pPr>
      <w:r w:rsidRPr="00797E0E">
        <w:t xml:space="preserve">Paré, G., Wagner, G., Tate, M., Schryen, G. and Templier, M., (2025). ‘Theorising forward: positioning deductive elaboration in the Information Systems research repertoire’. </w:t>
      </w:r>
      <w:r w:rsidRPr="00797E0E">
        <w:rPr>
          <w:i/>
          <w:iCs/>
        </w:rPr>
        <w:t>European Journal of Information Systems</w:t>
      </w:r>
      <w:r w:rsidRPr="00797E0E">
        <w:t>, pp.1-25. Available at:</w:t>
      </w:r>
      <w:hyperlink r:id="rId106">
        <w:r w:rsidRPr="00797E0E">
          <w:t xml:space="preserve"> </w:t>
        </w:r>
      </w:hyperlink>
      <w:hyperlink r:id="rId107">
        <w:r w:rsidRPr="00797E0E">
          <w:rPr>
            <w:color w:val="1155CC"/>
            <w:u w:val="single"/>
          </w:rPr>
          <w:t>https://www.tandfonline.com/doi/full/10.1080/0960085X.2025.2550403</w:t>
        </w:r>
      </w:hyperlink>
    </w:p>
    <w:p w14:paraId="005F8234" w14:textId="77777777" w:rsidR="00AD0F43" w:rsidRPr="00797E0E" w:rsidRDefault="00AD0F43" w:rsidP="00CB437B">
      <w:pPr>
        <w:spacing w:before="240" w:after="240"/>
      </w:pPr>
      <w:r w:rsidRPr="00797E0E">
        <w:t xml:space="preserve">Pentek, I. and Letnik, T., (2025). ‘Obstacles and Drivers of Sustainable Horizontal Logistics Collaboration: Analysis of Logistics Providers’ Behaviour in Slovenia. </w:t>
      </w:r>
      <w:r w:rsidRPr="00797E0E">
        <w:rPr>
          <w:i/>
          <w:iCs/>
        </w:rPr>
        <w:t>Sustainability</w:t>
      </w:r>
      <w:r w:rsidRPr="00797E0E">
        <w:t xml:space="preserve">, </w:t>
      </w:r>
      <w:r w:rsidRPr="00797E0E">
        <w:rPr>
          <w:i/>
          <w:iCs/>
        </w:rPr>
        <w:t>17</w:t>
      </w:r>
      <w:r w:rsidRPr="00797E0E">
        <w:t xml:space="preserve">(15), p.7001. Available at: </w:t>
      </w:r>
      <w:hyperlink r:id="rId108">
        <w:r w:rsidRPr="00797E0E">
          <w:rPr>
            <w:color w:val="1155CC"/>
            <w:u w:val="single"/>
          </w:rPr>
          <w:t>https://doi.org/10.3390/su17157001</w:t>
        </w:r>
      </w:hyperlink>
    </w:p>
    <w:p w14:paraId="6B12A93B" w14:textId="77777777" w:rsidR="00AD0F43" w:rsidRPr="00797E0E" w:rsidRDefault="00AD0F43" w:rsidP="00CB437B">
      <w:pPr>
        <w:spacing w:before="240" w:after="240"/>
      </w:pPr>
      <w:r w:rsidRPr="00797E0E">
        <w:t xml:space="preserve">Perotti, S. and Colicchia, C., (2023). ‘Greening warehouses through energy efficiency and environmental impact reduction: a conceptual framework based on a systematic literature review’. </w:t>
      </w:r>
      <w:r w:rsidRPr="00797E0E">
        <w:rPr>
          <w:i/>
          <w:iCs/>
        </w:rPr>
        <w:t>The International Journal of Logistics Management</w:t>
      </w:r>
      <w:r w:rsidRPr="00797E0E">
        <w:t xml:space="preserve">, </w:t>
      </w:r>
      <w:r w:rsidRPr="00797E0E">
        <w:rPr>
          <w:i/>
          <w:iCs/>
        </w:rPr>
        <w:t>34</w:t>
      </w:r>
      <w:r w:rsidRPr="00797E0E">
        <w:t xml:space="preserve">(7), pp.199-234.  Available at: </w:t>
      </w:r>
      <w:hyperlink r:id="rId109">
        <w:r w:rsidRPr="00797E0E">
          <w:rPr>
            <w:color w:val="1155CC"/>
            <w:u w:val="single"/>
          </w:rPr>
          <w:t>https://doi.org/10.1108/IJLM-02-2022-0086</w:t>
        </w:r>
      </w:hyperlink>
    </w:p>
    <w:p w14:paraId="45F319F2" w14:textId="77777777" w:rsidR="00AD0F43" w:rsidRPr="00797E0E" w:rsidRDefault="00AD0F43" w:rsidP="00CB437B">
      <w:pPr>
        <w:spacing w:before="240" w:after="240"/>
        <w:rPr>
          <w:color w:val="222222"/>
          <w:highlight w:val="white"/>
        </w:rPr>
      </w:pPr>
      <w:r w:rsidRPr="00797E0E">
        <w:rPr>
          <w:color w:val="222222"/>
          <w:highlight w:val="white"/>
        </w:rPr>
        <w:t xml:space="preserve">Pervin, N. and Mokhtar, M., (2022). ‘The interpretivist research paradigm: A subjective notion of a social context’. </w:t>
      </w:r>
      <w:r w:rsidRPr="00797E0E">
        <w:rPr>
          <w:i/>
          <w:iCs/>
          <w:color w:val="222222"/>
          <w:highlight w:val="white"/>
        </w:rPr>
        <w:t>International Journal of Academic Research in Progressive Education and Development</w:t>
      </w:r>
      <w:r w:rsidRPr="00797E0E">
        <w:rPr>
          <w:color w:val="222222"/>
          <w:highlight w:val="white"/>
        </w:rPr>
        <w:t xml:space="preserve">, </w:t>
      </w:r>
      <w:r w:rsidRPr="00797E0E">
        <w:rPr>
          <w:i/>
          <w:iCs/>
          <w:color w:val="222222"/>
          <w:highlight w:val="white"/>
        </w:rPr>
        <w:t>11</w:t>
      </w:r>
      <w:r w:rsidRPr="00797E0E">
        <w:rPr>
          <w:color w:val="222222"/>
          <w:highlight w:val="white"/>
        </w:rPr>
        <w:t xml:space="preserve">(2), pp.419-428. Available at: </w:t>
      </w:r>
      <w:hyperlink r:id="rId110">
        <w:r w:rsidRPr="00797E0E">
          <w:rPr>
            <w:color w:val="1155CC"/>
            <w:highlight w:val="white"/>
            <w:u w:val="single"/>
          </w:rPr>
          <w:t>https://www.academia.edu/download/88131967/the-interpretivist-research-paradigm-a-subjective-notion-of-a-social-context.pdf</w:t>
        </w:r>
      </w:hyperlink>
    </w:p>
    <w:p w14:paraId="1A373527" w14:textId="77777777" w:rsidR="00AD0F43" w:rsidRPr="00797E0E" w:rsidRDefault="00AD0F43" w:rsidP="00CB437B">
      <w:pPr>
        <w:spacing w:before="240" w:after="240"/>
        <w:rPr>
          <w:color w:val="222222"/>
          <w:highlight w:val="white"/>
        </w:rPr>
      </w:pPr>
      <w:r w:rsidRPr="00797E0E">
        <w:rPr>
          <w:color w:val="222222"/>
          <w:highlight w:val="white"/>
        </w:rPr>
        <w:t xml:space="preserve">Reddy, V.J., Hariram, N.P., Ghazali, M.F. and Kumarasamy, S., (2024). ‘Pathway to sustainability: An overview of renewable energy integration in building systems’.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16</w:t>
      </w:r>
      <w:r w:rsidRPr="00797E0E">
        <w:rPr>
          <w:color w:val="222222"/>
          <w:highlight w:val="white"/>
        </w:rPr>
        <w:t xml:space="preserve">(2), p.638. Available at: </w:t>
      </w:r>
      <w:hyperlink r:id="rId111">
        <w:r w:rsidRPr="00797E0E">
          <w:rPr>
            <w:color w:val="1155CC"/>
            <w:highlight w:val="white"/>
            <w:u w:val="single"/>
          </w:rPr>
          <w:t>https://www.mdpi.com/2071-1050/16/2/638</w:t>
        </w:r>
      </w:hyperlink>
    </w:p>
    <w:p w14:paraId="52FEE3A5" w14:textId="77777777" w:rsidR="00AD0F43" w:rsidRPr="00797E0E" w:rsidRDefault="00AD0F43" w:rsidP="00CB437B">
      <w:pPr>
        <w:spacing w:before="240" w:after="240"/>
      </w:pPr>
      <w:r w:rsidRPr="00797E0E">
        <w:lastRenderedPageBreak/>
        <w:t xml:space="preserve">Rigogiannis, N., Bogatsis, I., Pechlivanis, C., Kyritsis, A. and Papanikolaou, N., (2023). ‘Moving towards greener road transportation: A review’. </w:t>
      </w:r>
      <w:r w:rsidRPr="00797E0E">
        <w:rPr>
          <w:i/>
          <w:iCs/>
        </w:rPr>
        <w:t>Clean technologies</w:t>
      </w:r>
      <w:r w:rsidRPr="00797E0E">
        <w:t xml:space="preserve">, </w:t>
      </w:r>
      <w:r w:rsidRPr="00797E0E">
        <w:rPr>
          <w:i/>
          <w:iCs/>
        </w:rPr>
        <w:t>5</w:t>
      </w:r>
      <w:r w:rsidRPr="00797E0E">
        <w:t xml:space="preserve">(2), pp.766-790. Available at: </w:t>
      </w:r>
      <w:hyperlink r:id="rId112">
        <w:r w:rsidRPr="00797E0E">
          <w:rPr>
            <w:color w:val="1155CC"/>
            <w:u w:val="single"/>
          </w:rPr>
          <w:t>https://doi.org/10.3390/cleantechnol5020038</w:t>
        </w:r>
      </w:hyperlink>
    </w:p>
    <w:p w14:paraId="17701FEA" w14:textId="77777777" w:rsidR="00AD0F43" w:rsidRPr="00797E0E" w:rsidRDefault="00AD0F43" w:rsidP="00CB437B">
      <w:pPr>
        <w:spacing w:before="240" w:after="240"/>
        <w:rPr>
          <w:color w:val="1155CC"/>
          <w:u w:val="single"/>
        </w:rPr>
      </w:pPr>
      <w:r w:rsidRPr="00797E0E">
        <w:t xml:space="preserve">Robinson, O.C. and Bailey-Rodriguez, D. (2025). ‘Deductive qualitative research: an integrative approach to designing studies’. </w:t>
      </w:r>
      <w:r w:rsidRPr="00797E0E">
        <w:rPr>
          <w:i/>
          <w:iCs/>
        </w:rPr>
        <w:t>Qualitative Research in Psychology</w:t>
      </w:r>
      <w:r w:rsidRPr="00797E0E">
        <w:t>, 23(2), pp.369–384. Available at:</w:t>
      </w:r>
      <w:hyperlink r:id="rId113">
        <w:r w:rsidRPr="00797E0E">
          <w:t xml:space="preserve"> </w:t>
        </w:r>
      </w:hyperlink>
      <w:hyperlink r:id="rId114">
        <w:r w:rsidRPr="00797E0E">
          <w:rPr>
            <w:color w:val="1155CC"/>
            <w:u w:val="single"/>
          </w:rPr>
          <w:t>https://doi.org/10.1080/14780887.2025.2604773</w:t>
        </w:r>
      </w:hyperlink>
    </w:p>
    <w:p w14:paraId="438507DC" w14:textId="77777777" w:rsidR="00AD0F43" w:rsidRPr="00797E0E" w:rsidRDefault="00AD0F43" w:rsidP="00CB437B">
      <w:pPr>
        <w:spacing w:before="240"/>
        <w:rPr>
          <w:b/>
          <w:bCs/>
        </w:rPr>
      </w:pPr>
      <w:r w:rsidRPr="00797E0E">
        <w:t xml:space="preserve">Roche, L., Holzapfel, P. and Finkbeiner, M., (2025). ‘Primary data share indicator for social life cycle assessment’. </w:t>
      </w:r>
      <w:r w:rsidRPr="00797E0E">
        <w:rPr>
          <w:i/>
          <w:iCs/>
        </w:rPr>
        <w:t>Journal of Cleaner Production, 497,</w:t>
      </w:r>
      <w:r w:rsidRPr="00797E0E">
        <w:t xml:space="preserve"> p.145051. Available at: </w:t>
      </w:r>
      <w:hyperlink r:id="rId115">
        <w:r w:rsidRPr="00797E0E">
          <w:rPr>
            <w:color w:val="1155CC"/>
            <w:u w:val="single"/>
          </w:rPr>
          <w:t>https://doi.org/10.1016/j.jclepro.2025.145051</w:t>
        </w:r>
      </w:hyperlink>
      <w:r w:rsidRPr="00797E0E">
        <w:t xml:space="preserve"> </w:t>
      </w:r>
    </w:p>
    <w:p w14:paraId="618B5112" w14:textId="77777777" w:rsidR="00AD0F43" w:rsidRPr="00797E0E" w:rsidRDefault="00AD0F43" w:rsidP="00CB437B">
      <w:pPr>
        <w:spacing w:before="240" w:after="240"/>
        <w:rPr>
          <w:color w:val="222222"/>
          <w:highlight w:val="white"/>
        </w:rPr>
      </w:pPr>
      <w:r w:rsidRPr="00797E0E">
        <w:rPr>
          <w:color w:val="222222"/>
          <w:highlight w:val="white"/>
        </w:rPr>
        <w:t xml:space="preserve">Rodrigues, K.C.B.T., Marques, F.R.V., dos Santos Mariano, W., Saldanha, E.S., da Costa Souza, J.P., da Silva, J.A.M., Silva, C.C., Gil, L.M.P.R., da Silva, C.M. and da Silva, G.P.G., (2024). ‘Socio-environmental management: the importance of environmental audit for organizational sustainability’. </w:t>
      </w:r>
      <w:r w:rsidRPr="00797E0E">
        <w:rPr>
          <w:i/>
          <w:iCs/>
          <w:color w:val="222222"/>
          <w:highlight w:val="white"/>
        </w:rPr>
        <w:t>Revista de Gestao Social e Ambiental</w:t>
      </w:r>
      <w:r w:rsidRPr="00797E0E">
        <w:rPr>
          <w:color w:val="222222"/>
          <w:highlight w:val="white"/>
        </w:rPr>
        <w:t xml:space="preserve">, </w:t>
      </w:r>
      <w:r w:rsidRPr="00797E0E">
        <w:rPr>
          <w:i/>
          <w:iCs/>
          <w:color w:val="222222"/>
          <w:highlight w:val="white"/>
        </w:rPr>
        <w:t>18</w:t>
      </w:r>
      <w:r w:rsidRPr="00797E0E">
        <w:rPr>
          <w:color w:val="222222"/>
          <w:highlight w:val="white"/>
        </w:rPr>
        <w:t xml:space="preserve">(6), pp.1-12. Available at: </w:t>
      </w:r>
      <w:hyperlink r:id="rId116">
        <w:r w:rsidRPr="00797E0E">
          <w:rPr>
            <w:color w:val="1155CC"/>
            <w:highlight w:val="white"/>
            <w:u w:val="single"/>
          </w:rPr>
          <w:t>https://www.researchgate.net/profile/Jean-Souza-6/publication/379589966_Socio-Environmental_Management_the_Importance_of_Environmental_Audit_for_Organizational_Sustainability/links/6686d7a80a25e27fbc2586ff/Socio-Environmental-Management-the-Importance-of-Environmental-Audit-for-Organizational-Sustainability.pdf</w:t>
        </w:r>
      </w:hyperlink>
    </w:p>
    <w:p w14:paraId="38B20AB0" w14:textId="77777777" w:rsidR="00AD0F43" w:rsidRPr="00797E0E" w:rsidRDefault="00AD0F43" w:rsidP="00CB437B">
      <w:pPr>
        <w:spacing w:before="240" w:after="240"/>
        <w:rPr>
          <w:color w:val="1155CC"/>
          <w:u w:val="single"/>
        </w:rPr>
      </w:pPr>
      <w:r w:rsidRPr="00797E0E">
        <w:t xml:space="preserve">Rojek, I., Mikołajewski, D., Mroziński, A., Macko, M., Bednarek, T. and Tyburek, K. (2025). ‘Internet of Things Applications for Energy Management in Buildings Using Artificial Intelligence—A Case Study’. </w:t>
      </w:r>
      <w:r w:rsidRPr="00797E0E">
        <w:rPr>
          <w:i/>
          <w:iCs/>
        </w:rPr>
        <w:t>Energies</w:t>
      </w:r>
      <w:r w:rsidRPr="00797E0E">
        <w:t>, 18(7), p.1706. Available at:</w:t>
      </w:r>
      <w:hyperlink r:id="rId117">
        <w:r w:rsidRPr="00797E0E">
          <w:rPr>
            <w:color w:val="1155CC"/>
            <w:u w:val="single"/>
          </w:rPr>
          <w:t>https://doi.org/10.3390/en18071706</w:t>
        </w:r>
      </w:hyperlink>
    </w:p>
    <w:p w14:paraId="2150D20A" w14:textId="77777777" w:rsidR="00AD0F43" w:rsidRPr="00797E0E" w:rsidRDefault="00AD0F43" w:rsidP="00CB437B">
      <w:pPr>
        <w:spacing w:before="240" w:after="240"/>
      </w:pPr>
      <w:r w:rsidRPr="00797E0E">
        <w:t xml:space="preserve">Russell, J.D. and Nasr, N.Z., (2023). ‘Value-retained vs. impacts avoided: the differentiated contributions of remanufacturing, refurbishment, repair, and reuse within a circular economy’. </w:t>
      </w:r>
      <w:r w:rsidRPr="00797E0E">
        <w:rPr>
          <w:i/>
          <w:iCs/>
        </w:rPr>
        <w:t>Journal of Remanufacturing</w:t>
      </w:r>
      <w:r w:rsidRPr="00797E0E">
        <w:t xml:space="preserve">, </w:t>
      </w:r>
      <w:r w:rsidRPr="00797E0E">
        <w:rPr>
          <w:i/>
          <w:iCs/>
        </w:rPr>
        <w:t>13</w:t>
      </w:r>
      <w:r w:rsidRPr="00797E0E">
        <w:t xml:space="preserve">(1), pp.25-51. Available at: </w:t>
      </w:r>
      <w:hyperlink r:id="rId118">
        <w:r w:rsidRPr="00797E0E">
          <w:rPr>
            <w:color w:val="1155CC"/>
            <w:u w:val="single"/>
          </w:rPr>
          <w:t>https://doi.org/10.1007/s13243-022-00119-4</w:t>
        </w:r>
      </w:hyperlink>
    </w:p>
    <w:p w14:paraId="349683C7" w14:textId="77777777" w:rsidR="00AD0F43" w:rsidRPr="00797E0E" w:rsidRDefault="00AD0F43" w:rsidP="00CB437B">
      <w:pPr>
        <w:spacing w:before="240"/>
      </w:pPr>
      <w:r w:rsidRPr="00797E0E">
        <w:t xml:space="preserve">Sahoo, S. and Upadhyay, A., (2025). ‘Improving triple bottom line (TBL) performance: analyzing impacts of industry 4.0, lean six sigma and circular supply chain management’. </w:t>
      </w:r>
      <w:r w:rsidRPr="00797E0E">
        <w:rPr>
          <w:i/>
          <w:iCs/>
        </w:rPr>
        <w:t>Annals of Operations Research, 355</w:t>
      </w:r>
      <w:r w:rsidRPr="00797E0E">
        <w:t xml:space="preserve">(1), pp.951-982. Available at: </w:t>
      </w:r>
      <w:hyperlink r:id="rId119">
        <w:r w:rsidRPr="00797E0E">
          <w:rPr>
            <w:color w:val="1155CC"/>
            <w:u w:val="single"/>
          </w:rPr>
          <w:t>https://doi.org/10.1007/s10479-024-05945-2</w:t>
        </w:r>
      </w:hyperlink>
      <w:r w:rsidRPr="00797E0E">
        <w:t xml:space="preserve"> </w:t>
      </w:r>
    </w:p>
    <w:p w14:paraId="0D4A4156" w14:textId="77777777" w:rsidR="00AD0F43" w:rsidRPr="00797E0E" w:rsidRDefault="00AD0F43" w:rsidP="00CB437B">
      <w:pPr>
        <w:spacing w:before="240" w:after="240"/>
        <w:rPr>
          <w:color w:val="222222"/>
          <w:highlight w:val="white"/>
        </w:rPr>
      </w:pPr>
      <w:r w:rsidRPr="00797E0E">
        <w:rPr>
          <w:color w:val="222222"/>
          <w:highlight w:val="white"/>
        </w:rPr>
        <w:lastRenderedPageBreak/>
        <w:t>Schepkov, V,. (2025).</w:t>
      </w:r>
      <w:r w:rsidRPr="00797E0E">
        <w:rPr>
          <w:i/>
          <w:iCs/>
          <w:color w:val="222222"/>
          <w:highlight w:val="white"/>
        </w:rPr>
        <w:t xml:space="preserve">Tesla urges Trump administration to maintain emissions standards. </w:t>
      </w:r>
      <w:r w:rsidRPr="00797E0E">
        <w:rPr>
          <w:color w:val="222222"/>
          <w:highlight w:val="white"/>
        </w:rPr>
        <w:t xml:space="preserve">Available at: </w:t>
      </w:r>
      <w:hyperlink r:id="rId120">
        <w:r w:rsidRPr="00797E0E">
          <w:rPr>
            <w:color w:val="1155CC"/>
            <w:highlight w:val="white"/>
            <w:u w:val="single"/>
          </w:rPr>
          <w:t>https://in.investing.com/news/stock-market-news/tesla-urges-trump-administration-to-maintain-emissions-standards-93CH-5019935</w:t>
        </w:r>
      </w:hyperlink>
      <w:r w:rsidRPr="00797E0E">
        <w:rPr>
          <w:color w:val="222222"/>
          <w:highlight w:val="white"/>
        </w:rPr>
        <w:t xml:space="preserve"> (Accessed: 13 March 2026)</w:t>
      </w:r>
    </w:p>
    <w:p w14:paraId="74B94420" w14:textId="77777777" w:rsidR="00AD0F43" w:rsidRPr="00797E0E" w:rsidRDefault="00AD0F43" w:rsidP="00CB437B">
      <w:pPr>
        <w:spacing w:before="240" w:after="240"/>
        <w:rPr>
          <w:color w:val="222222"/>
          <w:highlight w:val="white"/>
        </w:rPr>
      </w:pPr>
      <w:r w:rsidRPr="00797E0E">
        <w:rPr>
          <w:color w:val="222222"/>
          <w:highlight w:val="white"/>
        </w:rPr>
        <w:t xml:space="preserve">Setyadi, A., Akbar, Y.K., Ariana, S. and Pawirosumarto, S., (2023). ‘Examining the effect of green logistics and green human resource management on sustainable development organizations: the mediating role of sustainable production’. </w:t>
      </w:r>
      <w:r w:rsidRPr="00797E0E">
        <w:rPr>
          <w:i/>
          <w:iCs/>
          <w:color w:val="222222"/>
          <w:highlight w:val="white"/>
        </w:rPr>
        <w:t>Sustainability</w:t>
      </w:r>
      <w:r w:rsidRPr="00797E0E">
        <w:rPr>
          <w:color w:val="222222"/>
          <w:highlight w:val="white"/>
        </w:rPr>
        <w:t xml:space="preserve">, </w:t>
      </w:r>
      <w:r w:rsidRPr="00797E0E">
        <w:rPr>
          <w:i/>
          <w:iCs/>
          <w:color w:val="222222"/>
          <w:highlight w:val="white"/>
        </w:rPr>
        <w:t>15</w:t>
      </w:r>
      <w:r w:rsidRPr="00797E0E">
        <w:rPr>
          <w:color w:val="222222"/>
          <w:highlight w:val="white"/>
        </w:rPr>
        <w:t xml:space="preserve">(13), p.10667. Available at: </w:t>
      </w:r>
      <w:hyperlink r:id="rId121">
        <w:r w:rsidRPr="00797E0E">
          <w:rPr>
            <w:color w:val="1155CC"/>
            <w:highlight w:val="white"/>
            <w:u w:val="single"/>
          </w:rPr>
          <w:t>https://doi.org/10.3390/su151310667</w:t>
        </w:r>
      </w:hyperlink>
    </w:p>
    <w:p w14:paraId="02776F33" w14:textId="77777777" w:rsidR="00AD0F43" w:rsidRPr="00797E0E" w:rsidRDefault="00AD0F43" w:rsidP="00CB437B">
      <w:pPr>
        <w:spacing w:before="240" w:after="240"/>
      </w:pPr>
      <w:r w:rsidRPr="00797E0E">
        <w:t xml:space="preserve">Sidek, A.S.M. and Rozali, E.A. (2024). ‘The Impact Of Risk Management OnThe Performance Of Construction Projects’. </w:t>
      </w:r>
      <w:r w:rsidRPr="00797E0E">
        <w:rPr>
          <w:i/>
          <w:iCs/>
        </w:rPr>
        <w:t>Educational Administration Theory and Practice journal</w:t>
      </w:r>
      <w:r w:rsidRPr="00797E0E">
        <w:t xml:space="preserve">, 30(5). Available at: </w:t>
      </w:r>
      <w:hyperlink r:id="rId122">
        <w:r w:rsidRPr="00797E0E">
          <w:rPr>
            <w:color w:val="1155CC"/>
            <w:u w:val="single"/>
          </w:rPr>
          <w:t>https://doi.org/10.53555/kuey.v30i5.3708</w:t>
        </w:r>
      </w:hyperlink>
    </w:p>
    <w:p w14:paraId="3AF19679" w14:textId="77777777" w:rsidR="00AD0F43" w:rsidRPr="00797E0E" w:rsidRDefault="00AD0F43" w:rsidP="00CB437B">
      <w:pPr>
        <w:spacing w:before="240" w:after="240"/>
      </w:pPr>
      <w:r w:rsidRPr="00797E0E">
        <w:t xml:space="preserve">Silva, N. and Pålsson, H., (2022). ‘Industrial packaging and its impact on sustainability and circular economy: A systematic literature review’. </w:t>
      </w:r>
      <w:r w:rsidRPr="00797E0E">
        <w:rPr>
          <w:i/>
          <w:iCs/>
        </w:rPr>
        <w:t>Journal of Cleaner Production</w:t>
      </w:r>
      <w:r w:rsidRPr="00797E0E">
        <w:t xml:space="preserve">, </w:t>
      </w:r>
      <w:r w:rsidRPr="00797E0E">
        <w:rPr>
          <w:i/>
          <w:iCs/>
        </w:rPr>
        <w:t>333</w:t>
      </w:r>
      <w:r w:rsidRPr="00797E0E">
        <w:t xml:space="preserve">, p.130165. Available at: </w:t>
      </w:r>
      <w:hyperlink r:id="rId123">
        <w:r w:rsidRPr="00797E0E">
          <w:rPr>
            <w:color w:val="1155CC"/>
            <w:u w:val="single"/>
          </w:rPr>
          <w:t>https://doi.org/10.1016/j.jclepro.2021.130165</w:t>
        </w:r>
      </w:hyperlink>
    </w:p>
    <w:p w14:paraId="61267A79" w14:textId="77777777" w:rsidR="00AD0F43" w:rsidRPr="00797E0E" w:rsidRDefault="00AD0F43" w:rsidP="00CB437B">
      <w:pPr>
        <w:spacing w:before="240" w:after="240"/>
      </w:pPr>
      <w:r w:rsidRPr="00797E0E">
        <w:t xml:space="preserve">Simpeh, E.K., Pillay, J.P.G., Ndihokubwayo, R. and Nalumu, D.J., (2022). ‘Improving energy efficiency of HVAC systems in buildings: a review of best practices’. </w:t>
      </w:r>
      <w:r w:rsidRPr="00797E0E">
        <w:rPr>
          <w:i/>
          <w:iCs/>
        </w:rPr>
        <w:t>International Journal of Building Pathology and Adaptation</w:t>
      </w:r>
      <w:r w:rsidRPr="00797E0E">
        <w:t xml:space="preserve">, </w:t>
      </w:r>
      <w:r w:rsidRPr="00797E0E">
        <w:rPr>
          <w:i/>
          <w:iCs/>
        </w:rPr>
        <w:t>40</w:t>
      </w:r>
      <w:r w:rsidRPr="00797E0E">
        <w:t xml:space="preserve">(2), pp.165-182. Available at: </w:t>
      </w:r>
      <w:hyperlink r:id="rId124">
        <w:r w:rsidRPr="00797E0E">
          <w:rPr>
            <w:color w:val="1155CC"/>
            <w:u w:val="single"/>
          </w:rPr>
          <w:t>https://doi.org/10.1108/IJBPA-02-2021-0019</w:t>
        </w:r>
      </w:hyperlink>
    </w:p>
    <w:p w14:paraId="1C354E9F" w14:textId="77777777" w:rsidR="00AD0F43" w:rsidRPr="00797E0E" w:rsidRDefault="00AD0F43" w:rsidP="00CB437B">
      <w:pPr>
        <w:spacing w:before="240" w:after="240"/>
      </w:pPr>
      <w:r w:rsidRPr="00797E0E">
        <w:t xml:space="preserve">Sodiya, E.O., Umoga, U.J., Amoo, O.O. and Atadoga, A., (2024). ‘AI-driven warehouse automation: A comprehensive review of systems’. </w:t>
      </w:r>
      <w:r w:rsidRPr="00797E0E">
        <w:rPr>
          <w:i/>
          <w:iCs/>
        </w:rPr>
        <w:t>GSC Advanced Research and Reviews</w:t>
      </w:r>
      <w:r w:rsidRPr="00797E0E">
        <w:t xml:space="preserve">, </w:t>
      </w:r>
      <w:r w:rsidRPr="00797E0E">
        <w:rPr>
          <w:i/>
          <w:iCs/>
        </w:rPr>
        <w:t>18</w:t>
      </w:r>
      <w:r w:rsidRPr="00797E0E">
        <w:t xml:space="preserve">(2), pp.272-282. Available at: </w:t>
      </w:r>
      <w:hyperlink r:id="rId125">
        <w:r w:rsidRPr="00797E0E">
          <w:rPr>
            <w:color w:val="1155CC"/>
            <w:u w:val="single"/>
          </w:rPr>
          <w:t>https://doi.org/10.30574/gscarr.2024.18.2.0063</w:t>
        </w:r>
      </w:hyperlink>
    </w:p>
    <w:p w14:paraId="4415FB5C" w14:textId="77777777" w:rsidR="00AD0F43" w:rsidRPr="00797E0E" w:rsidRDefault="00AD0F43" w:rsidP="00CB437B">
      <w:pPr>
        <w:spacing w:before="240"/>
      </w:pPr>
      <w:r w:rsidRPr="00797E0E">
        <w:t xml:space="preserve">Song, J., He, G., Wang, J. and Zhang, P., (2022). ‘Shaping future low-carbon energy and transportation systems: Digital technologies and applications’. </w:t>
      </w:r>
      <w:r w:rsidRPr="00797E0E">
        <w:rPr>
          <w:i/>
          <w:iCs/>
        </w:rPr>
        <w:t>IEnergy, 1</w:t>
      </w:r>
      <w:r w:rsidRPr="00797E0E">
        <w:t xml:space="preserve">(3), pp.285-305. Available at: </w:t>
      </w:r>
      <w:hyperlink r:id="rId126">
        <w:r w:rsidRPr="00797E0E">
          <w:rPr>
            <w:color w:val="1155CC"/>
            <w:u w:val="single"/>
          </w:rPr>
          <w:t>https://doi.org/10.23919/IEN.2022.0040</w:t>
        </w:r>
      </w:hyperlink>
      <w:r w:rsidRPr="00797E0E">
        <w:t xml:space="preserve"> </w:t>
      </w:r>
    </w:p>
    <w:p w14:paraId="1A58CAD8" w14:textId="77777777" w:rsidR="00AD0F43" w:rsidRPr="00797E0E" w:rsidRDefault="00AD0F43" w:rsidP="00CB437B">
      <w:pPr>
        <w:spacing w:before="240" w:after="240"/>
        <w:rPr>
          <w:color w:val="222222"/>
          <w:highlight w:val="white"/>
        </w:rPr>
      </w:pPr>
      <w:r w:rsidRPr="00797E0E">
        <w:rPr>
          <w:color w:val="222222"/>
          <w:highlight w:val="white"/>
        </w:rPr>
        <w:t xml:space="preserve">Starostka-Patyk, M., Bajdor, P. and Białas, J., (2024). ‘Green logistics performance Index as a benchmarking tool for EU countries environmental sustainability’. </w:t>
      </w:r>
      <w:r w:rsidRPr="00797E0E">
        <w:rPr>
          <w:i/>
          <w:iCs/>
          <w:color w:val="222222"/>
          <w:highlight w:val="white"/>
        </w:rPr>
        <w:t>Ecological Indicators</w:t>
      </w:r>
      <w:r w:rsidRPr="00797E0E">
        <w:rPr>
          <w:color w:val="222222"/>
          <w:highlight w:val="white"/>
        </w:rPr>
        <w:t xml:space="preserve">, </w:t>
      </w:r>
      <w:r w:rsidRPr="00797E0E">
        <w:rPr>
          <w:i/>
          <w:iCs/>
          <w:color w:val="222222"/>
          <w:highlight w:val="white"/>
        </w:rPr>
        <w:t>158</w:t>
      </w:r>
      <w:r w:rsidRPr="00797E0E">
        <w:rPr>
          <w:color w:val="222222"/>
          <w:highlight w:val="white"/>
        </w:rPr>
        <w:t xml:space="preserve">, p.111396. Available at: </w:t>
      </w:r>
      <w:hyperlink r:id="rId127">
        <w:r w:rsidRPr="00797E0E">
          <w:rPr>
            <w:color w:val="1155CC"/>
            <w:highlight w:val="white"/>
            <w:u w:val="single"/>
          </w:rPr>
          <w:t>https://doi.org/10.1016/j.ecolind.2023.111396</w:t>
        </w:r>
      </w:hyperlink>
    </w:p>
    <w:p w14:paraId="5B6A92D0" w14:textId="77777777" w:rsidR="00AD0F43" w:rsidRPr="00797E0E" w:rsidRDefault="00AD0F43" w:rsidP="00CB437B">
      <w:pPr>
        <w:spacing w:before="240" w:after="240"/>
        <w:rPr>
          <w:color w:val="222222"/>
          <w:highlight w:val="white"/>
        </w:rPr>
      </w:pPr>
      <w:r w:rsidRPr="00797E0E">
        <w:rPr>
          <w:color w:val="222222"/>
          <w:highlight w:val="white"/>
        </w:rPr>
        <w:t xml:space="preserve">Statista, (2026). </w:t>
      </w:r>
      <w:r w:rsidRPr="00797E0E">
        <w:rPr>
          <w:i/>
          <w:iCs/>
          <w:color w:val="222222"/>
          <w:highlight w:val="white"/>
        </w:rPr>
        <w:t xml:space="preserve">Automotive logistics market size from 2017 to 2026. </w:t>
      </w:r>
      <w:r w:rsidRPr="00797E0E">
        <w:rPr>
          <w:color w:val="222222"/>
          <w:highlight w:val="white"/>
        </w:rPr>
        <w:t xml:space="preserve">Available at: </w:t>
      </w:r>
      <w:hyperlink r:id="rId128">
        <w:r w:rsidRPr="00797E0E">
          <w:rPr>
            <w:color w:val="1155CC"/>
            <w:highlight w:val="white"/>
            <w:u w:val="single"/>
          </w:rPr>
          <w:t>https://www.statista.com/statistics/1024968/automotive-logistics-market-size-</w:t>
        </w:r>
        <w:r w:rsidRPr="00797E0E">
          <w:rPr>
            <w:color w:val="1155CC"/>
            <w:highlight w:val="white"/>
            <w:u w:val="single"/>
          </w:rPr>
          <w:lastRenderedPageBreak/>
          <w:t>worldwide/?srsltid=AfmBOorC6kXzoPD2WzRL-IZUrtZuGy64ltnLvK2Lb-9siLK-5cpVF_Mh</w:t>
        </w:r>
      </w:hyperlink>
      <w:r w:rsidRPr="00797E0E">
        <w:rPr>
          <w:color w:val="222222"/>
          <w:highlight w:val="white"/>
        </w:rPr>
        <w:t xml:space="preserve"> (Accessed: 13 March 2026)</w:t>
      </w:r>
    </w:p>
    <w:p w14:paraId="228F274E" w14:textId="77777777" w:rsidR="00AD0F43" w:rsidRPr="00797E0E" w:rsidRDefault="00AD0F43" w:rsidP="00CB437B">
      <w:pPr>
        <w:spacing w:before="240" w:after="240"/>
        <w:rPr>
          <w:color w:val="222222"/>
          <w:highlight w:val="white"/>
        </w:rPr>
      </w:pPr>
      <w:r w:rsidRPr="00797E0E">
        <w:rPr>
          <w:color w:val="222222"/>
          <w:highlight w:val="white"/>
        </w:rPr>
        <w:t xml:space="preserve">Statista, (2026). </w:t>
      </w:r>
      <w:r w:rsidRPr="00797E0E">
        <w:rPr>
          <w:i/>
          <w:iCs/>
          <w:color w:val="222222"/>
          <w:highlight w:val="white"/>
        </w:rPr>
        <w:t xml:space="preserve">Tesla Model 3/Y average lifecycle emissions for personal use in the United States, Europe, and China in 2023. </w:t>
      </w:r>
      <w:hyperlink r:id="rId129">
        <w:r w:rsidRPr="00797E0E">
          <w:rPr>
            <w:color w:val="1155CC"/>
            <w:highlight w:val="white"/>
            <w:u w:val="single"/>
          </w:rPr>
          <w:t>https://www.statista.com/statistics/1401887/tesla-lifecycle-emissions-model-3-model-y-by-selected-countries-and-regions/?srsltid=AfmBOornPZ-Ut62PL709l0EjMOSviPvJ8T6Pp_U3GOT8WOcqYE9G06xW</w:t>
        </w:r>
      </w:hyperlink>
      <w:r w:rsidRPr="00797E0E">
        <w:rPr>
          <w:color w:val="222222"/>
          <w:highlight w:val="white"/>
        </w:rPr>
        <w:t xml:space="preserve"> (Accessed: 13 March 2026)</w:t>
      </w:r>
    </w:p>
    <w:p w14:paraId="68E3AAD5" w14:textId="77777777" w:rsidR="00AD0F43" w:rsidRPr="00797E0E" w:rsidRDefault="00AD0F43" w:rsidP="00CB437B">
      <w:pPr>
        <w:spacing w:before="240"/>
      </w:pPr>
      <w:r w:rsidRPr="00797E0E">
        <w:t xml:space="preserve">Taherdoost, H., (2022). ‘What are different research approaches? Comprehensive review of qualitative, quantitative, and mixed method research, their applications, types, and limitations’. </w:t>
      </w:r>
      <w:r w:rsidRPr="00797E0E">
        <w:rPr>
          <w:i/>
          <w:iCs/>
        </w:rPr>
        <w:t>Journal of management science &amp; engineering research, 5</w:t>
      </w:r>
      <w:r w:rsidRPr="00797E0E">
        <w:t xml:space="preserve">(1), pp.53-63. Available at: </w:t>
      </w:r>
      <w:hyperlink r:id="rId130">
        <w:r w:rsidRPr="00797E0E">
          <w:rPr>
            <w:color w:val="1155CC"/>
            <w:u w:val="single"/>
          </w:rPr>
          <w:t>https://doi.org/10.30564/jmser.v5i1.4538</w:t>
        </w:r>
      </w:hyperlink>
      <w:r w:rsidRPr="00797E0E">
        <w:t xml:space="preserve"> </w:t>
      </w:r>
    </w:p>
    <w:p w14:paraId="011DA2DF" w14:textId="77777777" w:rsidR="00AD0F43" w:rsidRPr="00797E0E" w:rsidRDefault="00AD0F43" w:rsidP="00CB437B">
      <w:pPr>
        <w:spacing w:before="240" w:after="240"/>
      </w:pPr>
      <w:r w:rsidRPr="00797E0E">
        <w:t xml:space="preserve">Tesla (2022). </w:t>
      </w:r>
      <w:r w:rsidRPr="00797E0E">
        <w:rPr>
          <w:i/>
          <w:iCs/>
        </w:rPr>
        <w:t>Tesla 2021 Impact Report</w:t>
      </w:r>
      <w:r w:rsidRPr="00797E0E">
        <w:t>. Available at:</w:t>
      </w:r>
      <w:hyperlink r:id="rId131">
        <w:r w:rsidRPr="00797E0E">
          <w:t xml:space="preserve"> </w:t>
        </w:r>
      </w:hyperlink>
      <w:hyperlink r:id="rId132">
        <w:r w:rsidRPr="00797E0E">
          <w:rPr>
            <w:color w:val="1155CC"/>
            <w:u w:val="single"/>
          </w:rPr>
          <w:t>https://www.tesla.com/ns_videos/2021-tesla-impact-report.pdf</w:t>
        </w:r>
      </w:hyperlink>
      <w:r w:rsidRPr="00797E0E">
        <w:t xml:space="preserve"> (Accessed: 25 March 2026)</w:t>
      </w:r>
    </w:p>
    <w:p w14:paraId="68FDF14B" w14:textId="77777777" w:rsidR="00AD0F43" w:rsidRPr="00797E0E" w:rsidRDefault="00AD0F43" w:rsidP="00CB437B">
      <w:pPr>
        <w:spacing w:before="240" w:after="240"/>
      </w:pPr>
      <w:r w:rsidRPr="00797E0E">
        <w:t xml:space="preserve">Tesla (2022). </w:t>
      </w:r>
      <w:r w:rsidRPr="00797E0E">
        <w:rPr>
          <w:i/>
          <w:iCs/>
        </w:rPr>
        <w:t>UNITED STATES SECURITIES AND EXCHANGE COMMISSION</w:t>
      </w:r>
      <w:r w:rsidRPr="00797E0E">
        <w:t>. Available at:</w:t>
      </w:r>
      <w:hyperlink r:id="rId133">
        <w:r w:rsidRPr="00797E0E">
          <w:rPr>
            <w:color w:val="1155CC"/>
            <w:u w:val="single"/>
          </w:rPr>
          <w:t>https://ir.tesla.com/_flysystem/s3/sec/000095017023001409/tsla-20221231-gen.pdf</w:t>
        </w:r>
      </w:hyperlink>
      <w:r w:rsidRPr="00797E0E">
        <w:t xml:space="preserve"> (Accessed: 16 March 2026)</w:t>
      </w:r>
    </w:p>
    <w:p w14:paraId="711EB17F" w14:textId="77777777" w:rsidR="00AD0F43" w:rsidRPr="00797E0E" w:rsidRDefault="00AD0F43" w:rsidP="00CB437B">
      <w:pPr>
        <w:spacing w:before="240" w:after="240"/>
        <w:rPr>
          <w:color w:val="222222"/>
          <w:highlight w:val="white"/>
        </w:rPr>
      </w:pPr>
      <w:r w:rsidRPr="00797E0E">
        <w:rPr>
          <w:color w:val="222222"/>
          <w:highlight w:val="white"/>
        </w:rPr>
        <w:t xml:space="preserve">Tesla, (2026). </w:t>
      </w:r>
      <w:r w:rsidRPr="00797E0E">
        <w:rPr>
          <w:i/>
          <w:iCs/>
          <w:color w:val="222222"/>
          <w:highlight w:val="white"/>
        </w:rPr>
        <w:t xml:space="preserve">About. </w:t>
      </w:r>
      <w:r w:rsidRPr="00797E0E">
        <w:rPr>
          <w:color w:val="222222"/>
          <w:highlight w:val="white"/>
        </w:rPr>
        <w:t xml:space="preserve">Available at: </w:t>
      </w:r>
      <w:hyperlink r:id="rId134">
        <w:r w:rsidRPr="00797E0E">
          <w:rPr>
            <w:color w:val="1155CC"/>
            <w:highlight w:val="white"/>
            <w:u w:val="single"/>
          </w:rPr>
          <w:t>https://www.tesla.com/about</w:t>
        </w:r>
      </w:hyperlink>
      <w:r w:rsidRPr="00797E0E">
        <w:rPr>
          <w:color w:val="222222"/>
          <w:highlight w:val="white"/>
        </w:rPr>
        <w:t xml:space="preserve"> (Accessed: 13 March 2026)</w:t>
      </w:r>
    </w:p>
    <w:p w14:paraId="418C45FB" w14:textId="77777777" w:rsidR="00AD0F43" w:rsidRPr="00797E0E" w:rsidRDefault="00AD0F43" w:rsidP="00CB437B">
      <w:pPr>
        <w:spacing w:before="240" w:after="240"/>
        <w:rPr>
          <w:color w:val="1155CC"/>
          <w:u w:val="single"/>
        </w:rPr>
      </w:pPr>
      <w:r w:rsidRPr="00797E0E">
        <w:t xml:space="preserve">Tiwari, S. (2023). ‘Smart warehouse: A bibliometric analysis and future research direction’. </w:t>
      </w:r>
      <w:r w:rsidRPr="00797E0E">
        <w:rPr>
          <w:i/>
          <w:iCs/>
        </w:rPr>
        <w:t>Sustainable Manufacturing and Service Economics</w:t>
      </w:r>
      <w:r w:rsidRPr="00797E0E">
        <w:t>, 2, p.100014. Available at:</w:t>
      </w:r>
      <w:hyperlink r:id="rId135">
        <w:r w:rsidRPr="00797E0E">
          <w:rPr>
            <w:color w:val="1155CC"/>
            <w:u w:val="single"/>
          </w:rPr>
          <w:t>https://doi.org/10.1016/j.smse.2023.100014</w:t>
        </w:r>
      </w:hyperlink>
    </w:p>
    <w:p w14:paraId="3D6576F0" w14:textId="77777777" w:rsidR="00AD0F43" w:rsidRPr="00797E0E" w:rsidRDefault="00AD0F43" w:rsidP="00CB437B">
      <w:pPr>
        <w:spacing w:before="240" w:after="240"/>
        <w:rPr>
          <w:color w:val="1155CC"/>
          <w:u w:val="single"/>
        </w:rPr>
      </w:pPr>
      <w:r w:rsidRPr="00797E0E">
        <w:t xml:space="preserve">Valore, P. (2024). ‘Ontological relativity and conceptual analysis as theoretical frameworks for epistemic injustice: Exploring applications’. </w:t>
      </w:r>
      <w:r w:rsidRPr="00797E0E">
        <w:rPr>
          <w:i/>
          <w:iCs/>
        </w:rPr>
        <w:t>Metaphilosophy</w:t>
      </w:r>
      <w:r w:rsidRPr="00797E0E">
        <w:t>, 55(2), pp.264–279. Available at:</w:t>
      </w:r>
      <w:hyperlink r:id="rId136">
        <w:r w:rsidRPr="00797E0E">
          <w:t xml:space="preserve"> </w:t>
        </w:r>
      </w:hyperlink>
      <w:hyperlink r:id="rId137">
        <w:r w:rsidRPr="00797E0E">
          <w:rPr>
            <w:color w:val="1155CC"/>
            <w:u w:val="single"/>
          </w:rPr>
          <w:t>https://doi.org/10.1111/meta.12669</w:t>
        </w:r>
      </w:hyperlink>
    </w:p>
    <w:p w14:paraId="7890BD56" w14:textId="77777777" w:rsidR="00AD0F43" w:rsidRPr="00797E0E" w:rsidRDefault="00AD0F43" w:rsidP="00CB437B">
      <w:pPr>
        <w:spacing w:before="240"/>
      </w:pPr>
      <w:r w:rsidRPr="00797E0E">
        <w:t xml:space="preserve">van Hoorn, A., (2025). ‘Industry comparative advantage and support for redistribution: A cross-country cross-industry analysis of the political economy of trade’. </w:t>
      </w:r>
      <w:r w:rsidRPr="00797E0E">
        <w:rPr>
          <w:i/>
          <w:iCs/>
        </w:rPr>
        <w:t>International Political Science Review, 46</w:t>
      </w:r>
      <w:r w:rsidRPr="00797E0E">
        <w:t xml:space="preserve">(2), pp.268-281. Available at: </w:t>
      </w:r>
      <w:hyperlink r:id="rId138">
        <w:r w:rsidRPr="00797E0E">
          <w:rPr>
            <w:color w:val="1155CC"/>
            <w:u w:val="single"/>
          </w:rPr>
          <w:t>https://doi.org/10.1177/01925121241242440</w:t>
        </w:r>
      </w:hyperlink>
      <w:r w:rsidRPr="00797E0E">
        <w:t xml:space="preserve"> </w:t>
      </w:r>
    </w:p>
    <w:p w14:paraId="63BC7883" w14:textId="77777777" w:rsidR="00AD0F43" w:rsidRPr="00797E0E" w:rsidRDefault="00AD0F43" w:rsidP="00CB437B">
      <w:pPr>
        <w:spacing w:before="240" w:after="240"/>
        <w:rPr>
          <w:color w:val="1155CC"/>
          <w:u w:val="single"/>
        </w:rPr>
      </w:pPr>
      <w:r w:rsidRPr="00797E0E">
        <w:t>Villamin, P., Lopez, V., Thapa, D. and Cleary, M. (2024). ‘A Worked Example of Qualitative Descriptive Design: A Step</w:t>
      </w:r>
      <w:r w:rsidRPr="00797E0E">
        <w:rPr>
          <w:rFonts w:ascii="Cambria Math" w:hAnsi="Cambria Math" w:cs="Cambria Math"/>
        </w:rPr>
        <w:t>‐</w:t>
      </w:r>
      <w:r w:rsidRPr="00797E0E">
        <w:t>by</w:t>
      </w:r>
      <w:r w:rsidRPr="00797E0E">
        <w:rPr>
          <w:rFonts w:ascii="Cambria Math" w:hAnsi="Cambria Math" w:cs="Cambria Math"/>
        </w:rPr>
        <w:t>‐</w:t>
      </w:r>
      <w:r w:rsidRPr="00797E0E">
        <w:t xml:space="preserve">Step Guide for Novice and Early Career Researchers’. </w:t>
      </w:r>
      <w:r w:rsidRPr="00797E0E">
        <w:rPr>
          <w:i/>
          <w:iCs/>
        </w:rPr>
        <w:t>Journal of Advanced Nursing</w:t>
      </w:r>
      <w:r w:rsidRPr="00797E0E">
        <w:t>, 81(8). Available at:</w:t>
      </w:r>
      <w:hyperlink r:id="rId139">
        <w:r w:rsidRPr="00797E0E">
          <w:t xml:space="preserve"> </w:t>
        </w:r>
      </w:hyperlink>
      <w:hyperlink r:id="rId140">
        <w:r w:rsidRPr="00797E0E">
          <w:rPr>
            <w:color w:val="1155CC"/>
            <w:u w:val="single"/>
          </w:rPr>
          <w:t>https://doi.org/10.1111/jan.16481</w:t>
        </w:r>
      </w:hyperlink>
    </w:p>
    <w:p w14:paraId="50682590" w14:textId="77777777" w:rsidR="00AD0F43" w:rsidRPr="00797E0E" w:rsidRDefault="00AD0F43" w:rsidP="00CB437B">
      <w:pPr>
        <w:spacing w:before="240" w:after="240"/>
        <w:rPr>
          <w:color w:val="1155CC"/>
          <w:u w:val="single"/>
        </w:rPr>
      </w:pPr>
      <w:r w:rsidRPr="00797E0E">
        <w:lastRenderedPageBreak/>
        <w:t xml:space="preserve">Vishwakarma, A.K., Patro, P.K. and Acquaye, A. (2025). ‘Applications of AI to low carbon decision support system for global supply chains’. </w:t>
      </w:r>
      <w:r w:rsidRPr="00797E0E">
        <w:rPr>
          <w:i/>
          <w:iCs/>
        </w:rPr>
        <w:t>Cleaner Logistics and Supply Chain</w:t>
      </w:r>
      <w:r w:rsidRPr="00797E0E">
        <w:t>, 17, p.100261. Available at:</w:t>
      </w:r>
      <w:hyperlink r:id="rId141">
        <w:r w:rsidRPr="00797E0E">
          <w:rPr>
            <w:color w:val="1155CC"/>
            <w:u w:val="single"/>
          </w:rPr>
          <w:t>https://doi.org/10.1016/j.clscn.2025.100261</w:t>
        </w:r>
      </w:hyperlink>
    </w:p>
    <w:p w14:paraId="4675D556" w14:textId="77777777" w:rsidR="00AD0F43" w:rsidRPr="00797E0E" w:rsidRDefault="00AD0F43" w:rsidP="00CB437B">
      <w:pPr>
        <w:spacing w:before="240" w:after="240"/>
        <w:rPr>
          <w:color w:val="1155CC"/>
          <w:u w:val="single"/>
        </w:rPr>
      </w:pPr>
      <w:r w:rsidRPr="00797E0E">
        <w:t>Vivek, R., (2023). ‘A comprehensive review of environmental triangulation in qualitative research: Methodologies, applications, and implications’. Available at:</w:t>
      </w:r>
      <w:hyperlink r:id="rId142">
        <w:r w:rsidRPr="00797E0E">
          <w:t xml:space="preserve"> </w:t>
        </w:r>
      </w:hyperlink>
      <w:hyperlink r:id="rId143">
        <w:r w:rsidRPr="00797E0E">
          <w:rPr>
            <w:color w:val="1155CC"/>
            <w:u w:val="single"/>
          </w:rPr>
          <w:t>https://dspace.wunu.edu.ua/items/b925d7fc-b927-4432-93f3-76536ca77beb</w:t>
        </w:r>
      </w:hyperlink>
    </w:p>
    <w:p w14:paraId="31861DC8" w14:textId="77777777" w:rsidR="00AD0F43" w:rsidRPr="00797E0E" w:rsidRDefault="00AD0F43" w:rsidP="00CB437B">
      <w:pPr>
        <w:spacing w:before="240" w:after="240"/>
        <w:rPr>
          <w:color w:val="222222"/>
          <w:highlight w:val="white"/>
        </w:rPr>
      </w:pPr>
      <w:r w:rsidRPr="00797E0E">
        <w:rPr>
          <w:color w:val="222222"/>
          <w:highlight w:val="white"/>
        </w:rPr>
        <w:t xml:space="preserve">Wiredu, J., Yang, Q., Sampene, A.K., Gyamfi, B.A. and Asongu, S.A., (2024). ‘The effect of green supply chain management practices on corporate environmental performance: does supply chain competitive advantage matter?’. </w:t>
      </w:r>
      <w:r w:rsidRPr="00797E0E">
        <w:rPr>
          <w:i/>
          <w:iCs/>
          <w:color w:val="222222"/>
          <w:highlight w:val="white"/>
        </w:rPr>
        <w:t>Business Strategy and the Environment</w:t>
      </w:r>
      <w:r w:rsidRPr="00797E0E">
        <w:rPr>
          <w:color w:val="222222"/>
          <w:highlight w:val="white"/>
        </w:rPr>
        <w:t xml:space="preserve">, </w:t>
      </w:r>
      <w:r w:rsidRPr="00797E0E">
        <w:rPr>
          <w:i/>
          <w:iCs/>
          <w:color w:val="222222"/>
          <w:highlight w:val="white"/>
        </w:rPr>
        <w:t>33</w:t>
      </w:r>
      <w:r w:rsidRPr="00797E0E">
        <w:rPr>
          <w:color w:val="222222"/>
          <w:highlight w:val="white"/>
        </w:rPr>
        <w:t xml:space="preserve">(3), pp.2578-2599. Available at: </w:t>
      </w:r>
      <w:hyperlink r:id="rId144">
        <w:r w:rsidRPr="00797E0E">
          <w:rPr>
            <w:color w:val="1155CC"/>
            <w:highlight w:val="white"/>
            <w:u w:val="single"/>
          </w:rPr>
          <w:t>https://doi.org/10.1002/bse.3606</w:t>
        </w:r>
      </w:hyperlink>
    </w:p>
    <w:p w14:paraId="01315DD2" w14:textId="77777777" w:rsidR="00AD0F43" w:rsidRPr="00797E0E" w:rsidRDefault="00AD0F43" w:rsidP="00CB437B">
      <w:pPr>
        <w:spacing w:before="240" w:after="240"/>
      </w:pPr>
      <w:r w:rsidRPr="00797E0E">
        <w:t xml:space="preserve">Zhang, Y., Kou, X., Liu, H., Zhang, S. and Qie, L., (2022). ‘IoT-enabled sustainable and cost-efficient returnable transport management strategies in multimodal transport systems’. </w:t>
      </w:r>
      <w:r w:rsidRPr="00797E0E">
        <w:rPr>
          <w:i/>
          <w:iCs/>
        </w:rPr>
        <w:t>Sustainability</w:t>
      </w:r>
      <w:r w:rsidRPr="00797E0E">
        <w:t xml:space="preserve">, </w:t>
      </w:r>
      <w:r w:rsidRPr="00797E0E">
        <w:rPr>
          <w:i/>
          <w:iCs/>
        </w:rPr>
        <w:t>14</w:t>
      </w:r>
      <w:r w:rsidRPr="00797E0E">
        <w:t xml:space="preserve">(18), p.11668. Available at: </w:t>
      </w:r>
      <w:hyperlink r:id="rId145">
        <w:r w:rsidRPr="00797E0E">
          <w:rPr>
            <w:color w:val="1155CC"/>
            <w:u w:val="single"/>
          </w:rPr>
          <w:t>https://doi.org/10.3390/su141811668</w:t>
        </w:r>
      </w:hyperlink>
    </w:p>
    <w:p w14:paraId="5DE904CC" w14:textId="77777777" w:rsidR="00AD0F43" w:rsidRPr="00797E0E" w:rsidRDefault="00AD0F43" w:rsidP="00CB437B">
      <w:pPr>
        <w:spacing w:before="240" w:after="240"/>
      </w:pPr>
      <w:r w:rsidRPr="00797E0E">
        <w:rPr>
          <w:color w:val="222222"/>
          <w:highlight w:val="white"/>
        </w:rPr>
        <w:t xml:space="preserve">Zhou, B., Siddik, A.B., Zheng, G.W. and Masukujjaman, M., (2023). ‘Unveiling the role of green logistics management in improving SMEs’ sustainability performance: Do circular economy practices and supply chain traceability matter?.’ </w:t>
      </w:r>
      <w:r w:rsidRPr="00797E0E">
        <w:rPr>
          <w:i/>
          <w:iCs/>
          <w:color w:val="222222"/>
          <w:highlight w:val="white"/>
        </w:rPr>
        <w:t>Systems</w:t>
      </w:r>
      <w:r w:rsidRPr="00797E0E">
        <w:rPr>
          <w:color w:val="222222"/>
          <w:highlight w:val="white"/>
        </w:rPr>
        <w:t xml:space="preserve">, </w:t>
      </w:r>
      <w:r w:rsidRPr="00797E0E">
        <w:rPr>
          <w:i/>
          <w:iCs/>
          <w:color w:val="222222"/>
          <w:highlight w:val="white"/>
        </w:rPr>
        <w:t>11</w:t>
      </w:r>
      <w:r w:rsidRPr="00797E0E">
        <w:rPr>
          <w:color w:val="222222"/>
          <w:highlight w:val="white"/>
        </w:rPr>
        <w:t xml:space="preserve">(4), p.198. Available at: </w:t>
      </w:r>
      <w:hyperlink r:id="rId146">
        <w:r w:rsidRPr="00797E0E">
          <w:rPr>
            <w:color w:val="1155CC"/>
            <w:highlight w:val="white"/>
            <w:u w:val="single"/>
          </w:rPr>
          <w:t>https://doi.org/10.3390/systems11040198</w:t>
        </w:r>
      </w:hyperlink>
    </w:p>
    <w:p w14:paraId="5A1D48D9" w14:textId="1AEFDB55" w:rsidR="00A43ABB" w:rsidRPr="00797E0E" w:rsidRDefault="00A43ABB" w:rsidP="00A43ABB">
      <w:pPr>
        <w:rPr>
          <w:color w:val="222222"/>
          <w:highlight w:val="white"/>
        </w:rPr>
      </w:pPr>
    </w:p>
    <w:sectPr w:rsidR="00A43ABB" w:rsidRPr="00797E0E" w:rsidSect="00992789">
      <w:footerReference w:type="default" r:id="rId14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E4D95" w14:textId="77777777" w:rsidR="0089493B" w:rsidRDefault="0089493B">
      <w:pPr>
        <w:spacing w:line="240" w:lineRule="auto"/>
      </w:pPr>
      <w:r>
        <w:separator/>
      </w:r>
    </w:p>
  </w:endnote>
  <w:endnote w:type="continuationSeparator" w:id="0">
    <w:p w14:paraId="7F84309F" w14:textId="77777777" w:rsidR="0089493B" w:rsidRDefault="008949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70400A0-C1DD-4F75-921D-DD06F1F77AE9}"/>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918365FA-259F-40C4-BFC8-B81DC99E3171}"/>
  </w:font>
  <w:font w:name="Cambria">
    <w:panose1 w:val="02040503050406030204"/>
    <w:charset w:val="00"/>
    <w:family w:val="roman"/>
    <w:pitch w:val="variable"/>
    <w:sig w:usb0="E00006FF" w:usb1="420024FF" w:usb2="02000000" w:usb3="00000000" w:csb0="0000019F" w:csb1="00000000"/>
    <w:embedRegular r:id="rId3" w:fontKey="{CB5C7ACB-B972-41CC-8E8D-0F0310486CE1}"/>
  </w:font>
  <w:font w:name="Cambria Math">
    <w:panose1 w:val="02040503050406030204"/>
    <w:charset w:val="00"/>
    <w:family w:val="roman"/>
    <w:pitch w:val="variable"/>
    <w:sig w:usb0="E00006FF" w:usb1="420024FF" w:usb2="02000000" w:usb3="00000000" w:csb0="0000019F" w:csb1="00000000"/>
    <w:embedRegular r:id="rId4" w:fontKey="{5C723106-95A2-4A68-A05D-491DA427F4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3CFE32" w14:textId="6E02EFBA" w:rsidR="00E90499" w:rsidRDefault="00397AC2">
    <w:pPr>
      <w:jc w:val="right"/>
      <w:rPr>
        <w:sz w:val="20"/>
        <w:szCs w:val="20"/>
      </w:rPr>
    </w:pPr>
    <w:r>
      <w:rPr>
        <w:sz w:val="20"/>
        <w:szCs w:val="20"/>
      </w:rPr>
      <w:fldChar w:fldCharType="begin"/>
    </w:r>
    <w:r>
      <w:rPr>
        <w:sz w:val="20"/>
        <w:szCs w:val="20"/>
      </w:rPr>
      <w:instrText>PAGE</w:instrText>
    </w:r>
    <w:r>
      <w:rPr>
        <w:sz w:val="20"/>
        <w:szCs w:val="20"/>
      </w:rPr>
      <w:fldChar w:fldCharType="separate"/>
    </w:r>
    <w:r w:rsidR="00770191">
      <w:rPr>
        <w:noProof/>
        <w:sz w:val="20"/>
        <w:szCs w:val="20"/>
      </w:rPr>
      <w:t>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E2109" w14:textId="77777777" w:rsidR="0089493B" w:rsidRDefault="0089493B">
      <w:pPr>
        <w:spacing w:line="240" w:lineRule="auto"/>
      </w:pPr>
      <w:r>
        <w:separator/>
      </w:r>
    </w:p>
  </w:footnote>
  <w:footnote w:type="continuationSeparator" w:id="0">
    <w:p w14:paraId="728772CE" w14:textId="77777777" w:rsidR="0089493B" w:rsidRDefault="008949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35FC5"/>
    <w:multiLevelType w:val="multilevel"/>
    <w:tmpl w:val="C1AED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946C7E"/>
    <w:multiLevelType w:val="multilevel"/>
    <w:tmpl w:val="FD787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3D4CD0"/>
    <w:multiLevelType w:val="multilevel"/>
    <w:tmpl w:val="2F7C2E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B992586"/>
    <w:multiLevelType w:val="multilevel"/>
    <w:tmpl w:val="57F49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EA30FF"/>
    <w:multiLevelType w:val="multilevel"/>
    <w:tmpl w:val="B70AA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DF2289E"/>
    <w:multiLevelType w:val="multilevel"/>
    <w:tmpl w:val="EB968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DFD63B1"/>
    <w:multiLevelType w:val="multilevel"/>
    <w:tmpl w:val="73BA3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E020DE7"/>
    <w:multiLevelType w:val="multilevel"/>
    <w:tmpl w:val="2B888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F072BF3"/>
    <w:multiLevelType w:val="multilevel"/>
    <w:tmpl w:val="6898E5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00A05C7"/>
    <w:multiLevelType w:val="multilevel"/>
    <w:tmpl w:val="85CA1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01104EF"/>
    <w:multiLevelType w:val="multilevel"/>
    <w:tmpl w:val="F244D3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7B11341"/>
    <w:multiLevelType w:val="multilevel"/>
    <w:tmpl w:val="B234F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180126EE"/>
    <w:multiLevelType w:val="multilevel"/>
    <w:tmpl w:val="502AF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19AE4B7E"/>
    <w:multiLevelType w:val="multilevel"/>
    <w:tmpl w:val="EE3AC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19F90BBE"/>
    <w:multiLevelType w:val="multilevel"/>
    <w:tmpl w:val="30D0F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1B0079C3"/>
    <w:multiLevelType w:val="multilevel"/>
    <w:tmpl w:val="15C21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1D766308"/>
    <w:multiLevelType w:val="multilevel"/>
    <w:tmpl w:val="F48E9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1D8B1CB0"/>
    <w:multiLevelType w:val="multilevel"/>
    <w:tmpl w:val="616CF0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1E4C0455"/>
    <w:multiLevelType w:val="multilevel"/>
    <w:tmpl w:val="A2D07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1F292164"/>
    <w:multiLevelType w:val="multilevel"/>
    <w:tmpl w:val="6FD226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1F3D22BF"/>
    <w:multiLevelType w:val="multilevel"/>
    <w:tmpl w:val="802A5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23B04705"/>
    <w:multiLevelType w:val="multilevel"/>
    <w:tmpl w:val="8384FC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264A10D4"/>
    <w:multiLevelType w:val="multilevel"/>
    <w:tmpl w:val="8CD89A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286B4654"/>
    <w:multiLevelType w:val="multilevel"/>
    <w:tmpl w:val="6D4EC0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2D3B7DB9"/>
    <w:multiLevelType w:val="multilevel"/>
    <w:tmpl w:val="E6E0AD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2D873D8F"/>
    <w:multiLevelType w:val="multilevel"/>
    <w:tmpl w:val="C45ED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2DE43DBC"/>
    <w:multiLevelType w:val="multilevel"/>
    <w:tmpl w:val="0E2E4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2E15153A"/>
    <w:multiLevelType w:val="multilevel"/>
    <w:tmpl w:val="0A4095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2FB7475D"/>
    <w:multiLevelType w:val="multilevel"/>
    <w:tmpl w:val="F4B431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38E84E35"/>
    <w:multiLevelType w:val="multilevel"/>
    <w:tmpl w:val="26061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3ED70A54"/>
    <w:multiLevelType w:val="multilevel"/>
    <w:tmpl w:val="D27446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41145C98"/>
    <w:multiLevelType w:val="multilevel"/>
    <w:tmpl w:val="E342F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4190753E"/>
    <w:multiLevelType w:val="multilevel"/>
    <w:tmpl w:val="321016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440065AC"/>
    <w:multiLevelType w:val="multilevel"/>
    <w:tmpl w:val="A7EC7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454E0F87"/>
    <w:multiLevelType w:val="multilevel"/>
    <w:tmpl w:val="A2701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46295A01"/>
    <w:multiLevelType w:val="multilevel"/>
    <w:tmpl w:val="4E048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4658548B"/>
    <w:multiLevelType w:val="multilevel"/>
    <w:tmpl w:val="4B6AA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47373B82"/>
    <w:multiLevelType w:val="multilevel"/>
    <w:tmpl w:val="498E2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487564D2"/>
    <w:multiLevelType w:val="multilevel"/>
    <w:tmpl w:val="34F40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4B704DB7"/>
    <w:multiLevelType w:val="multilevel"/>
    <w:tmpl w:val="5B927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15:restartNumberingAfterBreak="0">
    <w:nsid w:val="4BE677BD"/>
    <w:multiLevelType w:val="multilevel"/>
    <w:tmpl w:val="BABC6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502E31D7"/>
    <w:multiLevelType w:val="multilevel"/>
    <w:tmpl w:val="8E306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15:restartNumberingAfterBreak="0">
    <w:nsid w:val="50EF286D"/>
    <w:multiLevelType w:val="multilevel"/>
    <w:tmpl w:val="48DED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15:restartNumberingAfterBreak="0">
    <w:nsid w:val="579A67C2"/>
    <w:multiLevelType w:val="multilevel"/>
    <w:tmpl w:val="A26C9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15:restartNumberingAfterBreak="0">
    <w:nsid w:val="5894601D"/>
    <w:multiLevelType w:val="multilevel"/>
    <w:tmpl w:val="E73EFB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15:restartNumberingAfterBreak="0">
    <w:nsid w:val="5A414044"/>
    <w:multiLevelType w:val="multilevel"/>
    <w:tmpl w:val="5E1A6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15:restartNumberingAfterBreak="0">
    <w:nsid w:val="5B1C1968"/>
    <w:multiLevelType w:val="multilevel"/>
    <w:tmpl w:val="AF7CA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15:restartNumberingAfterBreak="0">
    <w:nsid w:val="5C1971B5"/>
    <w:multiLevelType w:val="multilevel"/>
    <w:tmpl w:val="D4567A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15:restartNumberingAfterBreak="0">
    <w:nsid w:val="5EA10A74"/>
    <w:multiLevelType w:val="multilevel"/>
    <w:tmpl w:val="7C7C1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15:restartNumberingAfterBreak="0">
    <w:nsid w:val="60C9427A"/>
    <w:multiLevelType w:val="multilevel"/>
    <w:tmpl w:val="E708C1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15:restartNumberingAfterBreak="0">
    <w:nsid w:val="62255F3B"/>
    <w:multiLevelType w:val="multilevel"/>
    <w:tmpl w:val="700E3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15:restartNumberingAfterBreak="0">
    <w:nsid w:val="64490F6B"/>
    <w:multiLevelType w:val="multilevel"/>
    <w:tmpl w:val="61AED5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15:restartNumberingAfterBreak="0">
    <w:nsid w:val="678C2E1A"/>
    <w:multiLevelType w:val="multilevel"/>
    <w:tmpl w:val="923A20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15:restartNumberingAfterBreak="0">
    <w:nsid w:val="6C2226AF"/>
    <w:multiLevelType w:val="multilevel"/>
    <w:tmpl w:val="7CEC0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15:restartNumberingAfterBreak="0">
    <w:nsid w:val="6FBF359F"/>
    <w:multiLevelType w:val="multilevel"/>
    <w:tmpl w:val="9D30E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15:restartNumberingAfterBreak="0">
    <w:nsid w:val="6FCA5663"/>
    <w:multiLevelType w:val="multilevel"/>
    <w:tmpl w:val="A3BE6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15:restartNumberingAfterBreak="0">
    <w:nsid w:val="743C7B45"/>
    <w:multiLevelType w:val="multilevel"/>
    <w:tmpl w:val="976EE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15:restartNumberingAfterBreak="0">
    <w:nsid w:val="745657AE"/>
    <w:multiLevelType w:val="multilevel"/>
    <w:tmpl w:val="E21277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15:restartNumberingAfterBreak="0">
    <w:nsid w:val="7BA00F5D"/>
    <w:multiLevelType w:val="multilevel"/>
    <w:tmpl w:val="0FB4C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15:restartNumberingAfterBreak="0">
    <w:nsid w:val="7BA944D8"/>
    <w:multiLevelType w:val="multilevel"/>
    <w:tmpl w:val="8BCC9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0" w15:restartNumberingAfterBreak="0">
    <w:nsid w:val="7CE95771"/>
    <w:multiLevelType w:val="multilevel"/>
    <w:tmpl w:val="94F27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15:restartNumberingAfterBreak="0">
    <w:nsid w:val="7CF22235"/>
    <w:multiLevelType w:val="multilevel"/>
    <w:tmpl w:val="1D046D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15:restartNumberingAfterBreak="0">
    <w:nsid w:val="7D766B76"/>
    <w:multiLevelType w:val="multilevel"/>
    <w:tmpl w:val="D5FA76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15:restartNumberingAfterBreak="0">
    <w:nsid w:val="7F1A4F54"/>
    <w:multiLevelType w:val="multilevel"/>
    <w:tmpl w:val="17544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4308294">
    <w:abstractNumId w:val="51"/>
  </w:num>
  <w:num w:numId="2" w16cid:durableId="789711696">
    <w:abstractNumId w:val="31"/>
  </w:num>
  <w:num w:numId="3" w16cid:durableId="1397900565">
    <w:abstractNumId w:val="58"/>
  </w:num>
  <w:num w:numId="4" w16cid:durableId="929317709">
    <w:abstractNumId w:val="15"/>
  </w:num>
  <w:num w:numId="5" w16cid:durableId="700664591">
    <w:abstractNumId w:val="27"/>
  </w:num>
  <w:num w:numId="6" w16cid:durableId="935777">
    <w:abstractNumId w:val="17"/>
  </w:num>
  <w:num w:numId="7" w16cid:durableId="708140021">
    <w:abstractNumId w:val="25"/>
  </w:num>
  <w:num w:numId="8" w16cid:durableId="1661276469">
    <w:abstractNumId w:val="46"/>
  </w:num>
  <w:num w:numId="9" w16cid:durableId="1383288672">
    <w:abstractNumId w:val="63"/>
  </w:num>
  <w:num w:numId="10" w16cid:durableId="1443843194">
    <w:abstractNumId w:val="56"/>
  </w:num>
  <w:num w:numId="11" w16cid:durableId="57286082">
    <w:abstractNumId w:val="2"/>
  </w:num>
  <w:num w:numId="12" w16cid:durableId="2137408865">
    <w:abstractNumId w:val="35"/>
  </w:num>
  <w:num w:numId="13" w16cid:durableId="1635989728">
    <w:abstractNumId w:val="50"/>
  </w:num>
  <w:num w:numId="14" w16cid:durableId="2084334652">
    <w:abstractNumId w:val="28"/>
  </w:num>
  <w:num w:numId="15" w16cid:durableId="110167693">
    <w:abstractNumId w:val="7"/>
  </w:num>
  <w:num w:numId="16" w16cid:durableId="2057779211">
    <w:abstractNumId w:val="1"/>
  </w:num>
  <w:num w:numId="17" w16cid:durableId="112943550">
    <w:abstractNumId w:val="13"/>
  </w:num>
  <w:num w:numId="18" w16cid:durableId="833377366">
    <w:abstractNumId w:val="48"/>
  </w:num>
  <w:num w:numId="19" w16cid:durableId="1510481496">
    <w:abstractNumId w:val="11"/>
  </w:num>
  <w:num w:numId="20" w16cid:durableId="1119298997">
    <w:abstractNumId w:val="61"/>
  </w:num>
  <w:num w:numId="21" w16cid:durableId="906571170">
    <w:abstractNumId w:val="33"/>
  </w:num>
  <w:num w:numId="22" w16cid:durableId="935139598">
    <w:abstractNumId w:val="19"/>
  </w:num>
  <w:num w:numId="23" w16cid:durableId="1417559841">
    <w:abstractNumId w:val="34"/>
  </w:num>
  <w:num w:numId="24" w16cid:durableId="1287195981">
    <w:abstractNumId w:val="3"/>
  </w:num>
  <w:num w:numId="25" w16cid:durableId="1234664477">
    <w:abstractNumId w:val="20"/>
  </w:num>
  <w:num w:numId="26" w16cid:durableId="1470591475">
    <w:abstractNumId w:val="22"/>
  </w:num>
  <w:num w:numId="27" w16cid:durableId="191460892">
    <w:abstractNumId w:val="26"/>
  </w:num>
  <w:num w:numId="28" w16cid:durableId="1834491750">
    <w:abstractNumId w:val="18"/>
  </w:num>
  <w:num w:numId="29" w16cid:durableId="835922376">
    <w:abstractNumId w:val="53"/>
  </w:num>
  <w:num w:numId="30" w16cid:durableId="39481612">
    <w:abstractNumId w:val="52"/>
  </w:num>
  <w:num w:numId="31" w16cid:durableId="1686785493">
    <w:abstractNumId w:val="60"/>
  </w:num>
  <w:num w:numId="32" w16cid:durableId="592318588">
    <w:abstractNumId w:val="12"/>
  </w:num>
  <w:num w:numId="33" w16cid:durableId="1546987925">
    <w:abstractNumId w:val="32"/>
  </w:num>
  <w:num w:numId="34" w16cid:durableId="1818955025">
    <w:abstractNumId w:val="21"/>
  </w:num>
  <w:num w:numId="35" w16cid:durableId="958990803">
    <w:abstractNumId w:val="24"/>
  </w:num>
  <w:num w:numId="36" w16cid:durableId="277028558">
    <w:abstractNumId w:val="29"/>
  </w:num>
  <w:num w:numId="37" w16cid:durableId="1794051644">
    <w:abstractNumId w:val="41"/>
  </w:num>
  <w:num w:numId="38" w16cid:durableId="1271745301">
    <w:abstractNumId w:val="38"/>
  </w:num>
  <w:num w:numId="39" w16cid:durableId="1952785974">
    <w:abstractNumId w:val="36"/>
  </w:num>
  <w:num w:numId="40" w16cid:durableId="1242057732">
    <w:abstractNumId w:val="54"/>
  </w:num>
  <w:num w:numId="41" w16cid:durableId="1348561341">
    <w:abstractNumId w:val="10"/>
  </w:num>
  <w:num w:numId="42" w16cid:durableId="539628213">
    <w:abstractNumId w:val="37"/>
  </w:num>
  <w:num w:numId="43" w16cid:durableId="382680795">
    <w:abstractNumId w:val="16"/>
  </w:num>
  <w:num w:numId="44" w16cid:durableId="2136488332">
    <w:abstractNumId w:val="47"/>
  </w:num>
  <w:num w:numId="45" w16cid:durableId="991639129">
    <w:abstractNumId w:val="0"/>
  </w:num>
  <w:num w:numId="46" w16cid:durableId="59793537">
    <w:abstractNumId w:val="42"/>
  </w:num>
  <w:num w:numId="47" w16cid:durableId="1050881458">
    <w:abstractNumId w:val="62"/>
  </w:num>
  <w:num w:numId="48" w16cid:durableId="356737896">
    <w:abstractNumId w:val="5"/>
  </w:num>
  <w:num w:numId="49" w16cid:durableId="863785882">
    <w:abstractNumId w:val="9"/>
  </w:num>
  <w:num w:numId="50" w16cid:durableId="2102947940">
    <w:abstractNumId w:val="4"/>
  </w:num>
  <w:num w:numId="51" w16cid:durableId="1434396174">
    <w:abstractNumId w:val="8"/>
  </w:num>
  <w:num w:numId="52" w16cid:durableId="668096474">
    <w:abstractNumId w:val="49"/>
  </w:num>
  <w:num w:numId="53" w16cid:durableId="1943490244">
    <w:abstractNumId w:val="6"/>
  </w:num>
  <w:num w:numId="54" w16cid:durableId="1968968441">
    <w:abstractNumId w:val="57"/>
  </w:num>
  <w:num w:numId="55" w16cid:durableId="895895841">
    <w:abstractNumId w:val="14"/>
  </w:num>
  <w:num w:numId="56" w16cid:durableId="764809710">
    <w:abstractNumId w:val="30"/>
  </w:num>
  <w:num w:numId="57" w16cid:durableId="1910847134">
    <w:abstractNumId w:val="59"/>
  </w:num>
  <w:num w:numId="58" w16cid:durableId="2108111097">
    <w:abstractNumId w:val="39"/>
  </w:num>
  <w:num w:numId="59" w16cid:durableId="1928491012">
    <w:abstractNumId w:val="44"/>
  </w:num>
  <w:num w:numId="60" w16cid:durableId="822041158">
    <w:abstractNumId w:val="43"/>
  </w:num>
  <w:num w:numId="61" w16cid:durableId="1971203300">
    <w:abstractNumId w:val="23"/>
  </w:num>
  <w:num w:numId="62" w16cid:durableId="1430202294">
    <w:abstractNumId w:val="40"/>
  </w:num>
  <w:num w:numId="63" w16cid:durableId="483477394">
    <w:abstractNumId w:val="55"/>
  </w:num>
  <w:num w:numId="64" w16cid:durableId="1669481662">
    <w:abstractNumId w:val="45"/>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499"/>
    <w:rsid w:val="00053877"/>
    <w:rsid w:val="00065324"/>
    <w:rsid w:val="000D470B"/>
    <w:rsid w:val="000F2964"/>
    <w:rsid w:val="000F56B7"/>
    <w:rsid w:val="00124978"/>
    <w:rsid w:val="001307FF"/>
    <w:rsid w:val="0015061D"/>
    <w:rsid w:val="00156791"/>
    <w:rsid w:val="00187EFB"/>
    <w:rsid w:val="001D07D8"/>
    <w:rsid w:val="001F3B7D"/>
    <w:rsid w:val="002254ED"/>
    <w:rsid w:val="00227A02"/>
    <w:rsid w:val="00236632"/>
    <w:rsid w:val="00243369"/>
    <w:rsid w:val="00264729"/>
    <w:rsid w:val="00296A18"/>
    <w:rsid w:val="00313FDB"/>
    <w:rsid w:val="00366A28"/>
    <w:rsid w:val="0037250E"/>
    <w:rsid w:val="00394441"/>
    <w:rsid w:val="00397AC2"/>
    <w:rsid w:val="003B275D"/>
    <w:rsid w:val="003D710A"/>
    <w:rsid w:val="003E6436"/>
    <w:rsid w:val="00466FAC"/>
    <w:rsid w:val="004B2096"/>
    <w:rsid w:val="004E091B"/>
    <w:rsid w:val="004F72EF"/>
    <w:rsid w:val="0053196F"/>
    <w:rsid w:val="00560A55"/>
    <w:rsid w:val="00594B1A"/>
    <w:rsid w:val="00595CAF"/>
    <w:rsid w:val="005A3D02"/>
    <w:rsid w:val="005B4333"/>
    <w:rsid w:val="005B68F8"/>
    <w:rsid w:val="005E512D"/>
    <w:rsid w:val="00644C02"/>
    <w:rsid w:val="006829D2"/>
    <w:rsid w:val="007040C0"/>
    <w:rsid w:val="00734E9C"/>
    <w:rsid w:val="00770191"/>
    <w:rsid w:val="0078311D"/>
    <w:rsid w:val="00796C1C"/>
    <w:rsid w:val="00797E0E"/>
    <w:rsid w:val="007B6723"/>
    <w:rsid w:val="007B7B5D"/>
    <w:rsid w:val="007C0D08"/>
    <w:rsid w:val="0081413F"/>
    <w:rsid w:val="00891AFD"/>
    <w:rsid w:val="0089493B"/>
    <w:rsid w:val="008B3D47"/>
    <w:rsid w:val="008C0CE9"/>
    <w:rsid w:val="008C3AE6"/>
    <w:rsid w:val="008D02C9"/>
    <w:rsid w:val="008E1F2E"/>
    <w:rsid w:val="0090386D"/>
    <w:rsid w:val="00912471"/>
    <w:rsid w:val="0093326D"/>
    <w:rsid w:val="00992789"/>
    <w:rsid w:val="009A6B6C"/>
    <w:rsid w:val="00A004A4"/>
    <w:rsid w:val="00A2533E"/>
    <w:rsid w:val="00A43ABB"/>
    <w:rsid w:val="00A44143"/>
    <w:rsid w:val="00A64A2D"/>
    <w:rsid w:val="00A72E95"/>
    <w:rsid w:val="00A907CC"/>
    <w:rsid w:val="00AD0F43"/>
    <w:rsid w:val="00B322E8"/>
    <w:rsid w:val="00B3251D"/>
    <w:rsid w:val="00BD22EA"/>
    <w:rsid w:val="00BF3A46"/>
    <w:rsid w:val="00BF40B6"/>
    <w:rsid w:val="00C81497"/>
    <w:rsid w:val="00C95A71"/>
    <w:rsid w:val="00CB1CD1"/>
    <w:rsid w:val="00CB437B"/>
    <w:rsid w:val="00CD466F"/>
    <w:rsid w:val="00D463C8"/>
    <w:rsid w:val="00DC7C2E"/>
    <w:rsid w:val="00E2352F"/>
    <w:rsid w:val="00E235C1"/>
    <w:rsid w:val="00E44DA9"/>
    <w:rsid w:val="00E54B41"/>
    <w:rsid w:val="00E8668E"/>
    <w:rsid w:val="00E90499"/>
    <w:rsid w:val="00E90960"/>
    <w:rsid w:val="00EB17DB"/>
    <w:rsid w:val="00EF7802"/>
    <w:rsid w:val="00F0431F"/>
    <w:rsid w:val="00F2062D"/>
    <w:rsid w:val="00F37B87"/>
    <w:rsid w:val="00F44980"/>
    <w:rsid w:val="00F57406"/>
    <w:rsid w:val="00F77513"/>
    <w:rsid w:val="00F87067"/>
    <w:rsid w:val="00FB7CBF"/>
    <w:rsid w:val="00FC1052"/>
    <w:rsid w:val="00FC6047"/>
    <w:rsid w:val="00FE42F6"/>
    <w:rsid w:val="00FE6F1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8CA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rsid w:val="002254ED"/>
    <w:pPr>
      <w:spacing w:before="240"/>
      <w:jc w:val="center"/>
      <w:outlineLvl w:val="3"/>
    </w:pPr>
    <w:rPr>
      <w:b/>
      <w:bCs/>
    </w:rPr>
  </w:style>
  <w:style w:type="paragraph" w:styleId="Heading5">
    <w:name w:val="heading 5"/>
    <w:basedOn w:val="Normal"/>
    <w:next w:val="Normal"/>
    <w:uiPriority w:val="9"/>
    <w:unhideWhenUsed/>
    <w:qFormat/>
    <w:rsid w:val="002254ED"/>
    <w:pPr>
      <w:spacing w:before="24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rsid w:val="00BE55CA"/>
    <w:tblPr>
      <w:tblCellMar>
        <w:top w:w="100" w:type="dxa"/>
        <w:left w:w="100" w:type="dxa"/>
        <w:bottom w:w="100" w:type="dxa"/>
        <w:right w:w="100" w:type="dxa"/>
      </w:tblCellMar>
    </w:tblPr>
  </w:style>
  <w:style w:type="paragraph" w:styleId="NormalWeb">
    <w:name w:val="Normal (Web)"/>
    <w:basedOn w:val="Normal"/>
    <w:uiPriority w:val="99"/>
    <w:semiHidden/>
    <w:unhideWhenUsed/>
    <w:rsid w:val="0086451D"/>
    <w:pPr>
      <w:spacing w:before="100" w:beforeAutospacing="1" w:after="100" w:afterAutospacing="1" w:line="240" w:lineRule="auto"/>
      <w:jc w:val="left"/>
    </w:pPr>
    <w:rPr>
      <w:lang w:val="en-IN"/>
    </w:rPr>
  </w:style>
  <w:style w:type="paragraph" w:styleId="Header">
    <w:name w:val="header"/>
    <w:basedOn w:val="Normal"/>
    <w:link w:val="HeaderChar"/>
    <w:uiPriority w:val="99"/>
    <w:unhideWhenUsed/>
    <w:rsid w:val="00061608"/>
    <w:pPr>
      <w:tabs>
        <w:tab w:val="center" w:pos="4513"/>
        <w:tab w:val="right" w:pos="9026"/>
      </w:tabs>
      <w:spacing w:line="240" w:lineRule="auto"/>
    </w:pPr>
  </w:style>
  <w:style w:type="character" w:customStyle="1" w:styleId="HeaderChar">
    <w:name w:val="Header Char"/>
    <w:basedOn w:val="DefaultParagraphFont"/>
    <w:link w:val="Header"/>
    <w:uiPriority w:val="99"/>
    <w:rsid w:val="00061608"/>
  </w:style>
  <w:style w:type="paragraph" w:styleId="Footer">
    <w:name w:val="footer"/>
    <w:basedOn w:val="Normal"/>
    <w:link w:val="FooterChar"/>
    <w:uiPriority w:val="99"/>
    <w:unhideWhenUsed/>
    <w:rsid w:val="00061608"/>
    <w:pPr>
      <w:tabs>
        <w:tab w:val="center" w:pos="4513"/>
        <w:tab w:val="right" w:pos="9026"/>
      </w:tabs>
      <w:spacing w:line="240" w:lineRule="auto"/>
    </w:pPr>
  </w:style>
  <w:style w:type="character" w:customStyle="1" w:styleId="FooterChar">
    <w:name w:val="Footer Char"/>
    <w:basedOn w:val="DefaultParagraphFont"/>
    <w:link w:val="Footer"/>
    <w:uiPriority w:val="99"/>
    <w:rsid w:val="00061608"/>
  </w:style>
  <w:style w:type="paragraph" w:styleId="ListParagraph">
    <w:name w:val="List Paragraph"/>
    <w:basedOn w:val="Normal"/>
    <w:uiPriority w:val="34"/>
    <w:qFormat/>
    <w:rsid w:val="00263924"/>
    <w:pPr>
      <w:ind w:left="720"/>
      <w:contextualSpacing/>
    </w:pPr>
  </w:style>
  <w:style w:type="paragraph" w:styleId="TOCHeading">
    <w:name w:val="TOC Heading"/>
    <w:basedOn w:val="Heading1"/>
    <w:next w:val="Normal"/>
    <w:uiPriority w:val="39"/>
    <w:unhideWhenUsed/>
    <w:qFormat/>
    <w:rsid w:val="0000468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0468D"/>
    <w:pPr>
      <w:spacing w:after="100"/>
    </w:pPr>
  </w:style>
  <w:style w:type="paragraph" w:styleId="TOC2">
    <w:name w:val="toc 2"/>
    <w:basedOn w:val="Normal"/>
    <w:next w:val="Normal"/>
    <w:autoRedefine/>
    <w:uiPriority w:val="39"/>
    <w:unhideWhenUsed/>
    <w:rsid w:val="0000468D"/>
    <w:pPr>
      <w:spacing w:after="100"/>
      <w:ind w:left="240"/>
    </w:pPr>
  </w:style>
  <w:style w:type="paragraph" w:styleId="TOC3">
    <w:name w:val="toc 3"/>
    <w:basedOn w:val="Normal"/>
    <w:next w:val="Normal"/>
    <w:autoRedefine/>
    <w:uiPriority w:val="39"/>
    <w:unhideWhenUsed/>
    <w:rsid w:val="0000468D"/>
    <w:pPr>
      <w:spacing w:after="100"/>
      <w:ind w:left="480"/>
    </w:pPr>
  </w:style>
  <w:style w:type="character" w:styleId="Hyperlink">
    <w:name w:val="Hyperlink"/>
    <w:basedOn w:val="DefaultParagraphFont"/>
    <w:uiPriority w:val="99"/>
    <w:unhideWhenUsed/>
    <w:rsid w:val="0000468D"/>
    <w:rPr>
      <w:color w:val="0000FF" w:themeColor="hyperlink"/>
      <w:u w:val="single"/>
    </w:rPr>
  </w:style>
  <w:style w:type="paragraph" w:styleId="BalloonText">
    <w:name w:val="Balloon Text"/>
    <w:basedOn w:val="Normal"/>
    <w:link w:val="BalloonTextChar"/>
    <w:uiPriority w:val="99"/>
    <w:semiHidden/>
    <w:unhideWhenUsed/>
    <w:rsid w:val="005F0F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0FCC"/>
    <w:rPr>
      <w:rFonts w:ascii="Tahoma" w:hAnsi="Tahoma" w:cs="Tahoma"/>
      <w:sz w:val="16"/>
      <w:szCs w:val="16"/>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paragraph">
    <w:name w:val="paragraph"/>
    <w:basedOn w:val="Normal"/>
    <w:rsid w:val="00C95A71"/>
    <w:pPr>
      <w:spacing w:before="100" w:beforeAutospacing="1" w:after="100" w:afterAutospacing="1" w:line="240" w:lineRule="auto"/>
      <w:jc w:val="left"/>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C95A71"/>
  </w:style>
  <w:style w:type="character" w:customStyle="1" w:styleId="eop">
    <w:name w:val="eop"/>
    <w:basedOn w:val="DefaultParagraphFont"/>
    <w:rsid w:val="00C95A71"/>
  </w:style>
  <w:style w:type="paragraph" w:styleId="TableofFigures">
    <w:name w:val="table of figures"/>
    <w:basedOn w:val="Normal"/>
    <w:next w:val="Normal"/>
    <w:uiPriority w:val="99"/>
    <w:unhideWhenUsed/>
    <w:rsid w:val="009124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doi.org/10.3390/en18071706" TargetMode="External"/><Relationship Id="rId21" Type="http://schemas.openxmlformats.org/officeDocument/2006/relationships/hyperlink" Target="https://nyaspubs.onlinelibrary.wiley.com/doi/full/10.1111/nyas.14726" TargetMode="External"/><Relationship Id="rId42" Type="http://schemas.openxmlformats.org/officeDocument/2006/relationships/hyperlink" Target="https://doi.org/10.1108/IJPPM-12-2020-0678" TargetMode="External"/><Relationship Id="rId63" Type="http://schemas.openxmlformats.org/officeDocument/2006/relationships/hyperlink" Target="https://doi.org/10.32479/irmm.17931" TargetMode="External"/><Relationship Id="rId84" Type="http://schemas.openxmlformats.org/officeDocument/2006/relationships/hyperlink" Target="https://doi.org/10.1016/j.ijresmar.2025.03.002" TargetMode="External"/><Relationship Id="rId138" Type="http://schemas.openxmlformats.org/officeDocument/2006/relationships/hyperlink" Target="https://doi.org/10.1177/01925121241242440" TargetMode="External"/><Relationship Id="rId107" Type="http://schemas.openxmlformats.org/officeDocument/2006/relationships/hyperlink" Target="https://www.tandfonline.com/doi/full/10.1080/0960085X.2025.2550403" TargetMode="External"/><Relationship Id="rId11" Type="http://schemas.openxmlformats.org/officeDocument/2006/relationships/image" Target="media/image3.png"/><Relationship Id="rId32" Type="http://schemas.openxmlformats.org/officeDocument/2006/relationships/hyperlink" Target="https://doi.org/10.1007%2Fs10654-021-00839-0" TargetMode="External"/><Relationship Id="rId53" Type="http://schemas.openxmlformats.org/officeDocument/2006/relationships/hyperlink" Target="https://doi.org/10.3389/fenvs.2023.1322466" TargetMode="External"/><Relationship Id="rId74" Type="http://schemas.openxmlformats.org/officeDocument/2006/relationships/hyperlink" Target="https://www.mdpi.com/2071-1050/16/13/5617" TargetMode="External"/><Relationship Id="rId128" Type="http://schemas.openxmlformats.org/officeDocument/2006/relationships/hyperlink" Target="https://www.statista.com/statistics/1024968/automotive-logistics-market-size-worldwide/?srsltid=AfmBOorC6kXzoPD2WzRL-IZUrtZuGy64ltnLvK2Lb-9siLK-5cpVF_Mh" TargetMode="External"/><Relationship Id="rId149" Type="http://schemas.openxmlformats.org/officeDocument/2006/relationships/theme" Target="theme/theme1.xml"/><Relationship Id="rId5" Type="http://schemas.openxmlformats.org/officeDocument/2006/relationships/settings" Target="settings.xml"/><Relationship Id="rId95" Type="http://schemas.openxmlformats.org/officeDocument/2006/relationships/hyperlink" Target="https://als.uni-miskolc.hu/index.php/als/article/download/206/230" TargetMode="External"/><Relationship Id="rId22" Type="http://schemas.openxmlformats.org/officeDocument/2006/relationships/hyperlink" Target="https://nyaspubs.onlinelibrary.wiley.com/doi/full/10.1111/nyas.14726" TargetMode="External"/><Relationship Id="rId27" Type="http://schemas.openxmlformats.org/officeDocument/2006/relationships/hyperlink" Target="https://www.americanglobal.org/news/supply-chain-sustainability-with-iso-14001-certification/" TargetMode="External"/><Relationship Id="rId43" Type="http://schemas.openxmlformats.org/officeDocument/2006/relationships/hyperlink" Target="https://doi.org/10.3390/su16020586" TargetMode="External"/><Relationship Id="rId48" Type="http://schemas.openxmlformats.org/officeDocument/2006/relationships/hyperlink" Target="https://doi.org/10.1080/00208825.2025.2531639" TargetMode="External"/><Relationship Id="rId64" Type="http://schemas.openxmlformats.org/officeDocument/2006/relationships/hyperlink" Target="https://doi.org/10.3390/polym14204430" TargetMode="External"/><Relationship Id="rId69" Type="http://schemas.openxmlformats.org/officeDocument/2006/relationships/hyperlink" Target="https://doi.org/10.23773/2023_12%0A" TargetMode="External"/><Relationship Id="rId113" Type="http://schemas.openxmlformats.org/officeDocument/2006/relationships/hyperlink" Target="https://doi.org/10.1080/14780887.2025.2604773" TargetMode="External"/><Relationship Id="rId118" Type="http://schemas.openxmlformats.org/officeDocument/2006/relationships/hyperlink" Target="https://doi.org/10.1007/s13243-022-00119-4" TargetMode="External"/><Relationship Id="rId134" Type="http://schemas.openxmlformats.org/officeDocument/2006/relationships/hyperlink" Target="https://www.tesla.com/about" TargetMode="External"/><Relationship Id="rId139" Type="http://schemas.openxmlformats.org/officeDocument/2006/relationships/hyperlink" Target="https://doi.org/10.1111/jan.16481" TargetMode="External"/><Relationship Id="rId80" Type="http://schemas.openxmlformats.org/officeDocument/2006/relationships/hyperlink" Target="https://www.mdpi.com/2071-1050/17/17/7643" TargetMode="External"/><Relationship Id="rId85" Type="http://schemas.openxmlformats.org/officeDocument/2006/relationships/hyperlink" Target="https://doi.org/10.3390/logistics7030040" TargetMode="External"/><Relationship Id="rId12" Type="http://schemas.openxmlformats.org/officeDocument/2006/relationships/image" Target="media/image4.png"/><Relationship Id="rId17" Type="http://schemas.openxmlformats.org/officeDocument/2006/relationships/hyperlink" Target="https://doi.org/10.3390/su15032156" TargetMode="External"/><Relationship Id="rId33" Type="http://schemas.openxmlformats.org/officeDocument/2006/relationships/hyperlink" Target="https://doi.org/10.1007/s10654-021-00839-0" TargetMode="External"/><Relationship Id="rId38" Type="http://schemas.openxmlformats.org/officeDocument/2006/relationships/hyperlink" Target="https://doi.org/10.3390/su16219145" TargetMode="External"/><Relationship Id="rId59" Type="http://schemas.openxmlformats.org/officeDocument/2006/relationships/hyperlink" Target="https://d1wqtxts1xzle7.cloudfront.net/109513667/Qualitative_Research_Approaches_in_Social_Sciences-libre.pdf?1703443377=&amp;response-content-disposition=inline%3B+filename%3DQualitative_Research_Approaches_in_Socia.pdf&amp;Expires=1774454778&amp;Signature=XRybMnIakod0tQm3xThZi3Pampim6cm7DZq5d6yLsSzkfj9vle-2Tx8bI4XnZ0pO7G4Gg4LQzXsRdTVeq~NLKQB0B915yTW0iSdl1G4LOeoCWfV5fy~4GduyPhyxoc6ntYwx3wddz~NVE61jcUZYgPoQEhFnnAMITVsVjBp2ILDXwRvnT-3fVoXpnXM57W7ht73INsBnQT~tyBsjA90KUU5x5VvAzWON97nxbQOZ6rSVrYp-2JQuCYpTa3PChW0-lYB4J1N3SAvV7y9ChYUYlha8sd-DNPQp5vGjHJpYarzA0F6ozHt2V9ZXlb12m0A6PSobZKltYWw~hH1ttSAQyQ__&amp;Key-Pair-Id=APKAJLOHF5GGSLRBV4ZA" TargetMode="External"/><Relationship Id="rId103" Type="http://schemas.openxmlformats.org/officeDocument/2006/relationships/hyperlink" Target="https://www.multiresearchjournal.com/admin/uploads/archives/archive-1715276319.pdf" TargetMode="External"/><Relationship Id="rId108" Type="http://schemas.openxmlformats.org/officeDocument/2006/relationships/hyperlink" Target="https://doi.org/10.3390/su17157001" TargetMode="External"/><Relationship Id="rId124" Type="http://schemas.openxmlformats.org/officeDocument/2006/relationships/hyperlink" Target="https://doi.org/10.1108/IJBPA-02-2021-0019" TargetMode="External"/><Relationship Id="rId129" Type="http://schemas.openxmlformats.org/officeDocument/2006/relationships/hyperlink" Target="https://www.statista.com/statistics/1401887/tesla-lifecycle-emissions-model-3-model-y-by-selected-countries-and-regions/?srsltid=AfmBOornPZ-Ut62PL709l0EjMOSviPvJ8T6Pp_U3GOT8WOcqYE9G06xW" TargetMode="External"/><Relationship Id="rId54" Type="http://schemas.openxmlformats.org/officeDocument/2006/relationships/hyperlink" Target="https://resdojournals.com/index.php/JEEPO/article/download/296/480" TargetMode="External"/><Relationship Id="rId70" Type="http://schemas.openxmlformats.org/officeDocument/2006/relationships/hyperlink" Target="https://doi.org/10.1016/j.pedhc.2024.03.005" TargetMode="External"/><Relationship Id="rId75" Type="http://schemas.openxmlformats.org/officeDocument/2006/relationships/hyperlink" Target="https://doi.org/10.2991/978-94-6463-914-8_9" TargetMode="External"/><Relationship Id="rId91" Type="http://schemas.openxmlformats.org/officeDocument/2006/relationships/hyperlink" Target="https://indianapublications.com/articles/IJHSS_3(1)_14-20_61f38990115064.95135470.pdf" TargetMode="External"/><Relationship Id="rId96" Type="http://schemas.openxmlformats.org/officeDocument/2006/relationships/hyperlink" Target="https://doi.org/10.3390/hydrogen6020026" TargetMode="External"/><Relationship Id="rId140" Type="http://schemas.openxmlformats.org/officeDocument/2006/relationships/hyperlink" Target="https://doi.org/10.1111/jan.16481" TargetMode="External"/><Relationship Id="rId145" Type="http://schemas.openxmlformats.org/officeDocument/2006/relationships/hyperlink" Target="https://doi.org/10.3390/su141811668"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doi.org/10.30574/wjarr.2025.25.2.0214" TargetMode="External"/><Relationship Id="rId28" Type="http://schemas.openxmlformats.org/officeDocument/2006/relationships/hyperlink" Target="https://www.ascm.org/topics/green-logistics/" TargetMode="External"/><Relationship Id="rId49" Type="http://schemas.openxmlformats.org/officeDocument/2006/relationships/hyperlink" Target="https://doi.org/10.1080/00208825.2025.2531639" TargetMode="External"/><Relationship Id="rId114" Type="http://schemas.openxmlformats.org/officeDocument/2006/relationships/hyperlink" Target="https://doi.org/10.1080/14780887.2025.2604773" TargetMode="External"/><Relationship Id="rId119" Type="http://schemas.openxmlformats.org/officeDocument/2006/relationships/hyperlink" Target="https://doi.org/10.1007/s10479-024-05945-2" TargetMode="External"/><Relationship Id="rId44" Type="http://schemas.openxmlformats.org/officeDocument/2006/relationships/hyperlink" Target="https://doi.org/10.3390/su16072716" TargetMode="External"/><Relationship Id="rId60" Type="http://schemas.openxmlformats.org/officeDocument/2006/relationships/hyperlink" Target="https://d1wqtxts1xzle7.cloudfront.net/109513667/Qualitative_Research_Approaches_in_Social_Sciences-libre.pdf?1703443377=&amp;response-content-disposition=inline%3B+filename%3DQualitative_Research_Approaches_in_Socia.pdf&amp;Expires=1774454778&amp;Signature=XRybMnIakod0tQm3xThZi3Pampim6cm7DZq5d6yLsSzkfj9vle-2Tx8bI4XnZ0pO7G4Gg4LQzXsRdTVeq~NLKQB0B915yTW0iSdl1G4LOeoCWfV5fy~4GduyPhyxoc6ntYwx3wddz~NVE61jcUZYgPoQEhFnnAMITVsVjBp2ILDXwRvnT-3fVoXpnXM57W7ht73INsBnQT~tyBsjA90KUU5x5VvAzWON97nxbQOZ6rSVrYp-2JQuCYpTa3PChW0-lYB4J1N3SAvV7y9ChYUYlha8sd-DNPQp5vGjHJpYarzA0F6ozHt2V9ZXlb12m0A6PSobZKltYWw~hH1ttSAQyQ__&amp;Key-Pair-Id=APKAJLOHF5GGSLRBV4ZA" TargetMode="External"/><Relationship Id="rId65" Type="http://schemas.openxmlformats.org/officeDocument/2006/relationships/hyperlink" Target="https://doi.org/10.1002/bse.3170" TargetMode="External"/><Relationship Id="rId81" Type="http://schemas.openxmlformats.org/officeDocument/2006/relationships/hyperlink" Target="https://www.sciencedirect.com/science/article/pii/S0925527325000477" TargetMode="External"/><Relationship Id="rId86" Type="http://schemas.openxmlformats.org/officeDocument/2006/relationships/hyperlink" Target="https://doi.org/10.3390/su162411265" TargetMode="External"/><Relationship Id="rId130" Type="http://schemas.openxmlformats.org/officeDocument/2006/relationships/hyperlink" Target="https://doi.org/10.30564/jmser.v5i1.4538" TargetMode="External"/><Relationship Id="rId135" Type="http://schemas.openxmlformats.org/officeDocument/2006/relationships/hyperlink" Target="https://doi.org/10.1016/j.smse.2023.100014" TargetMode="External"/><Relationship Id="rId13" Type="http://schemas.openxmlformats.org/officeDocument/2006/relationships/image" Target="media/image5.png"/><Relationship Id="rId18" Type="http://schemas.openxmlformats.org/officeDocument/2006/relationships/hyperlink" Target="https://doi.org/10.30939/ijastech..1554338" TargetMode="External"/><Relationship Id="rId39" Type="http://schemas.openxmlformats.org/officeDocument/2006/relationships/hyperlink" Target="https://doi.org/10.1016/j.igd.2025.100296" TargetMode="External"/><Relationship Id="rId109" Type="http://schemas.openxmlformats.org/officeDocument/2006/relationships/hyperlink" Target="https://doi.org/10.1108/IJLM-02-2022-0086" TargetMode="External"/><Relationship Id="rId34" Type="http://schemas.openxmlformats.org/officeDocument/2006/relationships/hyperlink" Target="https://doi.org/10.3390/su151914144" TargetMode="External"/><Relationship Id="rId50" Type="http://schemas.openxmlformats.org/officeDocument/2006/relationships/hyperlink" Target="https://doi.org/10.4103/jpgm.jpgm_908_22" TargetMode="External"/><Relationship Id="rId55" Type="http://schemas.openxmlformats.org/officeDocument/2006/relationships/hyperlink" Target="https://doi.org/10.1016/j.jclepro.2025.145781" TargetMode="External"/><Relationship Id="rId76" Type="http://schemas.openxmlformats.org/officeDocument/2006/relationships/hyperlink" Target="https://doi.org/10.1177/16094069251381706" TargetMode="External"/><Relationship Id="rId97" Type="http://schemas.openxmlformats.org/officeDocument/2006/relationships/hyperlink" Target="https://doi.org/10.3390/su16062278" TargetMode="External"/><Relationship Id="rId104" Type="http://schemas.openxmlformats.org/officeDocument/2006/relationships/hyperlink" Target="https://doi.org/10.54660/.IJMRGE.2024.5.1.1536-1548" TargetMode="External"/><Relationship Id="rId120" Type="http://schemas.openxmlformats.org/officeDocument/2006/relationships/hyperlink" Target="https://in.investing.com/news/stock-market-news/tesla-urges-trump-administration-to-maintain-emissions-standards-93CH-5019935" TargetMode="External"/><Relationship Id="rId125" Type="http://schemas.openxmlformats.org/officeDocument/2006/relationships/hyperlink" Target="https://doi.org/10.30574/gscarr.2024.18.2.0063" TargetMode="External"/><Relationship Id="rId141" Type="http://schemas.openxmlformats.org/officeDocument/2006/relationships/hyperlink" Target="https://doi.org/10.1016/j.clscn.2025.100261" TargetMode="External"/><Relationship Id="rId146" Type="http://schemas.openxmlformats.org/officeDocument/2006/relationships/hyperlink" Target="https://doi.org/10.3390/systems11040198" TargetMode="External"/><Relationship Id="rId7" Type="http://schemas.openxmlformats.org/officeDocument/2006/relationships/footnotes" Target="footnotes.xml"/><Relationship Id="rId71" Type="http://schemas.openxmlformats.org/officeDocument/2006/relationships/hyperlink" Target="https://doi.org/10.1002/sd.2266" TargetMode="External"/><Relationship Id="rId92" Type="http://schemas.openxmlformats.org/officeDocument/2006/relationships/hyperlink" Target="https://indianapublications.com/articles/IJHSS_3(1)_14-20_61f38990115064.95135470.pdf" TargetMode="External"/><Relationship Id="rId2" Type="http://schemas.openxmlformats.org/officeDocument/2006/relationships/customXml" Target="../customXml/item2.xml"/><Relationship Id="rId29" Type="http://schemas.openxmlformats.org/officeDocument/2006/relationships/hyperlink" Target="https://doi.org/10.1007/s13762-025-06476-4" TargetMode="External"/><Relationship Id="rId24" Type="http://schemas.openxmlformats.org/officeDocument/2006/relationships/hyperlink" Target="https://doi.org/10.30574/ijsra.2024.12.2.1216" TargetMode="External"/><Relationship Id="rId40" Type="http://schemas.openxmlformats.org/officeDocument/2006/relationships/hyperlink" Target="https://journals.sagepub.com/doi/abs/10.1177/16094069231180160" TargetMode="External"/><Relationship Id="rId45" Type="http://schemas.openxmlformats.org/officeDocument/2006/relationships/hyperlink" Target="https://doi.org/10.3390/su16072716" TargetMode="External"/><Relationship Id="rId66" Type="http://schemas.openxmlformats.org/officeDocument/2006/relationships/hyperlink" Target="https://doi.org/10.1002/bse.3170" TargetMode="External"/><Relationship Id="rId87" Type="http://schemas.openxmlformats.org/officeDocument/2006/relationships/hyperlink" Target="https://www.sciencedirect.com/science/article/pii/S2667010023000495" TargetMode="External"/><Relationship Id="rId110" Type="http://schemas.openxmlformats.org/officeDocument/2006/relationships/hyperlink" Target="https://www.academia.edu/download/88131967/the-interpretivist-research-paradigm-a-subjective-notion-of-a-social-context.pdf" TargetMode="External"/><Relationship Id="rId115" Type="http://schemas.openxmlformats.org/officeDocument/2006/relationships/hyperlink" Target="https://doi.org/10.1016/j.jclepro.2025.145051" TargetMode="External"/><Relationship Id="rId131" Type="http://schemas.openxmlformats.org/officeDocument/2006/relationships/hyperlink" Target="https://www.tesla.com/ns_videos/2021-tesla-impact-report.pdf" TargetMode="External"/><Relationship Id="rId136" Type="http://schemas.openxmlformats.org/officeDocument/2006/relationships/hyperlink" Target="https://doi.org/10.1111/meta.12669" TargetMode="External"/><Relationship Id="rId61" Type="http://schemas.openxmlformats.org/officeDocument/2006/relationships/hyperlink" Target="https://doi.org/10.1016/j.tranpol.2022.10.013" TargetMode="External"/><Relationship Id="rId82" Type="http://schemas.openxmlformats.org/officeDocument/2006/relationships/hyperlink" Target="https://doi.org/10.1080/00313831.2021.1958372" TargetMode="External"/><Relationship Id="rId19" Type="http://schemas.openxmlformats.org/officeDocument/2006/relationships/hyperlink" Target="https://doi.org/10.3459/2025/ST8" TargetMode="External"/><Relationship Id="rId14" Type="http://schemas.openxmlformats.org/officeDocument/2006/relationships/image" Target="media/image6.png"/><Relationship Id="rId30" Type="http://schemas.openxmlformats.org/officeDocument/2006/relationships/hyperlink" Target="https://doi.org/10.1108/SASBE-11-2021-0203" TargetMode="External"/><Relationship Id="rId35" Type="http://schemas.openxmlformats.org/officeDocument/2006/relationships/hyperlink" Target="https://doi.org/10.24818/EA/2026/71/50" TargetMode="External"/><Relationship Id="rId56" Type="http://schemas.openxmlformats.org/officeDocument/2006/relationships/hyperlink" Target="http://dx.doi.org/10.1108/SCM-06-2020-0285" TargetMode="External"/><Relationship Id="rId77" Type="http://schemas.openxmlformats.org/officeDocument/2006/relationships/hyperlink" Target="https://doi.org/10.1177/16094069251381706" TargetMode="External"/><Relationship Id="rId100" Type="http://schemas.openxmlformats.org/officeDocument/2006/relationships/hyperlink" Target="https://www.emerald.com/jeet/article/3/2/94/195210" TargetMode="External"/><Relationship Id="rId105" Type="http://schemas.openxmlformats.org/officeDocument/2006/relationships/hyperlink" Target="https://doi.org/10.1080/13675567.2022.2100332" TargetMode="External"/><Relationship Id="rId126" Type="http://schemas.openxmlformats.org/officeDocument/2006/relationships/hyperlink" Target="https://doi.org/10.23919/IEN.2022.0040" TargetMode="External"/><Relationship Id="rId14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d1wqtxts1xzle7.cloudfront.net/98007485/JABB_10_00319-libre.pdf?1675106002=&amp;response-content-disposition=inline%3B+filename%3DClients_perception_of_quality_tertiary_e.pdf&amp;Expires=1774455665&amp;Signature=gKC0pG8nF4Gr3vvvksDI0AvtCmIagUrrhmsbAZqJQ3qbgfYlh0bfoM8d8CPKNPPajwaQhi9~UxNeOQYvWreTHRsdhiUycjxjmaCp-aebyptoMf~-FUgfHCbfD5XOfKtCWLFsRWLJnTyNrTPAAoG9gwISHXxOEXZZRe85i2jwjwBk4TYNnuVwqDNHy63VBUEeIwo-qedOn4zEq-~ngAnU6eXhq~rznp~yCM~NFs94DHHhmSJTKJKdtU6zj3kaegsA1fN4RGgEUoUiuxp45IOnW5xPbscuUoKlS4Y0kF9Gp5ajzez8jnxarNfnEzgprzTdO-at5WJe98InJMifzYuc1w__&amp;Key-Pair-Id=APKAJLOHF5GGSLRBV4ZA" TargetMode="External"/><Relationship Id="rId72" Type="http://schemas.openxmlformats.org/officeDocument/2006/relationships/hyperlink" Target="https://doi.org/10.14738/aivp.1206.17986" TargetMode="External"/><Relationship Id="rId93" Type="http://schemas.openxmlformats.org/officeDocument/2006/relationships/hyperlink" Target="https://journals.sagepub.com/doi/full/10.1177/16094069231205789" TargetMode="External"/><Relationship Id="rId98" Type="http://schemas.openxmlformats.org/officeDocument/2006/relationships/hyperlink" Target="https://doi.org/10.3390/su17051932" TargetMode="External"/><Relationship Id="rId121" Type="http://schemas.openxmlformats.org/officeDocument/2006/relationships/hyperlink" Target="https://doi.org/10.3390/su151310667" TargetMode="External"/><Relationship Id="rId142" Type="http://schemas.openxmlformats.org/officeDocument/2006/relationships/hyperlink" Target="https://dspace.wunu.edu.ua/items/b925d7fc-b927-4432-93f3-76536ca77beb" TargetMode="External"/><Relationship Id="rId3" Type="http://schemas.openxmlformats.org/officeDocument/2006/relationships/numbering" Target="numbering.xml"/><Relationship Id="rId25" Type="http://schemas.openxmlformats.org/officeDocument/2006/relationships/hyperlink" Target="https://doi.org/10.55248/gengpi.6.0225.0953" TargetMode="External"/><Relationship Id="rId46" Type="http://schemas.openxmlformats.org/officeDocument/2006/relationships/hyperlink" Target="https://doi.org/10.1016/j.wasman.2023.08.010" TargetMode="External"/><Relationship Id="rId67" Type="http://schemas.openxmlformats.org/officeDocument/2006/relationships/hyperlink" Target="https://doi.org/10.1108/IJLM-09-2022-0367" TargetMode="External"/><Relationship Id="rId116" Type="http://schemas.openxmlformats.org/officeDocument/2006/relationships/hyperlink" Target="https://www.researchgate.net/profile/Jean-Souza-6/publication/379589966_Socio-Environmental_Management_the_Importance_of_Environmental_Audit_for_Organizational_Sustainability/links/6686d7a80a25e27fbc2586ff/Socio-Environmental-Management-the-Importance-of-Environmental-Audit-for-Organizational-Sustainability.pdf" TargetMode="External"/><Relationship Id="rId137" Type="http://schemas.openxmlformats.org/officeDocument/2006/relationships/hyperlink" Target="https://doi.org/10.1111/meta.12669" TargetMode="External"/><Relationship Id="rId20" Type="http://schemas.openxmlformats.org/officeDocument/2006/relationships/hyperlink" Target="https://doi.org/10.3459/2025/ST8" TargetMode="External"/><Relationship Id="rId41" Type="http://schemas.openxmlformats.org/officeDocument/2006/relationships/hyperlink" Target="https://journals.sagepub.com/doi/abs/10.1177/16094069231180160" TargetMode="External"/><Relationship Id="rId62" Type="http://schemas.openxmlformats.org/officeDocument/2006/relationships/hyperlink" Target="https://doi.org/10.1016/j.clscn.2025.100291" TargetMode="External"/><Relationship Id="rId83" Type="http://schemas.openxmlformats.org/officeDocument/2006/relationships/hyperlink" Target="https://doi.org/10.1080/00313831.2021.1958372" TargetMode="External"/><Relationship Id="rId88" Type="http://schemas.openxmlformats.org/officeDocument/2006/relationships/hyperlink" Target="https://doi.org/10.1016/j.jclepro.2024.144133" TargetMode="External"/><Relationship Id="rId111" Type="http://schemas.openxmlformats.org/officeDocument/2006/relationships/hyperlink" Target="https://www.mdpi.com/2071-1050/16/2/638" TargetMode="External"/><Relationship Id="rId132" Type="http://schemas.openxmlformats.org/officeDocument/2006/relationships/hyperlink" Target="https://www.tesla.com/ns_videos/2021-tesla-impact-report.pdf" TargetMode="External"/><Relationship Id="rId15" Type="http://schemas.openxmlformats.org/officeDocument/2006/relationships/image" Target="media/image7.png"/><Relationship Id="rId36" Type="http://schemas.openxmlformats.org/officeDocument/2006/relationships/hyperlink" Target="https://doi.org/10.1080/13675567.2024.2356679" TargetMode="External"/><Relationship Id="rId57" Type="http://schemas.openxmlformats.org/officeDocument/2006/relationships/hyperlink" Target="https://doi.org/10.1080/1743727X.2025.2544015" TargetMode="External"/><Relationship Id="rId106" Type="http://schemas.openxmlformats.org/officeDocument/2006/relationships/hyperlink" Target="https://www.tandfonline.com/doi/full/10.1080/0960085X.2025.2550403" TargetMode="External"/><Relationship Id="rId127" Type="http://schemas.openxmlformats.org/officeDocument/2006/relationships/hyperlink" Target="https://doi.org/10.1016/j.ecolind.2023.111396" TargetMode="External"/><Relationship Id="rId10" Type="http://schemas.openxmlformats.org/officeDocument/2006/relationships/image" Target="media/image2.png"/><Relationship Id="rId31" Type="http://schemas.openxmlformats.org/officeDocument/2006/relationships/hyperlink" Target="https://doi.org/10.1007%2Fs10654-021-00839-0" TargetMode="External"/><Relationship Id="rId52" Type="http://schemas.openxmlformats.org/officeDocument/2006/relationships/hyperlink" Target="https://d1wqtxts1xzle7.cloudfront.net/98007485/JABB_10_00319-libre.pdf?1675106002=&amp;response-content-disposition=inline%3B+filename%3DClients_perception_of_quality_tertiary_e.pdf&amp;Expires=1774455665&amp;Signature=gKC0pG8nF4Gr3vvvksDI0AvtCmIagUrrhmsbAZqJQ3qbgfYlh0bfoM8d8CPKNPPajwaQhi9~UxNeOQYvWreTHRsdhiUycjxjmaCp-aebyptoMf~-FUgfHCbfD5XOfKtCWLFsRWLJnTyNrTPAAoG9gwISHXxOEXZZRe85i2jwjwBk4TYNnuVwqDNHy63VBUEeIwo-qedOn4zEq-~ngAnU6eXhq~rznp~yCM~NFs94DHHhmSJTKJKdtU6zj3kaegsA1fN4RGgEUoUiuxp45IOnW5xPbscuUoKlS4Y0kF9Gp5ajzez8jnxarNfnEzgprzTdO-at5WJe98InJMifzYuc1w__&amp;Key-Pair-Id=APKAJLOHF5GGSLRBV4ZA" TargetMode="External"/><Relationship Id="rId73" Type="http://schemas.openxmlformats.org/officeDocument/2006/relationships/hyperlink" Target="https://doi.org/10.14738/aivp.1206.17986" TargetMode="External"/><Relationship Id="rId78" Type="http://schemas.openxmlformats.org/officeDocument/2006/relationships/hyperlink" Target="https://doi.org/10.1016/j.envc.2024.100966" TargetMode="External"/><Relationship Id="rId94" Type="http://schemas.openxmlformats.org/officeDocument/2006/relationships/hyperlink" Target="https://journals.sagepub.com/doi/full/10.1177/16094069231205789" TargetMode="External"/><Relationship Id="rId99" Type="http://schemas.openxmlformats.org/officeDocument/2006/relationships/hyperlink" Target="https://www.emerald.com/jeet/article/3/2/94/195210" TargetMode="External"/><Relationship Id="rId101" Type="http://schemas.openxmlformats.org/officeDocument/2006/relationships/hyperlink" Target="https://www.emerald.com/ijlm/article-pdf/35/3/755/9545712/ijlm-03-2023-0085.pdf" TargetMode="External"/><Relationship Id="rId122" Type="http://schemas.openxmlformats.org/officeDocument/2006/relationships/hyperlink" Target="https://doi.org/10.53555/kuey.v30i5.3708" TargetMode="External"/><Relationship Id="rId143" Type="http://schemas.openxmlformats.org/officeDocument/2006/relationships/hyperlink" Target="https://dspace.wunu.edu.ua/items/b925d7fc-b927-4432-93f3-76536ca77beb" TargetMode="External"/><Relationship Id="rId14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doi.org/10.58175/gjrst.2024.2.1.0050" TargetMode="External"/><Relationship Id="rId47" Type="http://schemas.openxmlformats.org/officeDocument/2006/relationships/hyperlink" Target="http://aibumaorg.uonbi.ac.ke/content/journal" TargetMode="External"/><Relationship Id="rId68" Type="http://schemas.openxmlformats.org/officeDocument/2006/relationships/hyperlink" Target="https://doi.org/10.1002/gsj.1467" TargetMode="External"/><Relationship Id="rId89" Type="http://schemas.openxmlformats.org/officeDocument/2006/relationships/hyperlink" Target="https://pdfs.semanticscholar.org/c9c7/bcfb741302438c49006e69c2e94e75742957.pdf" TargetMode="External"/><Relationship Id="rId112" Type="http://schemas.openxmlformats.org/officeDocument/2006/relationships/hyperlink" Target="https://doi.org/10.3390/cleantechnol5020038" TargetMode="External"/><Relationship Id="rId133" Type="http://schemas.openxmlformats.org/officeDocument/2006/relationships/hyperlink" Target="https://ir.tesla.com/_flysystem/s3/sec/000095017023001409/tsla-20221231-gen.pdf" TargetMode="External"/><Relationship Id="rId16" Type="http://schemas.openxmlformats.org/officeDocument/2006/relationships/hyperlink" Target="https://doi.org/10.30574/msarr.2024.10.1.0029" TargetMode="External"/><Relationship Id="rId37" Type="http://schemas.openxmlformats.org/officeDocument/2006/relationships/hyperlink" Target="https://doi.org/10.3390/su16219145" TargetMode="External"/><Relationship Id="rId58" Type="http://schemas.openxmlformats.org/officeDocument/2006/relationships/hyperlink" Target="https://doi.org/10.1080/1743727X.2025.2544015" TargetMode="External"/><Relationship Id="rId79" Type="http://schemas.openxmlformats.org/officeDocument/2006/relationships/hyperlink" Target="https://doi.org/10.1016/j.envsci.2022.01.015" TargetMode="External"/><Relationship Id="rId102" Type="http://schemas.openxmlformats.org/officeDocument/2006/relationships/hyperlink" Target="https://www.multiresearchjournal.com/admin/uploads/archives/archive-1715276319.pdf" TargetMode="External"/><Relationship Id="rId123" Type="http://schemas.openxmlformats.org/officeDocument/2006/relationships/hyperlink" Target="https://doi.org/10.1016/j.jclepro.2021.130165" TargetMode="External"/><Relationship Id="rId144" Type="http://schemas.openxmlformats.org/officeDocument/2006/relationships/hyperlink" Target="https://doi.org/10.1002/bse.3606" TargetMode="External"/><Relationship Id="rId90" Type="http://schemas.openxmlformats.org/officeDocument/2006/relationships/hyperlink" Target="https://pdfs.semanticscholar.org/c9c7/bcfb741302438c49006e69c2e94e75742957.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dCvZ17mHYBeeO69/gsgnxf/fZw==">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02BB28-23E9-4204-AF6C-971A25344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101</Pages>
  <Words>31260</Words>
  <Characters>178187</Characters>
  <Application>Microsoft Office Word</Application>
  <DocSecurity>0</DocSecurity>
  <Lines>1484</Lines>
  <Paragraphs>418</Paragraphs>
  <ScaleCrop>false</ScaleCrop>
  <Company/>
  <LinksUpToDate>false</LinksUpToDate>
  <CharactersWithSpaces>209029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2026-04-06T10:35:00Z</dcterms:created>
  <dcterms:modified xsi:type="dcterms:W3CDTF">2026-05-05T14:28:00Z</dcterms:modified>
</cp:coreProperties>
</file>