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3169BF">
        <w:tc>
          <w:tcPr>
            <w:tcW w:w="10910" w:type="dxa"/>
          </w:tcPr>
          <w:p w14:paraId="02F8EE88" w14:textId="4E5F720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169BF">
              <w:rPr>
                <w:rFonts w:ascii="Times New Roman" w:hAnsi="Times New Roman" w:cs="Times New Roman"/>
                <w:b/>
                <w:color w:val="auto"/>
                <w:sz w:val="48"/>
              </w:rPr>
              <w:t xml:space="preserve">Lynsey Greenhalgh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196F6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169BF" w:rsidRPr="00937EE9">
              <w:rPr>
                <w:rFonts w:ascii="Times New Roman" w:hAnsi="Times New Roman" w:cs="Times New Roman"/>
                <w:b/>
                <w:sz w:val="48"/>
              </w:rPr>
              <w:t xml:space="preserve"> 2521895@student.uwtsd.ac.uk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A24EDD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169BF">
              <w:rPr>
                <w:rFonts w:ascii="Times New Roman" w:hAnsi="Times New Roman" w:cs="Times New Roman"/>
                <w:b/>
                <w:color w:val="auto"/>
                <w:sz w:val="48"/>
              </w:rPr>
              <w:t xml:space="preserve"> </w:t>
            </w:r>
            <w:r w:rsidR="003169BF" w:rsidRPr="00937EE9">
              <w:rPr>
                <w:rFonts w:ascii="Times New Roman" w:hAnsi="Times New Roman" w:cs="Times New Roman"/>
                <w:b/>
                <w:sz w:val="48"/>
              </w:rPr>
              <w:t>2521895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DE6726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169BF">
        <w:rPr>
          <w:sz w:val="24"/>
          <w:szCs w:val="24"/>
        </w:rPr>
        <w:t>24/07/2026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2473BD">
        <w:trPr>
          <w:trHeight w:val="6653"/>
        </w:trPr>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2473BD" w:rsidRDefault="2CDFB560" w:rsidP="00FF7EBB">
            <w:pPr>
              <w:jc w:val="both"/>
              <w:rPr>
                <w:i/>
                <w:iCs/>
                <w:sz w:val="24"/>
                <w:szCs w:val="24"/>
              </w:rPr>
            </w:pPr>
            <w:r w:rsidRPr="002473BD">
              <w:rPr>
                <w:i/>
                <w:iCs/>
                <w:sz w:val="24"/>
                <w:szCs w:val="24"/>
              </w:rPr>
              <w:t>Context</w:t>
            </w:r>
          </w:p>
          <w:p w14:paraId="4704A51A" w14:textId="3D9CEF56" w:rsidR="008B28E7" w:rsidRPr="002473BD" w:rsidRDefault="00085699" w:rsidP="00FF7EBB">
            <w:pPr>
              <w:jc w:val="both"/>
              <w:rPr>
                <w:i/>
                <w:iCs/>
                <w:sz w:val="24"/>
                <w:szCs w:val="24"/>
              </w:rPr>
            </w:pPr>
            <w:r w:rsidRPr="002473BD">
              <w:rPr>
                <w:i/>
                <w:iCs/>
                <w:sz w:val="24"/>
                <w:szCs w:val="24"/>
              </w:rPr>
              <w:t>Set out the social work objectives and g</w:t>
            </w:r>
            <w:r w:rsidR="006E481E" w:rsidRPr="002473BD">
              <w:rPr>
                <w:i/>
                <w:iCs/>
                <w:sz w:val="24"/>
                <w:szCs w:val="24"/>
              </w:rPr>
              <w:t xml:space="preserve">ive a brief description of </w:t>
            </w:r>
            <w:r w:rsidR="00054A07" w:rsidRPr="002473BD">
              <w:rPr>
                <w:i/>
                <w:iCs/>
                <w:sz w:val="24"/>
                <w:szCs w:val="24"/>
              </w:rPr>
              <w:t xml:space="preserve">the </w:t>
            </w:r>
            <w:r w:rsidR="006E481E" w:rsidRPr="002473BD">
              <w:rPr>
                <w:i/>
                <w:iCs/>
                <w:sz w:val="24"/>
                <w:szCs w:val="24"/>
              </w:rPr>
              <w:t>situation</w:t>
            </w:r>
            <w:r w:rsidR="00AB5518" w:rsidRPr="002473BD">
              <w:rPr>
                <w:i/>
                <w:iCs/>
                <w:sz w:val="24"/>
                <w:szCs w:val="24"/>
              </w:rPr>
              <w:t xml:space="preserve"> </w:t>
            </w:r>
            <w:r w:rsidR="00F32B82" w:rsidRPr="002473BD">
              <w:rPr>
                <w:i/>
                <w:iCs/>
                <w:sz w:val="24"/>
                <w:szCs w:val="24"/>
              </w:rPr>
              <w:t xml:space="preserve">including geographical </w:t>
            </w:r>
            <w:r w:rsidRPr="002473BD">
              <w:rPr>
                <w:i/>
                <w:iCs/>
                <w:sz w:val="24"/>
                <w:szCs w:val="24"/>
              </w:rPr>
              <w:t xml:space="preserve">and legislative </w:t>
            </w:r>
            <w:r w:rsidR="00F32B82" w:rsidRPr="002473BD">
              <w:rPr>
                <w:i/>
                <w:iCs/>
                <w:sz w:val="24"/>
                <w:szCs w:val="24"/>
              </w:rPr>
              <w:t>context</w:t>
            </w:r>
            <w:r w:rsidRPr="002473BD">
              <w:rPr>
                <w:i/>
                <w:iCs/>
                <w:sz w:val="24"/>
                <w:szCs w:val="24"/>
              </w:rPr>
              <w:t xml:space="preserve">s and </w:t>
            </w:r>
            <w:r w:rsidR="00F32B82" w:rsidRPr="002473BD">
              <w:rPr>
                <w:i/>
                <w:iCs/>
                <w:sz w:val="24"/>
                <w:szCs w:val="24"/>
              </w:rPr>
              <w:t>any relevant cultural</w:t>
            </w:r>
            <w:r w:rsidR="04D3B2CE" w:rsidRPr="002473BD">
              <w:rPr>
                <w:i/>
                <w:iCs/>
                <w:sz w:val="24"/>
                <w:szCs w:val="24"/>
              </w:rPr>
              <w:t xml:space="preserve">, ethnicity </w:t>
            </w:r>
            <w:r w:rsidR="6D4748C2" w:rsidRPr="002473BD">
              <w:rPr>
                <w:i/>
                <w:iCs/>
                <w:sz w:val="24"/>
                <w:szCs w:val="24"/>
              </w:rPr>
              <w:t xml:space="preserve">and language </w:t>
            </w:r>
            <w:r w:rsidR="04D3B2CE" w:rsidRPr="002473BD">
              <w:rPr>
                <w:i/>
                <w:iCs/>
                <w:sz w:val="24"/>
                <w:szCs w:val="24"/>
              </w:rPr>
              <w:t>issues</w:t>
            </w:r>
            <w:r w:rsidR="00850233" w:rsidRPr="002473BD">
              <w:rPr>
                <w:i/>
                <w:iCs/>
                <w:sz w:val="24"/>
                <w:szCs w:val="24"/>
              </w:rPr>
              <w:t xml:space="preserve">, </w:t>
            </w:r>
            <w:r w:rsidR="00EE5BC3" w:rsidRPr="002473BD">
              <w:rPr>
                <w:i/>
                <w:iCs/>
                <w:sz w:val="24"/>
                <w:szCs w:val="24"/>
              </w:rPr>
              <w:t>including</w:t>
            </w:r>
            <w:r w:rsidR="00850233" w:rsidRPr="002473BD">
              <w:rPr>
                <w:i/>
                <w:iCs/>
                <w:sz w:val="24"/>
                <w:szCs w:val="24"/>
              </w:rPr>
              <w:t xml:space="preserve"> how </w:t>
            </w:r>
            <w:r w:rsidR="00450B67" w:rsidRPr="002473BD">
              <w:rPr>
                <w:i/>
                <w:iCs/>
                <w:color w:val="auto"/>
                <w:sz w:val="24"/>
                <w:szCs w:val="24"/>
              </w:rPr>
              <w:t>consent</w:t>
            </w:r>
            <w:r w:rsidR="00850233" w:rsidRPr="002473BD">
              <w:rPr>
                <w:i/>
                <w:iCs/>
                <w:color w:val="FF0000"/>
                <w:sz w:val="24"/>
                <w:szCs w:val="24"/>
              </w:rPr>
              <w:t xml:space="preserve"> </w:t>
            </w:r>
            <w:r w:rsidR="00850233" w:rsidRPr="002473BD">
              <w:rPr>
                <w:i/>
                <w:iCs/>
                <w:sz w:val="24"/>
                <w:szCs w:val="24"/>
              </w:rPr>
              <w:t xml:space="preserve">was gained and how you </w:t>
            </w:r>
            <w:r w:rsidR="00214047" w:rsidRPr="002473BD">
              <w:rPr>
                <w:i/>
                <w:iCs/>
                <w:sz w:val="24"/>
                <w:szCs w:val="24"/>
              </w:rPr>
              <w:t xml:space="preserve">have </w:t>
            </w:r>
            <w:r w:rsidR="00850233" w:rsidRPr="002473BD">
              <w:rPr>
                <w:i/>
                <w:iCs/>
                <w:sz w:val="24"/>
                <w:szCs w:val="24"/>
              </w:rPr>
              <w:t>considered the impact of the observation on the individual</w:t>
            </w:r>
            <w:r w:rsidR="001C0237" w:rsidRPr="002473BD">
              <w:rPr>
                <w:i/>
                <w:iCs/>
                <w:sz w:val="24"/>
                <w:szCs w:val="24"/>
              </w:rPr>
              <w:t xml:space="preserve"> </w:t>
            </w:r>
            <w:r w:rsidR="001C0237" w:rsidRPr="002473BD">
              <w:rPr>
                <w:i/>
                <w:iCs/>
                <w:color w:val="auto"/>
                <w:sz w:val="24"/>
                <w:szCs w:val="24"/>
              </w:rPr>
              <w:t>in need of care and support and/or their carers</w:t>
            </w:r>
            <w:r w:rsidR="00C56D09" w:rsidRPr="002473BD">
              <w:rPr>
                <w:i/>
                <w:iCs/>
                <w:sz w:val="24"/>
                <w:szCs w:val="24"/>
              </w:rPr>
              <w:t>.</w:t>
            </w:r>
            <w:r w:rsidR="00F32B82" w:rsidRPr="002473BD">
              <w:rPr>
                <w:i/>
                <w:iCs/>
                <w:sz w:val="24"/>
                <w:szCs w:val="24"/>
              </w:rPr>
              <w:t xml:space="preserve"> </w:t>
            </w:r>
            <w:r w:rsidR="00AB5518" w:rsidRPr="002473BD">
              <w:rPr>
                <w:i/>
                <w:iCs/>
                <w:sz w:val="24"/>
                <w:szCs w:val="24"/>
              </w:rPr>
              <w:t xml:space="preserve"> </w:t>
            </w:r>
          </w:p>
          <w:p w14:paraId="234851FC" w14:textId="77777777" w:rsidR="00D7112A" w:rsidRDefault="00D7112A" w:rsidP="00FF7EBB">
            <w:pPr>
              <w:jc w:val="both"/>
              <w:rPr>
                <w:sz w:val="24"/>
                <w:szCs w:val="24"/>
              </w:rPr>
            </w:pPr>
          </w:p>
          <w:p w14:paraId="2A53D85D" w14:textId="6A5B657E" w:rsidR="00D7112A" w:rsidRPr="00D7112A" w:rsidRDefault="00D7112A" w:rsidP="00D7112A">
            <w:pPr>
              <w:spacing w:line="360" w:lineRule="auto"/>
              <w:jc w:val="both"/>
              <w:rPr>
                <w:sz w:val="24"/>
                <w:szCs w:val="24"/>
              </w:rPr>
            </w:pPr>
            <w:r w:rsidRPr="00D7112A">
              <w:rPr>
                <w:sz w:val="24"/>
                <w:szCs w:val="24"/>
              </w:rPr>
              <w:t>A referral was received regarding Child 1, a five-year-old White</w:t>
            </w:r>
            <w:r>
              <w:rPr>
                <w:sz w:val="24"/>
                <w:szCs w:val="24"/>
              </w:rPr>
              <w:t xml:space="preserve">, </w:t>
            </w:r>
            <w:r w:rsidRPr="00D7112A">
              <w:rPr>
                <w:sz w:val="24"/>
                <w:szCs w:val="24"/>
              </w:rPr>
              <w:t>British</w:t>
            </w:r>
            <w:r>
              <w:rPr>
                <w:sz w:val="24"/>
                <w:szCs w:val="24"/>
              </w:rPr>
              <w:t xml:space="preserve">, </w:t>
            </w:r>
            <w:r w:rsidRPr="00D7112A">
              <w:rPr>
                <w:sz w:val="24"/>
                <w:szCs w:val="24"/>
              </w:rPr>
              <w:t>child who experienced delayed speech development and had limited verbal communication until the age of four. Section 47 enquiries were commenced after Child 1 disclosed that his father had pushed him, resulting in a fall and bruising to his back. A subsequent medical assessment was undertaken, and health professionals concluded that the injury was consistent with a non-accidental cause. The purpose of the enquiries was to establish the circumstances surrounding the incident, gather information from Child 1, family members and relevant professionals, assess the level of risk, and identify whether any safeguarding concerns required further statutory intervention to protect the child from harm.</w:t>
            </w:r>
          </w:p>
          <w:p w14:paraId="10C73F5D" w14:textId="77777777" w:rsidR="003C5C46" w:rsidRPr="007069C8" w:rsidRDefault="003C5C46" w:rsidP="003C5C46">
            <w:pPr>
              <w:spacing w:line="360" w:lineRule="auto"/>
              <w:jc w:val="both"/>
              <w:rPr>
                <w:sz w:val="24"/>
                <w:szCs w:val="24"/>
              </w:rPr>
            </w:pPr>
          </w:p>
          <w:p w14:paraId="46D68C54" w14:textId="77777777" w:rsidR="003C5C46" w:rsidRDefault="003C5C46" w:rsidP="003C5C46">
            <w:pPr>
              <w:spacing w:line="360" w:lineRule="auto"/>
              <w:jc w:val="both"/>
              <w:rPr>
                <w:sz w:val="24"/>
                <w:szCs w:val="24"/>
              </w:rPr>
            </w:pPr>
            <w:r w:rsidRPr="007069C8">
              <w:rPr>
                <w:sz w:val="24"/>
                <w:szCs w:val="24"/>
              </w:rPr>
              <w:t>The work was undertaken within Wales and was guided by the Social Services and Well-being (Wales) Act 2014, the Children Act 1989, and the Wales Safeguarding Procedures. These frameworks place a duty on agencies to work collaboratively to protect children from abuse and neglect, with the child's welfare remaining the paramount consideration (Children Act, 1989; Welsh Government, 2014).</w:t>
            </w:r>
          </w:p>
          <w:p w14:paraId="2FD25F8A" w14:textId="77777777" w:rsidR="003C5C46" w:rsidRPr="007069C8" w:rsidRDefault="003C5C46" w:rsidP="003C5C46">
            <w:pPr>
              <w:spacing w:line="360" w:lineRule="auto"/>
              <w:jc w:val="both"/>
              <w:rPr>
                <w:sz w:val="24"/>
                <w:szCs w:val="24"/>
              </w:rPr>
            </w:pPr>
          </w:p>
          <w:p w14:paraId="7EB379FC" w14:textId="1A148528" w:rsidR="00C34D39" w:rsidRPr="00C34D39" w:rsidRDefault="00C34D39" w:rsidP="00C34D39">
            <w:pPr>
              <w:spacing w:line="360" w:lineRule="auto"/>
              <w:jc w:val="both"/>
              <w:rPr>
                <w:sz w:val="24"/>
                <w:szCs w:val="24"/>
              </w:rPr>
            </w:pPr>
            <w:r w:rsidRPr="00C34D39">
              <w:rPr>
                <w:sz w:val="24"/>
                <w:szCs w:val="24"/>
              </w:rPr>
              <w:t>The family resided within the local authority area and there were no identified cultural, ethnic or language barriers that impacted engagement with the assessment. However, consideration was given to Child 1's communication and developmental needs. Child 1 had experienced delayed speech and language development, with limited verbal communication until the age of four, prior to the family's relocation to Wales. Research highlights that children with speech and language difficulties may experience challenges in understanding questions</w:t>
            </w:r>
            <w:r>
              <w:rPr>
                <w:sz w:val="24"/>
                <w:szCs w:val="24"/>
              </w:rPr>
              <w:t xml:space="preserve"> </w:t>
            </w:r>
            <w:r w:rsidRPr="00C34D39">
              <w:rPr>
                <w:sz w:val="24"/>
                <w:szCs w:val="24"/>
              </w:rPr>
              <w:t xml:space="preserve">and accurately communicating their experiences, particularly within unfamiliar or stressful situations (Communication Trust, 2013). As a result, it was important to ensure that any direct </w:t>
            </w:r>
            <w:r w:rsidRPr="00C34D39">
              <w:rPr>
                <w:sz w:val="24"/>
                <w:szCs w:val="24"/>
              </w:rPr>
              <w:lastRenderedPageBreak/>
              <w:t>work undertaken with Child 1 was conducted in a manner that promoted his understanding and participation.</w:t>
            </w:r>
          </w:p>
          <w:p w14:paraId="29A09356" w14:textId="77777777" w:rsidR="003C5C46" w:rsidRPr="007069C8" w:rsidRDefault="003C5C46" w:rsidP="003C5C46">
            <w:pPr>
              <w:spacing w:line="360" w:lineRule="auto"/>
              <w:jc w:val="both"/>
              <w:rPr>
                <w:sz w:val="24"/>
                <w:szCs w:val="24"/>
              </w:rPr>
            </w:pPr>
          </w:p>
          <w:p w14:paraId="1041054A" w14:textId="77777777" w:rsidR="003C5C46" w:rsidRDefault="003C5C46" w:rsidP="003C5C46">
            <w:pPr>
              <w:spacing w:line="360" w:lineRule="auto"/>
              <w:jc w:val="both"/>
              <w:rPr>
                <w:sz w:val="24"/>
                <w:szCs w:val="24"/>
              </w:rPr>
            </w:pPr>
            <w:r w:rsidRPr="007069C8">
              <w:rPr>
                <w:sz w:val="24"/>
                <w:szCs w:val="24"/>
              </w:rPr>
              <w:t>Consent was sought where appropriate and information was shared in line with safeguarding legislation and statutory guidance. As the threshold for Section 47 enquiries had been met, professionals were able to share relevant information without consent where necessary to safeguard the child from potential harm.</w:t>
            </w:r>
          </w:p>
          <w:p w14:paraId="2974A075" w14:textId="77777777" w:rsidR="003C5C46" w:rsidRPr="007069C8" w:rsidRDefault="003C5C46" w:rsidP="003C5C46">
            <w:pPr>
              <w:spacing w:line="360" w:lineRule="auto"/>
              <w:jc w:val="both"/>
              <w:rPr>
                <w:sz w:val="24"/>
                <w:szCs w:val="24"/>
              </w:rPr>
            </w:pPr>
          </w:p>
          <w:p w14:paraId="7A3C614C" w14:textId="77777777" w:rsidR="003C5C46" w:rsidRPr="007069C8" w:rsidRDefault="003C5C46" w:rsidP="003C5C46">
            <w:pPr>
              <w:spacing w:line="360" w:lineRule="auto"/>
              <w:jc w:val="both"/>
              <w:rPr>
                <w:sz w:val="24"/>
                <w:szCs w:val="24"/>
              </w:rPr>
            </w:pPr>
            <w:r w:rsidRPr="007069C8">
              <w:rPr>
                <w:sz w:val="24"/>
                <w:szCs w:val="24"/>
              </w:rPr>
              <w:t>The impact of the observation and assessment process on Child 1 and his carers was carefully considered throughout. Efforts were made to minimise distress by explaining the purpose of professional involvement in an age-appropriate manner and ensuring the child's voice remained central to decision-making. Consideration was also given to the emotional impact on family members, balancing the need for robust safeguarding enquiries with the importance of maintaining respectful and transparent professional relationships.</w:t>
            </w:r>
          </w:p>
          <w:p w14:paraId="3F0C8573" w14:textId="634E5D8B" w:rsidR="008C7770" w:rsidRDefault="00085699" w:rsidP="00D3203C">
            <w:pPr>
              <w:jc w:val="both"/>
              <w:rPr>
                <w:i/>
                <w:sz w:val="24"/>
                <w:szCs w:val="24"/>
              </w:rPr>
            </w:pPr>
            <w:r w:rsidRPr="00C7108B">
              <w:rPr>
                <w:i/>
                <w:sz w:val="24"/>
                <w:szCs w:val="24"/>
              </w:rPr>
              <w:t>3</w:t>
            </w:r>
            <w:r w:rsidR="003C5C46">
              <w:rPr>
                <w:i/>
                <w:sz w:val="24"/>
                <w:szCs w:val="24"/>
              </w:rPr>
              <w:t xml:space="preserve">12 words </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73BD" w:rsidRDefault="00C56D09" w:rsidP="00243DB0">
            <w:pPr>
              <w:jc w:val="both"/>
              <w:rPr>
                <w:b/>
                <w:i/>
                <w:iCs/>
                <w:sz w:val="24"/>
                <w:szCs w:val="24"/>
              </w:rPr>
            </w:pPr>
          </w:p>
          <w:p w14:paraId="23B7912B" w14:textId="191FB376" w:rsidR="00243DB0" w:rsidRPr="002473BD" w:rsidRDefault="00243DB0" w:rsidP="00243DB0">
            <w:pPr>
              <w:jc w:val="both"/>
              <w:rPr>
                <w:i/>
                <w:iCs/>
                <w:sz w:val="24"/>
                <w:szCs w:val="24"/>
              </w:rPr>
            </w:pPr>
            <w:r w:rsidRPr="002473BD">
              <w:rPr>
                <w:i/>
                <w:iCs/>
                <w:sz w:val="24"/>
                <w:szCs w:val="24"/>
              </w:rPr>
              <w:t>Critically reflect on your communication methods and skills during the observation; including how you identified whether you had the necessary communication skills to work with</w:t>
            </w:r>
            <w:r w:rsidR="009B3E46" w:rsidRPr="002473BD">
              <w:rPr>
                <w:i/>
                <w:iCs/>
                <w:sz w:val="24"/>
                <w:szCs w:val="24"/>
              </w:rPr>
              <w:t xml:space="preserve"> the</w:t>
            </w:r>
            <w:r w:rsidRPr="002473BD">
              <w:rPr>
                <w:i/>
                <w:iCs/>
                <w:color w:val="auto"/>
                <w:sz w:val="24"/>
                <w:szCs w:val="24"/>
              </w:rPr>
              <w:t xml:space="preserve"> </w:t>
            </w:r>
            <w:r w:rsidR="00450B67" w:rsidRPr="002473BD">
              <w:rPr>
                <w:i/>
                <w:iCs/>
                <w:color w:val="auto"/>
                <w:sz w:val="24"/>
                <w:szCs w:val="24"/>
              </w:rPr>
              <w:t>individual</w:t>
            </w:r>
            <w:r w:rsidRPr="002473BD">
              <w:rPr>
                <w:i/>
                <w:iCs/>
                <w:color w:val="auto"/>
                <w:sz w:val="24"/>
                <w:szCs w:val="24"/>
              </w:rPr>
              <w:t xml:space="preserve"> in need of care and support and</w:t>
            </w:r>
            <w:r w:rsidR="00214047" w:rsidRPr="002473BD">
              <w:rPr>
                <w:i/>
                <w:iCs/>
                <w:color w:val="auto"/>
                <w:sz w:val="24"/>
                <w:szCs w:val="24"/>
              </w:rPr>
              <w:t>/or</w:t>
            </w:r>
            <w:r w:rsidRPr="002473BD">
              <w:rPr>
                <w:i/>
                <w:iCs/>
                <w:color w:val="auto"/>
                <w:sz w:val="24"/>
                <w:szCs w:val="24"/>
              </w:rPr>
              <w:t xml:space="preserve"> their </w:t>
            </w:r>
            <w:r w:rsidR="007D0F11" w:rsidRPr="002473BD">
              <w:rPr>
                <w:i/>
                <w:iCs/>
                <w:color w:val="auto"/>
                <w:sz w:val="24"/>
                <w:szCs w:val="24"/>
              </w:rPr>
              <w:t>carers</w:t>
            </w:r>
            <w:r w:rsidRPr="002473BD">
              <w:rPr>
                <w:i/>
                <w:iCs/>
                <w:sz w:val="24"/>
                <w:szCs w:val="24"/>
              </w:rPr>
              <w:t xml:space="preserve">.   </w:t>
            </w:r>
          </w:p>
          <w:p w14:paraId="5448F430" w14:textId="77777777" w:rsidR="00243DB0" w:rsidRPr="002473BD" w:rsidRDefault="00243DB0" w:rsidP="00243DB0">
            <w:pPr>
              <w:jc w:val="both"/>
              <w:rPr>
                <w:i/>
                <w:iCs/>
                <w:sz w:val="24"/>
                <w:szCs w:val="24"/>
              </w:rPr>
            </w:pPr>
          </w:p>
          <w:p w14:paraId="0DCCBFEA" w14:textId="52E02A46" w:rsidR="00243DB0" w:rsidRPr="002473BD" w:rsidRDefault="00243DB0">
            <w:pPr>
              <w:jc w:val="both"/>
              <w:rPr>
                <w:b/>
                <w:bCs/>
                <w:i/>
                <w:iCs/>
                <w:sz w:val="24"/>
                <w:szCs w:val="24"/>
              </w:rPr>
            </w:pPr>
            <w:r w:rsidRPr="002473BD">
              <w:rPr>
                <w:i/>
                <w:iCs/>
                <w:sz w:val="24"/>
                <w:szCs w:val="24"/>
              </w:rPr>
              <w:t xml:space="preserve">You must use a </w:t>
            </w:r>
            <w:r w:rsidR="00392F73" w:rsidRPr="002473BD">
              <w:rPr>
                <w:i/>
                <w:iCs/>
                <w:sz w:val="24"/>
                <w:szCs w:val="24"/>
              </w:rPr>
              <w:t>person-centred</w:t>
            </w:r>
            <w:r w:rsidRPr="002473BD">
              <w:rPr>
                <w:i/>
                <w:iCs/>
                <w:sz w:val="24"/>
                <w:szCs w:val="24"/>
              </w:rPr>
              <w:t xml:space="preserve"> approach to demonstrate the integration of social </w:t>
            </w:r>
            <w:r w:rsidR="00F45521" w:rsidRPr="002473BD">
              <w:rPr>
                <w:i/>
                <w:iCs/>
                <w:sz w:val="24"/>
                <w:szCs w:val="24"/>
              </w:rPr>
              <w:t xml:space="preserve">work ethics, </w:t>
            </w:r>
            <w:r w:rsidRPr="002473BD">
              <w:rPr>
                <w:i/>
                <w:iCs/>
                <w:sz w:val="24"/>
                <w:szCs w:val="24"/>
              </w:rPr>
              <w:t>value</w:t>
            </w:r>
            <w:r w:rsidR="00F45521" w:rsidRPr="002473BD">
              <w:rPr>
                <w:i/>
                <w:iCs/>
                <w:sz w:val="24"/>
                <w:szCs w:val="24"/>
              </w:rPr>
              <w:t xml:space="preserve">s </w:t>
            </w:r>
            <w:r w:rsidRPr="002473BD">
              <w:rPr>
                <w:i/>
                <w:iCs/>
                <w:sz w:val="24"/>
                <w:szCs w:val="24"/>
              </w:rPr>
              <w:t>and the Code of Professional Practice</w:t>
            </w:r>
            <w:r w:rsidR="002F2185" w:rsidRPr="002473BD">
              <w:rPr>
                <w:i/>
                <w:iCs/>
                <w:sz w:val="24"/>
                <w:szCs w:val="24"/>
              </w:rPr>
              <w:t>. T</w:t>
            </w:r>
            <w:r w:rsidRPr="002473BD">
              <w:rPr>
                <w:i/>
                <w:iCs/>
                <w:sz w:val="24"/>
                <w:szCs w:val="24"/>
              </w:rPr>
              <w:t>his must include cultural</w:t>
            </w:r>
            <w:r w:rsidR="00450B67" w:rsidRPr="002473BD">
              <w:rPr>
                <w:i/>
                <w:iCs/>
                <w:sz w:val="24"/>
                <w:szCs w:val="24"/>
              </w:rPr>
              <w:t>ly</w:t>
            </w:r>
            <w:r w:rsidR="00E5498A" w:rsidRPr="002473BD">
              <w:rPr>
                <w:b/>
                <w:bCs/>
                <w:i/>
                <w:iCs/>
                <w:sz w:val="24"/>
                <w:szCs w:val="24"/>
              </w:rPr>
              <w:t xml:space="preserve"> </w:t>
            </w:r>
            <w:r w:rsidRPr="002473BD">
              <w:rPr>
                <w:i/>
                <w:iCs/>
                <w:sz w:val="24"/>
                <w:szCs w:val="24"/>
              </w:rPr>
              <w:t xml:space="preserve">and </w:t>
            </w:r>
            <w:r w:rsidR="00450B67" w:rsidRPr="002473BD">
              <w:rPr>
                <w:i/>
                <w:iCs/>
                <w:sz w:val="24"/>
                <w:szCs w:val="24"/>
              </w:rPr>
              <w:t>linguistically sensitive</w:t>
            </w:r>
            <w:r w:rsidRPr="002473BD">
              <w:rPr>
                <w:i/>
                <w:iCs/>
                <w:sz w:val="24"/>
                <w:szCs w:val="24"/>
              </w:rPr>
              <w:t xml:space="preserve"> practice and the principles of the “Active Offer”</w:t>
            </w:r>
            <w:r w:rsidR="009B3E46" w:rsidRPr="002473BD">
              <w:rPr>
                <w:i/>
                <w:iCs/>
                <w:sz w:val="24"/>
                <w:szCs w:val="24"/>
              </w:rPr>
              <w:t xml:space="preserve"> </w:t>
            </w:r>
            <w:r w:rsidR="00BC4ED3" w:rsidRPr="002473BD">
              <w:rPr>
                <w:i/>
                <w:iCs/>
                <w:sz w:val="24"/>
                <w:szCs w:val="24"/>
              </w:rPr>
              <w:t xml:space="preserve">and </w:t>
            </w:r>
            <w:proofErr w:type="gramStart"/>
            <w:r w:rsidR="00BC4ED3" w:rsidRPr="002473BD">
              <w:rPr>
                <w:i/>
                <w:iCs/>
                <w:sz w:val="24"/>
                <w:szCs w:val="24"/>
              </w:rPr>
              <w:t xml:space="preserve">make </w:t>
            </w:r>
            <w:r w:rsidR="00392F73" w:rsidRPr="002473BD">
              <w:rPr>
                <w:i/>
                <w:iCs/>
                <w:sz w:val="24"/>
                <w:szCs w:val="24"/>
              </w:rPr>
              <w:t>reference</w:t>
            </w:r>
            <w:proofErr w:type="gramEnd"/>
            <w:r w:rsidR="009B3E46" w:rsidRPr="002473BD">
              <w:rPr>
                <w:b/>
                <w:bCs/>
                <w:i/>
                <w:iCs/>
                <w:sz w:val="24"/>
                <w:szCs w:val="24"/>
              </w:rPr>
              <w:t xml:space="preserve"> </w:t>
            </w:r>
            <w:r w:rsidR="009B3E46" w:rsidRPr="002473BD">
              <w:rPr>
                <w:i/>
                <w:iCs/>
                <w:sz w:val="24"/>
                <w:szCs w:val="24"/>
              </w:rPr>
              <w:t xml:space="preserve">to </w:t>
            </w:r>
            <w:r w:rsidR="00392F73" w:rsidRPr="002473BD">
              <w:rPr>
                <w:i/>
                <w:iCs/>
                <w:sz w:val="24"/>
                <w:szCs w:val="24"/>
              </w:rPr>
              <w:t>“</w:t>
            </w:r>
            <w:r w:rsidR="009B3E46" w:rsidRPr="002473BD">
              <w:rPr>
                <w:i/>
                <w:iCs/>
                <w:sz w:val="24"/>
                <w:szCs w:val="24"/>
              </w:rPr>
              <w:t xml:space="preserve">More than </w:t>
            </w:r>
            <w:r w:rsidR="00EE01ED" w:rsidRPr="002473BD">
              <w:rPr>
                <w:i/>
                <w:iCs/>
                <w:sz w:val="24"/>
                <w:szCs w:val="24"/>
              </w:rPr>
              <w:t>Just Words</w:t>
            </w:r>
            <w:r w:rsidR="00392F73" w:rsidRPr="002473BD">
              <w:rPr>
                <w:i/>
                <w:iCs/>
                <w:sz w:val="24"/>
                <w:szCs w:val="24"/>
              </w:rPr>
              <w:t>”</w:t>
            </w:r>
            <w:r w:rsidR="10904BF9" w:rsidRPr="002473BD">
              <w:rPr>
                <w:i/>
                <w:iCs/>
                <w:sz w:val="24"/>
                <w:szCs w:val="24"/>
              </w:rPr>
              <w:t xml:space="preserve"> (Welsh Governm</w:t>
            </w:r>
            <w:r w:rsidR="28F1FF9E" w:rsidRPr="002473BD">
              <w:rPr>
                <w:i/>
                <w:iCs/>
                <w:sz w:val="24"/>
                <w:szCs w:val="24"/>
              </w:rPr>
              <w:t>ent, 2012)</w:t>
            </w:r>
            <w:r w:rsidRPr="002473BD">
              <w:rPr>
                <w:i/>
                <w:iCs/>
                <w:sz w:val="24"/>
                <w:szCs w:val="24"/>
              </w:rPr>
              <w:t xml:space="preserve">. </w:t>
            </w:r>
          </w:p>
          <w:p w14:paraId="02EB2BC2" w14:textId="77777777" w:rsidR="00243DB0" w:rsidRDefault="00243DB0" w:rsidP="00243DB0">
            <w:pPr>
              <w:jc w:val="both"/>
              <w:rPr>
                <w:b/>
                <w:i/>
                <w:sz w:val="24"/>
                <w:szCs w:val="24"/>
              </w:rPr>
            </w:pPr>
          </w:p>
          <w:p w14:paraId="14EAD9E1" w14:textId="0EAE4F57" w:rsidR="002473BD" w:rsidRDefault="002473BD" w:rsidP="002473BD">
            <w:pPr>
              <w:spacing w:line="360" w:lineRule="auto"/>
              <w:jc w:val="both"/>
              <w:rPr>
                <w:sz w:val="24"/>
                <w:szCs w:val="24"/>
              </w:rPr>
            </w:pPr>
            <w:r w:rsidRPr="006858E4">
              <w:rPr>
                <w:sz w:val="24"/>
                <w:szCs w:val="24"/>
              </w:rPr>
              <w:t>Effective communication is a fundamental component of social work practice and is essential in developing trusting relationships, gathering information, assessing risk, and ensuring that the voices of children and families are heard. This reflection critically evaluates my communication methods and skills during a Section 47 enquiry involving Child 1, a five-year-old child who had disclosed that his father pushed him, resulting in a bruise to his back that was subsequently deemed non-accidental by health professionals. The reflection considers how I identified whether I possessed the necessary communication skills to work with Child 1 and his family, while demonstrating the integration of social work ethics, values, the Code of Professional Practice, person-centred practice, and the principles of culturally and linguistically sensitive communication.</w:t>
            </w:r>
          </w:p>
          <w:p w14:paraId="6CD1F0DE" w14:textId="77777777" w:rsidR="002473BD" w:rsidRPr="006858E4" w:rsidRDefault="002473BD" w:rsidP="002473BD">
            <w:pPr>
              <w:spacing w:line="360" w:lineRule="auto"/>
              <w:jc w:val="both"/>
              <w:rPr>
                <w:sz w:val="24"/>
                <w:szCs w:val="24"/>
              </w:rPr>
            </w:pPr>
          </w:p>
          <w:p w14:paraId="10B54D54" w14:textId="77777777" w:rsidR="002473BD" w:rsidRDefault="002473BD" w:rsidP="002473BD">
            <w:pPr>
              <w:spacing w:line="360" w:lineRule="auto"/>
              <w:jc w:val="both"/>
              <w:rPr>
                <w:sz w:val="24"/>
                <w:szCs w:val="24"/>
              </w:rPr>
            </w:pPr>
            <w:r w:rsidRPr="006858E4">
              <w:rPr>
                <w:sz w:val="24"/>
                <w:szCs w:val="24"/>
              </w:rPr>
              <w:t>Prior to undertaking direct work with Child 1, I considered his developmental history and communication needs. Information available indicated that Child 1 had experienced delayed speech and language development and had limited verbal communication until the age of four. Recognising this information was critical in determining whether I had the appropriate skills and knowledge to engage effectively with him. The BASW Code of Ethics (BASW, 2021) emphasises the importance of respecting the inherent dignity and worth of individuals and adapting practice to meet their specific needs. I therefore reflected on my previous experiences of working with children who had speech and language difficulties and reviewed relevant guidance regarding communication with young children in safeguarding contexts.</w:t>
            </w:r>
          </w:p>
          <w:p w14:paraId="16645906" w14:textId="77777777" w:rsidR="002473BD" w:rsidRPr="006858E4" w:rsidRDefault="002473BD" w:rsidP="002473BD">
            <w:pPr>
              <w:spacing w:line="360" w:lineRule="auto"/>
              <w:jc w:val="both"/>
              <w:rPr>
                <w:sz w:val="24"/>
                <w:szCs w:val="24"/>
              </w:rPr>
            </w:pPr>
          </w:p>
          <w:p w14:paraId="22B7F5ED" w14:textId="77777777" w:rsidR="002473BD" w:rsidRDefault="002473BD" w:rsidP="002473BD">
            <w:pPr>
              <w:spacing w:line="360" w:lineRule="auto"/>
              <w:jc w:val="both"/>
              <w:rPr>
                <w:sz w:val="24"/>
                <w:szCs w:val="24"/>
              </w:rPr>
            </w:pPr>
            <w:r w:rsidRPr="006858E4">
              <w:rPr>
                <w:sz w:val="24"/>
                <w:szCs w:val="24"/>
              </w:rPr>
              <w:t xml:space="preserve">In line with the principles of child-centred practice and Article 12 of the United Nations Convention on the Rights of the Child (UNCRC), communication was adapted to meet Child 1's individual needs (United Nations, 1989). Consideration was also given to ensuring that all </w:t>
            </w:r>
            <w:r w:rsidRPr="006858E4">
              <w:rPr>
                <w:sz w:val="24"/>
                <w:szCs w:val="24"/>
              </w:rPr>
              <w:lastRenderedPageBreak/>
              <w:t>family members understood the purpose of professional involvement and were able to participate fully in the assessment process. Had any additional communication or language needs been identified, appropriate specialist support would have been sought to facilitate effective engagement.</w:t>
            </w:r>
          </w:p>
          <w:p w14:paraId="0662482A" w14:textId="77777777" w:rsidR="002473BD" w:rsidRPr="006858E4" w:rsidRDefault="002473BD" w:rsidP="002473BD">
            <w:pPr>
              <w:spacing w:line="360" w:lineRule="auto"/>
              <w:jc w:val="both"/>
              <w:rPr>
                <w:sz w:val="24"/>
                <w:szCs w:val="24"/>
              </w:rPr>
            </w:pPr>
          </w:p>
          <w:p w14:paraId="0377162E" w14:textId="77777777" w:rsidR="002473BD" w:rsidRDefault="002473BD" w:rsidP="002473BD">
            <w:pPr>
              <w:spacing w:line="360" w:lineRule="auto"/>
              <w:jc w:val="both"/>
              <w:rPr>
                <w:sz w:val="24"/>
                <w:szCs w:val="24"/>
              </w:rPr>
            </w:pPr>
            <w:r w:rsidRPr="006858E4">
              <w:rPr>
                <w:sz w:val="24"/>
                <w:szCs w:val="24"/>
              </w:rPr>
              <w:t>A strength of my communication approach was my recognition that a standard interview-style conversation would not necessarily enable Child 1 to express himself fully. Trevithick (2012) highlights that effective communication requires practitioners to adapt their approach according to the individual's age, abilities and circumstances. Consequently, I consciously used simple language, short sentences, an appropriate pace, and open-ended prompts. I also paid close attention to non-verbal communication, including facial expressions, body language and emotional responses. This was particularly important given Child 1's developmental history and the potential impact of discussing sensitive experiences.</w:t>
            </w:r>
          </w:p>
          <w:p w14:paraId="0A9A888E" w14:textId="77777777" w:rsidR="002473BD" w:rsidRPr="006858E4" w:rsidRDefault="002473BD" w:rsidP="002473BD">
            <w:pPr>
              <w:spacing w:line="360" w:lineRule="auto"/>
              <w:jc w:val="both"/>
              <w:rPr>
                <w:sz w:val="24"/>
                <w:szCs w:val="24"/>
              </w:rPr>
            </w:pPr>
          </w:p>
          <w:p w14:paraId="657558A5" w14:textId="16003ECC" w:rsidR="002473BD" w:rsidRDefault="002473BD" w:rsidP="002473BD">
            <w:pPr>
              <w:spacing w:line="360" w:lineRule="auto"/>
              <w:jc w:val="both"/>
              <w:rPr>
                <w:sz w:val="24"/>
                <w:szCs w:val="24"/>
              </w:rPr>
            </w:pPr>
            <w:r w:rsidRPr="006858E4">
              <w:rPr>
                <w:sz w:val="24"/>
                <w:szCs w:val="24"/>
              </w:rPr>
              <w:t xml:space="preserve">Reflecting critically, I recognise that communication with young children in safeguarding contexts requires balancing the need to gather information with the need to avoid influencing their account. </w:t>
            </w:r>
            <w:r w:rsidRPr="00B8662A">
              <w:rPr>
                <w:color w:val="auto"/>
                <w:sz w:val="24"/>
                <w:szCs w:val="24"/>
              </w:rPr>
              <w:t>Daniel</w:t>
            </w:r>
            <w:r w:rsidR="00B8662A" w:rsidRPr="00B8662A">
              <w:rPr>
                <w:color w:val="auto"/>
                <w:sz w:val="24"/>
                <w:szCs w:val="24"/>
              </w:rPr>
              <w:t xml:space="preserve"> et al., (</w:t>
            </w:r>
            <w:r w:rsidRPr="00B8662A">
              <w:rPr>
                <w:color w:val="auto"/>
                <w:sz w:val="24"/>
                <w:szCs w:val="24"/>
              </w:rPr>
              <w:t xml:space="preserve">2010) </w:t>
            </w:r>
            <w:r w:rsidRPr="006858E4">
              <w:rPr>
                <w:sz w:val="24"/>
                <w:szCs w:val="24"/>
              </w:rPr>
              <w:t>suggest</w:t>
            </w:r>
            <w:r w:rsidR="00B8662A">
              <w:rPr>
                <w:sz w:val="24"/>
                <w:szCs w:val="24"/>
              </w:rPr>
              <w:t>s</w:t>
            </w:r>
            <w:r w:rsidRPr="006858E4">
              <w:rPr>
                <w:sz w:val="24"/>
                <w:szCs w:val="24"/>
              </w:rPr>
              <w:t xml:space="preserve"> that children may be particularly vulnerable to suggestion when discussing distressing events. I was therefore careful to avoid leading questions and instead focused on creating opportunities for Child 1 to share information in his own words. While this approach supported the reliability of the information gathered, there were occasions when I experienced uncertainty regarding whether Child 1 fully understood the questions being asked. This highlighted the limitations of relying solely on verbal communication and reinforced the importance of considering alternative communication methods when working with children who have experienced developmental delays.</w:t>
            </w:r>
          </w:p>
          <w:p w14:paraId="61D6A075" w14:textId="77777777" w:rsidR="002473BD" w:rsidRPr="006858E4" w:rsidRDefault="002473BD" w:rsidP="002473BD">
            <w:pPr>
              <w:spacing w:line="360" w:lineRule="auto"/>
              <w:jc w:val="both"/>
              <w:rPr>
                <w:sz w:val="24"/>
                <w:szCs w:val="24"/>
              </w:rPr>
            </w:pPr>
          </w:p>
          <w:p w14:paraId="01D6A5A3" w14:textId="77777777" w:rsidR="002473BD" w:rsidRDefault="002473BD" w:rsidP="002473BD">
            <w:pPr>
              <w:spacing w:line="360" w:lineRule="auto"/>
              <w:jc w:val="both"/>
              <w:rPr>
                <w:sz w:val="24"/>
                <w:szCs w:val="24"/>
              </w:rPr>
            </w:pPr>
            <w:r w:rsidRPr="006858E4">
              <w:rPr>
                <w:sz w:val="24"/>
                <w:szCs w:val="24"/>
              </w:rPr>
              <w:t xml:space="preserve">Person-centred practice requires social workers to recognise the uniqueness of individuals and build upon their strengths rather than focusing solely on deficits (Social Care Wales, 2024). Throughout my involvement, I sought to understand Child 1 not only as a child subject to safeguarding concerns but also as a young person with his own experiences, relationships and communication style. Rather than viewing his communication difficulties as barriers, I considered how adaptations could support his participation. This approach was consistent with </w:t>
            </w:r>
            <w:r w:rsidRPr="006858E4">
              <w:rPr>
                <w:sz w:val="24"/>
                <w:szCs w:val="24"/>
              </w:rPr>
              <w:lastRenderedPageBreak/>
              <w:t>the Social Services and Well-being (Wales) Act 2014, which promotes voice, choice, control and participation in decision-making (Welsh Government, 2014).</w:t>
            </w:r>
          </w:p>
          <w:p w14:paraId="229D1EBB" w14:textId="77777777" w:rsidR="002473BD" w:rsidRPr="006858E4" w:rsidRDefault="002473BD" w:rsidP="002473BD">
            <w:pPr>
              <w:spacing w:line="360" w:lineRule="auto"/>
              <w:jc w:val="both"/>
              <w:rPr>
                <w:sz w:val="24"/>
                <w:szCs w:val="24"/>
              </w:rPr>
            </w:pPr>
          </w:p>
          <w:p w14:paraId="00B0AE7A" w14:textId="77777777" w:rsidR="002473BD" w:rsidRDefault="002473BD" w:rsidP="002473BD">
            <w:pPr>
              <w:spacing w:line="360" w:lineRule="auto"/>
              <w:jc w:val="both"/>
              <w:rPr>
                <w:sz w:val="24"/>
                <w:szCs w:val="24"/>
              </w:rPr>
            </w:pPr>
            <w:r w:rsidRPr="006858E4">
              <w:rPr>
                <w:sz w:val="24"/>
                <w:szCs w:val="24"/>
              </w:rPr>
              <w:t>My communication with Child 1's carers was equally important. The Code of Professional Practice for Social Care requires practitioners to communicate openly, honestly and respectfully whilst maintaining professional boundaries (Social Care Wales, 2017). During the assessment, I ensured that Child 1's parents understood the purpose of the Section 47 enquiry, the statutory responsibilities of Children's Services, and the processes involved. Providing clear explanations was essential in reducing anxiety and promoting engagement. Research suggests that families are more likely to engage positively when professionals communicate transparently and explain the rationale for interventions (Munro, 2011).</w:t>
            </w:r>
          </w:p>
          <w:p w14:paraId="15222DD4" w14:textId="77777777" w:rsidR="002473BD" w:rsidRPr="006858E4" w:rsidRDefault="002473BD" w:rsidP="002473BD">
            <w:pPr>
              <w:spacing w:line="360" w:lineRule="auto"/>
              <w:jc w:val="both"/>
              <w:rPr>
                <w:sz w:val="24"/>
                <w:szCs w:val="24"/>
              </w:rPr>
            </w:pPr>
          </w:p>
          <w:p w14:paraId="5B44D7A3" w14:textId="77777777" w:rsidR="002473BD" w:rsidRDefault="002473BD" w:rsidP="002473BD">
            <w:pPr>
              <w:spacing w:line="360" w:lineRule="auto"/>
              <w:jc w:val="both"/>
              <w:rPr>
                <w:sz w:val="24"/>
                <w:szCs w:val="24"/>
              </w:rPr>
            </w:pPr>
            <w:r w:rsidRPr="006858E4">
              <w:rPr>
                <w:sz w:val="24"/>
                <w:szCs w:val="24"/>
              </w:rPr>
              <w:t>Critically, I reflected on the potential emotional impact that safeguarding investigations can have on parents. Parents may experience fear, anger, embarrassment or mistrust when concerns are raised about their parenting. Initially, I viewed clear information-sharing primarily as a procedural requirement; however, through reflection I recognised that communication is also interpersonal. Rogers' (1957) person-centred theory emphasises empathy, genuineness and unconditional positive regard. Applying these principles enabled me to acknowledge parental emotions while maintaining focus on safeguarding responsibilities. This strengthened professional relationships and facilitated more meaningful information sharing.</w:t>
            </w:r>
          </w:p>
          <w:p w14:paraId="7B116157" w14:textId="77777777" w:rsidR="002473BD" w:rsidRPr="006858E4" w:rsidRDefault="002473BD" w:rsidP="002473BD">
            <w:pPr>
              <w:spacing w:line="360" w:lineRule="auto"/>
              <w:jc w:val="both"/>
              <w:rPr>
                <w:sz w:val="24"/>
                <w:szCs w:val="24"/>
              </w:rPr>
            </w:pPr>
          </w:p>
          <w:p w14:paraId="64D035F2" w14:textId="77777777" w:rsidR="002473BD" w:rsidRPr="006858E4" w:rsidRDefault="002473BD" w:rsidP="002473BD">
            <w:pPr>
              <w:spacing w:line="360" w:lineRule="auto"/>
              <w:jc w:val="both"/>
              <w:rPr>
                <w:sz w:val="24"/>
                <w:szCs w:val="24"/>
              </w:rPr>
            </w:pPr>
            <w:r w:rsidRPr="006858E4">
              <w:rPr>
                <w:sz w:val="24"/>
                <w:szCs w:val="24"/>
              </w:rPr>
              <w:t>The values underpinning social work practice also informed my communication. Respect, dignity, human rights and social justice are central principles within the BASW Code of Ethics (BASW, 2021). During interactions with Child 1 and his family, I remained aware of the potential power imbalance inherent within statutory interventions. Children and families often perceive social workers as authority figures, which can influence communication and participation. To address this, I sought to communicate collaboratively rather than authoritatively wherever possible, explaining processes clearly and encouraging questions. This supported informed participation and reflected anti-oppressive practice principles.</w:t>
            </w:r>
          </w:p>
          <w:p w14:paraId="22B2821F" w14:textId="77777777" w:rsidR="002473BD" w:rsidRDefault="002473BD" w:rsidP="002473BD">
            <w:pPr>
              <w:spacing w:line="360" w:lineRule="auto"/>
              <w:jc w:val="both"/>
              <w:rPr>
                <w:sz w:val="24"/>
                <w:szCs w:val="24"/>
              </w:rPr>
            </w:pPr>
            <w:r w:rsidRPr="006858E4">
              <w:rPr>
                <w:sz w:val="24"/>
                <w:szCs w:val="24"/>
              </w:rPr>
              <w:t xml:space="preserve">An important aspect of reflective practice was considering cultural and linguistic sensitivity. While there were no identified cultural, ethnic or language barriers within this family's </w:t>
            </w:r>
            <w:r w:rsidRPr="006858E4">
              <w:rPr>
                <w:sz w:val="24"/>
                <w:szCs w:val="24"/>
              </w:rPr>
              <w:lastRenderedPageBreak/>
              <w:t>circumstances, culturally competent practice requires practitioners to remain alert to potential differences and avoid assumptions (Thompson, 2016). Social workers must critically examine how their own values and experiences may influence communication and interpretation. Reflection enabled me to consider whether my communication style reflected the family's needs rather than my own preferences. Had cultural or linguistic needs been identified, I would have adapted my approach accordingly and sought appropriate support.</w:t>
            </w:r>
          </w:p>
          <w:p w14:paraId="3536A6BF" w14:textId="77777777" w:rsidR="002473BD" w:rsidRPr="006858E4" w:rsidRDefault="002473BD" w:rsidP="002473BD">
            <w:pPr>
              <w:spacing w:line="360" w:lineRule="auto"/>
              <w:jc w:val="both"/>
              <w:rPr>
                <w:sz w:val="24"/>
                <w:szCs w:val="24"/>
              </w:rPr>
            </w:pPr>
          </w:p>
          <w:p w14:paraId="0CA7ABCE" w14:textId="77777777" w:rsidR="002473BD" w:rsidRDefault="002473BD" w:rsidP="002473BD">
            <w:pPr>
              <w:spacing w:line="360" w:lineRule="auto"/>
              <w:jc w:val="both"/>
              <w:rPr>
                <w:sz w:val="24"/>
                <w:szCs w:val="24"/>
              </w:rPr>
            </w:pPr>
            <w:r w:rsidRPr="006858E4">
              <w:rPr>
                <w:sz w:val="24"/>
                <w:szCs w:val="24"/>
              </w:rPr>
              <w:t xml:space="preserve">This links directly to the Welsh Government's (2012) </w:t>
            </w:r>
            <w:r w:rsidRPr="006858E4">
              <w:rPr>
                <w:i/>
                <w:iCs/>
                <w:sz w:val="24"/>
                <w:szCs w:val="24"/>
              </w:rPr>
              <w:t>More than Just Words</w:t>
            </w:r>
            <w:r w:rsidRPr="006858E4">
              <w:rPr>
                <w:sz w:val="24"/>
                <w:szCs w:val="24"/>
              </w:rPr>
              <w:t xml:space="preserve"> framework, which promotes language choice and culturally sensitive service delivery across health and social care settings. The framework emphasises that language should not be treated as an additional service requirement but as a core component of quality care. Similarly, the Active Offer principle requires services to proactively offer individuals the opportunity to communicate and receive services in their preferred language rather than waiting for them to request it (Welsh Government, 2012). Although Child 1 and his family communicated in English and did not identify a need to use Welsh, I remained mindful that language preferences should always be explored rather than assumed. Reflecting on this has strengthened my understanding that culturally sensitive practice extends beyond ethnicity and includes language, identity, communication preferences and lived experiences.</w:t>
            </w:r>
          </w:p>
          <w:p w14:paraId="1776BD14" w14:textId="77777777" w:rsidR="002473BD" w:rsidRPr="006858E4" w:rsidRDefault="002473BD" w:rsidP="002473BD">
            <w:pPr>
              <w:spacing w:line="360" w:lineRule="auto"/>
              <w:jc w:val="both"/>
              <w:rPr>
                <w:sz w:val="24"/>
                <w:szCs w:val="24"/>
              </w:rPr>
            </w:pPr>
          </w:p>
          <w:p w14:paraId="4140676E" w14:textId="77777777" w:rsidR="002473BD" w:rsidRPr="006858E4" w:rsidRDefault="002473BD" w:rsidP="002473BD">
            <w:pPr>
              <w:spacing w:line="360" w:lineRule="auto"/>
              <w:jc w:val="both"/>
              <w:rPr>
                <w:sz w:val="24"/>
                <w:szCs w:val="24"/>
              </w:rPr>
            </w:pPr>
            <w:r w:rsidRPr="006858E4">
              <w:rPr>
                <w:sz w:val="24"/>
                <w:szCs w:val="24"/>
              </w:rPr>
              <w:t>Another important learning point concerned the role of self-awareness in communication. Trevithick (2012) argues that communication skills cannot be separated from the personal qualities of the practitioner. During the enquiry, I was conscious of my emotional response to the allegation and the medical evidence indicating a non-accidental injury. While safeguarding concerns understandably evoke emotional reactions, effective practice required me to remain professionally curious, objective and evidence based. Reflection helped me identify occasions where I may have internally focused on risk and investigative tasks rather than fully considering the emotional experience of the family. This awareness has reinforced the importance of balancing empathy with professional judgement.</w:t>
            </w:r>
          </w:p>
          <w:p w14:paraId="5ECCC585" w14:textId="77777777" w:rsidR="002473BD" w:rsidRDefault="002473BD" w:rsidP="002473BD">
            <w:pPr>
              <w:spacing w:line="360" w:lineRule="auto"/>
              <w:jc w:val="both"/>
              <w:rPr>
                <w:sz w:val="24"/>
                <w:szCs w:val="24"/>
              </w:rPr>
            </w:pPr>
            <w:r w:rsidRPr="006858E4">
              <w:rPr>
                <w:sz w:val="24"/>
                <w:szCs w:val="24"/>
              </w:rPr>
              <w:t xml:space="preserve">The Professional Capabilities Framework emphasises critical reflection as a means of continually improving practice (BASW, 2018). Through reflection, I recognised that whilst my communication skills were generally effective, there are further areas for development. In </w:t>
            </w:r>
            <w:r w:rsidRPr="006858E4">
              <w:rPr>
                <w:sz w:val="24"/>
                <w:szCs w:val="24"/>
              </w:rPr>
              <w:lastRenderedPageBreak/>
              <w:t>particular, I would benefit from ongoing training regarding communication with children who have speech, language and communication needs. Such knowledge would enhance my confidence in assessing understanding and adapting communication methods more effectively. I would also seek opportunities to strengthen my use of creative and non-verbal communication techniques when working with younger children.</w:t>
            </w:r>
          </w:p>
          <w:p w14:paraId="70C261FF" w14:textId="77777777" w:rsidR="002473BD" w:rsidRPr="006858E4" w:rsidRDefault="002473BD" w:rsidP="002473BD">
            <w:pPr>
              <w:spacing w:line="360" w:lineRule="auto"/>
              <w:jc w:val="both"/>
              <w:rPr>
                <w:sz w:val="24"/>
                <w:szCs w:val="24"/>
              </w:rPr>
            </w:pPr>
          </w:p>
          <w:p w14:paraId="6C3655F1" w14:textId="66FCE003" w:rsidR="002473BD" w:rsidRPr="006858E4" w:rsidRDefault="002473BD" w:rsidP="002473BD">
            <w:pPr>
              <w:spacing w:line="360" w:lineRule="auto"/>
              <w:jc w:val="both"/>
              <w:rPr>
                <w:sz w:val="24"/>
                <w:szCs w:val="24"/>
              </w:rPr>
            </w:pPr>
            <w:r w:rsidRPr="006858E4">
              <w:rPr>
                <w:sz w:val="24"/>
                <w:szCs w:val="24"/>
              </w:rPr>
              <w:t xml:space="preserve">Overall, this experience reinforced the importance of communication as both a practical skill and a moral responsibility. By adapting communication to Child 1's developmental needs, maintaining transparency with family members, applying person-centred principles and considering the Active Offer and </w:t>
            </w:r>
            <w:r w:rsidRPr="006858E4">
              <w:rPr>
                <w:i/>
                <w:iCs/>
                <w:sz w:val="24"/>
                <w:szCs w:val="24"/>
              </w:rPr>
              <w:t>More than Just Words</w:t>
            </w:r>
            <w:r w:rsidRPr="006858E4">
              <w:rPr>
                <w:sz w:val="24"/>
                <w:szCs w:val="24"/>
              </w:rPr>
              <w:t xml:space="preserve"> framework, I was able to support meaningful participation throughout the safeguarding process. Critical reflection has increased my awareness of the complex relationship between communication, power, culture, ethics and professional judgement. Moving forward, I will continue developing my communication skills to ensure that children and families remain at the centre of my practice and that their voices are heard, respected and acted upon appropriately.</w:t>
            </w:r>
          </w:p>
          <w:p w14:paraId="22DABF6A" w14:textId="77777777" w:rsidR="002473BD" w:rsidRPr="002473BD" w:rsidRDefault="002473BD" w:rsidP="00243DB0">
            <w:pPr>
              <w:jc w:val="both"/>
              <w:rPr>
                <w:b/>
                <w:iCs/>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32CFD395" w14:textId="76B95461" w:rsidR="002F2185" w:rsidRPr="008B28E7" w:rsidRDefault="00243DB0" w:rsidP="002473BD">
            <w:pPr>
              <w:jc w:val="both"/>
              <w:rPr>
                <w:sz w:val="24"/>
                <w:szCs w:val="24"/>
              </w:rPr>
            </w:pPr>
            <w:r w:rsidRPr="00C7108B">
              <w:rPr>
                <w:i/>
                <w:sz w:val="24"/>
                <w:szCs w:val="24"/>
              </w:rPr>
              <w:t>1</w:t>
            </w:r>
            <w:r w:rsidR="002473BD">
              <w:rPr>
                <w:i/>
                <w:sz w:val="24"/>
                <w:szCs w:val="24"/>
              </w:rPr>
              <w:t xml:space="preserve">296 words </w:t>
            </w:r>
          </w:p>
        </w:tc>
      </w:tr>
    </w:tbl>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3010E67A" w14:textId="4C4F0637" w:rsidR="00CA3593" w:rsidRPr="00392F73" w:rsidRDefault="002A0E51" w:rsidP="002473BD">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355232AD" w14:textId="2352E9A3" w:rsidR="002473BD" w:rsidRDefault="00C942CD" w:rsidP="002473BD">
            <w:pPr>
              <w:spacing w:before="100" w:beforeAutospacing="1" w:after="100" w:afterAutospacing="1" w:line="300" w:lineRule="atLeast"/>
              <w:jc w:val="both"/>
              <w:rPr>
                <w:rFonts w:ascii="Segoe UI" w:hAnsi="Segoe UI" w:cs="Segoe UI"/>
                <w:color w:val="auto"/>
                <w:sz w:val="21"/>
                <w:szCs w:val="21"/>
              </w:rPr>
            </w:pPr>
            <w:r>
              <w:rPr>
                <w:rFonts w:ascii="Segoe UI" w:hAnsi="Segoe UI" w:cs="Segoe UI"/>
                <w:sz w:val="21"/>
                <w:szCs w:val="21"/>
              </w:rPr>
              <w:t>Yes,</w:t>
            </w:r>
            <w:r w:rsidR="002473BD">
              <w:rPr>
                <w:rFonts w:ascii="Segoe UI" w:hAnsi="Segoe UI" w:cs="Segoe UI"/>
                <w:sz w:val="21"/>
                <w:szCs w:val="21"/>
              </w:rPr>
              <w:t xml:space="preserve"> she was on time for the visit, she always is or if she’s running </w:t>
            </w:r>
            <w:proofErr w:type="gramStart"/>
            <w:r w:rsidR="002473BD">
              <w:rPr>
                <w:rFonts w:ascii="Segoe UI" w:hAnsi="Segoe UI" w:cs="Segoe UI"/>
                <w:sz w:val="21"/>
                <w:szCs w:val="21"/>
              </w:rPr>
              <w:t>behind</w:t>
            </w:r>
            <w:proofErr w:type="gramEnd"/>
            <w:r w:rsidR="002473BD">
              <w:rPr>
                <w:rFonts w:ascii="Segoe UI" w:hAnsi="Segoe UI" w:cs="Segoe UI"/>
                <w:sz w:val="21"/>
                <w:szCs w:val="21"/>
              </w:rPr>
              <w:t xml:space="preserve"> she lets me know. </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70247A2" w14:textId="7C8B957F" w:rsidR="002473BD" w:rsidRDefault="002473BD" w:rsidP="002473BD">
            <w:pPr>
              <w:spacing w:before="100" w:beforeAutospacing="1" w:after="100" w:afterAutospacing="1" w:line="300" w:lineRule="atLeast"/>
              <w:jc w:val="both"/>
              <w:rPr>
                <w:rFonts w:ascii="Segoe UI" w:hAnsi="Segoe UI" w:cs="Segoe UI"/>
                <w:color w:val="auto"/>
                <w:sz w:val="21"/>
                <w:szCs w:val="21"/>
              </w:rPr>
            </w:pPr>
            <w:r>
              <w:rPr>
                <w:rFonts w:ascii="Segoe UI" w:hAnsi="Segoe UI" w:cs="Segoe UI"/>
                <w:sz w:val="21"/>
                <w:szCs w:val="21"/>
              </w:rPr>
              <w:t xml:space="preserve">Yes, she asked me over the phone and then explained to me when you got here who you </w:t>
            </w:r>
            <w:r w:rsidR="00C942CD">
              <w:rPr>
                <w:rFonts w:ascii="Segoe UI" w:hAnsi="Segoe UI" w:cs="Segoe UI"/>
                <w:sz w:val="21"/>
                <w:szCs w:val="21"/>
              </w:rPr>
              <w:t>were</w:t>
            </w:r>
            <w:r>
              <w:rPr>
                <w:rFonts w:ascii="Segoe UI" w:hAnsi="Segoe UI" w:cs="Segoe UI"/>
                <w:sz w:val="21"/>
                <w:szCs w:val="21"/>
              </w:rPr>
              <w:t xml:space="preserve"> and why she needed it. </w:t>
            </w:r>
          </w:p>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824107E" w:rsidR="00CA3593" w:rsidRPr="008B28E7" w:rsidRDefault="002473BD" w:rsidP="00FF7EBB">
            <w:pPr>
              <w:jc w:val="both"/>
              <w:rPr>
                <w:sz w:val="24"/>
                <w:szCs w:val="24"/>
              </w:rPr>
            </w:pPr>
            <w:r>
              <w:rPr>
                <w:rFonts w:ascii="Segoe UI" w:hAnsi="Segoe UI" w:cs="Segoe UI"/>
                <w:sz w:val="21"/>
                <w:szCs w:val="21"/>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6E966FC6" w14:textId="6A917060" w:rsidR="002473BD" w:rsidRDefault="002473BD" w:rsidP="002473BD">
            <w:pPr>
              <w:spacing w:before="100" w:beforeAutospacing="1" w:after="100" w:afterAutospacing="1" w:line="300" w:lineRule="atLeast"/>
              <w:jc w:val="both"/>
              <w:rPr>
                <w:rFonts w:ascii="Segoe UI" w:hAnsi="Segoe UI" w:cs="Segoe UI"/>
                <w:color w:val="auto"/>
                <w:sz w:val="21"/>
                <w:szCs w:val="21"/>
              </w:rPr>
            </w:pPr>
            <w:r>
              <w:rPr>
                <w:rFonts w:ascii="Segoe UI" w:hAnsi="Segoe UI" w:cs="Segoe UI"/>
                <w:sz w:val="21"/>
                <w:szCs w:val="21"/>
              </w:rPr>
              <w:t xml:space="preserve">I </w:t>
            </w:r>
            <w:r w:rsidR="00C942CD">
              <w:rPr>
                <w:rFonts w:ascii="Segoe UI" w:hAnsi="Segoe UI" w:cs="Segoe UI"/>
                <w:sz w:val="21"/>
                <w:szCs w:val="21"/>
              </w:rPr>
              <w:t xml:space="preserve">think well, </w:t>
            </w:r>
            <w:r>
              <w:rPr>
                <w:rFonts w:ascii="Segoe UI" w:hAnsi="Segoe UI" w:cs="Segoe UI"/>
                <w:sz w:val="21"/>
                <w:szCs w:val="21"/>
              </w:rPr>
              <w:t xml:space="preserve">she told me everything I needed to know and asked me if I had any further questions and answered what I did have. </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F17B0CA" w:rsidR="00CA3593" w:rsidRPr="002473BD" w:rsidRDefault="002473BD" w:rsidP="00FF7EBB">
            <w:pPr>
              <w:jc w:val="both"/>
              <w:rPr>
                <w:rFonts w:ascii="Segoe UI" w:hAnsi="Segoe UI" w:cs="Segoe UI"/>
              </w:rPr>
            </w:pPr>
            <w:r w:rsidRPr="002473BD">
              <w:rPr>
                <w:rFonts w:ascii="Segoe UI" w:hAnsi="Segoe UI" w:cs="Segoe UI"/>
              </w:rPr>
              <w:t>Yes, she’s made this whole process a lot easier, I’ve felt comfortable with her throughout it all.</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1A7952E1" w:rsidR="00A12F22" w:rsidRPr="002473BD" w:rsidRDefault="002473BD" w:rsidP="00FF7EBB">
            <w:pPr>
              <w:jc w:val="both"/>
              <w:rPr>
                <w:rFonts w:ascii="Segoe UI" w:hAnsi="Segoe UI" w:cs="Segoe UI"/>
              </w:rPr>
            </w:pPr>
            <w:r w:rsidRPr="002473BD">
              <w:rPr>
                <w:rFonts w:ascii="Segoe UI" w:hAnsi="Segoe UI" w:cs="Segoe UI"/>
              </w:rPr>
              <w:t>Yes, same as above really</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3674742" w:rsidR="00D0503D" w:rsidRPr="002473BD" w:rsidRDefault="002473BD" w:rsidP="00D0503D">
            <w:pPr>
              <w:jc w:val="both"/>
              <w:rPr>
                <w:rFonts w:ascii="Segoe UI" w:hAnsi="Segoe UI" w:cs="Segoe UI"/>
              </w:rPr>
            </w:pPr>
            <w:r w:rsidRPr="002473BD">
              <w:rPr>
                <w:rFonts w:ascii="Segoe UI" w:hAnsi="Segoe UI" w:cs="Segoe UI"/>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62371035" w:rsidR="00D0503D" w:rsidRPr="002473BD" w:rsidRDefault="002473BD" w:rsidP="00D0503D">
            <w:pPr>
              <w:jc w:val="both"/>
              <w:rPr>
                <w:rFonts w:ascii="Segoe UI" w:hAnsi="Segoe UI" w:cs="Segoe UI"/>
              </w:rPr>
            </w:pPr>
            <w:r w:rsidRPr="002473BD">
              <w:rPr>
                <w:rFonts w:ascii="Segoe UI" w:hAnsi="Segoe UI" w:cs="Segoe UI"/>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9168A" w14:textId="77777777" w:rsidR="009E4A60" w:rsidRDefault="009E4A60">
      <w:r>
        <w:separator/>
      </w:r>
    </w:p>
  </w:endnote>
  <w:endnote w:type="continuationSeparator" w:id="0">
    <w:p w14:paraId="2AFC8A01" w14:textId="77777777" w:rsidR="009E4A60" w:rsidRDefault="009E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9096B" w14:textId="77777777" w:rsidR="009E4A60" w:rsidRDefault="009E4A60">
      <w:r>
        <w:separator/>
      </w:r>
    </w:p>
  </w:footnote>
  <w:footnote w:type="continuationSeparator" w:id="0">
    <w:p w14:paraId="619228CF" w14:textId="77777777" w:rsidR="009E4A60" w:rsidRDefault="009E4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168E"/>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3BD"/>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169BF"/>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C4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D47"/>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A60"/>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68F3"/>
    <w:rsid w:val="00B71A32"/>
    <w:rsid w:val="00B7502A"/>
    <w:rsid w:val="00B77305"/>
    <w:rsid w:val="00B774BD"/>
    <w:rsid w:val="00B82CC2"/>
    <w:rsid w:val="00B84A89"/>
    <w:rsid w:val="00B8662A"/>
    <w:rsid w:val="00B9256C"/>
    <w:rsid w:val="00B92BEF"/>
    <w:rsid w:val="00B94443"/>
    <w:rsid w:val="00B9689A"/>
    <w:rsid w:val="00B97056"/>
    <w:rsid w:val="00BA14E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4D39"/>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F16"/>
    <w:rsid w:val="00C87A74"/>
    <w:rsid w:val="00C92C71"/>
    <w:rsid w:val="00C93F8F"/>
    <w:rsid w:val="00C942CD"/>
    <w:rsid w:val="00CA0894"/>
    <w:rsid w:val="00CA3593"/>
    <w:rsid w:val="00CA5726"/>
    <w:rsid w:val="00CA7E6A"/>
    <w:rsid w:val="00CB258E"/>
    <w:rsid w:val="00CB3C8F"/>
    <w:rsid w:val="00CC02F1"/>
    <w:rsid w:val="00CC1122"/>
    <w:rsid w:val="00CC11A6"/>
    <w:rsid w:val="00CC135E"/>
    <w:rsid w:val="00CC2A9C"/>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12A"/>
    <w:rsid w:val="00D71201"/>
    <w:rsid w:val="00D720C7"/>
    <w:rsid w:val="00D84841"/>
    <w:rsid w:val="00D876E6"/>
    <w:rsid w:val="00D90958"/>
    <w:rsid w:val="00DA1025"/>
    <w:rsid w:val="00DA22EC"/>
    <w:rsid w:val="00DA5682"/>
    <w:rsid w:val="00DA5860"/>
    <w:rsid w:val="00DA5C0C"/>
    <w:rsid w:val="00DB2767"/>
    <w:rsid w:val="00DB5C10"/>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2E24"/>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Lynsey Greenhalgh</cp:lastModifiedBy>
  <cp:revision>2</cp:revision>
  <cp:lastPrinted>2020-02-11T19:20:00Z</cp:lastPrinted>
  <dcterms:created xsi:type="dcterms:W3CDTF">2026-10-06T22:45:00Z</dcterms:created>
  <dcterms:modified xsi:type="dcterms:W3CDTF">2026-10-06T22:45:00Z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