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4B67A80"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2ACAD8D6" w:rsidR="00AD4EBD" w:rsidRDefault="006E652A" w:rsidP="00AE1A4C">
            <w:pPr>
              <w:pStyle w:val="AssignBody"/>
            </w:pPr>
            <w:r>
              <w:t>Larger paragraphs</w:t>
            </w:r>
          </w:p>
        </w:tc>
        <w:tc>
          <w:tcPr>
            <w:tcW w:w="3647" w:type="dxa"/>
          </w:tcPr>
          <w:p w14:paraId="5F7F611A" w14:textId="2134013F" w:rsidR="00AD4EBD" w:rsidRDefault="006E652A" w:rsidP="00AE1A4C">
            <w:pPr>
              <w:pStyle w:val="AssignBody"/>
            </w:pPr>
            <w:r>
              <w:t xml:space="preserve">I have </w:t>
            </w:r>
            <w:r w:rsidR="0067539E">
              <w:t>increased the size of my paragraphs</w:t>
            </w:r>
            <w:r w:rsidR="005A0C1D">
              <w:t xml:space="preserve"> </w:t>
            </w:r>
            <w:r w:rsidR="00136733">
              <w:t>and relevant information.</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6BA01A6B" w:rsidR="00AD4EBD" w:rsidRDefault="00E83D93" w:rsidP="00AE1A4C">
            <w:pPr>
              <w:pStyle w:val="AssignBody"/>
            </w:pPr>
            <w:r>
              <w:t>Ensure that literature is used throughout the assignment to increase critical engagement.</w:t>
            </w:r>
          </w:p>
        </w:tc>
        <w:tc>
          <w:tcPr>
            <w:tcW w:w="3647" w:type="dxa"/>
          </w:tcPr>
          <w:p w14:paraId="54F0029C" w14:textId="1A60AB27" w:rsidR="00D43690" w:rsidRDefault="00317AA0" w:rsidP="00AE1A4C">
            <w:pPr>
              <w:pStyle w:val="AssignBody"/>
            </w:pPr>
            <w:r>
              <w:t xml:space="preserve">I have </w:t>
            </w:r>
            <w:r w:rsidR="00415F24">
              <w:t>used literature to clarify</w:t>
            </w:r>
            <w:r w:rsidR="00BC247E">
              <w:t xml:space="preserve"> and critique </w:t>
            </w:r>
            <w:r w:rsidR="008055C9">
              <w:t>my points.</w:t>
            </w:r>
          </w:p>
        </w:tc>
      </w:tr>
    </w:tbl>
    <w:p w14:paraId="45E34BBD" w14:textId="77777777" w:rsidR="002229F0" w:rsidRDefault="002229F0" w:rsidP="00E611D9">
      <w:pPr>
        <w:pStyle w:val="AssignBody"/>
      </w:pPr>
    </w:p>
    <w:p w14:paraId="0A9A6EB5" w14:textId="401F9C13" w:rsidR="00691A46" w:rsidRPr="00691A46" w:rsidRDefault="005F53D8" w:rsidP="00413A73">
      <w:pPr>
        <w:pStyle w:val="AssignHeader"/>
      </w:pPr>
      <w:r>
        <w:t xml:space="preserve">ECAD 7003 - </w:t>
      </w:r>
      <w:r w:rsidR="00413A73" w:rsidRPr="005F53D8">
        <w:rPr>
          <w:rFonts w:cs="Arial"/>
          <w:szCs w:val="36"/>
        </w:rPr>
        <w:t>Learners, Schools &amp; Communities: where am I teaching?</w:t>
      </w:r>
    </w:p>
    <w:p w14:paraId="339F1AE7" w14:textId="79D7D0BA" w:rsidR="007B58CB" w:rsidRDefault="007B58CB" w:rsidP="00E611D9">
      <w:pPr>
        <w:pStyle w:val="AssignBody"/>
      </w:pPr>
    </w:p>
    <w:p w14:paraId="39CF28B7" w14:textId="79F17CAD" w:rsidR="007B58CB" w:rsidRPr="001F7062" w:rsidRDefault="007B58CB" w:rsidP="001F7062">
      <w:pPr>
        <w:spacing w:line="360" w:lineRule="auto"/>
        <w:rPr>
          <w:rFonts w:ascii="Arial" w:hAnsi="Arial" w:cs="Arial"/>
        </w:rPr>
      </w:pPr>
      <w:r w:rsidRPr="001F7062">
        <w:rPr>
          <w:rFonts w:ascii="Arial" w:hAnsi="Arial" w:cs="Arial"/>
        </w:rPr>
        <w:t xml:space="preserve">Within this assignment I will look at the theory and practice of a Schools Development Plan (SDP), I will then discuss one of the priorities within it.  A School Development Plan (SDP) is a “living document” </w:t>
      </w:r>
      <w:sdt>
        <w:sdtPr>
          <w:rPr>
            <w:rFonts w:ascii="Arial" w:hAnsi="Arial" w:cs="Arial"/>
          </w:rPr>
          <w:id w:val="41873481"/>
          <w:citation/>
        </w:sdtPr>
        <w:sdtEndPr/>
        <w:sdtContent>
          <w:r w:rsidRPr="001F7062">
            <w:rPr>
              <w:rFonts w:ascii="Arial" w:hAnsi="Arial" w:cs="Arial"/>
            </w:rPr>
            <w:fldChar w:fldCharType="begin"/>
          </w:r>
          <w:r w:rsidR="001F7062">
            <w:rPr>
              <w:rFonts w:ascii="Arial" w:hAnsi="Arial" w:cs="Arial"/>
            </w:rPr>
            <w:instrText xml:space="preserve">CITATION Placeholder1 \p 3 \l 2057 </w:instrText>
          </w:r>
          <w:r w:rsidRPr="001F7062">
            <w:rPr>
              <w:rFonts w:ascii="Arial" w:hAnsi="Arial" w:cs="Arial"/>
            </w:rPr>
            <w:fldChar w:fldCharType="separate"/>
          </w:r>
          <w:r w:rsidR="001F7062" w:rsidRPr="001F7062">
            <w:rPr>
              <w:rFonts w:ascii="Arial" w:hAnsi="Arial" w:cs="Arial"/>
              <w:noProof/>
            </w:rPr>
            <w:t>(WAG, 2014, p. 3)</w:t>
          </w:r>
          <w:r w:rsidRPr="001F7062">
            <w:rPr>
              <w:rFonts w:ascii="Arial" w:hAnsi="Arial" w:cs="Arial"/>
            </w:rPr>
            <w:fldChar w:fldCharType="end"/>
          </w:r>
        </w:sdtContent>
      </w:sdt>
      <w:r w:rsidRPr="001F7062">
        <w:rPr>
          <w:rFonts w:ascii="Arial" w:hAnsi="Arial" w:cs="Arial"/>
        </w:rPr>
        <w:t>, it grows and changes continuously. It is created by the governors and school staff, but, children should be given the opportunity to use their voice and opinion as they are the main stakeholders and have the most to lose or gain</w:t>
      </w:r>
      <w:sdt>
        <w:sdtPr>
          <w:rPr>
            <w:rFonts w:ascii="Arial" w:hAnsi="Arial" w:cs="Arial"/>
          </w:rPr>
          <w:id w:val="470033109"/>
          <w:citation/>
        </w:sdtPr>
        <w:sdtEndPr/>
        <w:sdtContent>
          <w:r w:rsidRPr="001F7062">
            <w:rPr>
              <w:rFonts w:ascii="Arial" w:hAnsi="Arial" w:cs="Arial"/>
            </w:rPr>
            <w:fldChar w:fldCharType="begin"/>
          </w:r>
          <w:r w:rsidRPr="001F7062">
            <w:rPr>
              <w:rFonts w:ascii="Arial" w:hAnsi="Arial" w:cs="Arial"/>
            </w:rPr>
            <w:instrText xml:space="preserve"> CITATION Bri99 \l 2057 </w:instrText>
          </w:r>
          <w:r w:rsidRPr="001F7062">
            <w:rPr>
              <w:rFonts w:ascii="Arial" w:hAnsi="Arial" w:cs="Arial"/>
            </w:rPr>
            <w:fldChar w:fldCharType="separate"/>
          </w:r>
          <w:r w:rsidRPr="001F7062">
            <w:rPr>
              <w:rFonts w:ascii="Arial" w:hAnsi="Arial" w:cs="Arial"/>
              <w:noProof/>
            </w:rPr>
            <w:t xml:space="preserve"> (Brighouse &amp; Woods, 1999)</w:t>
          </w:r>
          <w:r w:rsidRPr="001F7062">
            <w:rPr>
              <w:rFonts w:ascii="Arial" w:hAnsi="Arial" w:cs="Arial"/>
            </w:rPr>
            <w:fldChar w:fldCharType="end"/>
          </w:r>
        </w:sdtContent>
      </w:sdt>
      <w:r w:rsidRPr="001F7062">
        <w:rPr>
          <w:rFonts w:ascii="Arial" w:hAnsi="Arial" w:cs="Arial"/>
        </w:rPr>
        <w:t>.  The stakeholders of a SDP are the people who benefit from it; these include parents, school staff, governors and the community</w:t>
      </w:r>
      <w:sdt>
        <w:sdtPr>
          <w:rPr>
            <w:rFonts w:ascii="Arial" w:hAnsi="Arial" w:cs="Arial"/>
          </w:rPr>
          <w:id w:val="-441149830"/>
          <w:citation/>
        </w:sdtPr>
        <w:sdtEndPr/>
        <w:sdtContent>
          <w:r w:rsidRPr="001F7062">
            <w:rPr>
              <w:rFonts w:ascii="Arial" w:hAnsi="Arial" w:cs="Arial"/>
            </w:rPr>
            <w:fldChar w:fldCharType="begin"/>
          </w:r>
          <w:r w:rsidRPr="001F7062">
            <w:rPr>
              <w:rFonts w:ascii="Arial" w:hAnsi="Arial" w:cs="Arial"/>
            </w:rPr>
            <w:instrText xml:space="preserve"> CITATION Bri99 \l 2057 </w:instrText>
          </w:r>
          <w:r w:rsidRPr="001F7062">
            <w:rPr>
              <w:rFonts w:ascii="Arial" w:hAnsi="Arial" w:cs="Arial"/>
            </w:rPr>
            <w:fldChar w:fldCharType="separate"/>
          </w:r>
          <w:r w:rsidRPr="001F7062">
            <w:rPr>
              <w:rFonts w:ascii="Arial" w:hAnsi="Arial" w:cs="Arial"/>
              <w:noProof/>
            </w:rPr>
            <w:t xml:space="preserve"> (Brighouse &amp; Woods, 1999)</w:t>
          </w:r>
          <w:r w:rsidRPr="001F7062">
            <w:rPr>
              <w:rFonts w:ascii="Arial" w:hAnsi="Arial" w:cs="Arial"/>
            </w:rPr>
            <w:fldChar w:fldCharType="end"/>
          </w:r>
        </w:sdtContent>
      </w:sdt>
      <w:r w:rsidRPr="001F7062">
        <w:rPr>
          <w:rFonts w:ascii="Arial" w:hAnsi="Arial" w:cs="Arial"/>
        </w:rPr>
        <w:t xml:space="preserve">.  </w:t>
      </w:r>
    </w:p>
    <w:p w14:paraId="5B59B8AA" w14:textId="77777777" w:rsidR="007B58CB" w:rsidRPr="001F7062" w:rsidRDefault="007B58CB" w:rsidP="001F7062">
      <w:pPr>
        <w:spacing w:line="360" w:lineRule="auto"/>
        <w:rPr>
          <w:rFonts w:ascii="Arial" w:hAnsi="Arial" w:cs="Arial"/>
        </w:rPr>
      </w:pPr>
    </w:p>
    <w:p w14:paraId="1C0E36D7" w14:textId="7FF5A34A" w:rsidR="007B58CB" w:rsidRPr="001F7062" w:rsidRDefault="007B58CB" w:rsidP="001F7062">
      <w:pPr>
        <w:spacing w:line="360" w:lineRule="auto"/>
        <w:rPr>
          <w:rFonts w:ascii="Arial" w:eastAsia="Times New Roman" w:hAnsi="Arial" w:cs="Arial"/>
          <w:color w:val="000000"/>
          <w:lang w:eastAsia="en-GB"/>
        </w:rPr>
      </w:pPr>
      <w:r w:rsidRPr="001F7062">
        <w:rPr>
          <w:rFonts w:ascii="Arial" w:hAnsi="Arial" w:cs="Arial"/>
        </w:rPr>
        <w:t xml:space="preserve">Each schools SDP is written by the governors and staff during meetings.   </w:t>
      </w:r>
      <w:r w:rsidR="00A5570D" w:rsidRPr="001F7062">
        <w:rPr>
          <w:rFonts w:ascii="Arial" w:hAnsi="Arial" w:cs="Arial"/>
        </w:rPr>
        <w:t xml:space="preserve">Obviously, </w:t>
      </w:r>
      <w:r w:rsidR="00573B1E" w:rsidRPr="001F7062">
        <w:rPr>
          <w:rFonts w:ascii="Arial" w:hAnsi="Arial" w:cs="Arial"/>
        </w:rPr>
        <w:t>staff and learners are the best people to write the SDP as they are working and living within the school</w:t>
      </w:r>
      <w:r w:rsidR="00995E98" w:rsidRPr="001F7062">
        <w:rPr>
          <w:rFonts w:ascii="Arial" w:hAnsi="Arial" w:cs="Arial"/>
        </w:rPr>
        <w:t>, however, governors</w:t>
      </w:r>
      <w:r w:rsidR="005F6D11" w:rsidRPr="001F7062">
        <w:rPr>
          <w:rFonts w:ascii="Arial" w:hAnsi="Arial" w:cs="Arial"/>
        </w:rPr>
        <w:t xml:space="preserve"> do not live and work within </w:t>
      </w:r>
      <w:r w:rsidR="002E61F2" w:rsidRPr="001F7062">
        <w:rPr>
          <w:rFonts w:ascii="Arial" w:hAnsi="Arial" w:cs="Arial"/>
        </w:rPr>
        <w:t xml:space="preserve">the school.  Therefore, they could be </w:t>
      </w:r>
      <w:r w:rsidR="00F70DD6" w:rsidRPr="001F7062">
        <w:rPr>
          <w:rFonts w:ascii="Arial" w:hAnsi="Arial" w:cs="Arial"/>
        </w:rPr>
        <w:t>either too critical or not critical enough</w:t>
      </w:r>
      <w:r w:rsidR="007A28E1" w:rsidRPr="001F7062">
        <w:rPr>
          <w:rFonts w:ascii="Arial" w:hAnsi="Arial" w:cs="Arial"/>
        </w:rPr>
        <w:t xml:space="preserve"> which could damage the ethos of the school due to their negativity</w:t>
      </w:r>
      <w:sdt>
        <w:sdtPr>
          <w:rPr>
            <w:rFonts w:ascii="Arial" w:hAnsi="Arial" w:cs="Arial"/>
          </w:rPr>
          <w:id w:val="-103961838"/>
          <w:citation/>
        </w:sdtPr>
        <w:sdtContent>
          <w:r w:rsidR="00D72D71" w:rsidRPr="001F7062">
            <w:rPr>
              <w:rFonts w:ascii="Arial" w:hAnsi="Arial" w:cs="Arial"/>
            </w:rPr>
            <w:fldChar w:fldCharType="begin"/>
          </w:r>
          <w:r w:rsidR="00D72D71" w:rsidRPr="001F7062">
            <w:rPr>
              <w:rFonts w:ascii="Arial" w:hAnsi="Arial" w:cs="Arial"/>
            </w:rPr>
            <w:instrText xml:space="preserve"> CITATION Bri99 \l 2057 </w:instrText>
          </w:r>
          <w:r w:rsidR="00D72D71" w:rsidRPr="001F7062">
            <w:rPr>
              <w:rFonts w:ascii="Arial" w:hAnsi="Arial" w:cs="Arial"/>
            </w:rPr>
            <w:fldChar w:fldCharType="separate"/>
          </w:r>
          <w:r w:rsidR="00D72D71" w:rsidRPr="001F7062">
            <w:rPr>
              <w:rFonts w:ascii="Arial" w:hAnsi="Arial" w:cs="Arial"/>
              <w:noProof/>
            </w:rPr>
            <w:t xml:space="preserve"> (Brighouse &amp; Woods, 1999)</w:t>
          </w:r>
          <w:r w:rsidR="00D72D71" w:rsidRPr="001F7062">
            <w:rPr>
              <w:rFonts w:ascii="Arial" w:hAnsi="Arial" w:cs="Arial"/>
            </w:rPr>
            <w:fldChar w:fldCharType="end"/>
          </w:r>
        </w:sdtContent>
      </w:sdt>
      <w:r w:rsidR="00D72D71" w:rsidRPr="001F7062">
        <w:rPr>
          <w:rFonts w:ascii="Arial" w:hAnsi="Arial" w:cs="Arial"/>
        </w:rPr>
        <w:t>.  The school</w:t>
      </w:r>
      <w:r w:rsidRPr="001F7062">
        <w:rPr>
          <w:rFonts w:ascii="Arial" w:hAnsi="Arial" w:cs="Arial"/>
        </w:rPr>
        <w:t xml:space="preserve"> write their SPD according to the ‘need to improve’ targets from their Estyn report and the opinion of the schools’ “strengths and weaknesses” discussed </w:t>
      </w:r>
      <w:sdt>
        <w:sdtPr>
          <w:rPr>
            <w:rFonts w:ascii="Arial" w:hAnsi="Arial" w:cs="Arial"/>
          </w:rPr>
          <w:id w:val="1426468481"/>
          <w:citation/>
        </w:sdtPr>
        <w:sdtEndPr/>
        <w:sdtContent>
          <w:r w:rsidRPr="001F7062">
            <w:rPr>
              <w:rFonts w:ascii="Arial" w:hAnsi="Arial" w:cs="Arial"/>
            </w:rPr>
            <w:fldChar w:fldCharType="begin"/>
          </w:r>
          <w:r w:rsidRPr="001F7062">
            <w:rPr>
              <w:rFonts w:ascii="Arial" w:hAnsi="Arial" w:cs="Arial"/>
            </w:rPr>
            <w:instrText xml:space="preserve">CITATION Est \l 2057 </w:instrText>
          </w:r>
          <w:r w:rsidRPr="001F7062">
            <w:rPr>
              <w:rFonts w:ascii="Arial" w:hAnsi="Arial" w:cs="Arial"/>
            </w:rPr>
            <w:fldChar w:fldCharType="separate"/>
          </w:r>
          <w:r w:rsidRPr="001F7062">
            <w:rPr>
              <w:rFonts w:ascii="Arial" w:hAnsi="Arial" w:cs="Arial"/>
              <w:noProof/>
            </w:rPr>
            <w:t>(Estyn, 2020)</w:t>
          </w:r>
          <w:r w:rsidRPr="001F7062">
            <w:rPr>
              <w:rFonts w:ascii="Arial" w:hAnsi="Arial" w:cs="Arial"/>
            </w:rPr>
            <w:fldChar w:fldCharType="end"/>
          </w:r>
        </w:sdtContent>
      </w:sdt>
      <w:r w:rsidRPr="001F7062">
        <w:rPr>
          <w:rFonts w:ascii="Arial" w:hAnsi="Arial" w:cs="Arial"/>
        </w:rPr>
        <w:t>.  These targets could be short and longer term</w:t>
      </w:r>
      <w:sdt>
        <w:sdtPr>
          <w:rPr>
            <w:rFonts w:ascii="Arial" w:hAnsi="Arial" w:cs="Arial"/>
          </w:rPr>
          <w:id w:val="1542015720"/>
          <w:citation/>
        </w:sdtPr>
        <w:sdtEndPr/>
        <w:sdtContent>
          <w:r w:rsidRPr="001F7062">
            <w:rPr>
              <w:rFonts w:ascii="Arial" w:hAnsi="Arial" w:cs="Arial"/>
            </w:rPr>
            <w:fldChar w:fldCharType="begin"/>
          </w:r>
          <w:r w:rsidR="001F7062">
            <w:rPr>
              <w:rFonts w:ascii="Arial" w:hAnsi="Arial" w:cs="Arial"/>
            </w:rPr>
            <w:instrText xml:space="preserve">CITATION Placeholder1 \l 2057 </w:instrText>
          </w:r>
          <w:r w:rsidRPr="001F7062">
            <w:rPr>
              <w:rFonts w:ascii="Arial" w:hAnsi="Arial" w:cs="Arial"/>
            </w:rPr>
            <w:fldChar w:fldCharType="separate"/>
          </w:r>
          <w:r w:rsidR="001F7062">
            <w:rPr>
              <w:rFonts w:ascii="Arial" w:hAnsi="Arial" w:cs="Arial"/>
              <w:noProof/>
            </w:rPr>
            <w:t xml:space="preserve"> </w:t>
          </w:r>
          <w:r w:rsidR="001F7062" w:rsidRPr="001F7062">
            <w:rPr>
              <w:rFonts w:ascii="Arial" w:hAnsi="Arial" w:cs="Arial"/>
              <w:noProof/>
            </w:rPr>
            <w:t>(WAG, 2014)</w:t>
          </w:r>
          <w:r w:rsidRPr="001F7062">
            <w:rPr>
              <w:rFonts w:ascii="Arial" w:hAnsi="Arial" w:cs="Arial"/>
            </w:rPr>
            <w:fldChar w:fldCharType="end"/>
          </w:r>
        </w:sdtContent>
      </w:sdt>
      <w:r w:rsidRPr="001F7062">
        <w:rPr>
          <w:rFonts w:ascii="Arial" w:hAnsi="Arial" w:cs="Arial"/>
        </w:rPr>
        <w:t>.  The areas which needs to improve the most will be at the top, as the highest priority.</w:t>
      </w:r>
      <w:r w:rsidR="00BE412D" w:rsidRPr="001F7062">
        <w:rPr>
          <w:rFonts w:ascii="Arial" w:hAnsi="Arial" w:cs="Arial"/>
        </w:rPr>
        <w:t xml:space="preserve">  </w:t>
      </w:r>
      <w:r w:rsidR="002551BA" w:rsidRPr="001F7062">
        <w:rPr>
          <w:rFonts w:ascii="Arial" w:hAnsi="Arial" w:cs="Arial"/>
        </w:rPr>
        <w:t>Unfortunately, s</w:t>
      </w:r>
      <w:r w:rsidR="00AF7F84" w:rsidRPr="001F7062">
        <w:rPr>
          <w:rFonts w:ascii="Arial" w:hAnsi="Arial" w:cs="Arial"/>
        </w:rPr>
        <w:t>chools could wa</w:t>
      </w:r>
      <w:r w:rsidR="00A47D76" w:rsidRPr="001F7062">
        <w:rPr>
          <w:rFonts w:ascii="Arial" w:hAnsi="Arial" w:cs="Arial"/>
        </w:rPr>
        <w:t>ste</w:t>
      </w:r>
      <w:r w:rsidR="00AF7F84" w:rsidRPr="001F7062">
        <w:rPr>
          <w:rFonts w:ascii="Arial" w:hAnsi="Arial" w:cs="Arial"/>
        </w:rPr>
        <w:t xml:space="preserve"> </w:t>
      </w:r>
      <w:r w:rsidR="00A47D76" w:rsidRPr="001F7062">
        <w:rPr>
          <w:rFonts w:ascii="Arial" w:hAnsi="Arial" w:cs="Arial"/>
        </w:rPr>
        <w:t xml:space="preserve">valuable </w:t>
      </w:r>
      <w:r w:rsidR="001B1A37" w:rsidRPr="001F7062">
        <w:rPr>
          <w:rFonts w:ascii="Arial" w:hAnsi="Arial" w:cs="Arial"/>
        </w:rPr>
        <w:t>time and resources</w:t>
      </w:r>
      <w:sdt>
        <w:sdtPr>
          <w:rPr>
            <w:rFonts w:ascii="Arial" w:hAnsi="Arial" w:cs="Arial"/>
          </w:rPr>
          <w:id w:val="-1260214317"/>
          <w:citation/>
        </w:sdtPr>
        <w:sdtContent>
          <w:r w:rsidR="00DF5540" w:rsidRPr="001F7062">
            <w:rPr>
              <w:rFonts w:ascii="Arial" w:hAnsi="Arial" w:cs="Arial"/>
            </w:rPr>
            <w:fldChar w:fldCharType="begin"/>
          </w:r>
          <w:r w:rsidR="00DF5540" w:rsidRPr="001F7062">
            <w:rPr>
              <w:rFonts w:ascii="Arial" w:hAnsi="Arial" w:cs="Arial"/>
            </w:rPr>
            <w:instrText xml:space="preserve"> CITATION Fer11 \l 2057 </w:instrText>
          </w:r>
          <w:r w:rsidR="00DF5540" w:rsidRPr="001F7062">
            <w:rPr>
              <w:rFonts w:ascii="Arial" w:hAnsi="Arial" w:cs="Arial"/>
            </w:rPr>
            <w:fldChar w:fldCharType="separate"/>
          </w:r>
          <w:r w:rsidR="00DF5540" w:rsidRPr="001F7062">
            <w:rPr>
              <w:rFonts w:ascii="Arial" w:hAnsi="Arial" w:cs="Arial"/>
              <w:noProof/>
            </w:rPr>
            <w:t xml:space="preserve"> (Fernandez, 2011)</w:t>
          </w:r>
          <w:r w:rsidR="00DF5540" w:rsidRPr="001F7062">
            <w:rPr>
              <w:rFonts w:ascii="Arial" w:hAnsi="Arial" w:cs="Arial"/>
            </w:rPr>
            <w:fldChar w:fldCharType="end"/>
          </w:r>
        </w:sdtContent>
      </w:sdt>
      <w:r w:rsidR="001B1A37" w:rsidRPr="001F7062">
        <w:rPr>
          <w:rFonts w:ascii="Arial" w:hAnsi="Arial" w:cs="Arial"/>
        </w:rPr>
        <w:t xml:space="preserve"> discussing </w:t>
      </w:r>
      <w:r w:rsidR="002551BA" w:rsidRPr="001F7062">
        <w:rPr>
          <w:rFonts w:ascii="Arial" w:hAnsi="Arial" w:cs="Arial"/>
        </w:rPr>
        <w:t xml:space="preserve">how to </w:t>
      </w:r>
      <w:r w:rsidR="00BE412D" w:rsidRPr="001F7062">
        <w:rPr>
          <w:rFonts w:ascii="Arial" w:hAnsi="Arial" w:cs="Arial"/>
        </w:rPr>
        <w:t>decide on the highest priority</w:t>
      </w:r>
      <w:r w:rsidR="00B2166D" w:rsidRPr="001F7062">
        <w:rPr>
          <w:rFonts w:ascii="Arial" w:hAnsi="Arial" w:cs="Arial"/>
        </w:rPr>
        <w:t>, as d</w:t>
      </w:r>
      <w:r w:rsidR="00BE412D" w:rsidRPr="001F7062">
        <w:rPr>
          <w:rFonts w:ascii="Arial" w:hAnsi="Arial" w:cs="Arial"/>
        </w:rPr>
        <w:t>ifferent members of staff</w:t>
      </w:r>
      <w:r w:rsidR="004B2039" w:rsidRPr="001F7062">
        <w:rPr>
          <w:rFonts w:ascii="Arial" w:hAnsi="Arial" w:cs="Arial"/>
        </w:rPr>
        <w:t xml:space="preserve"> (i.e. subject co-ordinators)</w:t>
      </w:r>
      <w:r w:rsidR="00B2166D" w:rsidRPr="001F7062">
        <w:rPr>
          <w:rFonts w:ascii="Arial" w:hAnsi="Arial" w:cs="Arial"/>
        </w:rPr>
        <w:t xml:space="preserve"> could try to ensure their </w:t>
      </w:r>
      <w:r w:rsidR="004B2039" w:rsidRPr="001F7062">
        <w:rPr>
          <w:rFonts w:ascii="Arial" w:hAnsi="Arial" w:cs="Arial"/>
        </w:rPr>
        <w:t>subject is the top priority.</w:t>
      </w:r>
      <w:r w:rsidR="003B77CD" w:rsidRPr="001F7062">
        <w:rPr>
          <w:rFonts w:ascii="Arial" w:hAnsi="Arial" w:cs="Arial"/>
        </w:rPr>
        <w:t xml:space="preserve">  This could cause negativity </w:t>
      </w:r>
      <w:r w:rsidR="003B77CD" w:rsidRPr="001F7062">
        <w:rPr>
          <w:rFonts w:ascii="Arial" w:hAnsi="Arial" w:cs="Arial"/>
        </w:rPr>
        <w:lastRenderedPageBreak/>
        <w:t>within</w:t>
      </w:r>
      <w:r w:rsidR="001E0BD6" w:rsidRPr="001F7062">
        <w:rPr>
          <w:rFonts w:ascii="Arial" w:hAnsi="Arial" w:cs="Arial"/>
        </w:rPr>
        <w:t xml:space="preserve"> the staff and take the </w:t>
      </w:r>
      <w:r w:rsidR="000E2261" w:rsidRPr="001F7062">
        <w:rPr>
          <w:rFonts w:ascii="Arial" w:hAnsi="Arial" w:cs="Arial"/>
        </w:rPr>
        <w:t xml:space="preserve">focus from </w:t>
      </w:r>
      <w:r w:rsidR="00775416" w:rsidRPr="001F7062">
        <w:rPr>
          <w:rFonts w:ascii="Arial" w:hAnsi="Arial" w:cs="Arial"/>
        </w:rPr>
        <w:t>what is most needed to change to what people want to change.</w:t>
      </w:r>
      <w:r w:rsidRPr="001F7062">
        <w:rPr>
          <w:rFonts w:ascii="Arial" w:hAnsi="Arial" w:cs="Arial"/>
        </w:rPr>
        <w:t xml:space="preserve">  Each target is given a monetary sum, this could be used to purchase resources or for teaching supply cover to free up teachers who need to carry out professional learning courses, learning walks or book reviews.  All staff members need to be aware of the targets </w:t>
      </w:r>
      <w:proofErr w:type="gramStart"/>
      <w:r w:rsidRPr="001F7062">
        <w:rPr>
          <w:rFonts w:ascii="Arial" w:hAnsi="Arial" w:cs="Arial"/>
        </w:rPr>
        <w:t>in order for</w:t>
      </w:r>
      <w:proofErr w:type="gramEnd"/>
      <w:r w:rsidRPr="001F7062">
        <w:rPr>
          <w:rFonts w:ascii="Arial" w:hAnsi="Arial" w:cs="Arial"/>
        </w:rPr>
        <w:t xml:space="preserve"> the SDP to be successful.  This is to ensure everyone conforms to the approaches. If the plan or strategies are not explained there could be confusion.  School development plans have “little evidence of student improvement and performance.”</w:t>
      </w:r>
      <w:sdt>
        <w:sdtPr>
          <w:rPr>
            <w:rFonts w:ascii="Arial" w:hAnsi="Arial" w:cs="Arial"/>
          </w:rPr>
          <w:id w:val="-1322347099"/>
          <w:citation/>
        </w:sdtPr>
        <w:sdtEndPr/>
        <w:sdtContent>
          <w:r w:rsidRPr="001F7062">
            <w:rPr>
              <w:rFonts w:ascii="Arial" w:hAnsi="Arial" w:cs="Arial"/>
            </w:rPr>
            <w:fldChar w:fldCharType="begin"/>
          </w:r>
          <w:r w:rsidRPr="001F7062">
            <w:rPr>
              <w:rFonts w:ascii="Arial" w:hAnsi="Arial" w:cs="Arial"/>
            </w:rPr>
            <w:instrText xml:space="preserve"> CITATION Har05 \l 2057 </w:instrText>
          </w:r>
          <w:r w:rsidRPr="001F7062">
            <w:rPr>
              <w:rFonts w:ascii="Arial" w:hAnsi="Arial" w:cs="Arial"/>
            </w:rPr>
            <w:fldChar w:fldCharType="separate"/>
          </w:r>
          <w:r w:rsidRPr="001F7062">
            <w:rPr>
              <w:rFonts w:ascii="Arial" w:hAnsi="Arial" w:cs="Arial"/>
              <w:noProof/>
            </w:rPr>
            <w:t xml:space="preserve"> (Harris &amp; Muijs, 2005)</w:t>
          </w:r>
          <w:r w:rsidRPr="001F7062">
            <w:rPr>
              <w:rFonts w:ascii="Arial" w:hAnsi="Arial" w:cs="Arial"/>
            </w:rPr>
            <w:fldChar w:fldCharType="end"/>
          </w:r>
        </w:sdtContent>
      </w:sdt>
      <w:r w:rsidRPr="001F7062">
        <w:rPr>
          <w:rFonts w:ascii="Arial" w:hAnsi="Arial" w:cs="Arial"/>
        </w:rPr>
        <w:t xml:space="preserve">  This is evident in the school’s SDP as it relates to the progression to be achieved but not what has been achieved.  </w:t>
      </w:r>
    </w:p>
    <w:p w14:paraId="685A8ADA" w14:textId="77777777" w:rsidR="007B58CB" w:rsidRPr="001F7062" w:rsidRDefault="007B58CB" w:rsidP="001F7062">
      <w:pPr>
        <w:spacing w:line="360" w:lineRule="auto"/>
        <w:rPr>
          <w:rFonts w:ascii="Arial" w:hAnsi="Arial" w:cs="Arial"/>
        </w:rPr>
      </w:pPr>
    </w:p>
    <w:p w14:paraId="748DC899" w14:textId="2AC3D0E4" w:rsidR="007B58CB" w:rsidRPr="001F7062" w:rsidRDefault="007B58CB" w:rsidP="001F7062">
      <w:pPr>
        <w:spacing w:line="360" w:lineRule="auto"/>
        <w:rPr>
          <w:rFonts w:ascii="Arial" w:hAnsi="Arial" w:cs="Arial"/>
        </w:rPr>
      </w:pPr>
      <w:r w:rsidRPr="001F7062">
        <w:rPr>
          <w:rFonts w:ascii="Arial" w:hAnsi="Arial" w:cs="Arial"/>
        </w:rPr>
        <w:t>There is not a one-size-fits-all SDP</w:t>
      </w:r>
      <w:sdt>
        <w:sdtPr>
          <w:rPr>
            <w:rFonts w:ascii="Arial" w:hAnsi="Arial" w:cs="Arial"/>
          </w:rPr>
          <w:id w:val="1796792157"/>
          <w:citation/>
        </w:sdtPr>
        <w:sdtEndPr/>
        <w:sdtContent>
          <w:r w:rsidRPr="001F7062">
            <w:rPr>
              <w:rFonts w:ascii="Arial" w:hAnsi="Arial" w:cs="Arial"/>
            </w:rPr>
            <w:fldChar w:fldCharType="begin"/>
          </w:r>
          <w:r w:rsidRPr="001F7062">
            <w:rPr>
              <w:rFonts w:ascii="Arial" w:hAnsi="Arial" w:cs="Arial"/>
            </w:rPr>
            <w:instrText xml:space="preserve">CITATION Har05 \p 133 \l 2057 </w:instrText>
          </w:r>
          <w:r w:rsidRPr="001F7062">
            <w:rPr>
              <w:rFonts w:ascii="Arial" w:hAnsi="Arial" w:cs="Arial"/>
            </w:rPr>
            <w:fldChar w:fldCharType="separate"/>
          </w:r>
          <w:r w:rsidRPr="001F7062">
            <w:rPr>
              <w:rFonts w:ascii="Arial" w:hAnsi="Arial" w:cs="Arial"/>
              <w:noProof/>
            </w:rPr>
            <w:t xml:space="preserve"> (Harris &amp; Muijs, 2005, p. 133)</w:t>
          </w:r>
          <w:r w:rsidRPr="001F7062">
            <w:rPr>
              <w:rFonts w:ascii="Arial" w:hAnsi="Arial" w:cs="Arial"/>
            </w:rPr>
            <w:fldChar w:fldCharType="end"/>
          </w:r>
        </w:sdtContent>
      </w:sdt>
      <w:r w:rsidRPr="001F7062">
        <w:rPr>
          <w:rFonts w:ascii="Arial" w:hAnsi="Arial" w:cs="Arial"/>
        </w:rPr>
        <w:t xml:space="preserve">, it has to be written to allow all teachers to teach it, all students to learn and grow from it.  Harris and </w:t>
      </w:r>
      <w:proofErr w:type="spellStart"/>
      <w:r w:rsidRPr="001F7062">
        <w:rPr>
          <w:rFonts w:ascii="Arial" w:hAnsi="Arial" w:cs="Arial"/>
        </w:rPr>
        <w:t>Mujis</w:t>
      </w:r>
      <w:proofErr w:type="spellEnd"/>
      <w:r w:rsidRPr="001F7062">
        <w:rPr>
          <w:rFonts w:ascii="Arial" w:hAnsi="Arial" w:cs="Arial"/>
        </w:rPr>
        <w:t xml:space="preserve"> quote Hopkins (2001) that the SDP is defined objectives.</w:t>
      </w:r>
      <w:sdt>
        <w:sdtPr>
          <w:rPr>
            <w:rFonts w:ascii="Arial" w:hAnsi="Arial" w:cs="Arial"/>
          </w:rPr>
          <w:id w:val="-646518119"/>
          <w:citation/>
        </w:sdtPr>
        <w:sdtEndPr/>
        <w:sdtContent>
          <w:r w:rsidRPr="001F7062">
            <w:rPr>
              <w:rFonts w:ascii="Arial" w:hAnsi="Arial" w:cs="Arial"/>
            </w:rPr>
            <w:fldChar w:fldCharType="begin"/>
          </w:r>
          <w:r w:rsidRPr="001F7062">
            <w:rPr>
              <w:rFonts w:ascii="Arial" w:hAnsi="Arial" w:cs="Arial"/>
            </w:rPr>
            <w:instrText xml:space="preserve">CITATION Har05 \p 132 \n  \l 2057 </w:instrText>
          </w:r>
          <w:r w:rsidRPr="001F7062">
            <w:rPr>
              <w:rFonts w:ascii="Arial" w:hAnsi="Arial" w:cs="Arial"/>
            </w:rPr>
            <w:fldChar w:fldCharType="separate"/>
          </w:r>
          <w:r w:rsidRPr="001F7062">
            <w:rPr>
              <w:rFonts w:ascii="Arial" w:hAnsi="Arial" w:cs="Arial"/>
              <w:noProof/>
            </w:rPr>
            <w:t xml:space="preserve"> (2005, p. 132)</w:t>
          </w:r>
          <w:r w:rsidRPr="001F7062">
            <w:rPr>
              <w:rFonts w:ascii="Arial" w:hAnsi="Arial" w:cs="Arial"/>
            </w:rPr>
            <w:fldChar w:fldCharType="end"/>
          </w:r>
        </w:sdtContent>
      </w:sdt>
      <w:r w:rsidRPr="001F7062">
        <w:rPr>
          <w:rFonts w:ascii="Arial" w:hAnsi="Arial" w:cs="Arial"/>
        </w:rPr>
        <w:t xml:space="preserve"> The SDP should be driven through evaluation of effectiveness and written with this in mind. </w:t>
      </w:r>
      <w:sdt>
        <w:sdtPr>
          <w:rPr>
            <w:rFonts w:ascii="Arial" w:hAnsi="Arial" w:cs="Arial"/>
          </w:rPr>
          <w:id w:val="-1225362905"/>
          <w:citation/>
        </w:sdtPr>
        <w:sdtEndPr/>
        <w:sdtContent>
          <w:r w:rsidRPr="001F7062">
            <w:rPr>
              <w:rFonts w:ascii="Arial" w:hAnsi="Arial" w:cs="Arial"/>
            </w:rPr>
            <w:fldChar w:fldCharType="begin"/>
          </w:r>
          <w:r w:rsidRPr="001F7062">
            <w:rPr>
              <w:rFonts w:ascii="Arial" w:hAnsi="Arial" w:cs="Arial"/>
            </w:rPr>
            <w:instrText xml:space="preserve"> CITATION Har05 \l 2057 </w:instrText>
          </w:r>
          <w:r w:rsidRPr="001F7062">
            <w:rPr>
              <w:rFonts w:ascii="Arial" w:hAnsi="Arial" w:cs="Arial"/>
            </w:rPr>
            <w:fldChar w:fldCharType="separate"/>
          </w:r>
          <w:r w:rsidRPr="001F7062">
            <w:rPr>
              <w:rFonts w:ascii="Arial" w:hAnsi="Arial" w:cs="Arial"/>
              <w:noProof/>
            </w:rPr>
            <w:t>(Harris &amp; Muijs, 2005)</w:t>
          </w:r>
          <w:r w:rsidRPr="001F7062">
            <w:rPr>
              <w:rFonts w:ascii="Arial" w:hAnsi="Arial" w:cs="Arial"/>
            </w:rPr>
            <w:fldChar w:fldCharType="end"/>
          </w:r>
        </w:sdtContent>
      </w:sdt>
      <w:r w:rsidRPr="001F7062">
        <w:rPr>
          <w:rFonts w:ascii="Arial" w:hAnsi="Arial" w:cs="Arial"/>
        </w:rPr>
        <w:t xml:space="preserve">.  One of the reasons why schools in Wales failed to progress were that teachers’ cling to the strategies that they are comfortable with in fear of failure and not taking a risk by trying new techniques </w:t>
      </w:r>
      <w:sdt>
        <w:sdtPr>
          <w:rPr>
            <w:rFonts w:ascii="Arial" w:hAnsi="Arial" w:cs="Arial"/>
          </w:rPr>
          <w:id w:val="-53479263"/>
          <w:citation/>
        </w:sdtPr>
        <w:sdtEndPr/>
        <w:sdtContent>
          <w:r w:rsidRPr="001F7062">
            <w:rPr>
              <w:rFonts w:ascii="Arial" w:hAnsi="Arial" w:cs="Arial"/>
            </w:rPr>
            <w:fldChar w:fldCharType="begin"/>
          </w:r>
          <w:r w:rsidRPr="001F7062">
            <w:rPr>
              <w:rFonts w:ascii="Arial" w:hAnsi="Arial" w:cs="Arial"/>
            </w:rPr>
            <w:instrText xml:space="preserve">CITATION Mac01 \p 17 \l 2057 </w:instrText>
          </w:r>
          <w:r w:rsidRPr="001F7062">
            <w:rPr>
              <w:rFonts w:ascii="Arial" w:hAnsi="Arial" w:cs="Arial"/>
            </w:rPr>
            <w:fldChar w:fldCharType="separate"/>
          </w:r>
          <w:r w:rsidRPr="001F7062">
            <w:rPr>
              <w:rFonts w:ascii="Arial" w:hAnsi="Arial" w:cs="Arial"/>
              <w:noProof/>
            </w:rPr>
            <w:t>(MacBeath &amp; Mortimore, 2001, p. 17)</w:t>
          </w:r>
          <w:r w:rsidRPr="001F7062">
            <w:rPr>
              <w:rFonts w:ascii="Arial" w:hAnsi="Arial" w:cs="Arial"/>
            </w:rPr>
            <w:fldChar w:fldCharType="end"/>
          </w:r>
        </w:sdtContent>
      </w:sdt>
      <w:r w:rsidRPr="001F7062">
        <w:rPr>
          <w:rFonts w:ascii="Arial" w:hAnsi="Arial" w:cs="Arial"/>
        </w:rPr>
        <w:t>.  These teachers teach on a style that may or may not work, but the fear of failure out weights the risks.  The SDP allows teachers the possibility of trying new methods through staff discussions on what worked for other teachers, it also allows opportunities for professional development where necessary</w:t>
      </w:r>
      <w:sdt>
        <w:sdtPr>
          <w:rPr>
            <w:rFonts w:ascii="Arial" w:hAnsi="Arial" w:cs="Arial"/>
          </w:rPr>
          <w:id w:val="-1105808534"/>
          <w:citation/>
        </w:sdtPr>
        <w:sdtEndPr/>
        <w:sdtContent>
          <w:r w:rsidRPr="001F7062">
            <w:rPr>
              <w:rFonts w:ascii="Arial" w:hAnsi="Arial" w:cs="Arial"/>
            </w:rPr>
            <w:fldChar w:fldCharType="begin"/>
          </w:r>
          <w:r w:rsidR="001F7062">
            <w:rPr>
              <w:rFonts w:ascii="Arial" w:hAnsi="Arial" w:cs="Arial"/>
            </w:rPr>
            <w:instrText xml:space="preserve">CITATION Placeholder1 \l 2057 </w:instrText>
          </w:r>
          <w:r w:rsidRPr="001F7062">
            <w:rPr>
              <w:rFonts w:ascii="Arial" w:hAnsi="Arial" w:cs="Arial"/>
            </w:rPr>
            <w:fldChar w:fldCharType="separate"/>
          </w:r>
          <w:r w:rsidR="001F7062">
            <w:rPr>
              <w:rFonts w:ascii="Arial" w:hAnsi="Arial" w:cs="Arial"/>
              <w:noProof/>
            </w:rPr>
            <w:t xml:space="preserve"> </w:t>
          </w:r>
          <w:r w:rsidR="001F7062" w:rsidRPr="001F7062">
            <w:rPr>
              <w:rFonts w:ascii="Arial" w:hAnsi="Arial" w:cs="Arial"/>
              <w:noProof/>
            </w:rPr>
            <w:t>(WAG, 2014)</w:t>
          </w:r>
          <w:r w:rsidRPr="001F7062">
            <w:rPr>
              <w:rFonts w:ascii="Arial" w:hAnsi="Arial" w:cs="Arial"/>
            </w:rPr>
            <w:fldChar w:fldCharType="end"/>
          </w:r>
        </w:sdtContent>
      </w:sdt>
      <w:r w:rsidRPr="001F7062">
        <w:rPr>
          <w:rFonts w:ascii="Arial" w:hAnsi="Arial" w:cs="Arial"/>
        </w:rPr>
        <w:t xml:space="preserve">.  These strategies should give teachers the confidence to step out of their comfort zone and teach in ways that could best support the learners. </w:t>
      </w:r>
    </w:p>
    <w:p w14:paraId="7E559C00" w14:textId="77777777" w:rsidR="007B58CB" w:rsidRPr="001F7062" w:rsidRDefault="007B58CB" w:rsidP="001F7062">
      <w:pPr>
        <w:spacing w:line="360" w:lineRule="auto"/>
        <w:rPr>
          <w:rFonts w:ascii="Arial" w:hAnsi="Arial" w:cs="Arial"/>
        </w:rPr>
      </w:pPr>
    </w:p>
    <w:p w14:paraId="354EA71C" w14:textId="77777777" w:rsidR="007B58CB" w:rsidRPr="001F7062" w:rsidRDefault="007B58CB" w:rsidP="001F7062">
      <w:pPr>
        <w:spacing w:line="360" w:lineRule="auto"/>
        <w:rPr>
          <w:rFonts w:ascii="Arial" w:hAnsi="Arial" w:cs="Arial"/>
        </w:rPr>
      </w:pPr>
      <w:r w:rsidRPr="001F7062">
        <w:rPr>
          <w:rFonts w:ascii="Arial" w:hAnsi="Arial" w:cs="Arial"/>
        </w:rPr>
        <w:t xml:space="preserve">The purpose of the SDP is to show the staff and governors what areas need to be developed.  This could be within the areas of the curriculum alternatively, well-being or the sustainability of the environment such as eco club or </w:t>
      </w:r>
      <w:proofErr w:type="gramStart"/>
      <w:r w:rsidRPr="001F7062">
        <w:rPr>
          <w:rFonts w:ascii="Arial" w:hAnsi="Arial" w:cs="Arial"/>
        </w:rPr>
        <w:t>schools</w:t>
      </w:r>
      <w:proofErr w:type="gramEnd"/>
      <w:r w:rsidRPr="001F7062">
        <w:rPr>
          <w:rFonts w:ascii="Arial" w:hAnsi="Arial" w:cs="Arial"/>
        </w:rPr>
        <w:t xml:space="preserve"> council.  Brighouse and Woods refer to </w:t>
      </w:r>
      <w:proofErr w:type="spellStart"/>
      <w:r w:rsidRPr="001F7062">
        <w:rPr>
          <w:rFonts w:ascii="Arial" w:hAnsi="Arial" w:cs="Arial"/>
        </w:rPr>
        <w:t>Cooperrider</w:t>
      </w:r>
      <w:proofErr w:type="spellEnd"/>
      <w:r w:rsidRPr="001F7062">
        <w:rPr>
          <w:rFonts w:ascii="Arial" w:hAnsi="Arial" w:cs="Arial"/>
        </w:rPr>
        <w:t xml:space="preserve"> and </w:t>
      </w:r>
      <w:proofErr w:type="spellStart"/>
      <w:r w:rsidRPr="001F7062">
        <w:rPr>
          <w:rFonts w:ascii="Arial" w:hAnsi="Arial" w:cs="Arial"/>
        </w:rPr>
        <w:t>Srivasta’s</w:t>
      </w:r>
      <w:proofErr w:type="spellEnd"/>
      <w:r w:rsidRPr="001F7062">
        <w:rPr>
          <w:rFonts w:ascii="Arial" w:hAnsi="Arial" w:cs="Arial"/>
        </w:rPr>
        <w:t xml:space="preserve"> explanation of the school cycle as “appreciative enquiry”</w:t>
      </w:r>
      <w:sdt>
        <w:sdtPr>
          <w:rPr>
            <w:rFonts w:ascii="Arial" w:hAnsi="Arial" w:cs="Arial"/>
          </w:rPr>
          <w:id w:val="660970245"/>
          <w:citation/>
        </w:sdtPr>
        <w:sdtEndPr/>
        <w:sdtContent>
          <w:r w:rsidRPr="001F7062">
            <w:rPr>
              <w:rFonts w:ascii="Arial" w:hAnsi="Arial" w:cs="Arial"/>
            </w:rPr>
            <w:fldChar w:fldCharType="begin"/>
          </w:r>
          <w:r w:rsidRPr="001F7062">
            <w:rPr>
              <w:rFonts w:ascii="Arial" w:hAnsi="Arial" w:cs="Arial"/>
            </w:rPr>
            <w:instrText xml:space="preserve">CITATION Bri99 \p 106 \n  \l 2057 </w:instrText>
          </w:r>
          <w:r w:rsidRPr="001F7062">
            <w:rPr>
              <w:rFonts w:ascii="Arial" w:hAnsi="Arial" w:cs="Arial"/>
            </w:rPr>
            <w:fldChar w:fldCharType="separate"/>
          </w:r>
          <w:r w:rsidRPr="001F7062">
            <w:rPr>
              <w:rFonts w:ascii="Arial" w:hAnsi="Arial" w:cs="Arial"/>
              <w:noProof/>
            </w:rPr>
            <w:t xml:space="preserve"> (1999, p. 106)</w:t>
          </w:r>
          <w:r w:rsidRPr="001F7062">
            <w:rPr>
              <w:rFonts w:ascii="Arial" w:hAnsi="Arial" w:cs="Arial"/>
            </w:rPr>
            <w:fldChar w:fldCharType="end"/>
          </w:r>
        </w:sdtContent>
      </w:sdt>
      <w:r w:rsidRPr="001F7062">
        <w:rPr>
          <w:rFonts w:ascii="Arial" w:hAnsi="Arial" w:cs="Arial"/>
        </w:rPr>
        <w:t>, which there are four parts.  First the school have to find which areas of the Estyn report to address, next they should discover what is lacking in these areas, then the staff discuss the issues and find ways to address these areas, finally the staff decide how to proceed and what strategies to use</w:t>
      </w:r>
      <w:sdt>
        <w:sdtPr>
          <w:rPr>
            <w:rFonts w:ascii="Arial" w:hAnsi="Arial" w:cs="Arial"/>
          </w:rPr>
          <w:id w:val="660270284"/>
          <w:citation/>
        </w:sdtPr>
        <w:sdtEndPr/>
        <w:sdtContent>
          <w:r w:rsidRPr="001F7062">
            <w:rPr>
              <w:rFonts w:ascii="Arial" w:hAnsi="Arial" w:cs="Arial"/>
            </w:rPr>
            <w:fldChar w:fldCharType="begin"/>
          </w:r>
          <w:r w:rsidRPr="001F7062">
            <w:rPr>
              <w:rFonts w:ascii="Arial" w:hAnsi="Arial" w:cs="Arial"/>
            </w:rPr>
            <w:instrText xml:space="preserve"> CITATION Bri99 \l 2057 </w:instrText>
          </w:r>
          <w:r w:rsidRPr="001F7062">
            <w:rPr>
              <w:rFonts w:ascii="Arial" w:hAnsi="Arial" w:cs="Arial"/>
            </w:rPr>
            <w:fldChar w:fldCharType="separate"/>
          </w:r>
          <w:r w:rsidRPr="001F7062">
            <w:rPr>
              <w:rFonts w:ascii="Arial" w:hAnsi="Arial" w:cs="Arial"/>
              <w:noProof/>
            </w:rPr>
            <w:t xml:space="preserve"> (Brighouse &amp; Woods, 1999)</w:t>
          </w:r>
          <w:r w:rsidRPr="001F7062">
            <w:rPr>
              <w:rFonts w:ascii="Arial" w:hAnsi="Arial" w:cs="Arial"/>
            </w:rPr>
            <w:fldChar w:fldCharType="end"/>
          </w:r>
        </w:sdtContent>
      </w:sdt>
      <w:r w:rsidRPr="001F7062">
        <w:rPr>
          <w:rFonts w:ascii="Arial" w:hAnsi="Arial" w:cs="Arial"/>
        </w:rPr>
        <w:t>.</w:t>
      </w:r>
    </w:p>
    <w:p w14:paraId="256DA16F" w14:textId="5818FB6E" w:rsidR="007B58CB" w:rsidRDefault="007B58CB" w:rsidP="001F7062">
      <w:pPr>
        <w:spacing w:line="360" w:lineRule="auto"/>
        <w:rPr>
          <w:rFonts w:ascii="Arial" w:hAnsi="Arial" w:cs="Arial"/>
        </w:rPr>
      </w:pPr>
    </w:p>
    <w:p w14:paraId="51727D62" w14:textId="3040EAF3" w:rsidR="00CC4158" w:rsidRDefault="00CC4158" w:rsidP="001F7062">
      <w:pPr>
        <w:spacing w:line="360" w:lineRule="auto"/>
        <w:rPr>
          <w:rFonts w:ascii="Arial" w:hAnsi="Arial" w:cs="Arial"/>
        </w:rPr>
      </w:pPr>
    </w:p>
    <w:p w14:paraId="458237A8" w14:textId="77777777" w:rsidR="00CC4158" w:rsidRPr="001F7062" w:rsidRDefault="00CC4158" w:rsidP="001F7062">
      <w:pPr>
        <w:spacing w:line="360" w:lineRule="auto"/>
        <w:rPr>
          <w:rFonts w:ascii="Arial" w:hAnsi="Arial" w:cs="Arial"/>
        </w:rPr>
      </w:pPr>
    </w:p>
    <w:p w14:paraId="79D6E501" w14:textId="77777777" w:rsidR="007B58CB" w:rsidRPr="001F7062" w:rsidRDefault="007B58CB" w:rsidP="001F7062">
      <w:pPr>
        <w:spacing w:line="360" w:lineRule="auto"/>
        <w:rPr>
          <w:rFonts w:ascii="Arial" w:hAnsi="Arial" w:cs="Arial"/>
          <w:u w:val="single"/>
        </w:rPr>
      </w:pPr>
      <w:r w:rsidRPr="001F7062">
        <w:rPr>
          <w:rFonts w:ascii="Arial" w:hAnsi="Arial" w:cs="Arial"/>
          <w:u w:val="single"/>
        </w:rPr>
        <w:lastRenderedPageBreak/>
        <w:t>Free School Meals (FSM)</w:t>
      </w:r>
    </w:p>
    <w:p w14:paraId="0DEAEC57" w14:textId="531CF3ED" w:rsidR="007B58CB" w:rsidRPr="001F7062" w:rsidRDefault="007B58CB" w:rsidP="001F7062">
      <w:pPr>
        <w:spacing w:line="360" w:lineRule="auto"/>
        <w:rPr>
          <w:rFonts w:ascii="Arial" w:hAnsi="Arial" w:cs="Arial"/>
        </w:rPr>
      </w:pPr>
      <w:r w:rsidRPr="001F7062">
        <w:rPr>
          <w:rFonts w:ascii="Arial" w:hAnsi="Arial" w:cs="Arial"/>
        </w:rPr>
        <w:t xml:space="preserve">The school is on the outskirts of a busy city centre and placed within an area of high deprivation.  The percentage of children on Free School Meals (FSM) is 30% which is higher than both the local authority (20.7%) and Wales (18.4%).   These figures show the area has high level of unemployment which could be a result from a low level of education or limited jobs. The school has a large catchment area which means that it is a large school with over five hundred pupils.  Most of the year groups are split between two classes.  Within the School Development Plan (SDP) the priority I chose to focus on was writing, as it was the </w:t>
      </w:r>
      <w:proofErr w:type="gramStart"/>
      <w:r w:rsidRPr="001F7062">
        <w:rPr>
          <w:rFonts w:ascii="Arial" w:hAnsi="Arial" w:cs="Arial"/>
        </w:rPr>
        <w:t>first priority</w:t>
      </w:r>
      <w:proofErr w:type="gramEnd"/>
      <w:r w:rsidRPr="001F7062">
        <w:rPr>
          <w:rFonts w:ascii="Arial" w:hAnsi="Arial" w:cs="Arial"/>
        </w:rPr>
        <w:t xml:space="preserve"> from the Estyn report in 2017.  Since the inspection the school has looked at strategies to improve children’s writing throughout the curriculum and made small developments.</w:t>
      </w:r>
    </w:p>
    <w:p w14:paraId="7CBF7B41" w14:textId="22CD5834" w:rsidR="007B58CB" w:rsidRPr="001F7062" w:rsidRDefault="007B58CB" w:rsidP="001F7062">
      <w:pPr>
        <w:spacing w:line="360" w:lineRule="auto"/>
        <w:rPr>
          <w:rFonts w:ascii="Arial" w:hAnsi="Arial" w:cs="Arial"/>
          <w:u w:val="single"/>
        </w:rPr>
      </w:pPr>
      <w:r w:rsidRPr="001F7062">
        <w:rPr>
          <w:rFonts w:ascii="Arial" w:hAnsi="Arial" w:cs="Arial"/>
        </w:rPr>
        <w:t>The gap between FSM and non-FSM is evident in the early years</w:t>
      </w:r>
      <w:sdt>
        <w:sdtPr>
          <w:rPr>
            <w:rFonts w:ascii="Arial" w:hAnsi="Arial" w:cs="Arial"/>
          </w:rPr>
          <w:id w:val="-1942207292"/>
          <w:citation/>
        </w:sdtPr>
        <w:sdtEndPr/>
        <w:sdtContent>
          <w:r w:rsidRPr="001F7062">
            <w:rPr>
              <w:rFonts w:ascii="Arial" w:hAnsi="Arial" w:cs="Arial"/>
            </w:rPr>
            <w:fldChar w:fldCharType="begin"/>
          </w:r>
          <w:r w:rsidRPr="001F7062">
            <w:rPr>
              <w:rFonts w:ascii="Arial" w:hAnsi="Arial" w:cs="Arial"/>
            </w:rPr>
            <w:instrText xml:space="preserve"> CITATION Edu17 \l 2057 </w:instrText>
          </w:r>
          <w:r w:rsidRPr="001F7062">
            <w:rPr>
              <w:rFonts w:ascii="Arial" w:hAnsi="Arial" w:cs="Arial"/>
            </w:rPr>
            <w:fldChar w:fldCharType="separate"/>
          </w:r>
          <w:r w:rsidRPr="001F7062">
            <w:rPr>
              <w:rFonts w:ascii="Arial" w:hAnsi="Arial" w:cs="Arial"/>
              <w:noProof/>
            </w:rPr>
            <w:t xml:space="preserve"> (Foundation, 2017)</w:t>
          </w:r>
          <w:r w:rsidRPr="001F7062">
            <w:rPr>
              <w:rFonts w:ascii="Arial" w:hAnsi="Arial" w:cs="Arial"/>
            </w:rPr>
            <w:fldChar w:fldCharType="end"/>
          </w:r>
        </w:sdtContent>
      </w:sdt>
      <w:r w:rsidRPr="001F7062">
        <w:rPr>
          <w:rFonts w:ascii="Arial" w:hAnsi="Arial" w:cs="Arial"/>
        </w:rPr>
        <w:t xml:space="preserve"> and will continue throughout their learning.  This means that FSM children are already disadvantaged before they enter a school setting, one of the reasons could be that they are not read to or given instruments to make marks with such as colouring books.</w:t>
      </w:r>
      <w:r w:rsidR="00CC4158">
        <w:rPr>
          <w:rFonts w:ascii="Arial" w:hAnsi="Arial" w:cs="Arial"/>
        </w:rPr>
        <w:t xml:space="preserve">  </w:t>
      </w:r>
      <w:r w:rsidRPr="001F7062">
        <w:rPr>
          <w:rFonts w:ascii="Arial" w:hAnsi="Arial" w:cs="Arial"/>
        </w:rPr>
        <w:t>The main problem is that people who have had negative experiences with school are the people with a low education level, therefore they are unlikely to attend these sessions.  These parents are the ones the school most want as the support they can give is invaluable.  These parents might view education differently if they attended, they could be given confidence in their own ability and in turn non only enjoy learning but enjoy learning with their children</w:t>
      </w:r>
      <w:sdt>
        <w:sdtPr>
          <w:rPr>
            <w:rFonts w:ascii="Arial" w:hAnsi="Arial" w:cs="Arial"/>
          </w:rPr>
          <w:id w:val="2123578085"/>
          <w:citation/>
        </w:sdtPr>
        <w:sdtEndPr/>
        <w:sdtContent>
          <w:r w:rsidRPr="001F7062">
            <w:rPr>
              <w:rFonts w:ascii="Arial" w:hAnsi="Arial" w:cs="Arial"/>
            </w:rPr>
            <w:fldChar w:fldCharType="begin"/>
          </w:r>
          <w:r w:rsidRPr="001F7062">
            <w:rPr>
              <w:rFonts w:ascii="Arial" w:hAnsi="Arial" w:cs="Arial"/>
            </w:rPr>
            <w:instrText xml:space="preserve"> CITATION Den12 \l 2057 </w:instrText>
          </w:r>
          <w:r w:rsidRPr="001F7062">
            <w:rPr>
              <w:rFonts w:ascii="Arial" w:hAnsi="Arial" w:cs="Arial"/>
            </w:rPr>
            <w:fldChar w:fldCharType="separate"/>
          </w:r>
          <w:r w:rsidRPr="001F7062">
            <w:rPr>
              <w:rFonts w:ascii="Arial" w:hAnsi="Arial" w:cs="Arial"/>
              <w:noProof/>
            </w:rPr>
            <w:t xml:space="preserve"> (Denby, 2012)</w:t>
          </w:r>
          <w:r w:rsidRPr="001F7062">
            <w:rPr>
              <w:rFonts w:ascii="Arial" w:hAnsi="Arial" w:cs="Arial"/>
            </w:rPr>
            <w:fldChar w:fldCharType="end"/>
          </w:r>
        </w:sdtContent>
      </w:sdt>
      <w:r w:rsidRPr="001F7062">
        <w:rPr>
          <w:rFonts w:ascii="Arial" w:hAnsi="Arial" w:cs="Arial"/>
        </w:rPr>
        <w:t>.</w:t>
      </w:r>
    </w:p>
    <w:p w14:paraId="67642284" w14:textId="4F1C5DB2" w:rsidR="007B58CB" w:rsidRPr="001F7062" w:rsidRDefault="007B58CB" w:rsidP="001F7062">
      <w:pPr>
        <w:spacing w:line="360" w:lineRule="auto"/>
        <w:rPr>
          <w:rFonts w:ascii="Arial" w:hAnsi="Arial" w:cs="Arial"/>
        </w:rPr>
      </w:pPr>
      <w:r w:rsidRPr="001F7062">
        <w:rPr>
          <w:rFonts w:ascii="Arial" w:hAnsi="Arial" w:cs="Arial"/>
        </w:rPr>
        <w:t xml:space="preserve">There are many skills needed for writing, the first phonetic, then how to hold a pencil, how to structure a sentence using: verbs, nouns and adverbs; one of the last skills we learn is what to write.  The difference between speech and writing, is that while we do not necessarily have to think of what to say, we </w:t>
      </w:r>
      <w:proofErr w:type="gramStart"/>
      <w:r w:rsidRPr="001F7062">
        <w:rPr>
          <w:rFonts w:ascii="Arial" w:hAnsi="Arial" w:cs="Arial"/>
        </w:rPr>
        <w:t>have to</w:t>
      </w:r>
      <w:proofErr w:type="gramEnd"/>
      <w:r w:rsidRPr="001F7062">
        <w:rPr>
          <w:rFonts w:ascii="Arial" w:hAnsi="Arial" w:cs="Arial"/>
        </w:rPr>
        <w:t xml:space="preserve"> think of what and how to write.  </w:t>
      </w:r>
      <w:sdt>
        <w:sdtPr>
          <w:rPr>
            <w:rFonts w:ascii="Arial" w:hAnsi="Arial" w:cs="Arial"/>
          </w:rPr>
          <w:id w:val="-1493331894"/>
          <w:citation/>
        </w:sdtPr>
        <w:sdtEndPr/>
        <w:sdtContent>
          <w:r w:rsidRPr="001F7062">
            <w:rPr>
              <w:rFonts w:ascii="Arial" w:hAnsi="Arial" w:cs="Arial"/>
            </w:rPr>
            <w:fldChar w:fldCharType="begin"/>
          </w:r>
          <w:r w:rsidRPr="001F7062">
            <w:rPr>
              <w:rFonts w:ascii="Arial" w:hAnsi="Arial" w:cs="Arial"/>
            </w:rPr>
            <w:instrText xml:space="preserve"> CITATION Pal11 \l 2057 </w:instrText>
          </w:r>
          <w:r w:rsidRPr="001F7062">
            <w:rPr>
              <w:rFonts w:ascii="Arial" w:hAnsi="Arial" w:cs="Arial"/>
            </w:rPr>
            <w:fldChar w:fldCharType="separate"/>
          </w:r>
          <w:r w:rsidRPr="001F7062">
            <w:rPr>
              <w:rFonts w:ascii="Arial" w:hAnsi="Arial" w:cs="Arial"/>
              <w:noProof/>
            </w:rPr>
            <w:t>(Palmer, 2011)</w:t>
          </w:r>
          <w:r w:rsidRPr="001F7062">
            <w:rPr>
              <w:rFonts w:ascii="Arial" w:hAnsi="Arial" w:cs="Arial"/>
            </w:rPr>
            <w:fldChar w:fldCharType="end"/>
          </w:r>
        </w:sdtContent>
      </w:sdt>
      <w:r w:rsidRPr="001F7062">
        <w:rPr>
          <w:rFonts w:ascii="Arial" w:hAnsi="Arial" w:cs="Arial"/>
        </w:rPr>
        <w:t xml:space="preserve">.  This can be difficult for learner as we do not speak the same way as we write.  A written sentence is made up of verbs, nouns, adverbs and possibly adjectives.  In contrast, spoken sentences are simpler. Through learning learners explore all different kinds of text, these could be through fiction or non-fiction: recounts, fact files, story writing or persuasion text. One of the </w:t>
      </w:r>
      <w:proofErr w:type="gramStart"/>
      <w:r w:rsidRPr="001F7062">
        <w:rPr>
          <w:rFonts w:ascii="Arial" w:hAnsi="Arial" w:cs="Arial"/>
        </w:rPr>
        <w:t>schools</w:t>
      </w:r>
      <w:proofErr w:type="gramEnd"/>
      <w:r w:rsidRPr="001F7062">
        <w:rPr>
          <w:rFonts w:ascii="Arial" w:hAnsi="Arial" w:cs="Arial"/>
        </w:rPr>
        <w:t xml:space="preserve"> focus is on the basics of writing such as lesson on spelling, grammar, punctuation and handwriting.  </w:t>
      </w:r>
      <w:proofErr w:type="spellStart"/>
      <w:r w:rsidRPr="001F7062">
        <w:rPr>
          <w:rFonts w:ascii="Arial" w:hAnsi="Arial" w:cs="Arial"/>
        </w:rPr>
        <w:t>Cremin</w:t>
      </w:r>
      <w:proofErr w:type="spellEnd"/>
      <w:r w:rsidRPr="001F7062">
        <w:rPr>
          <w:rFonts w:ascii="Arial" w:hAnsi="Arial" w:cs="Arial"/>
        </w:rPr>
        <w:t xml:space="preserve"> and Burnett contradict their previous statement in stating that grammar is outdated, Braddock, Lloyd-Jones and </w:t>
      </w:r>
      <w:proofErr w:type="spellStart"/>
      <w:r w:rsidRPr="001F7062">
        <w:rPr>
          <w:rFonts w:ascii="Arial" w:hAnsi="Arial" w:cs="Arial"/>
        </w:rPr>
        <w:t>Schoer’s</w:t>
      </w:r>
      <w:proofErr w:type="spellEnd"/>
      <w:r w:rsidRPr="001F7062">
        <w:rPr>
          <w:rFonts w:ascii="Arial" w:hAnsi="Arial" w:cs="Arial"/>
        </w:rPr>
        <w:t xml:space="preserve"> (1963) have a similar view that grammar had “harmful effects”</w:t>
      </w:r>
      <w:sdt>
        <w:sdtPr>
          <w:rPr>
            <w:rFonts w:ascii="Arial" w:hAnsi="Arial" w:cs="Arial"/>
          </w:rPr>
          <w:id w:val="-998805861"/>
          <w:citation/>
        </w:sdtPr>
        <w:sdtEndPr/>
        <w:sdtContent>
          <w:r w:rsidRPr="001F7062">
            <w:rPr>
              <w:rFonts w:ascii="Arial" w:hAnsi="Arial" w:cs="Arial"/>
            </w:rPr>
            <w:fldChar w:fldCharType="begin"/>
          </w:r>
          <w:r w:rsidRPr="001F7062">
            <w:rPr>
              <w:rFonts w:ascii="Arial" w:hAnsi="Arial" w:cs="Arial"/>
            </w:rPr>
            <w:instrText xml:space="preserve"> CITATION Cre18 \l 2057 </w:instrText>
          </w:r>
          <w:r w:rsidRPr="001F7062">
            <w:rPr>
              <w:rFonts w:ascii="Arial" w:hAnsi="Arial" w:cs="Arial"/>
            </w:rPr>
            <w:fldChar w:fldCharType="separate"/>
          </w:r>
          <w:r w:rsidRPr="001F7062">
            <w:rPr>
              <w:rFonts w:ascii="Arial" w:hAnsi="Arial" w:cs="Arial"/>
              <w:noProof/>
            </w:rPr>
            <w:t xml:space="preserve"> (Cremin &amp; Burnett, 2018)</w:t>
          </w:r>
          <w:r w:rsidRPr="001F7062">
            <w:rPr>
              <w:rFonts w:ascii="Arial" w:hAnsi="Arial" w:cs="Arial"/>
            </w:rPr>
            <w:fldChar w:fldCharType="end"/>
          </w:r>
        </w:sdtContent>
      </w:sdt>
      <w:r w:rsidRPr="001F7062">
        <w:rPr>
          <w:rFonts w:ascii="Arial" w:hAnsi="Arial" w:cs="Arial"/>
        </w:rPr>
        <w:t xml:space="preserve"> on the improvement of how and when we use it, this could mean that people are scared to use it or using it incorrectly. One strategy that the school are using is Parental Workshops.  This is where </w:t>
      </w:r>
      <w:r w:rsidRPr="001F7062">
        <w:rPr>
          <w:rFonts w:ascii="Arial" w:hAnsi="Arial" w:cs="Arial"/>
        </w:rPr>
        <w:lastRenderedPageBreak/>
        <w:t xml:space="preserve">parents attend the school during the day when their children are also in school.  The parents have an opportunity to receive training on how to support their children in writing skills, the parents could then use the skills they have learnt at home to support their children.  The positives are the parents are learning the same way their children carry out the tasks and </w:t>
      </w:r>
      <w:proofErr w:type="gramStart"/>
      <w:r w:rsidRPr="001F7062">
        <w:rPr>
          <w:rFonts w:ascii="Arial" w:hAnsi="Arial" w:cs="Arial"/>
        </w:rPr>
        <w:t>are able to</w:t>
      </w:r>
      <w:proofErr w:type="gramEnd"/>
      <w:r w:rsidRPr="001F7062">
        <w:rPr>
          <w:rFonts w:ascii="Arial" w:hAnsi="Arial" w:cs="Arial"/>
        </w:rPr>
        <w:t xml:space="preserve"> use that strategy rather than teaching another method and confusing the child. The negatives are that some parents are unable to attend due to work commitments.  </w:t>
      </w:r>
    </w:p>
    <w:p w14:paraId="078D1040" w14:textId="77777777" w:rsidR="007B58CB" w:rsidRPr="001F7062" w:rsidRDefault="007B58CB" w:rsidP="001F7062">
      <w:pPr>
        <w:spacing w:line="360" w:lineRule="auto"/>
        <w:rPr>
          <w:rFonts w:ascii="Arial" w:hAnsi="Arial" w:cs="Arial"/>
        </w:rPr>
      </w:pPr>
    </w:p>
    <w:p w14:paraId="49B5291D" w14:textId="082F624B" w:rsidR="007B58CB" w:rsidRPr="001F7062" w:rsidRDefault="007B58CB" w:rsidP="001F7062">
      <w:pPr>
        <w:spacing w:line="360" w:lineRule="auto"/>
        <w:rPr>
          <w:rFonts w:ascii="Arial" w:hAnsi="Arial" w:cs="Arial"/>
        </w:rPr>
      </w:pPr>
      <w:r w:rsidRPr="001F7062">
        <w:rPr>
          <w:rFonts w:ascii="Arial" w:hAnsi="Arial" w:cs="Arial"/>
        </w:rPr>
        <w:t>The mean percentage for writing in Wales is 85.5, this is compared with the counties at 86.4%</w:t>
      </w:r>
      <w:sdt>
        <w:sdtPr>
          <w:rPr>
            <w:rFonts w:ascii="Arial" w:hAnsi="Arial" w:cs="Arial"/>
          </w:rPr>
          <w:id w:val="114575524"/>
          <w:citation/>
        </w:sdtPr>
        <w:sdtEndPr/>
        <w:sdtContent>
          <w:r w:rsidRPr="001F7062">
            <w:rPr>
              <w:rFonts w:ascii="Arial" w:hAnsi="Arial" w:cs="Arial"/>
            </w:rPr>
            <w:fldChar w:fldCharType="begin"/>
          </w:r>
          <w:r w:rsidR="001F7062">
            <w:rPr>
              <w:rFonts w:ascii="Arial" w:hAnsi="Arial" w:cs="Arial"/>
            </w:rPr>
            <w:instrText xml:space="preserve">CITATION Wel17 \l 2057 </w:instrText>
          </w:r>
          <w:r w:rsidRPr="001F7062">
            <w:rPr>
              <w:rFonts w:ascii="Arial" w:hAnsi="Arial" w:cs="Arial"/>
            </w:rPr>
            <w:fldChar w:fldCharType="separate"/>
          </w:r>
          <w:r w:rsidR="001F7062">
            <w:rPr>
              <w:rFonts w:ascii="Arial" w:hAnsi="Arial" w:cs="Arial"/>
              <w:noProof/>
            </w:rPr>
            <w:t xml:space="preserve"> </w:t>
          </w:r>
          <w:r w:rsidR="001F7062" w:rsidRPr="001F7062">
            <w:rPr>
              <w:rFonts w:ascii="Arial" w:hAnsi="Arial" w:cs="Arial"/>
              <w:noProof/>
            </w:rPr>
            <w:t>(WAG, 2019)</w:t>
          </w:r>
          <w:r w:rsidRPr="001F7062">
            <w:rPr>
              <w:rFonts w:ascii="Arial" w:hAnsi="Arial" w:cs="Arial"/>
            </w:rPr>
            <w:fldChar w:fldCharType="end"/>
          </w:r>
        </w:sdtContent>
      </w:sdt>
      <w:r w:rsidRPr="001F7062">
        <w:rPr>
          <w:rFonts w:ascii="Arial" w:hAnsi="Arial" w:cs="Arial"/>
        </w:rPr>
        <w:t xml:space="preserve">, which shows that the county is above the average for Wales.  Considering that the area is of high deprivation this statistic is to be regarded as an achievement.  Looking further into detail of Wales’ end of key stage 2 </w:t>
      </w:r>
      <w:proofErr w:type="gramStart"/>
      <w:r w:rsidRPr="001F7062">
        <w:rPr>
          <w:rFonts w:ascii="Arial" w:hAnsi="Arial" w:cs="Arial"/>
        </w:rPr>
        <w:t>results as a whole, the</w:t>
      </w:r>
      <w:proofErr w:type="gramEnd"/>
      <w:r w:rsidRPr="001F7062">
        <w:rPr>
          <w:rFonts w:ascii="Arial" w:hAnsi="Arial" w:cs="Arial"/>
        </w:rPr>
        <w:t xml:space="preserve"> children assessment levels since 2014 have improved from 82.7%.  to 86.7% in 2018 an increase of 5.5%, unfortunately in 2019 the results dropped to 85.2%, this is a decrease of 1.5%.  I am unsure of why this happened, it could be due to the children completing the national tests online.  Looking further into the details of the 2019 national assessment and comparing absence levels to results.  The children who achieved 95% attendance reached the national expected level, whereas, 61.7% of the children who were absent for 30% to 50% of the school year achieved the national expected level.  That is a drop of 33.3% which could be considered a third of their education lost due to absence.  This is evidence that absence affects learning and that attending school is important to increase student attainment. Jensen quotes Morrison-Gutman and </w:t>
      </w:r>
      <w:proofErr w:type="spellStart"/>
      <w:r w:rsidRPr="001F7062">
        <w:rPr>
          <w:rFonts w:ascii="Arial" w:hAnsi="Arial" w:cs="Arial"/>
        </w:rPr>
        <w:t>McLoyd</w:t>
      </w:r>
      <w:proofErr w:type="spellEnd"/>
      <w:r w:rsidRPr="001F7062">
        <w:rPr>
          <w:rFonts w:ascii="Arial" w:hAnsi="Arial" w:cs="Arial"/>
        </w:rPr>
        <w:t xml:space="preserve"> (2000) and Freiberg (1993) parents who have had negative experiences of education are less likely to send their children to school and possibly neglect their children’s education</w:t>
      </w:r>
      <w:sdt>
        <w:sdtPr>
          <w:rPr>
            <w:rFonts w:ascii="Arial" w:hAnsi="Arial" w:cs="Arial"/>
          </w:rPr>
          <w:id w:val="112874018"/>
          <w:citation/>
        </w:sdtPr>
        <w:sdtEndPr/>
        <w:sdtContent>
          <w:r w:rsidRPr="001F7062">
            <w:rPr>
              <w:rFonts w:ascii="Arial" w:hAnsi="Arial" w:cs="Arial"/>
            </w:rPr>
            <w:fldChar w:fldCharType="begin"/>
          </w:r>
          <w:r w:rsidRPr="001F7062">
            <w:rPr>
              <w:rFonts w:ascii="Arial" w:hAnsi="Arial" w:cs="Arial"/>
            </w:rPr>
            <w:instrText xml:space="preserve"> CITATION Jen09 \l 2057 </w:instrText>
          </w:r>
          <w:r w:rsidRPr="001F7062">
            <w:rPr>
              <w:rFonts w:ascii="Arial" w:hAnsi="Arial" w:cs="Arial"/>
            </w:rPr>
            <w:fldChar w:fldCharType="separate"/>
          </w:r>
          <w:r w:rsidRPr="001F7062">
            <w:rPr>
              <w:rFonts w:ascii="Arial" w:hAnsi="Arial" w:cs="Arial"/>
              <w:noProof/>
            </w:rPr>
            <w:t xml:space="preserve"> (Jensen, 2009)</w:t>
          </w:r>
          <w:r w:rsidRPr="001F7062">
            <w:rPr>
              <w:rFonts w:ascii="Arial" w:hAnsi="Arial" w:cs="Arial"/>
            </w:rPr>
            <w:fldChar w:fldCharType="end"/>
          </w:r>
        </w:sdtContent>
      </w:sdt>
      <w:r w:rsidRPr="001F7062">
        <w:rPr>
          <w:rFonts w:ascii="Arial" w:hAnsi="Arial" w:cs="Arial"/>
        </w:rPr>
        <w:t xml:space="preserve">.  Of course, we </w:t>
      </w:r>
      <w:proofErr w:type="gramStart"/>
      <w:r w:rsidRPr="001F7062">
        <w:rPr>
          <w:rFonts w:ascii="Arial" w:hAnsi="Arial" w:cs="Arial"/>
        </w:rPr>
        <w:t>have to</w:t>
      </w:r>
      <w:proofErr w:type="gramEnd"/>
      <w:r w:rsidRPr="001F7062">
        <w:rPr>
          <w:rFonts w:ascii="Arial" w:hAnsi="Arial" w:cs="Arial"/>
        </w:rPr>
        <w:t xml:space="preserve"> consider children, who for some reason beyond their control, could not be in school due to illness.  </w:t>
      </w:r>
    </w:p>
    <w:p w14:paraId="45F70A69" w14:textId="77777777" w:rsidR="007B58CB" w:rsidRPr="001F7062" w:rsidRDefault="007B58CB" w:rsidP="001F7062">
      <w:pPr>
        <w:spacing w:line="360" w:lineRule="auto"/>
        <w:rPr>
          <w:rFonts w:ascii="Arial" w:hAnsi="Arial" w:cs="Arial"/>
        </w:rPr>
      </w:pPr>
    </w:p>
    <w:p w14:paraId="315745EC" w14:textId="77777777" w:rsidR="007B58CB" w:rsidRPr="001F7062" w:rsidRDefault="007B58CB" w:rsidP="001F7062">
      <w:pPr>
        <w:spacing w:line="360" w:lineRule="auto"/>
        <w:rPr>
          <w:rFonts w:ascii="Arial" w:hAnsi="Arial" w:cs="Arial"/>
        </w:rPr>
      </w:pPr>
    </w:p>
    <w:p w14:paraId="7C223829" w14:textId="77777777" w:rsidR="007B58CB" w:rsidRPr="001F7062" w:rsidRDefault="007B58CB" w:rsidP="001F7062">
      <w:pPr>
        <w:spacing w:line="360" w:lineRule="auto"/>
        <w:rPr>
          <w:rFonts w:ascii="Arial" w:hAnsi="Arial" w:cs="Arial"/>
        </w:rPr>
      </w:pPr>
      <w:r w:rsidRPr="001F7062">
        <w:rPr>
          <w:rFonts w:ascii="Arial" w:hAnsi="Arial" w:cs="Arial"/>
        </w:rPr>
        <w:t>Another statistic to consider is children who are eligible for free school meals (FSM).  In 2019 78.5% of children with FSM achieved their expected level of examination or assessment at level 4; compared to 92.4% of children who are not in receipt of FSM achieved their expected level.  This is an increase of 13.9% without FSM.  This means that the non-FSM children have more “opportunity to achieve good quality employment through either an apprenticeship programme” or education</w:t>
      </w:r>
      <w:sdt>
        <w:sdtPr>
          <w:rPr>
            <w:rFonts w:ascii="Arial" w:hAnsi="Arial" w:cs="Arial"/>
          </w:rPr>
          <w:id w:val="-1874919818"/>
          <w:citation/>
        </w:sdtPr>
        <w:sdtEndPr/>
        <w:sdtContent>
          <w:r w:rsidRPr="001F7062">
            <w:rPr>
              <w:rFonts w:ascii="Arial" w:hAnsi="Arial" w:cs="Arial"/>
            </w:rPr>
            <w:fldChar w:fldCharType="begin"/>
          </w:r>
          <w:r w:rsidRPr="001F7062">
            <w:rPr>
              <w:rFonts w:ascii="Arial" w:hAnsi="Arial" w:cs="Arial"/>
            </w:rPr>
            <w:instrText xml:space="preserve"> CITATION Edu17 \l 2057 </w:instrText>
          </w:r>
          <w:r w:rsidRPr="001F7062">
            <w:rPr>
              <w:rFonts w:ascii="Arial" w:hAnsi="Arial" w:cs="Arial"/>
            </w:rPr>
            <w:fldChar w:fldCharType="separate"/>
          </w:r>
          <w:r w:rsidRPr="001F7062">
            <w:rPr>
              <w:rFonts w:ascii="Arial" w:hAnsi="Arial" w:cs="Arial"/>
              <w:noProof/>
            </w:rPr>
            <w:t xml:space="preserve"> (Foundation, 2017)</w:t>
          </w:r>
          <w:r w:rsidRPr="001F7062">
            <w:rPr>
              <w:rFonts w:ascii="Arial" w:hAnsi="Arial" w:cs="Arial"/>
            </w:rPr>
            <w:fldChar w:fldCharType="end"/>
          </w:r>
        </w:sdtContent>
      </w:sdt>
      <w:r w:rsidRPr="001F7062">
        <w:rPr>
          <w:rFonts w:ascii="Arial" w:hAnsi="Arial" w:cs="Arial"/>
        </w:rPr>
        <w:t xml:space="preserve">. The Education Endowment Foundation consider good teaching to be just as important as non-FSM status.  To give assistance to children with FSM teachers review these results carefully in order to </w:t>
      </w:r>
      <w:r w:rsidRPr="001F7062">
        <w:rPr>
          <w:rFonts w:ascii="Arial" w:hAnsi="Arial" w:cs="Arial"/>
        </w:rPr>
        <w:lastRenderedPageBreak/>
        <w:t xml:space="preserve">keep an eye on absence.  This could be extra time reading individually, insuring they have time and guidance during the day to complete homework, if they are without resources or support at home.  Within the SDP the school could write targets such as use strategies to ensure 95% of attendance where possible, allow access to equipment during break or lunch times for vulnerable children, also give access to after school clubs such as homework clubs.  </w:t>
      </w:r>
    </w:p>
    <w:p w14:paraId="47D17D65" w14:textId="77777777" w:rsidR="007B58CB" w:rsidRPr="001F7062" w:rsidRDefault="007B58CB" w:rsidP="001F7062">
      <w:pPr>
        <w:spacing w:line="360" w:lineRule="auto"/>
        <w:rPr>
          <w:rFonts w:ascii="Arial" w:hAnsi="Arial" w:cs="Arial"/>
        </w:rPr>
      </w:pPr>
    </w:p>
    <w:p w14:paraId="4AC47950" w14:textId="77777777" w:rsidR="007B58CB" w:rsidRPr="001F7062" w:rsidRDefault="007B58CB" w:rsidP="001F7062">
      <w:pPr>
        <w:spacing w:line="360" w:lineRule="auto"/>
        <w:ind w:left="720"/>
        <w:rPr>
          <w:rFonts w:ascii="Arial" w:hAnsi="Arial" w:cs="Arial"/>
        </w:rPr>
      </w:pPr>
    </w:p>
    <w:p w14:paraId="6E6EC1EF" w14:textId="77777777" w:rsidR="007B58CB" w:rsidRPr="001F7062" w:rsidRDefault="007B58CB" w:rsidP="001F7062">
      <w:pPr>
        <w:spacing w:line="360" w:lineRule="auto"/>
        <w:rPr>
          <w:rFonts w:ascii="Arial" w:hAnsi="Arial" w:cs="Arial"/>
        </w:rPr>
      </w:pPr>
      <w:r w:rsidRPr="001F7062">
        <w:rPr>
          <w:rFonts w:ascii="Arial" w:hAnsi="Arial" w:cs="Arial"/>
        </w:rPr>
        <w:t xml:space="preserve">One strategy that the school use and is written into their SDP is learning walks.  The learning walks would consist of the teaching co-ordinators or school governor looking at displays in the corridors and classrooms to discover the level of literacy (or their subject speciality), and to ascertain if it can be improved.  Unfortunately, only the best pieces of work are displayed, as children often </w:t>
      </w:r>
      <w:proofErr w:type="gramStart"/>
      <w:r w:rsidRPr="001F7062">
        <w:rPr>
          <w:rFonts w:ascii="Arial" w:hAnsi="Arial" w:cs="Arial"/>
        </w:rPr>
        <w:t>have to</w:t>
      </w:r>
      <w:proofErr w:type="gramEnd"/>
      <w:r w:rsidRPr="001F7062">
        <w:rPr>
          <w:rFonts w:ascii="Arial" w:hAnsi="Arial" w:cs="Arial"/>
        </w:rPr>
        <w:t xml:space="preserve"> rewrite the work in order to use their best handwriting.  The school discussed areas of writing to target with adds sessions and concluded that handwriting needed more attention as pupils could lose marks in exams if their handwriting is illegible.  </w:t>
      </w:r>
      <w:proofErr w:type="gramStart"/>
      <w:r w:rsidRPr="001F7062">
        <w:rPr>
          <w:rFonts w:ascii="Arial" w:hAnsi="Arial" w:cs="Arial"/>
        </w:rPr>
        <w:t>With this in mind the</w:t>
      </w:r>
      <w:proofErr w:type="gramEnd"/>
      <w:r w:rsidRPr="001F7062">
        <w:rPr>
          <w:rFonts w:ascii="Arial" w:hAnsi="Arial" w:cs="Arial"/>
        </w:rPr>
        <w:t xml:space="preserve"> school encouraged the children to carry out 10 minutes of handwriting per day across the whole of the school.  The learning walks, interviews with learners and book </w:t>
      </w:r>
      <w:proofErr w:type="gramStart"/>
      <w:r w:rsidRPr="001F7062">
        <w:rPr>
          <w:rFonts w:ascii="Arial" w:hAnsi="Arial" w:cs="Arial"/>
        </w:rPr>
        <w:t>scrutiny’s</w:t>
      </w:r>
      <w:proofErr w:type="gramEnd"/>
      <w:r w:rsidRPr="001F7062">
        <w:rPr>
          <w:rFonts w:ascii="Arial" w:hAnsi="Arial" w:cs="Arial"/>
        </w:rPr>
        <w:t xml:space="preserve"> are carried out by teaching staff within the school.  Another problem the interviews are with the learners chosen the staff often interview engaged interested learners.  Within the SDP the school have budgeted £600 to cover costs for supply cover to replace the teachers.</w:t>
      </w:r>
    </w:p>
    <w:p w14:paraId="2A12DFCB" w14:textId="77777777" w:rsidR="007B58CB" w:rsidRPr="001F7062" w:rsidRDefault="007B58CB" w:rsidP="001F7062">
      <w:pPr>
        <w:spacing w:line="360" w:lineRule="auto"/>
        <w:rPr>
          <w:rFonts w:ascii="Arial" w:hAnsi="Arial" w:cs="Arial"/>
        </w:rPr>
      </w:pPr>
    </w:p>
    <w:p w14:paraId="31202CDD" w14:textId="77777777" w:rsidR="007B58CB" w:rsidRPr="001F7062" w:rsidRDefault="007B58CB" w:rsidP="001F7062">
      <w:pPr>
        <w:spacing w:line="360" w:lineRule="auto"/>
        <w:rPr>
          <w:rFonts w:ascii="Arial" w:hAnsi="Arial" w:cs="Arial"/>
        </w:rPr>
      </w:pPr>
    </w:p>
    <w:p w14:paraId="3A65E404" w14:textId="7136EF7F" w:rsidR="007B58CB" w:rsidRPr="001F7062" w:rsidRDefault="007B58CB" w:rsidP="001F7062">
      <w:pPr>
        <w:spacing w:line="360" w:lineRule="auto"/>
        <w:rPr>
          <w:rFonts w:ascii="Arial" w:hAnsi="Arial" w:cs="Arial"/>
          <w:b/>
          <w:bCs/>
        </w:rPr>
      </w:pPr>
      <w:r w:rsidRPr="001F7062">
        <w:rPr>
          <w:rFonts w:ascii="Arial" w:hAnsi="Arial" w:cs="Arial"/>
        </w:rPr>
        <w:t>We need to give learners the opportunity to write for different purposes not just within the Foundation Phase (FP) but the whole school.  Children will recreate real-life writing if we give them the opportunity and resources</w:t>
      </w:r>
      <w:sdt>
        <w:sdtPr>
          <w:rPr>
            <w:rFonts w:ascii="Arial" w:hAnsi="Arial" w:cs="Arial"/>
          </w:rPr>
          <w:id w:val="-1426571168"/>
          <w:citation/>
        </w:sdtPr>
        <w:sdtEndPr/>
        <w:sdtContent>
          <w:r w:rsidRPr="001F7062">
            <w:rPr>
              <w:rFonts w:ascii="Arial" w:hAnsi="Arial" w:cs="Arial"/>
            </w:rPr>
            <w:fldChar w:fldCharType="begin"/>
          </w:r>
          <w:r w:rsidRPr="001F7062">
            <w:rPr>
              <w:rFonts w:ascii="Arial" w:hAnsi="Arial" w:cs="Arial"/>
            </w:rPr>
            <w:instrText xml:space="preserve"> CITATION Hal03 \l 2057 </w:instrText>
          </w:r>
          <w:r w:rsidRPr="001F7062">
            <w:rPr>
              <w:rFonts w:ascii="Arial" w:hAnsi="Arial" w:cs="Arial"/>
            </w:rPr>
            <w:fldChar w:fldCharType="separate"/>
          </w:r>
          <w:r w:rsidRPr="001F7062">
            <w:rPr>
              <w:rFonts w:ascii="Arial" w:hAnsi="Arial" w:cs="Arial"/>
              <w:noProof/>
            </w:rPr>
            <w:t xml:space="preserve"> (Hall &amp; Robinson, 2003)</w:t>
          </w:r>
          <w:r w:rsidRPr="001F7062">
            <w:rPr>
              <w:rFonts w:ascii="Arial" w:hAnsi="Arial" w:cs="Arial"/>
            </w:rPr>
            <w:fldChar w:fldCharType="end"/>
          </w:r>
        </w:sdtContent>
      </w:sdt>
      <w:r w:rsidRPr="001F7062">
        <w:rPr>
          <w:rFonts w:ascii="Arial" w:hAnsi="Arial" w:cs="Arial"/>
        </w:rPr>
        <w:t>.  As they do not have success criteria in these areas all mark making should be celebrated.  A display board could be used to display their work.  The aim of teachers is to produce young people who are “</w:t>
      </w:r>
      <w:r w:rsidRPr="001F7062">
        <w:rPr>
          <w:rStyle w:val="Strong"/>
          <w:rFonts w:ascii="Arial" w:hAnsi="Arial" w:cs="Arial"/>
          <w:b w:val="0"/>
          <w:bCs w:val="0"/>
          <w:color w:val="1F1F1F"/>
          <w:bdr w:val="none" w:sz="0" w:space="0" w:color="auto" w:frame="1"/>
          <w:shd w:val="clear" w:color="auto" w:fill="FFFFFF"/>
        </w:rPr>
        <w:t>enterprising, creative contributors, ready to play a full part in life and work”</w:t>
      </w:r>
      <w:sdt>
        <w:sdtPr>
          <w:rPr>
            <w:rStyle w:val="Strong"/>
            <w:rFonts w:ascii="Arial" w:hAnsi="Arial" w:cs="Arial"/>
            <w:b w:val="0"/>
            <w:bCs w:val="0"/>
            <w:color w:val="1F1F1F"/>
            <w:bdr w:val="none" w:sz="0" w:space="0" w:color="auto" w:frame="1"/>
            <w:shd w:val="clear" w:color="auto" w:fill="FFFFFF"/>
          </w:rPr>
          <w:id w:val="1384218860"/>
          <w:citation/>
        </w:sdtPr>
        <w:sdtEndPr>
          <w:rPr>
            <w:rStyle w:val="Strong"/>
          </w:rPr>
        </w:sdtEndPr>
        <w:sdtContent>
          <w:r w:rsidRPr="001F7062">
            <w:rPr>
              <w:rStyle w:val="Strong"/>
              <w:rFonts w:ascii="Arial" w:hAnsi="Arial" w:cs="Arial"/>
              <w:b w:val="0"/>
              <w:bCs w:val="0"/>
              <w:color w:val="1F1F1F"/>
              <w:bdr w:val="none" w:sz="0" w:space="0" w:color="auto" w:frame="1"/>
              <w:shd w:val="clear" w:color="auto" w:fill="FFFFFF"/>
            </w:rPr>
            <w:fldChar w:fldCharType="begin"/>
          </w:r>
          <w:r w:rsidR="001F7062">
            <w:rPr>
              <w:rStyle w:val="Strong"/>
              <w:rFonts w:ascii="Arial" w:hAnsi="Arial" w:cs="Arial"/>
              <w:b w:val="0"/>
              <w:bCs w:val="0"/>
              <w:color w:val="1F1F1F"/>
              <w:bdr w:val="none" w:sz="0" w:space="0" w:color="auto" w:frame="1"/>
              <w:shd w:val="clear" w:color="auto" w:fill="FFFFFF"/>
            </w:rPr>
            <w:instrText xml:space="preserve">CITATION Gov20 \l 2057 </w:instrText>
          </w:r>
          <w:r w:rsidRPr="001F7062">
            <w:rPr>
              <w:rStyle w:val="Strong"/>
              <w:rFonts w:ascii="Arial" w:hAnsi="Arial" w:cs="Arial"/>
              <w:b w:val="0"/>
              <w:bCs w:val="0"/>
              <w:color w:val="1F1F1F"/>
              <w:bdr w:val="none" w:sz="0" w:space="0" w:color="auto" w:frame="1"/>
              <w:shd w:val="clear" w:color="auto" w:fill="FFFFFF"/>
            </w:rPr>
            <w:fldChar w:fldCharType="separate"/>
          </w:r>
          <w:r w:rsidR="001F7062">
            <w:rPr>
              <w:rStyle w:val="Strong"/>
              <w:rFonts w:ascii="Arial" w:hAnsi="Arial" w:cs="Arial"/>
              <w:b w:val="0"/>
              <w:bCs w:val="0"/>
              <w:noProof/>
              <w:color w:val="1F1F1F"/>
              <w:bdr w:val="none" w:sz="0" w:space="0" w:color="auto" w:frame="1"/>
              <w:shd w:val="clear" w:color="auto" w:fill="FFFFFF"/>
            </w:rPr>
            <w:t xml:space="preserve"> </w:t>
          </w:r>
          <w:r w:rsidR="001F7062" w:rsidRPr="001F7062">
            <w:rPr>
              <w:rFonts w:ascii="Arial" w:hAnsi="Arial" w:cs="Arial"/>
              <w:noProof/>
              <w:color w:val="1F1F1F"/>
              <w:bdr w:val="none" w:sz="0" w:space="0" w:color="auto" w:frame="1"/>
              <w:shd w:val="clear" w:color="auto" w:fill="FFFFFF"/>
            </w:rPr>
            <w:t>(WAG, 2020)</w:t>
          </w:r>
          <w:r w:rsidRPr="001F7062">
            <w:rPr>
              <w:rStyle w:val="Strong"/>
              <w:rFonts w:ascii="Arial" w:hAnsi="Arial" w:cs="Arial"/>
              <w:b w:val="0"/>
              <w:bCs w:val="0"/>
              <w:color w:val="1F1F1F"/>
              <w:bdr w:val="none" w:sz="0" w:space="0" w:color="auto" w:frame="1"/>
              <w:shd w:val="clear" w:color="auto" w:fill="FFFFFF"/>
            </w:rPr>
            <w:fldChar w:fldCharType="end"/>
          </w:r>
        </w:sdtContent>
      </w:sdt>
      <w:r w:rsidRPr="001F7062">
        <w:rPr>
          <w:rStyle w:val="Strong"/>
          <w:rFonts w:ascii="Arial" w:hAnsi="Arial" w:cs="Arial"/>
          <w:b w:val="0"/>
          <w:bCs w:val="0"/>
          <w:color w:val="1F1F1F"/>
          <w:bdr w:val="none" w:sz="0" w:space="0" w:color="auto" w:frame="1"/>
          <w:shd w:val="clear" w:color="auto" w:fill="FFFFFF"/>
        </w:rPr>
        <w:t xml:space="preserve">.  As we teach learners a range of skills, we hope that they would be able to transfer those skills to a range of approaches such as spelling strategies, adjectives, metaphors and complex sentences.  These skills would give the young people positive possibilities. </w:t>
      </w:r>
    </w:p>
    <w:p w14:paraId="71E93D19" w14:textId="77777777" w:rsidR="007B58CB" w:rsidRPr="001F7062" w:rsidRDefault="007B58CB" w:rsidP="001F7062">
      <w:pPr>
        <w:spacing w:line="360" w:lineRule="auto"/>
        <w:rPr>
          <w:rFonts w:ascii="Arial" w:hAnsi="Arial" w:cs="Arial"/>
        </w:rPr>
      </w:pPr>
    </w:p>
    <w:p w14:paraId="1BD9EB82" w14:textId="77777777" w:rsidR="007B58CB" w:rsidRPr="001F7062" w:rsidRDefault="007B58CB" w:rsidP="001F7062">
      <w:pPr>
        <w:spacing w:line="360" w:lineRule="auto"/>
        <w:rPr>
          <w:rFonts w:ascii="Arial" w:hAnsi="Arial" w:cs="Arial"/>
        </w:rPr>
      </w:pPr>
      <w:r w:rsidRPr="001F7062">
        <w:rPr>
          <w:rFonts w:ascii="Arial" w:hAnsi="Arial" w:cs="Arial"/>
        </w:rPr>
        <w:lastRenderedPageBreak/>
        <w:t>The school was inspected by Estyn in 2017.  One of the major targets to improve on was writing.  Through different research the school devised an action plan where they would use different strategies in writing and assessing learning. One aspect was feedback, which was based on Dweck’s theory of instant feedback.  This gives the learner a positive attitude that could help them approach harder tasks that they would not have attempted because of lack of confidence</w:t>
      </w:r>
      <w:sdt>
        <w:sdtPr>
          <w:rPr>
            <w:rFonts w:ascii="Arial" w:hAnsi="Arial" w:cs="Arial"/>
          </w:rPr>
          <w:id w:val="1494138242"/>
          <w:citation/>
        </w:sdtPr>
        <w:sdtEndPr/>
        <w:sdtContent>
          <w:r w:rsidRPr="001F7062">
            <w:rPr>
              <w:rFonts w:ascii="Arial" w:hAnsi="Arial" w:cs="Arial"/>
            </w:rPr>
            <w:fldChar w:fldCharType="begin"/>
          </w:r>
          <w:r w:rsidRPr="001F7062">
            <w:rPr>
              <w:rFonts w:ascii="Arial" w:hAnsi="Arial" w:cs="Arial"/>
            </w:rPr>
            <w:instrText xml:space="preserve"> CITATION Aub19 \l 2057 </w:instrText>
          </w:r>
          <w:r w:rsidRPr="001F7062">
            <w:rPr>
              <w:rFonts w:ascii="Arial" w:hAnsi="Arial" w:cs="Arial"/>
            </w:rPr>
            <w:fldChar w:fldCharType="separate"/>
          </w:r>
          <w:r w:rsidRPr="001F7062">
            <w:rPr>
              <w:rFonts w:ascii="Arial" w:hAnsi="Arial" w:cs="Arial"/>
              <w:noProof/>
            </w:rPr>
            <w:t xml:space="preserve"> (Aubrey &amp; Riley, 2019)</w:t>
          </w:r>
          <w:r w:rsidRPr="001F7062">
            <w:rPr>
              <w:rFonts w:ascii="Arial" w:hAnsi="Arial" w:cs="Arial"/>
            </w:rPr>
            <w:fldChar w:fldCharType="end"/>
          </w:r>
        </w:sdtContent>
      </w:sdt>
      <w:r w:rsidRPr="001F7062">
        <w:rPr>
          <w:rFonts w:ascii="Arial" w:hAnsi="Arial" w:cs="Arial"/>
        </w:rPr>
        <w:t xml:space="preserve">.   Instant feedback also allows the learner to consider the teacher’s comment during the lesson, review their work and adjust it by using a purple pen to show their improvement in learning.  This feedback approach was one of the many Assessment for Learning (AFL) strategies implemented.  The school thought that there was no point in giving feedback after the lesson as the learner could not act upon the feedback, also they considered the fact that most learners do not </w:t>
      </w:r>
      <w:proofErr w:type="gramStart"/>
      <w:r w:rsidRPr="001F7062">
        <w:rPr>
          <w:rFonts w:ascii="Arial" w:hAnsi="Arial" w:cs="Arial"/>
        </w:rPr>
        <w:t>refer back</w:t>
      </w:r>
      <w:proofErr w:type="gramEnd"/>
      <w:r w:rsidRPr="001F7062">
        <w:rPr>
          <w:rFonts w:ascii="Arial" w:hAnsi="Arial" w:cs="Arial"/>
        </w:rPr>
        <w:t xml:space="preserve"> to comments made in their books.  Another strategy used was mini plenaries where learners were able to discuss their work with the rest of the class to assess if their thinking was correct or to support their learning through assimilation of new facts.</w:t>
      </w:r>
    </w:p>
    <w:p w14:paraId="122CA4C9" w14:textId="77777777" w:rsidR="007B58CB" w:rsidRPr="001F7062" w:rsidRDefault="007B58CB" w:rsidP="001F7062">
      <w:pPr>
        <w:spacing w:line="360" w:lineRule="auto"/>
        <w:ind w:left="720"/>
        <w:rPr>
          <w:rFonts w:ascii="Arial" w:hAnsi="Arial" w:cs="Arial"/>
        </w:rPr>
      </w:pPr>
    </w:p>
    <w:p w14:paraId="55BA5C3B" w14:textId="77777777" w:rsidR="007B58CB" w:rsidRPr="001F7062" w:rsidRDefault="007B58CB" w:rsidP="001F7062">
      <w:pPr>
        <w:spacing w:line="360" w:lineRule="auto"/>
        <w:rPr>
          <w:rFonts w:ascii="Arial" w:hAnsi="Arial" w:cs="Arial"/>
          <w:u w:val="single"/>
        </w:rPr>
      </w:pPr>
      <w:r w:rsidRPr="001F7062">
        <w:rPr>
          <w:rFonts w:ascii="Arial" w:hAnsi="Arial" w:cs="Arial"/>
          <w:u w:val="single"/>
        </w:rPr>
        <w:t>Conclusion</w:t>
      </w:r>
    </w:p>
    <w:p w14:paraId="69711986" w14:textId="77777777" w:rsidR="007B58CB" w:rsidRPr="001F7062" w:rsidRDefault="007B58CB" w:rsidP="001F7062">
      <w:pPr>
        <w:spacing w:line="360" w:lineRule="auto"/>
        <w:rPr>
          <w:rFonts w:ascii="Arial" w:hAnsi="Arial" w:cs="Arial"/>
        </w:rPr>
      </w:pPr>
      <w:r w:rsidRPr="001F7062">
        <w:rPr>
          <w:rFonts w:ascii="Arial" w:hAnsi="Arial" w:cs="Arial"/>
        </w:rPr>
        <w:t xml:space="preserve">Within this assignment I have looked at the theory and practice of a Schools Development plan; it was interesting to find out just how much the theory amalgamated with practice within the school.  I looked at two factors that reduce attainment in pupils writing, even though they were separate both FSM and attendance effect learning in a negative way.  I need to show the children that I believe in them and that everyone has an opportunity to succeed. </w:t>
      </w:r>
    </w:p>
    <w:p w14:paraId="32ED1E92" w14:textId="77777777" w:rsidR="007B58CB" w:rsidRDefault="007B58CB" w:rsidP="001F7062">
      <w:pPr>
        <w:spacing w:line="360" w:lineRule="auto"/>
        <w:rPr>
          <w:rFonts w:ascii="Arial" w:hAnsi="Arial" w:cs="Arial"/>
          <w:sz w:val="28"/>
          <w:szCs w:val="28"/>
        </w:rPr>
      </w:pPr>
      <w:r w:rsidRPr="001F7062">
        <w:rPr>
          <w:rFonts w:ascii="Arial" w:hAnsi="Arial" w:cs="Arial"/>
        </w:rPr>
        <w:t>During my time as a student teacher I have learnt many strategies that I will use.  One of the strategies that has impacted on me in a positive way is the use of motivational verses which the learners copy during handwriting practice.  They had a different verse each day, and obviously had to read the verse a few times, this could have a positive effect on their well-being as the verses could give them hope</w:t>
      </w:r>
      <w:sdt>
        <w:sdtPr>
          <w:rPr>
            <w:rFonts w:ascii="Arial" w:hAnsi="Arial" w:cs="Arial"/>
          </w:rPr>
          <w:id w:val="-1331672348"/>
          <w:citation/>
        </w:sdtPr>
        <w:sdtEndPr/>
        <w:sdtContent>
          <w:r w:rsidRPr="001F7062">
            <w:rPr>
              <w:rFonts w:ascii="Arial" w:hAnsi="Arial" w:cs="Arial"/>
            </w:rPr>
            <w:fldChar w:fldCharType="begin"/>
          </w:r>
          <w:r w:rsidRPr="001F7062">
            <w:rPr>
              <w:rFonts w:ascii="Arial" w:hAnsi="Arial" w:cs="Arial"/>
            </w:rPr>
            <w:instrText xml:space="preserve"> CITATION Jen09 \l 2057 </w:instrText>
          </w:r>
          <w:r w:rsidRPr="001F7062">
            <w:rPr>
              <w:rFonts w:ascii="Arial" w:hAnsi="Arial" w:cs="Arial"/>
            </w:rPr>
            <w:fldChar w:fldCharType="separate"/>
          </w:r>
          <w:r w:rsidRPr="001F7062">
            <w:rPr>
              <w:rFonts w:ascii="Arial" w:hAnsi="Arial" w:cs="Arial"/>
              <w:noProof/>
            </w:rPr>
            <w:t xml:space="preserve"> (Jensen, 2009)</w:t>
          </w:r>
          <w:r w:rsidRPr="001F7062">
            <w:rPr>
              <w:rFonts w:ascii="Arial" w:hAnsi="Arial" w:cs="Arial"/>
            </w:rPr>
            <w:fldChar w:fldCharType="end"/>
          </w:r>
        </w:sdtContent>
      </w:sdt>
      <w:r w:rsidRPr="001F7062">
        <w:rPr>
          <w:rFonts w:ascii="Arial" w:hAnsi="Arial" w:cs="Arial"/>
        </w:rPr>
        <w:t xml:space="preserve">.   Another strategy I will </w:t>
      </w:r>
      <w:proofErr w:type="gramStart"/>
      <w:r w:rsidRPr="001F7062">
        <w:rPr>
          <w:rFonts w:ascii="Arial" w:hAnsi="Arial" w:cs="Arial"/>
        </w:rPr>
        <w:t>definitely use</w:t>
      </w:r>
      <w:proofErr w:type="gramEnd"/>
      <w:r w:rsidRPr="001F7062">
        <w:rPr>
          <w:rFonts w:ascii="Arial" w:hAnsi="Arial" w:cs="Arial"/>
        </w:rPr>
        <w:t xml:space="preserve"> is instant feedback as I have seen the improvements in children’s learning through this strategy.  The learning is positive, caring and productive.</w:t>
      </w:r>
    </w:p>
    <w:p w14:paraId="4DBA884D" w14:textId="77777777" w:rsidR="007B58CB" w:rsidRDefault="007B58CB" w:rsidP="007B58CB">
      <w:pPr>
        <w:spacing w:line="480" w:lineRule="auto"/>
        <w:rPr>
          <w:rFonts w:ascii="Arial" w:hAnsi="Arial" w:cs="Arial"/>
          <w:sz w:val="28"/>
          <w:szCs w:val="28"/>
        </w:rPr>
      </w:pPr>
    </w:p>
    <w:p w14:paraId="080BD3D5" w14:textId="77777777" w:rsidR="007B58CB" w:rsidRDefault="007B58CB" w:rsidP="007B58CB">
      <w:pPr>
        <w:spacing w:line="480" w:lineRule="auto"/>
        <w:rPr>
          <w:rFonts w:ascii="Arial" w:hAnsi="Arial" w:cs="Arial"/>
          <w:sz w:val="28"/>
          <w:szCs w:val="28"/>
        </w:rPr>
      </w:pPr>
    </w:p>
    <w:p w14:paraId="48CA4E65" w14:textId="77777777" w:rsidR="007B58CB" w:rsidRDefault="007B58CB" w:rsidP="007B58CB">
      <w:pPr>
        <w:spacing w:line="480" w:lineRule="auto"/>
        <w:rPr>
          <w:rFonts w:ascii="Arial" w:hAnsi="Arial" w:cs="Arial"/>
          <w:sz w:val="28"/>
          <w:szCs w:val="28"/>
        </w:rPr>
      </w:pPr>
    </w:p>
    <w:p w14:paraId="142E657E" w14:textId="4571AC38" w:rsidR="007B58CB" w:rsidRPr="002803E7" w:rsidRDefault="00804355" w:rsidP="002803E7">
      <w:pPr>
        <w:spacing w:line="480" w:lineRule="auto"/>
        <w:jc w:val="center"/>
        <w:rPr>
          <w:rFonts w:ascii="Arial" w:hAnsi="Arial" w:cs="Arial"/>
          <w:sz w:val="28"/>
          <w:szCs w:val="28"/>
          <w:u w:val="single"/>
        </w:rPr>
      </w:pPr>
      <w:r w:rsidRPr="002803E7">
        <w:rPr>
          <w:rFonts w:ascii="Arial" w:hAnsi="Arial" w:cs="Arial"/>
          <w:sz w:val="28"/>
          <w:szCs w:val="28"/>
          <w:u w:val="single"/>
        </w:rPr>
        <w:lastRenderedPageBreak/>
        <w:t>References</w:t>
      </w:r>
    </w:p>
    <w:sdt>
      <w:sdtPr>
        <w:id w:val="-1896115494"/>
        <w:bibliography/>
      </w:sdtPr>
      <w:sdtContent>
        <w:p w14:paraId="0368B5F3" w14:textId="77777777" w:rsidR="00E42207" w:rsidRPr="00067D6B" w:rsidRDefault="00E42207" w:rsidP="00E42207">
          <w:pPr>
            <w:pStyle w:val="Bibliography"/>
            <w:rPr>
              <w:noProof/>
              <w:sz w:val="24"/>
              <w:szCs w:val="24"/>
            </w:rPr>
          </w:pPr>
          <w:r w:rsidRPr="00067D6B">
            <w:fldChar w:fldCharType="begin"/>
          </w:r>
          <w:r w:rsidRPr="00067D6B">
            <w:instrText xml:space="preserve"> BIBLIOGRAPHY </w:instrText>
          </w:r>
          <w:r w:rsidRPr="00067D6B">
            <w:fldChar w:fldCharType="separate"/>
          </w:r>
          <w:r w:rsidRPr="00067D6B">
            <w:rPr>
              <w:noProof/>
            </w:rPr>
            <w:t xml:space="preserve">Aubrey, K. &amp; Riley, A. (2019) </w:t>
          </w:r>
          <w:r w:rsidRPr="00067D6B">
            <w:rPr>
              <w:i/>
              <w:iCs/>
              <w:noProof/>
            </w:rPr>
            <w:t xml:space="preserve">Understanding and using eduational theories. </w:t>
          </w:r>
          <w:r w:rsidRPr="00067D6B">
            <w:rPr>
              <w:noProof/>
            </w:rPr>
            <w:t>2nd ed. Thousand Oaks, CA: Sage.</w:t>
          </w:r>
        </w:p>
        <w:p w14:paraId="6318EE43" w14:textId="77777777" w:rsidR="00E42207" w:rsidRPr="00067D6B" w:rsidRDefault="00E42207" w:rsidP="00E42207">
          <w:pPr>
            <w:pStyle w:val="Bibliography"/>
            <w:rPr>
              <w:noProof/>
            </w:rPr>
          </w:pPr>
          <w:r w:rsidRPr="00067D6B">
            <w:rPr>
              <w:noProof/>
            </w:rPr>
            <w:t xml:space="preserve">Brighouse, T. &amp; Woods, D. (1999) </w:t>
          </w:r>
          <w:r w:rsidRPr="00067D6B">
            <w:rPr>
              <w:i/>
              <w:iCs/>
              <w:noProof/>
            </w:rPr>
            <w:t xml:space="preserve">How to Improve your School. </w:t>
          </w:r>
          <w:r w:rsidRPr="00067D6B">
            <w:rPr>
              <w:noProof/>
            </w:rPr>
            <w:t>London: Routledge.</w:t>
          </w:r>
        </w:p>
        <w:p w14:paraId="4E796904" w14:textId="77777777" w:rsidR="00E42207" w:rsidRPr="00067D6B" w:rsidRDefault="00E42207" w:rsidP="00E42207">
          <w:pPr>
            <w:pStyle w:val="Bibliography"/>
            <w:rPr>
              <w:noProof/>
            </w:rPr>
          </w:pPr>
          <w:r w:rsidRPr="00067D6B">
            <w:rPr>
              <w:noProof/>
            </w:rPr>
            <w:t xml:space="preserve">Brighouse, T. &amp; Woods, D. (2013) </w:t>
          </w:r>
          <w:r w:rsidRPr="00067D6B">
            <w:rPr>
              <w:i/>
              <w:iCs/>
              <w:noProof/>
            </w:rPr>
            <w:t xml:space="preserve">The A-Z of School Improvement Princliples and Practice. </w:t>
          </w:r>
          <w:r w:rsidRPr="00067D6B">
            <w:rPr>
              <w:noProof/>
            </w:rPr>
            <w:t>London: Bloomsbury.</w:t>
          </w:r>
        </w:p>
        <w:p w14:paraId="22BE8EC7" w14:textId="77777777" w:rsidR="00E42207" w:rsidRPr="00067D6B" w:rsidRDefault="00E42207" w:rsidP="00E42207">
          <w:pPr>
            <w:pStyle w:val="Bibliography"/>
            <w:rPr>
              <w:noProof/>
            </w:rPr>
          </w:pPr>
          <w:r w:rsidRPr="00067D6B">
            <w:rPr>
              <w:noProof/>
            </w:rPr>
            <w:t xml:space="preserve">Cremin, T. &amp; Burnett, C. (2018) </w:t>
          </w:r>
          <w:r w:rsidRPr="00067D6B">
            <w:rPr>
              <w:i/>
              <w:iCs/>
              <w:noProof/>
            </w:rPr>
            <w:t xml:space="preserve">Learning to teach in the primary school. </w:t>
          </w:r>
          <w:r w:rsidRPr="00067D6B">
            <w:rPr>
              <w:noProof/>
            </w:rPr>
            <w:t>4th ed. London: Routledge.</w:t>
          </w:r>
        </w:p>
        <w:p w14:paraId="03783759" w14:textId="77777777" w:rsidR="00E42207" w:rsidRPr="00067D6B" w:rsidRDefault="00E42207" w:rsidP="00E42207">
          <w:pPr>
            <w:pStyle w:val="Bibliography"/>
            <w:rPr>
              <w:noProof/>
            </w:rPr>
          </w:pPr>
          <w:r w:rsidRPr="00067D6B">
            <w:rPr>
              <w:noProof/>
            </w:rPr>
            <w:t xml:space="preserve">Denby, N. (2012) </w:t>
          </w:r>
          <w:r w:rsidRPr="00067D6B">
            <w:rPr>
              <w:i/>
              <w:iCs/>
              <w:noProof/>
            </w:rPr>
            <w:t xml:space="preserve">Training to Teach: a guide for students. </w:t>
          </w:r>
          <w:r w:rsidRPr="00067D6B">
            <w:rPr>
              <w:noProof/>
            </w:rPr>
            <w:t>2nd ed. London: Sage.</w:t>
          </w:r>
        </w:p>
        <w:p w14:paraId="35EFF6A6" w14:textId="77777777" w:rsidR="00E42207" w:rsidRPr="00067D6B" w:rsidRDefault="00E42207" w:rsidP="00E42207">
          <w:pPr>
            <w:pStyle w:val="Bibliography"/>
            <w:rPr>
              <w:noProof/>
            </w:rPr>
          </w:pPr>
          <w:r w:rsidRPr="00067D6B">
            <w:rPr>
              <w:noProof/>
            </w:rPr>
            <w:t xml:space="preserve">Estyn( 2020) </w:t>
          </w:r>
          <w:r w:rsidRPr="00067D6B">
            <w:rPr>
              <w:i/>
              <w:iCs/>
              <w:noProof/>
            </w:rPr>
            <w:t xml:space="preserve">Creating a shared vision with whole school improvement planning. </w:t>
          </w:r>
          <w:r w:rsidRPr="00067D6B">
            <w:rPr>
              <w:noProof/>
            </w:rPr>
            <w:t xml:space="preserve">[Online] </w:t>
          </w:r>
          <w:r w:rsidRPr="00067D6B">
            <w:rPr>
              <w:noProof/>
            </w:rPr>
            <w:br/>
            <w:t xml:space="preserve">Available at: </w:t>
          </w:r>
          <w:r w:rsidRPr="00067D6B">
            <w:rPr>
              <w:noProof/>
              <w:u w:val="single"/>
            </w:rPr>
            <w:t>https://www.estyn.gov.wales/effective-practice/creating-shared-vision-whole-school-improvement-planning</w:t>
          </w:r>
          <w:r w:rsidRPr="00067D6B">
            <w:rPr>
              <w:noProof/>
            </w:rPr>
            <w:br/>
            <w:t>(Accessed 30 March 2020).</w:t>
          </w:r>
        </w:p>
        <w:p w14:paraId="51D60350" w14:textId="77777777" w:rsidR="00E42207" w:rsidRPr="00067D6B" w:rsidRDefault="00E42207" w:rsidP="00E42207">
          <w:pPr>
            <w:pStyle w:val="Bibliography"/>
            <w:rPr>
              <w:noProof/>
            </w:rPr>
          </w:pPr>
          <w:r w:rsidRPr="00067D6B">
            <w:rPr>
              <w:noProof/>
            </w:rPr>
            <w:t xml:space="preserve">Fernandez, K. E. (2011) Evaluating School Imorvement Plans and their Affect on Academic Performance. </w:t>
          </w:r>
          <w:r w:rsidRPr="00067D6B">
            <w:rPr>
              <w:i/>
              <w:iCs/>
              <w:noProof/>
            </w:rPr>
            <w:t xml:space="preserve">Educational Policy, </w:t>
          </w:r>
          <w:r w:rsidRPr="00067D6B">
            <w:rPr>
              <w:noProof/>
            </w:rPr>
            <w:t xml:space="preserve">25(2), pp. 338-367.                                                                                 </w:t>
          </w:r>
          <w:hyperlink r:id="rId10" w:history="1">
            <w:r w:rsidRPr="00067D6B">
              <w:rPr>
                <w:rStyle w:val="Hyperlink"/>
                <w:color w:val="auto"/>
              </w:rPr>
              <w:t>doi-org.ezproxy.uwtsd.ac.uk/10.1177/0895904809351693</w:t>
            </w:r>
          </w:hyperlink>
        </w:p>
        <w:p w14:paraId="1A49F912" w14:textId="77777777" w:rsidR="00E42207" w:rsidRPr="00067D6B" w:rsidRDefault="00E42207" w:rsidP="00E42207">
          <w:pPr>
            <w:pStyle w:val="Bibliography"/>
            <w:rPr>
              <w:noProof/>
            </w:rPr>
          </w:pPr>
          <w:r w:rsidRPr="00067D6B">
            <w:rPr>
              <w:noProof/>
            </w:rPr>
            <w:t xml:space="preserve">Foundation, E. E. (2017) </w:t>
          </w:r>
          <w:r w:rsidRPr="00067D6B">
            <w:rPr>
              <w:i/>
              <w:iCs/>
              <w:noProof/>
            </w:rPr>
            <w:t xml:space="preserve">The Attainment Gap, </w:t>
          </w:r>
          <w:r w:rsidRPr="00067D6B">
            <w:rPr>
              <w:noProof/>
            </w:rPr>
            <w:t>London: Education Endowment Foundation.</w:t>
          </w:r>
        </w:p>
        <w:p w14:paraId="22E4D553" w14:textId="77777777" w:rsidR="00E42207" w:rsidRPr="00067D6B" w:rsidRDefault="00E42207" w:rsidP="00E42207">
          <w:pPr>
            <w:pStyle w:val="Bibliography"/>
            <w:rPr>
              <w:noProof/>
            </w:rPr>
          </w:pPr>
          <w:r w:rsidRPr="00067D6B">
            <w:rPr>
              <w:noProof/>
            </w:rPr>
            <w:t xml:space="preserve">Hall, N. &amp; Robinson, A. (2003) </w:t>
          </w:r>
          <w:r w:rsidRPr="00067D6B">
            <w:rPr>
              <w:i/>
              <w:iCs/>
              <w:noProof/>
            </w:rPr>
            <w:t xml:space="preserve">Exploring Writing and Play in the Early Years. </w:t>
          </w:r>
          <w:r w:rsidRPr="00067D6B">
            <w:rPr>
              <w:noProof/>
            </w:rPr>
            <w:t>2nd ed. London: David Fulton.</w:t>
          </w:r>
        </w:p>
        <w:p w14:paraId="3FD883F4" w14:textId="77777777" w:rsidR="00E42207" w:rsidRPr="00067D6B" w:rsidRDefault="00E42207" w:rsidP="00E42207">
          <w:pPr>
            <w:pStyle w:val="Bibliography"/>
            <w:rPr>
              <w:noProof/>
            </w:rPr>
          </w:pPr>
          <w:r w:rsidRPr="00067D6B">
            <w:rPr>
              <w:noProof/>
            </w:rPr>
            <w:t xml:space="preserve">Harris, A. &amp; Muijs, D. (2005) </w:t>
          </w:r>
          <w:r w:rsidRPr="00067D6B">
            <w:rPr>
              <w:i/>
              <w:iCs/>
              <w:noProof/>
            </w:rPr>
            <w:t xml:space="preserve">Improving schools through teacher leadership. </w:t>
          </w:r>
          <w:r w:rsidRPr="00067D6B">
            <w:rPr>
              <w:noProof/>
            </w:rPr>
            <w:t>Maidenhead: Open University Press.</w:t>
          </w:r>
        </w:p>
        <w:p w14:paraId="704B0752" w14:textId="77777777" w:rsidR="00E42207" w:rsidRPr="00067D6B" w:rsidRDefault="00E42207" w:rsidP="00E42207">
          <w:pPr>
            <w:pStyle w:val="Bibliography"/>
            <w:rPr>
              <w:noProof/>
            </w:rPr>
          </w:pPr>
          <w:r w:rsidRPr="00067D6B">
            <w:rPr>
              <w:noProof/>
            </w:rPr>
            <w:t xml:space="preserve">Jensen, E. (2009) </w:t>
          </w:r>
          <w:r w:rsidRPr="00067D6B">
            <w:rPr>
              <w:i/>
              <w:iCs/>
              <w:noProof/>
            </w:rPr>
            <w:t xml:space="preserve">Teaching with Poverty in Mind. </w:t>
          </w:r>
          <w:r w:rsidRPr="00067D6B">
            <w:rPr>
              <w:noProof/>
            </w:rPr>
            <w:t>Alexandria: ASCD.</w:t>
          </w:r>
        </w:p>
        <w:p w14:paraId="0964D346" w14:textId="77777777" w:rsidR="00E42207" w:rsidRPr="00067D6B" w:rsidRDefault="00E42207" w:rsidP="00E42207">
          <w:pPr>
            <w:pStyle w:val="Bibliography"/>
            <w:rPr>
              <w:noProof/>
            </w:rPr>
          </w:pPr>
          <w:r w:rsidRPr="00067D6B">
            <w:rPr>
              <w:noProof/>
            </w:rPr>
            <w:t xml:space="preserve">MacBeath, J. &amp; Mortimore, P. (2001) </w:t>
          </w:r>
          <w:r w:rsidRPr="00067D6B">
            <w:rPr>
              <w:i/>
              <w:iCs/>
              <w:noProof/>
            </w:rPr>
            <w:t xml:space="preserve">Improving school effectiveness. </w:t>
          </w:r>
          <w:r w:rsidRPr="00067D6B">
            <w:rPr>
              <w:noProof/>
            </w:rPr>
            <w:t>Buckinham: Open University Press.</w:t>
          </w:r>
        </w:p>
        <w:p w14:paraId="7C09C8EB" w14:textId="77777777" w:rsidR="00E42207" w:rsidRPr="00067D6B" w:rsidRDefault="00E42207" w:rsidP="00E42207">
          <w:pPr>
            <w:pStyle w:val="Bibliography"/>
            <w:rPr>
              <w:noProof/>
            </w:rPr>
          </w:pPr>
          <w:r w:rsidRPr="00067D6B">
            <w:rPr>
              <w:noProof/>
            </w:rPr>
            <w:t xml:space="preserve">Palmer, S. (2011) </w:t>
          </w:r>
          <w:r w:rsidRPr="00067D6B">
            <w:rPr>
              <w:i/>
              <w:iCs/>
              <w:noProof/>
            </w:rPr>
            <w:t xml:space="preserve">How to teach writing accross the curriculum, ages 8-14. </w:t>
          </w:r>
          <w:r w:rsidRPr="00067D6B">
            <w:rPr>
              <w:noProof/>
            </w:rPr>
            <w:t>2nd ed. Oxon: David Fulton.</w:t>
          </w:r>
        </w:p>
        <w:p w14:paraId="1E6DCAD2" w14:textId="77777777" w:rsidR="00E42207" w:rsidRPr="00067D6B" w:rsidRDefault="00E42207" w:rsidP="00E42207">
          <w:pPr>
            <w:pStyle w:val="Bibliography"/>
            <w:rPr>
              <w:noProof/>
            </w:rPr>
          </w:pPr>
          <w:r w:rsidRPr="00067D6B">
            <w:rPr>
              <w:noProof/>
            </w:rPr>
            <w:t xml:space="preserve">WAG (2014) </w:t>
          </w:r>
          <w:r w:rsidRPr="00067D6B">
            <w:rPr>
              <w:i/>
              <w:iCs/>
              <w:noProof/>
            </w:rPr>
            <w:t xml:space="preserve">School Development Plan. </w:t>
          </w:r>
          <w:r w:rsidRPr="00067D6B">
            <w:rPr>
              <w:noProof/>
            </w:rPr>
            <w:t>Cardiff: Welsh Assembly Government.</w:t>
          </w:r>
        </w:p>
        <w:p w14:paraId="750AA00B" w14:textId="77777777" w:rsidR="00E42207" w:rsidRPr="00067D6B" w:rsidRDefault="00E42207" w:rsidP="00E42207">
          <w:pPr>
            <w:pStyle w:val="Bibliography"/>
            <w:rPr>
              <w:noProof/>
            </w:rPr>
          </w:pPr>
          <w:r w:rsidRPr="00067D6B">
            <w:rPr>
              <w:noProof/>
            </w:rPr>
            <w:t xml:space="preserve">WAG (2019) </w:t>
          </w:r>
          <w:r w:rsidRPr="00067D6B">
            <w:rPr>
              <w:i/>
              <w:iCs/>
              <w:noProof/>
            </w:rPr>
            <w:t xml:space="preserve">Stats Wales. </w:t>
          </w:r>
          <w:r w:rsidRPr="00067D6B">
            <w:rPr>
              <w:noProof/>
            </w:rPr>
            <w:t xml:space="preserve">[Online] </w:t>
          </w:r>
          <w:r w:rsidRPr="00067D6B">
            <w:rPr>
              <w:noProof/>
            </w:rPr>
            <w:br/>
            <w:t xml:space="preserve">Available at: </w:t>
          </w:r>
          <w:r w:rsidRPr="00067D6B">
            <w:rPr>
              <w:noProof/>
              <w:u w:val="single"/>
            </w:rPr>
            <w:t>https://statswales.gov.wales/Catalogue/Education-and-Skills/Schools-and-Teachers/Examinations-and-Assessments/Key-Stage-2?_ga=2.73534866.1069997625.1585570452-380934618.1570440565</w:t>
          </w:r>
          <w:r w:rsidRPr="00067D6B">
            <w:rPr>
              <w:noProof/>
            </w:rPr>
            <w:br/>
            <w:t>(Accessed 30 March 2020).</w:t>
          </w:r>
        </w:p>
        <w:p w14:paraId="33AACA52" w14:textId="77777777" w:rsidR="00E42207" w:rsidRPr="00067D6B" w:rsidRDefault="00E42207" w:rsidP="00E42207">
          <w:pPr>
            <w:pStyle w:val="Bibliography"/>
            <w:rPr>
              <w:noProof/>
            </w:rPr>
          </w:pPr>
          <w:r w:rsidRPr="00067D6B">
            <w:rPr>
              <w:noProof/>
            </w:rPr>
            <w:t xml:space="preserve">WAG (2020) </w:t>
          </w:r>
          <w:r w:rsidRPr="00067D6B">
            <w:rPr>
              <w:i/>
              <w:iCs/>
              <w:noProof/>
            </w:rPr>
            <w:t xml:space="preserve">AREA OF LEARNING AND EXPERIENCE. </w:t>
          </w:r>
          <w:r w:rsidRPr="00067D6B">
            <w:rPr>
              <w:noProof/>
            </w:rPr>
            <w:t xml:space="preserve">[Online] </w:t>
          </w:r>
          <w:r w:rsidRPr="00067D6B">
            <w:rPr>
              <w:noProof/>
            </w:rPr>
            <w:br/>
            <w:t xml:space="preserve">Available at: </w:t>
          </w:r>
          <w:r w:rsidRPr="00067D6B">
            <w:rPr>
              <w:noProof/>
              <w:u w:val="single"/>
            </w:rPr>
            <w:t>https://hwb.gov.wales/curriculum-for-wales/languages-literacy-and-communication/</w:t>
          </w:r>
          <w:r w:rsidRPr="00067D6B">
            <w:rPr>
              <w:noProof/>
            </w:rPr>
            <w:br/>
            <w:t>(Accessed 31 March 2020).</w:t>
          </w:r>
        </w:p>
        <w:p w14:paraId="3A207D3D" w14:textId="77777777" w:rsidR="00E42207" w:rsidRDefault="00E42207" w:rsidP="00E42207">
          <w:r w:rsidRPr="00067D6B">
            <w:rPr>
              <w:b/>
              <w:bCs/>
              <w:noProof/>
            </w:rPr>
            <w:fldChar w:fldCharType="end"/>
          </w:r>
        </w:p>
      </w:sdtContent>
    </w:sdt>
    <w:p w14:paraId="34E8C3B3" w14:textId="77777777" w:rsidR="00E42207" w:rsidRDefault="00E42207" w:rsidP="007B58CB">
      <w:pPr>
        <w:spacing w:line="480" w:lineRule="auto"/>
        <w:rPr>
          <w:rFonts w:ascii="Arial" w:hAnsi="Arial" w:cs="Arial"/>
          <w:sz w:val="28"/>
          <w:szCs w:val="28"/>
        </w:rPr>
      </w:pPr>
    </w:p>
    <w:p w14:paraId="2527E7D7" w14:textId="7DCD9315" w:rsidR="00804355" w:rsidRDefault="00804355" w:rsidP="00804355"/>
    <w:p w14:paraId="70DE8FDA" w14:textId="77777777" w:rsidR="00804355" w:rsidRDefault="00804355" w:rsidP="007B58CB">
      <w:pPr>
        <w:spacing w:line="480" w:lineRule="auto"/>
        <w:rPr>
          <w:rFonts w:ascii="Arial" w:hAnsi="Arial" w:cs="Arial"/>
          <w:sz w:val="28"/>
          <w:szCs w:val="28"/>
        </w:rPr>
      </w:pPr>
    </w:p>
    <w:p w14:paraId="52F83C5C" w14:textId="77777777" w:rsidR="007B58CB" w:rsidRDefault="007B58CB" w:rsidP="007B58CB">
      <w:pPr>
        <w:spacing w:line="480" w:lineRule="auto"/>
        <w:rPr>
          <w:rFonts w:ascii="Arial" w:hAnsi="Arial" w:cs="Arial"/>
          <w:sz w:val="28"/>
          <w:szCs w:val="28"/>
        </w:rPr>
      </w:pPr>
    </w:p>
    <w:p w14:paraId="183067FF" w14:textId="77777777" w:rsidR="007B58CB" w:rsidRDefault="007B58CB" w:rsidP="007B58CB">
      <w:pPr>
        <w:spacing w:line="480" w:lineRule="auto"/>
        <w:rPr>
          <w:rFonts w:ascii="Arial" w:hAnsi="Arial" w:cs="Arial"/>
          <w:sz w:val="28"/>
          <w:szCs w:val="28"/>
        </w:rPr>
      </w:pPr>
    </w:p>
    <w:p w14:paraId="14125B8F" w14:textId="77777777" w:rsidR="007B58CB" w:rsidRDefault="007B58CB" w:rsidP="007B58CB">
      <w:pPr>
        <w:spacing w:line="480" w:lineRule="auto"/>
        <w:rPr>
          <w:rFonts w:ascii="Arial" w:hAnsi="Arial" w:cs="Arial"/>
          <w:sz w:val="28"/>
          <w:szCs w:val="28"/>
        </w:rPr>
      </w:pPr>
    </w:p>
    <w:p w14:paraId="676F7457" w14:textId="77777777" w:rsidR="007B58CB" w:rsidRPr="00E611D9" w:rsidRDefault="007B58CB" w:rsidP="00E611D9">
      <w:pPr>
        <w:pStyle w:val="AssignBody"/>
      </w:pPr>
    </w:p>
    <w:sectPr w:rsidR="007B58CB" w:rsidRPr="00E611D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19C992" w14:textId="77777777" w:rsidR="00AF39C3" w:rsidRDefault="00AF39C3" w:rsidP="00E611D9">
      <w:pPr>
        <w:spacing w:after="0" w:line="240" w:lineRule="auto"/>
      </w:pPr>
      <w:r>
        <w:separator/>
      </w:r>
    </w:p>
  </w:endnote>
  <w:endnote w:type="continuationSeparator" w:id="0">
    <w:p w14:paraId="2B2E6ADC" w14:textId="77777777" w:rsidR="00AF39C3" w:rsidRDefault="00AF39C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CA4CF6" w14:textId="77777777" w:rsidR="00AF39C3" w:rsidRDefault="00AF39C3" w:rsidP="00E611D9">
      <w:pPr>
        <w:spacing w:after="0" w:line="240" w:lineRule="auto"/>
      </w:pPr>
      <w:r>
        <w:separator/>
      </w:r>
    </w:p>
  </w:footnote>
  <w:footnote w:type="continuationSeparator" w:id="0">
    <w:p w14:paraId="37B31043" w14:textId="77777777" w:rsidR="00AF39C3" w:rsidRDefault="00AF39C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94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10"/>
      <w:gridCol w:w="4710"/>
    </w:tblGrid>
    <w:tr w:rsidR="00E611D9" w:rsidRPr="00E611D9" w14:paraId="746C0110" w14:textId="77777777" w:rsidTr="00CC110F">
      <w:trPr>
        <w:trHeight w:val="151"/>
      </w:trPr>
      <w:tc>
        <w:tcPr>
          <w:tcW w:w="4710" w:type="dxa"/>
        </w:tcPr>
        <w:p w14:paraId="739FBAFA" w14:textId="3AF68FA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B3A8A">
            <w:rPr>
              <w:rFonts w:ascii="Arial" w:hAnsi="Arial" w:cs="Arial"/>
            </w:rPr>
            <w:t>7003</w:t>
          </w:r>
        </w:p>
      </w:tc>
      <w:tc>
        <w:tcPr>
          <w:tcW w:w="4710" w:type="dxa"/>
        </w:tcPr>
        <w:p w14:paraId="51D506A0" w14:textId="3AD91B96" w:rsidR="00E611D9" w:rsidRPr="00CC110F" w:rsidRDefault="00E611D9" w:rsidP="00CC110F">
          <w:pPr>
            <w:pStyle w:val="Heade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CC110F">
            <w:t>140201</w:t>
          </w:r>
          <w:r w:rsidR="00CB355D">
            <w:t>8</w:t>
          </w:r>
        </w:p>
      </w:tc>
    </w:tr>
  </w:tbl>
  <w:p w14:paraId="61909EEC" w14:textId="77777777" w:rsidR="00CC110F" w:rsidRDefault="00CC110F" w:rsidP="00CC110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67D6B"/>
    <w:rsid w:val="00087FFD"/>
    <w:rsid w:val="000E2261"/>
    <w:rsid w:val="001248E6"/>
    <w:rsid w:val="00136733"/>
    <w:rsid w:val="001B1A37"/>
    <w:rsid w:val="001E0BD6"/>
    <w:rsid w:val="001F7062"/>
    <w:rsid w:val="002229F0"/>
    <w:rsid w:val="00223B36"/>
    <w:rsid w:val="002551BA"/>
    <w:rsid w:val="002803E7"/>
    <w:rsid w:val="002E61F2"/>
    <w:rsid w:val="00317AA0"/>
    <w:rsid w:val="003B3A8A"/>
    <w:rsid w:val="003B77CD"/>
    <w:rsid w:val="003E55AE"/>
    <w:rsid w:val="00413A73"/>
    <w:rsid w:val="00415F24"/>
    <w:rsid w:val="00433F17"/>
    <w:rsid w:val="004B2039"/>
    <w:rsid w:val="005006B8"/>
    <w:rsid w:val="00573B1E"/>
    <w:rsid w:val="005A0C1D"/>
    <w:rsid w:val="005F53D8"/>
    <w:rsid w:val="005F6D11"/>
    <w:rsid w:val="006419C3"/>
    <w:rsid w:val="0067539E"/>
    <w:rsid w:val="00691A46"/>
    <w:rsid w:val="006B5861"/>
    <w:rsid w:val="006E652A"/>
    <w:rsid w:val="00775416"/>
    <w:rsid w:val="00775C11"/>
    <w:rsid w:val="007A28E1"/>
    <w:rsid w:val="007B2F8C"/>
    <w:rsid w:val="007B58CB"/>
    <w:rsid w:val="00804355"/>
    <w:rsid w:val="008055C9"/>
    <w:rsid w:val="00817F7A"/>
    <w:rsid w:val="00987557"/>
    <w:rsid w:val="00995E98"/>
    <w:rsid w:val="009F50C7"/>
    <w:rsid w:val="00A375BF"/>
    <w:rsid w:val="00A47D76"/>
    <w:rsid w:val="00A5570D"/>
    <w:rsid w:val="00AD4EBD"/>
    <w:rsid w:val="00AF39C3"/>
    <w:rsid w:val="00AF7F84"/>
    <w:rsid w:val="00B2166D"/>
    <w:rsid w:val="00B76D8D"/>
    <w:rsid w:val="00BC0FC7"/>
    <w:rsid w:val="00BC247E"/>
    <w:rsid w:val="00BC651E"/>
    <w:rsid w:val="00BC6915"/>
    <w:rsid w:val="00BE412D"/>
    <w:rsid w:val="00CB355D"/>
    <w:rsid w:val="00CC110F"/>
    <w:rsid w:val="00CC4158"/>
    <w:rsid w:val="00CD1240"/>
    <w:rsid w:val="00CF33A2"/>
    <w:rsid w:val="00D43690"/>
    <w:rsid w:val="00D72D71"/>
    <w:rsid w:val="00DF5540"/>
    <w:rsid w:val="00E42207"/>
    <w:rsid w:val="00E611D9"/>
    <w:rsid w:val="00E632CB"/>
    <w:rsid w:val="00E83D93"/>
    <w:rsid w:val="00EE2ED7"/>
    <w:rsid w:val="00F70DD6"/>
    <w:rsid w:val="00F73094"/>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8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F554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B58CB"/>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B58CB"/>
    <w:rPr>
      <w:b/>
      <w:bCs/>
    </w:rPr>
  </w:style>
  <w:style w:type="paragraph" w:styleId="Bibliography">
    <w:name w:val="Bibliography"/>
    <w:basedOn w:val="Normal"/>
    <w:next w:val="Normal"/>
    <w:uiPriority w:val="37"/>
    <w:unhideWhenUsed/>
    <w:rsid w:val="007B58CB"/>
  </w:style>
  <w:style w:type="character" w:customStyle="1" w:styleId="contribdegrees">
    <w:name w:val="contribdegrees"/>
    <w:basedOn w:val="DefaultParagraphFont"/>
    <w:rsid w:val="00987557"/>
  </w:style>
  <w:style w:type="character" w:styleId="Hyperlink">
    <w:name w:val="Hyperlink"/>
    <w:basedOn w:val="DefaultParagraphFont"/>
    <w:uiPriority w:val="99"/>
    <w:unhideWhenUsed/>
    <w:rsid w:val="00987557"/>
    <w:rPr>
      <w:color w:val="0000FF"/>
      <w:u w:val="single"/>
    </w:rPr>
  </w:style>
  <w:style w:type="character" w:customStyle="1" w:styleId="publicationcontentepubdate">
    <w:name w:val="publicationcontentepubdate"/>
    <w:basedOn w:val="DefaultParagraphFont"/>
    <w:rsid w:val="00987557"/>
  </w:style>
  <w:style w:type="character" w:customStyle="1" w:styleId="articletype">
    <w:name w:val="articletype"/>
    <w:basedOn w:val="DefaultParagraphFont"/>
    <w:rsid w:val="00987557"/>
  </w:style>
  <w:style w:type="character" w:customStyle="1" w:styleId="crossmark">
    <w:name w:val="crossmark"/>
    <w:basedOn w:val="DefaultParagraphFont"/>
    <w:rsid w:val="00987557"/>
  </w:style>
  <w:style w:type="character" w:customStyle="1" w:styleId="Heading3Char">
    <w:name w:val="Heading 3 Char"/>
    <w:basedOn w:val="DefaultParagraphFont"/>
    <w:link w:val="Heading3"/>
    <w:uiPriority w:val="9"/>
    <w:rsid w:val="00DF5540"/>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E422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28285">
      <w:bodyDiv w:val="1"/>
      <w:marLeft w:val="0"/>
      <w:marRight w:val="0"/>
      <w:marTop w:val="0"/>
      <w:marBottom w:val="0"/>
      <w:divBdr>
        <w:top w:val="none" w:sz="0" w:space="0" w:color="auto"/>
        <w:left w:val="none" w:sz="0" w:space="0" w:color="auto"/>
        <w:bottom w:val="none" w:sz="0" w:space="0" w:color="auto"/>
        <w:right w:val="none" w:sz="0" w:space="0" w:color="auto"/>
      </w:divBdr>
    </w:div>
    <w:div w:id="347485157">
      <w:bodyDiv w:val="1"/>
      <w:marLeft w:val="0"/>
      <w:marRight w:val="0"/>
      <w:marTop w:val="0"/>
      <w:marBottom w:val="0"/>
      <w:divBdr>
        <w:top w:val="none" w:sz="0" w:space="0" w:color="auto"/>
        <w:left w:val="none" w:sz="0" w:space="0" w:color="auto"/>
        <w:bottom w:val="none" w:sz="0" w:space="0" w:color="auto"/>
        <w:right w:val="none" w:sz="0" w:space="0" w:color="auto"/>
      </w:divBdr>
    </w:div>
    <w:div w:id="402682954">
      <w:bodyDiv w:val="1"/>
      <w:marLeft w:val="0"/>
      <w:marRight w:val="0"/>
      <w:marTop w:val="0"/>
      <w:marBottom w:val="0"/>
      <w:divBdr>
        <w:top w:val="none" w:sz="0" w:space="0" w:color="auto"/>
        <w:left w:val="none" w:sz="0" w:space="0" w:color="auto"/>
        <w:bottom w:val="none" w:sz="0" w:space="0" w:color="auto"/>
        <w:right w:val="none" w:sz="0" w:space="0" w:color="auto"/>
      </w:divBdr>
    </w:div>
    <w:div w:id="494423723">
      <w:bodyDiv w:val="1"/>
      <w:marLeft w:val="0"/>
      <w:marRight w:val="0"/>
      <w:marTop w:val="0"/>
      <w:marBottom w:val="0"/>
      <w:divBdr>
        <w:top w:val="none" w:sz="0" w:space="0" w:color="auto"/>
        <w:left w:val="none" w:sz="0" w:space="0" w:color="auto"/>
        <w:bottom w:val="none" w:sz="0" w:space="0" w:color="auto"/>
        <w:right w:val="none" w:sz="0" w:space="0" w:color="auto"/>
      </w:divBdr>
    </w:div>
    <w:div w:id="512646333">
      <w:bodyDiv w:val="1"/>
      <w:marLeft w:val="0"/>
      <w:marRight w:val="0"/>
      <w:marTop w:val="0"/>
      <w:marBottom w:val="0"/>
      <w:divBdr>
        <w:top w:val="none" w:sz="0" w:space="0" w:color="auto"/>
        <w:left w:val="none" w:sz="0" w:space="0" w:color="auto"/>
        <w:bottom w:val="none" w:sz="0" w:space="0" w:color="auto"/>
        <w:right w:val="none" w:sz="0" w:space="0" w:color="auto"/>
      </w:divBdr>
    </w:div>
    <w:div w:id="600722740">
      <w:bodyDiv w:val="1"/>
      <w:marLeft w:val="0"/>
      <w:marRight w:val="0"/>
      <w:marTop w:val="0"/>
      <w:marBottom w:val="0"/>
      <w:divBdr>
        <w:top w:val="none" w:sz="0" w:space="0" w:color="auto"/>
        <w:left w:val="none" w:sz="0" w:space="0" w:color="auto"/>
        <w:bottom w:val="none" w:sz="0" w:space="0" w:color="auto"/>
        <w:right w:val="none" w:sz="0" w:space="0" w:color="auto"/>
      </w:divBdr>
    </w:div>
    <w:div w:id="984744348">
      <w:bodyDiv w:val="1"/>
      <w:marLeft w:val="0"/>
      <w:marRight w:val="0"/>
      <w:marTop w:val="0"/>
      <w:marBottom w:val="0"/>
      <w:divBdr>
        <w:top w:val="none" w:sz="0" w:space="0" w:color="auto"/>
        <w:left w:val="none" w:sz="0" w:space="0" w:color="auto"/>
        <w:bottom w:val="none" w:sz="0" w:space="0" w:color="auto"/>
        <w:right w:val="none" w:sz="0" w:space="0" w:color="auto"/>
      </w:divBdr>
      <w:divsChild>
        <w:div w:id="1849052162">
          <w:marLeft w:val="0"/>
          <w:marRight w:val="0"/>
          <w:marTop w:val="0"/>
          <w:marBottom w:val="0"/>
          <w:divBdr>
            <w:top w:val="none" w:sz="0" w:space="0" w:color="auto"/>
            <w:left w:val="none" w:sz="0" w:space="0" w:color="auto"/>
            <w:bottom w:val="none" w:sz="0" w:space="0" w:color="auto"/>
            <w:right w:val="none" w:sz="0" w:space="0" w:color="auto"/>
          </w:divBdr>
        </w:div>
        <w:div w:id="20251189">
          <w:marLeft w:val="0"/>
          <w:marRight w:val="0"/>
          <w:marTop w:val="0"/>
          <w:marBottom w:val="0"/>
          <w:divBdr>
            <w:top w:val="none" w:sz="0" w:space="0" w:color="auto"/>
            <w:left w:val="none" w:sz="0" w:space="0" w:color="auto"/>
            <w:bottom w:val="none" w:sz="0" w:space="0" w:color="auto"/>
            <w:right w:val="none" w:sz="0" w:space="0" w:color="auto"/>
          </w:divBdr>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59504417">
      <w:bodyDiv w:val="1"/>
      <w:marLeft w:val="0"/>
      <w:marRight w:val="0"/>
      <w:marTop w:val="0"/>
      <w:marBottom w:val="0"/>
      <w:divBdr>
        <w:top w:val="none" w:sz="0" w:space="0" w:color="auto"/>
        <w:left w:val="none" w:sz="0" w:space="0" w:color="auto"/>
        <w:bottom w:val="none" w:sz="0" w:space="0" w:color="auto"/>
        <w:right w:val="none" w:sz="0" w:space="0" w:color="auto"/>
      </w:divBdr>
      <w:divsChild>
        <w:div w:id="944191666">
          <w:marLeft w:val="0"/>
          <w:marRight w:val="0"/>
          <w:marTop w:val="0"/>
          <w:marBottom w:val="0"/>
          <w:divBdr>
            <w:top w:val="none" w:sz="0" w:space="0" w:color="auto"/>
            <w:left w:val="none" w:sz="0" w:space="0" w:color="auto"/>
            <w:bottom w:val="none" w:sz="0" w:space="0" w:color="auto"/>
            <w:right w:val="none" w:sz="0" w:space="0" w:color="auto"/>
          </w:divBdr>
          <w:divsChild>
            <w:div w:id="950743552">
              <w:marLeft w:val="0"/>
              <w:marRight w:val="0"/>
              <w:marTop w:val="0"/>
              <w:marBottom w:val="0"/>
              <w:divBdr>
                <w:top w:val="none" w:sz="0" w:space="0" w:color="auto"/>
                <w:left w:val="none" w:sz="0" w:space="0" w:color="auto"/>
                <w:bottom w:val="none" w:sz="0" w:space="0" w:color="auto"/>
                <w:right w:val="none" w:sz="0" w:space="0" w:color="auto"/>
              </w:divBdr>
            </w:div>
          </w:divsChild>
        </w:div>
        <w:div w:id="1187862370">
          <w:marLeft w:val="0"/>
          <w:marRight w:val="0"/>
          <w:marTop w:val="0"/>
          <w:marBottom w:val="150"/>
          <w:divBdr>
            <w:top w:val="none" w:sz="0" w:space="0" w:color="auto"/>
            <w:left w:val="none" w:sz="0" w:space="0" w:color="auto"/>
            <w:bottom w:val="none" w:sz="0" w:space="0" w:color="auto"/>
            <w:right w:val="none" w:sz="0" w:space="0" w:color="auto"/>
          </w:divBdr>
          <w:divsChild>
            <w:div w:id="1412238038">
              <w:marLeft w:val="0"/>
              <w:marRight w:val="0"/>
              <w:marTop w:val="0"/>
              <w:marBottom w:val="0"/>
              <w:divBdr>
                <w:top w:val="none" w:sz="0" w:space="0" w:color="auto"/>
                <w:left w:val="none" w:sz="0" w:space="0" w:color="auto"/>
                <w:bottom w:val="none" w:sz="0" w:space="0" w:color="auto"/>
                <w:right w:val="none" w:sz="0" w:space="0" w:color="auto"/>
              </w:divBdr>
              <w:divsChild>
                <w:div w:id="1441290915">
                  <w:marLeft w:val="0"/>
                  <w:marRight w:val="0"/>
                  <w:marTop w:val="0"/>
                  <w:marBottom w:val="0"/>
                  <w:divBdr>
                    <w:top w:val="none" w:sz="0" w:space="0" w:color="auto"/>
                    <w:left w:val="none" w:sz="0" w:space="0" w:color="auto"/>
                    <w:bottom w:val="none" w:sz="0" w:space="0" w:color="auto"/>
                    <w:right w:val="none" w:sz="0" w:space="0" w:color="auto"/>
                  </w:divBdr>
                  <w:divsChild>
                    <w:div w:id="51242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196037">
          <w:marLeft w:val="0"/>
          <w:marRight w:val="0"/>
          <w:marTop w:val="30"/>
          <w:marBottom w:val="105"/>
          <w:divBdr>
            <w:top w:val="none" w:sz="0" w:space="0" w:color="auto"/>
            <w:left w:val="none" w:sz="0" w:space="0" w:color="auto"/>
            <w:bottom w:val="none" w:sz="0" w:space="0" w:color="auto"/>
            <w:right w:val="none" w:sz="0" w:space="0" w:color="auto"/>
          </w:divBdr>
          <w:divsChild>
            <w:div w:id="571743168">
              <w:marLeft w:val="0"/>
              <w:marRight w:val="0"/>
              <w:marTop w:val="0"/>
              <w:marBottom w:val="0"/>
              <w:divBdr>
                <w:top w:val="none" w:sz="0" w:space="0" w:color="auto"/>
                <w:left w:val="none" w:sz="0" w:space="0" w:color="auto"/>
                <w:bottom w:val="none" w:sz="0" w:space="0" w:color="auto"/>
                <w:right w:val="none" w:sz="0" w:space="0" w:color="auto"/>
              </w:divBdr>
              <w:divsChild>
                <w:div w:id="807938635">
                  <w:marLeft w:val="0"/>
                  <w:marRight w:val="0"/>
                  <w:marTop w:val="0"/>
                  <w:marBottom w:val="0"/>
                  <w:divBdr>
                    <w:top w:val="none" w:sz="0" w:space="0" w:color="auto"/>
                    <w:left w:val="none" w:sz="0" w:space="0" w:color="auto"/>
                    <w:bottom w:val="none" w:sz="0" w:space="0" w:color="auto"/>
                    <w:right w:val="none" w:sz="0" w:space="0" w:color="auto"/>
                  </w:divBdr>
                  <w:divsChild>
                    <w:div w:id="1095596962">
                      <w:marLeft w:val="0"/>
                      <w:marRight w:val="0"/>
                      <w:marTop w:val="0"/>
                      <w:marBottom w:val="0"/>
                      <w:divBdr>
                        <w:top w:val="none" w:sz="0" w:space="0" w:color="auto"/>
                        <w:left w:val="none" w:sz="0" w:space="0" w:color="auto"/>
                        <w:bottom w:val="none" w:sz="0" w:space="0" w:color="auto"/>
                        <w:right w:val="none" w:sz="0" w:space="0" w:color="auto"/>
                      </w:divBdr>
                      <w:divsChild>
                        <w:div w:id="203734209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916700">
      <w:bodyDiv w:val="1"/>
      <w:marLeft w:val="0"/>
      <w:marRight w:val="0"/>
      <w:marTop w:val="0"/>
      <w:marBottom w:val="0"/>
      <w:divBdr>
        <w:top w:val="none" w:sz="0" w:space="0" w:color="auto"/>
        <w:left w:val="none" w:sz="0" w:space="0" w:color="auto"/>
        <w:bottom w:val="none" w:sz="0" w:space="0" w:color="auto"/>
        <w:right w:val="none" w:sz="0" w:space="0" w:color="auto"/>
      </w:divBdr>
    </w:div>
    <w:div w:id="170409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doi-org.ezproxy.uwtsd.ac.uk/10.1177%2F089590480935169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Bri99</b:Tag>
    <b:SourceType>Book</b:SourceType>
    <b:Guid>{B3472B47-D9A4-4E5E-8873-DDE5B30BDDAD}</b:Guid>
    <b:Title>How to Improve your School</b:Title>
    <b:Year>1999</b:Year>
    <b:City>London</b:City>
    <b:Publisher>Routledge</b:Publisher>
    <b:Author>
      <b:Author>
        <b:NameList>
          <b:Person>
            <b:Last>Brighouse</b:Last>
            <b:First>Tim</b:First>
          </b:Person>
          <b:Person>
            <b:Last>Woods</b:Last>
            <b:First>David</b:First>
          </b:Person>
        </b:NameList>
      </b:Author>
    </b:Author>
    <b:RefOrder>2</b:RefOrder>
  </b:Source>
  <b:Source>
    <b:Tag>Est</b:Tag>
    <b:SourceType>InternetSite</b:SourceType>
    <b:Guid>{4445D5FB-C8A8-4D11-B39E-C1A6E4790226}</b:Guid>
    <b:Title>Creating a shared vision with whole school improvement planning</b:Title>
    <b:Author>
      <b:Author>
        <b:NameList>
          <b:Person>
            <b:Last>Estyn</b:Last>
          </b:Person>
        </b:NameList>
      </b:Author>
    </b:Author>
    <b:Year>2020</b:Year>
    <b:YearAccessed>2020</b:YearAccessed>
    <b:MonthAccessed>March</b:MonthAccessed>
    <b:DayAccessed>30</b:DayAccessed>
    <b:URL>https://www.estyn.gov.wales/effective-practice/creating-shared-vision-whole-school-improvement-planning</b:URL>
    <b:RefOrder>3</b:RefOrder>
  </b:Source>
  <b:Source>
    <b:Tag>Har05</b:Tag>
    <b:SourceType>Book</b:SourceType>
    <b:Guid>{496FA359-F2C3-49A9-96AB-E23CB440D56B}</b:Guid>
    <b:Title>Improving schools through teacher leadership</b:Title>
    <b:Year>2005</b:Year>
    <b:Publisher>Open University Press</b:Publisher>
    <b:City>Maidenhead</b:City>
    <b:Author>
      <b:Author>
        <b:NameList>
          <b:Person>
            <b:Last>Harris</b:Last>
            <b:First>Alma</b:First>
          </b:Person>
          <b:Person>
            <b:Last>Muijs</b:Last>
            <b:First>Daniel</b:First>
          </b:Person>
        </b:NameList>
      </b:Author>
    </b:Author>
    <b:RefOrder>5</b:RefOrder>
  </b:Source>
  <b:Source>
    <b:Tag>Mac01</b:Tag>
    <b:SourceType>Book</b:SourceType>
    <b:Guid>{7D4AB12F-869C-482C-93F3-BA338CC1D332}</b:Guid>
    <b:Title>Improving school effectiveness</b:Title>
    <b:Year>2001</b:Year>
    <b:City>Buckinham</b:City>
    <b:Publisher>Open University Press</b:Publisher>
    <b:Author>
      <b:Author>
        <b:NameList>
          <b:Person>
            <b:Last>MacBeath</b:Last>
            <b:First>John</b:First>
          </b:Person>
          <b:Person>
            <b:Last>Mortimore</b:Last>
            <b:First>Peter</b:First>
          </b:Person>
        </b:NameList>
      </b:Author>
    </b:Author>
    <b:RefOrder>6</b:RefOrder>
  </b:Source>
  <b:Source>
    <b:Tag>Edu17</b:Tag>
    <b:SourceType>Report</b:SourceType>
    <b:Guid>{15AD1D92-E858-4AD6-A1A9-550A726D9DF1}</b:Guid>
    <b:Title>The Attainment Gap</b:Title>
    <b:Year>2017</b:Year>
    <b:Author>
      <b:Author>
        <b:NameList>
          <b:Person>
            <b:Last>Foundation</b:Last>
            <b:First>Education</b:First>
            <b:Middle>Endowment</b:Middle>
          </b:Person>
        </b:NameList>
      </b:Author>
    </b:Author>
    <b:Publisher>Education Endowment Foundation</b:Publisher>
    <b:City>London</b:City>
    <b:RefOrder>7</b:RefOrder>
  </b:Source>
  <b:Source>
    <b:Tag>Den12</b:Tag>
    <b:SourceType>Book</b:SourceType>
    <b:Guid>{07E17E6A-5B2F-40DE-AD0F-E7EE5E0C9AA2}</b:Guid>
    <b:Title>Training to Teach: a guide for students</b:Title>
    <b:Year>2012</b:Year>
    <b:Publisher>Sage</b:Publisher>
    <b:City>London</b:City>
    <b:Edition>2nd</b:Edition>
    <b:Author>
      <b:Author>
        <b:NameList>
          <b:Person>
            <b:Last>Denby</b:Last>
            <b:First>Neil</b:First>
          </b:Person>
        </b:NameList>
      </b:Author>
    </b:Author>
    <b:RefOrder>8</b:RefOrder>
  </b:Source>
  <b:Source>
    <b:Tag>Pal11</b:Tag>
    <b:SourceType>Book</b:SourceType>
    <b:Guid>{DCF71C59-5E71-4B97-9E15-302C16DB96B5}</b:Guid>
    <b:Title>How to teach writing accross the curriculum, ages 8-14</b:Title>
    <b:Year>2011</b:Year>
    <b:City>Oxon</b:City>
    <b:Publisher>David Fulton</b:Publisher>
    <b:Edition>2nd</b:Edition>
    <b:Author>
      <b:Author>
        <b:NameList>
          <b:Person>
            <b:Last>Palmer</b:Last>
            <b:First>Sue</b:First>
          </b:Person>
        </b:NameList>
      </b:Author>
    </b:Author>
    <b:RefOrder>9</b:RefOrder>
  </b:Source>
  <b:Source>
    <b:Tag>Cre18</b:Tag>
    <b:SourceType>Book</b:SourceType>
    <b:Guid>{DEB2044D-45A3-493F-9E2F-8B98FF6B5AF3}</b:Guid>
    <b:Title>Learning to teach in the primary school</b:Title>
    <b:Year>2018</b:Year>
    <b:City>London</b:City>
    <b:Publisher>Routledge</b:Publisher>
    <b:Edition>4th</b:Edition>
    <b:Author>
      <b:Author>
        <b:NameList>
          <b:Person>
            <b:Last>Cremin</b:Last>
            <b:First>Teresa</b:First>
          </b:Person>
          <b:Person>
            <b:Last>Burnett</b:Last>
            <b:First>Cathy</b:First>
          </b:Person>
        </b:NameList>
      </b:Author>
    </b:Author>
    <b:RefOrder>10</b:RefOrder>
  </b:Source>
  <b:Source>
    <b:Tag>Jen09</b:Tag>
    <b:SourceType>Book</b:SourceType>
    <b:Guid>{96117F18-FF51-4E1A-90BD-EFE57D664F89}</b:Guid>
    <b:Title>Teaching with Poverty in Mind</b:Title>
    <b:Year>2009</b:Year>
    <b:Author>
      <b:Author>
        <b:NameList>
          <b:Person>
            <b:Last>Jensen</b:Last>
            <b:First>Eric</b:First>
          </b:Person>
        </b:NameList>
      </b:Author>
    </b:Author>
    <b:City>Alexandria</b:City>
    <b:Publisher>ASCD</b:Publisher>
    <b:RefOrder>12</b:RefOrder>
  </b:Source>
  <b:Source>
    <b:Tag>Hal03</b:Tag>
    <b:SourceType>Book</b:SourceType>
    <b:Guid>{3B295633-B8E3-4F13-A28B-2428B1C909FC}</b:Guid>
    <b:Title>Exploring Writing and Play in the Early Years</b:Title>
    <b:Year>2003</b:Year>
    <b:City>London</b:City>
    <b:Publisher>David Fulton</b:Publisher>
    <b:Edition>2nd</b:Edition>
    <b:Author>
      <b:Author>
        <b:NameList>
          <b:Person>
            <b:Last>Hall</b:Last>
            <b:First>Nigel</b:First>
          </b:Person>
          <b:Person>
            <b:Last>Robinson</b:Last>
            <b:First>Anne</b:First>
          </b:Person>
        </b:NameList>
      </b:Author>
    </b:Author>
    <b:RefOrder>13</b:RefOrder>
  </b:Source>
  <b:Source>
    <b:Tag>Aub19</b:Tag>
    <b:SourceType>Book</b:SourceType>
    <b:Guid>{EC65B47A-EBB5-40F2-A37C-304A1A0F0194}</b:Guid>
    <b:Title>Understanding and using eduational theories</b:Title>
    <b:Year>2019</b:Year>
    <b:City>Thousand Oaks, CA</b:City>
    <b:Publisher>Sage</b:Publisher>
    <b:Edition>2nd</b:Edition>
    <b:Author>
      <b:Author>
        <b:NameList>
          <b:Person>
            <b:Last>Aubrey</b:Last>
            <b:First>Karl</b:First>
          </b:Person>
          <b:Person>
            <b:Last>Riley</b:Last>
            <b:First>Alison</b:First>
          </b:Person>
        </b:NameList>
      </b:Author>
    </b:Author>
    <b:RefOrder>15</b:RefOrder>
  </b:Source>
  <b:Source>
    <b:Tag>Bri13</b:Tag>
    <b:SourceType>Book</b:SourceType>
    <b:Guid>{858E9DB1-09F4-45DB-ADE3-9C0C0C144676}</b:Guid>
    <b:Title>The A-Z of School Improvement Princliples and Practice</b:Title>
    <b:Year>2013</b:Year>
    <b:City>London</b:City>
    <b:Publisher>Bloomsbury</b:Publisher>
    <b:Author>
      <b:Author>
        <b:NameList>
          <b:Person>
            <b:Last>Brighouse</b:Last>
            <b:First>Tim</b:First>
          </b:Person>
          <b:Person>
            <b:Last>Woods</b:Last>
            <b:First>David</b:First>
          </b:Person>
        </b:NameList>
      </b:Author>
    </b:Author>
    <b:RefOrder>16</b:RefOrder>
  </b:Source>
  <b:Source>
    <b:Tag>Fer11</b:Tag>
    <b:SourceType>JournalArticle</b:SourceType>
    <b:Guid>{E237C867-6110-4B26-990D-25A8AF783CAD}</b:Guid>
    <b:Title>Evaluating School Imorvement Plans and their Affect on Academic Performance</b:Title>
    <b:Year>2011</b:Year>
    <b:JournalName>Educational Policy</b:JournalName>
    <b:Pages>338-367</b:Pages>
    <b:Volume>25</b:Volume>
    <b:Issue>2</b:Issue>
    <b:Author>
      <b:Author>
        <b:NameList>
          <b:Person>
            <b:Last>Fernandez</b:Last>
            <b:First>Kenneth E</b:First>
          </b:Person>
        </b:NameList>
      </b:Author>
    </b:Author>
    <b:RefOrder>4</b:RefOrder>
  </b:Source>
  <b:Source>
    <b:Tag>Wel17</b:Tag>
    <b:SourceType>InternetSite</b:SourceType>
    <b:Guid>{D5C001B5-D531-4E26-85BD-BD754B1F51E7}</b:Guid>
    <b:Title>Stats Wales</b:Title>
    <b:Year>2019</b:Year>
    <b:YearAccessed>2020</b:YearAccessed>
    <b:MonthAccessed>March</b:MonthAccessed>
    <b:DayAccessed>30</b:DayAccessed>
    <b:URL>https://statswales.gov.wales/Catalogue/Education-and-Skills/Schools-and-Teachers/Examinations-and-Assessments/Key-Stage-2?_ga=2.73534866.1069997625.1585570452-380934618.1570440565</b:URL>
    <b:Author>
      <b:Author>
        <b:NameList>
          <b:Person>
            <b:Last>WAG</b:Last>
          </b:Person>
        </b:NameList>
      </b:Author>
    </b:Author>
    <b:RefOrder>11</b:RefOrder>
  </b:Source>
  <b:Source>
    <b:Tag>Placeholder1</b:Tag>
    <b:SourceType>Book</b:SourceType>
    <b:Guid>{2F361960-AAA2-485C-AC2E-2652562C5EAA}</b:Guid>
    <b:Author>
      <b:Author>
        <b:NameList>
          <b:Person>
            <b:Last>WAG</b:Last>
          </b:Person>
        </b:NameList>
      </b:Author>
    </b:Author>
    <b:Title>School Development Plan</b:Title>
    <b:Year>2014</b:Year>
    <b:City>Cardiff</b:City>
    <b:Publisher>Welsh Assembly Government</b:Publisher>
    <b:RefOrder>1</b:RefOrder>
  </b:Source>
  <b:Source>
    <b:Tag>Gov20</b:Tag>
    <b:SourceType>InternetSite</b:SourceType>
    <b:Guid>{239994B0-00EA-42EF-A59A-15EF129BB03F}</b:Guid>
    <b:Author>
      <b:Author>
        <b:NameList>
          <b:Person>
            <b:Last>WAG</b:Last>
          </b:Person>
        </b:NameList>
      </b:Author>
    </b:Author>
    <b:Title>AREA OF LEARNING AND EXPERIENCE</b:Title>
    <b:Year>2020</b:Year>
    <b:YearAccessed>2020</b:YearAccessed>
    <b:MonthAccessed>March</b:MonthAccessed>
    <b:DayAccessed>31</b:DayAccessed>
    <b:URL>https://hwb.gov.wales/curriculum-for-wales/languages-literacy-and-communication/</b:URL>
    <b:RefOrder>14</b:RefOrder>
  </b:Source>
</b:Sourc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4.xml><?xml version="1.0" encoding="utf-8"?>
<ds:datastoreItem xmlns:ds="http://schemas.openxmlformats.org/officeDocument/2006/customXml" ds:itemID="{8C310135-458D-4086-A60F-F6E7B604A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8</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rachel bevan</cp:lastModifiedBy>
  <cp:revision>60</cp:revision>
  <dcterms:created xsi:type="dcterms:W3CDTF">2020-04-12T16:18:00Z</dcterms:created>
  <dcterms:modified xsi:type="dcterms:W3CDTF">2020-04-13T12:24:00Z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