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5B9449" w14:textId="54C83DDB" w:rsidR="00B151A8" w:rsidRDefault="00D73F72">
      <w:pPr>
        <w:rPr>
          <w:rFonts w:ascii="Arial" w:hAnsi="Arial" w:cs="Arial"/>
          <w:b/>
          <w:bCs/>
          <w:sz w:val="28"/>
          <w:szCs w:val="28"/>
        </w:rPr>
      </w:pPr>
      <w:r>
        <w:rPr>
          <w:rFonts w:ascii="Arial" w:hAnsi="Arial" w:cs="Arial"/>
          <w:b/>
          <w:bCs/>
          <w:sz w:val="28"/>
          <w:szCs w:val="28"/>
        </w:rPr>
        <w:t xml:space="preserve">Financial </w:t>
      </w:r>
      <w:r w:rsidR="00C421C7">
        <w:rPr>
          <w:rFonts w:ascii="Arial" w:hAnsi="Arial" w:cs="Arial"/>
          <w:b/>
          <w:bCs/>
          <w:sz w:val="28"/>
          <w:szCs w:val="28"/>
        </w:rPr>
        <w:t xml:space="preserve">Management </w:t>
      </w:r>
      <w:r w:rsidR="00C33399">
        <w:rPr>
          <w:rFonts w:ascii="Arial" w:hAnsi="Arial" w:cs="Arial"/>
          <w:b/>
          <w:bCs/>
          <w:sz w:val="28"/>
          <w:szCs w:val="28"/>
        </w:rPr>
        <w:t xml:space="preserve">for the Hotel Industry </w:t>
      </w:r>
    </w:p>
    <w:p w14:paraId="1A2D6F7B" w14:textId="06290F08" w:rsidR="0067647C" w:rsidRDefault="0067647C">
      <w:pPr>
        <w:rPr>
          <w:rFonts w:ascii="Arial" w:hAnsi="Arial" w:cs="Arial"/>
          <w:b/>
          <w:bCs/>
          <w:sz w:val="28"/>
          <w:szCs w:val="28"/>
        </w:rPr>
      </w:pPr>
      <w:r>
        <w:rPr>
          <w:rFonts w:ascii="Arial" w:hAnsi="Arial" w:cs="Arial"/>
          <w:b/>
          <w:bCs/>
          <w:sz w:val="28"/>
          <w:szCs w:val="28"/>
        </w:rPr>
        <w:t>BMIH5007</w:t>
      </w:r>
    </w:p>
    <w:p w14:paraId="21F57854" w14:textId="77777777" w:rsidR="00E26890" w:rsidRDefault="00E26890">
      <w:pPr>
        <w:rPr>
          <w:rFonts w:ascii="Arial" w:hAnsi="Arial" w:cs="Arial"/>
          <w:b/>
          <w:bCs/>
          <w:sz w:val="28"/>
          <w:szCs w:val="28"/>
        </w:rPr>
      </w:pPr>
    </w:p>
    <w:p w14:paraId="20F5CEA7" w14:textId="77777777" w:rsidR="00E26890" w:rsidRDefault="00E26890">
      <w:pPr>
        <w:rPr>
          <w:rFonts w:ascii="Arial" w:hAnsi="Arial" w:cs="Arial"/>
          <w:b/>
          <w:bCs/>
          <w:sz w:val="28"/>
          <w:szCs w:val="28"/>
        </w:rPr>
      </w:pPr>
    </w:p>
    <w:p w14:paraId="115BDA1A" w14:textId="22EF0741" w:rsidR="00B151EB" w:rsidRDefault="00B151EB">
      <w:pPr>
        <w:rPr>
          <w:rFonts w:ascii="Arial" w:hAnsi="Arial" w:cs="Arial"/>
          <w:b/>
          <w:bCs/>
          <w:sz w:val="28"/>
          <w:szCs w:val="28"/>
        </w:rPr>
      </w:pPr>
      <w:r>
        <w:rPr>
          <w:rFonts w:ascii="Arial" w:hAnsi="Arial" w:cs="Arial"/>
          <w:b/>
          <w:bCs/>
          <w:sz w:val="28"/>
          <w:szCs w:val="28"/>
        </w:rPr>
        <w:t xml:space="preserve">Tutor: </w:t>
      </w:r>
      <w:proofErr w:type="spellStart"/>
      <w:r>
        <w:rPr>
          <w:rFonts w:ascii="Arial" w:hAnsi="Arial" w:cs="Arial"/>
          <w:b/>
          <w:bCs/>
          <w:sz w:val="28"/>
          <w:szCs w:val="28"/>
        </w:rPr>
        <w:t>Jaliya</w:t>
      </w:r>
      <w:proofErr w:type="spellEnd"/>
      <w:r>
        <w:rPr>
          <w:rFonts w:ascii="Arial" w:hAnsi="Arial" w:cs="Arial"/>
          <w:b/>
          <w:bCs/>
          <w:sz w:val="28"/>
          <w:szCs w:val="28"/>
        </w:rPr>
        <w:t xml:space="preserve"> de Silva </w:t>
      </w:r>
    </w:p>
    <w:p w14:paraId="6A35DD97" w14:textId="34040D5F" w:rsidR="00B151EB" w:rsidRDefault="00B151EB">
      <w:pPr>
        <w:rPr>
          <w:rFonts w:ascii="Arial" w:hAnsi="Arial" w:cs="Arial"/>
          <w:b/>
          <w:bCs/>
          <w:sz w:val="28"/>
          <w:szCs w:val="28"/>
        </w:rPr>
      </w:pPr>
      <w:r>
        <w:rPr>
          <w:rFonts w:ascii="Arial" w:hAnsi="Arial" w:cs="Arial"/>
          <w:b/>
          <w:bCs/>
          <w:sz w:val="28"/>
          <w:szCs w:val="28"/>
        </w:rPr>
        <w:t xml:space="preserve">Student name:Petru </w:t>
      </w:r>
      <w:proofErr w:type="spellStart"/>
      <w:r>
        <w:rPr>
          <w:rFonts w:ascii="Arial" w:hAnsi="Arial" w:cs="Arial"/>
          <w:b/>
          <w:bCs/>
          <w:sz w:val="28"/>
          <w:szCs w:val="28"/>
        </w:rPr>
        <w:t>Cucu</w:t>
      </w:r>
      <w:proofErr w:type="spellEnd"/>
    </w:p>
    <w:p w14:paraId="01473E02" w14:textId="67C58FD1" w:rsidR="00B151EB" w:rsidRPr="00D73F72" w:rsidRDefault="00B151EB">
      <w:pPr>
        <w:rPr>
          <w:rFonts w:ascii="Arial" w:hAnsi="Arial" w:cs="Arial"/>
          <w:b/>
          <w:bCs/>
          <w:sz w:val="28"/>
          <w:szCs w:val="28"/>
        </w:rPr>
      </w:pPr>
      <w:r>
        <w:rPr>
          <w:rFonts w:ascii="Arial" w:hAnsi="Arial" w:cs="Arial"/>
          <w:b/>
          <w:bCs/>
          <w:sz w:val="28"/>
          <w:szCs w:val="28"/>
        </w:rPr>
        <w:t xml:space="preserve">Student </w:t>
      </w:r>
      <w:r w:rsidR="00523AE3">
        <w:rPr>
          <w:rFonts w:ascii="Arial" w:hAnsi="Arial" w:cs="Arial"/>
          <w:b/>
          <w:bCs/>
          <w:sz w:val="28"/>
          <w:szCs w:val="28"/>
        </w:rPr>
        <w:t>id : 2213956</w:t>
      </w:r>
    </w:p>
    <w:p w14:paraId="624508CC" w14:textId="77777777" w:rsidR="00356702" w:rsidRPr="00DD619B" w:rsidRDefault="00356702">
      <w:pPr>
        <w:rPr>
          <w:rFonts w:ascii="Arial" w:hAnsi="Arial" w:cs="Arial"/>
          <w:sz w:val="24"/>
          <w:szCs w:val="24"/>
        </w:rPr>
      </w:pPr>
    </w:p>
    <w:p w14:paraId="084CA565" w14:textId="77777777" w:rsidR="00356702" w:rsidRPr="00DD619B" w:rsidRDefault="00356702">
      <w:pPr>
        <w:rPr>
          <w:rFonts w:ascii="Arial" w:hAnsi="Arial" w:cs="Arial"/>
          <w:sz w:val="24"/>
          <w:szCs w:val="24"/>
        </w:rPr>
      </w:pPr>
    </w:p>
    <w:p w14:paraId="4A1DD7DD" w14:textId="77777777" w:rsidR="00356702" w:rsidRPr="00DD619B" w:rsidRDefault="00356702">
      <w:pPr>
        <w:rPr>
          <w:rFonts w:ascii="Arial" w:hAnsi="Arial" w:cs="Arial"/>
          <w:sz w:val="24"/>
          <w:szCs w:val="24"/>
        </w:rPr>
      </w:pPr>
    </w:p>
    <w:p w14:paraId="6F61886F" w14:textId="77777777" w:rsidR="00356702" w:rsidRPr="00DD619B" w:rsidRDefault="00356702">
      <w:pPr>
        <w:rPr>
          <w:rFonts w:ascii="Arial" w:hAnsi="Arial" w:cs="Arial"/>
          <w:sz w:val="24"/>
          <w:szCs w:val="24"/>
        </w:rPr>
      </w:pPr>
    </w:p>
    <w:p w14:paraId="44A5548E" w14:textId="77777777" w:rsidR="00356702" w:rsidRPr="00DD619B" w:rsidRDefault="00356702">
      <w:pPr>
        <w:rPr>
          <w:rFonts w:ascii="Arial" w:hAnsi="Arial" w:cs="Arial"/>
          <w:sz w:val="24"/>
          <w:szCs w:val="24"/>
        </w:rPr>
      </w:pPr>
    </w:p>
    <w:p w14:paraId="2592D6EC" w14:textId="77777777" w:rsidR="00356702" w:rsidRPr="00DD619B" w:rsidRDefault="00356702">
      <w:pPr>
        <w:rPr>
          <w:rFonts w:ascii="Arial" w:hAnsi="Arial" w:cs="Arial"/>
          <w:sz w:val="24"/>
          <w:szCs w:val="24"/>
        </w:rPr>
      </w:pPr>
    </w:p>
    <w:p w14:paraId="32EB5EAD" w14:textId="77777777" w:rsidR="00356702" w:rsidRPr="00DD619B" w:rsidRDefault="00356702">
      <w:pPr>
        <w:rPr>
          <w:rFonts w:ascii="Arial" w:hAnsi="Arial" w:cs="Arial"/>
          <w:sz w:val="24"/>
          <w:szCs w:val="24"/>
        </w:rPr>
      </w:pPr>
    </w:p>
    <w:p w14:paraId="17503617" w14:textId="77777777" w:rsidR="00356702" w:rsidRPr="00DD619B" w:rsidRDefault="00356702">
      <w:pPr>
        <w:rPr>
          <w:rFonts w:ascii="Arial" w:hAnsi="Arial" w:cs="Arial"/>
          <w:sz w:val="24"/>
          <w:szCs w:val="24"/>
        </w:rPr>
      </w:pPr>
    </w:p>
    <w:p w14:paraId="28E44B93" w14:textId="77777777" w:rsidR="00356702" w:rsidRPr="00DD619B" w:rsidRDefault="00356702">
      <w:pPr>
        <w:rPr>
          <w:rFonts w:ascii="Arial" w:hAnsi="Arial" w:cs="Arial"/>
          <w:sz w:val="24"/>
          <w:szCs w:val="24"/>
        </w:rPr>
      </w:pPr>
    </w:p>
    <w:p w14:paraId="3C226619" w14:textId="77777777" w:rsidR="00356702" w:rsidRPr="00DD619B" w:rsidRDefault="00356702">
      <w:pPr>
        <w:rPr>
          <w:rFonts w:ascii="Arial" w:hAnsi="Arial" w:cs="Arial"/>
          <w:sz w:val="24"/>
          <w:szCs w:val="24"/>
        </w:rPr>
      </w:pPr>
    </w:p>
    <w:p w14:paraId="1BE6CB1E" w14:textId="77777777" w:rsidR="00356702" w:rsidRPr="00DD619B" w:rsidRDefault="00356702">
      <w:pPr>
        <w:rPr>
          <w:rFonts w:ascii="Arial" w:hAnsi="Arial" w:cs="Arial"/>
          <w:sz w:val="24"/>
          <w:szCs w:val="24"/>
        </w:rPr>
      </w:pPr>
    </w:p>
    <w:p w14:paraId="4102A8B7" w14:textId="77777777" w:rsidR="00356702" w:rsidRPr="00DD619B" w:rsidRDefault="00356702">
      <w:pPr>
        <w:rPr>
          <w:rFonts w:ascii="Arial" w:hAnsi="Arial" w:cs="Arial"/>
          <w:sz w:val="24"/>
          <w:szCs w:val="24"/>
        </w:rPr>
      </w:pPr>
    </w:p>
    <w:p w14:paraId="4E53270B" w14:textId="77777777" w:rsidR="00356702" w:rsidRPr="00DD619B" w:rsidRDefault="00356702">
      <w:pPr>
        <w:rPr>
          <w:rFonts w:ascii="Arial" w:hAnsi="Arial" w:cs="Arial"/>
          <w:sz w:val="24"/>
          <w:szCs w:val="24"/>
        </w:rPr>
      </w:pPr>
    </w:p>
    <w:p w14:paraId="12C16105" w14:textId="77777777" w:rsidR="00356702" w:rsidRPr="00DD619B" w:rsidRDefault="00356702">
      <w:pPr>
        <w:rPr>
          <w:rFonts w:ascii="Arial" w:hAnsi="Arial" w:cs="Arial"/>
          <w:sz w:val="24"/>
          <w:szCs w:val="24"/>
        </w:rPr>
      </w:pPr>
    </w:p>
    <w:p w14:paraId="4D6D68AC" w14:textId="77777777" w:rsidR="00356702" w:rsidRPr="00DD619B" w:rsidRDefault="00356702">
      <w:pPr>
        <w:rPr>
          <w:rFonts w:ascii="Arial" w:hAnsi="Arial" w:cs="Arial"/>
          <w:sz w:val="24"/>
          <w:szCs w:val="24"/>
        </w:rPr>
      </w:pPr>
    </w:p>
    <w:p w14:paraId="5F8127F0" w14:textId="77777777" w:rsidR="00356702" w:rsidRPr="00DD619B" w:rsidRDefault="00356702">
      <w:pPr>
        <w:rPr>
          <w:rFonts w:ascii="Arial" w:hAnsi="Arial" w:cs="Arial"/>
          <w:sz w:val="24"/>
          <w:szCs w:val="24"/>
        </w:rPr>
      </w:pPr>
    </w:p>
    <w:p w14:paraId="2EDC3259" w14:textId="77777777" w:rsidR="00356702" w:rsidRPr="00DD619B" w:rsidRDefault="00356702">
      <w:pPr>
        <w:rPr>
          <w:rFonts w:ascii="Arial" w:hAnsi="Arial" w:cs="Arial"/>
          <w:sz w:val="24"/>
          <w:szCs w:val="24"/>
        </w:rPr>
      </w:pPr>
    </w:p>
    <w:p w14:paraId="7E22B712" w14:textId="77777777" w:rsidR="00356702" w:rsidRPr="00DD619B" w:rsidRDefault="00356702">
      <w:pPr>
        <w:rPr>
          <w:rFonts w:ascii="Arial" w:hAnsi="Arial" w:cs="Arial"/>
          <w:sz w:val="24"/>
          <w:szCs w:val="24"/>
        </w:rPr>
      </w:pPr>
    </w:p>
    <w:p w14:paraId="7646F38C" w14:textId="77777777" w:rsidR="00356702" w:rsidRPr="00DD619B" w:rsidRDefault="00356702">
      <w:pPr>
        <w:rPr>
          <w:rFonts w:ascii="Arial" w:hAnsi="Arial" w:cs="Arial"/>
          <w:sz w:val="24"/>
          <w:szCs w:val="24"/>
        </w:rPr>
      </w:pPr>
    </w:p>
    <w:p w14:paraId="099AC178" w14:textId="77777777" w:rsidR="00356702" w:rsidRPr="00DD619B" w:rsidRDefault="00356702">
      <w:pPr>
        <w:rPr>
          <w:rFonts w:ascii="Arial" w:hAnsi="Arial" w:cs="Arial"/>
          <w:sz w:val="24"/>
          <w:szCs w:val="24"/>
        </w:rPr>
      </w:pPr>
    </w:p>
    <w:p w14:paraId="4C44CAB0" w14:textId="77777777" w:rsidR="00356702" w:rsidRPr="00DD619B" w:rsidRDefault="00356702">
      <w:pPr>
        <w:rPr>
          <w:rFonts w:ascii="Arial" w:hAnsi="Arial" w:cs="Arial"/>
          <w:sz w:val="24"/>
          <w:szCs w:val="24"/>
        </w:rPr>
      </w:pPr>
    </w:p>
    <w:p w14:paraId="2A3BE787" w14:textId="77777777" w:rsidR="00356702" w:rsidRPr="00DD619B" w:rsidRDefault="00356702">
      <w:pPr>
        <w:rPr>
          <w:rFonts w:ascii="Arial" w:hAnsi="Arial" w:cs="Arial"/>
          <w:sz w:val="24"/>
          <w:szCs w:val="24"/>
        </w:rPr>
      </w:pPr>
    </w:p>
    <w:p w14:paraId="1B22EE40" w14:textId="77777777" w:rsidR="00356702" w:rsidRPr="00DD619B" w:rsidRDefault="00356702">
      <w:pPr>
        <w:rPr>
          <w:rFonts w:ascii="Arial" w:hAnsi="Arial" w:cs="Arial"/>
          <w:sz w:val="24"/>
          <w:szCs w:val="24"/>
        </w:rPr>
      </w:pPr>
    </w:p>
    <w:p w14:paraId="6CB0C21C" w14:textId="77777777" w:rsidR="00356702" w:rsidRPr="00DD619B" w:rsidRDefault="00356702">
      <w:pPr>
        <w:rPr>
          <w:rFonts w:ascii="Arial" w:hAnsi="Arial" w:cs="Arial"/>
          <w:sz w:val="24"/>
          <w:szCs w:val="24"/>
        </w:rPr>
      </w:pPr>
    </w:p>
    <w:p w14:paraId="0E72F71C" w14:textId="77777777" w:rsidR="00356702" w:rsidRPr="00DD619B" w:rsidRDefault="00356702">
      <w:pPr>
        <w:rPr>
          <w:rFonts w:ascii="Arial" w:hAnsi="Arial" w:cs="Arial"/>
          <w:sz w:val="24"/>
          <w:szCs w:val="24"/>
        </w:rPr>
      </w:pPr>
    </w:p>
    <w:p w14:paraId="755E6108" w14:textId="77777777" w:rsidR="00356702" w:rsidRPr="00DD619B" w:rsidRDefault="00356702">
      <w:pPr>
        <w:rPr>
          <w:rFonts w:ascii="Arial" w:hAnsi="Arial" w:cs="Arial"/>
          <w:sz w:val="24"/>
          <w:szCs w:val="24"/>
        </w:rPr>
      </w:pPr>
    </w:p>
    <w:p w14:paraId="3E09F95A" w14:textId="77777777" w:rsidR="00356702" w:rsidRPr="00DD619B" w:rsidRDefault="00356702">
      <w:pPr>
        <w:rPr>
          <w:rFonts w:ascii="Arial" w:hAnsi="Arial" w:cs="Arial"/>
          <w:b/>
          <w:bCs/>
          <w:sz w:val="24"/>
          <w:szCs w:val="24"/>
        </w:rPr>
      </w:pPr>
    </w:p>
    <w:p w14:paraId="344B8D86" w14:textId="1100082A" w:rsidR="00356702" w:rsidRPr="00DD619B" w:rsidRDefault="00DD619B">
      <w:pPr>
        <w:rPr>
          <w:rFonts w:ascii="Arial" w:hAnsi="Arial" w:cs="Arial"/>
          <w:b/>
          <w:bCs/>
          <w:sz w:val="24"/>
          <w:szCs w:val="24"/>
        </w:rPr>
      </w:pPr>
      <w:r w:rsidRPr="00DD619B">
        <w:rPr>
          <w:rFonts w:ascii="Arial" w:hAnsi="Arial" w:cs="Arial"/>
          <w:b/>
          <w:bCs/>
          <w:sz w:val="24"/>
          <w:szCs w:val="24"/>
        </w:rPr>
        <w:t>Word count: 2071</w:t>
      </w:r>
    </w:p>
    <w:p w14:paraId="5FF32C39" w14:textId="77777777" w:rsidR="00356702" w:rsidRDefault="00356702"/>
    <w:p w14:paraId="53956516" w14:textId="77777777" w:rsidR="00356702" w:rsidRDefault="00356702"/>
    <w:sdt>
      <w:sdtPr>
        <w:rPr>
          <w:rFonts w:asciiTheme="minorHAnsi" w:eastAsiaTheme="minorHAnsi" w:hAnsiTheme="minorHAnsi" w:cstheme="minorBidi"/>
          <w:color w:val="auto"/>
          <w:kern w:val="2"/>
          <w:sz w:val="22"/>
          <w:szCs w:val="22"/>
          <w:lang w:val="en-GB"/>
          <w14:ligatures w14:val="standardContextual"/>
        </w:rPr>
        <w:id w:val="542097796"/>
        <w:docPartObj>
          <w:docPartGallery w:val="Table of Contents"/>
          <w:docPartUnique/>
        </w:docPartObj>
      </w:sdtPr>
      <w:sdtEndPr>
        <w:rPr>
          <w:b/>
          <w:bCs/>
          <w:noProof/>
        </w:rPr>
      </w:sdtEndPr>
      <w:sdtContent>
        <w:p w14:paraId="5D64AF94" w14:textId="264DC268" w:rsidR="00E851EC" w:rsidRPr="00E851EC" w:rsidRDefault="00E851EC" w:rsidP="00E851EC">
          <w:pPr>
            <w:pStyle w:val="Titlucuprins"/>
            <w:spacing w:line="360" w:lineRule="auto"/>
            <w:rPr>
              <w:rFonts w:ascii="Arial" w:hAnsi="Arial" w:cs="Arial"/>
              <w:sz w:val="24"/>
              <w:szCs w:val="24"/>
            </w:rPr>
          </w:pPr>
          <w:r w:rsidRPr="00E851EC">
            <w:rPr>
              <w:rFonts w:ascii="Arial" w:hAnsi="Arial" w:cs="Arial"/>
              <w:sz w:val="24"/>
              <w:szCs w:val="24"/>
            </w:rPr>
            <w:t>Table of Contents</w:t>
          </w:r>
        </w:p>
        <w:p w14:paraId="1617A7BC" w14:textId="4BC6384E" w:rsidR="00E851EC" w:rsidRPr="00E851EC" w:rsidRDefault="00E851EC" w:rsidP="00E851EC">
          <w:pPr>
            <w:pStyle w:val="Cuprins1"/>
            <w:tabs>
              <w:tab w:val="left" w:pos="480"/>
              <w:tab w:val="right" w:leader="dot" w:pos="9016"/>
            </w:tabs>
            <w:spacing w:line="360" w:lineRule="auto"/>
            <w:rPr>
              <w:rFonts w:ascii="Arial" w:hAnsi="Arial" w:cs="Arial"/>
              <w:noProof/>
              <w:sz w:val="24"/>
              <w:szCs w:val="24"/>
            </w:rPr>
          </w:pPr>
          <w:r w:rsidRPr="00E851EC">
            <w:rPr>
              <w:rFonts w:ascii="Arial" w:hAnsi="Arial" w:cs="Arial"/>
              <w:sz w:val="24"/>
              <w:szCs w:val="24"/>
            </w:rPr>
            <w:fldChar w:fldCharType="begin"/>
          </w:r>
          <w:r w:rsidRPr="00E851EC">
            <w:rPr>
              <w:rFonts w:ascii="Arial" w:hAnsi="Arial" w:cs="Arial"/>
              <w:sz w:val="24"/>
              <w:szCs w:val="24"/>
            </w:rPr>
            <w:instrText xml:space="preserve"> TOC \o "1-3" \h \z \u </w:instrText>
          </w:r>
          <w:r w:rsidRPr="00E851EC">
            <w:rPr>
              <w:rFonts w:ascii="Arial" w:hAnsi="Arial" w:cs="Arial"/>
              <w:sz w:val="24"/>
              <w:szCs w:val="24"/>
            </w:rPr>
            <w:fldChar w:fldCharType="separate"/>
          </w:r>
          <w:hyperlink w:anchor="_Toc160056443" w:history="1">
            <w:r w:rsidRPr="00E851EC">
              <w:rPr>
                <w:rStyle w:val="Hyperlink"/>
                <w:rFonts w:ascii="Arial" w:hAnsi="Arial" w:cs="Arial"/>
                <w:noProof/>
                <w:sz w:val="24"/>
                <w:szCs w:val="24"/>
              </w:rPr>
              <w:t>1.</w:t>
            </w:r>
            <w:r w:rsidRPr="00E851EC">
              <w:rPr>
                <w:rFonts w:ascii="Arial" w:hAnsi="Arial" w:cs="Arial"/>
                <w:noProof/>
                <w:sz w:val="24"/>
                <w:szCs w:val="24"/>
              </w:rPr>
              <w:tab/>
            </w:r>
            <w:r w:rsidRPr="00E851EC">
              <w:rPr>
                <w:rStyle w:val="Hyperlink"/>
                <w:rFonts w:ascii="Arial" w:hAnsi="Arial" w:cs="Arial"/>
                <w:noProof/>
                <w:sz w:val="24"/>
                <w:szCs w:val="24"/>
              </w:rPr>
              <w:t>Introduction</w:t>
            </w:r>
            <w:r w:rsidRPr="00E851EC">
              <w:rPr>
                <w:rFonts w:ascii="Arial" w:hAnsi="Arial" w:cs="Arial"/>
                <w:noProof/>
                <w:webHidden/>
                <w:sz w:val="24"/>
                <w:szCs w:val="24"/>
              </w:rPr>
              <w:tab/>
            </w:r>
            <w:r w:rsidRPr="00E851EC">
              <w:rPr>
                <w:rFonts w:ascii="Arial" w:hAnsi="Arial" w:cs="Arial"/>
                <w:noProof/>
                <w:webHidden/>
                <w:sz w:val="24"/>
                <w:szCs w:val="24"/>
              </w:rPr>
              <w:fldChar w:fldCharType="begin"/>
            </w:r>
            <w:r w:rsidRPr="00E851EC">
              <w:rPr>
                <w:rFonts w:ascii="Arial" w:hAnsi="Arial" w:cs="Arial"/>
                <w:noProof/>
                <w:webHidden/>
                <w:sz w:val="24"/>
                <w:szCs w:val="24"/>
              </w:rPr>
              <w:instrText xml:space="preserve"> PAGEREF _Toc160056443 \h </w:instrText>
            </w:r>
            <w:r w:rsidRPr="00E851EC">
              <w:rPr>
                <w:rFonts w:ascii="Arial" w:hAnsi="Arial" w:cs="Arial"/>
                <w:noProof/>
                <w:webHidden/>
                <w:sz w:val="24"/>
                <w:szCs w:val="24"/>
              </w:rPr>
            </w:r>
            <w:r w:rsidRPr="00E851EC">
              <w:rPr>
                <w:rFonts w:ascii="Arial" w:hAnsi="Arial" w:cs="Arial"/>
                <w:noProof/>
                <w:webHidden/>
                <w:sz w:val="24"/>
                <w:szCs w:val="24"/>
              </w:rPr>
              <w:fldChar w:fldCharType="separate"/>
            </w:r>
            <w:r w:rsidR="00DD619B">
              <w:rPr>
                <w:rFonts w:ascii="Arial" w:hAnsi="Arial" w:cs="Arial"/>
                <w:noProof/>
                <w:webHidden/>
                <w:sz w:val="24"/>
                <w:szCs w:val="24"/>
              </w:rPr>
              <w:t>3</w:t>
            </w:r>
            <w:r w:rsidRPr="00E851EC">
              <w:rPr>
                <w:rFonts w:ascii="Arial" w:hAnsi="Arial" w:cs="Arial"/>
                <w:noProof/>
                <w:webHidden/>
                <w:sz w:val="24"/>
                <w:szCs w:val="24"/>
              </w:rPr>
              <w:fldChar w:fldCharType="end"/>
            </w:r>
          </w:hyperlink>
        </w:p>
        <w:p w14:paraId="248A90EB" w14:textId="38002CAA" w:rsidR="00E851EC" w:rsidRPr="00E851EC" w:rsidRDefault="00000000" w:rsidP="00E851EC">
          <w:pPr>
            <w:pStyle w:val="Cuprins1"/>
            <w:tabs>
              <w:tab w:val="left" w:pos="480"/>
              <w:tab w:val="right" w:leader="dot" w:pos="9016"/>
            </w:tabs>
            <w:spacing w:line="360" w:lineRule="auto"/>
            <w:rPr>
              <w:rFonts w:ascii="Arial" w:hAnsi="Arial" w:cs="Arial"/>
              <w:noProof/>
              <w:sz w:val="24"/>
              <w:szCs w:val="24"/>
            </w:rPr>
          </w:pPr>
          <w:hyperlink w:anchor="_Toc160056444" w:history="1">
            <w:r w:rsidR="00E851EC" w:rsidRPr="00E851EC">
              <w:rPr>
                <w:rStyle w:val="Hyperlink"/>
                <w:rFonts w:ascii="Arial" w:eastAsia="Times New Roman" w:hAnsi="Arial" w:cs="Arial"/>
                <w:noProof/>
                <w:sz w:val="24"/>
                <w:szCs w:val="24"/>
              </w:rPr>
              <w:t>2.</w:t>
            </w:r>
            <w:r w:rsidR="00E851EC" w:rsidRPr="00E851EC">
              <w:rPr>
                <w:rFonts w:ascii="Arial" w:hAnsi="Arial" w:cs="Arial"/>
                <w:noProof/>
                <w:sz w:val="24"/>
                <w:szCs w:val="24"/>
              </w:rPr>
              <w:tab/>
            </w:r>
            <w:r w:rsidR="00E851EC" w:rsidRPr="00E851EC">
              <w:rPr>
                <w:rStyle w:val="Hyperlink"/>
                <w:rFonts w:ascii="Arial" w:eastAsia="Times New Roman" w:hAnsi="Arial" w:cs="Arial"/>
                <w:noProof/>
                <w:sz w:val="24"/>
                <w:szCs w:val="24"/>
              </w:rPr>
              <w:t>Market analysis</w:t>
            </w:r>
            <w:r w:rsidR="00E851EC" w:rsidRPr="00E851EC">
              <w:rPr>
                <w:rFonts w:ascii="Arial" w:hAnsi="Arial" w:cs="Arial"/>
                <w:noProof/>
                <w:webHidden/>
                <w:sz w:val="24"/>
                <w:szCs w:val="24"/>
              </w:rPr>
              <w:tab/>
            </w:r>
            <w:r w:rsidR="00E851EC" w:rsidRPr="00E851EC">
              <w:rPr>
                <w:rFonts w:ascii="Arial" w:hAnsi="Arial" w:cs="Arial"/>
                <w:noProof/>
                <w:webHidden/>
                <w:sz w:val="24"/>
                <w:szCs w:val="24"/>
              </w:rPr>
              <w:fldChar w:fldCharType="begin"/>
            </w:r>
            <w:r w:rsidR="00E851EC" w:rsidRPr="00E851EC">
              <w:rPr>
                <w:rFonts w:ascii="Arial" w:hAnsi="Arial" w:cs="Arial"/>
                <w:noProof/>
                <w:webHidden/>
                <w:sz w:val="24"/>
                <w:szCs w:val="24"/>
              </w:rPr>
              <w:instrText xml:space="preserve"> PAGEREF _Toc160056444 \h </w:instrText>
            </w:r>
            <w:r w:rsidR="00E851EC" w:rsidRPr="00E851EC">
              <w:rPr>
                <w:rFonts w:ascii="Arial" w:hAnsi="Arial" w:cs="Arial"/>
                <w:noProof/>
                <w:webHidden/>
                <w:sz w:val="24"/>
                <w:szCs w:val="24"/>
              </w:rPr>
            </w:r>
            <w:r w:rsidR="00E851EC" w:rsidRPr="00E851EC">
              <w:rPr>
                <w:rFonts w:ascii="Arial" w:hAnsi="Arial" w:cs="Arial"/>
                <w:noProof/>
                <w:webHidden/>
                <w:sz w:val="24"/>
                <w:szCs w:val="24"/>
              </w:rPr>
              <w:fldChar w:fldCharType="separate"/>
            </w:r>
            <w:r w:rsidR="00DD619B">
              <w:rPr>
                <w:rFonts w:ascii="Arial" w:hAnsi="Arial" w:cs="Arial"/>
                <w:noProof/>
                <w:webHidden/>
                <w:sz w:val="24"/>
                <w:szCs w:val="24"/>
              </w:rPr>
              <w:t>3</w:t>
            </w:r>
            <w:r w:rsidR="00E851EC" w:rsidRPr="00E851EC">
              <w:rPr>
                <w:rFonts w:ascii="Arial" w:hAnsi="Arial" w:cs="Arial"/>
                <w:noProof/>
                <w:webHidden/>
                <w:sz w:val="24"/>
                <w:szCs w:val="24"/>
              </w:rPr>
              <w:fldChar w:fldCharType="end"/>
            </w:r>
          </w:hyperlink>
        </w:p>
        <w:p w14:paraId="72E654FE" w14:textId="12B8EC83" w:rsidR="00E851EC" w:rsidRPr="00E851EC" w:rsidRDefault="00000000" w:rsidP="00E851EC">
          <w:pPr>
            <w:pStyle w:val="Cuprins1"/>
            <w:tabs>
              <w:tab w:val="left" w:pos="480"/>
              <w:tab w:val="right" w:leader="dot" w:pos="9016"/>
            </w:tabs>
            <w:spacing w:line="360" w:lineRule="auto"/>
            <w:rPr>
              <w:rFonts w:ascii="Arial" w:hAnsi="Arial" w:cs="Arial"/>
              <w:noProof/>
              <w:sz w:val="24"/>
              <w:szCs w:val="24"/>
            </w:rPr>
          </w:pPr>
          <w:hyperlink w:anchor="_Toc160056445" w:history="1">
            <w:r w:rsidR="00E851EC" w:rsidRPr="00E851EC">
              <w:rPr>
                <w:rStyle w:val="Hyperlink"/>
                <w:rFonts w:ascii="Arial" w:eastAsia="Times New Roman" w:hAnsi="Arial" w:cs="Arial"/>
                <w:noProof/>
                <w:sz w:val="24"/>
                <w:szCs w:val="24"/>
              </w:rPr>
              <w:t>3.</w:t>
            </w:r>
            <w:r w:rsidR="00E851EC" w:rsidRPr="00E851EC">
              <w:rPr>
                <w:rFonts w:ascii="Arial" w:hAnsi="Arial" w:cs="Arial"/>
                <w:noProof/>
                <w:sz w:val="24"/>
                <w:szCs w:val="24"/>
              </w:rPr>
              <w:tab/>
            </w:r>
            <w:r w:rsidR="00E851EC" w:rsidRPr="00E851EC">
              <w:rPr>
                <w:rStyle w:val="Hyperlink"/>
                <w:rFonts w:ascii="Arial" w:eastAsia="Times New Roman" w:hAnsi="Arial" w:cs="Arial"/>
                <w:noProof/>
                <w:sz w:val="24"/>
                <w:szCs w:val="24"/>
              </w:rPr>
              <w:t>Financial analysis</w:t>
            </w:r>
            <w:r w:rsidR="00E851EC" w:rsidRPr="00E851EC">
              <w:rPr>
                <w:rFonts w:ascii="Arial" w:hAnsi="Arial" w:cs="Arial"/>
                <w:noProof/>
                <w:webHidden/>
                <w:sz w:val="24"/>
                <w:szCs w:val="24"/>
              </w:rPr>
              <w:tab/>
            </w:r>
            <w:r w:rsidR="00E851EC" w:rsidRPr="00E851EC">
              <w:rPr>
                <w:rFonts w:ascii="Arial" w:hAnsi="Arial" w:cs="Arial"/>
                <w:noProof/>
                <w:webHidden/>
                <w:sz w:val="24"/>
                <w:szCs w:val="24"/>
              </w:rPr>
              <w:fldChar w:fldCharType="begin"/>
            </w:r>
            <w:r w:rsidR="00E851EC" w:rsidRPr="00E851EC">
              <w:rPr>
                <w:rFonts w:ascii="Arial" w:hAnsi="Arial" w:cs="Arial"/>
                <w:noProof/>
                <w:webHidden/>
                <w:sz w:val="24"/>
                <w:szCs w:val="24"/>
              </w:rPr>
              <w:instrText xml:space="preserve"> PAGEREF _Toc160056445 \h </w:instrText>
            </w:r>
            <w:r w:rsidR="00E851EC" w:rsidRPr="00E851EC">
              <w:rPr>
                <w:rFonts w:ascii="Arial" w:hAnsi="Arial" w:cs="Arial"/>
                <w:noProof/>
                <w:webHidden/>
                <w:sz w:val="24"/>
                <w:szCs w:val="24"/>
              </w:rPr>
            </w:r>
            <w:r w:rsidR="00E851EC" w:rsidRPr="00E851EC">
              <w:rPr>
                <w:rFonts w:ascii="Arial" w:hAnsi="Arial" w:cs="Arial"/>
                <w:noProof/>
                <w:webHidden/>
                <w:sz w:val="24"/>
                <w:szCs w:val="24"/>
              </w:rPr>
              <w:fldChar w:fldCharType="separate"/>
            </w:r>
            <w:r w:rsidR="00DD619B">
              <w:rPr>
                <w:rFonts w:ascii="Arial" w:hAnsi="Arial" w:cs="Arial"/>
                <w:noProof/>
                <w:webHidden/>
                <w:sz w:val="24"/>
                <w:szCs w:val="24"/>
              </w:rPr>
              <w:t>4</w:t>
            </w:r>
            <w:r w:rsidR="00E851EC" w:rsidRPr="00E851EC">
              <w:rPr>
                <w:rFonts w:ascii="Arial" w:hAnsi="Arial" w:cs="Arial"/>
                <w:noProof/>
                <w:webHidden/>
                <w:sz w:val="24"/>
                <w:szCs w:val="24"/>
              </w:rPr>
              <w:fldChar w:fldCharType="end"/>
            </w:r>
          </w:hyperlink>
        </w:p>
        <w:p w14:paraId="09579B5F" w14:textId="0EAE984D" w:rsidR="00E851EC" w:rsidRPr="00E851EC" w:rsidRDefault="00000000" w:rsidP="00E851EC">
          <w:pPr>
            <w:pStyle w:val="Cuprins1"/>
            <w:tabs>
              <w:tab w:val="left" w:pos="480"/>
              <w:tab w:val="right" w:leader="dot" w:pos="9016"/>
            </w:tabs>
            <w:spacing w:line="360" w:lineRule="auto"/>
            <w:rPr>
              <w:rFonts w:ascii="Arial" w:hAnsi="Arial" w:cs="Arial"/>
              <w:noProof/>
              <w:sz w:val="24"/>
              <w:szCs w:val="24"/>
            </w:rPr>
          </w:pPr>
          <w:hyperlink w:anchor="_Toc160056446" w:history="1">
            <w:r w:rsidR="00E851EC" w:rsidRPr="00E851EC">
              <w:rPr>
                <w:rStyle w:val="Hyperlink"/>
                <w:rFonts w:ascii="Arial" w:eastAsia="Times New Roman" w:hAnsi="Arial" w:cs="Arial"/>
                <w:noProof/>
                <w:sz w:val="24"/>
                <w:szCs w:val="24"/>
              </w:rPr>
              <w:t>4.</w:t>
            </w:r>
            <w:r w:rsidR="00E851EC" w:rsidRPr="00E851EC">
              <w:rPr>
                <w:rFonts w:ascii="Arial" w:hAnsi="Arial" w:cs="Arial"/>
                <w:noProof/>
                <w:sz w:val="24"/>
                <w:szCs w:val="24"/>
              </w:rPr>
              <w:tab/>
            </w:r>
            <w:r w:rsidR="00E851EC" w:rsidRPr="00E851EC">
              <w:rPr>
                <w:rStyle w:val="Hyperlink"/>
                <w:rFonts w:ascii="Arial" w:eastAsia="Times New Roman" w:hAnsi="Arial" w:cs="Arial"/>
                <w:noProof/>
                <w:sz w:val="24"/>
                <w:szCs w:val="24"/>
              </w:rPr>
              <w:t>Reasons for decline</w:t>
            </w:r>
            <w:r w:rsidR="00E851EC" w:rsidRPr="00E851EC">
              <w:rPr>
                <w:rFonts w:ascii="Arial" w:hAnsi="Arial" w:cs="Arial"/>
                <w:noProof/>
                <w:webHidden/>
                <w:sz w:val="24"/>
                <w:szCs w:val="24"/>
              </w:rPr>
              <w:tab/>
            </w:r>
            <w:r w:rsidR="00E851EC" w:rsidRPr="00E851EC">
              <w:rPr>
                <w:rFonts w:ascii="Arial" w:hAnsi="Arial" w:cs="Arial"/>
                <w:noProof/>
                <w:webHidden/>
                <w:sz w:val="24"/>
                <w:szCs w:val="24"/>
              </w:rPr>
              <w:fldChar w:fldCharType="begin"/>
            </w:r>
            <w:r w:rsidR="00E851EC" w:rsidRPr="00E851EC">
              <w:rPr>
                <w:rFonts w:ascii="Arial" w:hAnsi="Arial" w:cs="Arial"/>
                <w:noProof/>
                <w:webHidden/>
                <w:sz w:val="24"/>
                <w:szCs w:val="24"/>
              </w:rPr>
              <w:instrText xml:space="preserve"> PAGEREF _Toc160056446 \h </w:instrText>
            </w:r>
            <w:r w:rsidR="00E851EC" w:rsidRPr="00E851EC">
              <w:rPr>
                <w:rFonts w:ascii="Arial" w:hAnsi="Arial" w:cs="Arial"/>
                <w:noProof/>
                <w:webHidden/>
                <w:sz w:val="24"/>
                <w:szCs w:val="24"/>
              </w:rPr>
            </w:r>
            <w:r w:rsidR="00E851EC" w:rsidRPr="00E851EC">
              <w:rPr>
                <w:rFonts w:ascii="Arial" w:hAnsi="Arial" w:cs="Arial"/>
                <w:noProof/>
                <w:webHidden/>
                <w:sz w:val="24"/>
                <w:szCs w:val="24"/>
              </w:rPr>
              <w:fldChar w:fldCharType="separate"/>
            </w:r>
            <w:r w:rsidR="00DD619B">
              <w:rPr>
                <w:rFonts w:ascii="Arial" w:hAnsi="Arial" w:cs="Arial"/>
                <w:noProof/>
                <w:webHidden/>
                <w:sz w:val="24"/>
                <w:szCs w:val="24"/>
              </w:rPr>
              <w:t>5</w:t>
            </w:r>
            <w:r w:rsidR="00E851EC" w:rsidRPr="00E851EC">
              <w:rPr>
                <w:rFonts w:ascii="Arial" w:hAnsi="Arial" w:cs="Arial"/>
                <w:noProof/>
                <w:webHidden/>
                <w:sz w:val="24"/>
                <w:szCs w:val="24"/>
              </w:rPr>
              <w:fldChar w:fldCharType="end"/>
            </w:r>
          </w:hyperlink>
        </w:p>
        <w:p w14:paraId="00F0522C" w14:textId="623343D8" w:rsidR="00E851EC" w:rsidRPr="00E851EC" w:rsidRDefault="00000000" w:rsidP="00E851EC">
          <w:pPr>
            <w:pStyle w:val="Cuprins1"/>
            <w:tabs>
              <w:tab w:val="left" w:pos="480"/>
              <w:tab w:val="right" w:leader="dot" w:pos="9016"/>
            </w:tabs>
            <w:spacing w:line="360" w:lineRule="auto"/>
            <w:rPr>
              <w:rFonts w:ascii="Arial" w:hAnsi="Arial" w:cs="Arial"/>
              <w:noProof/>
              <w:sz w:val="24"/>
              <w:szCs w:val="24"/>
            </w:rPr>
          </w:pPr>
          <w:hyperlink w:anchor="_Toc160056447" w:history="1">
            <w:r w:rsidR="00E851EC" w:rsidRPr="00E851EC">
              <w:rPr>
                <w:rStyle w:val="Hyperlink"/>
                <w:rFonts w:ascii="Arial" w:eastAsia="Times New Roman" w:hAnsi="Arial" w:cs="Arial"/>
                <w:noProof/>
                <w:sz w:val="24"/>
                <w:szCs w:val="24"/>
              </w:rPr>
              <w:t>5.</w:t>
            </w:r>
            <w:r w:rsidR="00E851EC" w:rsidRPr="00E851EC">
              <w:rPr>
                <w:rFonts w:ascii="Arial" w:hAnsi="Arial" w:cs="Arial"/>
                <w:noProof/>
                <w:sz w:val="24"/>
                <w:szCs w:val="24"/>
              </w:rPr>
              <w:tab/>
            </w:r>
            <w:r w:rsidR="00E851EC" w:rsidRPr="00E851EC">
              <w:rPr>
                <w:rStyle w:val="Hyperlink"/>
                <w:rFonts w:ascii="Arial" w:eastAsia="Times New Roman" w:hAnsi="Arial" w:cs="Arial"/>
                <w:noProof/>
                <w:sz w:val="24"/>
                <w:szCs w:val="24"/>
              </w:rPr>
              <w:t>Turnaround strategy</w:t>
            </w:r>
            <w:r w:rsidR="00E851EC" w:rsidRPr="00E851EC">
              <w:rPr>
                <w:rFonts w:ascii="Arial" w:hAnsi="Arial" w:cs="Arial"/>
                <w:noProof/>
                <w:webHidden/>
                <w:sz w:val="24"/>
                <w:szCs w:val="24"/>
              </w:rPr>
              <w:tab/>
            </w:r>
            <w:r w:rsidR="00E851EC" w:rsidRPr="00E851EC">
              <w:rPr>
                <w:rFonts w:ascii="Arial" w:hAnsi="Arial" w:cs="Arial"/>
                <w:noProof/>
                <w:webHidden/>
                <w:sz w:val="24"/>
                <w:szCs w:val="24"/>
              </w:rPr>
              <w:fldChar w:fldCharType="begin"/>
            </w:r>
            <w:r w:rsidR="00E851EC" w:rsidRPr="00E851EC">
              <w:rPr>
                <w:rFonts w:ascii="Arial" w:hAnsi="Arial" w:cs="Arial"/>
                <w:noProof/>
                <w:webHidden/>
                <w:sz w:val="24"/>
                <w:szCs w:val="24"/>
              </w:rPr>
              <w:instrText xml:space="preserve"> PAGEREF _Toc160056447 \h </w:instrText>
            </w:r>
            <w:r w:rsidR="00E851EC" w:rsidRPr="00E851EC">
              <w:rPr>
                <w:rFonts w:ascii="Arial" w:hAnsi="Arial" w:cs="Arial"/>
                <w:noProof/>
                <w:webHidden/>
                <w:sz w:val="24"/>
                <w:szCs w:val="24"/>
              </w:rPr>
            </w:r>
            <w:r w:rsidR="00E851EC" w:rsidRPr="00E851EC">
              <w:rPr>
                <w:rFonts w:ascii="Arial" w:hAnsi="Arial" w:cs="Arial"/>
                <w:noProof/>
                <w:webHidden/>
                <w:sz w:val="24"/>
                <w:szCs w:val="24"/>
              </w:rPr>
              <w:fldChar w:fldCharType="separate"/>
            </w:r>
            <w:r w:rsidR="00DD619B">
              <w:rPr>
                <w:rFonts w:ascii="Arial" w:hAnsi="Arial" w:cs="Arial"/>
                <w:noProof/>
                <w:webHidden/>
                <w:sz w:val="24"/>
                <w:szCs w:val="24"/>
              </w:rPr>
              <w:t>7</w:t>
            </w:r>
            <w:r w:rsidR="00E851EC" w:rsidRPr="00E851EC">
              <w:rPr>
                <w:rFonts w:ascii="Arial" w:hAnsi="Arial" w:cs="Arial"/>
                <w:noProof/>
                <w:webHidden/>
                <w:sz w:val="24"/>
                <w:szCs w:val="24"/>
              </w:rPr>
              <w:fldChar w:fldCharType="end"/>
            </w:r>
          </w:hyperlink>
        </w:p>
        <w:p w14:paraId="1E8D207A" w14:textId="21950F7A" w:rsidR="00E851EC" w:rsidRPr="00E851EC" w:rsidRDefault="00000000" w:rsidP="00E851EC">
          <w:pPr>
            <w:pStyle w:val="Cuprins1"/>
            <w:tabs>
              <w:tab w:val="left" w:pos="480"/>
              <w:tab w:val="right" w:leader="dot" w:pos="9016"/>
            </w:tabs>
            <w:spacing w:line="360" w:lineRule="auto"/>
            <w:rPr>
              <w:rFonts w:ascii="Arial" w:hAnsi="Arial" w:cs="Arial"/>
              <w:noProof/>
              <w:sz w:val="24"/>
              <w:szCs w:val="24"/>
            </w:rPr>
          </w:pPr>
          <w:hyperlink w:anchor="_Toc160056448" w:history="1">
            <w:r w:rsidR="00E851EC" w:rsidRPr="00E851EC">
              <w:rPr>
                <w:rStyle w:val="Hyperlink"/>
                <w:rFonts w:ascii="Arial" w:eastAsia="Times New Roman" w:hAnsi="Arial" w:cs="Arial"/>
                <w:noProof/>
                <w:sz w:val="24"/>
                <w:szCs w:val="24"/>
              </w:rPr>
              <w:t>6.</w:t>
            </w:r>
            <w:r w:rsidR="00E851EC" w:rsidRPr="00E851EC">
              <w:rPr>
                <w:rFonts w:ascii="Arial" w:hAnsi="Arial" w:cs="Arial"/>
                <w:noProof/>
                <w:sz w:val="24"/>
                <w:szCs w:val="24"/>
              </w:rPr>
              <w:tab/>
            </w:r>
            <w:r w:rsidR="00E851EC" w:rsidRPr="00E851EC">
              <w:rPr>
                <w:rStyle w:val="Hyperlink"/>
                <w:rFonts w:ascii="Arial" w:eastAsia="Times New Roman" w:hAnsi="Arial" w:cs="Arial"/>
                <w:noProof/>
                <w:sz w:val="24"/>
                <w:szCs w:val="24"/>
              </w:rPr>
              <w:t>Financial projections</w:t>
            </w:r>
            <w:r w:rsidR="00E851EC" w:rsidRPr="00E851EC">
              <w:rPr>
                <w:rFonts w:ascii="Arial" w:hAnsi="Arial" w:cs="Arial"/>
                <w:noProof/>
                <w:webHidden/>
                <w:sz w:val="24"/>
                <w:szCs w:val="24"/>
              </w:rPr>
              <w:tab/>
            </w:r>
            <w:r w:rsidR="00E851EC" w:rsidRPr="00E851EC">
              <w:rPr>
                <w:rFonts w:ascii="Arial" w:hAnsi="Arial" w:cs="Arial"/>
                <w:noProof/>
                <w:webHidden/>
                <w:sz w:val="24"/>
                <w:szCs w:val="24"/>
              </w:rPr>
              <w:fldChar w:fldCharType="begin"/>
            </w:r>
            <w:r w:rsidR="00E851EC" w:rsidRPr="00E851EC">
              <w:rPr>
                <w:rFonts w:ascii="Arial" w:hAnsi="Arial" w:cs="Arial"/>
                <w:noProof/>
                <w:webHidden/>
                <w:sz w:val="24"/>
                <w:szCs w:val="24"/>
              </w:rPr>
              <w:instrText xml:space="preserve"> PAGEREF _Toc160056448 \h </w:instrText>
            </w:r>
            <w:r w:rsidR="00E851EC" w:rsidRPr="00E851EC">
              <w:rPr>
                <w:rFonts w:ascii="Arial" w:hAnsi="Arial" w:cs="Arial"/>
                <w:noProof/>
                <w:webHidden/>
                <w:sz w:val="24"/>
                <w:szCs w:val="24"/>
              </w:rPr>
            </w:r>
            <w:r w:rsidR="00E851EC" w:rsidRPr="00E851EC">
              <w:rPr>
                <w:rFonts w:ascii="Arial" w:hAnsi="Arial" w:cs="Arial"/>
                <w:noProof/>
                <w:webHidden/>
                <w:sz w:val="24"/>
                <w:szCs w:val="24"/>
              </w:rPr>
              <w:fldChar w:fldCharType="separate"/>
            </w:r>
            <w:r w:rsidR="00DD619B">
              <w:rPr>
                <w:rFonts w:ascii="Arial" w:hAnsi="Arial" w:cs="Arial"/>
                <w:noProof/>
                <w:webHidden/>
                <w:sz w:val="24"/>
                <w:szCs w:val="24"/>
              </w:rPr>
              <w:t>8</w:t>
            </w:r>
            <w:r w:rsidR="00E851EC" w:rsidRPr="00E851EC">
              <w:rPr>
                <w:rFonts w:ascii="Arial" w:hAnsi="Arial" w:cs="Arial"/>
                <w:noProof/>
                <w:webHidden/>
                <w:sz w:val="24"/>
                <w:szCs w:val="24"/>
              </w:rPr>
              <w:fldChar w:fldCharType="end"/>
            </w:r>
          </w:hyperlink>
        </w:p>
        <w:p w14:paraId="2723AE88" w14:textId="2A6592CD" w:rsidR="00E851EC" w:rsidRPr="00E851EC" w:rsidRDefault="00000000" w:rsidP="00E851EC">
          <w:pPr>
            <w:pStyle w:val="Cuprins1"/>
            <w:tabs>
              <w:tab w:val="left" w:pos="480"/>
              <w:tab w:val="right" w:leader="dot" w:pos="9016"/>
            </w:tabs>
            <w:spacing w:line="360" w:lineRule="auto"/>
            <w:rPr>
              <w:rFonts w:ascii="Arial" w:hAnsi="Arial" w:cs="Arial"/>
              <w:noProof/>
              <w:sz w:val="24"/>
              <w:szCs w:val="24"/>
            </w:rPr>
          </w:pPr>
          <w:hyperlink w:anchor="_Toc160056449" w:history="1">
            <w:r w:rsidR="00E851EC" w:rsidRPr="00E851EC">
              <w:rPr>
                <w:rStyle w:val="Hyperlink"/>
                <w:rFonts w:ascii="Arial" w:eastAsia="Times New Roman" w:hAnsi="Arial" w:cs="Arial"/>
                <w:noProof/>
                <w:sz w:val="24"/>
                <w:szCs w:val="24"/>
              </w:rPr>
              <w:t>7.</w:t>
            </w:r>
            <w:r w:rsidR="00E851EC" w:rsidRPr="00E851EC">
              <w:rPr>
                <w:rFonts w:ascii="Arial" w:hAnsi="Arial" w:cs="Arial"/>
                <w:noProof/>
                <w:sz w:val="24"/>
                <w:szCs w:val="24"/>
              </w:rPr>
              <w:tab/>
            </w:r>
            <w:r w:rsidR="00E851EC" w:rsidRPr="00E851EC">
              <w:rPr>
                <w:rStyle w:val="Hyperlink"/>
                <w:rFonts w:ascii="Arial" w:eastAsia="Times New Roman" w:hAnsi="Arial" w:cs="Arial"/>
                <w:noProof/>
                <w:sz w:val="24"/>
                <w:szCs w:val="24"/>
              </w:rPr>
              <w:t>Conclusion</w:t>
            </w:r>
            <w:r w:rsidR="00E851EC" w:rsidRPr="00E851EC">
              <w:rPr>
                <w:rFonts w:ascii="Arial" w:hAnsi="Arial" w:cs="Arial"/>
                <w:noProof/>
                <w:webHidden/>
                <w:sz w:val="24"/>
                <w:szCs w:val="24"/>
              </w:rPr>
              <w:tab/>
            </w:r>
            <w:r w:rsidR="00E851EC" w:rsidRPr="00E851EC">
              <w:rPr>
                <w:rFonts w:ascii="Arial" w:hAnsi="Arial" w:cs="Arial"/>
                <w:noProof/>
                <w:webHidden/>
                <w:sz w:val="24"/>
                <w:szCs w:val="24"/>
              </w:rPr>
              <w:fldChar w:fldCharType="begin"/>
            </w:r>
            <w:r w:rsidR="00E851EC" w:rsidRPr="00E851EC">
              <w:rPr>
                <w:rFonts w:ascii="Arial" w:hAnsi="Arial" w:cs="Arial"/>
                <w:noProof/>
                <w:webHidden/>
                <w:sz w:val="24"/>
                <w:szCs w:val="24"/>
              </w:rPr>
              <w:instrText xml:space="preserve"> PAGEREF _Toc160056449 \h </w:instrText>
            </w:r>
            <w:r w:rsidR="00E851EC" w:rsidRPr="00E851EC">
              <w:rPr>
                <w:rFonts w:ascii="Arial" w:hAnsi="Arial" w:cs="Arial"/>
                <w:noProof/>
                <w:webHidden/>
                <w:sz w:val="24"/>
                <w:szCs w:val="24"/>
              </w:rPr>
            </w:r>
            <w:r w:rsidR="00E851EC" w:rsidRPr="00E851EC">
              <w:rPr>
                <w:rFonts w:ascii="Arial" w:hAnsi="Arial" w:cs="Arial"/>
                <w:noProof/>
                <w:webHidden/>
                <w:sz w:val="24"/>
                <w:szCs w:val="24"/>
              </w:rPr>
              <w:fldChar w:fldCharType="separate"/>
            </w:r>
            <w:r w:rsidR="00DD619B">
              <w:rPr>
                <w:rFonts w:ascii="Arial" w:hAnsi="Arial" w:cs="Arial"/>
                <w:noProof/>
                <w:webHidden/>
                <w:sz w:val="24"/>
                <w:szCs w:val="24"/>
              </w:rPr>
              <w:t>9</w:t>
            </w:r>
            <w:r w:rsidR="00E851EC" w:rsidRPr="00E851EC">
              <w:rPr>
                <w:rFonts w:ascii="Arial" w:hAnsi="Arial" w:cs="Arial"/>
                <w:noProof/>
                <w:webHidden/>
                <w:sz w:val="24"/>
                <w:szCs w:val="24"/>
              </w:rPr>
              <w:fldChar w:fldCharType="end"/>
            </w:r>
          </w:hyperlink>
        </w:p>
        <w:p w14:paraId="1EEB5DF4" w14:textId="2176B089" w:rsidR="00E851EC" w:rsidRPr="00E851EC" w:rsidRDefault="00000000" w:rsidP="00E851EC">
          <w:pPr>
            <w:pStyle w:val="Cuprins1"/>
            <w:tabs>
              <w:tab w:val="left" w:pos="480"/>
              <w:tab w:val="right" w:leader="dot" w:pos="9016"/>
            </w:tabs>
            <w:spacing w:line="360" w:lineRule="auto"/>
            <w:rPr>
              <w:rFonts w:ascii="Arial" w:hAnsi="Arial" w:cs="Arial"/>
              <w:noProof/>
              <w:sz w:val="24"/>
              <w:szCs w:val="24"/>
            </w:rPr>
          </w:pPr>
          <w:hyperlink w:anchor="_Toc160056450" w:history="1">
            <w:r w:rsidR="00E851EC" w:rsidRPr="00E851EC">
              <w:rPr>
                <w:rStyle w:val="Hyperlink"/>
                <w:rFonts w:ascii="Arial" w:eastAsia="Times New Roman" w:hAnsi="Arial" w:cs="Arial"/>
                <w:noProof/>
                <w:sz w:val="24"/>
                <w:szCs w:val="24"/>
              </w:rPr>
              <w:t>8.</w:t>
            </w:r>
            <w:r w:rsidR="00E851EC" w:rsidRPr="00E851EC">
              <w:rPr>
                <w:rFonts w:ascii="Arial" w:hAnsi="Arial" w:cs="Arial"/>
                <w:noProof/>
                <w:sz w:val="24"/>
                <w:szCs w:val="24"/>
              </w:rPr>
              <w:tab/>
            </w:r>
            <w:r w:rsidR="00E851EC" w:rsidRPr="00E851EC">
              <w:rPr>
                <w:rStyle w:val="Hyperlink"/>
                <w:rFonts w:ascii="Arial" w:eastAsia="Times New Roman" w:hAnsi="Arial" w:cs="Arial"/>
                <w:noProof/>
                <w:sz w:val="24"/>
                <w:szCs w:val="24"/>
              </w:rPr>
              <w:t>References</w:t>
            </w:r>
            <w:r w:rsidR="00E851EC" w:rsidRPr="00E851EC">
              <w:rPr>
                <w:rFonts w:ascii="Arial" w:hAnsi="Arial" w:cs="Arial"/>
                <w:noProof/>
                <w:webHidden/>
                <w:sz w:val="24"/>
                <w:szCs w:val="24"/>
              </w:rPr>
              <w:tab/>
            </w:r>
            <w:r w:rsidR="00E851EC" w:rsidRPr="00E851EC">
              <w:rPr>
                <w:rFonts w:ascii="Arial" w:hAnsi="Arial" w:cs="Arial"/>
                <w:noProof/>
                <w:webHidden/>
                <w:sz w:val="24"/>
                <w:szCs w:val="24"/>
              </w:rPr>
              <w:fldChar w:fldCharType="begin"/>
            </w:r>
            <w:r w:rsidR="00E851EC" w:rsidRPr="00E851EC">
              <w:rPr>
                <w:rFonts w:ascii="Arial" w:hAnsi="Arial" w:cs="Arial"/>
                <w:noProof/>
                <w:webHidden/>
                <w:sz w:val="24"/>
                <w:szCs w:val="24"/>
              </w:rPr>
              <w:instrText xml:space="preserve"> PAGEREF _Toc160056450 \h </w:instrText>
            </w:r>
            <w:r w:rsidR="00E851EC" w:rsidRPr="00E851EC">
              <w:rPr>
                <w:rFonts w:ascii="Arial" w:hAnsi="Arial" w:cs="Arial"/>
                <w:noProof/>
                <w:webHidden/>
                <w:sz w:val="24"/>
                <w:szCs w:val="24"/>
              </w:rPr>
            </w:r>
            <w:r w:rsidR="00E851EC" w:rsidRPr="00E851EC">
              <w:rPr>
                <w:rFonts w:ascii="Arial" w:hAnsi="Arial" w:cs="Arial"/>
                <w:noProof/>
                <w:webHidden/>
                <w:sz w:val="24"/>
                <w:szCs w:val="24"/>
              </w:rPr>
              <w:fldChar w:fldCharType="separate"/>
            </w:r>
            <w:r w:rsidR="00DD619B">
              <w:rPr>
                <w:rFonts w:ascii="Arial" w:hAnsi="Arial" w:cs="Arial"/>
                <w:noProof/>
                <w:webHidden/>
                <w:sz w:val="24"/>
                <w:szCs w:val="24"/>
              </w:rPr>
              <w:t>10</w:t>
            </w:r>
            <w:r w:rsidR="00E851EC" w:rsidRPr="00E851EC">
              <w:rPr>
                <w:rFonts w:ascii="Arial" w:hAnsi="Arial" w:cs="Arial"/>
                <w:noProof/>
                <w:webHidden/>
                <w:sz w:val="24"/>
                <w:szCs w:val="24"/>
              </w:rPr>
              <w:fldChar w:fldCharType="end"/>
            </w:r>
          </w:hyperlink>
        </w:p>
        <w:p w14:paraId="7AB0AE15" w14:textId="4C66FEE7" w:rsidR="00E851EC" w:rsidRDefault="00E851EC" w:rsidP="00E851EC">
          <w:pPr>
            <w:spacing w:line="360" w:lineRule="auto"/>
          </w:pPr>
          <w:r w:rsidRPr="00E851EC">
            <w:rPr>
              <w:rFonts w:ascii="Arial" w:hAnsi="Arial" w:cs="Arial"/>
              <w:b/>
              <w:bCs/>
              <w:noProof/>
              <w:sz w:val="24"/>
              <w:szCs w:val="24"/>
            </w:rPr>
            <w:fldChar w:fldCharType="end"/>
          </w:r>
        </w:p>
      </w:sdtContent>
    </w:sdt>
    <w:p w14:paraId="1DB00C2E" w14:textId="77777777" w:rsidR="00356702" w:rsidRDefault="00356702"/>
    <w:p w14:paraId="197DDD15" w14:textId="77777777" w:rsidR="00356702" w:rsidRDefault="00356702"/>
    <w:p w14:paraId="1D745270" w14:textId="77777777" w:rsidR="00356702" w:rsidRDefault="00356702"/>
    <w:p w14:paraId="08A7360A" w14:textId="77777777" w:rsidR="00356702" w:rsidRDefault="00356702"/>
    <w:p w14:paraId="13408D5B" w14:textId="77777777" w:rsidR="00356702" w:rsidRDefault="00356702"/>
    <w:p w14:paraId="55BFA69F" w14:textId="77777777" w:rsidR="00356702" w:rsidRDefault="00356702"/>
    <w:p w14:paraId="150F2A67" w14:textId="77777777" w:rsidR="00356702" w:rsidRDefault="00356702"/>
    <w:p w14:paraId="354035A1" w14:textId="77777777" w:rsidR="00356702" w:rsidRDefault="00356702"/>
    <w:p w14:paraId="329FB730" w14:textId="77777777" w:rsidR="00356702" w:rsidRDefault="00356702"/>
    <w:p w14:paraId="1C63B066" w14:textId="77777777" w:rsidR="00356702" w:rsidRDefault="00356702"/>
    <w:p w14:paraId="531BFEB6" w14:textId="77777777" w:rsidR="00356702" w:rsidRDefault="00356702"/>
    <w:p w14:paraId="59CB4617" w14:textId="77777777" w:rsidR="00356702" w:rsidRDefault="00356702"/>
    <w:p w14:paraId="2A504DAA" w14:textId="77777777" w:rsidR="00356702" w:rsidRDefault="00356702"/>
    <w:p w14:paraId="18DACE36" w14:textId="77777777" w:rsidR="00356702" w:rsidRDefault="00356702"/>
    <w:p w14:paraId="496DD2B3" w14:textId="77777777" w:rsidR="00356702" w:rsidRDefault="00356702"/>
    <w:p w14:paraId="443E4183" w14:textId="77777777" w:rsidR="00356702" w:rsidRDefault="00356702"/>
    <w:p w14:paraId="51B98941" w14:textId="77777777" w:rsidR="00356702" w:rsidRDefault="00356702"/>
    <w:p w14:paraId="2888E013" w14:textId="77777777" w:rsidR="00356702" w:rsidRDefault="00356702"/>
    <w:p w14:paraId="408C0976" w14:textId="77777777" w:rsidR="00356702" w:rsidRDefault="00356702"/>
    <w:p w14:paraId="36EBC304" w14:textId="77777777" w:rsidR="00356702" w:rsidRDefault="00356702"/>
    <w:p w14:paraId="2B3B1A7A" w14:textId="69C7B28F" w:rsidR="00356702" w:rsidRPr="00DD619B" w:rsidRDefault="00356702" w:rsidP="00DD619B">
      <w:pPr>
        <w:spacing w:line="360" w:lineRule="auto"/>
        <w:jc w:val="center"/>
        <w:rPr>
          <w:rFonts w:ascii="Arial" w:hAnsi="Arial" w:cs="Arial"/>
          <w:sz w:val="24"/>
          <w:szCs w:val="24"/>
        </w:rPr>
      </w:pPr>
    </w:p>
    <w:p w14:paraId="7503CF50" w14:textId="2E352EC5" w:rsidR="00E851EC" w:rsidRPr="00DD619B" w:rsidRDefault="00E851EC" w:rsidP="00DD619B">
      <w:pPr>
        <w:shd w:val="clear" w:color="auto" w:fill="C1E4F5" w:themeFill="accent1" w:themeFillTint="33"/>
        <w:spacing w:line="360" w:lineRule="auto"/>
        <w:jc w:val="center"/>
        <w:rPr>
          <w:rFonts w:ascii="Arial" w:eastAsia="Times New Roman" w:hAnsi="Arial" w:cs="Arial"/>
          <w:b/>
          <w:bCs/>
          <w:kern w:val="0"/>
          <w:sz w:val="24"/>
          <w:szCs w:val="24"/>
          <w:lang w:eastAsia="en-GB"/>
          <w14:ligatures w14:val="none"/>
        </w:rPr>
      </w:pPr>
      <w:r w:rsidRPr="00356702">
        <w:rPr>
          <w:rFonts w:ascii="Arial" w:eastAsia="Times New Roman" w:hAnsi="Arial" w:cs="Arial"/>
          <w:b/>
          <w:bCs/>
          <w:kern w:val="0"/>
          <w:sz w:val="24"/>
          <w:szCs w:val="24"/>
          <w:lang w:eastAsia="en-GB"/>
          <w14:ligatures w14:val="none"/>
        </w:rPr>
        <w:t>Seacrest Lodge</w:t>
      </w:r>
    </w:p>
    <w:p w14:paraId="4B4A2C66" w14:textId="129593E2" w:rsidR="00356702" w:rsidRPr="00DD619B" w:rsidRDefault="00356702" w:rsidP="00DD619B">
      <w:pPr>
        <w:pStyle w:val="EU"/>
        <w:numPr>
          <w:ilvl w:val="0"/>
          <w:numId w:val="1"/>
        </w:numPr>
        <w:spacing w:line="360" w:lineRule="auto"/>
        <w:rPr>
          <w:color w:val="auto"/>
        </w:rPr>
      </w:pPr>
      <w:bookmarkStart w:id="0" w:name="_Toc160056443"/>
      <w:r w:rsidRPr="00DD619B">
        <w:rPr>
          <w:color w:val="auto"/>
        </w:rPr>
        <w:t>Introduction</w:t>
      </w:r>
      <w:bookmarkEnd w:id="0"/>
    </w:p>
    <w:p w14:paraId="165D1982" w14:textId="77777777" w:rsidR="00356702" w:rsidRPr="00DD619B" w:rsidRDefault="00356702" w:rsidP="00DD619B">
      <w:pPr>
        <w:spacing w:line="360" w:lineRule="auto"/>
        <w:jc w:val="both"/>
        <w:rPr>
          <w:rFonts w:ascii="Arial" w:eastAsiaTheme="majorEastAsia" w:hAnsi="Arial" w:cs="Arial"/>
          <w:b/>
          <w:kern w:val="0"/>
          <w:sz w:val="24"/>
          <w:szCs w:val="24"/>
          <w:lang w:eastAsia="en-GB"/>
          <w14:ligatures w14:val="none"/>
        </w:rPr>
      </w:pPr>
    </w:p>
    <w:p w14:paraId="493CD672" w14:textId="4FFC6C23" w:rsidR="00356702" w:rsidRPr="00DD619B" w:rsidRDefault="00356702" w:rsidP="00DD619B">
      <w:pPr>
        <w:spacing w:after="0" w:line="360" w:lineRule="auto"/>
        <w:jc w:val="both"/>
        <w:rPr>
          <w:rFonts w:ascii="Arial" w:eastAsia="Times New Roman" w:hAnsi="Arial" w:cs="Arial"/>
          <w:kern w:val="0"/>
          <w:sz w:val="24"/>
          <w:szCs w:val="24"/>
          <w:lang w:eastAsia="en-GB"/>
          <w14:ligatures w14:val="none"/>
        </w:rPr>
      </w:pPr>
      <w:r w:rsidRPr="00356702">
        <w:rPr>
          <w:rFonts w:ascii="Arial" w:eastAsia="Times New Roman" w:hAnsi="Arial" w:cs="Arial"/>
          <w:kern w:val="0"/>
          <w:sz w:val="24"/>
          <w:szCs w:val="24"/>
          <w:lang w:eastAsia="en-GB"/>
          <w14:ligatures w14:val="none"/>
        </w:rPr>
        <w:t xml:space="preserve">Previously renowned for its outstanding service and opulent facilities, Seacrest Lodge is situated along a scenic coastline and provides its guests with an ambiance that is both serene and sophisticated. Featuring an extensive range of amenities such as an elegant dining establishment, a convivial bar and adaptable event venues, the lodge has long been a popular destination for vacationers in search of luxury and serenity. Notwithstanding its picturesque setting and extensive array of amenities, Seacrest Lodge has encountered noteworthy obstacles in recent times. A discernible decrease in revenue, occupancy rates, and levels of customer contentment has engendered apprehension regarding the lodge's prospective sustainability. Due to these declining patterns, a thorough evaluation of the lodge's operational and strategic methodology has become imperative. In conjunction with </w:t>
      </w:r>
      <w:r w:rsidR="00E851EC" w:rsidRPr="00DD619B">
        <w:rPr>
          <w:rFonts w:ascii="Arial" w:eastAsia="Times New Roman" w:hAnsi="Arial" w:cs="Arial"/>
          <w:kern w:val="0"/>
          <w:sz w:val="24"/>
          <w:szCs w:val="24"/>
          <w:lang w:eastAsia="en-GB"/>
          <w14:ligatures w14:val="none"/>
        </w:rPr>
        <w:t>instable</w:t>
      </w:r>
      <w:r w:rsidRPr="00356702">
        <w:rPr>
          <w:rFonts w:ascii="Arial" w:eastAsia="Times New Roman" w:hAnsi="Arial" w:cs="Arial"/>
          <w:kern w:val="0"/>
          <w:sz w:val="24"/>
          <w:szCs w:val="24"/>
          <w:lang w:eastAsia="en-GB"/>
          <w14:ligatures w14:val="none"/>
        </w:rPr>
        <w:t xml:space="preserve"> visitor expectations, the shifting dynamics of the hospitality industry have emphasised the critical nature of a strategic pivot. This situation </w:t>
      </w:r>
      <w:r w:rsidRPr="00DD619B">
        <w:rPr>
          <w:rFonts w:ascii="Arial" w:eastAsia="Times New Roman" w:hAnsi="Arial" w:cs="Arial"/>
          <w:kern w:val="0"/>
          <w:sz w:val="24"/>
          <w:szCs w:val="24"/>
          <w:lang w:eastAsia="en-GB"/>
          <w14:ligatures w14:val="none"/>
        </w:rPr>
        <w:t>offers</w:t>
      </w:r>
      <w:r w:rsidRPr="00356702">
        <w:rPr>
          <w:rFonts w:ascii="Arial" w:eastAsia="Times New Roman" w:hAnsi="Arial" w:cs="Arial"/>
          <w:kern w:val="0"/>
          <w:sz w:val="24"/>
          <w:szCs w:val="24"/>
          <w:lang w:eastAsia="en-GB"/>
          <w14:ligatures w14:val="none"/>
        </w:rPr>
        <w:t xml:space="preserve"> an opportunity to conduct an extensive assessment and formulate an </w:t>
      </w:r>
      <w:r w:rsidRPr="00DD619B">
        <w:rPr>
          <w:rFonts w:ascii="Arial" w:eastAsia="Times New Roman" w:hAnsi="Arial" w:cs="Arial"/>
          <w:kern w:val="0"/>
          <w:sz w:val="24"/>
          <w:szCs w:val="24"/>
          <w:lang w:eastAsia="en-GB"/>
          <w14:ligatures w14:val="none"/>
        </w:rPr>
        <w:t>extensive</w:t>
      </w:r>
      <w:r w:rsidRPr="00356702">
        <w:rPr>
          <w:rFonts w:ascii="Arial" w:eastAsia="Times New Roman" w:hAnsi="Arial" w:cs="Arial"/>
          <w:kern w:val="0"/>
          <w:sz w:val="24"/>
          <w:szCs w:val="24"/>
          <w:lang w:eastAsia="en-GB"/>
          <w14:ligatures w14:val="none"/>
        </w:rPr>
        <w:t xml:space="preserve"> plan of action with the objective of restoring Seacrest Lodge's status as a leading vacation spot.</w:t>
      </w:r>
    </w:p>
    <w:p w14:paraId="0288803C" w14:textId="77777777" w:rsidR="00356702" w:rsidRPr="00DD619B" w:rsidRDefault="00356702" w:rsidP="00DD619B">
      <w:pPr>
        <w:spacing w:after="0" w:line="360" w:lineRule="auto"/>
        <w:jc w:val="both"/>
        <w:rPr>
          <w:rFonts w:ascii="Arial" w:eastAsia="Times New Roman" w:hAnsi="Arial" w:cs="Arial"/>
          <w:kern w:val="0"/>
          <w:sz w:val="24"/>
          <w:szCs w:val="24"/>
          <w:lang w:eastAsia="en-GB"/>
          <w14:ligatures w14:val="none"/>
        </w:rPr>
      </w:pPr>
    </w:p>
    <w:p w14:paraId="706EFF22" w14:textId="206EE5B2" w:rsidR="00356702" w:rsidRPr="00DD619B" w:rsidRDefault="001F54A8" w:rsidP="00DD619B">
      <w:pPr>
        <w:pStyle w:val="EU"/>
        <w:numPr>
          <w:ilvl w:val="0"/>
          <w:numId w:val="1"/>
        </w:numPr>
        <w:spacing w:line="360" w:lineRule="auto"/>
        <w:rPr>
          <w:rFonts w:eastAsia="Times New Roman"/>
          <w:color w:val="auto"/>
        </w:rPr>
      </w:pPr>
      <w:bookmarkStart w:id="1" w:name="_Toc160056444"/>
      <w:r w:rsidRPr="00DD619B">
        <w:rPr>
          <w:rFonts w:eastAsia="Times New Roman"/>
          <w:color w:val="auto"/>
        </w:rPr>
        <w:t>Market analysis</w:t>
      </w:r>
      <w:bookmarkEnd w:id="1"/>
    </w:p>
    <w:p w14:paraId="324AB33F" w14:textId="77777777" w:rsidR="00356702" w:rsidRPr="00DD619B" w:rsidRDefault="00356702" w:rsidP="00DD619B">
      <w:pPr>
        <w:spacing w:line="360" w:lineRule="auto"/>
        <w:jc w:val="both"/>
        <w:rPr>
          <w:rFonts w:ascii="Arial" w:hAnsi="Arial" w:cs="Arial"/>
          <w:sz w:val="24"/>
          <w:szCs w:val="24"/>
          <w:lang w:eastAsia="en-GB"/>
        </w:rPr>
      </w:pPr>
    </w:p>
    <w:p w14:paraId="4A2E8F13" w14:textId="7FFFBFA5" w:rsidR="001F54A8" w:rsidRPr="00DD619B" w:rsidRDefault="001F54A8" w:rsidP="00DD619B">
      <w:pPr>
        <w:spacing w:line="360" w:lineRule="auto"/>
        <w:jc w:val="both"/>
        <w:rPr>
          <w:rFonts w:ascii="Arial" w:eastAsia="Times New Roman" w:hAnsi="Arial" w:cs="Arial"/>
          <w:kern w:val="0"/>
          <w:sz w:val="24"/>
          <w:szCs w:val="24"/>
          <w:lang w:eastAsia="en-GB"/>
          <w14:ligatures w14:val="none"/>
        </w:rPr>
      </w:pPr>
      <w:r w:rsidRPr="001F54A8">
        <w:rPr>
          <w:rFonts w:ascii="Arial" w:eastAsia="Times New Roman" w:hAnsi="Arial" w:cs="Arial"/>
          <w:kern w:val="0"/>
          <w:sz w:val="24"/>
          <w:szCs w:val="24"/>
          <w:lang w:eastAsia="en-GB"/>
          <w14:ligatures w14:val="none"/>
        </w:rPr>
        <w:lastRenderedPageBreak/>
        <w:t xml:space="preserve">In recent years, the coastal hotel industry has undergone a significant shift, as a result of various internal and external factors that have redesigned the tourism and lodging sectors. </w:t>
      </w:r>
      <w:r w:rsidR="00E851EC" w:rsidRPr="00DD619B">
        <w:rPr>
          <w:rFonts w:ascii="Arial" w:eastAsia="Times New Roman" w:hAnsi="Arial" w:cs="Arial"/>
          <w:kern w:val="0"/>
          <w:sz w:val="24"/>
          <w:szCs w:val="24"/>
          <w:lang w:eastAsia="en-GB"/>
          <w14:ligatures w14:val="none"/>
        </w:rPr>
        <w:t>National Coastal tourism academy (2024)</w:t>
      </w:r>
      <w:r w:rsidRPr="001F54A8">
        <w:rPr>
          <w:rFonts w:ascii="Arial" w:eastAsia="Times New Roman" w:hAnsi="Arial" w:cs="Arial"/>
          <w:kern w:val="0"/>
          <w:sz w:val="24"/>
          <w:szCs w:val="24"/>
          <w:lang w:eastAsia="en-GB"/>
          <w14:ligatures w14:val="none"/>
        </w:rPr>
        <w:t xml:space="preserve"> has projected that the coastal accommodation sector will experience a substantial contraction, with an estimated 20-25% of properties situated in coastal communities ceasing operations. </w:t>
      </w:r>
      <w:r w:rsidR="00E851EC" w:rsidRPr="00DD619B">
        <w:rPr>
          <w:rFonts w:ascii="Arial" w:hAnsi="Arial" w:cs="Arial"/>
          <w:sz w:val="24"/>
          <w:szCs w:val="24"/>
          <w:shd w:val="clear" w:color="auto" w:fill="FFFFFF"/>
        </w:rPr>
        <w:t>Puertas Medina et al., (2022)</w:t>
      </w:r>
      <w:r w:rsidRPr="001F54A8">
        <w:rPr>
          <w:rFonts w:ascii="Arial" w:eastAsia="Times New Roman" w:hAnsi="Arial" w:cs="Arial"/>
          <w:kern w:val="0"/>
          <w:sz w:val="24"/>
          <w:szCs w:val="24"/>
          <w:lang w:eastAsia="en-GB"/>
          <w14:ligatures w14:val="none"/>
        </w:rPr>
        <w:t xml:space="preserve"> has identified the distinctive susceptibilities of coastal regions to health and economic crises as the foundation for this prediction. Particularly vulnerable locations have been identified as the Isle of Wight, Torquay, Blackpool, Dorset, and Northumberland</w:t>
      </w:r>
      <w:r w:rsidRPr="00DD619B">
        <w:rPr>
          <w:rFonts w:ascii="Arial" w:eastAsia="Times New Roman" w:hAnsi="Arial" w:cs="Arial"/>
          <w:kern w:val="0"/>
          <w:sz w:val="24"/>
          <w:szCs w:val="24"/>
          <w:lang w:eastAsia="en-GB"/>
          <w14:ligatures w14:val="none"/>
        </w:rPr>
        <w:t xml:space="preserve">. An examination of hotel revenue management practices provides additional insight into the competitive landscape of coastal hotels, exposing a range of accommodation sizes and types: from more modest establishments featuring 101-150 rooms to more expansive ones boasting more than 150 rooms. A substantial proportion of survey respondents maintain their preference for coastal settings, which suggests that despite the difficulties they encounter, coastal destinations continue to be appealing. </w:t>
      </w:r>
      <w:r w:rsidR="00AD5C3E" w:rsidRPr="00DD619B">
        <w:rPr>
          <w:rFonts w:ascii="Arial" w:eastAsia="Times New Roman" w:hAnsi="Arial" w:cs="Arial"/>
          <w:kern w:val="0"/>
          <w:sz w:val="24"/>
          <w:szCs w:val="24"/>
          <w:lang w:eastAsia="en-GB"/>
          <w14:ligatures w14:val="none"/>
        </w:rPr>
        <w:t xml:space="preserve">Moreover, </w:t>
      </w:r>
      <w:r w:rsidR="00AD5C3E" w:rsidRPr="00DD619B">
        <w:rPr>
          <w:rFonts w:ascii="Arial" w:hAnsi="Arial" w:cs="Arial"/>
          <w:sz w:val="24"/>
          <w:szCs w:val="24"/>
          <w:shd w:val="clear" w:color="auto" w:fill="FFFFFF"/>
        </w:rPr>
        <w:t>Ivanov (2014)</w:t>
      </w:r>
      <w:r w:rsidRPr="00DD619B">
        <w:rPr>
          <w:rFonts w:ascii="Arial" w:eastAsia="Times New Roman" w:hAnsi="Arial" w:cs="Arial"/>
          <w:kern w:val="0"/>
          <w:sz w:val="24"/>
          <w:szCs w:val="24"/>
          <w:lang w:eastAsia="en-GB"/>
          <w14:ligatures w14:val="none"/>
        </w:rPr>
        <w:t xml:space="preserve"> highlights the susceptibility of the hotel industry to these effects. The susceptibility to this risk is ascribed to the volatile demand patterns that define the migration of tourists to coastal regions. </w:t>
      </w:r>
      <w:r w:rsidR="00AD5C3E" w:rsidRPr="00DD619B">
        <w:rPr>
          <w:rFonts w:ascii="Arial" w:eastAsia="Times New Roman" w:hAnsi="Arial" w:cs="Arial"/>
          <w:kern w:val="0"/>
          <w:sz w:val="24"/>
          <w:szCs w:val="24"/>
          <w:lang w:eastAsia="en-GB"/>
          <w14:ligatures w14:val="none"/>
        </w:rPr>
        <w:t xml:space="preserve">Puerto-Medinas et al., (2021) </w:t>
      </w:r>
      <w:r w:rsidRPr="00DD619B">
        <w:rPr>
          <w:rFonts w:ascii="Arial" w:eastAsia="Times New Roman" w:hAnsi="Arial" w:cs="Arial"/>
          <w:kern w:val="0"/>
          <w:sz w:val="24"/>
          <w:szCs w:val="24"/>
          <w:lang w:eastAsia="en-GB"/>
          <w14:ligatures w14:val="none"/>
        </w:rPr>
        <w:t>research endeavour investigate the efficacy of lodging services and the impact of innovation on alleviating the consequences of seasonal tourism along the coasts of Spain. Through the integration of efficiency and innovation as analytical components, the study illuminates the intricate dynamics that coastal hotels must effectively manage in order to sustain profitability and competitiveness. Utilising data and projections from a variety of studies, these insights regarding the coastal hotel industry portray a sector at a crossroads. Coastal hotels are currently confronted with the complex tasks of both responding to evolving market demands and mitigating the inherent risks associated with their locations. In a tourism industry that is experiencing rapid change, these establishments face an unprecedented challenge in ensuring their long-term viability: revenue management, diversification of services, and innovation</w:t>
      </w:r>
      <w:r w:rsidR="00AD5C3E" w:rsidRPr="00DD619B">
        <w:rPr>
          <w:rFonts w:ascii="Arial" w:eastAsia="Times New Roman" w:hAnsi="Arial" w:cs="Arial"/>
          <w:kern w:val="0"/>
          <w:sz w:val="24"/>
          <w:szCs w:val="24"/>
          <w:lang w:eastAsia="en-GB"/>
          <w14:ligatures w14:val="none"/>
        </w:rPr>
        <w:t xml:space="preserve"> (Ivanov, 2014).</w:t>
      </w:r>
    </w:p>
    <w:p w14:paraId="1FFD6D3B" w14:textId="7733AA16" w:rsidR="001F54A8" w:rsidRPr="00DD619B" w:rsidRDefault="001F54A8" w:rsidP="00DD619B">
      <w:pPr>
        <w:spacing w:line="360" w:lineRule="auto"/>
        <w:jc w:val="both"/>
        <w:rPr>
          <w:rFonts w:ascii="Arial" w:eastAsia="Times New Roman" w:hAnsi="Arial" w:cs="Arial"/>
          <w:kern w:val="0"/>
          <w:sz w:val="24"/>
          <w:szCs w:val="24"/>
          <w:lang w:eastAsia="en-GB"/>
          <w14:ligatures w14:val="none"/>
        </w:rPr>
      </w:pPr>
    </w:p>
    <w:p w14:paraId="6F388E78" w14:textId="0EDFB051" w:rsidR="001F54A8" w:rsidRPr="00DD619B" w:rsidRDefault="00F96CB2" w:rsidP="00DD619B">
      <w:pPr>
        <w:pStyle w:val="EU"/>
        <w:numPr>
          <w:ilvl w:val="0"/>
          <w:numId w:val="1"/>
        </w:numPr>
        <w:spacing w:line="360" w:lineRule="auto"/>
        <w:rPr>
          <w:rFonts w:eastAsia="Times New Roman"/>
          <w:color w:val="auto"/>
        </w:rPr>
      </w:pPr>
      <w:bookmarkStart w:id="2" w:name="_Toc160056445"/>
      <w:r w:rsidRPr="00DD619B">
        <w:rPr>
          <w:rFonts w:eastAsia="Times New Roman"/>
          <w:color w:val="auto"/>
        </w:rPr>
        <w:t>Financial analysis</w:t>
      </w:r>
      <w:bookmarkEnd w:id="2"/>
      <w:r w:rsidRPr="00DD619B">
        <w:rPr>
          <w:rFonts w:eastAsia="Times New Roman"/>
          <w:color w:val="auto"/>
        </w:rPr>
        <w:t xml:space="preserve"> </w:t>
      </w:r>
    </w:p>
    <w:p w14:paraId="4C0F0D2A" w14:textId="77777777" w:rsidR="001F54A8" w:rsidRPr="00DD619B" w:rsidRDefault="001F54A8" w:rsidP="00DD619B">
      <w:pPr>
        <w:spacing w:line="360" w:lineRule="auto"/>
        <w:jc w:val="both"/>
        <w:rPr>
          <w:rFonts w:ascii="Arial" w:hAnsi="Arial" w:cs="Arial"/>
          <w:sz w:val="24"/>
          <w:szCs w:val="24"/>
          <w:lang w:eastAsia="en-GB"/>
        </w:rPr>
      </w:pPr>
    </w:p>
    <w:p w14:paraId="1A6B6EDD" w14:textId="1017A3B1" w:rsidR="00F96CB2" w:rsidRPr="00DD619B" w:rsidRDefault="00F96CB2" w:rsidP="00DD619B">
      <w:pPr>
        <w:spacing w:line="360" w:lineRule="auto"/>
        <w:jc w:val="both"/>
        <w:rPr>
          <w:rFonts w:ascii="Arial" w:eastAsia="Times New Roman" w:hAnsi="Arial" w:cs="Arial"/>
          <w:kern w:val="0"/>
          <w:sz w:val="24"/>
          <w:szCs w:val="24"/>
          <w:lang w:eastAsia="en-GB"/>
          <w14:ligatures w14:val="none"/>
        </w:rPr>
      </w:pPr>
      <w:r w:rsidRPr="00F96CB2">
        <w:rPr>
          <w:rFonts w:ascii="Arial" w:eastAsia="Times New Roman" w:hAnsi="Arial" w:cs="Arial"/>
          <w:kern w:val="0"/>
          <w:sz w:val="24"/>
          <w:szCs w:val="24"/>
          <w:lang w:eastAsia="en-GB"/>
          <w14:ligatures w14:val="none"/>
        </w:rPr>
        <w:lastRenderedPageBreak/>
        <w:t>The financial condition of Seacrest Lodge during the previous three years indicates that the company is experiencing a decline and is finding it difficult to adjust to a changing market environment. A</w:t>
      </w:r>
      <w:r w:rsidR="00AD5C3E" w:rsidRPr="00DD619B">
        <w:rPr>
          <w:rFonts w:ascii="Arial" w:eastAsia="Times New Roman" w:hAnsi="Arial" w:cs="Arial"/>
          <w:kern w:val="0"/>
          <w:sz w:val="24"/>
          <w:szCs w:val="24"/>
          <w:lang w:eastAsia="en-GB"/>
          <w14:ligatures w14:val="none"/>
        </w:rPr>
        <w:t xml:space="preserve"> detailed</w:t>
      </w:r>
      <w:r w:rsidRPr="00F96CB2">
        <w:rPr>
          <w:rFonts w:ascii="Arial" w:eastAsia="Times New Roman" w:hAnsi="Arial" w:cs="Arial"/>
          <w:kern w:val="0"/>
          <w:sz w:val="24"/>
          <w:szCs w:val="24"/>
          <w:lang w:eastAsia="en-GB"/>
          <w14:ligatures w14:val="none"/>
        </w:rPr>
        <w:t xml:space="preserve"> analysis of the lodge's balance sheet and income statement provides crucial information regarding its operational difficulties and financial errors. </w:t>
      </w:r>
      <w:r w:rsidRPr="00DD619B">
        <w:rPr>
          <w:rFonts w:ascii="Arial" w:eastAsia="Times New Roman" w:hAnsi="Arial" w:cs="Arial"/>
          <w:kern w:val="0"/>
          <w:sz w:val="24"/>
          <w:szCs w:val="24"/>
          <w:lang w:eastAsia="en-GB"/>
          <w14:ligatures w14:val="none"/>
        </w:rPr>
        <w:t>The lodge's revenue, which represents the overall income derived from its operations, has exhibited a substantial decline, falling from £1,200,000 in 2021 to £950,000 in 2023. The observed decrease in revenue serves as a clear indication of a decline in business activity, potentially influenced by reduced occupancy rates and diminished per-guest expenditures</w:t>
      </w:r>
      <w:r w:rsidR="00AD5C3E" w:rsidRPr="00DD619B">
        <w:rPr>
          <w:rFonts w:ascii="Arial" w:eastAsia="Times New Roman" w:hAnsi="Arial" w:cs="Arial"/>
          <w:kern w:val="0"/>
          <w:sz w:val="24"/>
          <w:szCs w:val="24"/>
          <w:lang w:eastAsia="en-GB"/>
          <w14:ligatures w14:val="none"/>
        </w:rPr>
        <w:t xml:space="preserve"> (Attrill and McLaney, 2021).</w:t>
      </w:r>
      <w:r w:rsidRPr="00DD619B">
        <w:rPr>
          <w:rFonts w:ascii="Arial" w:eastAsia="Times New Roman" w:hAnsi="Arial" w:cs="Arial"/>
          <w:kern w:val="0"/>
          <w:sz w:val="24"/>
          <w:szCs w:val="24"/>
          <w:lang w:eastAsia="en-GB"/>
          <w14:ligatures w14:val="none"/>
        </w:rPr>
        <w:t xml:space="preserve"> Simultaneously, the lodge's net income, calculated by subtracting all expenditures from revenues, has experienced a decline from a positive £300,000 in 2021 to a negative £150,000 in 2023. This transition not only brings attention to the lodge's financial challenges in maintaining operations, but also indicates a worrisome venture into the realm of loss-making ventures</w:t>
      </w:r>
      <w:r w:rsidR="00AD5C3E" w:rsidRPr="00DD619B">
        <w:rPr>
          <w:rFonts w:ascii="Arial" w:eastAsia="Times New Roman" w:hAnsi="Arial" w:cs="Arial"/>
          <w:kern w:val="0"/>
          <w:sz w:val="24"/>
          <w:szCs w:val="24"/>
          <w:lang w:eastAsia="en-GB"/>
          <w14:ligatures w14:val="none"/>
        </w:rPr>
        <w:t xml:space="preserve"> (</w:t>
      </w:r>
      <w:proofErr w:type="spellStart"/>
      <w:r w:rsidR="00AD5C3E" w:rsidRPr="00DD619B">
        <w:rPr>
          <w:rFonts w:ascii="Arial" w:eastAsia="Times New Roman" w:hAnsi="Arial" w:cs="Arial"/>
          <w:kern w:val="0"/>
          <w:sz w:val="24"/>
          <w:szCs w:val="24"/>
          <w:lang w:eastAsia="en-GB"/>
          <w14:ligatures w14:val="none"/>
        </w:rPr>
        <w:t>Guilding</w:t>
      </w:r>
      <w:proofErr w:type="spellEnd"/>
      <w:r w:rsidR="00AD5C3E" w:rsidRPr="00DD619B">
        <w:rPr>
          <w:rFonts w:ascii="Arial" w:eastAsia="Times New Roman" w:hAnsi="Arial" w:cs="Arial"/>
          <w:kern w:val="0"/>
          <w:sz w:val="24"/>
          <w:szCs w:val="24"/>
          <w:lang w:eastAsia="en-GB"/>
          <w14:ligatures w14:val="none"/>
        </w:rPr>
        <w:t xml:space="preserve">, 2014). </w:t>
      </w:r>
      <w:r w:rsidRPr="00DD619B">
        <w:rPr>
          <w:rFonts w:ascii="Arial" w:eastAsia="Times New Roman" w:hAnsi="Arial" w:cs="Arial"/>
          <w:kern w:val="0"/>
          <w:sz w:val="24"/>
          <w:szCs w:val="24"/>
          <w:lang w:eastAsia="en-GB"/>
          <w14:ligatures w14:val="none"/>
        </w:rPr>
        <w:t>In spite of declining revenue, operating expenses, or the costs associated with operating the lodge, have increased paradoxically from £900,000 in 2021 to £1,100,000 in 2023. The increase in expenditures despite a decrease in sales is a significant matter of concern, as it suggests ineffectiveness in cost control and potentially an excessive dependence on fixed costs that have not been sufficiently modified to account for decreased business volumes</w:t>
      </w:r>
      <w:r w:rsidR="00AD5C3E" w:rsidRPr="00DD619B">
        <w:rPr>
          <w:rFonts w:ascii="Arial" w:eastAsia="Times New Roman" w:hAnsi="Arial" w:cs="Arial"/>
          <w:kern w:val="0"/>
          <w:sz w:val="24"/>
          <w:szCs w:val="24"/>
          <w:lang w:eastAsia="en-GB"/>
          <w14:ligatures w14:val="none"/>
        </w:rPr>
        <w:t xml:space="preserve"> (Drury, 2021).</w:t>
      </w:r>
      <w:r w:rsidRPr="00DD619B">
        <w:rPr>
          <w:rFonts w:ascii="Arial" w:eastAsia="Times New Roman" w:hAnsi="Arial" w:cs="Arial"/>
          <w:kern w:val="0"/>
          <w:sz w:val="24"/>
          <w:szCs w:val="24"/>
          <w:lang w:eastAsia="en-GB"/>
          <w14:ligatures w14:val="none"/>
        </w:rPr>
        <w:t xml:space="preserve"> The cash reserves and property value of the lodge are also subject to concern, as indicated by the balance sheet. The value of cash and equivalents, which are readily convertible into short-term funds, has decreased significantly from £100,000 in 2021 to a </w:t>
      </w:r>
      <w:r w:rsidR="00AD5C3E" w:rsidRPr="00DD619B">
        <w:rPr>
          <w:rFonts w:ascii="Arial" w:eastAsia="Times New Roman" w:hAnsi="Arial" w:cs="Arial"/>
          <w:kern w:val="0"/>
          <w:sz w:val="24"/>
          <w:szCs w:val="24"/>
          <w:lang w:eastAsia="en-GB"/>
          <w14:ligatures w14:val="none"/>
        </w:rPr>
        <w:t>inadequate</w:t>
      </w:r>
      <w:r w:rsidRPr="00DD619B">
        <w:rPr>
          <w:rFonts w:ascii="Arial" w:eastAsia="Times New Roman" w:hAnsi="Arial" w:cs="Arial"/>
          <w:kern w:val="0"/>
          <w:sz w:val="24"/>
          <w:szCs w:val="24"/>
          <w:lang w:eastAsia="en-GB"/>
          <w14:ligatures w14:val="none"/>
        </w:rPr>
        <w:t xml:space="preserve"> £20,000 in 2023. The significant decline in liquidity poses a substantial constraint on the lodge's operational adaptability and its capacity to confront unanticipated obstacles</w:t>
      </w:r>
      <w:r w:rsidR="00AD5C3E" w:rsidRPr="00DD619B">
        <w:rPr>
          <w:rFonts w:ascii="Arial" w:eastAsia="Times New Roman" w:hAnsi="Arial" w:cs="Arial"/>
          <w:kern w:val="0"/>
          <w:sz w:val="24"/>
          <w:szCs w:val="24"/>
          <w:lang w:eastAsia="en-GB"/>
          <w14:ligatures w14:val="none"/>
        </w:rPr>
        <w:t xml:space="preserve"> (Bhimani, 2006). </w:t>
      </w:r>
      <w:r w:rsidRPr="00DD619B">
        <w:rPr>
          <w:rFonts w:ascii="Arial" w:eastAsia="Times New Roman" w:hAnsi="Arial" w:cs="Arial"/>
          <w:kern w:val="0"/>
          <w:sz w:val="24"/>
          <w:szCs w:val="24"/>
          <w:lang w:eastAsia="en-GB"/>
          <w14:ligatures w14:val="none"/>
        </w:rPr>
        <w:t>Furthermore, it is worth noting that the property and equipment have experienced a decline in value from £2,000,000 in 2021 to £1,800,000 in 2023. This decline may be attributed to both potential depreciation and a potential decline in the lodge's assets' market valuation</w:t>
      </w:r>
      <w:r w:rsidR="00AD5C3E" w:rsidRPr="00DD619B">
        <w:rPr>
          <w:rFonts w:ascii="Arial" w:eastAsia="Times New Roman" w:hAnsi="Arial" w:cs="Arial"/>
          <w:kern w:val="0"/>
          <w:sz w:val="24"/>
          <w:szCs w:val="24"/>
          <w:lang w:eastAsia="en-GB"/>
          <w14:ligatures w14:val="none"/>
        </w:rPr>
        <w:t xml:space="preserve"> (Attrill and McLaney, 2021). </w:t>
      </w:r>
      <w:r w:rsidRPr="00DD619B">
        <w:rPr>
          <w:rFonts w:ascii="Arial" w:eastAsia="Times New Roman" w:hAnsi="Arial" w:cs="Arial"/>
          <w:kern w:val="0"/>
          <w:sz w:val="24"/>
          <w:szCs w:val="24"/>
          <w:lang w:eastAsia="en-GB"/>
          <w14:ligatures w14:val="none"/>
        </w:rPr>
        <w:t>The devaluation has the potential to negatively impact the lodge's ability to borrow funds and its appeal to prospective investors or purchasers</w:t>
      </w:r>
      <w:r w:rsidR="00AD5C3E" w:rsidRPr="00DD619B">
        <w:rPr>
          <w:rFonts w:ascii="Arial" w:eastAsia="Times New Roman" w:hAnsi="Arial" w:cs="Arial"/>
          <w:kern w:val="0"/>
          <w:sz w:val="24"/>
          <w:szCs w:val="24"/>
          <w:lang w:eastAsia="en-GB"/>
          <w14:ligatures w14:val="none"/>
        </w:rPr>
        <w:t>.</w:t>
      </w:r>
      <w:r w:rsidRPr="00DD619B">
        <w:rPr>
          <w:rFonts w:ascii="Arial" w:eastAsia="Times New Roman" w:hAnsi="Arial" w:cs="Arial"/>
          <w:kern w:val="0"/>
          <w:sz w:val="24"/>
          <w:szCs w:val="24"/>
          <w:lang w:eastAsia="en-GB"/>
          <w14:ligatures w14:val="none"/>
        </w:rPr>
        <w:t xml:space="preserve"> Seacrest Lodge's financial well-being is significantly compromised due to the confluence of diminishing cash reserves, escalating operating expenses, declining revenue, and property depreciation</w:t>
      </w:r>
      <w:r w:rsidR="00AD5C3E" w:rsidRPr="00DD619B">
        <w:rPr>
          <w:rFonts w:ascii="Arial" w:eastAsia="Times New Roman" w:hAnsi="Arial" w:cs="Arial"/>
          <w:kern w:val="0"/>
          <w:sz w:val="24"/>
          <w:szCs w:val="24"/>
          <w:lang w:eastAsia="en-GB"/>
          <w14:ligatures w14:val="none"/>
        </w:rPr>
        <w:t xml:space="preserve"> (Wild, 2018).</w:t>
      </w:r>
      <w:r w:rsidRPr="00DD619B">
        <w:rPr>
          <w:rFonts w:ascii="Arial" w:eastAsia="Times New Roman" w:hAnsi="Arial" w:cs="Arial"/>
          <w:kern w:val="0"/>
          <w:sz w:val="24"/>
          <w:szCs w:val="24"/>
          <w:lang w:eastAsia="en-GB"/>
          <w14:ligatures w14:val="none"/>
        </w:rPr>
        <w:t xml:space="preserve"> Concerns regarding the lodge's solvency, which pertains to its capacity to fulfil immediate and future financial commitments, are precipitated by </w:t>
      </w:r>
      <w:r w:rsidRPr="00DD619B">
        <w:rPr>
          <w:rFonts w:ascii="Arial" w:eastAsia="Times New Roman" w:hAnsi="Arial" w:cs="Arial"/>
          <w:kern w:val="0"/>
          <w:sz w:val="24"/>
          <w:szCs w:val="24"/>
          <w:lang w:eastAsia="en-GB"/>
          <w14:ligatures w14:val="none"/>
        </w:rPr>
        <w:lastRenderedPageBreak/>
        <w:t>the declining net income and negative cash flow. In the absence of a strategic intervention to reverse these trends, the lodge faces the imminent peril of insolvency, wherein its liabilities may surpass its assets, thus necessitating bankruptcy or liquidation</w:t>
      </w:r>
      <w:r w:rsidR="00AD5C3E" w:rsidRPr="00DD619B">
        <w:rPr>
          <w:rFonts w:ascii="Arial" w:eastAsia="Times New Roman" w:hAnsi="Arial" w:cs="Arial"/>
          <w:kern w:val="0"/>
          <w:sz w:val="24"/>
          <w:szCs w:val="24"/>
          <w:lang w:eastAsia="en-GB"/>
          <w14:ligatures w14:val="none"/>
        </w:rPr>
        <w:t xml:space="preserve"> (Drury, 2021).</w:t>
      </w:r>
    </w:p>
    <w:p w14:paraId="065E6A16" w14:textId="2688D660" w:rsidR="00F96CB2" w:rsidRPr="00DD619B" w:rsidRDefault="00F96CB2" w:rsidP="00DD619B">
      <w:pPr>
        <w:spacing w:line="360" w:lineRule="auto"/>
        <w:jc w:val="both"/>
        <w:rPr>
          <w:rFonts w:ascii="Arial" w:eastAsia="Times New Roman" w:hAnsi="Arial" w:cs="Arial"/>
          <w:kern w:val="0"/>
          <w:sz w:val="24"/>
          <w:szCs w:val="24"/>
          <w:lang w:eastAsia="en-GB"/>
          <w14:ligatures w14:val="none"/>
        </w:rPr>
      </w:pPr>
    </w:p>
    <w:p w14:paraId="1691334D" w14:textId="722BB1D5" w:rsidR="00F96CB2" w:rsidRPr="00DD619B" w:rsidRDefault="00F96CB2" w:rsidP="00DD619B">
      <w:pPr>
        <w:pStyle w:val="EU"/>
        <w:numPr>
          <w:ilvl w:val="0"/>
          <w:numId w:val="1"/>
        </w:numPr>
        <w:spacing w:line="360" w:lineRule="auto"/>
        <w:rPr>
          <w:rFonts w:eastAsia="Times New Roman"/>
          <w:color w:val="auto"/>
        </w:rPr>
      </w:pPr>
      <w:bookmarkStart w:id="3" w:name="_Toc160056446"/>
      <w:r w:rsidRPr="00DD619B">
        <w:rPr>
          <w:rFonts w:eastAsia="Times New Roman"/>
          <w:color w:val="auto"/>
        </w:rPr>
        <w:t>Reasons for decline</w:t>
      </w:r>
      <w:bookmarkEnd w:id="3"/>
    </w:p>
    <w:p w14:paraId="09CF18E6" w14:textId="5B69C6EB" w:rsidR="00F96CB2" w:rsidRPr="00DD619B" w:rsidRDefault="00F96CB2" w:rsidP="00DD619B">
      <w:pPr>
        <w:spacing w:line="360" w:lineRule="auto"/>
        <w:jc w:val="both"/>
        <w:rPr>
          <w:rFonts w:ascii="Arial" w:eastAsia="Times New Roman" w:hAnsi="Arial" w:cs="Arial"/>
          <w:kern w:val="0"/>
          <w:sz w:val="24"/>
          <w:szCs w:val="24"/>
          <w:lang w:eastAsia="en-GB"/>
          <w14:ligatures w14:val="none"/>
        </w:rPr>
      </w:pPr>
    </w:p>
    <w:p w14:paraId="2B5D845F" w14:textId="27C4DD38" w:rsidR="00F96CB2" w:rsidRPr="00DD619B" w:rsidRDefault="00F96CB2" w:rsidP="00DD619B">
      <w:pPr>
        <w:spacing w:after="240" w:line="360" w:lineRule="auto"/>
        <w:jc w:val="both"/>
        <w:rPr>
          <w:rFonts w:ascii="Arial" w:eastAsia="Times New Roman" w:hAnsi="Arial" w:cs="Arial"/>
          <w:kern w:val="0"/>
          <w:sz w:val="24"/>
          <w:szCs w:val="24"/>
          <w:lang w:eastAsia="en-GB"/>
          <w14:ligatures w14:val="none"/>
        </w:rPr>
      </w:pPr>
      <w:r w:rsidRPr="00F96CB2">
        <w:rPr>
          <w:rFonts w:ascii="Arial" w:eastAsia="Times New Roman" w:hAnsi="Arial" w:cs="Arial"/>
          <w:kern w:val="0"/>
          <w:sz w:val="24"/>
          <w:szCs w:val="24"/>
          <w:lang w:eastAsia="en-GB"/>
          <w14:ligatures w14:val="none"/>
        </w:rPr>
        <w:t xml:space="preserve">Seacrest Lodge's financial decline can be ascribed to a confluence of internal operational challenges and external variables that have had a substantial influence on the coastal hotel and the tourism </w:t>
      </w:r>
      <w:r w:rsidR="002415F0" w:rsidRPr="00DD619B">
        <w:rPr>
          <w:rFonts w:ascii="Arial" w:eastAsia="Times New Roman" w:hAnsi="Arial" w:cs="Arial"/>
          <w:kern w:val="0"/>
          <w:sz w:val="24"/>
          <w:szCs w:val="24"/>
          <w:lang w:eastAsia="en-GB"/>
          <w14:ligatures w14:val="none"/>
        </w:rPr>
        <w:t>sector</w:t>
      </w:r>
      <w:r w:rsidRPr="00F96CB2">
        <w:rPr>
          <w:rFonts w:ascii="Arial" w:eastAsia="Times New Roman" w:hAnsi="Arial" w:cs="Arial"/>
          <w:kern w:val="0"/>
          <w:sz w:val="24"/>
          <w:szCs w:val="24"/>
          <w:lang w:eastAsia="en-GB"/>
          <w14:ligatures w14:val="none"/>
        </w:rPr>
        <w:t xml:space="preserve">. Upon critical examination, a multitude of prospective factors </w:t>
      </w:r>
      <w:r w:rsidR="002415F0" w:rsidRPr="00DD619B">
        <w:rPr>
          <w:rFonts w:ascii="Arial" w:eastAsia="Times New Roman" w:hAnsi="Arial" w:cs="Arial"/>
          <w:kern w:val="0"/>
          <w:sz w:val="24"/>
          <w:szCs w:val="24"/>
          <w:lang w:eastAsia="en-GB"/>
          <w14:ligatures w14:val="none"/>
        </w:rPr>
        <w:t>contributes</w:t>
      </w:r>
      <w:r w:rsidRPr="00F96CB2">
        <w:rPr>
          <w:rFonts w:ascii="Arial" w:eastAsia="Times New Roman" w:hAnsi="Arial" w:cs="Arial"/>
          <w:kern w:val="0"/>
          <w:sz w:val="24"/>
          <w:szCs w:val="24"/>
          <w:lang w:eastAsia="en-GB"/>
          <w14:ligatures w14:val="none"/>
        </w:rPr>
        <w:t xml:space="preserve"> to this decline</w:t>
      </w:r>
      <w:r w:rsidRPr="00DD619B">
        <w:rPr>
          <w:rFonts w:ascii="Arial" w:eastAsia="Times New Roman" w:hAnsi="Arial" w:cs="Arial"/>
          <w:kern w:val="0"/>
          <w:sz w:val="24"/>
          <w:szCs w:val="24"/>
          <w:lang w:eastAsia="en-GB"/>
          <w14:ligatures w14:val="none"/>
        </w:rPr>
        <w:t>. Firstly, the coastal hotel industry has witnessed a surge in competition due to the rise of contemporary resorts that provide enhanced amenities and customised experiences. It is probable that this transition has played a role in the diminishing popularity of Seacrest Lodge, as guests increasingly choose these more recent alternatives that provide more modern amenities and services</w:t>
      </w:r>
      <w:r w:rsidR="002415F0" w:rsidRPr="00DD619B">
        <w:rPr>
          <w:rFonts w:ascii="Arial" w:eastAsia="Times New Roman" w:hAnsi="Arial" w:cs="Arial"/>
          <w:kern w:val="0"/>
          <w:sz w:val="24"/>
          <w:szCs w:val="24"/>
          <w:lang w:eastAsia="en-GB"/>
          <w14:ligatures w14:val="none"/>
        </w:rPr>
        <w:t xml:space="preserve"> (Walker, 2021). </w:t>
      </w:r>
      <w:r w:rsidRPr="00DD619B">
        <w:rPr>
          <w:rFonts w:ascii="Arial" w:eastAsia="Times New Roman" w:hAnsi="Arial" w:cs="Arial"/>
          <w:kern w:val="0"/>
          <w:sz w:val="24"/>
          <w:szCs w:val="24"/>
          <w:lang w:eastAsia="en-GB"/>
          <w14:ligatures w14:val="none"/>
        </w:rPr>
        <w:t>Secondly, economic downturns and fluctuations significantly impact the overall well-being of the tourism industry. Economic downturns result in diminished disposable income, which has a direct impact on the budgets allocated for holidays and travel. The economic sensitivity may lead to decreased revenue and occupancy rates for hotels such as Seacrest Lodge</w:t>
      </w:r>
      <w:r w:rsidR="002415F0" w:rsidRPr="00DD619B">
        <w:rPr>
          <w:rFonts w:ascii="Arial" w:eastAsia="Times New Roman" w:hAnsi="Arial" w:cs="Arial"/>
          <w:kern w:val="0"/>
          <w:sz w:val="24"/>
          <w:szCs w:val="24"/>
          <w:lang w:eastAsia="en-GB"/>
          <w14:ligatures w14:val="none"/>
        </w:rPr>
        <w:t xml:space="preserve"> (Tranter, Stuart-Hill, and Parker, 2014). </w:t>
      </w:r>
      <w:r w:rsidRPr="00DD619B">
        <w:rPr>
          <w:rFonts w:ascii="Arial" w:eastAsia="Times New Roman" w:hAnsi="Arial" w:cs="Arial"/>
          <w:kern w:val="0"/>
          <w:sz w:val="24"/>
          <w:szCs w:val="24"/>
          <w:lang w:eastAsia="en-GB"/>
          <w14:ligatures w14:val="none"/>
        </w:rPr>
        <w:t>Furthermore, the tourism sectors of the United Kingdom and the world have been significantly impacted by the COVID-19 pandemic. As a result of travel restrictions and lockdowns, visitor visits and expenditures have decreased substantially. The Office for National Statistics</w:t>
      </w:r>
      <w:r w:rsidR="002415F0" w:rsidRPr="00DD619B">
        <w:rPr>
          <w:rFonts w:ascii="Arial" w:eastAsia="Times New Roman" w:hAnsi="Arial" w:cs="Arial"/>
          <w:kern w:val="0"/>
          <w:sz w:val="24"/>
          <w:szCs w:val="24"/>
          <w:lang w:eastAsia="en-GB"/>
          <w14:ligatures w14:val="none"/>
        </w:rPr>
        <w:t xml:space="preserve"> (2022)</w:t>
      </w:r>
      <w:r w:rsidRPr="00DD619B">
        <w:rPr>
          <w:rFonts w:ascii="Arial" w:eastAsia="Times New Roman" w:hAnsi="Arial" w:cs="Arial"/>
          <w:kern w:val="0"/>
          <w:sz w:val="24"/>
          <w:szCs w:val="24"/>
          <w:lang w:eastAsia="en-GB"/>
          <w14:ligatures w14:val="none"/>
        </w:rPr>
        <w:t xml:space="preserve">, for example, reported that in the third quarter of 2023, foreign residents visited the United Kingdom on 10.9 million occasions, up from 9.9 million in the third quarter of 2022. This increase suggests a phase of recovery but still reflects the pandemic's enduring effects on travel patterns. Moreover, coastal regions, including the one in which Seacrest Lodge is situated, encounter distinctive obstacles. In comparison to non-coastal towns, smaller coastal towns generally exhibit greater degrees of deprivation. This disparity can have an impact on the local economy and, consequently, on establishments like Seacrest Lodge. This state of deprivation manifests itself in numerous spheres, including the </w:t>
      </w:r>
      <w:r w:rsidRPr="00DD619B">
        <w:rPr>
          <w:rFonts w:ascii="Arial" w:eastAsia="Times New Roman" w:hAnsi="Arial" w:cs="Arial"/>
          <w:kern w:val="0"/>
          <w:sz w:val="24"/>
          <w:szCs w:val="24"/>
          <w:lang w:eastAsia="en-GB"/>
          <w14:ligatures w14:val="none"/>
        </w:rPr>
        <w:lastRenderedPageBreak/>
        <w:t>employment sector, potentially impacting the lodge's personnel and prospective clientele</w:t>
      </w:r>
      <w:r w:rsidR="002415F0" w:rsidRPr="00DD619B">
        <w:rPr>
          <w:rFonts w:ascii="Arial" w:eastAsia="Times New Roman" w:hAnsi="Arial" w:cs="Arial"/>
          <w:kern w:val="0"/>
          <w:sz w:val="24"/>
          <w:szCs w:val="24"/>
          <w:lang w:eastAsia="en-GB"/>
          <w14:ligatures w14:val="none"/>
        </w:rPr>
        <w:t xml:space="preserve"> (ONS, 2020).</w:t>
      </w:r>
      <w:r w:rsidRPr="00DD619B">
        <w:rPr>
          <w:rFonts w:ascii="Arial" w:eastAsia="Times New Roman" w:hAnsi="Arial" w:cs="Arial"/>
          <w:kern w:val="0"/>
          <w:sz w:val="24"/>
          <w:szCs w:val="24"/>
          <w:lang w:eastAsia="en-GB"/>
          <w14:ligatures w14:val="none"/>
        </w:rPr>
        <w:t xml:space="preserve"> At the same time, the demographic composition of the tourism industry's personnel may also exert an influence. A considerable proportion of tourism personnel, particularly in the food and beverage sector, are between the ages of 16 and 29. This demographic suggests that establishments such as Seacrest Lodge may experience a disruption in service quality and consistency due to the possibility of a transitory workforce. </w:t>
      </w:r>
    </w:p>
    <w:p w14:paraId="6D9B5284" w14:textId="27B68A1E" w:rsidR="00F96CB2" w:rsidRPr="00DD619B" w:rsidRDefault="00F96CB2" w:rsidP="00DD619B">
      <w:pPr>
        <w:pStyle w:val="EU"/>
        <w:numPr>
          <w:ilvl w:val="0"/>
          <w:numId w:val="1"/>
        </w:numPr>
        <w:spacing w:line="360" w:lineRule="auto"/>
        <w:rPr>
          <w:rFonts w:eastAsia="Times New Roman"/>
          <w:color w:val="auto"/>
        </w:rPr>
      </w:pPr>
      <w:bookmarkStart w:id="4" w:name="_Toc160056447"/>
      <w:r w:rsidRPr="00DD619B">
        <w:rPr>
          <w:rFonts w:eastAsia="Times New Roman"/>
          <w:color w:val="auto"/>
        </w:rPr>
        <w:t>Turnaround strategy</w:t>
      </w:r>
      <w:bookmarkEnd w:id="4"/>
      <w:r w:rsidRPr="00DD619B">
        <w:rPr>
          <w:rFonts w:eastAsia="Times New Roman"/>
          <w:color w:val="auto"/>
        </w:rPr>
        <w:t xml:space="preserve"> </w:t>
      </w:r>
    </w:p>
    <w:p w14:paraId="327E2075" w14:textId="48E06C65" w:rsidR="00F96CB2" w:rsidRPr="00DD619B" w:rsidRDefault="00F96CB2" w:rsidP="00DD619B">
      <w:pPr>
        <w:spacing w:line="360" w:lineRule="auto"/>
        <w:jc w:val="both"/>
        <w:rPr>
          <w:rFonts w:ascii="Arial" w:eastAsia="Times New Roman" w:hAnsi="Arial" w:cs="Arial"/>
          <w:kern w:val="0"/>
          <w:sz w:val="24"/>
          <w:szCs w:val="24"/>
          <w:lang w:eastAsia="en-GB"/>
          <w14:ligatures w14:val="none"/>
        </w:rPr>
      </w:pPr>
    </w:p>
    <w:p w14:paraId="5A60D74F" w14:textId="66E9BDCD" w:rsidR="007D740A" w:rsidRPr="00DD619B" w:rsidRDefault="007D740A" w:rsidP="00DD619B">
      <w:pPr>
        <w:spacing w:line="360" w:lineRule="auto"/>
        <w:jc w:val="both"/>
        <w:rPr>
          <w:rFonts w:ascii="Arial" w:eastAsia="Times New Roman" w:hAnsi="Arial" w:cs="Arial"/>
          <w:kern w:val="0"/>
          <w:sz w:val="24"/>
          <w:szCs w:val="24"/>
          <w:lang w:eastAsia="en-GB"/>
          <w14:ligatures w14:val="none"/>
        </w:rPr>
      </w:pPr>
      <w:r w:rsidRPr="007D740A">
        <w:rPr>
          <w:rFonts w:ascii="Arial" w:eastAsia="Times New Roman" w:hAnsi="Arial" w:cs="Arial"/>
          <w:kern w:val="0"/>
          <w:sz w:val="24"/>
          <w:szCs w:val="24"/>
          <w:lang w:eastAsia="en-GB"/>
          <w14:ligatures w14:val="none"/>
        </w:rPr>
        <w:t>To revitalise Seacrest Lodge and return it to profitability and growth, a turnaround plan is required. This plan should be built around four key pillars: renovation and modernization, service quality improvement, rebranding, and targeted marketing, all supported by the balanced scorecard approach to assure strategic alignment and performance evaluation.</w:t>
      </w:r>
      <w:r w:rsidRPr="00DD619B">
        <w:rPr>
          <w:rFonts w:ascii="Arial" w:eastAsia="Times New Roman" w:hAnsi="Arial" w:cs="Arial"/>
          <w:kern w:val="0"/>
          <w:sz w:val="24"/>
          <w:szCs w:val="24"/>
          <w:lang w:eastAsia="en-GB"/>
          <w14:ligatures w14:val="none"/>
        </w:rPr>
        <w:t xml:space="preserve"> Primarily, it is essential to renovate and modernise the facilities to conform to modern standards. This would entail renovating the guest accommodations, common areas, and amenities to meet the demands and expectations of contemporary travellers</w:t>
      </w:r>
      <w:r w:rsidR="002415F0" w:rsidRPr="00DD619B">
        <w:rPr>
          <w:rFonts w:ascii="Arial" w:eastAsia="Times New Roman" w:hAnsi="Arial" w:cs="Arial"/>
          <w:kern w:val="0"/>
          <w:sz w:val="24"/>
          <w:szCs w:val="24"/>
          <w:lang w:eastAsia="en-GB"/>
          <w14:ligatures w14:val="none"/>
        </w:rPr>
        <w:t xml:space="preserve"> (Walker, 2021).</w:t>
      </w:r>
      <w:r w:rsidRPr="00DD619B">
        <w:rPr>
          <w:rFonts w:ascii="Arial" w:eastAsia="Times New Roman" w:hAnsi="Arial" w:cs="Arial"/>
          <w:kern w:val="0"/>
          <w:sz w:val="24"/>
          <w:szCs w:val="24"/>
          <w:lang w:eastAsia="en-GB"/>
          <w14:ligatures w14:val="none"/>
        </w:rPr>
        <w:t xml:space="preserve"> Technological investments, including the implementation of online booking systems and smart features within visitor rooms, have the potential to augment operational efficiency and guest satisfaction. Further, it is critical to prioritise the enhancement of service quality</w:t>
      </w:r>
      <w:r w:rsidR="002415F0" w:rsidRPr="00DD619B">
        <w:rPr>
          <w:rFonts w:ascii="Arial" w:eastAsia="Times New Roman" w:hAnsi="Arial" w:cs="Arial"/>
          <w:kern w:val="0"/>
          <w:sz w:val="24"/>
          <w:szCs w:val="24"/>
          <w:lang w:eastAsia="en-GB"/>
          <w14:ligatures w14:val="none"/>
        </w:rPr>
        <w:t xml:space="preserve"> </w:t>
      </w:r>
      <w:r w:rsidR="002415F0" w:rsidRPr="00DD619B">
        <w:rPr>
          <w:rFonts w:ascii="Arial" w:hAnsi="Arial" w:cs="Arial"/>
          <w:sz w:val="24"/>
          <w:szCs w:val="24"/>
          <w:shd w:val="clear" w:color="auto" w:fill="FFFFFF"/>
        </w:rPr>
        <w:t>(</w:t>
      </w:r>
      <w:proofErr w:type="spellStart"/>
      <w:r w:rsidR="002415F0" w:rsidRPr="00DD619B">
        <w:rPr>
          <w:rFonts w:ascii="Arial" w:hAnsi="Arial" w:cs="Arial"/>
          <w:sz w:val="24"/>
          <w:szCs w:val="24"/>
          <w:shd w:val="clear" w:color="auto" w:fill="FFFFFF"/>
        </w:rPr>
        <w:t>Kansakar</w:t>
      </w:r>
      <w:proofErr w:type="spellEnd"/>
      <w:r w:rsidR="002415F0" w:rsidRPr="00DD619B">
        <w:rPr>
          <w:rFonts w:ascii="Arial" w:hAnsi="Arial" w:cs="Arial"/>
          <w:sz w:val="24"/>
          <w:szCs w:val="24"/>
          <w:shd w:val="clear" w:color="auto" w:fill="FFFFFF"/>
        </w:rPr>
        <w:t xml:space="preserve">, </w:t>
      </w:r>
      <w:proofErr w:type="spellStart"/>
      <w:r w:rsidR="002415F0" w:rsidRPr="00DD619B">
        <w:rPr>
          <w:rFonts w:ascii="Arial" w:hAnsi="Arial" w:cs="Arial"/>
          <w:sz w:val="24"/>
          <w:szCs w:val="24"/>
          <w:shd w:val="clear" w:color="auto" w:fill="FFFFFF"/>
        </w:rPr>
        <w:t>Munir</w:t>
      </w:r>
      <w:proofErr w:type="spellEnd"/>
      <w:r w:rsidR="002415F0" w:rsidRPr="00DD619B">
        <w:rPr>
          <w:rFonts w:ascii="Arial" w:hAnsi="Arial" w:cs="Arial"/>
          <w:sz w:val="24"/>
          <w:szCs w:val="24"/>
          <w:shd w:val="clear" w:color="auto" w:fill="FFFFFF"/>
        </w:rPr>
        <w:t xml:space="preserve"> and </w:t>
      </w:r>
      <w:proofErr w:type="spellStart"/>
      <w:r w:rsidR="002415F0" w:rsidRPr="00DD619B">
        <w:rPr>
          <w:rFonts w:ascii="Arial" w:hAnsi="Arial" w:cs="Arial"/>
          <w:sz w:val="24"/>
          <w:szCs w:val="24"/>
          <w:shd w:val="clear" w:color="auto" w:fill="FFFFFF"/>
        </w:rPr>
        <w:t>Shabani</w:t>
      </w:r>
      <w:proofErr w:type="spellEnd"/>
      <w:r w:rsidR="002415F0" w:rsidRPr="00DD619B">
        <w:rPr>
          <w:rFonts w:ascii="Arial" w:hAnsi="Arial" w:cs="Arial"/>
          <w:sz w:val="24"/>
          <w:szCs w:val="24"/>
          <w:shd w:val="clear" w:color="auto" w:fill="FFFFFF"/>
        </w:rPr>
        <w:t xml:space="preserve">, 2019). </w:t>
      </w:r>
      <w:r w:rsidRPr="00DD619B">
        <w:rPr>
          <w:rFonts w:ascii="Arial" w:eastAsia="Times New Roman" w:hAnsi="Arial" w:cs="Arial"/>
          <w:kern w:val="0"/>
          <w:sz w:val="24"/>
          <w:szCs w:val="24"/>
          <w:lang w:eastAsia="en-GB"/>
          <w14:ligatures w14:val="none"/>
        </w:rPr>
        <w:t>Implementing a customer-centric culture and conducting extensive staff training programmes that emphasise customer service excellence could facilitate the attainment of this objective. Providing employees with the necessary abilities and drive to provide outstanding service will notably enhance the satisfaction of guests</w:t>
      </w:r>
      <w:r w:rsidR="00DD619B" w:rsidRPr="00DD619B">
        <w:rPr>
          <w:rFonts w:ascii="Arial" w:eastAsia="Times New Roman" w:hAnsi="Arial" w:cs="Arial"/>
          <w:kern w:val="0"/>
          <w:sz w:val="24"/>
          <w:szCs w:val="24"/>
          <w:lang w:eastAsia="en-GB"/>
          <w14:ligatures w14:val="none"/>
        </w:rPr>
        <w:t xml:space="preserve"> (Walker, 2021).</w:t>
      </w:r>
      <w:r w:rsidRPr="00DD619B">
        <w:rPr>
          <w:rFonts w:ascii="Arial" w:eastAsia="Times New Roman" w:hAnsi="Arial" w:cs="Arial"/>
          <w:kern w:val="0"/>
          <w:sz w:val="24"/>
          <w:szCs w:val="24"/>
          <w:lang w:eastAsia="en-GB"/>
          <w14:ligatures w14:val="none"/>
        </w:rPr>
        <w:t xml:space="preserve"> The objective of rebranding endeavours should be to realign Seacrest Lodge's position within the market by emphasising its distinctive selling points, including its picturesque coastal setting and enhanced amenities. An updated brand identity that effectively connects with modern-day travellers has the potential to draw in novel customer segments in search of distinctive and unforgettable lodging experiences</w:t>
      </w:r>
      <w:r w:rsidR="00DD619B" w:rsidRPr="00DD619B">
        <w:rPr>
          <w:rFonts w:ascii="Arial" w:eastAsia="Times New Roman" w:hAnsi="Arial" w:cs="Arial"/>
          <w:kern w:val="0"/>
          <w:sz w:val="24"/>
          <w:szCs w:val="24"/>
          <w:lang w:eastAsia="en-GB"/>
          <w14:ligatures w14:val="none"/>
        </w:rPr>
        <w:t xml:space="preserve"> </w:t>
      </w:r>
      <w:r w:rsidR="00DD619B" w:rsidRPr="00DD619B">
        <w:rPr>
          <w:rFonts w:ascii="Arial" w:hAnsi="Arial" w:cs="Arial"/>
          <w:sz w:val="24"/>
          <w:szCs w:val="24"/>
          <w:shd w:val="clear" w:color="auto" w:fill="FFFFFF"/>
        </w:rPr>
        <w:t>(</w:t>
      </w:r>
      <w:proofErr w:type="spellStart"/>
      <w:r w:rsidR="00DD619B" w:rsidRPr="00DD619B">
        <w:rPr>
          <w:rFonts w:ascii="Arial" w:hAnsi="Arial" w:cs="Arial"/>
          <w:sz w:val="24"/>
          <w:szCs w:val="24"/>
          <w:shd w:val="clear" w:color="auto" w:fill="FFFFFF"/>
        </w:rPr>
        <w:t>Tsai</w:t>
      </w:r>
      <w:proofErr w:type="spellEnd"/>
      <w:r w:rsidR="00DD619B" w:rsidRPr="00DD619B">
        <w:rPr>
          <w:rFonts w:ascii="Arial" w:hAnsi="Arial" w:cs="Arial"/>
          <w:sz w:val="24"/>
          <w:szCs w:val="24"/>
          <w:shd w:val="clear" w:color="auto" w:fill="FFFFFF"/>
        </w:rPr>
        <w:t xml:space="preserve">, Dev and </w:t>
      </w:r>
      <w:proofErr w:type="spellStart"/>
      <w:r w:rsidR="00DD619B" w:rsidRPr="00DD619B">
        <w:rPr>
          <w:rFonts w:ascii="Arial" w:hAnsi="Arial" w:cs="Arial"/>
          <w:sz w:val="24"/>
          <w:szCs w:val="24"/>
          <w:shd w:val="clear" w:color="auto" w:fill="FFFFFF"/>
        </w:rPr>
        <w:t>Chintagunta</w:t>
      </w:r>
      <w:proofErr w:type="spellEnd"/>
      <w:r w:rsidR="00DD619B" w:rsidRPr="00DD619B">
        <w:rPr>
          <w:rFonts w:ascii="Arial" w:hAnsi="Arial" w:cs="Arial"/>
          <w:sz w:val="24"/>
          <w:szCs w:val="24"/>
          <w:shd w:val="clear" w:color="auto" w:fill="FFFFFF"/>
        </w:rPr>
        <w:t>, 2015). I</w:t>
      </w:r>
      <w:r w:rsidRPr="00DD619B">
        <w:rPr>
          <w:rFonts w:ascii="Arial" w:eastAsia="Times New Roman" w:hAnsi="Arial" w:cs="Arial"/>
          <w:kern w:val="0"/>
          <w:sz w:val="24"/>
          <w:szCs w:val="24"/>
          <w:lang w:eastAsia="en-GB"/>
          <w14:ligatures w14:val="none"/>
        </w:rPr>
        <w:t xml:space="preserve">n order to reach new demographics and markets, targeted marketing initiatives are vital. By implementing digital marketing tactics such as influencer partnerships, social media advertising, and search engine optimisation, the lodge can enhance its exposure to </w:t>
      </w:r>
      <w:r w:rsidRPr="00DD619B">
        <w:rPr>
          <w:rFonts w:ascii="Arial" w:eastAsia="Times New Roman" w:hAnsi="Arial" w:cs="Arial"/>
          <w:kern w:val="0"/>
          <w:sz w:val="24"/>
          <w:szCs w:val="24"/>
          <w:lang w:eastAsia="en-GB"/>
          <w14:ligatures w14:val="none"/>
        </w:rPr>
        <w:lastRenderedPageBreak/>
        <w:t>prospective visitors</w:t>
      </w:r>
      <w:r w:rsidR="00DD619B" w:rsidRPr="00DD619B">
        <w:rPr>
          <w:rFonts w:ascii="Arial" w:eastAsia="Times New Roman" w:hAnsi="Arial" w:cs="Arial"/>
          <w:kern w:val="0"/>
          <w:sz w:val="24"/>
          <w:szCs w:val="24"/>
          <w:lang w:eastAsia="en-GB"/>
          <w14:ligatures w14:val="none"/>
        </w:rPr>
        <w:t xml:space="preserve"> </w:t>
      </w:r>
      <w:r w:rsidR="00DD619B" w:rsidRPr="00DD619B">
        <w:rPr>
          <w:rFonts w:ascii="Arial" w:hAnsi="Arial" w:cs="Arial"/>
          <w:sz w:val="24"/>
          <w:szCs w:val="24"/>
          <w:shd w:val="clear" w:color="auto" w:fill="FFFFFF"/>
        </w:rPr>
        <w:t>(Chaffey and Ellis-Chadwick, 2019).</w:t>
      </w:r>
      <w:r w:rsidRPr="00DD619B">
        <w:rPr>
          <w:rFonts w:ascii="Arial" w:eastAsia="Times New Roman" w:hAnsi="Arial" w:cs="Arial"/>
          <w:kern w:val="0"/>
          <w:sz w:val="24"/>
          <w:szCs w:val="24"/>
          <w:lang w:eastAsia="en-GB"/>
          <w14:ligatures w14:val="none"/>
        </w:rPr>
        <w:t xml:space="preserve"> Additionally, unique promotions and packages that cater to particular interests, such as wellness retreats or ecotourism, can attract new customers. By adopting a balanced scorecard methodology, the lodge can guarantee that its strategic goals are congruent throughout critical areas including financial performance, customer satisfaction, internal processes, and learning and development</w:t>
      </w:r>
      <w:r w:rsidR="00DD619B" w:rsidRPr="00DD619B">
        <w:rPr>
          <w:rFonts w:ascii="Arial" w:eastAsia="Times New Roman" w:hAnsi="Arial" w:cs="Arial"/>
          <w:kern w:val="0"/>
          <w:sz w:val="24"/>
          <w:szCs w:val="24"/>
          <w:lang w:eastAsia="en-GB"/>
          <w14:ligatures w14:val="none"/>
        </w:rPr>
        <w:t xml:space="preserve"> </w:t>
      </w:r>
      <w:r w:rsidR="00DD619B" w:rsidRPr="00DD619B">
        <w:rPr>
          <w:rFonts w:ascii="Arial" w:hAnsi="Arial" w:cs="Arial"/>
          <w:sz w:val="24"/>
          <w:szCs w:val="24"/>
          <w:shd w:val="clear" w:color="auto" w:fill="FFFFFF"/>
        </w:rPr>
        <w:t> (Lueg and Vu, 2015)</w:t>
      </w:r>
      <w:r w:rsidR="00DD619B" w:rsidRPr="00DD619B">
        <w:rPr>
          <w:rFonts w:ascii="Arial" w:eastAsia="Times New Roman" w:hAnsi="Arial" w:cs="Arial"/>
          <w:kern w:val="0"/>
          <w:sz w:val="24"/>
          <w:szCs w:val="24"/>
          <w:lang w:eastAsia="en-GB"/>
          <w14:ligatures w14:val="none"/>
        </w:rPr>
        <w:t xml:space="preserve">. </w:t>
      </w:r>
      <w:r w:rsidRPr="00DD619B">
        <w:rPr>
          <w:rFonts w:ascii="Arial" w:eastAsia="Times New Roman" w:hAnsi="Arial" w:cs="Arial"/>
          <w:kern w:val="0"/>
          <w:sz w:val="24"/>
          <w:szCs w:val="24"/>
          <w:lang w:eastAsia="en-GB"/>
          <w14:ligatures w14:val="none"/>
        </w:rPr>
        <w:t>By providing a comprehensive perspective of the organisation, this framework enhances the effectiveness of performance management and decision-making. Seacrest Lodge can effectively monitor its revitalization endeavours and reestablish its market leadership and profitability by establishing precise and quantifiable objectives in every domain.</w:t>
      </w:r>
    </w:p>
    <w:p w14:paraId="54160F75" w14:textId="5030CC10" w:rsidR="007D740A" w:rsidRPr="00DD619B" w:rsidRDefault="007D740A" w:rsidP="00DD619B">
      <w:pPr>
        <w:spacing w:after="240" w:line="360" w:lineRule="auto"/>
        <w:jc w:val="both"/>
        <w:rPr>
          <w:rFonts w:ascii="Arial" w:eastAsia="Times New Roman" w:hAnsi="Arial" w:cs="Arial"/>
          <w:kern w:val="0"/>
          <w:sz w:val="24"/>
          <w:szCs w:val="24"/>
          <w:lang w:eastAsia="en-GB"/>
          <w14:ligatures w14:val="none"/>
        </w:rPr>
      </w:pPr>
    </w:p>
    <w:p w14:paraId="1B483279" w14:textId="2644D29D" w:rsidR="007D740A" w:rsidRPr="00DD619B" w:rsidRDefault="007D740A" w:rsidP="00DD619B">
      <w:pPr>
        <w:pStyle w:val="EU"/>
        <w:numPr>
          <w:ilvl w:val="0"/>
          <w:numId w:val="1"/>
        </w:numPr>
        <w:spacing w:line="360" w:lineRule="auto"/>
        <w:rPr>
          <w:rFonts w:eastAsia="Times New Roman"/>
          <w:color w:val="auto"/>
        </w:rPr>
      </w:pPr>
      <w:bookmarkStart w:id="5" w:name="_Toc160056448"/>
      <w:r w:rsidRPr="00DD619B">
        <w:rPr>
          <w:rFonts w:eastAsia="Times New Roman"/>
          <w:color w:val="auto"/>
        </w:rPr>
        <w:t>Financial projections</w:t>
      </w:r>
      <w:bookmarkEnd w:id="5"/>
    </w:p>
    <w:p w14:paraId="660BACCE" w14:textId="77777777" w:rsidR="007D740A" w:rsidRPr="00DD619B" w:rsidRDefault="007D740A" w:rsidP="00DD619B">
      <w:pPr>
        <w:spacing w:line="360" w:lineRule="auto"/>
        <w:jc w:val="both"/>
        <w:rPr>
          <w:rFonts w:ascii="Arial" w:eastAsia="Times New Roman" w:hAnsi="Arial" w:cs="Arial"/>
          <w:kern w:val="0"/>
          <w:sz w:val="24"/>
          <w:szCs w:val="24"/>
          <w:lang w:eastAsia="en-GB"/>
          <w14:ligatures w14:val="none"/>
        </w:rPr>
      </w:pPr>
    </w:p>
    <w:p w14:paraId="42280F67" w14:textId="5C516E73" w:rsidR="007D740A" w:rsidRPr="00DD619B" w:rsidRDefault="007D740A" w:rsidP="00DD619B">
      <w:pPr>
        <w:spacing w:line="360" w:lineRule="auto"/>
        <w:jc w:val="both"/>
        <w:rPr>
          <w:rFonts w:ascii="Arial" w:eastAsia="Times New Roman" w:hAnsi="Arial" w:cs="Arial"/>
          <w:kern w:val="0"/>
          <w:sz w:val="24"/>
          <w:szCs w:val="24"/>
          <w:lang w:eastAsia="en-GB"/>
          <w14:ligatures w14:val="none"/>
        </w:rPr>
      </w:pPr>
      <w:r w:rsidRPr="007D740A">
        <w:rPr>
          <w:rFonts w:ascii="Arial" w:eastAsia="Times New Roman" w:hAnsi="Arial" w:cs="Arial"/>
          <w:kern w:val="0"/>
          <w:sz w:val="24"/>
          <w:szCs w:val="24"/>
          <w:lang w:eastAsia="en-GB"/>
          <w14:ligatures w14:val="none"/>
        </w:rPr>
        <w:t>The implementation of the suggested recovery strategy for Seacrest Lodge necessitates substantial financial forecasts and results that require meticulous deliberation. Through the implementation of strategic marketing initiatives, facility renovations, service quality improvements, and rebranding, the lodge endeavours to augment its revenue streams. It is anticipated that these strategies will increase daily average and occupancy rates, consequently augmenting the overall revenue</w:t>
      </w:r>
      <w:r w:rsidR="00DD619B" w:rsidRPr="00DD619B">
        <w:rPr>
          <w:rFonts w:ascii="Arial" w:eastAsia="Times New Roman" w:hAnsi="Arial" w:cs="Arial"/>
          <w:kern w:val="0"/>
          <w:sz w:val="24"/>
          <w:szCs w:val="24"/>
          <w:lang w:eastAsia="en-GB"/>
          <w14:ligatures w14:val="none"/>
        </w:rPr>
        <w:t xml:space="preserve"> (Seal, 2019).</w:t>
      </w:r>
      <w:r w:rsidRPr="007D740A">
        <w:rPr>
          <w:rFonts w:ascii="Arial" w:eastAsia="Times New Roman" w:hAnsi="Arial" w:cs="Arial"/>
          <w:kern w:val="0"/>
          <w:sz w:val="24"/>
          <w:szCs w:val="24"/>
          <w:lang w:eastAsia="en-GB"/>
          <w14:ligatures w14:val="none"/>
        </w:rPr>
        <w:t xml:space="preserve"> For example, it is plausible to aim for a ten to fifteen percent rise in occupancy rates during the initial year following the renovation, in addition to a five to ten percent increase in average daily rates attributable to the enhanced amenities and services.</w:t>
      </w:r>
      <w:r w:rsidRPr="00DD619B">
        <w:rPr>
          <w:rFonts w:ascii="Arial" w:eastAsia="Times New Roman" w:hAnsi="Arial" w:cs="Arial"/>
          <w:kern w:val="0"/>
          <w:sz w:val="24"/>
          <w:szCs w:val="24"/>
          <w:lang w:eastAsia="en-GB"/>
          <w14:ligatures w14:val="none"/>
        </w:rPr>
        <w:t xml:space="preserve"> However, there are significant initial costs associated with these approaches. Renovations and technological advancements may necessitate a substantial financial outlay, in addition to the expenses associated with rebranding and marketing initiatives. The lodge's financial statements are expected to be influenced by these expenditures, resulting in an initial escalation of operating expenses</w:t>
      </w:r>
      <w:r w:rsidR="00DD619B" w:rsidRPr="00DD619B">
        <w:rPr>
          <w:rFonts w:ascii="Arial" w:eastAsia="Times New Roman" w:hAnsi="Arial" w:cs="Arial"/>
          <w:kern w:val="0"/>
          <w:sz w:val="24"/>
          <w:szCs w:val="24"/>
          <w:lang w:eastAsia="en-GB"/>
          <w14:ligatures w14:val="none"/>
        </w:rPr>
        <w:t xml:space="preserve"> (Attrill and McLaney, 2021).</w:t>
      </w:r>
      <w:r w:rsidRPr="00DD619B">
        <w:rPr>
          <w:rFonts w:ascii="Arial" w:eastAsia="Times New Roman" w:hAnsi="Arial" w:cs="Arial"/>
          <w:kern w:val="0"/>
          <w:sz w:val="24"/>
          <w:szCs w:val="24"/>
          <w:lang w:eastAsia="en-GB"/>
          <w14:ligatures w14:val="none"/>
        </w:rPr>
        <w:t xml:space="preserve"> However, with proper implementation, these approaches ought to result in sustained profitability in the form of augmented revenue and net income. Underestimation of renovation expenses, overestimation of revenue growth, and the potential inability to meet projected occupancy rates are all potential obstacles and dangers. Increased competition or economic recessions are examples of external </w:t>
      </w:r>
      <w:r w:rsidRPr="00DD619B">
        <w:rPr>
          <w:rFonts w:ascii="Arial" w:eastAsia="Times New Roman" w:hAnsi="Arial" w:cs="Arial"/>
          <w:kern w:val="0"/>
          <w:sz w:val="24"/>
          <w:szCs w:val="24"/>
          <w:lang w:eastAsia="en-GB"/>
          <w14:ligatures w14:val="none"/>
        </w:rPr>
        <w:lastRenderedPageBreak/>
        <w:t xml:space="preserve">factors that may have an effect on the reversal strategy's effectiveness. To address these potential hazards, Seacrest Lodge ought to implement a phased renovation strategy that incorporates operational modifications predicated on preliminary customer feedback and financial performance. In the event of budget overruns, contingency plans must be established. </w:t>
      </w:r>
    </w:p>
    <w:p w14:paraId="1E3D756F" w14:textId="77777777" w:rsidR="007D740A" w:rsidRPr="00DD619B" w:rsidRDefault="007D740A" w:rsidP="00DD619B">
      <w:pPr>
        <w:spacing w:line="360" w:lineRule="auto"/>
        <w:jc w:val="both"/>
        <w:rPr>
          <w:rFonts w:ascii="Arial" w:eastAsia="Times New Roman" w:hAnsi="Arial" w:cs="Arial"/>
          <w:kern w:val="0"/>
          <w:sz w:val="24"/>
          <w:szCs w:val="24"/>
          <w:lang w:eastAsia="en-GB"/>
          <w14:ligatures w14:val="none"/>
        </w:rPr>
      </w:pPr>
    </w:p>
    <w:p w14:paraId="6182ABCF" w14:textId="77777777" w:rsidR="007D740A" w:rsidRPr="00DD619B" w:rsidRDefault="007D740A" w:rsidP="00DD619B">
      <w:pPr>
        <w:spacing w:line="360" w:lineRule="auto"/>
        <w:jc w:val="both"/>
        <w:rPr>
          <w:rFonts w:ascii="Arial" w:eastAsia="Times New Roman" w:hAnsi="Arial" w:cs="Arial"/>
          <w:kern w:val="0"/>
          <w:sz w:val="24"/>
          <w:szCs w:val="24"/>
          <w:lang w:eastAsia="en-GB"/>
          <w14:ligatures w14:val="none"/>
        </w:rPr>
      </w:pPr>
    </w:p>
    <w:p w14:paraId="55E32458" w14:textId="56713BD6" w:rsidR="007D740A" w:rsidRPr="00DD619B" w:rsidRDefault="007D740A" w:rsidP="00DD619B">
      <w:pPr>
        <w:pStyle w:val="EU"/>
        <w:numPr>
          <w:ilvl w:val="0"/>
          <w:numId w:val="1"/>
        </w:numPr>
        <w:spacing w:line="360" w:lineRule="auto"/>
        <w:rPr>
          <w:rFonts w:eastAsia="Times New Roman"/>
          <w:color w:val="auto"/>
        </w:rPr>
      </w:pPr>
      <w:bookmarkStart w:id="6" w:name="_Toc160056449"/>
      <w:r w:rsidRPr="00DD619B">
        <w:rPr>
          <w:rFonts w:eastAsia="Times New Roman"/>
          <w:color w:val="auto"/>
        </w:rPr>
        <w:t>Conclusion</w:t>
      </w:r>
      <w:bookmarkEnd w:id="6"/>
    </w:p>
    <w:p w14:paraId="3D0CAEDB" w14:textId="77777777" w:rsidR="007D740A" w:rsidRPr="00DD619B" w:rsidRDefault="007D740A" w:rsidP="00DD619B">
      <w:pPr>
        <w:spacing w:line="360" w:lineRule="auto"/>
        <w:jc w:val="both"/>
        <w:rPr>
          <w:rFonts w:ascii="Arial" w:eastAsia="Times New Roman" w:hAnsi="Arial" w:cs="Arial"/>
          <w:kern w:val="0"/>
          <w:sz w:val="24"/>
          <w:szCs w:val="24"/>
          <w:lang w:eastAsia="en-GB"/>
          <w14:ligatures w14:val="none"/>
        </w:rPr>
      </w:pPr>
    </w:p>
    <w:p w14:paraId="3FCDD74C" w14:textId="752BC839" w:rsidR="00E851EC" w:rsidRPr="00DD619B" w:rsidRDefault="00E851EC" w:rsidP="00DD619B">
      <w:pPr>
        <w:spacing w:line="360" w:lineRule="auto"/>
        <w:jc w:val="both"/>
        <w:rPr>
          <w:rFonts w:ascii="Arial" w:eastAsia="Times New Roman" w:hAnsi="Arial" w:cs="Arial"/>
          <w:kern w:val="0"/>
          <w:sz w:val="24"/>
          <w:szCs w:val="24"/>
          <w:lang w:eastAsia="en-GB"/>
          <w14:ligatures w14:val="none"/>
        </w:rPr>
      </w:pPr>
      <w:r w:rsidRPr="00DD619B">
        <w:rPr>
          <w:rFonts w:ascii="Arial" w:eastAsia="Times New Roman" w:hAnsi="Arial" w:cs="Arial"/>
          <w:kern w:val="0"/>
          <w:sz w:val="24"/>
          <w:szCs w:val="24"/>
          <w:lang w:eastAsia="en-GB"/>
          <w14:ligatures w14:val="none"/>
        </w:rPr>
        <w:t xml:space="preserve">In conclusion, the revitalization strategy implemented by Seacrest Lodge, which encompasses modernization, service improvement, rebranding, and targeted marketing, exemplifies the hospitality industry's critical requirement for flexibility. This methodology, which seeks to enhance financial results and guest satisfaction, highlights the significance of strategic foresight in adapting to shifting market conditions and consumer inclinations. By combining financial foresight with operational enhancements, the lodge is positioned to effectively navigate the arduous conditions of the highly competitive coastal hospitality industry. </w:t>
      </w:r>
    </w:p>
    <w:p w14:paraId="10206ABA" w14:textId="77777777" w:rsidR="00E851EC" w:rsidRDefault="00E851EC" w:rsidP="00E851EC">
      <w:pPr>
        <w:spacing w:line="360" w:lineRule="auto"/>
        <w:jc w:val="both"/>
        <w:rPr>
          <w:rFonts w:ascii="Arial" w:eastAsia="Times New Roman" w:hAnsi="Arial" w:cs="Arial"/>
          <w:kern w:val="0"/>
          <w:sz w:val="24"/>
          <w:szCs w:val="24"/>
          <w:lang w:eastAsia="en-GB"/>
          <w14:ligatures w14:val="none"/>
        </w:rPr>
      </w:pPr>
    </w:p>
    <w:p w14:paraId="2D1C75FB" w14:textId="77777777" w:rsidR="00E851EC" w:rsidRDefault="00E851EC" w:rsidP="00E851EC">
      <w:pPr>
        <w:spacing w:line="360" w:lineRule="auto"/>
        <w:jc w:val="both"/>
        <w:rPr>
          <w:rFonts w:ascii="Arial" w:eastAsia="Times New Roman" w:hAnsi="Arial" w:cs="Arial"/>
          <w:kern w:val="0"/>
          <w:sz w:val="24"/>
          <w:szCs w:val="24"/>
          <w:lang w:eastAsia="en-GB"/>
          <w14:ligatures w14:val="none"/>
        </w:rPr>
      </w:pPr>
    </w:p>
    <w:p w14:paraId="2FB7F308" w14:textId="77777777" w:rsidR="00E851EC" w:rsidRDefault="00E851EC" w:rsidP="00E851EC">
      <w:pPr>
        <w:spacing w:line="360" w:lineRule="auto"/>
        <w:jc w:val="both"/>
        <w:rPr>
          <w:rFonts w:ascii="Arial" w:eastAsia="Times New Roman" w:hAnsi="Arial" w:cs="Arial"/>
          <w:kern w:val="0"/>
          <w:sz w:val="24"/>
          <w:szCs w:val="24"/>
          <w:lang w:eastAsia="en-GB"/>
          <w14:ligatures w14:val="none"/>
        </w:rPr>
      </w:pPr>
    </w:p>
    <w:p w14:paraId="13518C91" w14:textId="77777777" w:rsidR="00E851EC" w:rsidRDefault="00E851EC" w:rsidP="00E851EC">
      <w:pPr>
        <w:spacing w:line="360" w:lineRule="auto"/>
        <w:jc w:val="both"/>
        <w:rPr>
          <w:rFonts w:ascii="Arial" w:eastAsia="Times New Roman" w:hAnsi="Arial" w:cs="Arial"/>
          <w:kern w:val="0"/>
          <w:sz w:val="24"/>
          <w:szCs w:val="24"/>
          <w:lang w:eastAsia="en-GB"/>
          <w14:ligatures w14:val="none"/>
        </w:rPr>
      </w:pPr>
    </w:p>
    <w:p w14:paraId="69C0E401" w14:textId="77777777" w:rsidR="00E851EC" w:rsidRDefault="00E851EC" w:rsidP="00E851EC">
      <w:pPr>
        <w:spacing w:line="360" w:lineRule="auto"/>
        <w:jc w:val="both"/>
        <w:rPr>
          <w:rFonts w:ascii="Arial" w:eastAsia="Times New Roman" w:hAnsi="Arial" w:cs="Arial"/>
          <w:kern w:val="0"/>
          <w:sz w:val="24"/>
          <w:szCs w:val="24"/>
          <w:lang w:eastAsia="en-GB"/>
          <w14:ligatures w14:val="none"/>
        </w:rPr>
      </w:pPr>
    </w:p>
    <w:p w14:paraId="6EC4A4D0" w14:textId="77777777" w:rsidR="00E851EC" w:rsidRDefault="00E851EC" w:rsidP="00E851EC">
      <w:pPr>
        <w:spacing w:line="360" w:lineRule="auto"/>
        <w:jc w:val="both"/>
        <w:rPr>
          <w:rFonts w:ascii="Arial" w:eastAsia="Times New Roman" w:hAnsi="Arial" w:cs="Arial"/>
          <w:kern w:val="0"/>
          <w:sz w:val="24"/>
          <w:szCs w:val="24"/>
          <w:lang w:eastAsia="en-GB"/>
          <w14:ligatures w14:val="none"/>
        </w:rPr>
      </w:pPr>
    </w:p>
    <w:p w14:paraId="0661BE5F" w14:textId="77777777" w:rsidR="00E851EC" w:rsidRDefault="00E851EC" w:rsidP="00E851EC">
      <w:pPr>
        <w:spacing w:line="360" w:lineRule="auto"/>
        <w:jc w:val="both"/>
        <w:rPr>
          <w:rFonts w:ascii="Arial" w:eastAsia="Times New Roman" w:hAnsi="Arial" w:cs="Arial"/>
          <w:kern w:val="0"/>
          <w:sz w:val="24"/>
          <w:szCs w:val="24"/>
          <w:lang w:eastAsia="en-GB"/>
          <w14:ligatures w14:val="none"/>
        </w:rPr>
      </w:pPr>
    </w:p>
    <w:p w14:paraId="63CCC1CF" w14:textId="77777777" w:rsidR="00E851EC" w:rsidRDefault="00E851EC" w:rsidP="00E851EC">
      <w:pPr>
        <w:spacing w:line="360" w:lineRule="auto"/>
        <w:jc w:val="both"/>
        <w:rPr>
          <w:rFonts w:ascii="Arial" w:eastAsia="Times New Roman" w:hAnsi="Arial" w:cs="Arial"/>
          <w:kern w:val="0"/>
          <w:sz w:val="24"/>
          <w:szCs w:val="24"/>
          <w:lang w:eastAsia="en-GB"/>
          <w14:ligatures w14:val="none"/>
        </w:rPr>
      </w:pPr>
    </w:p>
    <w:p w14:paraId="06AE6B64" w14:textId="77777777" w:rsidR="00E851EC" w:rsidRDefault="00E851EC" w:rsidP="00E851EC">
      <w:pPr>
        <w:spacing w:line="360" w:lineRule="auto"/>
        <w:jc w:val="both"/>
        <w:rPr>
          <w:rFonts w:ascii="Arial" w:eastAsia="Times New Roman" w:hAnsi="Arial" w:cs="Arial"/>
          <w:kern w:val="0"/>
          <w:sz w:val="24"/>
          <w:szCs w:val="24"/>
          <w:lang w:eastAsia="en-GB"/>
          <w14:ligatures w14:val="none"/>
        </w:rPr>
      </w:pPr>
    </w:p>
    <w:p w14:paraId="6667E610" w14:textId="77777777" w:rsidR="00E851EC" w:rsidRDefault="00E851EC" w:rsidP="00E851EC">
      <w:pPr>
        <w:spacing w:line="360" w:lineRule="auto"/>
        <w:jc w:val="both"/>
        <w:rPr>
          <w:rFonts w:ascii="Arial" w:eastAsia="Times New Roman" w:hAnsi="Arial" w:cs="Arial"/>
          <w:kern w:val="0"/>
          <w:sz w:val="24"/>
          <w:szCs w:val="24"/>
          <w:lang w:eastAsia="en-GB"/>
          <w14:ligatures w14:val="none"/>
        </w:rPr>
      </w:pPr>
    </w:p>
    <w:p w14:paraId="6A9643E3" w14:textId="77777777" w:rsidR="00E851EC" w:rsidRDefault="00E851EC" w:rsidP="00E851EC">
      <w:pPr>
        <w:spacing w:line="360" w:lineRule="auto"/>
        <w:jc w:val="both"/>
        <w:rPr>
          <w:rFonts w:ascii="Arial" w:eastAsia="Times New Roman" w:hAnsi="Arial" w:cs="Arial"/>
          <w:kern w:val="0"/>
          <w:sz w:val="24"/>
          <w:szCs w:val="24"/>
          <w:lang w:eastAsia="en-GB"/>
          <w14:ligatures w14:val="none"/>
        </w:rPr>
      </w:pPr>
    </w:p>
    <w:p w14:paraId="11364CF4" w14:textId="77777777" w:rsidR="00E851EC" w:rsidRDefault="00E851EC" w:rsidP="00E851EC">
      <w:pPr>
        <w:spacing w:line="360" w:lineRule="auto"/>
        <w:jc w:val="both"/>
        <w:rPr>
          <w:rFonts w:ascii="Arial" w:eastAsia="Times New Roman" w:hAnsi="Arial" w:cs="Arial"/>
          <w:kern w:val="0"/>
          <w:sz w:val="24"/>
          <w:szCs w:val="24"/>
          <w:lang w:eastAsia="en-GB"/>
          <w14:ligatures w14:val="none"/>
        </w:rPr>
      </w:pPr>
    </w:p>
    <w:p w14:paraId="1A4B2AE2" w14:textId="77777777" w:rsidR="00E851EC" w:rsidRDefault="00E851EC" w:rsidP="00E851EC">
      <w:pPr>
        <w:spacing w:line="360" w:lineRule="auto"/>
        <w:jc w:val="both"/>
        <w:rPr>
          <w:rFonts w:ascii="Arial" w:eastAsia="Times New Roman" w:hAnsi="Arial" w:cs="Arial"/>
          <w:kern w:val="0"/>
          <w:sz w:val="24"/>
          <w:szCs w:val="24"/>
          <w:lang w:eastAsia="en-GB"/>
          <w14:ligatures w14:val="none"/>
        </w:rPr>
      </w:pPr>
    </w:p>
    <w:p w14:paraId="5F2094D9" w14:textId="77777777" w:rsidR="00E851EC" w:rsidRDefault="00E851EC" w:rsidP="00E851EC">
      <w:pPr>
        <w:spacing w:line="360" w:lineRule="auto"/>
        <w:jc w:val="both"/>
        <w:rPr>
          <w:rFonts w:ascii="Arial" w:eastAsia="Times New Roman" w:hAnsi="Arial" w:cs="Arial"/>
          <w:kern w:val="0"/>
          <w:sz w:val="24"/>
          <w:szCs w:val="24"/>
          <w:lang w:eastAsia="en-GB"/>
          <w14:ligatures w14:val="none"/>
        </w:rPr>
      </w:pPr>
    </w:p>
    <w:p w14:paraId="60B81216" w14:textId="77777777" w:rsidR="00E851EC" w:rsidRPr="00DD619B" w:rsidRDefault="00E851EC" w:rsidP="00DD619B">
      <w:pPr>
        <w:spacing w:line="360" w:lineRule="auto"/>
        <w:jc w:val="both"/>
        <w:rPr>
          <w:rFonts w:ascii="Arial" w:eastAsia="Times New Roman" w:hAnsi="Arial" w:cs="Arial"/>
          <w:kern w:val="0"/>
          <w:sz w:val="24"/>
          <w:szCs w:val="24"/>
          <w:lang w:eastAsia="en-GB"/>
          <w14:ligatures w14:val="none"/>
        </w:rPr>
      </w:pPr>
    </w:p>
    <w:p w14:paraId="1D1E249A" w14:textId="791434F0" w:rsidR="00E851EC" w:rsidRPr="00DD619B" w:rsidRDefault="00E851EC" w:rsidP="00DD619B">
      <w:pPr>
        <w:pStyle w:val="EU"/>
        <w:numPr>
          <w:ilvl w:val="0"/>
          <w:numId w:val="1"/>
        </w:numPr>
        <w:spacing w:line="360" w:lineRule="auto"/>
        <w:rPr>
          <w:rFonts w:eastAsia="Times New Roman"/>
          <w:color w:val="auto"/>
        </w:rPr>
      </w:pPr>
      <w:bookmarkStart w:id="7" w:name="_Toc160056450"/>
      <w:r w:rsidRPr="00DD619B">
        <w:rPr>
          <w:rFonts w:eastAsia="Times New Roman"/>
          <w:color w:val="auto"/>
        </w:rPr>
        <w:t>References</w:t>
      </w:r>
      <w:bookmarkEnd w:id="7"/>
    </w:p>
    <w:p w14:paraId="6F4872C3" w14:textId="56C96410" w:rsidR="00E851EC" w:rsidRPr="00DD619B" w:rsidRDefault="00E851EC" w:rsidP="00DD619B">
      <w:pPr>
        <w:spacing w:line="360" w:lineRule="auto"/>
        <w:jc w:val="both"/>
        <w:rPr>
          <w:rFonts w:ascii="Arial" w:eastAsia="Times New Roman" w:hAnsi="Arial" w:cs="Arial"/>
          <w:kern w:val="0"/>
          <w:sz w:val="24"/>
          <w:szCs w:val="24"/>
          <w:lang w:eastAsia="en-GB"/>
          <w14:ligatures w14:val="none"/>
        </w:rPr>
      </w:pPr>
    </w:p>
    <w:p w14:paraId="24A41715" w14:textId="634B35D2" w:rsidR="007D740A" w:rsidRPr="00DD619B" w:rsidRDefault="00AD5C3E" w:rsidP="00DD619B">
      <w:pPr>
        <w:spacing w:line="360" w:lineRule="auto"/>
        <w:jc w:val="both"/>
        <w:rPr>
          <w:rFonts w:ascii="Arial" w:hAnsi="Arial" w:cs="Arial"/>
          <w:sz w:val="24"/>
          <w:szCs w:val="24"/>
        </w:rPr>
      </w:pPr>
      <w:proofErr w:type="spellStart"/>
      <w:r w:rsidRPr="00DD619B">
        <w:rPr>
          <w:rFonts w:ascii="Arial" w:hAnsi="Arial" w:cs="Arial"/>
          <w:sz w:val="24"/>
          <w:szCs w:val="24"/>
        </w:rPr>
        <w:t>Atrill</w:t>
      </w:r>
      <w:proofErr w:type="spellEnd"/>
      <w:r w:rsidRPr="00DD619B">
        <w:rPr>
          <w:rFonts w:ascii="Arial" w:hAnsi="Arial" w:cs="Arial"/>
          <w:sz w:val="24"/>
          <w:szCs w:val="24"/>
        </w:rPr>
        <w:t xml:space="preserve"> P, </w:t>
      </w:r>
      <w:proofErr w:type="spellStart"/>
      <w:r w:rsidRPr="00DD619B">
        <w:rPr>
          <w:rFonts w:ascii="Arial" w:hAnsi="Arial" w:cs="Arial"/>
          <w:sz w:val="24"/>
          <w:szCs w:val="24"/>
        </w:rPr>
        <w:t>McLaney</w:t>
      </w:r>
      <w:proofErr w:type="spellEnd"/>
      <w:r w:rsidRPr="00DD619B">
        <w:rPr>
          <w:rFonts w:ascii="Arial" w:hAnsi="Arial" w:cs="Arial"/>
          <w:sz w:val="24"/>
          <w:szCs w:val="24"/>
        </w:rPr>
        <w:t xml:space="preserve"> E (2021) Management Accounting for Decision Makers, FT Prentice Hall</w:t>
      </w:r>
    </w:p>
    <w:p w14:paraId="07D88CC7" w14:textId="7FADF327" w:rsidR="00AD5C3E" w:rsidRPr="00DD619B" w:rsidRDefault="00AD5C3E" w:rsidP="00DD619B">
      <w:pPr>
        <w:spacing w:line="360" w:lineRule="auto"/>
        <w:jc w:val="both"/>
        <w:rPr>
          <w:rFonts w:ascii="Arial" w:hAnsi="Arial" w:cs="Arial"/>
          <w:sz w:val="24"/>
          <w:szCs w:val="24"/>
        </w:rPr>
      </w:pPr>
      <w:r w:rsidRPr="00DD619B">
        <w:rPr>
          <w:rFonts w:ascii="Arial" w:hAnsi="Arial" w:cs="Arial"/>
          <w:sz w:val="24"/>
          <w:szCs w:val="24"/>
        </w:rPr>
        <w:t>Bhimani A, (Ed) (2006) Contemporary Issues in Management Accounting , Oxford</w:t>
      </w:r>
    </w:p>
    <w:p w14:paraId="38BB581D" w14:textId="0FBE54FB" w:rsidR="00DD619B" w:rsidRPr="00DD619B" w:rsidRDefault="00DD619B" w:rsidP="00DD619B">
      <w:pPr>
        <w:pStyle w:val="NormalWeb"/>
        <w:spacing w:before="0" w:beforeAutospacing="0" w:after="0" w:afterAutospacing="0" w:line="360" w:lineRule="auto"/>
        <w:jc w:val="both"/>
        <w:rPr>
          <w:rFonts w:ascii="Arial" w:hAnsi="Arial" w:cs="Arial"/>
        </w:rPr>
      </w:pPr>
      <w:r w:rsidRPr="00DD619B">
        <w:rPr>
          <w:rFonts w:ascii="Arial" w:hAnsi="Arial" w:cs="Arial"/>
        </w:rPr>
        <w:t>Chaffey, D. and Ellis-Chadwick, F. (2019). </w:t>
      </w:r>
      <w:r w:rsidRPr="00DD619B">
        <w:rPr>
          <w:rFonts w:ascii="Arial" w:hAnsi="Arial" w:cs="Arial"/>
          <w:i/>
          <w:iCs/>
        </w:rPr>
        <w:t>Digital Marketing</w:t>
      </w:r>
      <w:r w:rsidRPr="00DD619B">
        <w:rPr>
          <w:rFonts w:ascii="Arial" w:hAnsi="Arial" w:cs="Arial"/>
        </w:rPr>
        <w:t>. [online] </w:t>
      </w:r>
      <w:r w:rsidRPr="00DD619B">
        <w:rPr>
          <w:rFonts w:ascii="Arial" w:hAnsi="Arial" w:cs="Arial"/>
          <w:i/>
          <w:iCs/>
        </w:rPr>
        <w:t>Google Books</w:t>
      </w:r>
      <w:r w:rsidRPr="00DD619B">
        <w:rPr>
          <w:rFonts w:ascii="Arial" w:hAnsi="Arial" w:cs="Arial"/>
        </w:rPr>
        <w:t xml:space="preserve">. Pearson UK. Available at: </w:t>
      </w:r>
      <w:hyperlink r:id="rId7" w:history="1">
        <w:r w:rsidRPr="00DD619B">
          <w:rPr>
            <w:rStyle w:val="Hyperlink"/>
            <w:rFonts w:ascii="Arial" w:hAnsi="Arial" w:cs="Arial"/>
            <w:color w:val="auto"/>
          </w:rPr>
          <w:t>https://www.google.co.uk/books/edition/Digital_Marketing/-1yGDwAAQBAJ?hl=en&amp;gbpv=1&amp;dq=digital+marketing+target+audience+chaffey&amp;pg=PT17&amp;printsec=frontcover</w:t>
        </w:r>
      </w:hyperlink>
      <w:r w:rsidRPr="00DD619B">
        <w:rPr>
          <w:rFonts w:ascii="Arial" w:hAnsi="Arial" w:cs="Arial"/>
        </w:rPr>
        <w:t>.</w:t>
      </w:r>
    </w:p>
    <w:p w14:paraId="32F2A499" w14:textId="77777777" w:rsidR="00DD619B" w:rsidRPr="00DD619B" w:rsidRDefault="00DD619B" w:rsidP="00DD619B">
      <w:pPr>
        <w:pStyle w:val="NormalWeb"/>
        <w:spacing w:before="0" w:beforeAutospacing="0" w:after="0" w:afterAutospacing="0" w:line="360" w:lineRule="auto"/>
        <w:jc w:val="both"/>
        <w:rPr>
          <w:rFonts w:ascii="Arial" w:hAnsi="Arial" w:cs="Arial"/>
        </w:rPr>
      </w:pPr>
    </w:p>
    <w:p w14:paraId="2CC96B65" w14:textId="5709A51E" w:rsidR="00AD5C3E" w:rsidRPr="00DD619B" w:rsidRDefault="00AD5C3E" w:rsidP="00DD619B">
      <w:pPr>
        <w:spacing w:line="360" w:lineRule="auto"/>
        <w:jc w:val="both"/>
        <w:rPr>
          <w:rFonts w:ascii="Arial" w:hAnsi="Arial" w:cs="Arial"/>
          <w:sz w:val="24"/>
          <w:szCs w:val="24"/>
        </w:rPr>
      </w:pPr>
      <w:r w:rsidRPr="00DD619B">
        <w:rPr>
          <w:rFonts w:ascii="Arial" w:hAnsi="Arial" w:cs="Arial"/>
          <w:sz w:val="24"/>
          <w:szCs w:val="24"/>
        </w:rPr>
        <w:t>Drury C (2021) (11th Ed) Management and Cost Accounting, London, Prentice Hall</w:t>
      </w:r>
    </w:p>
    <w:p w14:paraId="1BBF6ECA" w14:textId="2C849EC7" w:rsidR="00AD5C3E" w:rsidRPr="00DD619B" w:rsidRDefault="00AD5C3E" w:rsidP="00DD619B">
      <w:pPr>
        <w:spacing w:line="360" w:lineRule="auto"/>
        <w:jc w:val="both"/>
        <w:rPr>
          <w:rFonts w:ascii="Arial" w:eastAsia="Times New Roman" w:hAnsi="Arial" w:cs="Arial"/>
          <w:kern w:val="0"/>
          <w:sz w:val="24"/>
          <w:szCs w:val="24"/>
          <w:lang w:eastAsia="en-GB"/>
          <w14:ligatures w14:val="none"/>
        </w:rPr>
      </w:pPr>
      <w:proofErr w:type="spellStart"/>
      <w:r w:rsidRPr="00DD619B">
        <w:rPr>
          <w:rFonts w:ascii="Arial" w:hAnsi="Arial" w:cs="Arial"/>
          <w:sz w:val="24"/>
          <w:szCs w:val="24"/>
        </w:rPr>
        <w:t>Guilding,C</w:t>
      </w:r>
      <w:proofErr w:type="spellEnd"/>
      <w:r w:rsidRPr="00DD619B">
        <w:rPr>
          <w:rFonts w:ascii="Arial" w:hAnsi="Arial" w:cs="Arial"/>
          <w:sz w:val="24"/>
          <w:szCs w:val="24"/>
        </w:rPr>
        <w:t>.(2014) (3rd Edition) Accounting Essentials for Hospitality Managers, London, Routledge</w:t>
      </w:r>
    </w:p>
    <w:p w14:paraId="018C1D54" w14:textId="17086DBA" w:rsidR="007D740A" w:rsidRPr="00DD619B" w:rsidRDefault="00AD5C3E" w:rsidP="00DD619B">
      <w:pPr>
        <w:pStyle w:val="NormalWeb"/>
        <w:spacing w:before="0" w:beforeAutospacing="0" w:after="0" w:afterAutospacing="0" w:line="360" w:lineRule="auto"/>
        <w:jc w:val="both"/>
        <w:rPr>
          <w:rFonts w:ascii="Arial" w:hAnsi="Arial" w:cs="Arial"/>
        </w:rPr>
      </w:pPr>
      <w:r w:rsidRPr="00DD619B">
        <w:rPr>
          <w:rFonts w:ascii="Arial" w:hAnsi="Arial" w:cs="Arial"/>
        </w:rPr>
        <w:t>Ivanov, S. (2014). </w:t>
      </w:r>
      <w:r w:rsidRPr="00DD619B">
        <w:rPr>
          <w:rFonts w:ascii="Arial" w:hAnsi="Arial" w:cs="Arial"/>
          <w:i/>
          <w:iCs/>
        </w:rPr>
        <w:t>Hotel Revenue Management: From Theory to Practice</w:t>
      </w:r>
      <w:r w:rsidRPr="00DD619B">
        <w:rPr>
          <w:rFonts w:ascii="Arial" w:hAnsi="Arial" w:cs="Arial"/>
        </w:rPr>
        <w:t>. [online] </w:t>
      </w:r>
      <w:r w:rsidRPr="00DD619B">
        <w:rPr>
          <w:rFonts w:ascii="Arial" w:hAnsi="Arial" w:cs="Arial"/>
          <w:i/>
          <w:iCs/>
        </w:rPr>
        <w:t>Google Books</w:t>
      </w:r>
      <w:r w:rsidRPr="00DD619B">
        <w:rPr>
          <w:rFonts w:ascii="Arial" w:hAnsi="Arial" w:cs="Arial"/>
        </w:rPr>
        <w:t xml:space="preserve">. </w:t>
      </w:r>
      <w:proofErr w:type="spellStart"/>
      <w:r w:rsidRPr="00DD619B">
        <w:rPr>
          <w:rFonts w:ascii="Arial" w:hAnsi="Arial" w:cs="Arial"/>
        </w:rPr>
        <w:t>Zangador</w:t>
      </w:r>
      <w:proofErr w:type="spellEnd"/>
      <w:r w:rsidRPr="00DD619B">
        <w:rPr>
          <w:rFonts w:ascii="Arial" w:hAnsi="Arial" w:cs="Arial"/>
        </w:rPr>
        <w:t>. Available at: https://www.google.co.uk/books/edition/Hotel_Revenue_Management_From_Theory_to/ZSrJAwAAQBAJ?hl=en&amp;gbpv=1&amp;dq=Stanislav+Ivanov+HOTEL+REVENUE+MANAGEMENT+FROM+THEORY+TO+PRACTICE&amp;pg=PA7&amp;printsec=frontcover [Accessed 18 Feb. 2024].</w:t>
      </w:r>
    </w:p>
    <w:p w14:paraId="659C1F00" w14:textId="77777777" w:rsidR="002415F0" w:rsidRPr="00DD619B" w:rsidRDefault="002415F0" w:rsidP="00DD619B">
      <w:pPr>
        <w:pStyle w:val="NormalWeb"/>
        <w:spacing w:before="0" w:beforeAutospacing="0" w:after="0" w:afterAutospacing="0" w:line="360" w:lineRule="auto"/>
        <w:jc w:val="both"/>
        <w:rPr>
          <w:rFonts w:ascii="Arial" w:hAnsi="Arial" w:cs="Arial"/>
        </w:rPr>
      </w:pPr>
    </w:p>
    <w:p w14:paraId="05599531" w14:textId="0AD11264" w:rsidR="002415F0" w:rsidRPr="00DD619B" w:rsidRDefault="002415F0" w:rsidP="00DD619B">
      <w:pPr>
        <w:pStyle w:val="NormalWeb"/>
        <w:spacing w:before="0" w:beforeAutospacing="0" w:after="0" w:afterAutospacing="0" w:line="360" w:lineRule="auto"/>
        <w:jc w:val="both"/>
        <w:rPr>
          <w:rFonts w:ascii="Arial" w:hAnsi="Arial" w:cs="Arial"/>
        </w:rPr>
      </w:pPr>
      <w:proofErr w:type="spellStart"/>
      <w:r w:rsidRPr="00DD619B">
        <w:rPr>
          <w:rFonts w:ascii="Arial" w:hAnsi="Arial" w:cs="Arial"/>
        </w:rPr>
        <w:t>Kansakar</w:t>
      </w:r>
      <w:proofErr w:type="spellEnd"/>
      <w:r w:rsidRPr="00DD619B">
        <w:rPr>
          <w:rFonts w:ascii="Arial" w:hAnsi="Arial" w:cs="Arial"/>
        </w:rPr>
        <w:t>, P., Munir, A. and Shabani, N. (2019). Technology in the Hospitality Industry: Prospects and Challenges. </w:t>
      </w:r>
      <w:r w:rsidRPr="00DD619B">
        <w:rPr>
          <w:rFonts w:ascii="Arial" w:hAnsi="Arial" w:cs="Arial"/>
          <w:i/>
          <w:iCs/>
        </w:rPr>
        <w:t>IEEE Consumer Electronics Magazine</w:t>
      </w:r>
      <w:r w:rsidRPr="00DD619B">
        <w:rPr>
          <w:rFonts w:ascii="Arial" w:hAnsi="Arial" w:cs="Arial"/>
        </w:rPr>
        <w:t>, 8(3), pp.60–65.</w:t>
      </w:r>
    </w:p>
    <w:p w14:paraId="31BA34F3" w14:textId="77777777" w:rsidR="00AD5C3E" w:rsidRPr="00DD619B" w:rsidRDefault="00AD5C3E" w:rsidP="00DD619B">
      <w:pPr>
        <w:pStyle w:val="NormalWeb"/>
        <w:spacing w:before="0" w:beforeAutospacing="0" w:after="0" w:afterAutospacing="0" w:line="360" w:lineRule="auto"/>
        <w:jc w:val="both"/>
        <w:rPr>
          <w:rFonts w:ascii="Arial" w:hAnsi="Arial" w:cs="Arial"/>
        </w:rPr>
      </w:pPr>
    </w:p>
    <w:p w14:paraId="56EE6C76" w14:textId="707122BC" w:rsidR="00DD619B" w:rsidRPr="00DD619B" w:rsidRDefault="00DD619B" w:rsidP="00DD619B">
      <w:pPr>
        <w:pStyle w:val="NormalWeb"/>
        <w:spacing w:before="0" w:beforeAutospacing="0" w:after="0" w:afterAutospacing="0" w:line="360" w:lineRule="auto"/>
        <w:jc w:val="both"/>
        <w:rPr>
          <w:rFonts w:ascii="Arial" w:hAnsi="Arial" w:cs="Arial"/>
        </w:rPr>
      </w:pPr>
      <w:r w:rsidRPr="00DD619B">
        <w:rPr>
          <w:rFonts w:ascii="Arial" w:hAnsi="Arial" w:cs="Arial"/>
        </w:rPr>
        <w:t>Lueg, R. and Vu, L. (2015). Success factors in Balanced Scorecard implementations – A literature review. </w:t>
      </w:r>
      <w:r w:rsidRPr="00DD619B">
        <w:rPr>
          <w:rFonts w:ascii="Arial" w:hAnsi="Arial" w:cs="Arial"/>
          <w:i/>
          <w:iCs/>
        </w:rPr>
        <w:t>Management Revue</w:t>
      </w:r>
      <w:r w:rsidRPr="00DD619B">
        <w:rPr>
          <w:rFonts w:ascii="Arial" w:hAnsi="Arial" w:cs="Arial"/>
        </w:rPr>
        <w:t xml:space="preserve">, [online] 26(4), pp.306–327. Available at: </w:t>
      </w:r>
      <w:hyperlink r:id="rId8" w:history="1">
        <w:r w:rsidRPr="00DD619B">
          <w:rPr>
            <w:rStyle w:val="Hyperlink"/>
            <w:rFonts w:ascii="Arial" w:hAnsi="Arial" w:cs="Arial"/>
            <w:color w:val="auto"/>
          </w:rPr>
          <w:t>https://www.jstor.org/stable/24570262</w:t>
        </w:r>
      </w:hyperlink>
      <w:r w:rsidRPr="00DD619B">
        <w:rPr>
          <w:rFonts w:ascii="Arial" w:hAnsi="Arial" w:cs="Arial"/>
        </w:rPr>
        <w:t>.</w:t>
      </w:r>
    </w:p>
    <w:p w14:paraId="4F1F60D4" w14:textId="77777777" w:rsidR="00DD619B" w:rsidRPr="00DD619B" w:rsidRDefault="00DD619B" w:rsidP="00DD619B">
      <w:pPr>
        <w:pStyle w:val="NormalWeb"/>
        <w:spacing w:before="0" w:beforeAutospacing="0" w:after="0" w:afterAutospacing="0" w:line="360" w:lineRule="auto"/>
        <w:jc w:val="both"/>
        <w:rPr>
          <w:rFonts w:ascii="Arial" w:hAnsi="Arial" w:cs="Arial"/>
        </w:rPr>
      </w:pPr>
    </w:p>
    <w:p w14:paraId="6A0B0838" w14:textId="289CE73F" w:rsidR="00E851EC" w:rsidRPr="00DD619B" w:rsidRDefault="00E851EC" w:rsidP="00DD619B">
      <w:pPr>
        <w:pStyle w:val="NormalWeb"/>
        <w:spacing w:before="0" w:beforeAutospacing="0" w:after="0" w:afterAutospacing="0" w:line="360" w:lineRule="auto"/>
        <w:jc w:val="both"/>
        <w:rPr>
          <w:rFonts w:ascii="Arial" w:hAnsi="Arial" w:cs="Arial"/>
        </w:rPr>
      </w:pPr>
      <w:r w:rsidRPr="00DD619B">
        <w:rPr>
          <w:rFonts w:ascii="Arial" w:hAnsi="Arial" w:cs="Arial"/>
        </w:rPr>
        <w:t xml:space="preserve">National Coastal tourism academy (2024). </w:t>
      </w:r>
      <w:r w:rsidRPr="00DD619B">
        <w:rPr>
          <w:rFonts w:ascii="Arial" w:hAnsi="Arial" w:cs="Arial"/>
          <w:i/>
          <w:iCs/>
        </w:rPr>
        <w:t>Download the A Coast For All… Toolkit | National Coastal Tourism Academy</w:t>
      </w:r>
      <w:r w:rsidRPr="00DD619B">
        <w:rPr>
          <w:rFonts w:ascii="Arial" w:hAnsi="Arial" w:cs="Arial"/>
        </w:rPr>
        <w:t>. [online] coastaltourismacademy.co.uk. Available at: https://coastaltourismacademy.co.uk/resource-hub/resource/2024-campaign-a-coast-for-all-- [Accessed 18 Feb. 2024].</w:t>
      </w:r>
    </w:p>
    <w:p w14:paraId="0A8C40D7" w14:textId="77777777" w:rsidR="002415F0" w:rsidRPr="00DD619B" w:rsidRDefault="002415F0" w:rsidP="00DD619B">
      <w:pPr>
        <w:pStyle w:val="NormalWeb"/>
        <w:spacing w:before="0" w:beforeAutospacing="0" w:after="0" w:afterAutospacing="0" w:line="360" w:lineRule="auto"/>
        <w:jc w:val="both"/>
        <w:rPr>
          <w:rFonts w:ascii="Arial" w:hAnsi="Arial" w:cs="Arial"/>
        </w:rPr>
      </w:pPr>
    </w:p>
    <w:p w14:paraId="37B7D02F" w14:textId="58F57A29" w:rsidR="002415F0" w:rsidRPr="00DD619B" w:rsidRDefault="002415F0" w:rsidP="00DD619B">
      <w:pPr>
        <w:pStyle w:val="NormalWeb"/>
        <w:spacing w:before="0" w:beforeAutospacing="0" w:after="0" w:afterAutospacing="0" w:line="360" w:lineRule="auto"/>
        <w:jc w:val="both"/>
        <w:rPr>
          <w:rFonts w:ascii="Arial" w:hAnsi="Arial" w:cs="Arial"/>
        </w:rPr>
      </w:pPr>
      <w:r w:rsidRPr="00DD619B">
        <w:rPr>
          <w:rFonts w:ascii="Arial" w:hAnsi="Arial" w:cs="Arial"/>
        </w:rPr>
        <w:t>ONS (2020). </w:t>
      </w:r>
      <w:r w:rsidRPr="00DD619B">
        <w:rPr>
          <w:rFonts w:ascii="Arial" w:hAnsi="Arial" w:cs="Arial"/>
          <w:i/>
          <w:iCs/>
        </w:rPr>
        <w:t>Coastal towns in England and Wales - Office for National Statistics</w:t>
      </w:r>
      <w:r w:rsidRPr="00DD619B">
        <w:rPr>
          <w:rFonts w:ascii="Arial" w:hAnsi="Arial" w:cs="Arial"/>
        </w:rPr>
        <w:t>. [online] www.ons.gov.uk. Available at: https://www.ons.gov.uk/businessindustryandtrade/tourismindustry/articles/coastaltownsinenglandandwales/2020-10-06.</w:t>
      </w:r>
    </w:p>
    <w:p w14:paraId="3B317B61" w14:textId="77777777" w:rsidR="002415F0" w:rsidRPr="00DD619B" w:rsidRDefault="002415F0" w:rsidP="00DD619B">
      <w:pPr>
        <w:pStyle w:val="NormalWeb"/>
        <w:spacing w:before="0" w:beforeAutospacing="0" w:after="0" w:afterAutospacing="0" w:line="360" w:lineRule="auto"/>
        <w:jc w:val="both"/>
        <w:rPr>
          <w:rFonts w:ascii="Arial" w:hAnsi="Arial" w:cs="Arial"/>
        </w:rPr>
      </w:pPr>
    </w:p>
    <w:p w14:paraId="48DF37A6" w14:textId="7FE75A89" w:rsidR="002415F0" w:rsidRPr="00DD619B" w:rsidRDefault="002415F0" w:rsidP="00DD619B">
      <w:pPr>
        <w:pStyle w:val="NormalWeb"/>
        <w:spacing w:before="0" w:beforeAutospacing="0" w:after="0" w:afterAutospacing="0" w:line="360" w:lineRule="auto"/>
        <w:jc w:val="both"/>
        <w:rPr>
          <w:rFonts w:ascii="Arial" w:hAnsi="Arial" w:cs="Arial"/>
        </w:rPr>
      </w:pPr>
      <w:r w:rsidRPr="00DD619B">
        <w:rPr>
          <w:rFonts w:ascii="Arial" w:hAnsi="Arial" w:cs="Arial"/>
        </w:rPr>
        <w:t>ONS (2022). </w:t>
      </w:r>
      <w:r w:rsidRPr="00DD619B">
        <w:rPr>
          <w:rFonts w:ascii="Arial" w:hAnsi="Arial" w:cs="Arial"/>
          <w:i/>
          <w:iCs/>
        </w:rPr>
        <w:t>Coronavirus and the impact on the UK travel and tourism industry - Office for National Statistics</w:t>
      </w:r>
      <w:r w:rsidRPr="00DD619B">
        <w:rPr>
          <w:rFonts w:ascii="Arial" w:hAnsi="Arial" w:cs="Arial"/>
        </w:rPr>
        <w:t>. [online] www.ons.gov.uk. Available at: https://www.ons.gov.uk/businessindustryandtrade/tourismindustry/articles/coronavirusandtheimpactontheuktravelandtourismindustry/2021-02-15.</w:t>
      </w:r>
    </w:p>
    <w:p w14:paraId="223632F4" w14:textId="77777777" w:rsidR="00E851EC" w:rsidRPr="00DD619B" w:rsidRDefault="00E851EC" w:rsidP="00DD619B">
      <w:pPr>
        <w:pStyle w:val="NormalWeb"/>
        <w:spacing w:before="0" w:beforeAutospacing="0" w:after="0" w:afterAutospacing="0" w:line="360" w:lineRule="auto"/>
        <w:jc w:val="both"/>
        <w:rPr>
          <w:rFonts w:ascii="Arial" w:hAnsi="Arial" w:cs="Arial"/>
        </w:rPr>
      </w:pPr>
    </w:p>
    <w:p w14:paraId="4E70ED60" w14:textId="77777777" w:rsidR="00E851EC" w:rsidRPr="00DD619B" w:rsidRDefault="00E851EC" w:rsidP="00DD619B">
      <w:pPr>
        <w:pStyle w:val="NormalWeb"/>
        <w:spacing w:before="0" w:beforeAutospacing="0" w:after="0" w:afterAutospacing="0" w:line="360" w:lineRule="auto"/>
        <w:jc w:val="both"/>
        <w:rPr>
          <w:rFonts w:ascii="Arial" w:hAnsi="Arial" w:cs="Arial"/>
        </w:rPr>
      </w:pPr>
      <w:r w:rsidRPr="00DD619B">
        <w:rPr>
          <w:rFonts w:ascii="Arial" w:hAnsi="Arial" w:cs="Arial"/>
        </w:rPr>
        <w:t xml:space="preserve">Puertas Medina, R.M., Martín Martín, J.M., Guaita Martínez, J.M. and </w:t>
      </w:r>
      <w:proofErr w:type="spellStart"/>
      <w:r w:rsidRPr="00DD619B">
        <w:rPr>
          <w:rFonts w:ascii="Arial" w:hAnsi="Arial" w:cs="Arial"/>
        </w:rPr>
        <w:t>Serdeira</w:t>
      </w:r>
      <w:proofErr w:type="spellEnd"/>
      <w:r w:rsidRPr="00DD619B">
        <w:rPr>
          <w:rFonts w:ascii="Arial" w:hAnsi="Arial" w:cs="Arial"/>
        </w:rPr>
        <w:t xml:space="preserve"> </w:t>
      </w:r>
      <w:proofErr w:type="spellStart"/>
      <w:r w:rsidRPr="00DD619B">
        <w:rPr>
          <w:rFonts w:ascii="Arial" w:hAnsi="Arial" w:cs="Arial"/>
        </w:rPr>
        <w:t>Azevedo</w:t>
      </w:r>
      <w:proofErr w:type="spellEnd"/>
      <w:r w:rsidRPr="00DD619B">
        <w:rPr>
          <w:rFonts w:ascii="Arial" w:hAnsi="Arial" w:cs="Arial"/>
        </w:rPr>
        <w:t>, P. (2022). Analysis of the role of innovation and efficiency in coastal destinations affected by tourism seasonality. </w:t>
      </w:r>
      <w:r w:rsidRPr="00DD619B">
        <w:rPr>
          <w:rFonts w:ascii="Arial" w:hAnsi="Arial" w:cs="Arial"/>
          <w:i/>
          <w:iCs/>
        </w:rPr>
        <w:t>Journal of Innovation &amp; Knowledge</w:t>
      </w:r>
      <w:r w:rsidRPr="00DD619B">
        <w:rPr>
          <w:rFonts w:ascii="Arial" w:hAnsi="Arial" w:cs="Arial"/>
        </w:rPr>
        <w:t>, [online] 7(1), p.100163. doi:https://doi.org/10.1016/</w:t>
      </w:r>
      <w:proofErr w:type="spellStart"/>
      <w:r w:rsidRPr="00DD619B">
        <w:rPr>
          <w:rFonts w:ascii="Arial" w:hAnsi="Arial" w:cs="Arial"/>
        </w:rPr>
        <w:t>j.jik.2022.100163</w:t>
      </w:r>
      <w:proofErr w:type="spellEnd"/>
      <w:r w:rsidRPr="00DD619B">
        <w:rPr>
          <w:rFonts w:ascii="Arial" w:hAnsi="Arial" w:cs="Arial"/>
        </w:rPr>
        <w:t>.</w:t>
      </w:r>
    </w:p>
    <w:p w14:paraId="5C62C256" w14:textId="77777777" w:rsidR="002415F0" w:rsidRPr="00DD619B" w:rsidRDefault="002415F0" w:rsidP="00DD619B">
      <w:pPr>
        <w:pStyle w:val="NormalWeb"/>
        <w:spacing w:before="0" w:beforeAutospacing="0" w:after="0" w:afterAutospacing="0" w:line="360" w:lineRule="auto"/>
        <w:jc w:val="both"/>
        <w:rPr>
          <w:rFonts w:ascii="Arial" w:hAnsi="Arial" w:cs="Arial"/>
        </w:rPr>
      </w:pPr>
    </w:p>
    <w:p w14:paraId="1F634BC3" w14:textId="3545159A" w:rsidR="00DD619B" w:rsidRPr="00DD619B" w:rsidRDefault="00DD619B" w:rsidP="00DD619B">
      <w:pPr>
        <w:pStyle w:val="NormalWeb"/>
        <w:spacing w:before="0" w:beforeAutospacing="0" w:after="0" w:afterAutospacing="0" w:line="360" w:lineRule="auto"/>
        <w:jc w:val="both"/>
        <w:rPr>
          <w:rFonts w:ascii="Arial" w:hAnsi="Arial" w:cs="Arial"/>
        </w:rPr>
      </w:pPr>
      <w:r w:rsidRPr="00DD619B">
        <w:rPr>
          <w:rFonts w:ascii="Arial" w:hAnsi="Arial" w:cs="Arial"/>
        </w:rPr>
        <w:t>Seal W (2019) (6th Ed) Management Accounting, London, McGraw Hill</w:t>
      </w:r>
    </w:p>
    <w:p w14:paraId="7F9BF155" w14:textId="77777777" w:rsidR="00DD619B" w:rsidRPr="00DD619B" w:rsidRDefault="00DD619B" w:rsidP="00DD619B">
      <w:pPr>
        <w:pStyle w:val="NormalWeb"/>
        <w:spacing w:before="0" w:beforeAutospacing="0" w:after="0" w:afterAutospacing="0" w:line="360" w:lineRule="auto"/>
        <w:jc w:val="both"/>
        <w:rPr>
          <w:rFonts w:ascii="Arial" w:hAnsi="Arial" w:cs="Arial"/>
        </w:rPr>
      </w:pPr>
    </w:p>
    <w:p w14:paraId="785B39DB" w14:textId="1ADC4E3D" w:rsidR="002415F0" w:rsidRPr="00DD619B" w:rsidRDefault="002415F0" w:rsidP="00DD619B">
      <w:pPr>
        <w:pStyle w:val="NormalWeb"/>
        <w:spacing w:before="0" w:beforeAutospacing="0" w:after="0" w:afterAutospacing="0" w:line="360" w:lineRule="auto"/>
        <w:jc w:val="both"/>
        <w:rPr>
          <w:rFonts w:ascii="Arial" w:hAnsi="Arial" w:cs="Arial"/>
        </w:rPr>
      </w:pPr>
      <w:proofErr w:type="spellStart"/>
      <w:r w:rsidRPr="00DD619B">
        <w:rPr>
          <w:rFonts w:ascii="Arial" w:hAnsi="Arial" w:cs="Arial"/>
        </w:rPr>
        <w:t>Tranter,K</w:t>
      </w:r>
      <w:proofErr w:type="spellEnd"/>
      <w:r w:rsidRPr="00DD619B">
        <w:rPr>
          <w:rFonts w:ascii="Arial" w:hAnsi="Arial" w:cs="Arial"/>
        </w:rPr>
        <w:t>. Stuart-Hill,T. Parker,J. (2014) Introduction to Revenue Management for the Hospitality Industry, London, Pearson</w:t>
      </w:r>
    </w:p>
    <w:p w14:paraId="712CAB6F" w14:textId="77777777" w:rsidR="00DD619B" w:rsidRPr="00DD619B" w:rsidRDefault="00DD619B" w:rsidP="00DD619B">
      <w:pPr>
        <w:pStyle w:val="NormalWeb"/>
        <w:spacing w:before="0" w:beforeAutospacing="0" w:after="0" w:afterAutospacing="0" w:line="360" w:lineRule="auto"/>
        <w:jc w:val="both"/>
        <w:rPr>
          <w:rFonts w:ascii="Arial" w:hAnsi="Arial" w:cs="Arial"/>
        </w:rPr>
      </w:pPr>
    </w:p>
    <w:p w14:paraId="43BB66F7" w14:textId="0E2F8A88" w:rsidR="00DD619B" w:rsidRPr="00DD619B" w:rsidRDefault="00DD619B" w:rsidP="00DD619B">
      <w:pPr>
        <w:pStyle w:val="NormalWeb"/>
        <w:spacing w:before="0" w:beforeAutospacing="0" w:after="0" w:afterAutospacing="0" w:line="360" w:lineRule="auto"/>
        <w:jc w:val="both"/>
        <w:rPr>
          <w:rFonts w:ascii="Arial" w:hAnsi="Arial" w:cs="Arial"/>
        </w:rPr>
      </w:pPr>
      <w:r w:rsidRPr="00DD619B">
        <w:rPr>
          <w:rFonts w:ascii="Arial" w:hAnsi="Arial" w:cs="Arial"/>
        </w:rPr>
        <w:t xml:space="preserve">Tsai, Y.-L., Dev, C. s. and </w:t>
      </w:r>
      <w:proofErr w:type="spellStart"/>
      <w:r w:rsidRPr="00DD619B">
        <w:rPr>
          <w:rFonts w:ascii="Arial" w:hAnsi="Arial" w:cs="Arial"/>
        </w:rPr>
        <w:t>Chintagunta</w:t>
      </w:r>
      <w:proofErr w:type="spellEnd"/>
      <w:r w:rsidRPr="00DD619B">
        <w:rPr>
          <w:rFonts w:ascii="Arial" w:hAnsi="Arial" w:cs="Arial"/>
        </w:rPr>
        <w:t>, P. (2015). What’s in a Brand Name? Assessing the Impact of Rebranding in the Hospitality Industry. </w:t>
      </w:r>
      <w:r w:rsidRPr="00DD619B">
        <w:rPr>
          <w:rFonts w:ascii="Arial" w:hAnsi="Arial" w:cs="Arial"/>
          <w:i/>
          <w:iCs/>
        </w:rPr>
        <w:t>Journal of Marketing Research</w:t>
      </w:r>
      <w:r w:rsidRPr="00DD619B">
        <w:rPr>
          <w:rFonts w:ascii="Arial" w:hAnsi="Arial" w:cs="Arial"/>
        </w:rPr>
        <w:t>, 52(6), pp.865–878. doi:https://doi.org/10.1509/</w:t>
      </w:r>
      <w:proofErr w:type="spellStart"/>
      <w:r w:rsidRPr="00DD619B">
        <w:rPr>
          <w:rFonts w:ascii="Arial" w:hAnsi="Arial" w:cs="Arial"/>
        </w:rPr>
        <w:t>jmr.13.0221</w:t>
      </w:r>
      <w:proofErr w:type="spellEnd"/>
      <w:r w:rsidRPr="00DD619B">
        <w:rPr>
          <w:rFonts w:ascii="Arial" w:hAnsi="Arial" w:cs="Arial"/>
        </w:rPr>
        <w:t>.</w:t>
      </w:r>
    </w:p>
    <w:p w14:paraId="753CE7D4" w14:textId="77777777" w:rsidR="002415F0" w:rsidRPr="00DD619B" w:rsidRDefault="002415F0" w:rsidP="00DD619B">
      <w:pPr>
        <w:pStyle w:val="NormalWeb"/>
        <w:spacing w:before="0" w:beforeAutospacing="0" w:after="0" w:afterAutospacing="0" w:line="360" w:lineRule="auto"/>
        <w:jc w:val="both"/>
        <w:rPr>
          <w:rFonts w:ascii="Arial" w:hAnsi="Arial" w:cs="Arial"/>
        </w:rPr>
      </w:pPr>
    </w:p>
    <w:p w14:paraId="7BA2A9B5" w14:textId="6AA9E80A" w:rsidR="002415F0" w:rsidRPr="00DD619B" w:rsidRDefault="002415F0" w:rsidP="00DD619B">
      <w:pPr>
        <w:pStyle w:val="NormalWeb"/>
        <w:spacing w:before="0" w:beforeAutospacing="0" w:after="0" w:afterAutospacing="0" w:line="360" w:lineRule="auto"/>
        <w:jc w:val="both"/>
        <w:rPr>
          <w:rFonts w:ascii="Arial" w:hAnsi="Arial" w:cs="Arial"/>
        </w:rPr>
      </w:pPr>
      <w:r w:rsidRPr="00DD619B">
        <w:rPr>
          <w:rFonts w:ascii="Arial" w:hAnsi="Arial" w:cs="Arial"/>
        </w:rPr>
        <w:t>Walker J (2021) Introduction to Hospitality, Harlow, Pearson</w:t>
      </w:r>
    </w:p>
    <w:p w14:paraId="5D4F481D" w14:textId="4574142C" w:rsidR="00E851EC" w:rsidRPr="00DD619B" w:rsidRDefault="00E851EC" w:rsidP="00DD619B">
      <w:pPr>
        <w:pStyle w:val="NormalWeb"/>
        <w:spacing w:line="360" w:lineRule="auto"/>
        <w:jc w:val="both"/>
        <w:rPr>
          <w:rFonts w:ascii="Arial" w:hAnsi="Arial" w:cs="Arial"/>
        </w:rPr>
      </w:pPr>
      <w:r w:rsidRPr="00DD619B">
        <w:rPr>
          <w:rFonts w:ascii="Arial" w:hAnsi="Arial" w:cs="Arial"/>
        </w:rPr>
        <w:t>‌</w:t>
      </w:r>
      <w:r w:rsidR="002415F0" w:rsidRPr="00DD619B">
        <w:rPr>
          <w:rFonts w:ascii="Arial" w:hAnsi="Arial" w:cs="Arial"/>
        </w:rPr>
        <w:t>Wild J (2018) Fundamental Accounting Principles, New York, McGraw Hill</w:t>
      </w:r>
    </w:p>
    <w:p w14:paraId="795848A3" w14:textId="77777777" w:rsidR="00E851EC" w:rsidRDefault="00E851EC" w:rsidP="00E851EC">
      <w:pPr>
        <w:pStyle w:val="NormalWeb"/>
        <w:spacing w:before="0" w:beforeAutospacing="0" w:after="0" w:afterAutospacing="0" w:line="360" w:lineRule="atLeast"/>
        <w:rPr>
          <w:rFonts w:ascii="Calibri" w:hAnsi="Calibri" w:cs="Calibri"/>
          <w:color w:val="000000"/>
          <w:sz w:val="27"/>
          <w:szCs w:val="27"/>
        </w:rPr>
      </w:pPr>
    </w:p>
    <w:p w14:paraId="44472C7A" w14:textId="77777777" w:rsidR="00E851EC" w:rsidRDefault="00E851EC" w:rsidP="00E851EC">
      <w:pPr>
        <w:pStyle w:val="NormalWeb"/>
        <w:rPr>
          <w:rFonts w:ascii="Calibri" w:hAnsi="Calibri" w:cs="Calibri"/>
          <w:color w:val="000000"/>
          <w:sz w:val="27"/>
          <w:szCs w:val="27"/>
        </w:rPr>
      </w:pPr>
      <w:r>
        <w:rPr>
          <w:rFonts w:ascii="Calibri" w:hAnsi="Calibri" w:cs="Calibri"/>
          <w:color w:val="000000"/>
          <w:sz w:val="27"/>
          <w:szCs w:val="27"/>
        </w:rPr>
        <w:t>‌</w:t>
      </w:r>
    </w:p>
    <w:p w14:paraId="73D98E53" w14:textId="79821FE1" w:rsidR="007D740A" w:rsidRPr="007D740A" w:rsidRDefault="007D740A" w:rsidP="007D740A">
      <w:pPr>
        <w:rPr>
          <w:rFonts w:ascii="Times New Roman" w:eastAsia="Times New Roman" w:hAnsi="Times New Roman" w:cs="Times New Roman"/>
          <w:kern w:val="0"/>
          <w:sz w:val="24"/>
          <w:szCs w:val="24"/>
          <w:lang w:eastAsia="en-GB"/>
          <w14:ligatures w14:val="none"/>
        </w:rPr>
      </w:pPr>
    </w:p>
    <w:p w14:paraId="027C5BDD" w14:textId="7C35F7D1" w:rsidR="007D740A" w:rsidRPr="007D740A" w:rsidRDefault="007D740A" w:rsidP="007D740A">
      <w:pPr>
        <w:spacing w:after="0" w:line="240" w:lineRule="auto"/>
        <w:rPr>
          <w:rFonts w:ascii="Times New Roman" w:eastAsia="Times New Roman" w:hAnsi="Times New Roman" w:cs="Times New Roman"/>
          <w:kern w:val="0"/>
          <w:sz w:val="24"/>
          <w:szCs w:val="24"/>
          <w:lang w:eastAsia="en-GB"/>
          <w14:ligatures w14:val="none"/>
        </w:rPr>
      </w:pPr>
    </w:p>
    <w:p w14:paraId="71422AF4" w14:textId="3BC50D5F" w:rsidR="007D740A" w:rsidRPr="007D740A" w:rsidRDefault="007D740A" w:rsidP="007D740A">
      <w:pPr>
        <w:rPr>
          <w:rFonts w:ascii="Times New Roman" w:eastAsia="Times New Roman" w:hAnsi="Times New Roman" w:cs="Times New Roman"/>
          <w:kern w:val="0"/>
          <w:sz w:val="24"/>
          <w:szCs w:val="24"/>
          <w:lang w:eastAsia="en-GB"/>
          <w14:ligatures w14:val="none"/>
        </w:rPr>
      </w:pPr>
    </w:p>
    <w:p w14:paraId="3059A322" w14:textId="1276BBC5" w:rsidR="007D740A" w:rsidRPr="007D740A" w:rsidRDefault="007D740A" w:rsidP="007D740A">
      <w:pPr>
        <w:rPr>
          <w:rFonts w:ascii="Times New Roman" w:eastAsia="Times New Roman" w:hAnsi="Times New Roman" w:cs="Times New Roman"/>
          <w:kern w:val="0"/>
          <w:sz w:val="24"/>
          <w:szCs w:val="24"/>
          <w:lang w:eastAsia="en-GB"/>
          <w14:ligatures w14:val="none"/>
        </w:rPr>
      </w:pPr>
    </w:p>
    <w:p w14:paraId="049325B7" w14:textId="79D41AE0" w:rsidR="007D740A" w:rsidRPr="007D740A" w:rsidRDefault="007D740A" w:rsidP="007D740A">
      <w:pPr>
        <w:spacing w:after="0" w:line="240" w:lineRule="auto"/>
        <w:rPr>
          <w:rFonts w:ascii="Times New Roman" w:eastAsia="Times New Roman" w:hAnsi="Times New Roman" w:cs="Times New Roman"/>
          <w:kern w:val="0"/>
          <w:sz w:val="24"/>
          <w:szCs w:val="24"/>
          <w:lang w:eastAsia="en-GB"/>
          <w14:ligatures w14:val="none"/>
        </w:rPr>
      </w:pPr>
    </w:p>
    <w:p w14:paraId="187B6A91" w14:textId="2BAFE7BF" w:rsidR="00F96CB2" w:rsidRPr="00F96CB2" w:rsidRDefault="00F96CB2" w:rsidP="00F96CB2">
      <w:pPr>
        <w:rPr>
          <w:rFonts w:ascii="Times New Roman" w:eastAsia="Times New Roman" w:hAnsi="Times New Roman" w:cs="Times New Roman"/>
          <w:kern w:val="0"/>
          <w:sz w:val="24"/>
          <w:szCs w:val="24"/>
          <w:lang w:eastAsia="en-GB"/>
          <w14:ligatures w14:val="none"/>
        </w:rPr>
      </w:pPr>
    </w:p>
    <w:p w14:paraId="4EC32D78" w14:textId="51B4044E" w:rsidR="00F96CB2" w:rsidRPr="00F96CB2" w:rsidRDefault="00F96CB2" w:rsidP="00F96CB2">
      <w:pPr>
        <w:rPr>
          <w:rFonts w:ascii="Times New Roman" w:eastAsia="Times New Roman" w:hAnsi="Times New Roman" w:cs="Times New Roman"/>
          <w:kern w:val="0"/>
          <w:sz w:val="24"/>
          <w:szCs w:val="24"/>
          <w:lang w:eastAsia="en-GB"/>
          <w14:ligatures w14:val="none"/>
        </w:rPr>
      </w:pPr>
    </w:p>
    <w:p w14:paraId="2C57553A" w14:textId="30B44463" w:rsidR="00F96CB2" w:rsidRPr="00F96CB2" w:rsidRDefault="00F96CB2" w:rsidP="00F96CB2">
      <w:pPr>
        <w:rPr>
          <w:rFonts w:ascii="Times New Roman" w:eastAsia="Times New Roman" w:hAnsi="Times New Roman" w:cs="Times New Roman"/>
          <w:kern w:val="0"/>
          <w:sz w:val="24"/>
          <w:szCs w:val="24"/>
          <w:lang w:eastAsia="en-GB"/>
          <w14:ligatures w14:val="none"/>
        </w:rPr>
      </w:pPr>
    </w:p>
    <w:p w14:paraId="3B54E842" w14:textId="2D6D634B" w:rsidR="00F96CB2" w:rsidRPr="00F96CB2" w:rsidRDefault="00F96CB2" w:rsidP="00F96CB2">
      <w:pPr>
        <w:spacing w:after="0" w:line="240" w:lineRule="auto"/>
        <w:rPr>
          <w:rFonts w:ascii="Times New Roman" w:eastAsia="Times New Roman" w:hAnsi="Times New Roman" w:cs="Times New Roman"/>
          <w:kern w:val="0"/>
          <w:sz w:val="24"/>
          <w:szCs w:val="24"/>
          <w:lang w:eastAsia="en-GB"/>
          <w14:ligatures w14:val="none"/>
        </w:rPr>
      </w:pPr>
    </w:p>
    <w:p w14:paraId="002F38A1" w14:textId="68FAD3BE" w:rsidR="00F96CB2" w:rsidRPr="00F96CB2" w:rsidRDefault="00F96CB2" w:rsidP="00F96CB2">
      <w:pPr>
        <w:spacing w:after="0" w:line="240" w:lineRule="auto"/>
        <w:rPr>
          <w:rFonts w:ascii="Times New Roman" w:eastAsia="Times New Roman" w:hAnsi="Times New Roman" w:cs="Times New Roman"/>
          <w:kern w:val="0"/>
          <w:sz w:val="24"/>
          <w:szCs w:val="24"/>
          <w:lang w:eastAsia="en-GB"/>
          <w14:ligatures w14:val="none"/>
        </w:rPr>
      </w:pPr>
    </w:p>
    <w:p w14:paraId="43E0F0BB" w14:textId="77777777" w:rsidR="00F96CB2" w:rsidRPr="001F54A8" w:rsidRDefault="00F96CB2" w:rsidP="001F54A8">
      <w:pPr>
        <w:rPr>
          <w:lang w:eastAsia="en-GB"/>
        </w:rPr>
      </w:pPr>
    </w:p>
    <w:sectPr w:rsidR="00F96CB2" w:rsidRPr="001F54A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A718F2" w14:textId="77777777" w:rsidR="008131FD" w:rsidRDefault="008131FD" w:rsidP="00356702">
      <w:pPr>
        <w:spacing w:after="0" w:line="240" w:lineRule="auto"/>
      </w:pPr>
      <w:r>
        <w:separator/>
      </w:r>
    </w:p>
  </w:endnote>
  <w:endnote w:type="continuationSeparator" w:id="0">
    <w:p w14:paraId="76591461" w14:textId="77777777" w:rsidR="008131FD" w:rsidRDefault="008131FD" w:rsidP="003567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667773"/>
      <w:docPartObj>
        <w:docPartGallery w:val="Page Numbers (Bottom of Page)"/>
        <w:docPartUnique/>
      </w:docPartObj>
    </w:sdtPr>
    <w:sdtEndPr>
      <w:rPr>
        <w:noProof/>
      </w:rPr>
    </w:sdtEndPr>
    <w:sdtContent>
      <w:p w14:paraId="2D9A94B1" w14:textId="2922D7AF" w:rsidR="00356702" w:rsidRDefault="00356702">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3A9B69F4" w14:textId="77777777" w:rsidR="00356702" w:rsidRDefault="0035670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04191C" w14:textId="77777777" w:rsidR="008131FD" w:rsidRDefault="008131FD" w:rsidP="00356702">
      <w:pPr>
        <w:spacing w:after="0" w:line="240" w:lineRule="auto"/>
      </w:pPr>
      <w:r>
        <w:separator/>
      </w:r>
    </w:p>
  </w:footnote>
  <w:footnote w:type="continuationSeparator" w:id="0">
    <w:p w14:paraId="545977BB" w14:textId="77777777" w:rsidR="008131FD" w:rsidRDefault="008131FD" w:rsidP="003567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8085F"/>
    <w:multiLevelType w:val="hybridMultilevel"/>
    <w:tmpl w:val="20B645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73323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702"/>
    <w:rsid w:val="001F54A8"/>
    <w:rsid w:val="002415F0"/>
    <w:rsid w:val="00356702"/>
    <w:rsid w:val="00523AE3"/>
    <w:rsid w:val="005F48DE"/>
    <w:rsid w:val="0067647C"/>
    <w:rsid w:val="007B0CC3"/>
    <w:rsid w:val="007D740A"/>
    <w:rsid w:val="008131FD"/>
    <w:rsid w:val="00AD5C3E"/>
    <w:rsid w:val="00B151A8"/>
    <w:rsid w:val="00B151EB"/>
    <w:rsid w:val="00C33399"/>
    <w:rsid w:val="00C421C7"/>
    <w:rsid w:val="00C82D1F"/>
    <w:rsid w:val="00D73F72"/>
    <w:rsid w:val="00DD619B"/>
    <w:rsid w:val="00E26890"/>
    <w:rsid w:val="00E851EC"/>
    <w:rsid w:val="00F96C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78AB9"/>
  <w15:chartTrackingRefBased/>
  <w15:docId w15:val="{159258FB-388F-47B3-9066-547D630663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Titlu2">
    <w:name w:val="heading 2"/>
    <w:basedOn w:val="Normal"/>
    <w:next w:val="Normal"/>
    <w:link w:val="Titlu2Caracter"/>
    <w:uiPriority w:val="9"/>
    <w:semiHidden/>
    <w:unhideWhenUsed/>
    <w:qFormat/>
    <w:rsid w:val="003567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356702"/>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356702"/>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356702"/>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356702"/>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356702"/>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356702"/>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356702"/>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EU">
    <w:name w:val="EU"/>
    <w:basedOn w:val="Titlu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Titlu1Caracte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Titlu1Caracter">
    <w:name w:val="Titlu 1 Caracter"/>
    <w:basedOn w:val="Fontdeparagrafimplicit"/>
    <w:link w:val="Titlu1"/>
    <w:uiPriority w:val="9"/>
    <w:rsid w:val="007B0CC3"/>
    <w:rPr>
      <w:rFonts w:asciiTheme="majorHAnsi" w:eastAsiaTheme="majorEastAsia" w:hAnsiTheme="majorHAnsi" w:cstheme="majorBidi"/>
      <w:color w:val="0F4761" w:themeColor="accent1" w:themeShade="BF"/>
      <w:sz w:val="32"/>
      <w:szCs w:val="32"/>
    </w:rPr>
  </w:style>
  <w:style w:type="character" w:customStyle="1" w:styleId="Titlu2Caracter">
    <w:name w:val="Titlu 2 Caracter"/>
    <w:basedOn w:val="Fontdeparagrafimplicit"/>
    <w:link w:val="Titlu2"/>
    <w:uiPriority w:val="9"/>
    <w:semiHidden/>
    <w:rsid w:val="00356702"/>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356702"/>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356702"/>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356702"/>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356702"/>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356702"/>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356702"/>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356702"/>
    <w:rPr>
      <w:rFonts w:eastAsiaTheme="majorEastAsia" w:cstheme="majorBidi"/>
      <w:color w:val="272727" w:themeColor="text1" w:themeTint="D8"/>
    </w:rPr>
  </w:style>
  <w:style w:type="paragraph" w:styleId="Titlu">
    <w:name w:val="Title"/>
    <w:basedOn w:val="Normal"/>
    <w:next w:val="Normal"/>
    <w:link w:val="TitluCaracter"/>
    <w:uiPriority w:val="10"/>
    <w:qFormat/>
    <w:rsid w:val="003567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356702"/>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356702"/>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356702"/>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356702"/>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356702"/>
    <w:rPr>
      <w:i/>
      <w:iCs/>
      <w:color w:val="404040" w:themeColor="text1" w:themeTint="BF"/>
    </w:rPr>
  </w:style>
  <w:style w:type="paragraph" w:styleId="Listparagraf">
    <w:name w:val="List Paragraph"/>
    <w:basedOn w:val="Normal"/>
    <w:uiPriority w:val="34"/>
    <w:qFormat/>
    <w:rsid w:val="00356702"/>
    <w:pPr>
      <w:ind w:left="720"/>
      <w:contextualSpacing/>
    </w:pPr>
  </w:style>
  <w:style w:type="character" w:styleId="Accentuareintens">
    <w:name w:val="Intense Emphasis"/>
    <w:basedOn w:val="Fontdeparagrafimplicit"/>
    <w:uiPriority w:val="21"/>
    <w:qFormat/>
    <w:rsid w:val="00356702"/>
    <w:rPr>
      <w:i/>
      <w:iCs/>
      <w:color w:val="0F4761" w:themeColor="accent1" w:themeShade="BF"/>
    </w:rPr>
  </w:style>
  <w:style w:type="paragraph" w:styleId="Citatintens">
    <w:name w:val="Intense Quote"/>
    <w:basedOn w:val="Normal"/>
    <w:next w:val="Normal"/>
    <w:link w:val="CitatintensCaracter"/>
    <w:uiPriority w:val="30"/>
    <w:qFormat/>
    <w:rsid w:val="003567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356702"/>
    <w:rPr>
      <w:i/>
      <w:iCs/>
      <w:color w:val="0F4761" w:themeColor="accent1" w:themeShade="BF"/>
    </w:rPr>
  </w:style>
  <w:style w:type="character" w:styleId="Referireintens">
    <w:name w:val="Intense Reference"/>
    <w:basedOn w:val="Fontdeparagrafimplicit"/>
    <w:uiPriority w:val="32"/>
    <w:qFormat/>
    <w:rsid w:val="00356702"/>
    <w:rPr>
      <w:b/>
      <w:bCs/>
      <w:smallCaps/>
      <w:color w:val="0F4761" w:themeColor="accent1" w:themeShade="BF"/>
      <w:spacing w:val="5"/>
    </w:rPr>
  </w:style>
  <w:style w:type="paragraph" w:styleId="Antet">
    <w:name w:val="header"/>
    <w:basedOn w:val="Normal"/>
    <w:link w:val="AntetCaracter"/>
    <w:uiPriority w:val="99"/>
    <w:unhideWhenUsed/>
    <w:rsid w:val="00356702"/>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356702"/>
  </w:style>
  <w:style w:type="paragraph" w:styleId="Subsol">
    <w:name w:val="footer"/>
    <w:basedOn w:val="Normal"/>
    <w:link w:val="SubsolCaracter"/>
    <w:uiPriority w:val="99"/>
    <w:unhideWhenUsed/>
    <w:rsid w:val="00356702"/>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356702"/>
  </w:style>
  <w:style w:type="paragraph" w:styleId="Titlucuprins">
    <w:name w:val="TOC Heading"/>
    <w:basedOn w:val="Titlu1"/>
    <w:next w:val="Normal"/>
    <w:uiPriority w:val="39"/>
    <w:unhideWhenUsed/>
    <w:qFormat/>
    <w:rsid w:val="00E851EC"/>
    <w:pPr>
      <w:outlineLvl w:val="9"/>
    </w:pPr>
    <w:rPr>
      <w:kern w:val="0"/>
      <w:lang w:val="en-US"/>
      <w14:ligatures w14:val="none"/>
    </w:rPr>
  </w:style>
  <w:style w:type="paragraph" w:styleId="Cuprins1">
    <w:name w:val="toc 1"/>
    <w:basedOn w:val="Normal"/>
    <w:next w:val="Normal"/>
    <w:autoRedefine/>
    <w:uiPriority w:val="39"/>
    <w:unhideWhenUsed/>
    <w:rsid w:val="00E851EC"/>
    <w:pPr>
      <w:spacing w:after="100"/>
    </w:pPr>
  </w:style>
  <w:style w:type="character" w:styleId="Hyperlink">
    <w:name w:val="Hyperlink"/>
    <w:basedOn w:val="Fontdeparagrafimplicit"/>
    <w:uiPriority w:val="99"/>
    <w:unhideWhenUsed/>
    <w:rsid w:val="00E851EC"/>
    <w:rPr>
      <w:color w:val="467886" w:themeColor="hyperlink"/>
      <w:u w:val="single"/>
    </w:rPr>
  </w:style>
  <w:style w:type="paragraph" w:styleId="NormalWeb">
    <w:name w:val="Normal (Web)"/>
    <w:basedOn w:val="Normal"/>
    <w:uiPriority w:val="99"/>
    <w:unhideWhenUsed/>
    <w:rsid w:val="00E851E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MeniuneNerezolvat">
    <w:name w:val="Unresolved Mention"/>
    <w:basedOn w:val="Fontdeparagrafimplicit"/>
    <w:uiPriority w:val="99"/>
    <w:semiHidden/>
    <w:unhideWhenUsed/>
    <w:rsid w:val="00DD61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73655">
      <w:bodyDiv w:val="1"/>
      <w:marLeft w:val="0"/>
      <w:marRight w:val="0"/>
      <w:marTop w:val="0"/>
      <w:marBottom w:val="0"/>
      <w:divBdr>
        <w:top w:val="none" w:sz="0" w:space="0" w:color="auto"/>
        <w:left w:val="none" w:sz="0" w:space="0" w:color="auto"/>
        <w:bottom w:val="none" w:sz="0" w:space="0" w:color="auto"/>
        <w:right w:val="none" w:sz="0" w:space="0" w:color="auto"/>
      </w:divBdr>
    </w:div>
    <w:div w:id="67121885">
      <w:bodyDiv w:val="1"/>
      <w:marLeft w:val="0"/>
      <w:marRight w:val="0"/>
      <w:marTop w:val="0"/>
      <w:marBottom w:val="0"/>
      <w:divBdr>
        <w:top w:val="none" w:sz="0" w:space="0" w:color="auto"/>
        <w:left w:val="none" w:sz="0" w:space="0" w:color="auto"/>
        <w:bottom w:val="none" w:sz="0" w:space="0" w:color="auto"/>
        <w:right w:val="none" w:sz="0" w:space="0" w:color="auto"/>
      </w:divBdr>
    </w:div>
    <w:div w:id="88236687">
      <w:bodyDiv w:val="1"/>
      <w:marLeft w:val="0"/>
      <w:marRight w:val="0"/>
      <w:marTop w:val="0"/>
      <w:marBottom w:val="0"/>
      <w:divBdr>
        <w:top w:val="none" w:sz="0" w:space="0" w:color="auto"/>
        <w:left w:val="none" w:sz="0" w:space="0" w:color="auto"/>
        <w:bottom w:val="none" w:sz="0" w:space="0" w:color="auto"/>
        <w:right w:val="none" w:sz="0" w:space="0" w:color="auto"/>
      </w:divBdr>
    </w:div>
    <w:div w:id="88892077">
      <w:bodyDiv w:val="1"/>
      <w:marLeft w:val="0"/>
      <w:marRight w:val="0"/>
      <w:marTop w:val="0"/>
      <w:marBottom w:val="0"/>
      <w:divBdr>
        <w:top w:val="none" w:sz="0" w:space="0" w:color="auto"/>
        <w:left w:val="none" w:sz="0" w:space="0" w:color="auto"/>
        <w:bottom w:val="none" w:sz="0" w:space="0" w:color="auto"/>
        <w:right w:val="none" w:sz="0" w:space="0" w:color="auto"/>
      </w:divBdr>
    </w:div>
    <w:div w:id="156577306">
      <w:bodyDiv w:val="1"/>
      <w:marLeft w:val="0"/>
      <w:marRight w:val="0"/>
      <w:marTop w:val="0"/>
      <w:marBottom w:val="0"/>
      <w:divBdr>
        <w:top w:val="none" w:sz="0" w:space="0" w:color="auto"/>
        <w:left w:val="none" w:sz="0" w:space="0" w:color="auto"/>
        <w:bottom w:val="none" w:sz="0" w:space="0" w:color="auto"/>
        <w:right w:val="none" w:sz="0" w:space="0" w:color="auto"/>
      </w:divBdr>
    </w:div>
    <w:div w:id="197931240">
      <w:bodyDiv w:val="1"/>
      <w:marLeft w:val="0"/>
      <w:marRight w:val="0"/>
      <w:marTop w:val="0"/>
      <w:marBottom w:val="0"/>
      <w:divBdr>
        <w:top w:val="none" w:sz="0" w:space="0" w:color="auto"/>
        <w:left w:val="none" w:sz="0" w:space="0" w:color="auto"/>
        <w:bottom w:val="none" w:sz="0" w:space="0" w:color="auto"/>
        <w:right w:val="none" w:sz="0" w:space="0" w:color="auto"/>
      </w:divBdr>
    </w:div>
    <w:div w:id="222716561">
      <w:bodyDiv w:val="1"/>
      <w:marLeft w:val="0"/>
      <w:marRight w:val="0"/>
      <w:marTop w:val="0"/>
      <w:marBottom w:val="0"/>
      <w:divBdr>
        <w:top w:val="none" w:sz="0" w:space="0" w:color="auto"/>
        <w:left w:val="none" w:sz="0" w:space="0" w:color="auto"/>
        <w:bottom w:val="none" w:sz="0" w:space="0" w:color="auto"/>
        <w:right w:val="none" w:sz="0" w:space="0" w:color="auto"/>
      </w:divBdr>
    </w:div>
    <w:div w:id="280303657">
      <w:bodyDiv w:val="1"/>
      <w:marLeft w:val="0"/>
      <w:marRight w:val="0"/>
      <w:marTop w:val="0"/>
      <w:marBottom w:val="0"/>
      <w:divBdr>
        <w:top w:val="none" w:sz="0" w:space="0" w:color="auto"/>
        <w:left w:val="none" w:sz="0" w:space="0" w:color="auto"/>
        <w:bottom w:val="none" w:sz="0" w:space="0" w:color="auto"/>
        <w:right w:val="none" w:sz="0" w:space="0" w:color="auto"/>
      </w:divBdr>
    </w:div>
    <w:div w:id="326520773">
      <w:bodyDiv w:val="1"/>
      <w:marLeft w:val="0"/>
      <w:marRight w:val="0"/>
      <w:marTop w:val="0"/>
      <w:marBottom w:val="0"/>
      <w:divBdr>
        <w:top w:val="none" w:sz="0" w:space="0" w:color="auto"/>
        <w:left w:val="none" w:sz="0" w:space="0" w:color="auto"/>
        <w:bottom w:val="none" w:sz="0" w:space="0" w:color="auto"/>
        <w:right w:val="none" w:sz="0" w:space="0" w:color="auto"/>
      </w:divBdr>
    </w:div>
    <w:div w:id="328098863">
      <w:bodyDiv w:val="1"/>
      <w:marLeft w:val="0"/>
      <w:marRight w:val="0"/>
      <w:marTop w:val="0"/>
      <w:marBottom w:val="0"/>
      <w:divBdr>
        <w:top w:val="none" w:sz="0" w:space="0" w:color="auto"/>
        <w:left w:val="none" w:sz="0" w:space="0" w:color="auto"/>
        <w:bottom w:val="none" w:sz="0" w:space="0" w:color="auto"/>
        <w:right w:val="none" w:sz="0" w:space="0" w:color="auto"/>
      </w:divBdr>
    </w:div>
    <w:div w:id="387845632">
      <w:bodyDiv w:val="1"/>
      <w:marLeft w:val="0"/>
      <w:marRight w:val="0"/>
      <w:marTop w:val="0"/>
      <w:marBottom w:val="0"/>
      <w:divBdr>
        <w:top w:val="none" w:sz="0" w:space="0" w:color="auto"/>
        <w:left w:val="none" w:sz="0" w:space="0" w:color="auto"/>
        <w:bottom w:val="none" w:sz="0" w:space="0" w:color="auto"/>
        <w:right w:val="none" w:sz="0" w:space="0" w:color="auto"/>
      </w:divBdr>
    </w:div>
    <w:div w:id="413087747">
      <w:bodyDiv w:val="1"/>
      <w:marLeft w:val="0"/>
      <w:marRight w:val="0"/>
      <w:marTop w:val="0"/>
      <w:marBottom w:val="0"/>
      <w:divBdr>
        <w:top w:val="none" w:sz="0" w:space="0" w:color="auto"/>
        <w:left w:val="none" w:sz="0" w:space="0" w:color="auto"/>
        <w:bottom w:val="none" w:sz="0" w:space="0" w:color="auto"/>
        <w:right w:val="none" w:sz="0" w:space="0" w:color="auto"/>
      </w:divBdr>
    </w:div>
    <w:div w:id="417405361">
      <w:bodyDiv w:val="1"/>
      <w:marLeft w:val="0"/>
      <w:marRight w:val="0"/>
      <w:marTop w:val="0"/>
      <w:marBottom w:val="0"/>
      <w:divBdr>
        <w:top w:val="none" w:sz="0" w:space="0" w:color="auto"/>
        <w:left w:val="none" w:sz="0" w:space="0" w:color="auto"/>
        <w:bottom w:val="none" w:sz="0" w:space="0" w:color="auto"/>
        <w:right w:val="none" w:sz="0" w:space="0" w:color="auto"/>
      </w:divBdr>
    </w:div>
    <w:div w:id="422843191">
      <w:bodyDiv w:val="1"/>
      <w:marLeft w:val="0"/>
      <w:marRight w:val="0"/>
      <w:marTop w:val="0"/>
      <w:marBottom w:val="0"/>
      <w:divBdr>
        <w:top w:val="none" w:sz="0" w:space="0" w:color="auto"/>
        <w:left w:val="none" w:sz="0" w:space="0" w:color="auto"/>
        <w:bottom w:val="none" w:sz="0" w:space="0" w:color="auto"/>
        <w:right w:val="none" w:sz="0" w:space="0" w:color="auto"/>
      </w:divBdr>
    </w:div>
    <w:div w:id="621419207">
      <w:bodyDiv w:val="1"/>
      <w:marLeft w:val="0"/>
      <w:marRight w:val="0"/>
      <w:marTop w:val="0"/>
      <w:marBottom w:val="0"/>
      <w:divBdr>
        <w:top w:val="none" w:sz="0" w:space="0" w:color="auto"/>
        <w:left w:val="none" w:sz="0" w:space="0" w:color="auto"/>
        <w:bottom w:val="none" w:sz="0" w:space="0" w:color="auto"/>
        <w:right w:val="none" w:sz="0" w:space="0" w:color="auto"/>
      </w:divBdr>
    </w:div>
    <w:div w:id="635179830">
      <w:bodyDiv w:val="1"/>
      <w:marLeft w:val="0"/>
      <w:marRight w:val="0"/>
      <w:marTop w:val="0"/>
      <w:marBottom w:val="0"/>
      <w:divBdr>
        <w:top w:val="none" w:sz="0" w:space="0" w:color="auto"/>
        <w:left w:val="none" w:sz="0" w:space="0" w:color="auto"/>
        <w:bottom w:val="none" w:sz="0" w:space="0" w:color="auto"/>
        <w:right w:val="none" w:sz="0" w:space="0" w:color="auto"/>
      </w:divBdr>
    </w:div>
    <w:div w:id="677149674">
      <w:bodyDiv w:val="1"/>
      <w:marLeft w:val="0"/>
      <w:marRight w:val="0"/>
      <w:marTop w:val="0"/>
      <w:marBottom w:val="0"/>
      <w:divBdr>
        <w:top w:val="none" w:sz="0" w:space="0" w:color="auto"/>
        <w:left w:val="none" w:sz="0" w:space="0" w:color="auto"/>
        <w:bottom w:val="none" w:sz="0" w:space="0" w:color="auto"/>
        <w:right w:val="none" w:sz="0" w:space="0" w:color="auto"/>
      </w:divBdr>
    </w:div>
    <w:div w:id="679627820">
      <w:bodyDiv w:val="1"/>
      <w:marLeft w:val="0"/>
      <w:marRight w:val="0"/>
      <w:marTop w:val="0"/>
      <w:marBottom w:val="0"/>
      <w:divBdr>
        <w:top w:val="none" w:sz="0" w:space="0" w:color="auto"/>
        <w:left w:val="none" w:sz="0" w:space="0" w:color="auto"/>
        <w:bottom w:val="none" w:sz="0" w:space="0" w:color="auto"/>
        <w:right w:val="none" w:sz="0" w:space="0" w:color="auto"/>
      </w:divBdr>
    </w:div>
    <w:div w:id="722094718">
      <w:bodyDiv w:val="1"/>
      <w:marLeft w:val="0"/>
      <w:marRight w:val="0"/>
      <w:marTop w:val="0"/>
      <w:marBottom w:val="0"/>
      <w:divBdr>
        <w:top w:val="none" w:sz="0" w:space="0" w:color="auto"/>
        <w:left w:val="none" w:sz="0" w:space="0" w:color="auto"/>
        <w:bottom w:val="none" w:sz="0" w:space="0" w:color="auto"/>
        <w:right w:val="none" w:sz="0" w:space="0" w:color="auto"/>
      </w:divBdr>
    </w:div>
    <w:div w:id="745883306">
      <w:bodyDiv w:val="1"/>
      <w:marLeft w:val="0"/>
      <w:marRight w:val="0"/>
      <w:marTop w:val="0"/>
      <w:marBottom w:val="0"/>
      <w:divBdr>
        <w:top w:val="none" w:sz="0" w:space="0" w:color="auto"/>
        <w:left w:val="none" w:sz="0" w:space="0" w:color="auto"/>
        <w:bottom w:val="none" w:sz="0" w:space="0" w:color="auto"/>
        <w:right w:val="none" w:sz="0" w:space="0" w:color="auto"/>
      </w:divBdr>
    </w:div>
    <w:div w:id="765731175">
      <w:bodyDiv w:val="1"/>
      <w:marLeft w:val="0"/>
      <w:marRight w:val="0"/>
      <w:marTop w:val="0"/>
      <w:marBottom w:val="0"/>
      <w:divBdr>
        <w:top w:val="none" w:sz="0" w:space="0" w:color="auto"/>
        <w:left w:val="none" w:sz="0" w:space="0" w:color="auto"/>
        <w:bottom w:val="none" w:sz="0" w:space="0" w:color="auto"/>
        <w:right w:val="none" w:sz="0" w:space="0" w:color="auto"/>
      </w:divBdr>
    </w:div>
    <w:div w:id="823819231">
      <w:bodyDiv w:val="1"/>
      <w:marLeft w:val="0"/>
      <w:marRight w:val="0"/>
      <w:marTop w:val="0"/>
      <w:marBottom w:val="0"/>
      <w:divBdr>
        <w:top w:val="none" w:sz="0" w:space="0" w:color="auto"/>
        <w:left w:val="none" w:sz="0" w:space="0" w:color="auto"/>
        <w:bottom w:val="none" w:sz="0" w:space="0" w:color="auto"/>
        <w:right w:val="none" w:sz="0" w:space="0" w:color="auto"/>
      </w:divBdr>
    </w:div>
    <w:div w:id="856696205">
      <w:bodyDiv w:val="1"/>
      <w:marLeft w:val="0"/>
      <w:marRight w:val="0"/>
      <w:marTop w:val="0"/>
      <w:marBottom w:val="0"/>
      <w:divBdr>
        <w:top w:val="none" w:sz="0" w:space="0" w:color="auto"/>
        <w:left w:val="none" w:sz="0" w:space="0" w:color="auto"/>
        <w:bottom w:val="none" w:sz="0" w:space="0" w:color="auto"/>
        <w:right w:val="none" w:sz="0" w:space="0" w:color="auto"/>
      </w:divBdr>
    </w:div>
    <w:div w:id="1005133200">
      <w:bodyDiv w:val="1"/>
      <w:marLeft w:val="0"/>
      <w:marRight w:val="0"/>
      <w:marTop w:val="0"/>
      <w:marBottom w:val="0"/>
      <w:divBdr>
        <w:top w:val="none" w:sz="0" w:space="0" w:color="auto"/>
        <w:left w:val="none" w:sz="0" w:space="0" w:color="auto"/>
        <w:bottom w:val="none" w:sz="0" w:space="0" w:color="auto"/>
        <w:right w:val="none" w:sz="0" w:space="0" w:color="auto"/>
      </w:divBdr>
    </w:div>
    <w:div w:id="1014766038">
      <w:bodyDiv w:val="1"/>
      <w:marLeft w:val="0"/>
      <w:marRight w:val="0"/>
      <w:marTop w:val="0"/>
      <w:marBottom w:val="0"/>
      <w:divBdr>
        <w:top w:val="none" w:sz="0" w:space="0" w:color="auto"/>
        <w:left w:val="none" w:sz="0" w:space="0" w:color="auto"/>
        <w:bottom w:val="none" w:sz="0" w:space="0" w:color="auto"/>
        <w:right w:val="none" w:sz="0" w:space="0" w:color="auto"/>
      </w:divBdr>
    </w:div>
    <w:div w:id="1192260341">
      <w:bodyDiv w:val="1"/>
      <w:marLeft w:val="0"/>
      <w:marRight w:val="0"/>
      <w:marTop w:val="0"/>
      <w:marBottom w:val="0"/>
      <w:divBdr>
        <w:top w:val="none" w:sz="0" w:space="0" w:color="auto"/>
        <w:left w:val="none" w:sz="0" w:space="0" w:color="auto"/>
        <w:bottom w:val="none" w:sz="0" w:space="0" w:color="auto"/>
        <w:right w:val="none" w:sz="0" w:space="0" w:color="auto"/>
      </w:divBdr>
    </w:div>
    <w:div w:id="1212302986">
      <w:bodyDiv w:val="1"/>
      <w:marLeft w:val="0"/>
      <w:marRight w:val="0"/>
      <w:marTop w:val="0"/>
      <w:marBottom w:val="0"/>
      <w:divBdr>
        <w:top w:val="none" w:sz="0" w:space="0" w:color="auto"/>
        <w:left w:val="none" w:sz="0" w:space="0" w:color="auto"/>
        <w:bottom w:val="none" w:sz="0" w:space="0" w:color="auto"/>
        <w:right w:val="none" w:sz="0" w:space="0" w:color="auto"/>
      </w:divBdr>
    </w:div>
    <w:div w:id="1488787509">
      <w:bodyDiv w:val="1"/>
      <w:marLeft w:val="0"/>
      <w:marRight w:val="0"/>
      <w:marTop w:val="0"/>
      <w:marBottom w:val="0"/>
      <w:divBdr>
        <w:top w:val="none" w:sz="0" w:space="0" w:color="auto"/>
        <w:left w:val="none" w:sz="0" w:space="0" w:color="auto"/>
        <w:bottom w:val="none" w:sz="0" w:space="0" w:color="auto"/>
        <w:right w:val="none" w:sz="0" w:space="0" w:color="auto"/>
      </w:divBdr>
    </w:div>
    <w:div w:id="1687100449">
      <w:bodyDiv w:val="1"/>
      <w:marLeft w:val="0"/>
      <w:marRight w:val="0"/>
      <w:marTop w:val="0"/>
      <w:marBottom w:val="0"/>
      <w:divBdr>
        <w:top w:val="none" w:sz="0" w:space="0" w:color="auto"/>
        <w:left w:val="none" w:sz="0" w:space="0" w:color="auto"/>
        <w:bottom w:val="none" w:sz="0" w:space="0" w:color="auto"/>
        <w:right w:val="none" w:sz="0" w:space="0" w:color="auto"/>
      </w:divBdr>
    </w:div>
    <w:div w:id="1745957721">
      <w:bodyDiv w:val="1"/>
      <w:marLeft w:val="0"/>
      <w:marRight w:val="0"/>
      <w:marTop w:val="0"/>
      <w:marBottom w:val="0"/>
      <w:divBdr>
        <w:top w:val="none" w:sz="0" w:space="0" w:color="auto"/>
        <w:left w:val="none" w:sz="0" w:space="0" w:color="auto"/>
        <w:bottom w:val="none" w:sz="0" w:space="0" w:color="auto"/>
        <w:right w:val="none" w:sz="0" w:space="0" w:color="auto"/>
      </w:divBdr>
    </w:div>
    <w:div w:id="1809475165">
      <w:bodyDiv w:val="1"/>
      <w:marLeft w:val="0"/>
      <w:marRight w:val="0"/>
      <w:marTop w:val="0"/>
      <w:marBottom w:val="0"/>
      <w:divBdr>
        <w:top w:val="none" w:sz="0" w:space="0" w:color="auto"/>
        <w:left w:val="none" w:sz="0" w:space="0" w:color="auto"/>
        <w:bottom w:val="none" w:sz="0" w:space="0" w:color="auto"/>
        <w:right w:val="none" w:sz="0" w:space="0" w:color="auto"/>
      </w:divBdr>
    </w:div>
    <w:div w:id="1836258454">
      <w:bodyDiv w:val="1"/>
      <w:marLeft w:val="0"/>
      <w:marRight w:val="0"/>
      <w:marTop w:val="0"/>
      <w:marBottom w:val="0"/>
      <w:divBdr>
        <w:top w:val="none" w:sz="0" w:space="0" w:color="auto"/>
        <w:left w:val="none" w:sz="0" w:space="0" w:color="auto"/>
        <w:bottom w:val="none" w:sz="0" w:space="0" w:color="auto"/>
        <w:right w:val="none" w:sz="0" w:space="0" w:color="auto"/>
      </w:divBdr>
    </w:div>
    <w:div w:id="1959749714">
      <w:bodyDiv w:val="1"/>
      <w:marLeft w:val="0"/>
      <w:marRight w:val="0"/>
      <w:marTop w:val="0"/>
      <w:marBottom w:val="0"/>
      <w:divBdr>
        <w:top w:val="none" w:sz="0" w:space="0" w:color="auto"/>
        <w:left w:val="none" w:sz="0" w:space="0" w:color="auto"/>
        <w:bottom w:val="none" w:sz="0" w:space="0" w:color="auto"/>
        <w:right w:val="none" w:sz="0" w:space="0" w:color="auto"/>
      </w:divBdr>
    </w:div>
    <w:div w:id="1985618325">
      <w:bodyDiv w:val="1"/>
      <w:marLeft w:val="0"/>
      <w:marRight w:val="0"/>
      <w:marTop w:val="0"/>
      <w:marBottom w:val="0"/>
      <w:divBdr>
        <w:top w:val="none" w:sz="0" w:space="0" w:color="auto"/>
        <w:left w:val="none" w:sz="0" w:space="0" w:color="auto"/>
        <w:bottom w:val="none" w:sz="0" w:space="0" w:color="auto"/>
        <w:right w:val="none" w:sz="0" w:space="0" w:color="auto"/>
      </w:divBdr>
    </w:div>
    <w:div w:id="2035501228">
      <w:bodyDiv w:val="1"/>
      <w:marLeft w:val="0"/>
      <w:marRight w:val="0"/>
      <w:marTop w:val="0"/>
      <w:marBottom w:val="0"/>
      <w:divBdr>
        <w:top w:val="none" w:sz="0" w:space="0" w:color="auto"/>
        <w:left w:val="none" w:sz="0" w:space="0" w:color="auto"/>
        <w:bottom w:val="none" w:sz="0" w:space="0" w:color="auto"/>
        <w:right w:val="none" w:sz="0" w:space="0" w:color="auto"/>
      </w:divBdr>
    </w:div>
    <w:div w:id="2128889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24570262" TargetMode="External"/><Relationship Id="rId3" Type="http://schemas.openxmlformats.org/officeDocument/2006/relationships/settings" Target="settings.xml"/><Relationship Id="rId7" Type="http://schemas.openxmlformats.org/officeDocument/2006/relationships/hyperlink" Target="https://www.google.co.uk/books/edition/Digital_Marketing/-1yGDwAAQBAJ?hl=en&amp;gbpv=1&amp;dq=digital+marketing+target+audience+chaffey&amp;pg=PT17&amp;printsec=frontcov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TotalTime>
  <Pages>12</Pages>
  <Words>2805</Words>
  <Characters>16274</Characters>
  <Application>Microsoft Office Word</Application>
  <DocSecurity>0</DocSecurity>
  <Lines>135</Lines>
  <Paragraphs>38</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Introduction</vt:lpstr>
      <vt:lpstr>Market analysis</vt:lpstr>
      <vt:lpstr>Financial analysis </vt:lpstr>
      <vt:lpstr>Reasons for decline</vt:lpstr>
      <vt:lpstr>Turnaround strategy </vt:lpstr>
      <vt:lpstr>Financial projections</vt:lpstr>
      <vt:lpstr>Conclusion</vt:lpstr>
      <vt:lpstr>References</vt:lpstr>
    </vt:vector>
  </TitlesOfParts>
  <Company/>
  <LinksUpToDate>false</LinksUpToDate>
  <CharactersWithSpaces>19041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Georgiana Cucu (2213957)</cp:lastModifiedBy>
  <cp:revision>10</cp:revision>
  <dcterms:created xsi:type="dcterms:W3CDTF">2024-02-28T22:44:00Z</dcterms:created>
  <dcterms:modified xsi:type="dcterms:W3CDTF">2024-02-29T09:15:00Z</dcterms:modified>
</cp:coreProperties>
</file>