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6730B" w:rsidRDefault="0076730B" w:rsidP="0076730B">
      <w:pPr>
        <w:spacing w:line="360" w:lineRule="auto"/>
        <w:jc w:val="both"/>
        <w:rPr>
          <w:rFonts w:ascii="-webkit-standard" w:hAnsi="-webkit-standard"/>
          <w:color w:val="000000"/>
          <w:sz w:val="27"/>
          <w:szCs w:val="27"/>
        </w:rPr>
      </w:pPr>
      <w:r w:rsidRPr="00747AB3">
        <w:rPr>
          <w:rFonts w:ascii="Times New Roman" w:hAnsi="Times New Roman" w:cs="Times New Roman"/>
        </w:rPr>
        <w:t xml:space="preserve">Title: </w:t>
      </w:r>
      <w:r w:rsidRPr="0076730B">
        <w:rPr>
          <w:rFonts w:ascii="Times New Roman" w:hAnsi="Times New Roman" w:cs="Times New Roman"/>
          <w:color w:val="000000"/>
        </w:rPr>
        <w:t>What is the difference between the native and non-native speaker of English? Discuss the differences in light of the literature on the position of the non-native teacher of English</w:t>
      </w:r>
    </w:p>
    <w:p w:rsidR="0076730B" w:rsidRPr="00747AB3" w:rsidRDefault="0076730B" w:rsidP="0076730B">
      <w:pPr>
        <w:spacing w:line="360" w:lineRule="auto"/>
        <w:jc w:val="both"/>
        <w:rPr>
          <w:rFonts w:ascii="Times New Roman" w:hAnsi="Times New Roman" w:cs="Times New Roman"/>
        </w:rPr>
      </w:pPr>
      <w:r w:rsidRPr="00747AB3">
        <w:rPr>
          <w:rFonts w:ascii="Times New Roman" w:hAnsi="Times New Roman" w:cs="Times New Roman"/>
        </w:rPr>
        <w:t>Lecturer: Dr Jessica Clapham</w:t>
      </w:r>
    </w:p>
    <w:p w:rsidR="0076730B" w:rsidRPr="00747AB3" w:rsidRDefault="0076730B" w:rsidP="0076730B">
      <w:pPr>
        <w:spacing w:line="360" w:lineRule="auto"/>
        <w:jc w:val="both"/>
        <w:rPr>
          <w:rFonts w:ascii="Times New Roman" w:hAnsi="Times New Roman" w:cs="Times New Roman"/>
        </w:rPr>
      </w:pPr>
      <w:r w:rsidRPr="00747AB3">
        <w:rPr>
          <w:rFonts w:ascii="Times New Roman" w:hAnsi="Times New Roman" w:cs="Times New Roman"/>
        </w:rPr>
        <w:t xml:space="preserve">Student Name: Galen </w:t>
      </w:r>
      <w:proofErr w:type="spellStart"/>
      <w:r w:rsidRPr="00747AB3">
        <w:rPr>
          <w:rFonts w:ascii="Times New Roman" w:hAnsi="Times New Roman" w:cs="Times New Roman"/>
        </w:rPr>
        <w:t>Atanasov</w:t>
      </w:r>
      <w:proofErr w:type="spellEnd"/>
    </w:p>
    <w:p w:rsidR="0076730B" w:rsidRPr="00747AB3" w:rsidRDefault="0076730B" w:rsidP="0076730B">
      <w:pPr>
        <w:spacing w:line="360" w:lineRule="auto"/>
        <w:jc w:val="both"/>
        <w:rPr>
          <w:rFonts w:ascii="Times New Roman" w:hAnsi="Times New Roman" w:cs="Times New Roman"/>
        </w:rPr>
      </w:pPr>
      <w:r w:rsidRPr="00747AB3">
        <w:rPr>
          <w:rFonts w:ascii="Times New Roman" w:hAnsi="Times New Roman" w:cs="Times New Roman"/>
        </w:rPr>
        <w:t>Student Number: 2212026</w:t>
      </w:r>
    </w:p>
    <w:p w:rsidR="0076730B" w:rsidRPr="00747AB3" w:rsidRDefault="0076730B" w:rsidP="0076730B">
      <w:pPr>
        <w:spacing w:line="360" w:lineRule="auto"/>
        <w:jc w:val="both"/>
        <w:rPr>
          <w:rFonts w:ascii="Times New Roman" w:hAnsi="Times New Roman" w:cs="Times New Roman"/>
        </w:rPr>
      </w:pPr>
      <w:r w:rsidRPr="00747AB3">
        <w:rPr>
          <w:rFonts w:ascii="Times New Roman" w:hAnsi="Times New Roman" w:cs="Times New Roman"/>
        </w:rPr>
        <w:t>Module: Current Theories of Second Language Acquisition 7006</w:t>
      </w:r>
    </w:p>
    <w:p w:rsidR="0076730B" w:rsidRPr="00747AB3" w:rsidRDefault="0076730B" w:rsidP="0076730B">
      <w:pPr>
        <w:spacing w:line="360" w:lineRule="auto"/>
        <w:jc w:val="both"/>
        <w:rPr>
          <w:rFonts w:ascii="Times New Roman" w:hAnsi="Times New Roman" w:cs="Times New Roman"/>
        </w:rPr>
      </w:pPr>
      <w:r w:rsidRPr="00747AB3">
        <w:rPr>
          <w:rFonts w:ascii="Times New Roman" w:hAnsi="Times New Roman" w:cs="Times New Roman"/>
        </w:rPr>
        <w:t xml:space="preserve">Wordcount: </w:t>
      </w:r>
      <w:r>
        <w:rPr>
          <w:rFonts w:ascii="Times New Roman" w:hAnsi="Times New Roman" w:cs="Times New Roman"/>
        </w:rPr>
        <w:t>3020</w:t>
      </w:r>
    </w:p>
    <w:p w:rsidR="0076730B" w:rsidRDefault="0076730B"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76730B" w:rsidRDefault="0076730B"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9E567A" w:rsidRDefault="009E567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9E567A" w:rsidRDefault="009E567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9E567A" w:rsidRDefault="009E567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9E567A" w:rsidRDefault="009E567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9E567A" w:rsidRDefault="009E567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9E567A" w:rsidRDefault="009E567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9E567A" w:rsidRDefault="009E567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9E567A" w:rsidRDefault="009E567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9E567A" w:rsidRDefault="009E567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9E567A" w:rsidRDefault="009E567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9E567A" w:rsidRDefault="009E567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9E567A" w:rsidRDefault="009E567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9E567A" w:rsidRDefault="009E567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9E567A" w:rsidRDefault="009E567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6E646D" w:rsidRPr="006E646D" w:rsidRDefault="006E646D" w:rsidP="00A77D58">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lastRenderedPageBreak/>
        <w:t>Introduction</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Few ideas in English language teaching (ELT) have been as influential—and as contested—as the distinction between the “native speaker” and the “non-native speaker.” In everyday discourse the labels often appear straightforward: a native speaker is assumed to be someone who acquired English in early childhood as a first language, while a non-native speaker is someone who learned English later as an additional language. In professional contexts, however, these labels have functioned as powerful social categories that shape hiring, pay, status, and assumptions about teaching quality (Phillipson, 1992; Holliday, 2006). The topic matters because the global ELT workforce is largely multilingual and “non-native” by traditional definitions, yet the profession has historically privileged “</w:t>
      </w:r>
      <w:proofErr w:type="spellStart"/>
      <w:r w:rsidRPr="006E646D">
        <w:rPr>
          <w:rFonts w:ascii="Times New Roman" w:eastAsia="Times New Roman" w:hAnsi="Times New Roman" w:cs="Times New Roman"/>
          <w:color w:val="000000"/>
          <w:kern w:val="0"/>
          <w:lang w:eastAsia="en-GB"/>
          <w14:ligatures w14:val="none"/>
        </w:rPr>
        <w:t>nativeness</w:t>
      </w:r>
      <w:proofErr w:type="spellEnd"/>
      <w:r w:rsidRPr="006E646D">
        <w:rPr>
          <w:rFonts w:ascii="Times New Roman" w:eastAsia="Times New Roman" w:hAnsi="Times New Roman" w:cs="Times New Roman"/>
          <w:color w:val="000000"/>
          <w:kern w:val="0"/>
          <w:lang w:eastAsia="en-GB"/>
          <w14:ligatures w14:val="none"/>
        </w:rPr>
        <w:t>” as a marker of legitimacy (</w:t>
      </w:r>
      <w:proofErr w:type="spellStart"/>
      <w:r w:rsidRPr="006E646D">
        <w:rPr>
          <w:rFonts w:ascii="Times New Roman" w:eastAsia="Times New Roman" w:hAnsi="Times New Roman" w:cs="Times New Roman"/>
          <w:color w:val="000000"/>
          <w:kern w:val="0"/>
          <w:lang w:eastAsia="en-GB"/>
          <w14:ligatures w14:val="none"/>
        </w:rPr>
        <w:t>Moussu</w:t>
      </w:r>
      <w:proofErr w:type="spellEnd"/>
      <w:r w:rsidRPr="006E646D">
        <w:rPr>
          <w:rFonts w:ascii="Times New Roman" w:eastAsia="Times New Roman" w:hAnsi="Times New Roman" w:cs="Times New Roman"/>
          <w:color w:val="000000"/>
          <w:kern w:val="0"/>
          <w:lang w:eastAsia="en-GB"/>
          <w14:ligatures w14:val="none"/>
        </w:rPr>
        <w:t xml:space="preserve"> and </w:t>
      </w: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2008).</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 xml:space="preserve">This essay explains key differences commonly attributed to native and non-native speakers of English and evaluates these differences through the literature on the position of the non-native English teacher (often discussed under the umbrella terms NNEST/NEST). The argument developed here is that “native” and “non-native” are not neutral linguistic descriptions but socially loaded identities. While there are real differences that may arise from biography (e.g., first-language acquisition versus later learning), the literature shows that these differences do not map neatly onto teaching effectiveness. Instead, teacher quality is better understood through constructs such as language expertise, pedagogical knowledge, intercultural competence, professional training, and the ability to support learners strategically—areas in which multilingual “non-native” teachers often have distinctive strengths (Rampton, 1990; Cook, 1999;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xml:space="preserve">, 1992). In light of research on native-speakerism, World </w:t>
      </w:r>
      <w:proofErr w:type="spellStart"/>
      <w:r w:rsidRPr="006E646D">
        <w:rPr>
          <w:rFonts w:ascii="Times New Roman" w:eastAsia="Times New Roman" w:hAnsi="Times New Roman" w:cs="Times New Roman"/>
          <w:color w:val="000000"/>
          <w:kern w:val="0"/>
          <w:lang w:eastAsia="en-GB"/>
          <w14:ligatures w14:val="none"/>
        </w:rPr>
        <w:t>Englishes</w:t>
      </w:r>
      <w:proofErr w:type="spellEnd"/>
      <w:r w:rsidRPr="006E646D">
        <w:rPr>
          <w:rFonts w:ascii="Times New Roman" w:eastAsia="Times New Roman" w:hAnsi="Times New Roman" w:cs="Times New Roman"/>
          <w:color w:val="000000"/>
          <w:kern w:val="0"/>
          <w:lang w:eastAsia="en-GB"/>
          <w14:ligatures w14:val="none"/>
        </w:rPr>
        <w:t xml:space="preserve">, and English as a lingua franca (ELF), the essay also suggests that ELT needs more precise, less ideological descriptors than “native/non-native,” particularly when evaluating teachers (Leung, Harris and Rampton, 1997; </w:t>
      </w:r>
      <w:proofErr w:type="spellStart"/>
      <w:r w:rsidRPr="006E646D">
        <w:rPr>
          <w:rFonts w:ascii="Times New Roman" w:eastAsia="Times New Roman" w:hAnsi="Times New Roman" w:cs="Times New Roman"/>
          <w:color w:val="000000"/>
          <w:kern w:val="0"/>
          <w:lang w:eastAsia="en-GB"/>
          <w14:ligatures w14:val="none"/>
        </w:rPr>
        <w:t>Seidlhofer</w:t>
      </w:r>
      <w:proofErr w:type="spellEnd"/>
      <w:r w:rsidRPr="006E646D">
        <w:rPr>
          <w:rFonts w:ascii="Times New Roman" w:eastAsia="Times New Roman" w:hAnsi="Times New Roman" w:cs="Times New Roman"/>
          <w:color w:val="000000"/>
          <w:kern w:val="0"/>
          <w:lang w:eastAsia="en-GB"/>
          <w14:ligatures w14:val="none"/>
        </w:rPr>
        <w:t>, 2011).</w:t>
      </w:r>
    </w:p>
    <w:p w:rsidR="006E646D" w:rsidRPr="006E646D" w:rsidRDefault="006E646D"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Defining “native” and “non-native”: why the distinction is unstable</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 xml:space="preserve">At first glance, the native speaker is commonly linked to early acquisition, fluent intuitive control, and membership in a speech community. Classic linguistic traditions often treated the native speaker as the idealised source of grammaticality judgements and the target model for learners. Yet the concept has long been criticised for being socially and empirically messy. People may have multiple “first languages,” may shift dominance across the lifespan, may </w:t>
      </w:r>
      <w:r w:rsidRPr="006E646D">
        <w:rPr>
          <w:rFonts w:ascii="Times New Roman" w:eastAsia="Times New Roman" w:hAnsi="Times New Roman" w:cs="Times New Roman"/>
          <w:color w:val="000000"/>
          <w:kern w:val="0"/>
          <w:lang w:eastAsia="en-GB"/>
          <w14:ligatures w14:val="none"/>
        </w:rPr>
        <w:lastRenderedPageBreak/>
        <w:t xml:space="preserve">grow up in multilingual families, or may acquire English early but outside contexts where it is institutionally dominant (Rampton, 1990; Leung, Harris and Rampton, 1997). In such cases, </w:t>
      </w:r>
      <w:proofErr w:type="spellStart"/>
      <w:r w:rsidRPr="006E646D">
        <w:rPr>
          <w:rFonts w:ascii="Times New Roman" w:eastAsia="Times New Roman" w:hAnsi="Times New Roman" w:cs="Times New Roman"/>
          <w:color w:val="000000"/>
          <w:kern w:val="0"/>
          <w:lang w:eastAsia="en-GB"/>
          <w14:ligatures w14:val="none"/>
        </w:rPr>
        <w:t>nativeness</w:t>
      </w:r>
      <w:proofErr w:type="spellEnd"/>
      <w:r w:rsidRPr="006E646D">
        <w:rPr>
          <w:rFonts w:ascii="Times New Roman" w:eastAsia="Times New Roman" w:hAnsi="Times New Roman" w:cs="Times New Roman"/>
          <w:color w:val="000000"/>
          <w:kern w:val="0"/>
          <w:lang w:eastAsia="en-GB"/>
          <w14:ligatures w14:val="none"/>
        </w:rPr>
        <w:t xml:space="preserve"> is not a single objective property.</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A major critique is that “native speaker” often collapses three different things: (1) </w:t>
      </w:r>
      <w:r w:rsidRPr="006E646D">
        <w:rPr>
          <w:rFonts w:ascii="Times New Roman" w:eastAsia="Times New Roman" w:hAnsi="Times New Roman" w:cs="Times New Roman"/>
          <w:b/>
          <w:bCs/>
          <w:color w:val="000000"/>
          <w:kern w:val="0"/>
          <w:lang w:eastAsia="en-GB"/>
          <w14:ligatures w14:val="none"/>
        </w:rPr>
        <w:t>inheritance</w:t>
      </w:r>
      <w:r w:rsidRPr="006E646D">
        <w:rPr>
          <w:rFonts w:ascii="Times New Roman" w:eastAsia="Times New Roman" w:hAnsi="Times New Roman" w:cs="Times New Roman"/>
          <w:color w:val="000000"/>
          <w:kern w:val="0"/>
          <w:lang w:eastAsia="en-GB"/>
          <w14:ligatures w14:val="none"/>
        </w:rPr>
        <w:t> (being born into an English-using family/community), (2) </w:t>
      </w:r>
      <w:r w:rsidRPr="006E646D">
        <w:rPr>
          <w:rFonts w:ascii="Times New Roman" w:eastAsia="Times New Roman" w:hAnsi="Times New Roman" w:cs="Times New Roman"/>
          <w:b/>
          <w:bCs/>
          <w:color w:val="000000"/>
          <w:kern w:val="0"/>
          <w:lang w:eastAsia="en-GB"/>
          <w14:ligatures w14:val="none"/>
        </w:rPr>
        <w:t>affiliation</w:t>
      </w:r>
      <w:r w:rsidRPr="006E646D">
        <w:rPr>
          <w:rFonts w:ascii="Times New Roman" w:eastAsia="Times New Roman" w:hAnsi="Times New Roman" w:cs="Times New Roman"/>
          <w:color w:val="000000"/>
          <w:kern w:val="0"/>
          <w:lang w:eastAsia="en-GB"/>
          <w14:ligatures w14:val="none"/>
        </w:rPr>
        <w:t> (identifying with English and its communities), and (3) </w:t>
      </w:r>
      <w:r w:rsidRPr="006E646D">
        <w:rPr>
          <w:rFonts w:ascii="Times New Roman" w:eastAsia="Times New Roman" w:hAnsi="Times New Roman" w:cs="Times New Roman"/>
          <w:b/>
          <w:bCs/>
          <w:color w:val="000000"/>
          <w:kern w:val="0"/>
          <w:lang w:eastAsia="en-GB"/>
          <w14:ligatures w14:val="none"/>
        </w:rPr>
        <w:t>expertise</w:t>
      </w:r>
      <w:r w:rsidRPr="006E646D">
        <w:rPr>
          <w:rFonts w:ascii="Times New Roman" w:eastAsia="Times New Roman" w:hAnsi="Times New Roman" w:cs="Times New Roman"/>
          <w:color w:val="000000"/>
          <w:kern w:val="0"/>
          <w:lang w:eastAsia="en-GB"/>
          <w14:ligatures w14:val="none"/>
        </w:rPr>
        <w:t xml:space="preserve"> (high competence and skilful use) (Rampton, 1990). These dimensions can come apart. For example, an adult who learned English later may develop expert, professional competence; meanwhile, a </w:t>
      </w:r>
      <w:proofErr w:type="spellStart"/>
      <w:r w:rsidRPr="006E646D">
        <w:rPr>
          <w:rFonts w:ascii="Times New Roman" w:eastAsia="Times New Roman" w:hAnsi="Times New Roman" w:cs="Times New Roman"/>
          <w:color w:val="000000"/>
          <w:kern w:val="0"/>
          <w:lang w:eastAsia="en-GB"/>
          <w14:ligatures w14:val="none"/>
        </w:rPr>
        <w:t>birthright</w:t>
      </w:r>
      <w:proofErr w:type="spellEnd"/>
      <w:r w:rsidRPr="006E646D">
        <w:rPr>
          <w:rFonts w:ascii="Times New Roman" w:eastAsia="Times New Roman" w:hAnsi="Times New Roman" w:cs="Times New Roman"/>
          <w:color w:val="000000"/>
          <w:kern w:val="0"/>
          <w:lang w:eastAsia="en-GB"/>
          <w14:ligatures w14:val="none"/>
        </w:rPr>
        <w:t xml:space="preserve"> “native speaker” may not possess the specialised registers needed for academic or professional teaching. This is why scholars have argued that ELT should move away from </w:t>
      </w:r>
      <w:proofErr w:type="spellStart"/>
      <w:r w:rsidRPr="006E646D">
        <w:rPr>
          <w:rFonts w:ascii="Times New Roman" w:eastAsia="Times New Roman" w:hAnsi="Times New Roman" w:cs="Times New Roman"/>
          <w:color w:val="000000"/>
          <w:kern w:val="0"/>
          <w:lang w:eastAsia="en-GB"/>
          <w14:ligatures w14:val="none"/>
        </w:rPr>
        <w:t>nativeness</w:t>
      </w:r>
      <w:proofErr w:type="spellEnd"/>
      <w:r w:rsidRPr="006E646D">
        <w:rPr>
          <w:rFonts w:ascii="Times New Roman" w:eastAsia="Times New Roman" w:hAnsi="Times New Roman" w:cs="Times New Roman"/>
          <w:color w:val="000000"/>
          <w:kern w:val="0"/>
          <w:lang w:eastAsia="en-GB"/>
          <w14:ligatures w14:val="none"/>
        </w:rPr>
        <w:t xml:space="preserve"> as a proxy for competence (Cook, 1999; Davies, 2003).</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Moreover, “non-native speaker” is a negative label defined by what it is not. It can imply deficit even when a teacher’s English is fully functional for teaching purposes. The NNEST literature repeatedly notes that the label can produce professional marginalisation and internalised insecurity (</w:t>
      </w:r>
      <w:proofErr w:type="spellStart"/>
      <w:r w:rsidRPr="006E646D">
        <w:rPr>
          <w:rFonts w:ascii="Times New Roman" w:eastAsia="Times New Roman" w:hAnsi="Times New Roman" w:cs="Times New Roman"/>
          <w:color w:val="000000"/>
          <w:kern w:val="0"/>
          <w:lang w:eastAsia="en-GB"/>
          <w14:ligatures w14:val="none"/>
        </w:rPr>
        <w:t>Reves</w:t>
      </w:r>
      <w:proofErr w:type="spellEnd"/>
      <w:r w:rsidRPr="006E646D">
        <w:rPr>
          <w:rFonts w:ascii="Times New Roman" w:eastAsia="Times New Roman" w:hAnsi="Times New Roman" w:cs="Times New Roman"/>
          <w:color w:val="000000"/>
          <w:kern w:val="0"/>
          <w:lang w:eastAsia="en-GB"/>
          <w14:ligatures w14:val="none"/>
        </w:rPr>
        <w:t xml:space="preserve"> and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xml:space="preserve">, 1994; </w:t>
      </w:r>
      <w:proofErr w:type="spellStart"/>
      <w:r w:rsidRPr="006E646D">
        <w:rPr>
          <w:rFonts w:ascii="Times New Roman" w:eastAsia="Times New Roman" w:hAnsi="Times New Roman" w:cs="Times New Roman"/>
          <w:color w:val="000000"/>
          <w:kern w:val="0"/>
          <w:lang w:eastAsia="en-GB"/>
          <w14:ligatures w14:val="none"/>
        </w:rPr>
        <w:t>Moussu</w:t>
      </w:r>
      <w:proofErr w:type="spellEnd"/>
      <w:r w:rsidRPr="006E646D">
        <w:rPr>
          <w:rFonts w:ascii="Times New Roman" w:eastAsia="Times New Roman" w:hAnsi="Times New Roman" w:cs="Times New Roman"/>
          <w:color w:val="000000"/>
          <w:kern w:val="0"/>
          <w:lang w:eastAsia="en-GB"/>
          <w14:ligatures w14:val="none"/>
        </w:rPr>
        <w:t xml:space="preserve"> and </w:t>
      </w: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2008). In response, some scholars and professional communities advocate alternative terms such as “multilingual teachers,” “L2 users,” or “English language teachers who are multilingual,” which foreground ability rather than imagined lack (Cook, 1999; Holliday, 2006).</w:t>
      </w:r>
    </w:p>
    <w:p w:rsidR="006E646D" w:rsidRPr="006E646D" w:rsidRDefault="006E646D"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Typical linguistic differences: acquisition history, intuition, and variation</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Although the native/non-native boundary is unstable, acquisition history can still be associated with certain tendencies.</w:t>
      </w:r>
    </w:p>
    <w:p w:rsidR="006E646D" w:rsidRPr="006E646D" w:rsidRDefault="006E646D" w:rsidP="006E646D">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Early acquisition and automaticity</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People who acquire English in early childhood often demonstrate rapid, automatic processing of common structures and idioms, with a large repertoire of formulaic language that feels “natural.” This can produce strong intuitive judgements about what sounds acceptable (Davies, 2003). However, intuition is not the same as explicit knowledge, and intuitive control may not automatically translate into the ability to explain language clearly to learners.</w:t>
      </w:r>
    </w:p>
    <w:p w:rsidR="006E646D" w:rsidRPr="006E646D" w:rsidRDefault="006E646D" w:rsidP="006E646D">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Late acquisition and explicit awareness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lastRenderedPageBreak/>
        <w:t>Those who learn English later often develop greater </w:t>
      </w:r>
      <w:r w:rsidRPr="006E646D">
        <w:rPr>
          <w:rFonts w:ascii="Times New Roman" w:eastAsia="Times New Roman" w:hAnsi="Times New Roman" w:cs="Times New Roman"/>
          <w:b/>
          <w:bCs/>
          <w:color w:val="000000"/>
          <w:kern w:val="0"/>
          <w:lang w:eastAsia="en-GB"/>
          <w14:ligatures w14:val="none"/>
        </w:rPr>
        <w:t>metalinguistic awareness</w:t>
      </w:r>
      <w:r w:rsidR="00A77D58">
        <w:rPr>
          <w:rFonts w:ascii="Times New Roman" w:eastAsia="Times New Roman" w:hAnsi="Times New Roman" w:cs="Times New Roman"/>
          <w:color w:val="000000"/>
          <w:kern w:val="0"/>
          <w:lang w:eastAsia="en-GB"/>
          <w14:ligatures w14:val="none"/>
        </w:rPr>
        <w:t xml:space="preserve"> </w:t>
      </w:r>
      <w:r w:rsidRPr="006E646D">
        <w:rPr>
          <w:rFonts w:ascii="Times New Roman" w:eastAsia="Times New Roman" w:hAnsi="Times New Roman" w:cs="Times New Roman"/>
          <w:color w:val="000000"/>
          <w:kern w:val="0"/>
          <w:lang w:eastAsia="en-GB"/>
          <w14:ligatures w14:val="none"/>
        </w:rPr>
        <w:t>conscious knowledge about grammar, vocabulary, and learning strategies</w:t>
      </w:r>
      <w:r w:rsidR="00A77D58">
        <w:rPr>
          <w:rFonts w:ascii="Times New Roman" w:eastAsia="Times New Roman" w:hAnsi="Times New Roman" w:cs="Times New Roman"/>
          <w:color w:val="000000"/>
          <w:kern w:val="0"/>
          <w:lang w:eastAsia="en-GB"/>
          <w14:ligatures w14:val="none"/>
        </w:rPr>
        <w:t xml:space="preserve"> </w:t>
      </w:r>
      <w:r w:rsidRPr="006E646D">
        <w:rPr>
          <w:rFonts w:ascii="Times New Roman" w:eastAsia="Times New Roman" w:hAnsi="Times New Roman" w:cs="Times New Roman"/>
          <w:color w:val="000000"/>
          <w:kern w:val="0"/>
          <w:lang w:eastAsia="en-GB"/>
          <w14:ligatures w14:val="none"/>
        </w:rPr>
        <w:t>because they experienced English as an object of study. In ELT this can be an advantage, as teaching frequently involves making form-meaning relationships explicit, anticipating difficulties, and presenting rules or patterns transparently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xml:space="preserve">, 1992; </w:t>
      </w:r>
      <w:proofErr w:type="spellStart"/>
      <w:r w:rsidRPr="006E646D">
        <w:rPr>
          <w:rFonts w:ascii="Times New Roman" w:eastAsia="Times New Roman" w:hAnsi="Times New Roman" w:cs="Times New Roman"/>
          <w:color w:val="000000"/>
          <w:kern w:val="0"/>
          <w:lang w:eastAsia="en-GB"/>
          <w14:ligatures w14:val="none"/>
        </w:rPr>
        <w:t>Arva</w:t>
      </w:r>
      <w:proofErr w:type="spellEnd"/>
      <w:r w:rsidRPr="006E646D">
        <w:rPr>
          <w:rFonts w:ascii="Times New Roman" w:eastAsia="Times New Roman" w:hAnsi="Times New Roman" w:cs="Times New Roman"/>
          <w:color w:val="000000"/>
          <w:kern w:val="0"/>
          <w:lang w:eastAsia="en-GB"/>
          <w14:ligatures w14:val="none"/>
        </w:rPr>
        <w:t xml:space="preserve"> and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2000).</w:t>
      </w:r>
    </w:p>
    <w:p w:rsidR="006E646D" w:rsidRPr="006E646D" w:rsidRDefault="006E646D" w:rsidP="006E646D">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Accent, phonology, and intelligibility</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 xml:space="preserve">Accent is often treated as the most audible marker differentiating “native” and “non-native” speakers. Yet accent is a weak indicator of communicative competence and an even weaker indicator of teaching effectiveness. With English used globally, intelligibility and communicative success have become more relevant aims than imitation of a narrow native norm (Jenkins, 2000; </w:t>
      </w:r>
      <w:proofErr w:type="spellStart"/>
      <w:r w:rsidRPr="006E646D">
        <w:rPr>
          <w:rFonts w:ascii="Times New Roman" w:eastAsia="Times New Roman" w:hAnsi="Times New Roman" w:cs="Times New Roman"/>
          <w:color w:val="000000"/>
          <w:kern w:val="0"/>
          <w:lang w:eastAsia="en-GB"/>
          <w14:ligatures w14:val="none"/>
        </w:rPr>
        <w:t>Seidlhofer</w:t>
      </w:r>
      <w:proofErr w:type="spellEnd"/>
      <w:r w:rsidRPr="006E646D">
        <w:rPr>
          <w:rFonts w:ascii="Times New Roman" w:eastAsia="Times New Roman" w:hAnsi="Times New Roman" w:cs="Times New Roman"/>
          <w:color w:val="000000"/>
          <w:kern w:val="0"/>
          <w:lang w:eastAsia="en-GB"/>
          <w14:ligatures w14:val="none"/>
        </w:rPr>
        <w:t xml:space="preserve">, 2011). Many learners will primarily use English with other multilingual users, not with inner-circle native speakers, which challenges the logic of making “native accent” the default target (Widdowson, 1994; </w:t>
      </w:r>
      <w:proofErr w:type="spellStart"/>
      <w:r w:rsidRPr="006E646D">
        <w:rPr>
          <w:rFonts w:ascii="Times New Roman" w:eastAsia="Times New Roman" w:hAnsi="Times New Roman" w:cs="Times New Roman"/>
          <w:color w:val="000000"/>
          <w:kern w:val="0"/>
          <w:lang w:eastAsia="en-GB"/>
          <w14:ligatures w14:val="none"/>
        </w:rPr>
        <w:t>Seidlhofer</w:t>
      </w:r>
      <w:proofErr w:type="spellEnd"/>
      <w:r w:rsidRPr="006E646D">
        <w:rPr>
          <w:rFonts w:ascii="Times New Roman" w:eastAsia="Times New Roman" w:hAnsi="Times New Roman" w:cs="Times New Roman"/>
          <w:color w:val="000000"/>
          <w:kern w:val="0"/>
          <w:lang w:eastAsia="en-GB"/>
          <w14:ligatures w14:val="none"/>
        </w:rPr>
        <w:t>, 2011). The literature therefore warns that accent-based judgments often function as discrimination rather than legitimate professional evaluation (Holliday, 2006; Lowe, 2016).</w:t>
      </w:r>
    </w:p>
    <w:p w:rsidR="006E646D" w:rsidRPr="006E646D" w:rsidRDefault="006E646D" w:rsidP="006E646D">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Sociolinguistic and cultural knowledge</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Native speakers may have effortless access to certain cultural references, pragmatic norms, and local varieties. However, in international ELT settings, the most useful cultural knowledge may not be “British/American/Australian culture” but the ability to mediate across cultures, discuss global topics sensitively, and understand learners’ contexts. Multilingual teachers can be especially strong in this regard because they often share linguistic and educational backgrounds with their learners and can anticipate culturally shaped classroom expectations (</w:t>
      </w:r>
      <w:proofErr w:type="spellStart"/>
      <w:r w:rsidRPr="006E646D">
        <w:rPr>
          <w:rFonts w:ascii="Times New Roman" w:eastAsia="Times New Roman" w:hAnsi="Times New Roman" w:cs="Times New Roman"/>
          <w:color w:val="000000"/>
          <w:kern w:val="0"/>
          <w:lang w:eastAsia="en-GB"/>
          <w14:ligatures w14:val="none"/>
        </w:rPr>
        <w:t>Kramsch</w:t>
      </w:r>
      <w:proofErr w:type="spellEnd"/>
      <w:r w:rsidRPr="006E646D">
        <w:rPr>
          <w:rFonts w:ascii="Times New Roman" w:eastAsia="Times New Roman" w:hAnsi="Times New Roman" w:cs="Times New Roman"/>
          <w:color w:val="000000"/>
          <w:kern w:val="0"/>
          <w:lang w:eastAsia="en-GB"/>
          <w14:ligatures w14:val="none"/>
        </w:rPr>
        <w:t xml:space="preserve">, 1993; </w:t>
      </w: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2005).</w:t>
      </w:r>
    </w:p>
    <w:p w:rsidR="006E646D" w:rsidRPr="006E646D" w:rsidRDefault="006E646D"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From language difference to professional hierarchy: native-speakerism and the “native speaker fallacy”</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The most important “difference” between native and non-native speakers in ELT is not purely linguistic; it is the unequal status assigned to the categories. Phillipson’s critique of the “native speaker fallacy” argues that ELT has often assumed</w:t>
      </w:r>
      <w:r w:rsidR="00A77D58">
        <w:rPr>
          <w:rFonts w:ascii="Times New Roman" w:eastAsia="Times New Roman" w:hAnsi="Times New Roman" w:cs="Times New Roman"/>
          <w:color w:val="000000"/>
          <w:kern w:val="0"/>
          <w:lang w:eastAsia="en-GB"/>
          <w14:ligatures w14:val="none"/>
        </w:rPr>
        <w:t xml:space="preserve"> </w:t>
      </w:r>
      <w:r w:rsidRPr="006E646D">
        <w:rPr>
          <w:rFonts w:ascii="Times New Roman" w:eastAsia="Times New Roman" w:hAnsi="Times New Roman" w:cs="Times New Roman"/>
          <w:color w:val="000000"/>
          <w:kern w:val="0"/>
          <w:lang w:eastAsia="en-GB"/>
          <w14:ligatures w14:val="none"/>
        </w:rPr>
        <w:t>without adequate evidence</w:t>
      </w:r>
      <w:r w:rsidR="00A77D58">
        <w:rPr>
          <w:rFonts w:ascii="Times New Roman" w:eastAsia="Times New Roman" w:hAnsi="Times New Roman" w:cs="Times New Roman"/>
          <w:color w:val="000000"/>
          <w:kern w:val="0"/>
          <w:lang w:eastAsia="en-GB"/>
          <w14:ligatures w14:val="none"/>
        </w:rPr>
        <w:t xml:space="preserve"> </w:t>
      </w:r>
      <w:r w:rsidRPr="006E646D">
        <w:rPr>
          <w:rFonts w:ascii="Times New Roman" w:eastAsia="Times New Roman" w:hAnsi="Times New Roman" w:cs="Times New Roman"/>
          <w:color w:val="000000"/>
          <w:kern w:val="0"/>
          <w:lang w:eastAsia="en-GB"/>
          <w14:ligatures w14:val="none"/>
        </w:rPr>
        <w:t xml:space="preserve">that native speakers are inherently better teachers, and that English is best taught through monolingual </w:t>
      </w:r>
      <w:r w:rsidRPr="006E646D">
        <w:rPr>
          <w:rFonts w:ascii="Times New Roman" w:eastAsia="Times New Roman" w:hAnsi="Times New Roman" w:cs="Times New Roman"/>
          <w:color w:val="000000"/>
          <w:kern w:val="0"/>
          <w:lang w:eastAsia="en-GB"/>
          <w14:ligatures w14:val="none"/>
        </w:rPr>
        <w:lastRenderedPageBreak/>
        <w:t>immersion by native speakers (Phillipson, 1992). This ideology has influenced recruitment practices worldwide, sometimes leading to job adverts specifying “native speakers only,” regardless of teaching qualifications.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Holliday conceptualises this as </w:t>
      </w:r>
      <w:r w:rsidRPr="006E646D">
        <w:rPr>
          <w:rFonts w:ascii="Times New Roman" w:eastAsia="Times New Roman" w:hAnsi="Times New Roman" w:cs="Times New Roman"/>
          <w:b/>
          <w:bCs/>
          <w:color w:val="000000"/>
          <w:kern w:val="0"/>
          <w:lang w:eastAsia="en-GB"/>
          <w14:ligatures w14:val="none"/>
        </w:rPr>
        <w:t>native-speakerism</w:t>
      </w:r>
      <w:r w:rsidRPr="006E646D">
        <w:rPr>
          <w:rFonts w:ascii="Times New Roman" w:eastAsia="Times New Roman" w:hAnsi="Times New Roman" w:cs="Times New Roman"/>
          <w:color w:val="000000"/>
          <w:kern w:val="0"/>
          <w:lang w:eastAsia="en-GB"/>
          <w14:ligatures w14:val="none"/>
        </w:rPr>
        <w:t>: an ideology that constructs “native-speaker teachers” as embodying an imagined Western methodological superiority and cultural authenticity, while positioning others as deficient or second-class (Holliday, 2006). Importantly, this is not only about language; it is also tied to race, nationality, and assumptions about legitimacy. Studies and commentaries show that the “native speaker” ideal can be racialised (e.g., privileging white teachers from particular countries) and can exclude highly qualified multilingual professionals (Leung, Harris and Rampton, 1997; Lowe, 2016).</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 xml:space="preserve">The NNEST movement emerged partly as a response to these inequities, arguing for professional recognition based on qualifications, competence, and teaching ability rather than </w:t>
      </w:r>
      <w:proofErr w:type="spellStart"/>
      <w:r w:rsidRPr="006E646D">
        <w:rPr>
          <w:rFonts w:ascii="Times New Roman" w:eastAsia="Times New Roman" w:hAnsi="Times New Roman" w:cs="Times New Roman"/>
          <w:color w:val="000000"/>
          <w:kern w:val="0"/>
          <w:lang w:eastAsia="en-GB"/>
          <w14:ligatures w14:val="none"/>
        </w:rPr>
        <w:t>birthright</w:t>
      </w:r>
      <w:proofErr w:type="spellEnd"/>
      <w:r w:rsidRPr="006E646D">
        <w:rPr>
          <w:rFonts w:ascii="Times New Roman" w:eastAsia="Times New Roman" w:hAnsi="Times New Roman" w:cs="Times New Roman"/>
          <w:color w:val="000000"/>
          <w:kern w:val="0"/>
          <w:lang w:eastAsia="en-GB"/>
          <w14:ligatures w14:val="none"/>
        </w:rPr>
        <w:t xml:space="preserve"> identity (Braine, 1999; </w:t>
      </w:r>
      <w:proofErr w:type="spellStart"/>
      <w:r w:rsidRPr="006E646D">
        <w:rPr>
          <w:rFonts w:ascii="Times New Roman" w:eastAsia="Times New Roman" w:hAnsi="Times New Roman" w:cs="Times New Roman"/>
          <w:color w:val="000000"/>
          <w:kern w:val="0"/>
          <w:lang w:eastAsia="en-GB"/>
          <w14:ligatures w14:val="none"/>
        </w:rPr>
        <w:t>Moussu</w:t>
      </w:r>
      <w:proofErr w:type="spellEnd"/>
      <w:r w:rsidRPr="006E646D">
        <w:rPr>
          <w:rFonts w:ascii="Times New Roman" w:eastAsia="Times New Roman" w:hAnsi="Times New Roman" w:cs="Times New Roman"/>
          <w:color w:val="000000"/>
          <w:kern w:val="0"/>
          <w:lang w:eastAsia="en-GB"/>
          <w14:ligatures w14:val="none"/>
        </w:rPr>
        <w:t xml:space="preserve"> and </w:t>
      </w: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2008). A central claim across this literature is that there is no robust evidence that “native speakers” are categorically better at teaching English; rather, teachers bring different strengths, and effectiveness depends on training, experience, and context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xml:space="preserve">, 1992; </w:t>
      </w:r>
      <w:proofErr w:type="spellStart"/>
      <w:r w:rsidRPr="006E646D">
        <w:rPr>
          <w:rFonts w:ascii="Times New Roman" w:eastAsia="Times New Roman" w:hAnsi="Times New Roman" w:cs="Times New Roman"/>
          <w:color w:val="000000"/>
          <w:kern w:val="0"/>
          <w:lang w:eastAsia="en-GB"/>
          <w14:ligatures w14:val="none"/>
        </w:rPr>
        <w:t>Moussu</w:t>
      </w:r>
      <w:proofErr w:type="spellEnd"/>
      <w:r w:rsidRPr="006E646D">
        <w:rPr>
          <w:rFonts w:ascii="Times New Roman" w:eastAsia="Times New Roman" w:hAnsi="Times New Roman" w:cs="Times New Roman"/>
          <w:color w:val="000000"/>
          <w:kern w:val="0"/>
          <w:lang w:eastAsia="en-GB"/>
          <w14:ligatures w14:val="none"/>
        </w:rPr>
        <w:t xml:space="preserve"> and </w:t>
      </w: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2008).</w:t>
      </w:r>
    </w:p>
    <w:p w:rsidR="006E646D" w:rsidRPr="006E646D" w:rsidRDefault="006E646D"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The non-native teacher of English: challenges described in the literature</w:t>
      </w:r>
    </w:p>
    <w:p w:rsidR="006E646D" w:rsidRPr="006E646D" w:rsidRDefault="006E646D" w:rsidP="006E646D">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Employment discrimination and unequal professional mobility</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A recurring theme is structural disadvantage in hiring and promotion. Teachers labelled “non-native” report being excluded from jobs, offered lower pay, or restricted to certain roles (e.g., grammar instruction, lower levels) while “native speakers” are positioned as conversation teachers or “authentic” models (</w:t>
      </w:r>
      <w:proofErr w:type="spellStart"/>
      <w:r w:rsidRPr="006E646D">
        <w:rPr>
          <w:rFonts w:ascii="Times New Roman" w:eastAsia="Times New Roman" w:hAnsi="Times New Roman" w:cs="Times New Roman"/>
          <w:color w:val="000000"/>
          <w:kern w:val="0"/>
          <w:lang w:eastAsia="en-GB"/>
          <w14:ligatures w14:val="none"/>
        </w:rPr>
        <w:t>Moussu</w:t>
      </w:r>
      <w:proofErr w:type="spellEnd"/>
      <w:r w:rsidRPr="006E646D">
        <w:rPr>
          <w:rFonts w:ascii="Times New Roman" w:eastAsia="Times New Roman" w:hAnsi="Times New Roman" w:cs="Times New Roman"/>
          <w:color w:val="000000"/>
          <w:kern w:val="0"/>
          <w:lang w:eastAsia="en-GB"/>
          <w14:ligatures w14:val="none"/>
        </w:rPr>
        <w:t xml:space="preserve"> and </w:t>
      </w: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xml:space="preserve">, 2008; </w:t>
      </w:r>
      <w:proofErr w:type="spellStart"/>
      <w:r w:rsidRPr="006E646D">
        <w:rPr>
          <w:rFonts w:ascii="Times New Roman" w:eastAsia="Times New Roman" w:hAnsi="Times New Roman" w:cs="Times New Roman"/>
          <w:color w:val="000000"/>
          <w:kern w:val="0"/>
          <w:lang w:eastAsia="en-GB"/>
          <w14:ligatures w14:val="none"/>
        </w:rPr>
        <w:t>Selvi</w:t>
      </w:r>
      <w:proofErr w:type="spellEnd"/>
      <w:r w:rsidRPr="006E646D">
        <w:rPr>
          <w:rFonts w:ascii="Times New Roman" w:eastAsia="Times New Roman" w:hAnsi="Times New Roman" w:cs="Times New Roman"/>
          <w:color w:val="000000"/>
          <w:kern w:val="0"/>
          <w:lang w:eastAsia="en-GB"/>
          <w14:ligatures w14:val="none"/>
        </w:rPr>
        <w:t>, 2014). This can occur even when non-native teachers have stronger qualifications in TESOL/Applied Linguistics and more relevant classroom experience.</w:t>
      </w:r>
    </w:p>
    <w:p w:rsidR="006E646D" w:rsidRPr="006E646D" w:rsidRDefault="006E646D" w:rsidP="006E646D">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Identity, legitimacy, and affective burden</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 xml:space="preserve">Research also highlights identity tensions. Some multilingual teachers experience anxiety about being judged for accent, occasional errors, or perceived lack of cultural authenticity. </w:t>
      </w:r>
      <w:proofErr w:type="spellStart"/>
      <w:r w:rsidRPr="006E646D">
        <w:rPr>
          <w:rFonts w:ascii="Times New Roman" w:eastAsia="Times New Roman" w:hAnsi="Times New Roman" w:cs="Times New Roman"/>
          <w:color w:val="000000"/>
          <w:kern w:val="0"/>
          <w:lang w:eastAsia="en-GB"/>
          <w14:ligatures w14:val="none"/>
        </w:rPr>
        <w:t>Reves</w:t>
      </w:r>
      <w:proofErr w:type="spellEnd"/>
      <w:r w:rsidRPr="006E646D">
        <w:rPr>
          <w:rFonts w:ascii="Times New Roman" w:eastAsia="Times New Roman" w:hAnsi="Times New Roman" w:cs="Times New Roman"/>
          <w:color w:val="000000"/>
          <w:kern w:val="0"/>
          <w:lang w:eastAsia="en-GB"/>
          <w14:ligatures w14:val="none"/>
        </w:rPr>
        <w:t xml:space="preserve"> and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xml:space="preserve"> found that non-native teachers’ self-perceptions of proficiency can shape confidence and classroom behaviour (</w:t>
      </w:r>
      <w:proofErr w:type="spellStart"/>
      <w:r w:rsidRPr="006E646D">
        <w:rPr>
          <w:rFonts w:ascii="Times New Roman" w:eastAsia="Times New Roman" w:hAnsi="Times New Roman" w:cs="Times New Roman"/>
          <w:color w:val="000000"/>
          <w:kern w:val="0"/>
          <w:lang w:eastAsia="en-GB"/>
          <w14:ligatures w14:val="none"/>
        </w:rPr>
        <w:t>Reves</w:t>
      </w:r>
      <w:proofErr w:type="spellEnd"/>
      <w:r w:rsidRPr="006E646D">
        <w:rPr>
          <w:rFonts w:ascii="Times New Roman" w:eastAsia="Times New Roman" w:hAnsi="Times New Roman" w:cs="Times New Roman"/>
          <w:color w:val="000000"/>
          <w:kern w:val="0"/>
          <w:lang w:eastAsia="en-GB"/>
          <w14:ligatures w14:val="none"/>
        </w:rPr>
        <w:t xml:space="preserve"> and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xml:space="preserve">, 1994). This does not mean these </w:t>
      </w:r>
      <w:r w:rsidRPr="006E646D">
        <w:rPr>
          <w:rFonts w:ascii="Times New Roman" w:eastAsia="Times New Roman" w:hAnsi="Times New Roman" w:cs="Times New Roman"/>
          <w:color w:val="000000"/>
          <w:kern w:val="0"/>
          <w:lang w:eastAsia="en-GB"/>
          <w14:ligatures w14:val="none"/>
        </w:rPr>
        <w:lastRenderedPageBreak/>
        <w:t xml:space="preserve">teachers are ineffective; rather, it shows how professional discourse can place additional emotional labour on them. </w:t>
      </w:r>
      <w:proofErr w:type="spellStart"/>
      <w:r w:rsidRPr="006E646D">
        <w:rPr>
          <w:rFonts w:ascii="Times New Roman" w:eastAsia="Times New Roman" w:hAnsi="Times New Roman" w:cs="Times New Roman"/>
          <w:color w:val="000000"/>
          <w:kern w:val="0"/>
          <w:lang w:eastAsia="en-GB"/>
          <w14:ligatures w14:val="none"/>
        </w:rPr>
        <w:t>Selvi’s</w:t>
      </w:r>
      <w:proofErr w:type="spellEnd"/>
      <w:r w:rsidRPr="006E646D">
        <w:rPr>
          <w:rFonts w:ascii="Times New Roman" w:eastAsia="Times New Roman" w:hAnsi="Times New Roman" w:cs="Times New Roman"/>
          <w:color w:val="000000"/>
          <w:kern w:val="0"/>
          <w:lang w:eastAsia="en-GB"/>
          <w14:ligatures w14:val="none"/>
        </w:rPr>
        <w:t xml:space="preserve"> discussion of myths within NNEST discourse emphasises that the movement must avoid framing non-native teachers as a uniform group and must challenge deficit ideologies directly (</w:t>
      </w:r>
      <w:proofErr w:type="spellStart"/>
      <w:r w:rsidRPr="006E646D">
        <w:rPr>
          <w:rFonts w:ascii="Times New Roman" w:eastAsia="Times New Roman" w:hAnsi="Times New Roman" w:cs="Times New Roman"/>
          <w:color w:val="000000"/>
          <w:kern w:val="0"/>
          <w:lang w:eastAsia="en-GB"/>
          <w14:ligatures w14:val="none"/>
        </w:rPr>
        <w:t>Selvi</w:t>
      </w:r>
      <w:proofErr w:type="spellEnd"/>
      <w:r w:rsidRPr="006E646D">
        <w:rPr>
          <w:rFonts w:ascii="Times New Roman" w:eastAsia="Times New Roman" w:hAnsi="Times New Roman" w:cs="Times New Roman"/>
          <w:color w:val="000000"/>
          <w:kern w:val="0"/>
          <w:lang w:eastAsia="en-GB"/>
          <w14:ligatures w14:val="none"/>
        </w:rPr>
        <w:t>, 2014).</w:t>
      </w:r>
    </w:p>
    <w:p w:rsidR="006E646D" w:rsidRPr="006E646D" w:rsidRDefault="006E646D" w:rsidP="006E646D">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The “double bind” of language proficiency expectations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 xml:space="preserve">Non-native teachers may face a double bind: they are expected to be near-native in proficiency, yet their professional identity is continually marked as “non-native,” making full legitimacy difficult to achieve (Holliday, 2006; </w:t>
      </w: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2005). At the same time, it is also true that limited proficiency can constrain teaching in certain contexts</w:t>
      </w:r>
      <w:r w:rsidR="00A77D58">
        <w:rPr>
          <w:rFonts w:ascii="Times New Roman" w:eastAsia="Times New Roman" w:hAnsi="Times New Roman" w:cs="Times New Roman"/>
          <w:color w:val="000000"/>
          <w:kern w:val="0"/>
          <w:lang w:eastAsia="en-GB"/>
          <w14:ligatures w14:val="none"/>
        </w:rPr>
        <w:t xml:space="preserve"> </w:t>
      </w:r>
      <w:r w:rsidRPr="006E646D">
        <w:rPr>
          <w:rFonts w:ascii="Times New Roman" w:eastAsia="Times New Roman" w:hAnsi="Times New Roman" w:cs="Times New Roman"/>
          <w:color w:val="000000"/>
          <w:kern w:val="0"/>
          <w:lang w:eastAsia="en-GB"/>
          <w14:ligatures w14:val="none"/>
        </w:rPr>
        <w:t>particularly where complex spontaneous interaction is required. The literature typically treats this not as an argument for native-speaker preference but as an argument for appropriate language development support within teacher education and fair, job-relevant proficiency standards for all teachers (</w:t>
      </w:r>
      <w:proofErr w:type="spellStart"/>
      <w:r w:rsidRPr="006E646D">
        <w:rPr>
          <w:rFonts w:ascii="Times New Roman" w:eastAsia="Times New Roman" w:hAnsi="Times New Roman" w:cs="Times New Roman"/>
          <w:color w:val="000000"/>
          <w:kern w:val="0"/>
          <w:lang w:eastAsia="en-GB"/>
          <w14:ligatures w14:val="none"/>
        </w:rPr>
        <w:t>Moussu</w:t>
      </w:r>
      <w:proofErr w:type="spellEnd"/>
      <w:r w:rsidRPr="006E646D">
        <w:rPr>
          <w:rFonts w:ascii="Times New Roman" w:eastAsia="Times New Roman" w:hAnsi="Times New Roman" w:cs="Times New Roman"/>
          <w:color w:val="000000"/>
          <w:kern w:val="0"/>
          <w:lang w:eastAsia="en-GB"/>
          <w14:ligatures w14:val="none"/>
        </w:rPr>
        <w:t xml:space="preserve"> and </w:t>
      </w: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2008).</w:t>
      </w:r>
    </w:p>
    <w:p w:rsidR="006E646D" w:rsidRPr="006E646D" w:rsidRDefault="006E646D"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Distinctive strengths of non-native (multilingual) English teachers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 xml:space="preserve">While rejecting simplistic binaries,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xml:space="preserve"> proposes that native and non-native teachers often differ in characteristic ways that can be pedagogically meaningful. Crucially, he argues that both groups can be equally effective, but may succeed via different routes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1992). Subsequent research has elaborated several strengths frequently associated with multilingual teachers.</w:t>
      </w:r>
    </w:p>
    <w:p w:rsidR="006E646D" w:rsidRPr="006E646D" w:rsidRDefault="006E646D" w:rsidP="006E646D">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1) Pedagogical empathy and learning-strategy knowledge</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A consistent advantage is experiential understanding of what it means to learn English as an additional language. Having navigated grammar, vocabulary, pronunciation, and academic registers themselves, multilingual teachers may be better positioned to teach learning strategies, scaffold difficult content, and normalise learner struggle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xml:space="preserve">, 1992; </w:t>
      </w: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2005). This is sometimes described as “pedagogical empathy”: the ability to predict where learners will get stuck because the teacher has “been there.”</w:t>
      </w:r>
    </w:p>
    <w:p w:rsidR="006E646D" w:rsidRPr="006E646D" w:rsidRDefault="006E646D" w:rsidP="006E646D">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2) Anticipation of L1-influenced difficulties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lastRenderedPageBreak/>
        <w:t>When teachers share learners’ first language(s), they often have refined awareness of cross-linguistic influence and predictable error patterns. This can support targeted feedback and efficient explanations, particularly at lower and intermediate levels (</w:t>
      </w:r>
      <w:proofErr w:type="spellStart"/>
      <w:r w:rsidRPr="006E646D">
        <w:rPr>
          <w:rFonts w:ascii="Times New Roman" w:eastAsia="Times New Roman" w:hAnsi="Times New Roman" w:cs="Times New Roman"/>
          <w:color w:val="000000"/>
          <w:kern w:val="0"/>
          <w:lang w:eastAsia="en-GB"/>
          <w14:ligatures w14:val="none"/>
        </w:rPr>
        <w:t>Arva</w:t>
      </w:r>
      <w:proofErr w:type="spellEnd"/>
      <w:r w:rsidRPr="006E646D">
        <w:rPr>
          <w:rFonts w:ascii="Times New Roman" w:eastAsia="Times New Roman" w:hAnsi="Times New Roman" w:cs="Times New Roman"/>
          <w:color w:val="000000"/>
          <w:kern w:val="0"/>
          <w:lang w:eastAsia="en-GB"/>
          <w14:ligatures w14:val="none"/>
        </w:rPr>
        <w:t xml:space="preserve"> and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2000). Even when the teacher does not share the same L1, being multilingual can heighten sensitivity to transfer and variability.</w:t>
      </w:r>
    </w:p>
    <w:p w:rsidR="006E646D" w:rsidRPr="006E646D" w:rsidRDefault="006E646D" w:rsidP="006E646D">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3) Metalinguistic explanation skills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Because multilingual teachers frequently learned English through formal study, they may have stronger explicit grammatical knowledge and a more analytical orientation to language, supporting clear explanations and systematic lesson design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xml:space="preserve">, 1992; </w:t>
      </w:r>
      <w:proofErr w:type="spellStart"/>
      <w:r w:rsidRPr="006E646D">
        <w:rPr>
          <w:rFonts w:ascii="Times New Roman" w:eastAsia="Times New Roman" w:hAnsi="Times New Roman" w:cs="Times New Roman"/>
          <w:color w:val="000000"/>
          <w:kern w:val="0"/>
          <w:lang w:eastAsia="en-GB"/>
          <w14:ligatures w14:val="none"/>
        </w:rPr>
        <w:t>Reves</w:t>
      </w:r>
      <w:proofErr w:type="spellEnd"/>
      <w:r w:rsidRPr="006E646D">
        <w:rPr>
          <w:rFonts w:ascii="Times New Roman" w:eastAsia="Times New Roman" w:hAnsi="Times New Roman" w:cs="Times New Roman"/>
          <w:color w:val="000000"/>
          <w:kern w:val="0"/>
          <w:lang w:eastAsia="en-GB"/>
          <w14:ligatures w14:val="none"/>
        </w:rPr>
        <w:t xml:space="preserve"> and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1994). This is not automatic, but it is a plausible strength cultivated through training and personal learning history.</w:t>
      </w:r>
    </w:p>
    <w:p w:rsidR="006E646D" w:rsidRPr="006E646D" w:rsidRDefault="006E646D" w:rsidP="006E646D">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4) Role-modelling and attainable identities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 xml:space="preserve">Multilingual teachers can serve as powerful role models: they embody the message that high proficiency is achievable. For learners who may see “native speaker” competence as unreachable, a teacher who successfully became an expert user can provide motivation and realistic pathways (Cook, 1999; </w:t>
      </w: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2005). This aligns with the idea of valuing the “L2 user” rather than treating the native speaker as the only legitimate endpoint (Cook, 1999).</w:t>
      </w:r>
    </w:p>
    <w:p w:rsidR="006E646D" w:rsidRPr="006E646D" w:rsidRDefault="006E646D" w:rsidP="006E646D">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5) Strategic use of learners’ language(s)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Cook argues that language teaching benefits from recognising bilingual/multilingual competence rather than enforcing native-speaker monolingual norms (Cook, 1999). In many contexts, judicious use of students’ L1 can support comprehension, lower anxiety, and accelerate learning when used strategically rather than habitually. Multilingual teachers are often well placed to manage this balance because they understand both languages and the risks of over-reliance.</w:t>
      </w:r>
    </w:p>
    <w:p w:rsidR="006E646D" w:rsidRPr="006E646D" w:rsidRDefault="006E646D"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 xml:space="preserve">Rethinking targets: World </w:t>
      </w:r>
      <w:proofErr w:type="spellStart"/>
      <w:r w:rsidRPr="006E646D">
        <w:rPr>
          <w:rFonts w:ascii="Times New Roman" w:eastAsia="Times New Roman" w:hAnsi="Times New Roman" w:cs="Times New Roman"/>
          <w:b/>
          <w:bCs/>
          <w:color w:val="000000"/>
          <w:kern w:val="0"/>
          <w:lang w:eastAsia="en-GB"/>
          <w14:ligatures w14:val="none"/>
        </w:rPr>
        <w:t>Englishes</w:t>
      </w:r>
      <w:proofErr w:type="spellEnd"/>
      <w:r w:rsidRPr="006E646D">
        <w:rPr>
          <w:rFonts w:ascii="Times New Roman" w:eastAsia="Times New Roman" w:hAnsi="Times New Roman" w:cs="Times New Roman"/>
          <w:b/>
          <w:bCs/>
          <w:color w:val="000000"/>
          <w:kern w:val="0"/>
          <w:lang w:eastAsia="en-GB"/>
          <w14:ligatures w14:val="none"/>
        </w:rPr>
        <w:t xml:space="preserve"> and English as a lingua franca</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 xml:space="preserve">A major development reshaping the debate is the recognition that English is no longer the property of a single nation or a single “native” community. World </w:t>
      </w:r>
      <w:proofErr w:type="spellStart"/>
      <w:r w:rsidRPr="006E646D">
        <w:rPr>
          <w:rFonts w:ascii="Times New Roman" w:eastAsia="Times New Roman" w:hAnsi="Times New Roman" w:cs="Times New Roman"/>
          <w:color w:val="000000"/>
          <w:kern w:val="0"/>
          <w:lang w:eastAsia="en-GB"/>
          <w14:ligatures w14:val="none"/>
        </w:rPr>
        <w:t>Englishes</w:t>
      </w:r>
      <w:proofErr w:type="spellEnd"/>
      <w:r w:rsidRPr="006E646D">
        <w:rPr>
          <w:rFonts w:ascii="Times New Roman" w:eastAsia="Times New Roman" w:hAnsi="Times New Roman" w:cs="Times New Roman"/>
          <w:color w:val="000000"/>
          <w:kern w:val="0"/>
          <w:lang w:eastAsia="en-GB"/>
          <w14:ligatures w14:val="none"/>
        </w:rPr>
        <w:t xml:space="preserve"> scholarship argues that multiple standardising centres and legitimate varieties exist (Kachru, 1985; Kirkpatrick, </w:t>
      </w:r>
      <w:r w:rsidRPr="006E646D">
        <w:rPr>
          <w:rFonts w:ascii="Times New Roman" w:eastAsia="Times New Roman" w:hAnsi="Times New Roman" w:cs="Times New Roman"/>
          <w:color w:val="000000"/>
          <w:kern w:val="0"/>
          <w:lang w:eastAsia="en-GB"/>
          <w14:ligatures w14:val="none"/>
        </w:rPr>
        <w:lastRenderedPageBreak/>
        <w:t>2007). In parallel, ELF research highlights that much global English use occurs among multilingual speakers, where communicative success depends on accommodation, pragmatic strategies, and intelligibility rather than conformity to native norms (</w:t>
      </w:r>
      <w:proofErr w:type="spellStart"/>
      <w:r w:rsidRPr="006E646D">
        <w:rPr>
          <w:rFonts w:ascii="Times New Roman" w:eastAsia="Times New Roman" w:hAnsi="Times New Roman" w:cs="Times New Roman"/>
          <w:color w:val="000000"/>
          <w:kern w:val="0"/>
          <w:lang w:eastAsia="en-GB"/>
          <w14:ligatures w14:val="none"/>
        </w:rPr>
        <w:t>Seidlhofer</w:t>
      </w:r>
      <w:proofErr w:type="spellEnd"/>
      <w:r w:rsidRPr="006E646D">
        <w:rPr>
          <w:rFonts w:ascii="Times New Roman" w:eastAsia="Times New Roman" w:hAnsi="Times New Roman" w:cs="Times New Roman"/>
          <w:color w:val="000000"/>
          <w:kern w:val="0"/>
          <w:lang w:eastAsia="en-GB"/>
          <w14:ligatures w14:val="none"/>
        </w:rPr>
        <w:t>, 2011).</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These perspectives weaken the logic that a “native speaker” is necessarily the best model for learners. Widdowson’s argument about the “ownership” of English suggests that learners and users worldwide have legitimate claims to the language and shape its norms through use (Widdowson, 1994). If ELT aims include preparing learners for international communication, then teachers’ ability to teach communicative strategies, intercultural awareness, and flexible language use becomes central</w:t>
      </w:r>
      <w:r w:rsidR="009E567A">
        <w:rPr>
          <w:rFonts w:ascii="Times New Roman" w:eastAsia="Times New Roman" w:hAnsi="Times New Roman" w:cs="Times New Roman"/>
          <w:color w:val="000000"/>
          <w:kern w:val="0"/>
          <w:lang w:eastAsia="en-GB"/>
          <w14:ligatures w14:val="none"/>
        </w:rPr>
        <w:t xml:space="preserve"> </w:t>
      </w:r>
      <w:r w:rsidRPr="006E646D">
        <w:rPr>
          <w:rFonts w:ascii="Times New Roman" w:eastAsia="Times New Roman" w:hAnsi="Times New Roman" w:cs="Times New Roman"/>
          <w:color w:val="000000"/>
          <w:kern w:val="0"/>
          <w:lang w:eastAsia="en-GB"/>
          <w14:ligatures w14:val="none"/>
        </w:rPr>
        <w:t xml:space="preserve">areas where multilingual teachers may be particularly well aligned with learner needs (Jenkins, 2000; </w:t>
      </w:r>
      <w:proofErr w:type="spellStart"/>
      <w:r w:rsidRPr="006E646D">
        <w:rPr>
          <w:rFonts w:ascii="Times New Roman" w:eastAsia="Times New Roman" w:hAnsi="Times New Roman" w:cs="Times New Roman"/>
          <w:color w:val="000000"/>
          <w:kern w:val="0"/>
          <w:lang w:eastAsia="en-GB"/>
          <w14:ligatures w14:val="none"/>
        </w:rPr>
        <w:t>Seidlhofer</w:t>
      </w:r>
      <w:proofErr w:type="spellEnd"/>
      <w:r w:rsidRPr="006E646D">
        <w:rPr>
          <w:rFonts w:ascii="Times New Roman" w:eastAsia="Times New Roman" w:hAnsi="Times New Roman" w:cs="Times New Roman"/>
          <w:color w:val="000000"/>
          <w:kern w:val="0"/>
          <w:lang w:eastAsia="en-GB"/>
          <w14:ligatures w14:val="none"/>
        </w:rPr>
        <w:t>, 2011).</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This does not mean that local native varieties are irrelevant. In some settings learners want (or need) familiarity with British or American academic norms, or with specific professional genres. The point is that “native speaker” status is not a guarantee of the relevant expertise. A well-trained multilingual teacher can teach British academic writing conventions more effectively than an untrained native speaker who lacks genre awareness and pedagogical skill. Thus, the literature increasingly supports a shift from </w:t>
      </w:r>
      <w:r w:rsidRPr="006E646D">
        <w:rPr>
          <w:rFonts w:ascii="Times New Roman" w:eastAsia="Times New Roman" w:hAnsi="Times New Roman" w:cs="Times New Roman"/>
          <w:b/>
          <w:bCs/>
          <w:color w:val="000000"/>
          <w:kern w:val="0"/>
          <w:lang w:eastAsia="en-GB"/>
          <w14:ligatures w14:val="none"/>
        </w:rPr>
        <w:t>speaker identity</w:t>
      </w:r>
      <w:r w:rsidRPr="006E646D">
        <w:rPr>
          <w:rFonts w:ascii="Times New Roman" w:eastAsia="Times New Roman" w:hAnsi="Times New Roman" w:cs="Times New Roman"/>
          <w:color w:val="000000"/>
          <w:kern w:val="0"/>
          <w:lang w:eastAsia="en-GB"/>
          <w14:ligatures w14:val="none"/>
        </w:rPr>
        <w:t> to </w:t>
      </w:r>
      <w:r w:rsidRPr="006E646D">
        <w:rPr>
          <w:rFonts w:ascii="Times New Roman" w:eastAsia="Times New Roman" w:hAnsi="Times New Roman" w:cs="Times New Roman"/>
          <w:b/>
          <w:bCs/>
          <w:color w:val="000000"/>
          <w:kern w:val="0"/>
          <w:lang w:eastAsia="en-GB"/>
          <w14:ligatures w14:val="none"/>
        </w:rPr>
        <w:t>teacher competence</w:t>
      </w:r>
      <w:r w:rsidRPr="006E646D">
        <w:rPr>
          <w:rFonts w:ascii="Times New Roman" w:eastAsia="Times New Roman" w:hAnsi="Times New Roman" w:cs="Times New Roman"/>
          <w:color w:val="000000"/>
          <w:kern w:val="0"/>
          <w:lang w:eastAsia="en-GB"/>
          <w14:ligatures w14:val="none"/>
        </w:rPr>
        <w:t> as the basis for evaluation (</w:t>
      </w:r>
      <w:proofErr w:type="spellStart"/>
      <w:r w:rsidRPr="006E646D">
        <w:rPr>
          <w:rFonts w:ascii="Times New Roman" w:eastAsia="Times New Roman" w:hAnsi="Times New Roman" w:cs="Times New Roman"/>
          <w:color w:val="000000"/>
          <w:kern w:val="0"/>
          <w:lang w:eastAsia="en-GB"/>
          <w14:ligatures w14:val="none"/>
        </w:rPr>
        <w:t>Moussu</w:t>
      </w:r>
      <w:proofErr w:type="spellEnd"/>
      <w:r w:rsidRPr="006E646D">
        <w:rPr>
          <w:rFonts w:ascii="Times New Roman" w:eastAsia="Times New Roman" w:hAnsi="Times New Roman" w:cs="Times New Roman"/>
          <w:color w:val="000000"/>
          <w:kern w:val="0"/>
          <w:lang w:eastAsia="en-GB"/>
          <w14:ligatures w14:val="none"/>
        </w:rPr>
        <w:t xml:space="preserve"> and </w:t>
      </w: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xml:space="preserve">, 2008; </w:t>
      </w:r>
      <w:proofErr w:type="spellStart"/>
      <w:r w:rsidRPr="006E646D">
        <w:rPr>
          <w:rFonts w:ascii="Times New Roman" w:eastAsia="Times New Roman" w:hAnsi="Times New Roman" w:cs="Times New Roman"/>
          <w:color w:val="000000"/>
          <w:kern w:val="0"/>
          <w:lang w:eastAsia="en-GB"/>
          <w14:ligatures w14:val="none"/>
        </w:rPr>
        <w:t>Selvi</w:t>
      </w:r>
      <w:proofErr w:type="spellEnd"/>
      <w:r w:rsidRPr="006E646D">
        <w:rPr>
          <w:rFonts w:ascii="Times New Roman" w:eastAsia="Times New Roman" w:hAnsi="Times New Roman" w:cs="Times New Roman"/>
          <w:color w:val="000000"/>
          <w:kern w:val="0"/>
          <w:lang w:eastAsia="en-GB"/>
          <w14:ligatures w14:val="none"/>
        </w:rPr>
        <w:t>, 2014).</w:t>
      </w:r>
    </w:p>
    <w:p w:rsidR="006E646D" w:rsidRPr="006E646D" w:rsidRDefault="006E646D"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Are there contexts where “native speaker teachers” have particular advantages?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A balanced view recognises that teachers who are first-language users of English may offer certain advantages in specific contexts. For example, they may provide extensive exposure to naturalistic discourse, colloquial pragmatic routines, and culturally embedded interactional styles</w:t>
      </w:r>
      <w:r w:rsidR="009E567A">
        <w:rPr>
          <w:rFonts w:ascii="Times New Roman" w:eastAsia="Times New Roman" w:hAnsi="Times New Roman" w:cs="Times New Roman"/>
          <w:color w:val="000000"/>
          <w:kern w:val="0"/>
          <w:lang w:eastAsia="en-GB"/>
          <w14:ligatures w14:val="none"/>
        </w:rPr>
        <w:t xml:space="preserve"> </w:t>
      </w:r>
      <w:r w:rsidRPr="006E646D">
        <w:rPr>
          <w:rFonts w:ascii="Times New Roman" w:eastAsia="Times New Roman" w:hAnsi="Times New Roman" w:cs="Times New Roman"/>
          <w:color w:val="000000"/>
          <w:kern w:val="0"/>
          <w:lang w:eastAsia="en-GB"/>
          <w14:ligatures w14:val="none"/>
        </w:rPr>
        <w:t>especially if they are skilled teachers who can make those features teachable. They may also have strong intuition for subtle collocations or register choices.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However, the key word is “may.” Without training, native speakers can struggle to explain grammar explicitly, may under-estimate learning difficulty, and may rely on intuition rather than pedagogy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1992). Moreover, “native speaker teacher” is itself heterogeneous: a monolingual speaker with no training, a bilingual heritage speaker, and a qualified TESOL professional from an English-dominant context differ enormously. Treating them as one category obscures what actually matters: preparation, experience, reflective practice, and context-sensitive methodology.</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lastRenderedPageBreak/>
        <w:t xml:space="preserve">For this reason, research and professional advocacy increasingly recommend replacing the native/non-native binary with more precise criteria: recognised teaching qualifications, demonstrated classroom competence, evidence of students’ progress, and job-relevant language proficiency (Rampton, 1990; </w:t>
      </w:r>
      <w:proofErr w:type="spellStart"/>
      <w:r w:rsidRPr="006E646D">
        <w:rPr>
          <w:rFonts w:ascii="Times New Roman" w:eastAsia="Times New Roman" w:hAnsi="Times New Roman" w:cs="Times New Roman"/>
          <w:color w:val="000000"/>
          <w:kern w:val="0"/>
          <w:lang w:eastAsia="en-GB"/>
          <w14:ligatures w14:val="none"/>
        </w:rPr>
        <w:t>Moussu</w:t>
      </w:r>
      <w:proofErr w:type="spellEnd"/>
      <w:r w:rsidRPr="006E646D">
        <w:rPr>
          <w:rFonts w:ascii="Times New Roman" w:eastAsia="Times New Roman" w:hAnsi="Times New Roman" w:cs="Times New Roman"/>
          <w:color w:val="000000"/>
          <w:kern w:val="0"/>
          <w:lang w:eastAsia="en-GB"/>
          <w14:ligatures w14:val="none"/>
        </w:rPr>
        <w:t xml:space="preserve"> and </w:t>
      </w: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2008). This aligns with broader teacher professionalism norms and reduces space for discriminatory shortcuts.</w:t>
      </w:r>
    </w:p>
    <w:p w:rsidR="006E646D" w:rsidRPr="006E646D" w:rsidRDefault="006E646D"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Implications for ELT professionalism and teacher education</w:t>
      </w:r>
    </w:p>
    <w:p w:rsidR="006E646D" w:rsidRPr="006E646D" w:rsidRDefault="006E646D" w:rsidP="006E646D">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 xml:space="preserve">1) Shift from </w:t>
      </w:r>
      <w:proofErr w:type="spellStart"/>
      <w:r w:rsidRPr="006E646D">
        <w:rPr>
          <w:rFonts w:ascii="Times New Roman" w:eastAsia="Times New Roman" w:hAnsi="Times New Roman" w:cs="Times New Roman"/>
          <w:b/>
          <w:bCs/>
          <w:color w:val="000000"/>
          <w:kern w:val="0"/>
          <w:lang w:eastAsia="en-GB"/>
          <w14:ligatures w14:val="none"/>
        </w:rPr>
        <w:t>nativeness</w:t>
      </w:r>
      <w:proofErr w:type="spellEnd"/>
      <w:r w:rsidRPr="006E646D">
        <w:rPr>
          <w:rFonts w:ascii="Times New Roman" w:eastAsia="Times New Roman" w:hAnsi="Times New Roman" w:cs="Times New Roman"/>
          <w:b/>
          <w:bCs/>
          <w:color w:val="000000"/>
          <w:kern w:val="0"/>
          <w:lang w:eastAsia="en-GB"/>
          <w14:ligatures w14:val="none"/>
        </w:rPr>
        <w:t xml:space="preserve"> to expertise and professionalism</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Following Rampton’s framework, ELT institutions can prioritise </w:t>
      </w:r>
      <w:r w:rsidRPr="006E646D">
        <w:rPr>
          <w:rFonts w:ascii="Times New Roman" w:eastAsia="Times New Roman" w:hAnsi="Times New Roman" w:cs="Times New Roman"/>
          <w:b/>
          <w:bCs/>
          <w:color w:val="000000"/>
          <w:kern w:val="0"/>
          <w:lang w:eastAsia="en-GB"/>
          <w14:ligatures w14:val="none"/>
        </w:rPr>
        <w:t>expertise</w:t>
      </w:r>
      <w:r w:rsidRPr="006E646D">
        <w:rPr>
          <w:rFonts w:ascii="Times New Roman" w:eastAsia="Times New Roman" w:hAnsi="Times New Roman" w:cs="Times New Roman"/>
          <w:color w:val="000000"/>
          <w:kern w:val="0"/>
          <w:lang w:eastAsia="en-GB"/>
          <w14:ligatures w14:val="none"/>
        </w:rPr>
        <w:t> (proficiency plus professional skill), </w:t>
      </w:r>
      <w:r w:rsidRPr="006E646D">
        <w:rPr>
          <w:rFonts w:ascii="Times New Roman" w:eastAsia="Times New Roman" w:hAnsi="Times New Roman" w:cs="Times New Roman"/>
          <w:b/>
          <w:bCs/>
          <w:color w:val="000000"/>
          <w:kern w:val="0"/>
          <w:lang w:eastAsia="en-GB"/>
          <w14:ligatures w14:val="none"/>
        </w:rPr>
        <w:t>affiliation</w:t>
      </w:r>
      <w:r w:rsidR="00735D6A">
        <w:rPr>
          <w:rFonts w:ascii="Times New Roman" w:eastAsia="Times New Roman" w:hAnsi="Times New Roman" w:cs="Times New Roman"/>
          <w:b/>
          <w:bCs/>
          <w:color w:val="000000"/>
          <w:kern w:val="0"/>
          <w:lang w:eastAsia="en-GB"/>
          <w14:ligatures w14:val="none"/>
        </w:rPr>
        <w:t xml:space="preserve"> </w:t>
      </w:r>
      <w:r w:rsidRPr="006E646D">
        <w:rPr>
          <w:rFonts w:ascii="Times New Roman" w:eastAsia="Times New Roman" w:hAnsi="Times New Roman" w:cs="Times New Roman"/>
          <w:color w:val="000000"/>
          <w:kern w:val="0"/>
          <w:lang w:eastAsia="en-GB"/>
          <w14:ligatures w14:val="none"/>
        </w:rPr>
        <w:t>(commitment to learners and the profession), and </w:t>
      </w:r>
      <w:r w:rsidRPr="006E646D">
        <w:rPr>
          <w:rFonts w:ascii="Times New Roman" w:eastAsia="Times New Roman" w:hAnsi="Times New Roman" w:cs="Times New Roman"/>
          <w:b/>
          <w:bCs/>
          <w:color w:val="000000"/>
          <w:kern w:val="0"/>
          <w:lang w:eastAsia="en-GB"/>
          <w14:ligatures w14:val="none"/>
        </w:rPr>
        <w:t>inheritance</w:t>
      </w:r>
      <w:r w:rsidRPr="006E646D">
        <w:rPr>
          <w:rFonts w:ascii="Times New Roman" w:eastAsia="Times New Roman" w:hAnsi="Times New Roman" w:cs="Times New Roman"/>
          <w:color w:val="000000"/>
          <w:kern w:val="0"/>
          <w:lang w:eastAsia="en-GB"/>
          <w14:ligatures w14:val="none"/>
        </w:rPr>
        <w:t> only as one possible biographical factor</w:t>
      </w:r>
      <w:r w:rsidR="00A77D58">
        <w:rPr>
          <w:rFonts w:ascii="Times New Roman" w:eastAsia="Times New Roman" w:hAnsi="Times New Roman" w:cs="Times New Roman"/>
          <w:color w:val="000000"/>
          <w:kern w:val="0"/>
          <w:lang w:eastAsia="en-GB"/>
          <w14:ligatures w14:val="none"/>
        </w:rPr>
        <w:t xml:space="preserve"> </w:t>
      </w:r>
      <w:r w:rsidRPr="006E646D">
        <w:rPr>
          <w:rFonts w:ascii="Times New Roman" w:eastAsia="Times New Roman" w:hAnsi="Times New Roman" w:cs="Times New Roman"/>
          <w:color w:val="000000"/>
          <w:kern w:val="0"/>
          <w:lang w:eastAsia="en-GB"/>
          <w14:ligatures w14:val="none"/>
        </w:rPr>
        <w:t>not a credential (Rampton, 1990). Hiring criteria should focus on qualifications (e.g., CELTA/DELTA, PGCE, MA TESOL), evidence of teaching effectiveness, and the ability to meet programme goals.</w:t>
      </w:r>
    </w:p>
    <w:p w:rsidR="006E646D" w:rsidRPr="006E646D" w:rsidRDefault="006E646D" w:rsidP="006E646D">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2) Address native-speakerism explicitly</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Teacher education programmes can help trainees critically examine how “native speaker” ideologies shape expectations, materials, and classroom interaction. Holliday’s work suggests that native-speakerism harms the whole profession by narrowing what counts as legitimate English and legitimate pedagogy (Holliday, 2006). Addressing this can reduce bias among recruiters, managers, teachers, and even students.</w:t>
      </w:r>
    </w:p>
    <w:p w:rsidR="006E646D" w:rsidRPr="006E646D" w:rsidRDefault="006E646D" w:rsidP="006E646D">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3) Provide fair language development support for teachers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Where teachers of any background need support with specific registers (e.g., academic writing feedback, classroom discourse management, pronunciation pedagogy), institutions can offer developmental pathways rather than using identity categories as gatekeeping mechanisms. This supports quality while avoiding discriminatory generalisations (</w:t>
      </w:r>
      <w:proofErr w:type="spellStart"/>
      <w:r w:rsidRPr="006E646D">
        <w:rPr>
          <w:rFonts w:ascii="Times New Roman" w:eastAsia="Times New Roman" w:hAnsi="Times New Roman" w:cs="Times New Roman"/>
          <w:color w:val="000000"/>
          <w:kern w:val="0"/>
          <w:lang w:eastAsia="en-GB"/>
          <w14:ligatures w14:val="none"/>
        </w:rPr>
        <w:t>Moussu</w:t>
      </w:r>
      <w:proofErr w:type="spellEnd"/>
      <w:r w:rsidRPr="006E646D">
        <w:rPr>
          <w:rFonts w:ascii="Times New Roman" w:eastAsia="Times New Roman" w:hAnsi="Times New Roman" w:cs="Times New Roman"/>
          <w:color w:val="000000"/>
          <w:kern w:val="0"/>
          <w:lang w:eastAsia="en-GB"/>
          <w14:ligatures w14:val="none"/>
        </w:rPr>
        <w:t xml:space="preserve"> and </w:t>
      </w: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2008).</w:t>
      </w:r>
    </w:p>
    <w:p w:rsidR="006E646D" w:rsidRPr="006E646D" w:rsidRDefault="006E646D" w:rsidP="006E646D">
      <w:pPr>
        <w:spacing w:before="100" w:beforeAutospacing="1" w:after="100" w:afterAutospacing="1" w:line="360" w:lineRule="auto"/>
        <w:jc w:val="both"/>
        <w:outlineLvl w:val="2"/>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4) Align teaching targets with real-world English use</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 xml:space="preserve">If learners will use English internationally, pedagogy should include intelligibility, accommodation strategies, and intercultural communication, consistent with ELF/World </w:t>
      </w:r>
      <w:proofErr w:type="spellStart"/>
      <w:r w:rsidRPr="006E646D">
        <w:rPr>
          <w:rFonts w:ascii="Times New Roman" w:eastAsia="Times New Roman" w:hAnsi="Times New Roman" w:cs="Times New Roman"/>
          <w:color w:val="000000"/>
          <w:kern w:val="0"/>
          <w:lang w:eastAsia="en-GB"/>
          <w14:ligatures w14:val="none"/>
        </w:rPr>
        <w:lastRenderedPageBreak/>
        <w:t>Englishes</w:t>
      </w:r>
      <w:proofErr w:type="spellEnd"/>
      <w:r w:rsidRPr="006E646D">
        <w:rPr>
          <w:rFonts w:ascii="Times New Roman" w:eastAsia="Times New Roman" w:hAnsi="Times New Roman" w:cs="Times New Roman"/>
          <w:color w:val="000000"/>
          <w:kern w:val="0"/>
          <w:lang w:eastAsia="en-GB"/>
          <w14:ligatures w14:val="none"/>
        </w:rPr>
        <w:t xml:space="preserve"> perspectives (Jenkins, 2000; </w:t>
      </w:r>
      <w:proofErr w:type="spellStart"/>
      <w:r w:rsidRPr="006E646D">
        <w:rPr>
          <w:rFonts w:ascii="Times New Roman" w:eastAsia="Times New Roman" w:hAnsi="Times New Roman" w:cs="Times New Roman"/>
          <w:color w:val="000000"/>
          <w:kern w:val="0"/>
          <w:lang w:eastAsia="en-GB"/>
          <w14:ligatures w14:val="none"/>
        </w:rPr>
        <w:t>Seidlhofer</w:t>
      </w:r>
      <w:proofErr w:type="spellEnd"/>
      <w:r w:rsidRPr="006E646D">
        <w:rPr>
          <w:rFonts w:ascii="Times New Roman" w:eastAsia="Times New Roman" w:hAnsi="Times New Roman" w:cs="Times New Roman"/>
          <w:color w:val="000000"/>
          <w:kern w:val="0"/>
          <w:lang w:eastAsia="en-GB"/>
          <w14:ligatures w14:val="none"/>
        </w:rPr>
        <w:t>, 2011; Kirkpatrick, 2007). This further reduces reliance on a single native norm as the default target.</w:t>
      </w:r>
    </w:p>
    <w:p w:rsidR="006E646D" w:rsidRPr="006E646D" w:rsidRDefault="006E646D"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t>Conclusion</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The difference between native and non-native speakers of English is often presented as a difference in linguistic competence, authenticity, or teaching ability. The ELT literature shows that this framing is misleading. While acquisition history can shape certain tendencies</w:t>
      </w:r>
      <w:r w:rsidR="00A77D58">
        <w:rPr>
          <w:rFonts w:ascii="Times New Roman" w:eastAsia="Times New Roman" w:hAnsi="Times New Roman" w:cs="Times New Roman"/>
          <w:color w:val="000000"/>
          <w:kern w:val="0"/>
          <w:lang w:eastAsia="en-GB"/>
          <w14:ligatures w14:val="none"/>
        </w:rPr>
        <w:t xml:space="preserve"> </w:t>
      </w:r>
      <w:r w:rsidRPr="006E646D">
        <w:rPr>
          <w:rFonts w:ascii="Times New Roman" w:eastAsia="Times New Roman" w:hAnsi="Times New Roman" w:cs="Times New Roman"/>
          <w:color w:val="000000"/>
          <w:kern w:val="0"/>
          <w:lang w:eastAsia="en-GB"/>
          <w14:ligatures w14:val="none"/>
        </w:rPr>
        <w:t>such as intuitive fluency or metalinguistic awareness</w:t>
      </w:r>
      <w:r w:rsidR="00A77D58">
        <w:rPr>
          <w:rFonts w:ascii="Times New Roman" w:eastAsia="Times New Roman" w:hAnsi="Times New Roman" w:cs="Times New Roman"/>
          <w:color w:val="000000"/>
          <w:kern w:val="0"/>
          <w:lang w:eastAsia="en-GB"/>
          <w14:ligatures w14:val="none"/>
        </w:rPr>
        <w:t xml:space="preserve"> </w:t>
      </w:r>
      <w:r w:rsidRPr="006E646D">
        <w:rPr>
          <w:rFonts w:ascii="Times New Roman" w:eastAsia="Times New Roman" w:hAnsi="Times New Roman" w:cs="Times New Roman"/>
          <w:color w:val="000000"/>
          <w:kern w:val="0"/>
          <w:lang w:eastAsia="en-GB"/>
          <w14:ligatures w14:val="none"/>
        </w:rPr>
        <w:t xml:space="preserve">the categories are socially constructed, porous, and poor predictors of teacher quality (Rampton, 1990; Cook, 1999; </w:t>
      </w:r>
      <w:proofErr w:type="spellStart"/>
      <w:r w:rsidRPr="006E646D">
        <w:rPr>
          <w:rFonts w:ascii="Times New Roman" w:eastAsia="Times New Roman" w:hAnsi="Times New Roman" w:cs="Times New Roman"/>
          <w:color w:val="000000"/>
          <w:kern w:val="0"/>
          <w:lang w:eastAsia="en-GB"/>
          <w14:ligatures w14:val="none"/>
        </w:rPr>
        <w:t>Moussu</w:t>
      </w:r>
      <w:proofErr w:type="spellEnd"/>
      <w:r w:rsidRPr="006E646D">
        <w:rPr>
          <w:rFonts w:ascii="Times New Roman" w:eastAsia="Times New Roman" w:hAnsi="Times New Roman" w:cs="Times New Roman"/>
          <w:color w:val="000000"/>
          <w:kern w:val="0"/>
          <w:lang w:eastAsia="en-GB"/>
          <w14:ligatures w14:val="none"/>
        </w:rPr>
        <w:t xml:space="preserve"> and </w:t>
      </w: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2008). More importantly, the profession has historically converted these labels into a hierarchy through native-speakerism and the native speaker fallacy, affecting employment opportunities and the perceived legitimacy of multilingual teachers (Phillipson, 1992; Holliday, 2006).</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Research on NNESTs demonstrates that multilingual teachers bring distinctive strengths: pedagogical empathy, explicit language knowledge, strategic bilingual resources, and powerful role-modelling for learners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xml:space="preserve">, 1992; </w:t>
      </w: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xml:space="preserve">, 2005). In a world where English functions as a global lingua franca with multiple legitimate varieties, the assumption that the native speaker is the ideal model is increasingly difficult to justify (Widdowson, 1994; Jenkins, 2000; </w:t>
      </w:r>
      <w:proofErr w:type="spellStart"/>
      <w:r w:rsidRPr="006E646D">
        <w:rPr>
          <w:rFonts w:ascii="Times New Roman" w:eastAsia="Times New Roman" w:hAnsi="Times New Roman" w:cs="Times New Roman"/>
          <w:color w:val="000000"/>
          <w:kern w:val="0"/>
          <w:lang w:eastAsia="en-GB"/>
          <w14:ligatures w14:val="none"/>
        </w:rPr>
        <w:t>Seidlhofer</w:t>
      </w:r>
      <w:proofErr w:type="spellEnd"/>
      <w:r w:rsidRPr="006E646D">
        <w:rPr>
          <w:rFonts w:ascii="Times New Roman" w:eastAsia="Times New Roman" w:hAnsi="Times New Roman" w:cs="Times New Roman"/>
          <w:color w:val="000000"/>
          <w:kern w:val="0"/>
          <w:lang w:eastAsia="en-GB"/>
          <w14:ligatures w14:val="none"/>
        </w:rPr>
        <w:t>, 2011). The most defensible position, therefore, is to evaluate English teachers by expertise, qualifications, and demonstrated teaching competence</w:t>
      </w:r>
      <w:r w:rsidR="00A77D58">
        <w:rPr>
          <w:rFonts w:ascii="Times New Roman" w:eastAsia="Times New Roman" w:hAnsi="Times New Roman" w:cs="Times New Roman"/>
          <w:color w:val="000000"/>
          <w:kern w:val="0"/>
          <w:lang w:eastAsia="en-GB"/>
          <w14:ligatures w14:val="none"/>
        </w:rPr>
        <w:t xml:space="preserve"> </w:t>
      </w:r>
      <w:r w:rsidRPr="006E646D">
        <w:rPr>
          <w:rFonts w:ascii="Times New Roman" w:eastAsia="Times New Roman" w:hAnsi="Times New Roman" w:cs="Times New Roman"/>
          <w:color w:val="000000"/>
          <w:kern w:val="0"/>
          <w:lang w:eastAsia="en-GB"/>
          <w14:ligatures w14:val="none"/>
        </w:rPr>
        <w:t xml:space="preserve">not by </w:t>
      </w:r>
      <w:proofErr w:type="spellStart"/>
      <w:r w:rsidRPr="006E646D">
        <w:rPr>
          <w:rFonts w:ascii="Times New Roman" w:eastAsia="Times New Roman" w:hAnsi="Times New Roman" w:cs="Times New Roman"/>
          <w:color w:val="000000"/>
          <w:kern w:val="0"/>
          <w:lang w:eastAsia="en-GB"/>
          <w14:ligatures w14:val="none"/>
        </w:rPr>
        <w:t>birthright</w:t>
      </w:r>
      <w:proofErr w:type="spellEnd"/>
      <w:r w:rsidRPr="006E646D">
        <w:rPr>
          <w:rFonts w:ascii="Times New Roman" w:eastAsia="Times New Roman" w:hAnsi="Times New Roman" w:cs="Times New Roman"/>
          <w:color w:val="000000"/>
          <w:kern w:val="0"/>
          <w:lang w:eastAsia="en-GB"/>
          <w14:ligatures w14:val="none"/>
        </w:rPr>
        <w:t xml:space="preserve"> labels. This shift supports both equity and quality, and it better reflects the multilingual realities of English use worldwide.</w:t>
      </w:r>
    </w:p>
    <w:p w:rsidR="006E646D" w:rsidRPr="006E646D" w:rsidRDefault="006E646D" w:rsidP="006E646D">
      <w:pPr>
        <w:spacing w:line="360" w:lineRule="auto"/>
        <w:jc w:val="both"/>
        <w:rPr>
          <w:rFonts w:ascii="Times New Roman" w:eastAsia="Times New Roman" w:hAnsi="Times New Roman" w:cs="Times New Roman"/>
          <w:kern w:val="0"/>
          <w:lang w:eastAsia="en-GB"/>
          <w14:ligatures w14:val="none"/>
        </w:rPr>
      </w:pPr>
    </w:p>
    <w:p w:rsidR="00735D6A" w:rsidRDefault="00735D6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735D6A" w:rsidRDefault="00735D6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735D6A" w:rsidRDefault="00735D6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735D6A" w:rsidRDefault="00735D6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735D6A" w:rsidRDefault="00735D6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57043A" w:rsidRDefault="0057043A"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p>
    <w:p w:rsidR="006E646D" w:rsidRPr="006E646D" w:rsidRDefault="006E646D" w:rsidP="006E646D">
      <w:pPr>
        <w:spacing w:before="100" w:beforeAutospacing="1" w:after="100" w:afterAutospacing="1" w:line="360" w:lineRule="auto"/>
        <w:jc w:val="both"/>
        <w:outlineLvl w:val="1"/>
        <w:rPr>
          <w:rFonts w:ascii="Times New Roman" w:eastAsia="Times New Roman" w:hAnsi="Times New Roman" w:cs="Times New Roman"/>
          <w:b/>
          <w:bCs/>
          <w:color w:val="000000"/>
          <w:kern w:val="0"/>
          <w:lang w:eastAsia="en-GB"/>
          <w14:ligatures w14:val="none"/>
        </w:rPr>
      </w:pPr>
      <w:r w:rsidRPr="006E646D">
        <w:rPr>
          <w:rFonts w:ascii="Times New Roman" w:eastAsia="Times New Roman" w:hAnsi="Times New Roman" w:cs="Times New Roman"/>
          <w:b/>
          <w:bCs/>
          <w:color w:val="000000"/>
          <w:kern w:val="0"/>
          <w:lang w:eastAsia="en-GB"/>
          <w14:ligatures w14:val="none"/>
        </w:rPr>
        <w:lastRenderedPageBreak/>
        <w:t>References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proofErr w:type="spellStart"/>
      <w:r w:rsidRPr="006E646D">
        <w:rPr>
          <w:rFonts w:ascii="Times New Roman" w:eastAsia="Times New Roman" w:hAnsi="Times New Roman" w:cs="Times New Roman"/>
          <w:color w:val="000000"/>
          <w:kern w:val="0"/>
          <w:lang w:eastAsia="en-GB"/>
          <w14:ligatures w14:val="none"/>
        </w:rPr>
        <w:t>Arva</w:t>
      </w:r>
      <w:proofErr w:type="spellEnd"/>
      <w:r w:rsidRPr="006E646D">
        <w:rPr>
          <w:rFonts w:ascii="Times New Roman" w:eastAsia="Times New Roman" w:hAnsi="Times New Roman" w:cs="Times New Roman"/>
          <w:color w:val="000000"/>
          <w:kern w:val="0"/>
          <w:lang w:eastAsia="en-GB"/>
          <w14:ligatures w14:val="none"/>
        </w:rPr>
        <w:t xml:space="preserve">, V. and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P. (2000) ‘Native and non-native teachers in the classroom’, </w:t>
      </w:r>
      <w:r w:rsidRPr="006E646D">
        <w:rPr>
          <w:rFonts w:ascii="Times New Roman" w:eastAsia="Times New Roman" w:hAnsi="Times New Roman" w:cs="Times New Roman"/>
          <w:i/>
          <w:iCs/>
          <w:color w:val="000000"/>
          <w:kern w:val="0"/>
          <w:lang w:eastAsia="en-GB"/>
          <w14:ligatures w14:val="none"/>
        </w:rPr>
        <w:t>System</w:t>
      </w:r>
      <w:r w:rsidRPr="006E646D">
        <w:rPr>
          <w:rFonts w:ascii="Times New Roman" w:eastAsia="Times New Roman" w:hAnsi="Times New Roman" w:cs="Times New Roman"/>
          <w:color w:val="000000"/>
          <w:kern w:val="0"/>
          <w:lang w:eastAsia="en-GB"/>
          <w14:ligatures w14:val="none"/>
        </w:rPr>
        <w:t>, 28(3), pp. 355–372.</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Braine, G. (ed.) (1999) </w:t>
      </w:r>
      <w:r w:rsidRPr="006E646D">
        <w:rPr>
          <w:rFonts w:ascii="Times New Roman" w:eastAsia="Times New Roman" w:hAnsi="Times New Roman" w:cs="Times New Roman"/>
          <w:i/>
          <w:iCs/>
          <w:color w:val="000000"/>
          <w:kern w:val="0"/>
          <w:lang w:eastAsia="en-GB"/>
          <w14:ligatures w14:val="none"/>
        </w:rPr>
        <w:t>Non-Native Educators in English Language Teaching</w:t>
      </w:r>
      <w:r w:rsidRPr="006E646D">
        <w:rPr>
          <w:rFonts w:ascii="Times New Roman" w:eastAsia="Times New Roman" w:hAnsi="Times New Roman" w:cs="Times New Roman"/>
          <w:color w:val="000000"/>
          <w:kern w:val="0"/>
          <w:lang w:eastAsia="en-GB"/>
          <w14:ligatures w14:val="none"/>
        </w:rPr>
        <w:t>. Mahwah, NJ: Lawrence Erlbaum.</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 xml:space="preserve">Butler, Y.G. (2007) ‘How are </w:t>
      </w:r>
      <w:proofErr w:type="spellStart"/>
      <w:r w:rsidRPr="006E646D">
        <w:rPr>
          <w:rFonts w:ascii="Times New Roman" w:eastAsia="Times New Roman" w:hAnsi="Times New Roman" w:cs="Times New Roman"/>
          <w:color w:val="000000"/>
          <w:kern w:val="0"/>
          <w:lang w:eastAsia="en-GB"/>
          <w14:ligatures w14:val="none"/>
        </w:rPr>
        <w:t>nonnative</w:t>
      </w:r>
      <w:proofErr w:type="spellEnd"/>
      <w:r w:rsidRPr="006E646D">
        <w:rPr>
          <w:rFonts w:ascii="Times New Roman" w:eastAsia="Times New Roman" w:hAnsi="Times New Roman" w:cs="Times New Roman"/>
          <w:color w:val="000000"/>
          <w:kern w:val="0"/>
          <w:lang w:eastAsia="en-GB"/>
          <w14:ligatures w14:val="none"/>
        </w:rPr>
        <w:t>-English-speaking teachers perceived by young learners?’, </w:t>
      </w:r>
      <w:r w:rsidRPr="006E646D">
        <w:rPr>
          <w:rFonts w:ascii="Times New Roman" w:eastAsia="Times New Roman" w:hAnsi="Times New Roman" w:cs="Times New Roman"/>
          <w:i/>
          <w:iCs/>
          <w:color w:val="000000"/>
          <w:kern w:val="0"/>
          <w:lang w:eastAsia="en-GB"/>
          <w14:ligatures w14:val="none"/>
        </w:rPr>
        <w:t>TESOL Quarterly</w:t>
      </w:r>
      <w:r w:rsidRPr="006E646D">
        <w:rPr>
          <w:rFonts w:ascii="Times New Roman" w:eastAsia="Times New Roman" w:hAnsi="Times New Roman" w:cs="Times New Roman"/>
          <w:color w:val="000000"/>
          <w:kern w:val="0"/>
          <w:lang w:eastAsia="en-GB"/>
          <w14:ligatures w14:val="none"/>
        </w:rPr>
        <w:t>, 41(4), pp. 731–755.</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Cook, V. (1999) ‘Going beyond the native speaker in language teaching’, </w:t>
      </w:r>
      <w:r w:rsidRPr="006E646D">
        <w:rPr>
          <w:rFonts w:ascii="Times New Roman" w:eastAsia="Times New Roman" w:hAnsi="Times New Roman" w:cs="Times New Roman"/>
          <w:i/>
          <w:iCs/>
          <w:color w:val="000000"/>
          <w:kern w:val="0"/>
          <w:lang w:eastAsia="en-GB"/>
          <w14:ligatures w14:val="none"/>
        </w:rPr>
        <w:t>TESOL Quarterly</w:t>
      </w:r>
      <w:r w:rsidRPr="006E646D">
        <w:rPr>
          <w:rFonts w:ascii="Times New Roman" w:eastAsia="Times New Roman" w:hAnsi="Times New Roman" w:cs="Times New Roman"/>
          <w:color w:val="000000"/>
          <w:kern w:val="0"/>
          <w:lang w:eastAsia="en-GB"/>
          <w14:ligatures w14:val="none"/>
        </w:rPr>
        <w:t>, 33(2), pp. 185–209.</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Davies, A. (2003) </w:t>
      </w:r>
      <w:r w:rsidRPr="006E646D">
        <w:rPr>
          <w:rFonts w:ascii="Times New Roman" w:eastAsia="Times New Roman" w:hAnsi="Times New Roman" w:cs="Times New Roman"/>
          <w:i/>
          <w:iCs/>
          <w:color w:val="000000"/>
          <w:kern w:val="0"/>
          <w:lang w:eastAsia="en-GB"/>
          <w14:ligatures w14:val="none"/>
        </w:rPr>
        <w:t>The Native Speaker: Myth and Reality</w:t>
      </w:r>
      <w:r w:rsidRPr="006E646D">
        <w:rPr>
          <w:rFonts w:ascii="Times New Roman" w:eastAsia="Times New Roman" w:hAnsi="Times New Roman" w:cs="Times New Roman"/>
          <w:color w:val="000000"/>
          <w:kern w:val="0"/>
          <w:lang w:eastAsia="en-GB"/>
          <w14:ligatures w14:val="none"/>
        </w:rPr>
        <w:t>. Clevedon: Multilingual Matters.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Holliday, A. (2006) ‘Native-speakerism’, </w:t>
      </w:r>
      <w:r w:rsidRPr="006E646D">
        <w:rPr>
          <w:rFonts w:ascii="Times New Roman" w:eastAsia="Times New Roman" w:hAnsi="Times New Roman" w:cs="Times New Roman"/>
          <w:i/>
          <w:iCs/>
          <w:color w:val="000000"/>
          <w:kern w:val="0"/>
          <w:lang w:eastAsia="en-GB"/>
          <w14:ligatures w14:val="none"/>
        </w:rPr>
        <w:t>ELT Journal</w:t>
      </w:r>
      <w:r w:rsidRPr="006E646D">
        <w:rPr>
          <w:rFonts w:ascii="Times New Roman" w:eastAsia="Times New Roman" w:hAnsi="Times New Roman" w:cs="Times New Roman"/>
          <w:color w:val="000000"/>
          <w:kern w:val="0"/>
          <w:lang w:eastAsia="en-GB"/>
          <w14:ligatures w14:val="none"/>
        </w:rPr>
        <w:t>, 60(4), pp. 385–387.</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Jenkins, J. (2000) </w:t>
      </w:r>
      <w:r w:rsidRPr="006E646D">
        <w:rPr>
          <w:rFonts w:ascii="Times New Roman" w:eastAsia="Times New Roman" w:hAnsi="Times New Roman" w:cs="Times New Roman"/>
          <w:i/>
          <w:iCs/>
          <w:color w:val="000000"/>
          <w:kern w:val="0"/>
          <w:lang w:eastAsia="en-GB"/>
          <w14:ligatures w14:val="none"/>
        </w:rPr>
        <w:t>The Phonology of English as an International Language: New Models, New Norms, New Goals</w:t>
      </w:r>
      <w:r w:rsidRPr="006E646D">
        <w:rPr>
          <w:rFonts w:ascii="Times New Roman" w:eastAsia="Times New Roman" w:hAnsi="Times New Roman" w:cs="Times New Roman"/>
          <w:color w:val="000000"/>
          <w:kern w:val="0"/>
          <w:lang w:eastAsia="en-GB"/>
          <w14:ligatures w14:val="none"/>
        </w:rPr>
        <w:t>. Oxford: Oxford University Press.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Kachru, B.B. (1985) ‘Standards, codification and sociolinguistic realism: The English language in the outer circle’, in Quirk, R. and Widdowson, H.G. (eds.) </w:t>
      </w:r>
      <w:r w:rsidRPr="006E646D">
        <w:rPr>
          <w:rFonts w:ascii="Times New Roman" w:eastAsia="Times New Roman" w:hAnsi="Times New Roman" w:cs="Times New Roman"/>
          <w:i/>
          <w:iCs/>
          <w:color w:val="000000"/>
          <w:kern w:val="0"/>
          <w:lang w:eastAsia="en-GB"/>
          <w14:ligatures w14:val="none"/>
        </w:rPr>
        <w:t>English in the World: Teaching and Learning the Language and Literatures</w:t>
      </w:r>
      <w:r w:rsidRPr="006E646D">
        <w:rPr>
          <w:rFonts w:ascii="Times New Roman" w:eastAsia="Times New Roman" w:hAnsi="Times New Roman" w:cs="Times New Roman"/>
          <w:color w:val="000000"/>
          <w:kern w:val="0"/>
          <w:lang w:eastAsia="en-GB"/>
          <w14:ligatures w14:val="none"/>
        </w:rPr>
        <w:t>. Cambridge: Cambridge University Press, pp. 11–30.</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proofErr w:type="spellStart"/>
      <w:r w:rsidRPr="006E646D">
        <w:rPr>
          <w:rFonts w:ascii="Times New Roman" w:eastAsia="Times New Roman" w:hAnsi="Times New Roman" w:cs="Times New Roman"/>
          <w:color w:val="000000"/>
          <w:kern w:val="0"/>
          <w:lang w:eastAsia="en-GB"/>
          <w14:ligatures w14:val="none"/>
        </w:rPr>
        <w:t>Kramsch</w:t>
      </w:r>
      <w:proofErr w:type="spellEnd"/>
      <w:r w:rsidRPr="006E646D">
        <w:rPr>
          <w:rFonts w:ascii="Times New Roman" w:eastAsia="Times New Roman" w:hAnsi="Times New Roman" w:cs="Times New Roman"/>
          <w:color w:val="000000"/>
          <w:kern w:val="0"/>
          <w:lang w:eastAsia="en-GB"/>
          <w14:ligatures w14:val="none"/>
        </w:rPr>
        <w:t>, C. (1993) </w:t>
      </w:r>
      <w:r w:rsidRPr="006E646D">
        <w:rPr>
          <w:rFonts w:ascii="Times New Roman" w:eastAsia="Times New Roman" w:hAnsi="Times New Roman" w:cs="Times New Roman"/>
          <w:i/>
          <w:iCs/>
          <w:color w:val="000000"/>
          <w:kern w:val="0"/>
          <w:lang w:eastAsia="en-GB"/>
          <w14:ligatures w14:val="none"/>
        </w:rPr>
        <w:t>Context and Culture in Language Teaching</w:t>
      </w:r>
      <w:r w:rsidRPr="006E646D">
        <w:rPr>
          <w:rFonts w:ascii="Times New Roman" w:eastAsia="Times New Roman" w:hAnsi="Times New Roman" w:cs="Times New Roman"/>
          <w:color w:val="000000"/>
          <w:kern w:val="0"/>
          <w:lang w:eastAsia="en-GB"/>
          <w14:ligatures w14:val="none"/>
        </w:rPr>
        <w:t>. Oxford: Oxford University Press.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Kirkpatrick, A. (2007) </w:t>
      </w:r>
      <w:r w:rsidRPr="006E646D">
        <w:rPr>
          <w:rFonts w:ascii="Times New Roman" w:eastAsia="Times New Roman" w:hAnsi="Times New Roman" w:cs="Times New Roman"/>
          <w:i/>
          <w:iCs/>
          <w:color w:val="000000"/>
          <w:kern w:val="0"/>
          <w:lang w:eastAsia="en-GB"/>
          <w14:ligatures w14:val="none"/>
        </w:rPr>
        <w:t xml:space="preserve">World </w:t>
      </w:r>
      <w:proofErr w:type="spellStart"/>
      <w:r w:rsidRPr="006E646D">
        <w:rPr>
          <w:rFonts w:ascii="Times New Roman" w:eastAsia="Times New Roman" w:hAnsi="Times New Roman" w:cs="Times New Roman"/>
          <w:i/>
          <w:iCs/>
          <w:color w:val="000000"/>
          <w:kern w:val="0"/>
          <w:lang w:eastAsia="en-GB"/>
          <w14:ligatures w14:val="none"/>
        </w:rPr>
        <w:t>Englishes</w:t>
      </w:r>
      <w:proofErr w:type="spellEnd"/>
      <w:r w:rsidRPr="006E646D">
        <w:rPr>
          <w:rFonts w:ascii="Times New Roman" w:eastAsia="Times New Roman" w:hAnsi="Times New Roman" w:cs="Times New Roman"/>
          <w:i/>
          <w:iCs/>
          <w:color w:val="000000"/>
          <w:kern w:val="0"/>
          <w:lang w:eastAsia="en-GB"/>
          <w14:ligatures w14:val="none"/>
        </w:rPr>
        <w:t>: Implications for International Communication and English Language Teaching</w:t>
      </w:r>
      <w:r w:rsidRPr="006E646D">
        <w:rPr>
          <w:rFonts w:ascii="Times New Roman" w:eastAsia="Times New Roman" w:hAnsi="Times New Roman" w:cs="Times New Roman"/>
          <w:color w:val="000000"/>
          <w:kern w:val="0"/>
          <w:lang w:eastAsia="en-GB"/>
          <w14:ligatures w14:val="none"/>
        </w:rPr>
        <w:t>. Cambridge: Cambridge University Press.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Leung, C., Harris, R. and Rampton, B. (1997) ‘The idealised native speaker, reified ethnicities, and classroom realities’, </w:t>
      </w:r>
      <w:r w:rsidRPr="006E646D">
        <w:rPr>
          <w:rFonts w:ascii="Times New Roman" w:eastAsia="Times New Roman" w:hAnsi="Times New Roman" w:cs="Times New Roman"/>
          <w:i/>
          <w:iCs/>
          <w:color w:val="000000"/>
          <w:kern w:val="0"/>
          <w:lang w:eastAsia="en-GB"/>
          <w14:ligatures w14:val="none"/>
        </w:rPr>
        <w:t>TESOL Quarterly</w:t>
      </w:r>
      <w:r w:rsidRPr="006E646D">
        <w:rPr>
          <w:rFonts w:ascii="Times New Roman" w:eastAsia="Times New Roman" w:hAnsi="Times New Roman" w:cs="Times New Roman"/>
          <w:color w:val="000000"/>
          <w:kern w:val="0"/>
          <w:lang w:eastAsia="en-GB"/>
          <w14:ligatures w14:val="none"/>
        </w:rPr>
        <w:t>, 31(3), pp. 543–560.</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E. (ed.) (2005) </w:t>
      </w:r>
      <w:r w:rsidRPr="006E646D">
        <w:rPr>
          <w:rFonts w:ascii="Times New Roman" w:eastAsia="Times New Roman" w:hAnsi="Times New Roman" w:cs="Times New Roman"/>
          <w:i/>
          <w:iCs/>
          <w:color w:val="000000"/>
          <w:kern w:val="0"/>
          <w:lang w:eastAsia="en-GB"/>
          <w14:ligatures w14:val="none"/>
        </w:rPr>
        <w:t>Non-Native Language Teachers: Perceptions, Challenges and Contributions to the Profession</w:t>
      </w:r>
      <w:r w:rsidRPr="006E646D">
        <w:rPr>
          <w:rFonts w:ascii="Times New Roman" w:eastAsia="Times New Roman" w:hAnsi="Times New Roman" w:cs="Times New Roman"/>
          <w:color w:val="000000"/>
          <w:kern w:val="0"/>
          <w:lang w:eastAsia="en-GB"/>
          <w14:ligatures w14:val="none"/>
        </w:rPr>
        <w:t>. New York: Springer.</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lastRenderedPageBreak/>
        <w:t>Lowe, R.J. (2016) ‘Native-speakerism and the complexity of personal experience’, </w:t>
      </w:r>
      <w:r w:rsidRPr="006E646D">
        <w:rPr>
          <w:rFonts w:ascii="Times New Roman" w:eastAsia="Times New Roman" w:hAnsi="Times New Roman" w:cs="Times New Roman"/>
          <w:i/>
          <w:iCs/>
          <w:color w:val="000000"/>
          <w:kern w:val="0"/>
          <w:lang w:eastAsia="en-GB"/>
          <w14:ligatures w14:val="none"/>
        </w:rPr>
        <w:t>Cogent Education</w:t>
      </w:r>
      <w:r w:rsidRPr="006E646D">
        <w:rPr>
          <w:rFonts w:ascii="Times New Roman" w:eastAsia="Times New Roman" w:hAnsi="Times New Roman" w:cs="Times New Roman"/>
          <w:color w:val="000000"/>
          <w:kern w:val="0"/>
          <w:lang w:eastAsia="en-GB"/>
          <w14:ligatures w14:val="none"/>
        </w:rPr>
        <w:t>, 3(1), 1264171.</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Mahboob, A. (ed.) (2010) </w:t>
      </w:r>
      <w:r w:rsidRPr="006E646D">
        <w:rPr>
          <w:rFonts w:ascii="Times New Roman" w:eastAsia="Times New Roman" w:hAnsi="Times New Roman" w:cs="Times New Roman"/>
          <w:i/>
          <w:iCs/>
          <w:color w:val="000000"/>
          <w:kern w:val="0"/>
          <w:lang w:eastAsia="en-GB"/>
          <w14:ligatures w14:val="none"/>
        </w:rPr>
        <w:t xml:space="preserve">The NNEST Lens: </w:t>
      </w:r>
      <w:proofErr w:type="spellStart"/>
      <w:r w:rsidRPr="006E646D">
        <w:rPr>
          <w:rFonts w:ascii="Times New Roman" w:eastAsia="Times New Roman" w:hAnsi="Times New Roman" w:cs="Times New Roman"/>
          <w:i/>
          <w:iCs/>
          <w:color w:val="000000"/>
          <w:kern w:val="0"/>
          <w:lang w:eastAsia="en-GB"/>
          <w14:ligatures w14:val="none"/>
        </w:rPr>
        <w:t>Nonnative</w:t>
      </w:r>
      <w:proofErr w:type="spellEnd"/>
      <w:r w:rsidRPr="006E646D">
        <w:rPr>
          <w:rFonts w:ascii="Times New Roman" w:eastAsia="Times New Roman" w:hAnsi="Times New Roman" w:cs="Times New Roman"/>
          <w:i/>
          <w:iCs/>
          <w:color w:val="000000"/>
          <w:kern w:val="0"/>
          <w:lang w:eastAsia="en-GB"/>
          <w14:ligatures w14:val="none"/>
        </w:rPr>
        <w:t xml:space="preserve"> English Speakers in TESOL</w:t>
      </w:r>
      <w:r w:rsidRPr="006E646D">
        <w:rPr>
          <w:rFonts w:ascii="Times New Roman" w:eastAsia="Times New Roman" w:hAnsi="Times New Roman" w:cs="Times New Roman"/>
          <w:color w:val="000000"/>
          <w:kern w:val="0"/>
          <w:lang w:eastAsia="en-GB"/>
          <w14:ligatures w14:val="none"/>
        </w:rPr>
        <w:t>. Newcastle upon Tyne: Cambridge Scholars Publishing.</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P. (1992) ‘Native or non-native: who’s worth more?’, </w:t>
      </w:r>
      <w:r w:rsidRPr="006E646D">
        <w:rPr>
          <w:rFonts w:ascii="Times New Roman" w:eastAsia="Times New Roman" w:hAnsi="Times New Roman" w:cs="Times New Roman"/>
          <w:i/>
          <w:iCs/>
          <w:color w:val="000000"/>
          <w:kern w:val="0"/>
          <w:lang w:eastAsia="en-GB"/>
          <w14:ligatures w14:val="none"/>
        </w:rPr>
        <w:t>ELT Journal</w:t>
      </w:r>
      <w:r w:rsidRPr="006E646D">
        <w:rPr>
          <w:rFonts w:ascii="Times New Roman" w:eastAsia="Times New Roman" w:hAnsi="Times New Roman" w:cs="Times New Roman"/>
          <w:color w:val="000000"/>
          <w:kern w:val="0"/>
          <w:lang w:eastAsia="en-GB"/>
          <w14:ligatures w14:val="none"/>
        </w:rPr>
        <w:t>, 46(4), pp. 340–349.</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proofErr w:type="spellStart"/>
      <w:r w:rsidRPr="006E646D">
        <w:rPr>
          <w:rFonts w:ascii="Times New Roman" w:eastAsia="Times New Roman" w:hAnsi="Times New Roman" w:cs="Times New Roman"/>
          <w:color w:val="000000"/>
          <w:kern w:val="0"/>
          <w:lang w:eastAsia="en-GB"/>
          <w14:ligatures w14:val="none"/>
        </w:rPr>
        <w:t>Moussu</w:t>
      </w:r>
      <w:proofErr w:type="spellEnd"/>
      <w:r w:rsidRPr="006E646D">
        <w:rPr>
          <w:rFonts w:ascii="Times New Roman" w:eastAsia="Times New Roman" w:hAnsi="Times New Roman" w:cs="Times New Roman"/>
          <w:color w:val="000000"/>
          <w:kern w:val="0"/>
          <w:lang w:eastAsia="en-GB"/>
          <w14:ligatures w14:val="none"/>
        </w:rPr>
        <w:t xml:space="preserve">, L. and </w:t>
      </w:r>
      <w:proofErr w:type="spellStart"/>
      <w:r w:rsidRPr="006E646D">
        <w:rPr>
          <w:rFonts w:ascii="Times New Roman" w:eastAsia="Times New Roman" w:hAnsi="Times New Roman" w:cs="Times New Roman"/>
          <w:color w:val="000000"/>
          <w:kern w:val="0"/>
          <w:lang w:eastAsia="en-GB"/>
          <w14:ligatures w14:val="none"/>
        </w:rPr>
        <w:t>Llurda</w:t>
      </w:r>
      <w:proofErr w:type="spellEnd"/>
      <w:r w:rsidRPr="006E646D">
        <w:rPr>
          <w:rFonts w:ascii="Times New Roman" w:eastAsia="Times New Roman" w:hAnsi="Times New Roman" w:cs="Times New Roman"/>
          <w:color w:val="000000"/>
          <w:kern w:val="0"/>
          <w:lang w:eastAsia="en-GB"/>
          <w14:ligatures w14:val="none"/>
        </w:rPr>
        <w:t>, E. (2008) ‘Non-native English-speaking English language teachers: History and research’, </w:t>
      </w:r>
      <w:r w:rsidRPr="006E646D">
        <w:rPr>
          <w:rFonts w:ascii="Times New Roman" w:eastAsia="Times New Roman" w:hAnsi="Times New Roman" w:cs="Times New Roman"/>
          <w:i/>
          <w:iCs/>
          <w:color w:val="000000"/>
          <w:kern w:val="0"/>
          <w:lang w:eastAsia="en-GB"/>
          <w14:ligatures w14:val="none"/>
        </w:rPr>
        <w:t>Language Teaching</w:t>
      </w:r>
      <w:r w:rsidRPr="006E646D">
        <w:rPr>
          <w:rFonts w:ascii="Times New Roman" w:eastAsia="Times New Roman" w:hAnsi="Times New Roman" w:cs="Times New Roman"/>
          <w:color w:val="000000"/>
          <w:kern w:val="0"/>
          <w:lang w:eastAsia="en-GB"/>
          <w14:ligatures w14:val="none"/>
        </w:rPr>
        <w:t>, 41(3), pp. 315–348.</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proofErr w:type="spellStart"/>
      <w:r w:rsidRPr="006E646D">
        <w:rPr>
          <w:rFonts w:ascii="Times New Roman" w:eastAsia="Times New Roman" w:hAnsi="Times New Roman" w:cs="Times New Roman"/>
          <w:color w:val="000000"/>
          <w:kern w:val="0"/>
          <w:lang w:eastAsia="en-GB"/>
          <w14:ligatures w14:val="none"/>
        </w:rPr>
        <w:t>Paikeday</w:t>
      </w:r>
      <w:proofErr w:type="spellEnd"/>
      <w:r w:rsidRPr="006E646D">
        <w:rPr>
          <w:rFonts w:ascii="Times New Roman" w:eastAsia="Times New Roman" w:hAnsi="Times New Roman" w:cs="Times New Roman"/>
          <w:color w:val="000000"/>
          <w:kern w:val="0"/>
          <w:lang w:eastAsia="en-GB"/>
          <w14:ligatures w14:val="none"/>
        </w:rPr>
        <w:t>, T.M. (1985) </w:t>
      </w:r>
      <w:r w:rsidRPr="006E646D">
        <w:rPr>
          <w:rFonts w:ascii="Times New Roman" w:eastAsia="Times New Roman" w:hAnsi="Times New Roman" w:cs="Times New Roman"/>
          <w:i/>
          <w:iCs/>
          <w:color w:val="000000"/>
          <w:kern w:val="0"/>
          <w:lang w:eastAsia="en-GB"/>
          <w14:ligatures w14:val="none"/>
        </w:rPr>
        <w:t xml:space="preserve">The Native Speaker Is </w:t>
      </w:r>
      <w:proofErr w:type="gramStart"/>
      <w:r w:rsidRPr="006E646D">
        <w:rPr>
          <w:rFonts w:ascii="Times New Roman" w:eastAsia="Times New Roman" w:hAnsi="Times New Roman" w:cs="Times New Roman"/>
          <w:i/>
          <w:iCs/>
          <w:color w:val="000000"/>
          <w:kern w:val="0"/>
          <w:lang w:eastAsia="en-GB"/>
          <w14:ligatures w14:val="none"/>
        </w:rPr>
        <w:t>Dead!</w:t>
      </w:r>
      <w:r w:rsidRPr="006E646D">
        <w:rPr>
          <w:rFonts w:ascii="Times New Roman" w:eastAsia="Times New Roman" w:hAnsi="Times New Roman" w:cs="Times New Roman"/>
          <w:color w:val="000000"/>
          <w:kern w:val="0"/>
          <w:lang w:eastAsia="en-GB"/>
          <w14:ligatures w14:val="none"/>
        </w:rPr>
        <w:t>.</w:t>
      </w:r>
      <w:proofErr w:type="gramEnd"/>
      <w:r w:rsidRPr="006E646D">
        <w:rPr>
          <w:rFonts w:ascii="Times New Roman" w:eastAsia="Times New Roman" w:hAnsi="Times New Roman" w:cs="Times New Roman"/>
          <w:color w:val="000000"/>
          <w:kern w:val="0"/>
          <w:lang w:eastAsia="en-GB"/>
          <w14:ligatures w14:val="none"/>
        </w:rPr>
        <w:t xml:space="preserve"> Toronto: </w:t>
      </w:r>
      <w:proofErr w:type="spellStart"/>
      <w:r w:rsidRPr="006E646D">
        <w:rPr>
          <w:rFonts w:ascii="Times New Roman" w:eastAsia="Times New Roman" w:hAnsi="Times New Roman" w:cs="Times New Roman"/>
          <w:color w:val="000000"/>
          <w:kern w:val="0"/>
          <w:lang w:eastAsia="en-GB"/>
          <w14:ligatures w14:val="none"/>
        </w:rPr>
        <w:t>Paikeday</w:t>
      </w:r>
      <w:proofErr w:type="spellEnd"/>
      <w:r w:rsidRPr="006E646D">
        <w:rPr>
          <w:rFonts w:ascii="Times New Roman" w:eastAsia="Times New Roman" w:hAnsi="Times New Roman" w:cs="Times New Roman"/>
          <w:color w:val="000000"/>
          <w:kern w:val="0"/>
          <w:lang w:eastAsia="en-GB"/>
          <w14:ligatures w14:val="none"/>
        </w:rPr>
        <w:t xml:space="preserve"> Publishing.</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Phillipson, R. (1992) </w:t>
      </w:r>
      <w:r w:rsidRPr="006E646D">
        <w:rPr>
          <w:rFonts w:ascii="Times New Roman" w:eastAsia="Times New Roman" w:hAnsi="Times New Roman" w:cs="Times New Roman"/>
          <w:i/>
          <w:iCs/>
          <w:color w:val="000000"/>
          <w:kern w:val="0"/>
          <w:lang w:eastAsia="en-GB"/>
          <w14:ligatures w14:val="none"/>
        </w:rPr>
        <w:t>Linguistic Imperialism</w:t>
      </w:r>
      <w:r w:rsidRPr="006E646D">
        <w:rPr>
          <w:rFonts w:ascii="Times New Roman" w:eastAsia="Times New Roman" w:hAnsi="Times New Roman" w:cs="Times New Roman"/>
          <w:color w:val="000000"/>
          <w:kern w:val="0"/>
          <w:lang w:eastAsia="en-GB"/>
          <w14:ligatures w14:val="none"/>
        </w:rPr>
        <w:t>. Oxford: Oxford University Press.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Rampton, M.B.H. (1990) ‘Displacing the “native speaker”: expertise, affiliation and inheritance’, </w:t>
      </w:r>
      <w:r w:rsidRPr="006E646D">
        <w:rPr>
          <w:rFonts w:ascii="Times New Roman" w:eastAsia="Times New Roman" w:hAnsi="Times New Roman" w:cs="Times New Roman"/>
          <w:i/>
          <w:iCs/>
          <w:color w:val="000000"/>
          <w:kern w:val="0"/>
          <w:lang w:eastAsia="en-GB"/>
          <w14:ligatures w14:val="none"/>
        </w:rPr>
        <w:t>ELT Journal</w:t>
      </w:r>
      <w:r w:rsidRPr="006E646D">
        <w:rPr>
          <w:rFonts w:ascii="Times New Roman" w:eastAsia="Times New Roman" w:hAnsi="Times New Roman" w:cs="Times New Roman"/>
          <w:color w:val="000000"/>
          <w:kern w:val="0"/>
          <w:lang w:eastAsia="en-GB"/>
          <w14:ligatures w14:val="none"/>
        </w:rPr>
        <w:t>, 44(2), pp. 97–101.</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proofErr w:type="spellStart"/>
      <w:r w:rsidRPr="006E646D">
        <w:rPr>
          <w:rFonts w:ascii="Times New Roman" w:eastAsia="Times New Roman" w:hAnsi="Times New Roman" w:cs="Times New Roman"/>
          <w:color w:val="000000"/>
          <w:kern w:val="0"/>
          <w:lang w:eastAsia="en-GB"/>
          <w14:ligatures w14:val="none"/>
        </w:rPr>
        <w:t>Reves</w:t>
      </w:r>
      <w:proofErr w:type="spellEnd"/>
      <w:r w:rsidRPr="006E646D">
        <w:rPr>
          <w:rFonts w:ascii="Times New Roman" w:eastAsia="Times New Roman" w:hAnsi="Times New Roman" w:cs="Times New Roman"/>
          <w:color w:val="000000"/>
          <w:kern w:val="0"/>
          <w:lang w:eastAsia="en-GB"/>
          <w14:ligatures w14:val="none"/>
        </w:rPr>
        <w:t xml:space="preserve">, T. and </w:t>
      </w:r>
      <w:proofErr w:type="spellStart"/>
      <w:r w:rsidRPr="006E646D">
        <w:rPr>
          <w:rFonts w:ascii="Times New Roman" w:eastAsia="Times New Roman" w:hAnsi="Times New Roman" w:cs="Times New Roman"/>
          <w:color w:val="000000"/>
          <w:kern w:val="0"/>
          <w:lang w:eastAsia="en-GB"/>
          <w14:ligatures w14:val="none"/>
        </w:rPr>
        <w:t>Medgyes</w:t>
      </w:r>
      <w:proofErr w:type="spellEnd"/>
      <w:r w:rsidRPr="006E646D">
        <w:rPr>
          <w:rFonts w:ascii="Times New Roman" w:eastAsia="Times New Roman" w:hAnsi="Times New Roman" w:cs="Times New Roman"/>
          <w:color w:val="000000"/>
          <w:kern w:val="0"/>
          <w:lang w:eastAsia="en-GB"/>
          <w14:ligatures w14:val="none"/>
        </w:rPr>
        <w:t>, P. (1994) ‘The non-native English-speaking EFL/ESL teacher’s self-image: An international survey’, </w:t>
      </w:r>
      <w:r w:rsidRPr="006E646D">
        <w:rPr>
          <w:rFonts w:ascii="Times New Roman" w:eastAsia="Times New Roman" w:hAnsi="Times New Roman" w:cs="Times New Roman"/>
          <w:i/>
          <w:iCs/>
          <w:color w:val="000000"/>
          <w:kern w:val="0"/>
          <w:lang w:eastAsia="en-GB"/>
          <w14:ligatures w14:val="none"/>
        </w:rPr>
        <w:t>System</w:t>
      </w:r>
      <w:r w:rsidRPr="006E646D">
        <w:rPr>
          <w:rFonts w:ascii="Times New Roman" w:eastAsia="Times New Roman" w:hAnsi="Times New Roman" w:cs="Times New Roman"/>
          <w:color w:val="000000"/>
          <w:kern w:val="0"/>
          <w:lang w:eastAsia="en-GB"/>
          <w14:ligatures w14:val="none"/>
        </w:rPr>
        <w:t>, 22(3), pp. 353–367.</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proofErr w:type="spellStart"/>
      <w:r w:rsidRPr="006E646D">
        <w:rPr>
          <w:rFonts w:ascii="Times New Roman" w:eastAsia="Times New Roman" w:hAnsi="Times New Roman" w:cs="Times New Roman"/>
          <w:color w:val="000000"/>
          <w:kern w:val="0"/>
          <w:lang w:eastAsia="en-GB"/>
          <w14:ligatures w14:val="none"/>
        </w:rPr>
        <w:t>Seidlhofer</w:t>
      </w:r>
      <w:proofErr w:type="spellEnd"/>
      <w:r w:rsidRPr="006E646D">
        <w:rPr>
          <w:rFonts w:ascii="Times New Roman" w:eastAsia="Times New Roman" w:hAnsi="Times New Roman" w:cs="Times New Roman"/>
          <w:color w:val="000000"/>
          <w:kern w:val="0"/>
          <w:lang w:eastAsia="en-GB"/>
          <w14:ligatures w14:val="none"/>
        </w:rPr>
        <w:t>, B. (2011) </w:t>
      </w:r>
      <w:r w:rsidRPr="006E646D">
        <w:rPr>
          <w:rFonts w:ascii="Times New Roman" w:eastAsia="Times New Roman" w:hAnsi="Times New Roman" w:cs="Times New Roman"/>
          <w:i/>
          <w:iCs/>
          <w:color w:val="000000"/>
          <w:kern w:val="0"/>
          <w:lang w:eastAsia="en-GB"/>
          <w14:ligatures w14:val="none"/>
        </w:rPr>
        <w:t>Understanding English as a Lingua Franca</w:t>
      </w:r>
      <w:r w:rsidRPr="006E646D">
        <w:rPr>
          <w:rFonts w:ascii="Times New Roman" w:eastAsia="Times New Roman" w:hAnsi="Times New Roman" w:cs="Times New Roman"/>
          <w:color w:val="000000"/>
          <w:kern w:val="0"/>
          <w:lang w:eastAsia="en-GB"/>
          <w14:ligatures w14:val="none"/>
        </w:rPr>
        <w:t>. Oxford: Oxford University Press.</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proofErr w:type="spellStart"/>
      <w:r w:rsidRPr="006E646D">
        <w:rPr>
          <w:rFonts w:ascii="Times New Roman" w:eastAsia="Times New Roman" w:hAnsi="Times New Roman" w:cs="Times New Roman"/>
          <w:color w:val="000000"/>
          <w:kern w:val="0"/>
          <w:lang w:eastAsia="en-GB"/>
          <w14:ligatures w14:val="none"/>
        </w:rPr>
        <w:t>Selvi</w:t>
      </w:r>
      <w:proofErr w:type="spellEnd"/>
      <w:r w:rsidRPr="006E646D">
        <w:rPr>
          <w:rFonts w:ascii="Times New Roman" w:eastAsia="Times New Roman" w:hAnsi="Times New Roman" w:cs="Times New Roman"/>
          <w:color w:val="000000"/>
          <w:kern w:val="0"/>
          <w:lang w:eastAsia="en-GB"/>
          <w14:ligatures w14:val="none"/>
        </w:rPr>
        <w:t xml:space="preserve">, A.F. (2014) ‘Myths and misconceptions about </w:t>
      </w:r>
      <w:proofErr w:type="spellStart"/>
      <w:r w:rsidRPr="006E646D">
        <w:rPr>
          <w:rFonts w:ascii="Times New Roman" w:eastAsia="Times New Roman" w:hAnsi="Times New Roman" w:cs="Times New Roman"/>
          <w:color w:val="000000"/>
          <w:kern w:val="0"/>
          <w:lang w:eastAsia="en-GB"/>
          <w14:ligatures w14:val="none"/>
        </w:rPr>
        <w:t>nonnative</w:t>
      </w:r>
      <w:proofErr w:type="spellEnd"/>
      <w:r w:rsidRPr="006E646D">
        <w:rPr>
          <w:rFonts w:ascii="Times New Roman" w:eastAsia="Times New Roman" w:hAnsi="Times New Roman" w:cs="Times New Roman"/>
          <w:color w:val="000000"/>
          <w:kern w:val="0"/>
          <w:lang w:eastAsia="en-GB"/>
          <w14:ligatures w14:val="none"/>
        </w:rPr>
        <w:t xml:space="preserve"> English speakers in the TESOL (NNEST) movement’, </w:t>
      </w:r>
      <w:r w:rsidRPr="006E646D">
        <w:rPr>
          <w:rFonts w:ascii="Times New Roman" w:eastAsia="Times New Roman" w:hAnsi="Times New Roman" w:cs="Times New Roman"/>
          <w:i/>
          <w:iCs/>
          <w:color w:val="000000"/>
          <w:kern w:val="0"/>
          <w:lang w:eastAsia="en-GB"/>
          <w14:ligatures w14:val="none"/>
        </w:rPr>
        <w:t>TESOL Journal</w:t>
      </w:r>
      <w:r w:rsidRPr="006E646D">
        <w:rPr>
          <w:rFonts w:ascii="Times New Roman" w:eastAsia="Times New Roman" w:hAnsi="Times New Roman" w:cs="Times New Roman"/>
          <w:color w:val="000000"/>
          <w:kern w:val="0"/>
          <w:lang w:eastAsia="en-GB"/>
          <w14:ligatures w14:val="none"/>
        </w:rPr>
        <w:t>, 5(3), pp. 573–611.</w:t>
      </w:r>
    </w:p>
    <w:p w:rsidR="006E646D" w:rsidRPr="006E646D" w:rsidRDefault="006E646D" w:rsidP="006E646D">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E646D">
        <w:rPr>
          <w:rFonts w:ascii="Times New Roman" w:eastAsia="Times New Roman" w:hAnsi="Times New Roman" w:cs="Times New Roman"/>
          <w:color w:val="000000"/>
          <w:kern w:val="0"/>
          <w:lang w:eastAsia="en-GB"/>
          <w14:ligatures w14:val="none"/>
        </w:rPr>
        <w:t>Widdowson, H.G. (1994) ‘The ownership of English’, </w:t>
      </w:r>
      <w:r w:rsidRPr="006E646D">
        <w:rPr>
          <w:rFonts w:ascii="Times New Roman" w:eastAsia="Times New Roman" w:hAnsi="Times New Roman" w:cs="Times New Roman"/>
          <w:i/>
          <w:iCs/>
          <w:color w:val="000000"/>
          <w:kern w:val="0"/>
          <w:lang w:eastAsia="en-GB"/>
          <w14:ligatures w14:val="none"/>
        </w:rPr>
        <w:t>TESOL Quarterly</w:t>
      </w:r>
      <w:r w:rsidRPr="006E646D">
        <w:rPr>
          <w:rFonts w:ascii="Times New Roman" w:eastAsia="Times New Roman" w:hAnsi="Times New Roman" w:cs="Times New Roman"/>
          <w:color w:val="000000"/>
          <w:kern w:val="0"/>
          <w:lang w:eastAsia="en-GB"/>
          <w14:ligatures w14:val="none"/>
        </w:rPr>
        <w:t>, 28(2), pp. 377–389.</w:t>
      </w:r>
    </w:p>
    <w:p w:rsidR="00D2437E" w:rsidRPr="006E646D" w:rsidRDefault="00D2437E" w:rsidP="006E646D">
      <w:pPr>
        <w:spacing w:line="360" w:lineRule="auto"/>
        <w:jc w:val="both"/>
        <w:rPr>
          <w:rFonts w:ascii="Times New Roman" w:hAnsi="Times New Roman" w:cs="Times New Roman"/>
        </w:rPr>
      </w:pPr>
    </w:p>
    <w:sectPr w:rsidR="00D2437E" w:rsidRPr="006E646D" w:rsidSect="00B7271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46D"/>
    <w:rsid w:val="002462B6"/>
    <w:rsid w:val="0057043A"/>
    <w:rsid w:val="006E646D"/>
    <w:rsid w:val="00735D6A"/>
    <w:rsid w:val="0076730B"/>
    <w:rsid w:val="00932997"/>
    <w:rsid w:val="009578AD"/>
    <w:rsid w:val="009E567A"/>
    <w:rsid w:val="00A77D58"/>
    <w:rsid w:val="00B7271A"/>
    <w:rsid w:val="00D24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AED73"/>
  <w15:chartTrackingRefBased/>
  <w15:docId w15:val="{E614086D-5413-A140-9D66-5821DA9CC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6E646D"/>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6E646D"/>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E646D"/>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6E646D"/>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6E646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E646D"/>
  </w:style>
  <w:style w:type="character" w:styleId="Strong">
    <w:name w:val="Strong"/>
    <w:basedOn w:val="DefaultParagraphFont"/>
    <w:uiPriority w:val="22"/>
    <w:qFormat/>
    <w:rsid w:val="006E646D"/>
    <w:rPr>
      <w:b/>
      <w:bCs/>
    </w:rPr>
  </w:style>
  <w:style w:type="character" w:styleId="Emphasis">
    <w:name w:val="Emphasis"/>
    <w:basedOn w:val="DefaultParagraphFont"/>
    <w:uiPriority w:val="20"/>
    <w:qFormat/>
    <w:rsid w:val="006E646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51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12</Pages>
  <Words>3509</Words>
  <Characters>20005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17</cp:revision>
  <dcterms:created xsi:type="dcterms:W3CDTF">2026-02-25T12:29:00Z</dcterms:created>
  <dcterms:modified xsi:type="dcterms:W3CDTF">2026-02-26T10:47:00Z</dcterms:modified>
</cp:coreProperties>
</file>