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C07EE" w14:textId="63568D1C" w:rsidR="003C06F1" w:rsidRDefault="00DA5A3E" w:rsidP="008840F2">
      <w:pPr>
        <w:spacing w:after="0"/>
        <w:jc w:val="center"/>
        <w:rPr>
          <w:b/>
          <w:bCs/>
          <w:sz w:val="32"/>
          <w:szCs w:val="32"/>
        </w:rPr>
      </w:pPr>
      <w:r w:rsidRPr="00DA5A3E">
        <w:rPr>
          <w:b/>
          <w:bCs/>
          <w:noProof/>
          <w:sz w:val="32"/>
          <w:szCs w:val="32"/>
        </w:rPr>
        <w:drawing>
          <wp:inline distT="0" distB="0" distL="0" distR="0" wp14:anchorId="0A704C48" wp14:editId="112B2938">
            <wp:extent cx="2619741" cy="933580"/>
            <wp:effectExtent l="0" t="0" r="9525" b="0"/>
            <wp:docPr id="904790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90259" name=""/>
                    <pic:cNvPicPr/>
                  </pic:nvPicPr>
                  <pic:blipFill>
                    <a:blip r:embed="rId8"/>
                    <a:stretch>
                      <a:fillRect/>
                    </a:stretch>
                  </pic:blipFill>
                  <pic:spPr>
                    <a:xfrm>
                      <a:off x="0" y="0"/>
                      <a:ext cx="2619741" cy="933580"/>
                    </a:xfrm>
                    <a:prstGeom prst="rect">
                      <a:avLst/>
                    </a:prstGeom>
                  </pic:spPr>
                </pic:pic>
              </a:graphicData>
            </a:graphic>
          </wp:inline>
        </w:drawing>
      </w:r>
    </w:p>
    <w:p w14:paraId="67A6EDDE" w14:textId="77777777" w:rsidR="003C06F1" w:rsidRDefault="003C06F1" w:rsidP="008840F2">
      <w:pPr>
        <w:spacing w:after="0"/>
        <w:jc w:val="center"/>
        <w:rPr>
          <w:b/>
          <w:bCs/>
          <w:sz w:val="32"/>
          <w:szCs w:val="32"/>
        </w:rPr>
      </w:pPr>
    </w:p>
    <w:p w14:paraId="4A73AD7F" w14:textId="77777777" w:rsidR="003C06F1" w:rsidRDefault="003C06F1" w:rsidP="008840F2">
      <w:pPr>
        <w:spacing w:after="0"/>
        <w:jc w:val="center"/>
        <w:rPr>
          <w:b/>
          <w:bCs/>
          <w:sz w:val="32"/>
          <w:szCs w:val="32"/>
        </w:rPr>
      </w:pPr>
    </w:p>
    <w:p w14:paraId="59398458" w14:textId="77777777" w:rsidR="003C06F1" w:rsidRDefault="003C06F1" w:rsidP="008840F2">
      <w:pPr>
        <w:spacing w:after="0"/>
        <w:jc w:val="center"/>
        <w:rPr>
          <w:b/>
          <w:bCs/>
          <w:sz w:val="32"/>
          <w:szCs w:val="32"/>
        </w:rPr>
      </w:pPr>
    </w:p>
    <w:p w14:paraId="60DF5967" w14:textId="77777777" w:rsidR="008607E3" w:rsidRDefault="00C675E8" w:rsidP="00C46518">
      <w:pPr>
        <w:spacing w:after="0"/>
        <w:jc w:val="center"/>
        <w:rPr>
          <w:b/>
          <w:bCs/>
          <w:sz w:val="32"/>
          <w:szCs w:val="32"/>
        </w:rPr>
      </w:pPr>
      <w:r w:rsidRPr="003C06F1">
        <w:rPr>
          <w:b/>
          <w:bCs/>
          <w:sz w:val="32"/>
          <w:szCs w:val="32"/>
        </w:rPr>
        <w:t>A STRATEGIC ANALYSIS OF NEXT PLC: EVALUATING COMPETITIVE ADVANTAGE AND BUSINESS PERFORMANCE</w:t>
      </w:r>
    </w:p>
    <w:p w14:paraId="7375AB97" w14:textId="49760900" w:rsidR="008607E3" w:rsidRPr="002732B4" w:rsidRDefault="008607E3" w:rsidP="00C46518">
      <w:pPr>
        <w:spacing w:after="0"/>
        <w:jc w:val="center"/>
        <w:rPr>
          <w:szCs w:val="24"/>
        </w:rPr>
      </w:pPr>
      <w:r w:rsidRPr="002732B4">
        <w:rPr>
          <w:szCs w:val="24"/>
        </w:rPr>
        <w:t>Name of the student:</w:t>
      </w:r>
      <w:r w:rsidR="004B4C5A">
        <w:rPr>
          <w:szCs w:val="24"/>
        </w:rPr>
        <w:t xml:space="preserve"> Keyur Bodar</w:t>
      </w:r>
    </w:p>
    <w:p w14:paraId="0444C4A2" w14:textId="0BFCBB65" w:rsidR="008607E3" w:rsidRPr="002732B4" w:rsidRDefault="008607E3" w:rsidP="00C46518">
      <w:pPr>
        <w:spacing w:after="0"/>
        <w:jc w:val="center"/>
        <w:rPr>
          <w:szCs w:val="24"/>
        </w:rPr>
      </w:pPr>
      <w:r w:rsidRPr="002732B4">
        <w:rPr>
          <w:szCs w:val="24"/>
        </w:rPr>
        <w:t xml:space="preserve">Student ID: </w:t>
      </w:r>
      <w:r w:rsidR="008B2BD5">
        <w:rPr>
          <w:szCs w:val="24"/>
        </w:rPr>
        <w:t>2435243</w:t>
      </w:r>
    </w:p>
    <w:p w14:paraId="18E6EBD2" w14:textId="77777777" w:rsidR="00C46518" w:rsidRDefault="008607E3" w:rsidP="00C46518">
      <w:pPr>
        <w:spacing w:after="0"/>
        <w:jc w:val="center"/>
        <w:rPr>
          <w:b/>
          <w:bCs/>
          <w:sz w:val="32"/>
          <w:szCs w:val="32"/>
        </w:rPr>
      </w:pPr>
      <w:r w:rsidRPr="002732B4">
        <w:rPr>
          <w:szCs w:val="24"/>
        </w:rPr>
        <w:t>Subject:</w:t>
      </w:r>
      <w:r>
        <w:rPr>
          <w:b/>
          <w:bCs/>
          <w:sz w:val="32"/>
          <w:szCs w:val="32"/>
        </w:rPr>
        <w:t xml:space="preserve"> </w:t>
      </w:r>
    </w:p>
    <w:p w14:paraId="1D189AC3" w14:textId="77777777" w:rsidR="00C46518" w:rsidRDefault="00C46518" w:rsidP="00C46518">
      <w:pPr>
        <w:spacing w:after="0"/>
        <w:jc w:val="center"/>
      </w:pPr>
      <w:r w:rsidRPr="00CA14AB">
        <w:rPr>
          <w:rFonts w:cs="Arial"/>
          <w:bCs/>
          <w:szCs w:val="24"/>
        </w:rPr>
        <w:t>Programme:</w:t>
      </w:r>
      <w:r w:rsidRPr="00CA14AB">
        <w:rPr>
          <w:szCs w:val="24"/>
        </w:rPr>
        <w:t xml:space="preserve"> Master of Business Administration</w:t>
      </w:r>
    </w:p>
    <w:p w14:paraId="53F5EB6D" w14:textId="2B9C6457" w:rsidR="00C46518" w:rsidRPr="00CA14AB" w:rsidRDefault="00C46518" w:rsidP="00C46518">
      <w:pPr>
        <w:spacing w:after="0"/>
        <w:jc w:val="center"/>
        <w:rPr>
          <w:rFonts w:cs="Arial"/>
          <w:bCs/>
          <w:szCs w:val="24"/>
        </w:rPr>
      </w:pPr>
      <w:r w:rsidRPr="00CA14AB">
        <w:rPr>
          <w:rFonts w:cs="Arial"/>
          <w:bCs/>
          <w:szCs w:val="24"/>
        </w:rPr>
        <w:t>Module:</w:t>
      </w:r>
      <w:r w:rsidRPr="00CA14AB">
        <w:rPr>
          <w:szCs w:val="24"/>
        </w:rPr>
        <w:t xml:space="preserve"> </w:t>
      </w:r>
      <w:r>
        <w:t>Strategic Management</w:t>
      </w:r>
    </w:p>
    <w:p w14:paraId="1C55A478" w14:textId="652F94AB" w:rsidR="00C46518" w:rsidRPr="00CA14AB" w:rsidRDefault="00C46518" w:rsidP="00C46518">
      <w:pPr>
        <w:spacing w:after="0"/>
        <w:jc w:val="center"/>
        <w:rPr>
          <w:rFonts w:cs="Arial"/>
          <w:bCs/>
          <w:szCs w:val="24"/>
        </w:rPr>
      </w:pPr>
      <w:r w:rsidRPr="00CA14AB">
        <w:rPr>
          <w:rFonts w:cs="Arial"/>
          <w:bCs/>
          <w:szCs w:val="24"/>
        </w:rPr>
        <w:t>Module code:</w:t>
      </w:r>
      <w:r w:rsidRPr="00CA14AB">
        <w:rPr>
          <w:szCs w:val="24"/>
        </w:rPr>
        <w:t xml:space="preserve"> </w:t>
      </w:r>
      <w:r w:rsidRPr="00C46518">
        <w:rPr>
          <w:rFonts w:cs="Arial"/>
          <w:bCs/>
          <w:szCs w:val="24"/>
        </w:rPr>
        <w:t>LCMB7003</w:t>
      </w:r>
    </w:p>
    <w:p w14:paraId="620E7B13" w14:textId="3A98F474" w:rsidR="00CF545A" w:rsidRPr="003C06F1" w:rsidRDefault="00C675E8" w:rsidP="008607E3">
      <w:pPr>
        <w:spacing w:after="0"/>
        <w:jc w:val="center"/>
        <w:rPr>
          <w:rFonts w:eastAsiaTheme="majorEastAsia" w:cstheme="majorBidi"/>
          <w:b/>
          <w:bCs/>
          <w:color w:val="000000" w:themeColor="text1"/>
          <w:sz w:val="32"/>
          <w:szCs w:val="32"/>
        </w:rPr>
      </w:pPr>
      <w:r w:rsidRPr="003C06F1">
        <w:rPr>
          <w:b/>
          <w:bCs/>
          <w:sz w:val="32"/>
          <w:szCs w:val="32"/>
        </w:rPr>
        <w:br w:type="page"/>
      </w:r>
    </w:p>
    <w:sdt>
      <w:sdtPr>
        <w:rPr>
          <w:rFonts w:ascii="Arial" w:eastAsiaTheme="minorHAnsi" w:hAnsi="Arial" w:cstheme="minorBidi"/>
          <w:color w:val="auto"/>
          <w:sz w:val="24"/>
          <w:szCs w:val="22"/>
        </w:rPr>
        <w:id w:val="2133046303"/>
        <w:docPartObj>
          <w:docPartGallery w:val="Table of Contents"/>
          <w:docPartUnique/>
        </w:docPartObj>
      </w:sdtPr>
      <w:sdtEndPr>
        <w:rPr>
          <w:b/>
          <w:bCs/>
          <w:noProof/>
        </w:rPr>
      </w:sdtEndPr>
      <w:sdtContent>
        <w:p w14:paraId="1553D5C8" w14:textId="2C5B2471" w:rsidR="00333233" w:rsidRPr="00333233" w:rsidRDefault="00C675E8" w:rsidP="008840F2">
          <w:pPr>
            <w:pStyle w:val="TOCHeading"/>
            <w:spacing w:before="0" w:line="360" w:lineRule="auto"/>
            <w:jc w:val="center"/>
            <w:rPr>
              <w:rFonts w:ascii="Arial" w:hAnsi="Arial" w:cs="Arial"/>
              <w:b/>
              <w:bCs/>
              <w:color w:val="000000" w:themeColor="text1"/>
              <w:sz w:val="24"/>
              <w:szCs w:val="24"/>
            </w:rPr>
          </w:pPr>
          <w:r w:rsidRPr="00333233">
            <w:rPr>
              <w:rFonts w:ascii="Arial" w:hAnsi="Arial" w:cs="Arial"/>
              <w:b/>
              <w:bCs/>
              <w:color w:val="000000" w:themeColor="text1"/>
              <w:sz w:val="24"/>
              <w:szCs w:val="24"/>
            </w:rPr>
            <w:t>Table of Contents</w:t>
          </w:r>
        </w:p>
        <w:p w14:paraId="682027F2" w14:textId="184FC484" w:rsidR="00333233" w:rsidRDefault="00C675E8" w:rsidP="008840F2">
          <w:pPr>
            <w:pStyle w:val="TOC1"/>
            <w:tabs>
              <w:tab w:val="right" w:leader="dot" w:pos="9350"/>
            </w:tabs>
            <w:spacing w:after="0"/>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27540143" w:history="1">
            <w:r w:rsidR="00333233" w:rsidRPr="00595BF4">
              <w:rPr>
                <w:rStyle w:val="Hyperlink"/>
                <w:noProof/>
              </w:rPr>
              <w:t>Section 1: Strategic Analysis</w:t>
            </w:r>
            <w:r w:rsidR="00333233">
              <w:rPr>
                <w:noProof/>
                <w:webHidden/>
              </w:rPr>
              <w:tab/>
            </w:r>
            <w:r w:rsidR="00333233">
              <w:rPr>
                <w:noProof/>
                <w:webHidden/>
              </w:rPr>
              <w:fldChar w:fldCharType="begin"/>
            </w:r>
            <w:r w:rsidR="00333233">
              <w:rPr>
                <w:noProof/>
                <w:webHidden/>
              </w:rPr>
              <w:instrText xml:space="preserve"> PAGEREF _Toc227540143 \h </w:instrText>
            </w:r>
            <w:r w:rsidR="00333233">
              <w:rPr>
                <w:noProof/>
                <w:webHidden/>
              </w:rPr>
            </w:r>
            <w:r w:rsidR="00333233">
              <w:rPr>
                <w:noProof/>
                <w:webHidden/>
              </w:rPr>
              <w:fldChar w:fldCharType="separate"/>
            </w:r>
            <w:r w:rsidR="00333233">
              <w:rPr>
                <w:noProof/>
                <w:webHidden/>
              </w:rPr>
              <w:t>3</w:t>
            </w:r>
            <w:r w:rsidR="00333233">
              <w:rPr>
                <w:noProof/>
                <w:webHidden/>
              </w:rPr>
              <w:fldChar w:fldCharType="end"/>
            </w:r>
          </w:hyperlink>
        </w:p>
        <w:p w14:paraId="34A960BB" w14:textId="021E76FE"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44" w:history="1">
            <w:r w:rsidRPr="00595BF4">
              <w:rPr>
                <w:rStyle w:val="Hyperlink"/>
                <w:noProof/>
              </w:rPr>
              <w:t>Introduction</w:t>
            </w:r>
            <w:r>
              <w:rPr>
                <w:noProof/>
                <w:webHidden/>
              </w:rPr>
              <w:tab/>
            </w:r>
            <w:r>
              <w:rPr>
                <w:noProof/>
                <w:webHidden/>
              </w:rPr>
              <w:fldChar w:fldCharType="begin"/>
            </w:r>
            <w:r>
              <w:rPr>
                <w:noProof/>
                <w:webHidden/>
              </w:rPr>
              <w:instrText xml:space="preserve"> PAGEREF _Toc227540144 \h </w:instrText>
            </w:r>
            <w:r>
              <w:rPr>
                <w:noProof/>
                <w:webHidden/>
              </w:rPr>
            </w:r>
            <w:r>
              <w:rPr>
                <w:noProof/>
                <w:webHidden/>
              </w:rPr>
              <w:fldChar w:fldCharType="separate"/>
            </w:r>
            <w:r>
              <w:rPr>
                <w:noProof/>
                <w:webHidden/>
              </w:rPr>
              <w:t>3</w:t>
            </w:r>
            <w:r>
              <w:rPr>
                <w:noProof/>
                <w:webHidden/>
              </w:rPr>
              <w:fldChar w:fldCharType="end"/>
            </w:r>
          </w:hyperlink>
        </w:p>
        <w:p w14:paraId="60F0BC66" w14:textId="38DF7A0B"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45" w:history="1">
            <w:r w:rsidRPr="00595BF4">
              <w:rPr>
                <w:rStyle w:val="Hyperlink"/>
                <w:noProof/>
              </w:rPr>
              <w:t>Organisational Context and Overview</w:t>
            </w:r>
            <w:r>
              <w:rPr>
                <w:noProof/>
                <w:webHidden/>
              </w:rPr>
              <w:tab/>
            </w:r>
            <w:r>
              <w:rPr>
                <w:noProof/>
                <w:webHidden/>
              </w:rPr>
              <w:fldChar w:fldCharType="begin"/>
            </w:r>
            <w:r>
              <w:rPr>
                <w:noProof/>
                <w:webHidden/>
              </w:rPr>
              <w:instrText xml:space="preserve"> PAGEREF _Toc227540145 \h </w:instrText>
            </w:r>
            <w:r>
              <w:rPr>
                <w:noProof/>
                <w:webHidden/>
              </w:rPr>
            </w:r>
            <w:r>
              <w:rPr>
                <w:noProof/>
                <w:webHidden/>
              </w:rPr>
              <w:fldChar w:fldCharType="separate"/>
            </w:r>
            <w:r>
              <w:rPr>
                <w:noProof/>
                <w:webHidden/>
              </w:rPr>
              <w:t>3</w:t>
            </w:r>
            <w:r>
              <w:rPr>
                <w:noProof/>
                <w:webHidden/>
              </w:rPr>
              <w:fldChar w:fldCharType="end"/>
            </w:r>
          </w:hyperlink>
        </w:p>
        <w:p w14:paraId="0E78866D" w14:textId="3EF3C603"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46" w:history="1">
            <w:r w:rsidRPr="00595BF4">
              <w:rPr>
                <w:rStyle w:val="Hyperlink"/>
                <w:noProof/>
              </w:rPr>
              <w:t>Environment Analysis</w:t>
            </w:r>
            <w:r>
              <w:rPr>
                <w:noProof/>
                <w:webHidden/>
              </w:rPr>
              <w:tab/>
            </w:r>
            <w:r>
              <w:rPr>
                <w:noProof/>
                <w:webHidden/>
              </w:rPr>
              <w:fldChar w:fldCharType="begin"/>
            </w:r>
            <w:r>
              <w:rPr>
                <w:noProof/>
                <w:webHidden/>
              </w:rPr>
              <w:instrText xml:space="preserve"> PAGEREF _Toc227540146 \h </w:instrText>
            </w:r>
            <w:r>
              <w:rPr>
                <w:noProof/>
                <w:webHidden/>
              </w:rPr>
            </w:r>
            <w:r>
              <w:rPr>
                <w:noProof/>
                <w:webHidden/>
              </w:rPr>
              <w:fldChar w:fldCharType="separate"/>
            </w:r>
            <w:r>
              <w:rPr>
                <w:noProof/>
                <w:webHidden/>
              </w:rPr>
              <w:t>4</w:t>
            </w:r>
            <w:r>
              <w:rPr>
                <w:noProof/>
                <w:webHidden/>
              </w:rPr>
              <w:fldChar w:fldCharType="end"/>
            </w:r>
          </w:hyperlink>
        </w:p>
        <w:p w14:paraId="40C9B041" w14:textId="087A12CB"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47" w:history="1">
            <w:r w:rsidRPr="00595BF4">
              <w:rPr>
                <w:rStyle w:val="Hyperlink"/>
                <w:noProof/>
              </w:rPr>
              <w:t>CSR &amp; Sustainability</w:t>
            </w:r>
            <w:r>
              <w:rPr>
                <w:noProof/>
                <w:webHidden/>
              </w:rPr>
              <w:tab/>
            </w:r>
            <w:r>
              <w:rPr>
                <w:noProof/>
                <w:webHidden/>
              </w:rPr>
              <w:fldChar w:fldCharType="begin"/>
            </w:r>
            <w:r>
              <w:rPr>
                <w:noProof/>
                <w:webHidden/>
              </w:rPr>
              <w:instrText xml:space="preserve"> PAGEREF _Toc227540147 \h </w:instrText>
            </w:r>
            <w:r>
              <w:rPr>
                <w:noProof/>
                <w:webHidden/>
              </w:rPr>
            </w:r>
            <w:r>
              <w:rPr>
                <w:noProof/>
                <w:webHidden/>
              </w:rPr>
              <w:fldChar w:fldCharType="separate"/>
            </w:r>
            <w:r>
              <w:rPr>
                <w:noProof/>
                <w:webHidden/>
              </w:rPr>
              <w:t>9</w:t>
            </w:r>
            <w:r>
              <w:rPr>
                <w:noProof/>
                <w:webHidden/>
              </w:rPr>
              <w:fldChar w:fldCharType="end"/>
            </w:r>
          </w:hyperlink>
        </w:p>
        <w:p w14:paraId="147B9159" w14:textId="14A70AF4"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48" w:history="1">
            <w:r w:rsidRPr="00595BF4">
              <w:rPr>
                <w:rStyle w:val="Hyperlink"/>
                <w:noProof/>
              </w:rPr>
              <w:t>Balanced Scorecard</w:t>
            </w:r>
            <w:r>
              <w:rPr>
                <w:noProof/>
                <w:webHidden/>
              </w:rPr>
              <w:tab/>
            </w:r>
            <w:r>
              <w:rPr>
                <w:noProof/>
                <w:webHidden/>
              </w:rPr>
              <w:fldChar w:fldCharType="begin"/>
            </w:r>
            <w:r>
              <w:rPr>
                <w:noProof/>
                <w:webHidden/>
              </w:rPr>
              <w:instrText xml:space="preserve"> PAGEREF _Toc227540148 \h </w:instrText>
            </w:r>
            <w:r>
              <w:rPr>
                <w:noProof/>
                <w:webHidden/>
              </w:rPr>
            </w:r>
            <w:r>
              <w:rPr>
                <w:noProof/>
                <w:webHidden/>
              </w:rPr>
              <w:fldChar w:fldCharType="separate"/>
            </w:r>
            <w:r>
              <w:rPr>
                <w:noProof/>
                <w:webHidden/>
              </w:rPr>
              <w:t>11</w:t>
            </w:r>
            <w:r>
              <w:rPr>
                <w:noProof/>
                <w:webHidden/>
              </w:rPr>
              <w:fldChar w:fldCharType="end"/>
            </w:r>
          </w:hyperlink>
        </w:p>
        <w:p w14:paraId="6383ADBD" w14:textId="4B3BE2B5"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49" w:history="1">
            <w:r w:rsidRPr="00595BF4">
              <w:rPr>
                <w:rStyle w:val="Hyperlink"/>
                <w:noProof/>
              </w:rPr>
              <w:t>Strategic Choices</w:t>
            </w:r>
            <w:r>
              <w:rPr>
                <w:noProof/>
                <w:webHidden/>
              </w:rPr>
              <w:tab/>
            </w:r>
            <w:r>
              <w:rPr>
                <w:noProof/>
                <w:webHidden/>
              </w:rPr>
              <w:fldChar w:fldCharType="begin"/>
            </w:r>
            <w:r>
              <w:rPr>
                <w:noProof/>
                <w:webHidden/>
              </w:rPr>
              <w:instrText xml:space="preserve"> PAGEREF _Toc227540149 \h </w:instrText>
            </w:r>
            <w:r>
              <w:rPr>
                <w:noProof/>
                <w:webHidden/>
              </w:rPr>
            </w:r>
            <w:r>
              <w:rPr>
                <w:noProof/>
                <w:webHidden/>
              </w:rPr>
              <w:fldChar w:fldCharType="separate"/>
            </w:r>
            <w:r>
              <w:rPr>
                <w:noProof/>
                <w:webHidden/>
              </w:rPr>
              <w:t>12</w:t>
            </w:r>
            <w:r>
              <w:rPr>
                <w:noProof/>
                <w:webHidden/>
              </w:rPr>
              <w:fldChar w:fldCharType="end"/>
            </w:r>
          </w:hyperlink>
        </w:p>
        <w:p w14:paraId="4DAD2485" w14:textId="4FF023B2"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50" w:history="1">
            <w:r w:rsidRPr="00595BF4">
              <w:rPr>
                <w:rStyle w:val="Hyperlink"/>
                <w:noProof/>
              </w:rPr>
              <w:t>Evaluation &amp; Recommendations</w:t>
            </w:r>
            <w:r>
              <w:rPr>
                <w:noProof/>
                <w:webHidden/>
              </w:rPr>
              <w:tab/>
            </w:r>
            <w:r>
              <w:rPr>
                <w:noProof/>
                <w:webHidden/>
              </w:rPr>
              <w:fldChar w:fldCharType="begin"/>
            </w:r>
            <w:r>
              <w:rPr>
                <w:noProof/>
                <w:webHidden/>
              </w:rPr>
              <w:instrText xml:space="preserve"> PAGEREF _Toc227540150 \h </w:instrText>
            </w:r>
            <w:r>
              <w:rPr>
                <w:noProof/>
                <w:webHidden/>
              </w:rPr>
            </w:r>
            <w:r>
              <w:rPr>
                <w:noProof/>
                <w:webHidden/>
              </w:rPr>
              <w:fldChar w:fldCharType="separate"/>
            </w:r>
            <w:r>
              <w:rPr>
                <w:noProof/>
                <w:webHidden/>
              </w:rPr>
              <w:t>14</w:t>
            </w:r>
            <w:r>
              <w:rPr>
                <w:noProof/>
                <w:webHidden/>
              </w:rPr>
              <w:fldChar w:fldCharType="end"/>
            </w:r>
          </w:hyperlink>
        </w:p>
        <w:p w14:paraId="065EDBA3" w14:textId="0409A9C7" w:rsidR="00333233" w:rsidRDefault="00333233" w:rsidP="008840F2">
          <w:pPr>
            <w:pStyle w:val="TOC2"/>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51" w:history="1">
            <w:r w:rsidRPr="00595BF4">
              <w:rPr>
                <w:rStyle w:val="Hyperlink"/>
                <w:noProof/>
              </w:rPr>
              <w:t>Conclusion</w:t>
            </w:r>
            <w:r>
              <w:rPr>
                <w:noProof/>
                <w:webHidden/>
              </w:rPr>
              <w:tab/>
            </w:r>
            <w:r>
              <w:rPr>
                <w:noProof/>
                <w:webHidden/>
              </w:rPr>
              <w:fldChar w:fldCharType="begin"/>
            </w:r>
            <w:r>
              <w:rPr>
                <w:noProof/>
                <w:webHidden/>
              </w:rPr>
              <w:instrText xml:space="preserve"> PAGEREF _Toc227540151 \h </w:instrText>
            </w:r>
            <w:r>
              <w:rPr>
                <w:noProof/>
                <w:webHidden/>
              </w:rPr>
            </w:r>
            <w:r>
              <w:rPr>
                <w:noProof/>
                <w:webHidden/>
              </w:rPr>
              <w:fldChar w:fldCharType="separate"/>
            </w:r>
            <w:r>
              <w:rPr>
                <w:noProof/>
                <w:webHidden/>
              </w:rPr>
              <w:t>16</w:t>
            </w:r>
            <w:r>
              <w:rPr>
                <w:noProof/>
                <w:webHidden/>
              </w:rPr>
              <w:fldChar w:fldCharType="end"/>
            </w:r>
          </w:hyperlink>
        </w:p>
        <w:p w14:paraId="001C9D1D" w14:textId="2B87B254" w:rsidR="00333233" w:rsidRDefault="00333233" w:rsidP="008840F2">
          <w:pPr>
            <w:pStyle w:val="TOC1"/>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52" w:history="1">
            <w:r w:rsidRPr="00595BF4">
              <w:rPr>
                <w:rStyle w:val="Hyperlink"/>
                <w:noProof/>
              </w:rPr>
              <w:t>Section 2: Reflection</w:t>
            </w:r>
            <w:r>
              <w:rPr>
                <w:noProof/>
                <w:webHidden/>
              </w:rPr>
              <w:tab/>
            </w:r>
            <w:r>
              <w:rPr>
                <w:noProof/>
                <w:webHidden/>
              </w:rPr>
              <w:fldChar w:fldCharType="begin"/>
            </w:r>
            <w:r>
              <w:rPr>
                <w:noProof/>
                <w:webHidden/>
              </w:rPr>
              <w:instrText xml:space="preserve"> PAGEREF _Toc227540152 \h </w:instrText>
            </w:r>
            <w:r>
              <w:rPr>
                <w:noProof/>
                <w:webHidden/>
              </w:rPr>
            </w:r>
            <w:r>
              <w:rPr>
                <w:noProof/>
                <w:webHidden/>
              </w:rPr>
              <w:fldChar w:fldCharType="separate"/>
            </w:r>
            <w:r>
              <w:rPr>
                <w:noProof/>
                <w:webHidden/>
              </w:rPr>
              <w:t>16</w:t>
            </w:r>
            <w:r>
              <w:rPr>
                <w:noProof/>
                <w:webHidden/>
              </w:rPr>
              <w:fldChar w:fldCharType="end"/>
            </w:r>
          </w:hyperlink>
        </w:p>
        <w:p w14:paraId="64C40B0B" w14:textId="62F0091D" w:rsidR="00333233" w:rsidRDefault="00333233" w:rsidP="008840F2">
          <w:pPr>
            <w:pStyle w:val="TOC1"/>
            <w:tabs>
              <w:tab w:val="right" w:leader="dot" w:pos="9350"/>
            </w:tabs>
            <w:spacing w:after="0"/>
            <w:rPr>
              <w:rFonts w:asciiTheme="minorHAnsi" w:eastAsiaTheme="minorEastAsia" w:hAnsiTheme="minorHAnsi"/>
              <w:noProof/>
              <w:kern w:val="2"/>
              <w:szCs w:val="24"/>
              <w:lang w:val="en-IN" w:eastAsia="en-IN"/>
              <w14:ligatures w14:val="standardContextual"/>
            </w:rPr>
          </w:pPr>
          <w:hyperlink w:anchor="_Toc227540153" w:history="1">
            <w:r w:rsidRPr="00595BF4">
              <w:rPr>
                <w:rStyle w:val="Hyperlink"/>
                <w:noProof/>
              </w:rPr>
              <w:t>References</w:t>
            </w:r>
            <w:r>
              <w:rPr>
                <w:noProof/>
                <w:webHidden/>
              </w:rPr>
              <w:tab/>
            </w:r>
            <w:r>
              <w:rPr>
                <w:noProof/>
                <w:webHidden/>
              </w:rPr>
              <w:fldChar w:fldCharType="begin"/>
            </w:r>
            <w:r>
              <w:rPr>
                <w:noProof/>
                <w:webHidden/>
              </w:rPr>
              <w:instrText xml:space="preserve"> PAGEREF _Toc227540153 \h </w:instrText>
            </w:r>
            <w:r>
              <w:rPr>
                <w:noProof/>
                <w:webHidden/>
              </w:rPr>
            </w:r>
            <w:r>
              <w:rPr>
                <w:noProof/>
                <w:webHidden/>
              </w:rPr>
              <w:fldChar w:fldCharType="separate"/>
            </w:r>
            <w:r>
              <w:rPr>
                <w:noProof/>
                <w:webHidden/>
              </w:rPr>
              <w:t>21</w:t>
            </w:r>
            <w:r>
              <w:rPr>
                <w:noProof/>
                <w:webHidden/>
              </w:rPr>
              <w:fldChar w:fldCharType="end"/>
            </w:r>
          </w:hyperlink>
        </w:p>
        <w:p w14:paraId="4C3D20EA" w14:textId="4FE896F6" w:rsidR="00333233" w:rsidRDefault="00C675E8" w:rsidP="008840F2">
          <w:pPr>
            <w:spacing w:after="0"/>
          </w:pPr>
          <w:r>
            <w:rPr>
              <w:b/>
              <w:bCs/>
              <w:noProof/>
            </w:rPr>
            <w:fldChar w:fldCharType="end"/>
          </w:r>
        </w:p>
      </w:sdtContent>
    </w:sdt>
    <w:p w14:paraId="585BE95F" w14:textId="77777777" w:rsidR="00333233" w:rsidRDefault="00C675E8" w:rsidP="008840F2">
      <w:pPr>
        <w:spacing w:after="0"/>
        <w:rPr>
          <w:rFonts w:eastAsiaTheme="majorEastAsia" w:cstheme="majorBidi"/>
          <w:b/>
          <w:color w:val="000000" w:themeColor="text1"/>
          <w:szCs w:val="32"/>
        </w:rPr>
      </w:pPr>
      <w:r>
        <w:br w:type="page"/>
      </w:r>
    </w:p>
    <w:p w14:paraId="73904BB3" w14:textId="06FDF991" w:rsidR="00D67F39" w:rsidRDefault="00C675E8" w:rsidP="008840F2">
      <w:pPr>
        <w:pStyle w:val="Heading1"/>
        <w:spacing w:before="0"/>
        <w:jc w:val="both"/>
      </w:pPr>
      <w:bookmarkStart w:id="0" w:name="_Toc227540143"/>
      <w:r>
        <w:lastRenderedPageBreak/>
        <w:t>Section 1: Strategic Analysis</w:t>
      </w:r>
      <w:bookmarkEnd w:id="0"/>
    </w:p>
    <w:p w14:paraId="01B50067" w14:textId="4502D56C" w:rsidR="00D67F39" w:rsidRDefault="00C675E8" w:rsidP="008840F2">
      <w:pPr>
        <w:pStyle w:val="Heading2"/>
        <w:spacing w:before="0"/>
        <w:jc w:val="both"/>
      </w:pPr>
      <w:bookmarkStart w:id="1" w:name="_Toc227540144"/>
      <w:r>
        <w:t>Introduction</w:t>
      </w:r>
      <w:bookmarkEnd w:id="1"/>
      <w:r>
        <w:t xml:space="preserve"> </w:t>
      </w:r>
    </w:p>
    <w:p w14:paraId="17DD11F6" w14:textId="6BD4D957" w:rsidR="00C26CC0" w:rsidRDefault="00C675E8" w:rsidP="008840F2">
      <w:pPr>
        <w:spacing w:after="0"/>
        <w:jc w:val="both"/>
      </w:pPr>
      <w:r>
        <w:t>Next plc is a leading retail outlet with operations in the United Kingdom that focuses on the supply of clothes, household products, and services using both brick and mortar shops and high-tech online shopping</w:t>
      </w:r>
      <w:r w:rsidR="00CC1EAB" w:rsidRPr="00CC1EAB">
        <w:rPr>
          <w:lang w:val="en-IN"/>
        </w:rPr>
        <w:t>(Next Plc, 2025)</w:t>
      </w:r>
      <w:r>
        <w:t>. The company has built a good reputation for efficient operations, supply chain excellence and the ability to cope with changing consumer behaviour, especially the move towards digital retailing. With a global retail market growing more fiercely and unstably, organisations like Next plc need to constantly assess internal factors as well as external forces as a way of maintaining a competitive edge. This report will critically evaluate the strategic management practices of Next plc with regard to how the organisation is responding to the environmental challenges and its utilisation of resources and capabilities. The relationship between external opportunities and internal strengths with respect to making strategic decisions will be analysed. To justify this assessment, a number of important strategic models will be involved, where PESTEL analysis has been used to analyse the macro-environmental factors, the VRIO framework to analyse internal capabilities and the Balanced Scorecard to analyse performance. Besides, evaluating the existing strategies and drawing recommendations for further growth will be measured with the help of such tools as SWOT and the Matrix developed by Ansoff.</w:t>
      </w:r>
    </w:p>
    <w:p w14:paraId="306A529B" w14:textId="77777777" w:rsidR="002320DA" w:rsidRDefault="002320DA" w:rsidP="002320DA">
      <w:pPr>
        <w:keepNext/>
        <w:spacing w:after="0"/>
        <w:jc w:val="center"/>
      </w:pPr>
      <w:r>
        <w:rPr>
          <w:noProof/>
        </w:rPr>
        <w:drawing>
          <wp:inline distT="0" distB="0" distL="0" distR="0" wp14:anchorId="560E93BF" wp14:editId="504426C8">
            <wp:extent cx="4200525" cy="2800350"/>
            <wp:effectExtent l="0" t="0" r="0" b="0"/>
            <wp:docPr id="124212262" name="Picture 1" descr="Download Next plc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Next plc Logo in SVG Vector or PNG File Format - Logo.w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00525" cy="2800350"/>
                    </a:xfrm>
                    <a:prstGeom prst="rect">
                      <a:avLst/>
                    </a:prstGeom>
                    <a:noFill/>
                    <a:ln>
                      <a:noFill/>
                    </a:ln>
                  </pic:spPr>
                </pic:pic>
              </a:graphicData>
            </a:graphic>
          </wp:inline>
        </w:drawing>
      </w:r>
    </w:p>
    <w:p w14:paraId="7E8B037F" w14:textId="592EF452" w:rsidR="002320DA" w:rsidRDefault="002320DA" w:rsidP="002320DA">
      <w:pPr>
        <w:pStyle w:val="Caption"/>
        <w:jc w:val="center"/>
      </w:pPr>
      <w:r>
        <w:t xml:space="preserve">Figure </w:t>
      </w:r>
      <w:r w:rsidR="004320E9">
        <w:fldChar w:fldCharType="begin"/>
      </w:r>
      <w:r w:rsidR="004320E9">
        <w:instrText xml:space="preserve"> SEQ Figure \* ARABIC </w:instrText>
      </w:r>
      <w:r w:rsidR="004320E9">
        <w:fldChar w:fldCharType="separate"/>
      </w:r>
      <w:r>
        <w:rPr>
          <w:noProof/>
        </w:rPr>
        <w:t>1</w:t>
      </w:r>
      <w:r w:rsidR="004320E9">
        <w:rPr>
          <w:noProof/>
        </w:rPr>
        <w:fldChar w:fldCharType="end"/>
      </w:r>
      <w:r>
        <w:t>: Logo of Next Plc</w:t>
      </w:r>
    </w:p>
    <w:p w14:paraId="6B5A7312" w14:textId="59F140F4" w:rsidR="002320DA" w:rsidRPr="002320DA" w:rsidRDefault="002320DA" w:rsidP="002320DA">
      <w:pPr>
        <w:jc w:val="center"/>
      </w:pPr>
      <w:r>
        <w:lastRenderedPageBreak/>
        <w:t>(</w:t>
      </w:r>
      <w:r w:rsidR="00125D73">
        <w:t xml:space="preserve">Source: </w:t>
      </w:r>
      <w:r w:rsidR="00125D73" w:rsidRPr="004804D0">
        <w:rPr>
          <w:lang w:val="en-IN"/>
        </w:rPr>
        <w:t>Next Plc</w:t>
      </w:r>
      <w:r w:rsidR="00125D73">
        <w:rPr>
          <w:lang w:val="en-IN"/>
        </w:rPr>
        <w:t xml:space="preserve">, </w:t>
      </w:r>
      <w:r w:rsidR="00125D73" w:rsidRPr="004804D0">
        <w:rPr>
          <w:lang w:val="en-IN"/>
        </w:rPr>
        <w:t>2025</w:t>
      </w:r>
      <w:r>
        <w:t>)</w:t>
      </w:r>
    </w:p>
    <w:p w14:paraId="1706DA19" w14:textId="77777777" w:rsidR="00C802B2" w:rsidRDefault="00C675E8" w:rsidP="008840F2">
      <w:pPr>
        <w:pStyle w:val="Heading2"/>
        <w:spacing w:before="0"/>
      </w:pPr>
      <w:bookmarkStart w:id="2" w:name="_Toc227540145"/>
      <w:r w:rsidRPr="00C802B2">
        <w:t>Organisational Context and Overview</w:t>
      </w:r>
      <w:bookmarkEnd w:id="2"/>
    </w:p>
    <w:p w14:paraId="7CE99F62" w14:textId="3DDB1FAB" w:rsidR="00C26CC0" w:rsidRPr="0005793F" w:rsidRDefault="00C675E8" w:rsidP="008840F2">
      <w:pPr>
        <w:spacing w:after="0"/>
        <w:jc w:val="both"/>
        <w:rPr>
          <w:b/>
          <w:bCs/>
          <w:i/>
          <w:iCs/>
        </w:rPr>
      </w:pPr>
      <w:r w:rsidRPr="0005793F">
        <w:rPr>
          <w:b/>
          <w:bCs/>
          <w:i/>
          <w:iCs/>
        </w:rPr>
        <w:t>History and Development</w:t>
      </w:r>
    </w:p>
    <w:p w14:paraId="29947C8C" w14:textId="0DCBDD1D" w:rsidR="00C26CC0" w:rsidRPr="00F547E8" w:rsidRDefault="00C675E8" w:rsidP="008840F2">
      <w:pPr>
        <w:spacing w:after="0"/>
        <w:jc w:val="both"/>
        <w:rPr>
          <w:lang w:val="en-IN"/>
        </w:rPr>
      </w:pPr>
      <w:r>
        <w:t>Next plc was established in 1982 as a result of having transformed J Hepworth and Son, which had started as a firm dealing with men's tailoring</w:t>
      </w:r>
      <w:r w:rsidR="00F547E8" w:rsidRPr="00F547E8">
        <w:rPr>
          <w:rFonts w:ascii="Times New Roman" w:eastAsia="Times New Roman" w:hAnsi="Times New Roman" w:cs="Times New Roman"/>
          <w:szCs w:val="24"/>
          <w:lang w:val="en-IN" w:eastAsia="en-IN"/>
        </w:rPr>
        <w:t xml:space="preserve"> </w:t>
      </w:r>
      <w:r w:rsidR="00F547E8" w:rsidRPr="00F547E8">
        <w:rPr>
          <w:lang w:val="en-IN"/>
        </w:rPr>
        <w:t>(NEXT, 2025)</w:t>
      </w:r>
      <w:r>
        <w:t>. This move signified a strategic move in the present-day fashion retailing that targets a more widespread consumer base. Next grew at a high rate through the 1990s and 1990s in the high street of the UK and became a household name. One of its milestones was the introduction of Next Directory, which was a catalogue-based mode of retailing which eventually became a very popular online shopping platform. This premature shift to multi-channel retailing enabled the company to cope with the digital transformation and evolving consumer-related preferences adequately. Next has, over the years, consolidated its international status, but at the same time has retained a robust domestic market share.</w:t>
      </w:r>
    </w:p>
    <w:p w14:paraId="407AC9C5" w14:textId="1A5AB791" w:rsidR="00C26CC0" w:rsidRPr="0005793F" w:rsidRDefault="00C675E8" w:rsidP="008840F2">
      <w:pPr>
        <w:spacing w:after="0"/>
        <w:jc w:val="both"/>
        <w:rPr>
          <w:b/>
          <w:bCs/>
          <w:i/>
          <w:iCs/>
        </w:rPr>
      </w:pPr>
      <w:r w:rsidRPr="0005793F">
        <w:rPr>
          <w:b/>
          <w:bCs/>
          <w:i/>
          <w:iCs/>
        </w:rPr>
        <w:t>Business Model</w:t>
      </w:r>
    </w:p>
    <w:p w14:paraId="419B6C46" w14:textId="2DE76FB6" w:rsidR="00C26CC0" w:rsidRDefault="00C675E8" w:rsidP="008840F2">
      <w:pPr>
        <w:spacing w:after="0"/>
        <w:jc w:val="both"/>
      </w:pPr>
      <w:r>
        <w:t>Next plc concept of business works on a growth approach of omni-channel, where the physical retail stores are reinforced by an online presence</w:t>
      </w:r>
      <w:r w:rsidR="009715BE">
        <w:t>(</w:t>
      </w:r>
      <w:r w:rsidR="009715BE" w:rsidRPr="009715BE">
        <w:t>Zhang</w:t>
      </w:r>
      <w:r w:rsidR="009715BE">
        <w:t xml:space="preserve"> et al., 2025)</w:t>
      </w:r>
      <w:r>
        <w:t>. The company has a variety of products, such as clothing, footwear, accessories, and homeware, that it uses to generate revenue. The online platform turns out to be one of its key growth drivers, through logistics and distribution systems that are highly developed, facilitating efficient inventory management and quick delivery. Moreover, Next has diversified its model by adding third-party brands to its online marketplace, adding variety to its products and reaching more customers. This multi-purpose and malleable business model not only improves business efficiency but also enables the company to act swiftly on market trends without losing cost control or profitability.</w:t>
      </w:r>
    </w:p>
    <w:p w14:paraId="02958DE1" w14:textId="2541045A" w:rsidR="00C26CC0" w:rsidRPr="0005793F" w:rsidRDefault="00C675E8" w:rsidP="008840F2">
      <w:pPr>
        <w:spacing w:after="0"/>
        <w:jc w:val="both"/>
        <w:rPr>
          <w:b/>
          <w:bCs/>
          <w:i/>
          <w:iCs/>
        </w:rPr>
      </w:pPr>
      <w:r w:rsidRPr="0005793F">
        <w:rPr>
          <w:b/>
          <w:bCs/>
          <w:i/>
          <w:iCs/>
        </w:rPr>
        <w:t>Competitors and Position.</w:t>
      </w:r>
    </w:p>
    <w:p w14:paraId="3E70990D" w14:textId="6F7C1737" w:rsidR="00C26CC0" w:rsidRPr="008A0101" w:rsidRDefault="00C675E8" w:rsidP="008840F2">
      <w:pPr>
        <w:spacing w:after="0"/>
        <w:jc w:val="both"/>
        <w:rPr>
          <w:lang w:val="en-IN"/>
        </w:rPr>
      </w:pPr>
      <w:r>
        <w:t xml:space="preserve">Next plc competes in one of the most competitive segments of the fashion retailing sector, and as such, it has to cope with the competition of international brands like Zara, H&amp;M, and UK-based established retailers like Marks and Spencer. Notwithstanding such stiff rivalry, Next has been able to establish a formidable presence in the mid-market niche with its premium and good quality products at affordable prices. It has a strong capability to incorporate both online and offline channels, which has enhanced customer experience </w:t>
      </w:r>
      <w:r>
        <w:lastRenderedPageBreak/>
        <w:t>and loyalty</w:t>
      </w:r>
      <w:r w:rsidR="008A0101" w:rsidRPr="008A0101">
        <w:rPr>
          <w:lang w:val="en-IN"/>
        </w:rPr>
        <w:t>(Merritt and Zhao, 2020)</w:t>
      </w:r>
      <w:r>
        <w:t>. More so, operational efficiency and digital innovation, which the company has been concentrating on, have helped it to beat many traditional retailers, especially as e-commerce was growing at a rapid pace. Consequently, Next is well known as a strong organisation and well managed in its strategies in the UK retail sector.</w:t>
      </w:r>
    </w:p>
    <w:p w14:paraId="00AC56EE" w14:textId="30721273" w:rsidR="00D67F39" w:rsidRDefault="00C675E8" w:rsidP="008840F2">
      <w:pPr>
        <w:pStyle w:val="Heading2"/>
        <w:spacing w:before="0"/>
        <w:jc w:val="both"/>
      </w:pPr>
      <w:bookmarkStart w:id="3" w:name="_Toc227540146"/>
      <w:r>
        <w:t>Environment Analysis</w:t>
      </w:r>
      <w:bookmarkEnd w:id="3"/>
      <w:r>
        <w:t xml:space="preserve"> </w:t>
      </w:r>
    </w:p>
    <w:p w14:paraId="6E8F8C59" w14:textId="1ADC4424" w:rsidR="00D67F39" w:rsidRDefault="00C675E8" w:rsidP="008840F2">
      <w:pPr>
        <w:spacing w:after="0"/>
        <w:jc w:val="both"/>
        <w:rPr>
          <w:b/>
        </w:rPr>
      </w:pPr>
      <w:r w:rsidRPr="006A3810">
        <w:rPr>
          <w:b/>
        </w:rPr>
        <w:t xml:space="preserve">PESTEL </w:t>
      </w:r>
    </w:p>
    <w:p w14:paraId="1F0B7982" w14:textId="67995DAE" w:rsidR="003D362B" w:rsidRDefault="00C675E8" w:rsidP="008840F2">
      <w:pPr>
        <w:pStyle w:val="Caption"/>
        <w:keepNext/>
        <w:spacing w:after="0" w:line="360" w:lineRule="auto"/>
        <w:jc w:val="center"/>
      </w:pPr>
      <w:r>
        <w:t xml:space="preserve">Table </w:t>
      </w:r>
      <w:r w:rsidR="004320E9">
        <w:fldChar w:fldCharType="begin"/>
      </w:r>
      <w:r w:rsidR="004320E9">
        <w:instrText xml:space="preserve"> SEQ Table \* ARABIC </w:instrText>
      </w:r>
      <w:r w:rsidR="004320E9">
        <w:fldChar w:fldCharType="separate"/>
      </w:r>
      <w:r w:rsidR="00B01889">
        <w:rPr>
          <w:noProof/>
        </w:rPr>
        <w:t>1</w:t>
      </w:r>
      <w:r w:rsidR="004320E9">
        <w:rPr>
          <w:noProof/>
        </w:rPr>
        <w:fldChar w:fldCharType="end"/>
      </w:r>
      <w:r>
        <w:t xml:space="preserve">: </w:t>
      </w:r>
      <w:r w:rsidRPr="00EB16E3">
        <w:t>PESTEL Analysis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0"/>
        <w:gridCol w:w="7720"/>
      </w:tblGrid>
      <w:tr w:rsidR="00964AB5" w14:paraId="4B584932" w14:textId="77777777" w:rsidTr="006A3810">
        <w:trPr>
          <w:tblHeader/>
          <w:tblCellSpacing w:w="15" w:type="dxa"/>
        </w:trPr>
        <w:tc>
          <w:tcPr>
            <w:tcW w:w="0" w:type="auto"/>
            <w:vAlign w:val="center"/>
            <w:hideMark/>
          </w:tcPr>
          <w:p w14:paraId="140832C3"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Factor</w:t>
            </w:r>
          </w:p>
        </w:tc>
        <w:tc>
          <w:tcPr>
            <w:tcW w:w="0" w:type="auto"/>
            <w:vAlign w:val="center"/>
            <w:hideMark/>
          </w:tcPr>
          <w:p w14:paraId="19902E98"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Key Issues for Next plc</w:t>
            </w:r>
          </w:p>
        </w:tc>
      </w:tr>
      <w:tr w:rsidR="00964AB5" w14:paraId="6621B161" w14:textId="77777777" w:rsidTr="006A3810">
        <w:trPr>
          <w:tblCellSpacing w:w="15" w:type="dxa"/>
        </w:trPr>
        <w:tc>
          <w:tcPr>
            <w:tcW w:w="0" w:type="auto"/>
            <w:vAlign w:val="center"/>
            <w:hideMark/>
          </w:tcPr>
          <w:p w14:paraId="14FCE40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Political</w:t>
            </w:r>
          </w:p>
        </w:tc>
        <w:tc>
          <w:tcPr>
            <w:tcW w:w="0" w:type="auto"/>
            <w:vAlign w:val="center"/>
            <w:hideMark/>
          </w:tcPr>
          <w:p w14:paraId="44C574E1"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Brexit-related trade barriers increase costs and supply chain complexity; import/export regulations affect sourcing.</w:t>
            </w:r>
          </w:p>
        </w:tc>
      </w:tr>
      <w:tr w:rsidR="00964AB5" w14:paraId="0AFBDC24" w14:textId="77777777" w:rsidTr="006A3810">
        <w:trPr>
          <w:tblCellSpacing w:w="15" w:type="dxa"/>
        </w:trPr>
        <w:tc>
          <w:tcPr>
            <w:tcW w:w="0" w:type="auto"/>
            <w:vAlign w:val="center"/>
            <w:hideMark/>
          </w:tcPr>
          <w:p w14:paraId="359EC7AE"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Economic</w:t>
            </w:r>
          </w:p>
        </w:tc>
        <w:tc>
          <w:tcPr>
            <w:tcW w:w="0" w:type="auto"/>
            <w:vAlign w:val="center"/>
            <w:hideMark/>
          </w:tcPr>
          <w:p w14:paraId="275F3834"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Inflation and cost-of-living pressures reduce consumer spending; exchange rate volatility impacts import costs.</w:t>
            </w:r>
          </w:p>
        </w:tc>
      </w:tr>
      <w:tr w:rsidR="00964AB5" w14:paraId="61FFFB32" w14:textId="77777777" w:rsidTr="006A3810">
        <w:trPr>
          <w:tblCellSpacing w:w="15" w:type="dxa"/>
        </w:trPr>
        <w:tc>
          <w:tcPr>
            <w:tcW w:w="0" w:type="auto"/>
            <w:vAlign w:val="center"/>
            <w:hideMark/>
          </w:tcPr>
          <w:p w14:paraId="7B38FBDC"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Social</w:t>
            </w:r>
          </w:p>
        </w:tc>
        <w:tc>
          <w:tcPr>
            <w:tcW w:w="0" w:type="auto"/>
            <w:vAlign w:val="center"/>
            <w:hideMark/>
          </w:tcPr>
          <w:p w14:paraId="54231C42"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Changing fashion trends and rising demand for sustainable and ethical products influence purchasing behaviour.</w:t>
            </w:r>
          </w:p>
        </w:tc>
      </w:tr>
      <w:tr w:rsidR="00964AB5" w14:paraId="2F43C3BA" w14:textId="77777777" w:rsidTr="006A3810">
        <w:trPr>
          <w:tblCellSpacing w:w="15" w:type="dxa"/>
        </w:trPr>
        <w:tc>
          <w:tcPr>
            <w:tcW w:w="0" w:type="auto"/>
            <w:vAlign w:val="center"/>
            <w:hideMark/>
          </w:tcPr>
          <w:p w14:paraId="3454AA98"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Technological</w:t>
            </w:r>
          </w:p>
        </w:tc>
        <w:tc>
          <w:tcPr>
            <w:tcW w:w="0" w:type="auto"/>
            <w:vAlign w:val="center"/>
            <w:hideMark/>
          </w:tcPr>
          <w:p w14:paraId="2F21659B"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Growth of e-commerce, AI, and data analytics drives online sales and operational efficiency improvements.</w:t>
            </w:r>
          </w:p>
        </w:tc>
      </w:tr>
      <w:tr w:rsidR="00964AB5" w14:paraId="3C2DD17E" w14:textId="77777777" w:rsidTr="006A3810">
        <w:trPr>
          <w:tblCellSpacing w:w="15" w:type="dxa"/>
        </w:trPr>
        <w:tc>
          <w:tcPr>
            <w:tcW w:w="0" w:type="auto"/>
            <w:vAlign w:val="center"/>
            <w:hideMark/>
          </w:tcPr>
          <w:p w14:paraId="55B876EF"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Environmental</w:t>
            </w:r>
          </w:p>
        </w:tc>
        <w:tc>
          <w:tcPr>
            <w:tcW w:w="0" w:type="auto"/>
            <w:vAlign w:val="center"/>
            <w:hideMark/>
          </w:tcPr>
          <w:p w14:paraId="20B789CA"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Pressure to reduce carbon emissions and adopt sustainable sourcing practices increases operational costs.</w:t>
            </w:r>
          </w:p>
        </w:tc>
      </w:tr>
      <w:tr w:rsidR="00964AB5" w14:paraId="6BD3E605" w14:textId="77777777" w:rsidTr="006A3810">
        <w:trPr>
          <w:tblCellSpacing w:w="15" w:type="dxa"/>
        </w:trPr>
        <w:tc>
          <w:tcPr>
            <w:tcW w:w="0" w:type="auto"/>
            <w:vAlign w:val="center"/>
            <w:hideMark/>
          </w:tcPr>
          <w:p w14:paraId="44CA90B6"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Legal</w:t>
            </w:r>
          </w:p>
        </w:tc>
        <w:tc>
          <w:tcPr>
            <w:tcW w:w="0" w:type="auto"/>
            <w:vAlign w:val="center"/>
            <w:hideMark/>
          </w:tcPr>
          <w:p w14:paraId="2A1E69F7"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Compliance with labour laws, consumer protection, and environmental regulations is essential for operations.</w:t>
            </w:r>
          </w:p>
        </w:tc>
      </w:tr>
    </w:tbl>
    <w:p w14:paraId="7C36C505" w14:textId="4547505F" w:rsidR="006A3810" w:rsidRDefault="00C675E8" w:rsidP="008840F2">
      <w:pPr>
        <w:spacing w:after="0"/>
        <w:jc w:val="both"/>
      </w:pPr>
      <w:r>
        <w:t>The external environment has a major impact on the strategic choice of Next plc, and macro-environmental changes need to be continuously adapted to. The political implications of Brexit have caused trade complexities, such as raising tariffs and customs checks, to the cost base and the supply chain performance</w:t>
      </w:r>
      <w:r w:rsidR="005D2405">
        <w:t>(</w:t>
      </w:r>
      <w:r w:rsidR="005D2405" w:rsidRPr="005D2405">
        <w:t>Imtiaz</w:t>
      </w:r>
      <w:r w:rsidR="005D2405">
        <w:t xml:space="preserve"> </w:t>
      </w:r>
      <w:r w:rsidR="005D2405" w:rsidRPr="005D2405">
        <w:t>and Muzaffar, 2025</w:t>
      </w:r>
      <w:r w:rsidR="005D2405">
        <w:t>)</w:t>
      </w:r>
      <w:r>
        <w:t xml:space="preserve">. These requirements induce strategic changes in procurement and logistics since Next is an international sourcing company. The retail sector is economic in nature and thus very sensitive to changes in consumer spending. The increasing inflation and cost-of-living burden in the UK has decreased disposable income, which can be seen as a reason to display cautious buying behaviour among consumers. This poses an obstacle to Next to </w:t>
      </w:r>
      <w:r>
        <w:lastRenderedPageBreak/>
        <w:t>sustain sales volumes while still maintaining margins. Moreover, the exchange rate volatility has the effect of increasing the price of imported products, also affecting the profitability and pricing strategy. Socially, the tastes and preferences of consumers are changing at a high rate, with more value attached to sustainability, ethical sourcing, and dynamic fashion designs. Customers are increasingly aware of the environmental and social matters, and Next will have to change its product mix and brand positioning</w:t>
      </w:r>
      <w:r w:rsidR="00921D40">
        <w:t>(</w:t>
      </w:r>
      <w:r w:rsidR="00921D40" w:rsidRPr="00921D40">
        <w:t>Ahmed</w:t>
      </w:r>
      <w:r w:rsidR="00921D40">
        <w:t xml:space="preserve"> et al., 2023)</w:t>
      </w:r>
      <w:r>
        <w:t xml:space="preserve">. Adverse performance to match these expectations might lead to reputational risk and market share loss. Improvement of technology has brought both opportunities and challenges. The growth of e-commerce has transformed the retail landscape, benefiting Next due to its strong online platform. Digital infrastructure investment, data analytics, and supply chain automation promote a better customer experience and efficiency in operations. Nevertheless, technology-based innovation is necessary to stay at par with the competitive </w:t>
      </w:r>
      <w:r w:rsidR="00B0392F">
        <w:t>environment</w:t>
      </w:r>
      <w:r w:rsidR="00F0453A">
        <w:t>(</w:t>
      </w:r>
      <w:r w:rsidR="00F0453A" w:rsidRPr="00F0453A">
        <w:t>Ahn</w:t>
      </w:r>
      <w:r w:rsidR="00F0453A">
        <w:t xml:space="preserve"> et al., 2022)</w:t>
      </w:r>
      <w:r w:rsidR="00B0392F">
        <w:t>. The</w:t>
      </w:r>
      <w:r>
        <w:t xml:space="preserve"> environment is also gaining more relevance; retailers are under increased pressure to ensure carbon emissions are cut, and practices are sustainable. Then has to invest in sustainable sourcing, packaging and logistics to satisfy the regulations and consumer expectations. These initiatives are necessary, although they might raise the cost in the short run, with the long-term competitiveness and brand recognition. The company has to legally abide by a large scope of regulations, among which there are labour regulations, consumer protection standards and environmental regulations. Failure to comply may translate to financial punishments and tarnished reputations. In general, the PESTEL analysis presents a dynamic environment that is complex, and Next needs to be flexible and forward-minded.</w:t>
      </w:r>
    </w:p>
    <w:p w14:paraId="6C23315F" w14:textId="77777777" w:rsidR="00D67F39" w:rsidRDefault="00C675E8" w:rsidP="008840F2">
      <w:pPr>
        <w:spacing w:after="0"/>
        <w:jc w:val="both"/>
        <w:rPr>
          <w:b/>
        </w:rPr>
      </w:pPr>
      <w:r w:rsidRPr="006A3810">
        <w:rPr>
          <w:b/>
        </w:rPr>
        <w:t>Internal resources and capabilities</w:t>
      </w:r>
    </w:p>
    <w:p w14:paraId="10046C21" w14:textId="6EA3DC57" w:rsidR="003D362B" w:rsidRDefault="00C675E8" w:rsidP="008840F2">
      <w:pPr>
        <w:pStyle w:val="Caption"/>
        <w:keepNext/>
        <w:spacing w:after="0" w:line="360" w:lineRule="auto"/>
        <w:jc w:val="center"/>
      </w:pPr>
      <w:r>
        <w:t xml:space="preserve">Table </w:t>
      </w:r>
      <w:r w:rsidR="004320E9">
        <w:fldChar w:fldCharType="begin"/>
      </w:r>
      <w:r w:rsidR="004320E9">
        <w:instrText xml:space="preserve"> SEQ Table \* ARABIC </w:instrText>
      </w:r>
      <w:r w:rsidR="004320E9">
        <w:fldChar w:fldCharType="separate"/>
      </w:r>
      <w:r w:rsidR="00B01889">
        <w:rPr>
          <w:noProof/>
        </w:rPr>
        <w:t>2</w:t>
      </w:r>
      <w:r w:rsidR="004320E9">
        <w:rPr>
          <w:noProof/>
        </w:rPr>
        <w:fldChar w:fldCharType="end"/>
      </w:r>
      <w:r>
        <w:t xml:space="preserve">: </w:t>
      </w:r>
      <w:r w:rsidRPr="000E31F5">
        <w:t>Internal Resources &amp; Capabilities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5"/>
        <w:gridCol w:w="6745"/>
      </w:tblGrid>
      <w:tr w:rsidR="00964AB5" w14:paraId="7EB2969E" w14:textId="77777777" w:rsidTr="006A3810">
        <w:trPr>
          <w:tblHeader/>
          <w:tblCellSpacing w:w="15" w:type="dxa"/>
        </w:trPr>
        <w:tc>
          <w:tcPr>
            <w:tcW w:w="0" w:type="auto"/>
            <w:vAlign w:val="center"/>
            <w:hideMark/>
          </w:tcPr>
          <w:p w14:paraId="1D29EB85"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Resource/Capability</w:t>
            </w:r>
          </w:p>
        </w:tc>
        <w:tc>
          <w:tcPr>
            <w:tcW w:w="0" w:type="auto"/>
            <w:vAlign w:val="center"/>
            <w:hideMark/>
          </w:tcPr>
          <w:p w14:paraId="6C3D1745"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Description</w:t>
            </w:r>
          </w:p>
        </w:tc>
      </w:tr>
      <w:tr w:rsidR="00964AB5" w14:paraId="315FB7C8" w14:textId="77777777" w:rsidTr="006A3810">
        <w:trPr>
          <w:tblCellSpacing w:w="15" w:type="dxa"/>
        </w:trPr>
        <w:tc>
          <w:tcPr>
            <w:tcW w:w="0" w:type="auto"/>
            <w:vAlign w:val="center"/>
            <w:hideMark/>
          </w:tcPr>
          <w:p w14:paraId="2449229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Brand Reputation</w:t>
            </w:r>
          </w:p>
        </w:tc>
        <w:tc>
          <w:tcPr>
            <w:tcW w:w="0" w:type="auto"/>
            <w:vAlign w:val="center"/>
            <w:hideMark/>
          </w:tcPr>
          <w:p w14:paraId="24C19437"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Strong UK brand associated with quality, reliability, and mid-market fashion positioning.</w:t>
            </w:r>
          </w:p>
        </w:tc>
      </w:tr>
      <w:tr w:rsidR="00964AB5" w14:paraId="047BE52D" w14:textId="77777777" w:rsidTr="006A3810">
        <w:trPr>
          <w:tblCellSpacing w:w="15" w:type="dxa"/>
        </w:trPr>
        <w:tc>
          <w:tcPr>
            <w:tcW w:w="0" w:type="auto"/>
            <w:vAlign w:val="center"/>
            <w:hideMark/>
          </w:tcPr>
          <w:p w14:paraId="401A372B"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Supply Chain Efficiency</w:t>
            </w:r>
          </w:p>
        </w:tc>
        <w:tc>
          <w:tcPr>
            <w:tcW w:w="0" w:type="auto"/>
            <w:vAlign w:val="center"/>
            <w:hideMark/>
          </w:tcPr>
          <w:p w14:paraId="48C33959"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Advanced logistics and distribution network enabling fast stock turnover and cost control.</w:t>
            </w:r>
          </w:p>
        </w:tc>
      </w:tr>
      <w:tr w:rsidR="00964AB5" w14:paraId="2AE71576" w14:textId="77777777" w:rsidTr="006A3810">
        <w:trPr>
          <w:tblCellSpacing w:w="15" w:type="dxa"/>
        </w:trPr>
        <w:tc>
          <w:tcPr>
            <w:tcW w:w="0" w:type="auto"/>
            <w:vAlign w:val="center"/>
            <w:hideMark/>
          </w:tcPr>
          <w:p w14:paraId="20139AA9"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E-commerce Platform</w:t>
            </w:r>
          </w:p>
        </w:tc>
        <w:tc>
          <w:tcPr>
            <w:tcW w:w="0" w:type="auto"/>
            <w:vAlign w:val="center"/>
            <w:hideMark/>
          </w:tcPr>
          <w:p w14:paraId="2B20F86C"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Well-developed online platform supporting high sales volumes and customer convenience.</w:t>
            </w:r>
          </w:p>
        </w:tc>
      </w:tr>
      <w:tr w:rsidR="00964AB5" w14:paraId="65FC29B1" w14:textId="77777777" w:rsidTr="006A3810">
        <w:trPr>
          <w:tblCellSpacing w:w="15" w:type="dxa"/>
        </w:trPr>
        <w:tc>
          <w:tcPr>
            <w:tcW w:w="0" w:type="auto"/>
            <w:vAlign w:val="center"/>
            <w:hideMark/>
          </w:tcPr>
          <w:p w14:paraId="7E2F1B9E"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Financial Strength</w:t>
            </w:r>
          </w:p>
        </w:tc>
        <w:tc>
          <w:tcPr>
            <w:tcW w:w="0" w:type="auto"/>
            <w:vAlign w:val="center"/>
            <w:hideMark/>
          </w:tcPr>
          <w:p w14:paraId="70436EB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Stable revenue and profitability allow investment in technology and expansion strategies.</w:t>
            </w:r>
          </w:p>
        </w:tc>
      </w:tr>
      <w:tr w:rsidR="00964AB5" w14:paraId="69726574" w14:textId="77777777" w:rsidTr="006A3810">
        <w:trPr>
          <w:tblCellSpacing w:w="15" w:type="dxa"/>
        </w:trPr>
        <w:tc>
          <w:tcPr>
            <w:tcW w:w="0" w:type="auto"/>
            <w:vAlign w:val="center"/>
            <w:hideMark/>
          </w:tcPr>
          <w:p w14:paraId="15D84DD6"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Product Range</w:t>
            </w:r>
          </w:p>
        </w:tc>
        <w:tc>
          <w:tcPr>
            <w:tcW w:w="0" w:type="auto"/>
            <w:vAlign w:val="center"/>
            <w:hideMark/>
          </w:tcPr>
          <w:p w14:paraId="262EB8C0"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Diverse offerings, including clothing, footwear, and homeware, cater to broad customer segments.</w:t>
            </w:r>
          </w:p>
        </w:tc>
      </w:tr>
      <w:tr w:rsidR="00964AB5" w14:paraId="5A28B87B" w14:textId="77777777" w:rsidTr="006A3810">
        <w:trPr>
          <w:tblCellSpacing w:w="15" w:type="dxa"/>
        </w:trPr>
        <w:tc>
          <w:tcPr>
            <w:tcW w:w="0" w:type="auto"/>
            <w:vAlign w:val="center"/>
            <w:hideMark/>
          </w:tcPr>
          <w:p w14:paraId="64AB0CD2"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Strategic Partnerships</w:t>
            </w:r>
          </w:p>
        </w:tc>
        <w:tc>
          <w:tcPr>
            <w:tcW w:w="0" w:type="auto"/>
            <w:vAlign w:val="center"/>
            <w:hideMark/>
          </w:tcPr>
          <w:p w14:paraId="1117D3E5"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Integration of third-party brands enhances product variety and market reach.</w:t>
            </w:r>
          </w:p>
        </w:tc>
      </w:tr>
      <w:tr w:rsidR="00964AB5" w14:paraId="1500C09E" w14:textId="77777777" w:rsidTr="006A3810">
        <w:trPr>
          <w:tblCellSpacing w:w="15" w:type="dxa"/>
        </w:trPr>
        <w:tc>
          <w:tcPr>
            <w:tcW w:w="0" w:type="auto"/>
            <w:vAlign w:val="center"/>
            <w:hideMark/>
          </w:tcPr>
          <w:p w14:paraId="673A1AA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Data Analytics Capability</w:t>
            </w:r>
          </w:p>
        </w:tc>
        <w:tc>
          <w:tcPr>
            <w:tcW w:w="0" w:type="auto"/>
            <w:vAlign w:val="center"/>
            <w:hideMark/>
          </w:tcPr>
          <w:p w14:paraId="3B1E5071"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Use of customer data to improve demand forecasting and personalise marketing strategies.</w:t>
            </w:r>
          </w:p>
        </w:tc>
      </w:tr>
    </w:tbl>
    <w:p w14:paraId="0844B553" w14:textId="0E6E2A18" w:rsidR="006A3810" w:rsidRPr="008B6BCB" w:rsidRDefault="00C675E8" w:rsidP="008840F2">
      <w:pPr>
        <w:spacing w:after="0"/>
        <w:jc w:val="both"/>
        <w:rPr>
          <w:lang w:val="en-IN"/>
        </w:rPr>
      </w:pPr>
      <w:r>
        <w:t>The internal environment of Next plc is a key factor in determining its capacity to attain and maintain a competitive advantage. The other major strength of the company is that it has a strong brand reputation, and this brand is linked with quality, reliability and value for money. This brand position is enabling Next to retain its customers as far as the highly competitive mid-market segment is concerned. One of the key competencies of Next is its very efficient supply chain and distribution network</w:t>
      </w:r>
      <w:r w:rsidR="008B6BCB" w:rsidRPr="008B6BCB">
        <w:rPr>
          <w:rFonts w:ascii="Times New Roman" w:eastAsia="Times New Roman" w:hAnsi="Times New Roman" w:cs="Times New Roman"/>
          <w:szCs w:val="24"/>
          <w:lang w:val="en-IN" w:eastAsia="en-IN"/>
        </w:rPr>
        <w:t xml:space="preserve"> </w:t>
      </w:r>
      <w:r w:rsidR="008B6BCB" w:rsidRPr="008B6BCB">
        <w:rPr>
          <w:lang w:val="en-IN"/>
        </w:rPr>
        <w:t>(NEXT PLC, 2023)</w:t>
      </w:r>
      <w:r>
        <w:t>. The company has made huge investments in logistics infrastructure; this has facilitated a rapid inventory turnover and efficient cost management. This operational efficiency contributes to profitability and the rapid delivery of the products to its customers, which is especially crucial in the fast-paced fashion industry. The advanced e-commerce platform is another urgently needed resource for Next. The company has been one of the pioneers in online retailing, and its online footprint is a key source of growth. Not only does the platform enable it to achieve high sales volumes, but it also increases customers' experience with ease of access and convenient shopping</w:t>
      </w:r>
      <w:r w:rsidR="00230FC0">
        <w:t>(</w:t>
      </w:r>
      <w:r w:rsidR="00230FC0" w:rsidRPr="00230FC0">
        <w:t>CV and Agrawal, 2024</w:t>
      </w:r>
      <w:r w:rsidR="00230FC0">
        <w:t>)</w:t>
      </w:r>
      <w:r>
        <w:t>. This has become more valuable with the change in consumer behaviour towards online shopping. Another important internal resource is financial strength. As a result of steady revenue growth and profitability, Next is in a position to create innovations, technology, and strategic expansion. This financial stability will enable the company to be resilient in times of uncertainty in the economy and market changes. Furthermore, Next enjoys a diversified product mix, selling clothing, footwear and homeware. Such a diversification gives the company the ability to attract a wide variety of customer segments, as well as decreasing its reliance exclusively on one product line. Moreover, the incorporation of third-party brands into its platform has the added benefit of diversifying its products and increasing its competitiveness. Data analytics is another valuable feature, as it can help it to predict demands, manage inventory, and do targeted marketing</w:t>
      </w:r>
      <w:r w:rsidR="00724E6C">
        <w:t>(</w:t>
      </w:r>
      <w:r w:rsidR="00724E6C" w:rsidRPr="00724E6C">
        <w:t>Wolniak, 2024</w:t>
      </w:r>
      <w:r w:rsidR="00724E6C">
        <w:t>)</w:t>
      </w:r>
      <w:r>
        <w:t>. Using customer data as an important resource, Next can always respond better to fluctuating consumer preferences and enhance the overall level of performance. All these internal resources and capabilities are therefore contributing to the competitive advantage that Next enjoys. Nevertheless, to keep this competitive edge, it is necessary to invest constantly and change so that these competencies will be topical in a fast-changing retailing landscape.</w:t>
      </w:r>
    </w:p>
    <w:p w14:paraId="4EECDD6F" w14:textId="77777777" w:rsidR="00D67F39" w:rsidRDefault="00C675E8" w:rsidP="008840F2">
      <w:pPr>
        <w:spacing w:after="0"/>
        <w:jc w:val="both"/>
        <w:rPr>
          <w:b/>
        </w:rPr>
      </w:pPr>
      <w:r w:rsidRPr="006A3810">
        <w:rPr>
          <w:b/>
        </w:rPr>
        <w:t>VRIO analysis</w:t>
      </w:r>
    </w:p>
    <w:p w14:paraId="3188F496" w14:textId="46940530" w:rsidR="003D362B" w:rsidRDefault="00C675E8" w:rsidP="008840F2">
      <w:pPr>
        <w:pStyle w:val="Caption"/>
        <w:keepNext/>
        <w:spacing w:after="0" w:line="360" w:lineRule="auto"/>
        <w:jc w:val="center"/>
      </w:pPr>
      <w:r>
        <w:t xml:space="preserve">Table </w:t>
      </w:r>
      <w:r w:rsidR="004320E9">
        <w:fldChar w:fldCharType="begin"/>
      </w:r>
      <w:r w:rsidR="004320E9">
        <w:instrText xml:space="preserve"> SEQ Table \* ARABIC </w:instrText>
      </w:r>
      <w:r w:rsidR="004320E9">
        <w:fldChar w:fldCharType="separate"/>
      </w:r>
      <w:r w:rsidR="00B01889">
        <w:rPr>
          <w:noProof/>
        </w:rPr>
        <w:t>3</w:t>
      </w:r>
      <w:r w:rsidR="004320E9">
        <w:rPr>
          <w:noProof/>
        </w:rPr>
        <w:fldChar w:fldCharType="end"/>
      </w:r>
      <w:r>
        <w:t xml:space="preserve">: </w:t>
      </w:r>
      <w:r w:rsidRPr="00161704">
        <w:t>VRIO framework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7"/>
        <w:gridCol w:w="1068"/>
        <w:gridCol w:w="1094"/>
        <w:gridCol w:w="1201"/>
        <w:gridCol w:w="1267"/>
        <w:gridCol w:w="2183"/>
      </w:tblGrid>
      <w:tr w:rsidR="00964AB5" w14:paraId="682C9C83" w14:textId="77777777" w:rsidTr="006A3810">
        <w:trPr>
          <w:tblHeader/>
          <w:tblCellSpacing w:w="15" w:type="dxa"/>
        </w:trPr>
        <w:tc>
          <w:tcPr>
            <w:tcW w:w="0" w:type="auto"/>
            <w:vAlign w:val="center"/>
            <w:hideMark/>
          </w:tcPr>
          <w:p w14:paraId="6FF7D293"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Resource/Capability</w:t>
            </w:r>
          </w:p>
        </w:tc>
        <w:tc>
          <w:tcPr>
            <w:tcW w:w="0" w:type="auto"/>
            <w:vAlign w:val="center"/>
            <w:hideMark/>
          </w:tcPr>
          <w:p w14:paraId="115636C9"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Valuable</w:t>
            </w:r>
          </w:p>
        </w:tc>
        <w:tc>
          <w:tcPr>
            <w:tcW w:w="0" w:type="auto"/>
            <w:vAlign w:val="center"/>
            <w:hideMark/>
          </w:tcPr>
          <w:p w14:paraId="3380675B"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Rare</w:t>
            </w:r>
          </w:p>
        </w:tc>
        <w:tc>
          <w:tcPr>
            <w:tcW w:w="0" w:type="auto"/>
            <w:vAlign w:val="center"/>
            <w:hideMark/>
          </w:tcPr>
          <w:p w14:paraId="6009D996"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Inimitable</w:t>
            </w:r>
          </w:p>
        </w:tc>
        <w:tc>
          <w:tcPr>
            <w:tcW w:w="0" w:type="auto"/>
            <w:vAlign w:val="center"/>
            <w:hideMark/>
          </w:tcPr>
          <w:p w14:paraId="74ED2CED"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Organised</w:t>
            </w:r>
          </w:p>
        </w:tc>
        <w:tc>
          <w:tcPr>
            <w:tcW w:w="0" w:type="auto"/>
            <w:vAlign w:val="center"/>
            <w:hideMark/>
          </w:tcPr>
          <w:p w14:paraId="49E16D58" w14:textId="77777777" w:rsidR="006A3810" w:rsidRPr="006A3810" w:rsidRDefault="00C675E8" w:rsidP="008840F2">
            <w:pPr>
              <w:spacing w:after="0"/>
              <w:jc w:val="both"/>
              <w:rPr>
                <w:rFonts w:eastAsia="Times New Roman" w:cs="Times New Roman"/>
                <w:b/>
                <w:bCs/>
                <w:szCs w:val="24"/>
              </w:rPr>
            </w:pPr>
            <w:r w:rsidRPr="006A3810">
              <w:rPr>
                <w:rFonts w:eastAsia="Times New Roman" w:cs="Times New Roman"/>
                <w:b/>
                <w:bCs/>
                <w:szCs w:val="24"/>
              </w:rPr>
              <w:t>Competitive Implication</w:t>
            </w:r>
          </w:p>
        </w:tc>
      </w:tr>
      <w:tr w:rsidR="00964AB5" w14:paraId="1932ABD9" w14:textId="77777777" w:rsidTr="006A3810">
        <w:trPr>
          <w:tblCellSpacing w:w="15" w:type="dxa"/>
        </w:trPr>
        <w:tc>
          <w:tcPr>
            <w:tcW w:w="0" w:type="auto"/>
            <w:vAlign w:val="center"/>
            <w:hideMark/>
          </w:tcPr>
          <w:p w14:paraId="127D3BB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Brand Reputation</w:t>
            </w:r>
          </w:p>
        </w:tc>
        <w:tc>
          <w:tcPr>
            <w:tcW w:w="0" w:type="auto"/>
            <w:vAlign w:val="center"/>
            <w:hideMark/>
          </w:tcPr>
          <w:p w14:paraId="69697595"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0DD0D09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Moderate</w:t>
            </w:r>
          </w:p>
        </w:tc>
        <w:tc>
          <w:tcPr>
            <w:tcW w:w="0" w:type="auto"/>
            <w:vAlign w:val="center"/>
            <w:hideMark/>
          </w:tcPr>
          <w:p w14:paraId="1EDFD7B3"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Moderate</w:t>
            </w:r>
          </w:p>
        </w:tc>
        <w:tc>
          <w:tcPr>
            <w:tcW w:w="0" w:type="auto"/>
            <w:vAlign w:val="center"/>
            <w:hideMark/>
          </w:tcPr>
          <w:p w14:paraId="0C62BE81"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4333117C"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Temporary advantage</w:t>
            </w:r>
          </w:p>
        </w:tc>
      </w:tr>
      <w:tr w:rsidR="00964AB5" w14:paraId="4D0934DA" w14:textId="77777777" w:rsidTr="006A3810">
        <w:trPr>
          <w:tblCellSpacing w:w="15" w:type="dxa"/>
        </w:trPr>
        <w:tc>
          <w:tcPr>
            <w:tcW w:w="0" w:type="auto"/>
            <w:vAlign w:val="center"/>
            <w:hideMark/>
          </w:tcPr>
          <w:p w14:paraId="47F76997"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Supply Chain Efficiency</w:t>
            </w:r>
          </w:p>
        </w:tc>
        <w:tc>
          <w:tcPr>
            <w:tcW w:w="0" w:type="auto"/>
            <w:vAlign w:val="center"/>
            <w:hideMark/>
          </w:tcPr>
          <w:p w14:paraId="799AA3D0"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3C8B5A39"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491119B1"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3013851A"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77E5FC33"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Sustained advantage</w:t>
            </w:r>
          </w:p>
        </w:tc>
      </w:tr>
      <w:tr w:rsidR="00964AB5" w14:paraId="76043790" w14:textId="77777777" w:rsidTr="006A3810">
        <w:trPr>
          <w:tblCellSpacing w:w="15" w:type="dxa"/>
        </w:trPr>
        <w:tc>
          <w:tcPr>
            <w:tcW w:w="0" w:type="auto"/>
            <w:vAlign w:val="center"/>
            <w:hideMark/>
          </w:tcPr>
          <w:p w14:paraId="753D60A4"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E-commerce Platform</w:t>
            </w:r>
          </w:p>
        </w:tc>
        <w:tc>
          <w:tcPr>
            <w:tcW w:w="0" w:type="auto"/>
            <w:vAlign w:val="center"/>
            <w:hideMark/>
          </w:tcPr>
          <w:p w14:paraId="4EB15E6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05805657"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Moderate</w:t>
            </w:r>
          </w:p>
        </w:tc>
        <w:tc>
          <w:tcPr>
            <w:tcW w:w="0" w:type="auto"/>
            <w:vAlign w:val="center"/>
            <w:hideMark/>
          </w:tcPr>
          <w:p w14:paraId="277CF9CF"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Moderate</w:t>
            </w:r>
          </w:p>
        </w:tc>
        <w:tc>
          <w:tcPr>
            <w:tcW w:w="0" w:type="auto"/>
            <w:vAlign w:val="center"/>
            <w:hideMark/>
          </w:tcPr>
          <w:p w14:paraId="00884881"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0752293A"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Temporary advantage</w:t>
            </w:r>
          </w:p>
        </w:tc>
      </w:tr>
      <w:tr w:rsidR="00964AB5" w14:paraId="1F6EA583" w14:textId="77777777" w:rsidTr="006A3810">
        <w:trPr>
          <w:tblCellSpacing w:w="15" w:type="dxa"/>
        </w:trPr>
        <w:tc>
          <w:tcPr>
            <w:tcW w:w="0" w:type="auto"/>
            <w:vAlign w:val="center"/>
            <w:hideMark/>
          </w:tcPr>
          <w:p w14:paraId="1AD47C13"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Financial Strength</w:t>
            </w:r>
          </w:p>
        </w:tc>
        <w:tc>
          <w:tcPr>
            <w:tcW w:w="0" w:type="auto"/>
            <w:vAlign w:val="center"/>
            <w:hideMark/>
          </w:tcPr>
          <w:p w14:paraId="64A89E38"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33CAC8D3"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No</w:t>
            </w:r>
          </w:p>
        </w:tc>
        <w:tc>
          <w:tcPr>
            <w:tcW w:w="0" w:type="auto"/>
            <w:vAlign w:val="center"/>
            <w:hideMark/>
          </w:tcPr>
          <w:p w14:paraId="05871182"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No</w:t>
            </w:r>
          </w:p>
        </w:tc>
        <w:tc>
          <w:tcPr>
            <w:tcW w:w="0" w:type="auto"/>
            <w:vAlign w:val="center"/>
            <w:hideMark/>
          </w:tcPr>
          <w:p w14:paraId="29B76D50"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7CE95BAB"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Competitive parity</w:t>
            </w:r>
          </w:p>
        </w:tc>
      </w:tr>
      <w:tr w:rsidR="00964AB5" w14:paraId="2EDB5E07" w14:textId="77777777" w:rsidTr="006A3810">
        <w:trPr>
          <w:tblCellSpacing w:w="15" w:type="dxa"/>
        </w:trPr>
        <w:tc>
          <w:tcPr>
            <w:tcW w:w="0" w:type="auto"/>
            <w:vAlign w:val="center"/>
            <w:hideMark/>
          </w:tcPr>
          <w:p w14:paraId="72D045C3"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Product Range</w:t>
            </w:r>
          </w:p>
        </w:tc>
        <w:tc>
          <w:tcPr>
            <w:tcW w:w="0" w:type="auto"/>
            <w:vAlign w:val="center"/>
            <w:hideMark/>
          </w:tcPr>
          <w:p w14:paraId="3B114C5E"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21AB75D0"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No</w:t>
            </w:r>
          </w:p>
        </w:tc>
        <w:tc>
          <w:tcPr>
            <w:tcW w:w="0" w:type="auto"/>
            <w:vAlign w:val="center"/>
            <w:hideMark/>
          </w:tcPr>
          <w:p w14:paraId="49D360DD"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No</w:t>
            </w:r>
          </w:p>
        </w:tc>
        <w:tc>
          <w:tcPr>
            <w:tcW w:w="0" w:type="auto"/>
            <w:vAlign w:val="center"/>
            <w:hideMark/>
          </w:tcPr>
          <w:p w14:paraId="4D37CFE2"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712EE385"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Competitive parity</w:t>
            </w:r>
          </w:p>
        </w:tc>
      </w:tr>
      <w:tr w:rsidR="00964AB5" w14:paraId="1EBBA008" w14:textId="77777777" w:rsidTr="006A3810">
        <w:trPr>
          <w:tblCellSpacing w:w="15" w:type="dxa"/>
        </w:trPr>
        <w:tc>
          <w:tcPr>
            <w:tcW w:w="0" w:type="auto"/>
            <w:vAlign w:val="center"/>
            <w:hideMark/>
          </w:tcPr>
          <w:p w14:paraId="30B2FDFF"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Strategic Partnerships</w:t>
            </w:r>
          </w:p>
        </w:tc>
        <w:tc>
          <w:tcPr>
            <w:tcW w:w="0" w:type="auto"/>
            <w:vAlign w:val="center"/>
            <w:hideMark/>
          </w:tcPr>
          <w:p w14:paraId="5DC6F61A"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34DC34D0"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Moderate</w:t>
            </w:r>
          </w:p>
        </w:tc>
        <w:tc>
          <w:tcPr>
            <w:tcW w:w="0" w:type="auto"/>
            <w:vAlign w:val="center"/>
            <w:hideMark/>
          </w:tcPr>
          <w:p w14:paraId="7EE2E294"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Moderate</w:t>
            </w:r>
          </w:p>
        </w:tc>
        <w:tc>
          <w:tcPr>
            <w:tcW w:w="0" w:type="auto"/>
            <w:vAlign w:val="center"/>
            <w:hideMark/>
          </w:tcPr>
          <w:p w14:paraId="611B51DB"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702035C4"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Temporary advantage</w:t>
            </w:r>
          </w:p>
        </w:tc>
      </w:tr>
      <w:tr w:rsidR="00964AB5" w14:paraId="20AF8DA2" w14:textId="77777777" w:rsidTr="006A3810">
        <w:trPr>
          <w:tblCellSpacing w:w="15" w:type="dxa"/>
        </w:trPr>
        <w:tc>
          <w:tcPr>
            <w:tcW w:w="0" w:type="auto"/>
            <w:vAlign w:val="center"/>
            <w:hideMark/>
          </w:tcPr>
          <w:p w14:paraId="1EF72840"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Data Analytics Capability</w:t>
            </w:r>
          </w:p>
        </w:tc>
        <w:tc>
          <w:tcPr>
            <w:tcW w:w="0" w:type="auto"/>
            <w:vAlign w:val="center"/>
            <w:hideMark/>
          </w:tcPr>
          <w:p w14:paraId="0ACFF4D2"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66EFE066"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1B80872B"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Moderate</w:t>
            </w:r>
          </w:p>
        </w:tc>
        <w:tc>
          <w:tcPr>
            <w:tcW w:w="0" w:type="auto"/>
            <w:vAlign w:val="center"/>
            <w:hideMark/>
          </w:tcPr>
          <w:p w14:paraId="2CCE357E"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Yes</w:t>
            </w:r>
          </w:p>
        </w:tc>
        <w:tc>
          <w:tcPr>
            <w:tcW w:w="0" w:type="auto"/>
            <w:vAlign w:val="center"/>
            <w:hideMark/>
          </w:tcPr>
          <w:p w14:paraId="7DE6F770" w14:textId="77777777" w:rsidR="006A3810" w:rsidRPr="006A3810" w:rsidRDefault="00C675E8" w:rsidP="008840F2">
            <w:pPr>
              <w:spacing w:after="0"/>
              <w:jc w:val="both"/>
              <w:rPr>
                <w:rFonts w:eastAsia="Times New Roman" w:cs="Times New Roman"/>
                <w:szCs w:val="24"/>
              </w:rPr>
            </w:pPr>
            <w:r w:rsidRPr="006A3810">
              <w:rPr>
                <w:rFonts w:eastAsia="Times New Roman" w:cs="Times New Roman"/>
                <w:szCs w:val="24"/>
              </w:rPr>
              <w:t>Potential sustained advantage</w:t>
            </w:r>
          </w:p>
        </w:tc>
      </w:tr>
    </w:tbl>
    <w:p w14:paraId="1898134E" w14:textId="21A5DF0D" w:rsidR="006A3810" w:rsidRDefault="00C675E8" w:rsidP="008840F2">
      <w:pPr>
        <w:spacing w:after="0"/>
        <w:jc w:val="both"/>
      </w:pPr>
      <w:r>
        <w:t>The VRIO framework is used to give a methodological account of a reasonable evaluation of whether the resources and capabilities of Next plc are a source of sustainable competitive advantage or not. It evaluates whether these resources are good, scarce, hard to copy and the good organisation of such resources in the firm. Supply chain efficiency is among the most valuable sources of sustained competitive advantage for Next. This is not only useful in terms of cost reduction and increasing responsiveness, but is comparatively in demand (and somewhat unique) in terms of investment, imaginative scope and integration, scope and expertise to develop. The company is properly structured to take advantage of this potential, and it has formed one of the major foundations of success in the long run. The value of the data analytics capability of the firm is also an effective strategic asset</w:t>
      </w:r>
      <w:r w:rsidR="003918C3">
        <w:t>(</w:t>
      </w:r>
      <w:r w:rsidR="003918C3" w:rsidRPr="003918C3">
        <w:t>Gao</w:t>
      </w:r>
      <w:r w:rsidR="003918C3">
        <w:t xml:space="preserve"> </w:t>
      </w:r>
      <w:r w:rsidR="003918C3" w:rsidRPr="003918C3">
        <w:t>and Sarwar, 2024</w:t>
      </w:r>
      <w:r w:rsidR="003918C3">
        <w:t>)</w:t>
      </w:r>
      <w:r>
        <w:t>. Next leverages customer data to improve decision-making and operational performance by using customer information to forecast demand and make personalised marketing decisions. Although data analytics is starting to gain traction throughout the industry, the layers of integration and the overall success of the technology in application can offer a possible sustained competitive edge when there is a continuous development effort.</w:t>
      </w:r>
    </w:p>
    <w:p w14:paraId="3AD64CD3" w14:textId="6B5836B9" w:rsidR="006A3810" w:rsidRPr="005849ED" w:rsidRDefault="00C675E8" w:rsidP="008840F2">
      <w:pPr>
        <w:spacing w:after="0"/>
        <w:jc w:val="both"/>
      </w:pPr>
      <w:r>
        <w:t>The value of the Next brand reputation is that it helps in customer loyalty and trust. Yet, it is not absolutely uncommon since numerous competitors like Zara and H&amp;M have strong brand identities as well. Moreover, brand equity is replicable in the future in terms of marketing and positioning strategies and, therefore, only provides a short-term competitive advantage. Likewise, the online platform of the company is also worth millions of dollars, especially since there is a trend towards online shopping. Nonetheless, it is not an exception, with the typical representation of the biggest retailers having acquired similar digital opportunities. Although the platform of Next is efficient and well integrated, it does not offer a sustained advantage in itself. Competitive parity and not competitive advantage is caused by financial strength and product range, as they are typical of large retail organisations</w:t>
      </w:r>
      <w:r w:rsidR="00F474E6">
        <w:t>(</w:t>
      </w:r>
      <w:r w:rsidR="00F474E6" w:rsidRPr="00F474E6">
        <w:t>Richter and Hanf, 2024</w:t>
      </w:r>
      <w:r w:rsidR="00F474E6">
        <w:t>)</w:t>
      </w:r>
      <w:r>
        <w:t>. Leveraging third-party brands to create greater value and differentiation, but not entirely un-copyable, makes strategic alliances less impactful in the long term. Generally, the VRIO analysis implies that the competitive advantage that Next can maintain in the long term is mostly due to its efficiency in its operations, specifically, supply chain effectiveness and data-driven decision-making. In order to sustain this capability, the company will have to keep on spending on innovation and organisational capabilities to keep ahead of its rivals.</w:t>
      </w:r>
    </w:p>
    <w:p w14:paraId="31358EC8" w14:textId="609CB5DE" w:rsidR="006A3810" w:rsidRPr="0005793F" w:rsidRDefault="00C675E8" w:rsidP="008840F2">
      <w:pPr>
        <w:pStyle w:val="Heading2"/>
        <w:spacing w:before="0"/>
        <w:jc w:val="both"/>
        <w:rPr>
          <w:b w:val="0"/>
          <w:bCs/>
          <w:i/>
          <w:iCs/>
        </w:rPr>
      </w:pPr>
      <w:bookmarkStart w:id="4" w:name="_Toc227540147"/>
      <w:r>
        <w:t>CSR &amp; Sustainability</w:t>
      </w:r>
      <w:bookmarkEnd w:id="4"/>
      <w:r>
        <w:t xml:space="preserve"> </w:t>
      </w:r>
    </w:p>
    <w:p w14:paraId="6EB3607A" w14:textId="4379D9E9" w:rsidR="006A3810" w:rsidRPr="00B95AAF" w:rsidRDefault="00C675E8" w:rsidP="008840F2">
      <w:pPr>
        <w:spacing w:after="0"/>
        <w:jc w:val="both"/>
        <w:rPr>
          <w:lang w:val="en-IN"/>
        </w:rPr>
      </w:pPr>
      <w:r>
        <w:t>Next plc has been more concerned about the environment, which is part of its long-term strategic plan</w:t>
      </w:r>
      <w:r w:rsidR="00B95AAF" w:rsidRPr="00B95AAF">
        <w:rPr>
          <w:rFonts w:ascii="Times New Roman" w:eastAsia="Times New Roman" w:hAnsi="Times New Roman" w:cs="Times New Roman"/>
          <w:szCs w:val="24"/>
          <w:lang w:val="en-IN" w:eastAsia="en-IN"/>
        </w:rPr>
        <w:t xml:space="preserve"> </w:t>
      </w:r>
      <w:r w:rsidR="00B95AAF" w:rsidRPr="00B95AAF">
        <w:rPr>
          <w:lang w:val="en-IN"/>
        </w:rPr>
        <w:t>(Next plc, 2025)</w:t>
      </w:r>
      <w:r>
        <w:t>. The company has also put in place initiatives that are geared towards minimising its environmental impact, such as enhancing energy usage effectiveness among stores and distribution centres, reducing carbon emissions, and engaging in more sustainable sourcing practices. As an example, Next has concentrated on the application of responsibly sourced materials like sustainable cotton and recycled fabrics among its product lines. Moreover, it has attempted to reduce the waste of packaging and to enhance recycling processes in all its operations. Such efforts not only assist the company in addressing the environmental policies but also address the increasing consumer demand for green products. Such sustainability activities, however, come at a cost with increased costs of operation, thus generating short-term financial strains. This notwithstanding, incorporating environmental concerns in the fundamental business operations enhances the strength of the company to be resilient in the long term and its brand image.</w:t>
      </w:r>
    </w:p>
    <w:p w14:paraId="72890FA5" w14:textId="4A50BFE5" w:rsidR="006A3810" w:rsidRPr="0005793F" w:rsidRDefault="00C675E8" w:rsidP="008840F2">
      <w:pPr>
        <w:spacing w:after="0"/>
        <w:jc w:val="both"/>
        <w:rPr>
          <w:b/>
          <w:bCs/>
          <w:i/>
          <w:iCs/>
        </w:rPr>
      </w:pPr>
      <w:r w:rsidRPr="0005793F">
        <w:rPr>
          <w:b/>
          <w:bCs/>
          <w:i/>
          <w:iCs/>
        </w:rPr>
        <w:t>Social Impact and Ethical Responsibility.</w:t>
      </w:r>
    </w:p>
    <w:p w14:paraId="5D1BD854" w14:textId="385DAF66" w:rsidR="006A3810" w:rsidRPr="0080669A" w:rsidRDefault="00C675E8" w:rsidP="008840F2">
      <w:pPr>
        <w:spacing w:after="0"/>
        <w:jc w:val="both"/>
        <w:rPr>
          <w:lang w:val="en-IN"/>
        </w:rPr>
      </w:pPr>
      <w:r>
        <w:t>Next plc has been keen on ethical responsibility in its supply chain and the overall business activity</w:t>
      </w:r>
      <w:r w:rsidR="0080669A" w:rsidRPr="0080669A">
        <w:rPr>
          <w:rFonts w:ascii="Times New Roman" w:eastAsia="Times New Roman" w:hAnsi="Times New Roman" w:cs="Times New Roman"/>
          <w:szCs w:val="24"/>
          <w:lang w:val="en-IN" w:eastAsia="en-IN"/>
        </w:rPr>
        <w:t xml:space="preserve"> </w:t>
      </w:r>
      <w:r w:rsidR="0080669A" w:rsidRPr="0080669A">
        <w:rPr>
          <w:lang w:val="en-IN"/>
        </w:rPr>
        <w:t>(Next, 2023)</w:t>
      </w:r>
      <w:r>
        <w:t>. The company has implemented policies to provide fair labour practices, safe working conditions, and adherence to international labour standards among the suppliers. These standards are enforced, and the risks related to unethical practices are reduced by regular audits and monitoring systems. Moreover, Next is involved in corporate social responsibility activities, which benefit society and make it act responsibly in its business practices. Transparency and accountability will help the company to earn the trust of stakeholders, such as customers, employees, and investors. The way to follow CSR objectives and overall business strategy enables Next to improve its corporate image and positively contribute to society. This combined methodology makes sure that there is no separation of ethical considerations as distinct duties but as the key elements of sustainable business achievement.</w:t>
      </w:r>
    </w:p>
    <w:p w14:paraId="1046FCAA" w14:textId="24B0862E" w:rsidR="00D67F39" w:rsidRDefault="00C675E8" w:rsidP="008840F2">
      <w:pPr>
        <w:pStyle w:val="Heading2"/>
        <w:spacing w:before="0"/>
        <w:jc w:val="both"/>
      </w:pPr>
      <w:bookmarkStart w:id="5" w:name="_Toc227540148"/>
      <w:r>
        <w:t>Balanced Scorecard</w:t>
      </w:r>
      <w:bookmarkEnd w:id="5"/>
      <w:r>
        <w:t xml:space="preserve"> </w:t>
      </w:r>
    </w:p>
    <w:p w14:paraId="3C771FB1" w14:textId="316AF4D7" w:rsidR="003D362B" w:rsidRDefault="00C675E8" w:rsidP="008840F2">
      <w:pPr>
        <w:pStyle w:val="Caption"/>
        <w:keepNext/>
        <w:spacing w:after="0" w:line="360" w:lineRule="auto"/>
        <w:jc w:val="center"/>
      </w:pPr>
      <w:r>
        <w:t xml:space="preserve">Table </w:t>
      </w:r>
      <w:r w:rsidR="004320E9">
        <w:fldChar w:fldCharType="begin"/>
      </w:r>
      <w:r w:rsidR="004320E9">
        <w:instrText xml:space="preserve"> SEQ Table \* ARABIC </w:instrText>
      </w:r>
      <w:r w:rsidR="004320E9">
        <w:fldChar w:fldCharType="separate"/>
      </w:r>
      <w:r w:rsidR="00B01889">
        <w:rPr>
          <w:noProof/>
        </w:rPr>
        <w:t>4</w:t>
      </w:r>
      <w:r w:rsidR="004320E9">
        <w:rPr>
          <w:noProof/>
        </w:rPr>
        <w:fldChar w:fldCharType="end"/>
      </w:r>
      <w:r>
        <w:t xml:space="preserve">: </w:t>
      </w:r>
      <w:r w:rsidRPr="00FB4737">
        <w:t>Balanced Scorecard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2"/>
        <w:gridCol w:w="2043"/>
        <w:gridCol w:w="1974"/>
        <w:gridCol w:w="1880"/>
        <w:gridCol w:w="1871"/>
      </w:tblGrid>
      <w:tr w:rsidR="00964AB5" w14:paraId="25A4CB0F" w14:textId="77777777" w:rsidTr="003D362B">
        <w:trPr>
          <w:tblHeader/>
          <w:tblCellSpacing w:w="15" w:type="dxa"/>
        </w:trPr>
        <w:tc>
          <w:tcPr>
            <w:tcW w:w="0" w:type="auto"/>
            <w:vAlign w:val="center"/>
            <w:hideMark/>
          </w:tcPr>
          <w:p w14:paraId="4391E260" w14:textId="77777777" w:rsidR="003D362B" w:rsidRPr="003D362B" w:rsidRDefault="00C675E8" w:rsidP="008840F2">
            <w:pPr>
              <w:spacing w:after="0"/>
              <w:rPr>
                <w:b/>
                <w:bCs/>
                <w:lang w:val="en-IN"/>
              </w:rPr>
            </w:pPr>
            <w:r w:rsidRPr="003D362B">
              <w:rPr>
                <w:b/>
                <w:bCs/>
                <w:lang w:val="en-IN"/>
              </w:rPr>
              <w:t>Perspective</w:t>
            </w:r>
          </w:p>
        </w:tc>
        <w:tc>
          <w:tcPr>
            <w:tcW w:w="0" w:type="auto"/>
            <w:vAlign w:val="center"/>
            <w:hideMark/>
          </w:tcPr>
          <w:p w14:paraId="4EA65105" w14:textId="77777777" w:rsidR="003D362B" w:rsidRPr="003D362B" w:rsidRDefault="00C675E8" w:rsidP="008840F2">
            <w:pPr>
              <w:spacing w:after="0"/>
              <w:rPr>
                <w:b/>
                <w:bCs/>
                <w:lang w:val="en-IN"/>
              </w:rPr>
            </w:pPr>
            <w:r w:rsidRPr="003D362B">
              <w:rPr>
                <w:b/>
                <w:bCs/>
                <w:lang w:val="en-IN"/>
              </w:rPr>
              <w:t>Objectives</w:t>
            </w:r>
          </w:p>
        </w:tc>
        <w:tc>
          <w:tcPr>
            <w:tcW w:w="0" w:type="auto"/>
            <w:vAlign w:val="center"/>
            <w:hideMark/>
          </w:tcPr>
          <w:p w14:paraId="5D7F05FB" w14:textId="77777777" w:rsidR="003D362B" w:rsidRPr="003D362B" w:rsidRDefault="00C675E8" w:rsidP="008840F2">
            <w:pPr>
              <w:spacing w:after="0"/>
              <w:rPr>
                <w:b/>
                <w:bCs/>
                <w:lang w:val="en-IN"/>
              </w:rPr>
            </w:pPr>
            <w:r w:rsidRPr="003D362B">
              <w:rPr>
                <w:b/>
                <w:bCs/>
                <w:lang w:val="en-IN"/>
              </w:rPr>
              <w:t>KPIs</w:t>
            </w:r>
          </w:p>
        </w:tc>
        <w:tc>
          <w:tcPr>
            <w:tcW w:w="0" w:type="auto"/>
            <w:vAlign w:val="center"/>
            <w:hideMark/>
          </w:tcPr>
          <w:p w14:paraId="6D154DDD" w14:textId="77777777" w:rsidR="003D362B" w:rsidRPr="003D362B" w:rsidRDefault="00C675E8" w:rsidP="008840F2">
            <w:pPr>
              <w:spacing w:after="0"/>
              <w:rPr>
                <w:b/>
                <w:bCs/>
                <w:lang w:val="en-IN"/>
              </w:rPr>
            </w:pPr>
            <w:r w:rsidRPr="003D362B">
              <w:rPr>
                <w:b/>
                <w:bCs/>
                <w:lang w:val="en-IN"/>
              </w:rPr>
              <w:t>Targets</w:t>
            </w:r>
          </w:p>
        </w:tc>
        <w:tc>
          <w:tcPr>
            <w:tcW w:w="0" w:type="auto"/>
            <w:vAlign w:val="center"/>
            <w:hideMark/>
          </w:tcPr>
          <w:p w14:paraId="655915C3" w14:textId="77777777" w:rsidR="003D362B" w:rsidRPr="003D362B" w:rsidRDefault="00C675E8" w:rsidP="008840F2">
            <w:pPr>
              <w:spacing w:after="0"/>
              <w:rPr>
                <w:b/>
                <w:bCs/>
                <w:lang w:val="en-IN"/>
              </w:rPr>
            </w:pPr>
            <w:r w:rsidRPr="003D362B">
              <w:rPr>
                <w:b/>
                <w:bCs/>
                <w:lang w:val="en-IN"/>
              </w:rPr>
              <w:t>Initiatives</w:t>
            </w:r>
          </w:p>
        </w:tc>
      </w:tr>
      <w:tr w:rsidR="00964AB5" w14:paraId="2D96246E" w14:textId="77777777" w:rsidTr="003D362B">
        <w:trPr>
          <w:tblCellSpacing w:w="15" w:type="dxa"/>
        </w:trPr>
        <w:tc>
          <w:tcPr>
            <w:tcW w:w="0" w:type="auto"/>
            <w:vAlign w:val="center"/>
            <w:hideMark/>
          </w:tcPr>
          <w:p w14:paraId="3E0EC389" w14:textId="77777777" w:rsidR="003D362B" w:rsidRPr="003D362B" w:rsidRDefault="00C675E8" w:rsidP="008840F2">
            <w:pPr>
              <w:spacing w:after="0"/>
              <w:rPr>
                <w:lang w:val="en-IN"/>
              </w:rPr>
            </w:pPr>
            <w:r w:rsidRPr="003D362B">
              <w:rPr>
                <w:lang w:val="en-IN"/>
              </w:rPr>
              <w:t>Financial</w:t>
            </w:r>
          </w:p>
        </w:tc>
        <w:tc>
          <w:tcPr>
            <w:tcW w:w="0" w:type="auto"/>
            <w:vAlign w:val="center"/>
            <w:hideMark/>
          </w:tcPr>
          <w:p w14:paraId="57702460" w14:textId="77777777" w:rsidR="003D362B" w:rsidRPr="003D362B" w:rsidRDefault="00C675E8" w:rsidP="008840F2">
            <w:pPr>
              <w:spacing w:after="0"/>
              <w:rPr>
                <w:lang w:val="en-IN"/>
              </w:rPr>
            </w:pPr>
            <w:r w:rsidRPr="003D362B">
              <w:rPr>
                <w:lang w:val="en-IN"/>
              </w:rPr>
              <w:t>Increase profitability and revenue growth</w:t>
            </w:r>
          </w:p>
        </w:tc>
        <w:tc>
          <w:tcPr>
            <w:tcW w:w="0" w:type="auto"/>
            <w:vAlign w:val="center"/>
            <w:hideMark/>
          </w:tcPr>
          <w:p w14:paraId="04306D44" w14:textId="77777777" w:rsidR="003D362B" w:rsidRPr="003D362B" w:rsidRDefault="00C675E8" w:rsidP="008840F2">
            <w:pPr>
              <w:spacing w:after="0"/>
              <w:rPr>
                <w:lang w:val="en-IN"/>
              </w:rPr>
            </w:pPr>
            <w:r w:rsidRPr="003D362B">
              <w:rPr>
                <w:lang w:val="en-IN"/>
              </w:rPr>
              <w:t>Net profit margin, sales growth</w:t>
            </w:r>
          </w:p>
        </w:tc>
        <w:tc>
          <w:tcPr>
            <w:tcW w:w="0" w:type="auto"/>
            <w:vAlign w:val="center"/>
            <w:hideMark/>
          </w:tcPr>
          <w:p w14:paraId="50DC7CE1" w14:textId="77777777" w:rsidR="003D362B" w:rsidRPr="003D362B" w:rsidRDefault="00C675E8" w:rsidP="008840F2">
            <w:pPr>
              <w:spacing w:after="0"/>
              <w:rPr>
                <w:lang w:val="en-IN"/>
              </w:rPr>
            </w:pPr>
            <w:r w:rsidRPr="003D362B">
              <w:rPr>
                <w:lang w:val="en-IN"/>
              </w:rPr>
              <w:t>Sustainable annual growth</w:t>
            </w:r>
          </w:p>
        </w:tc>
        <w:tc>
          <w:tcPr>
            <w:tcW w:w="0" w:type="auto"/>
            <w:vAlign w:val="center"/>
            <w:hideMark/>
          </w:tcPr>
          <w:p w14:paraId="35AF9FE7" w14:textId="77777777" w:rsidR="003D362B" w:rsidRPr="003D362B" w:rsidRDefault="00C675E8" w:rsidP="008840F2">
            <w:pPr>
              <w:spacing w:after="0"/>
              <w:rPr>
                <w:lang w:val="en-IN"/>
              </w:rPr>
            </w:pPr>
            <w:r w:rsidRPr="003D362B">
              <w:rPr>
                <w:lang w:val="en-IN"/>
              </w:rPr>
              <w:t>Cost control and online expansion</w:t>
            </w:r>
          </w:p>
        </w:tc>
      </w:tr>
      <w:tr w:rsidR="00964AB5" w14:paraId="0B2B0772" w14:textId="77777777" w:rsidTr="003D362B">
        <w:trPr>
          <w:tblCellSpacing w:w="15" w:type="dxa"/>
        </w:trPr>
        <w:tc>
          <w:tcPr>
            <w:tcW w:w="0" w:type="auto"/>
            <w:vAlign w:val="center"/>
            <w:hideMark/>
          </w:tcPr>
          <w:p w14:paraId="74005CAF" w14:textId="77777777" w:rsidR="003D362B" w:rsidRPr="003D362B" w:rsidRDefault="00C675E8" w:rsidP="008840F2">
            <w:pPr>
              <w:spacing w:after="0"/>
              <w:rPr>
                <w:lang w:val="en-IN"/>
              </w:rPr>
            </w:pPr>
            <w:r w:rsidRPr="003D362B">
              <w:rPr>
                <w:lang w:val="en-IN"/>
              </w:rPr>
              <w:t>Customer</w:t>
            </w:r>
          </w:p>
        </w:tc>
        <w:tc>
          <w:tcPr>
            <w:tcW w:w="0" w:type="auto"/>
            <w:vAlign w:val="center"/>
            <w:hideMark/>
          </w:tcPr>
          <w:p w14:paraId="4CF0A5C7" w14:textId="77777777" w:rsidR="003D362B" w:rsidRPr="003D362B" w:rsidRDefault="00C675E8" w:rsidP="008840F2">
            <w:pPr>
              <w:spacing w:after="0"/>
              <w:rPr>
                <w:lang w:val="en-IN"/>
              </w:rPr>
            </w:pPr>
            <w:r w:rsidRPr="003D362B">
              <w:rPr>
                <w:lang w:val="en-IN"/>
              </w:rPr>
              <w:t>Improve customer satisfaction and loyalty</w:t>
            </w:r>
          </w:p>
        </w:tc>
        <w:tc>
          <w:tcPr>
            <w:tcW w:w="0" w:type="auto"/>
            <w:vAlign w:val="center"/>
            <w:hideMark/>
          </w:tcPr>
          <w:p w14:paraId="4714950A" w14:textId="77777777" w:rsidR="003D362B" w:rsidRPr="003D362B" w:rsidRDefault="00C675E8" w:rsidP="008840F2">
            <w:pPr>
              <w:spacing w:after="0"/>
              <w:rPr>
                <w:lang w:val="en-IN"/>
              </w:rPr>
            </w:pPr>
            <w:r w:rsidRPr="003D362B">
              <w:rPr>
                <w:lang w:val="en-IN"/>
              </w:rPr>
              <w:t>Customer retention rate, online reviews</w:t>
            </w:r>
          </w:p>
        </w:tc>
        <w:tc>
          <w:tcPr>
            <w:tcW w:w="0" w:type="auto"/>
            <w:vAlign w:val="center"/>
            <w:hideMark/>
          </w:tcPr>
          <w:p w14:paraId="7BA680FD" w14:textId="77777777" w:rsidR="003D362B" w:rsidRPr="003D362B" w:rsidRDefault="00C675E8" w:rsidP="008840F2">
            <w:pPr>
              <w:spacing w:after="0"/>
              <w:rPr>
                <w:lang w:val="en-IN"/>
              </w:rPr>
            </w:pPr>
            <w:r w:rsidRPr="003D362B">
              <w:rPr>
                <w:lang w:val="en-IN"/>
              </w:rPr>
              <w:t>Higher retention levels</w:t>
            </w:r>
          </w:p>
        </w:tc>
        <w:tc>
          <w:tcPr>
            <w:tcW w:w="0" w:type="auto"/>
            <w:vAlign w:val="center"/>
            <w:hideMark/>
          </w:tcPr>
          <w:p w14:paraId="3DAF5A61" w14:textId="77777777" w:rsidR="003D362B" w:rsidRPr="003D362B" w:rsidRDefault="00C675E8" w:rsidP="008840F2">
            <w:pPr>
              <w:spacing w:after="0"/>
              <w:rPr>
                <w:lang w:val="en-IN"/>
              </w:rPr>
            </w:pPr>
            <w:r w:rsidRPr="003D362B">
              <w:rPr>
                <w:lang w:val="en-IN"/>
              </w:rPr>
              <w:t>Enhanced online experience</w:t>
            </w:r>
          </w:p>
        </w:tc>
      </w:tr>
      <w:tr w:rsidR="00964AB5" w14:paraId="26CBBB17" w14:textId="77777777" w:rsidTr="003D362B">
        <w:trPr>
          <w:tblCellSpacing w:w="15" w:type="dxa"/>
        </w:trPr>
        <w:tc>
          <w:tcPr>
            <w:tcW w:w="0" w:type="auto"/>
            <w:vAlign w:val="center"/>
            <w:hideMark/>
          </w:tcPr>
          <w:p w14:paraId="0CC9497A" w14:textId="77777777" w:rsidR="003D362B" w:rsidRPr="003D362B" w:rsidRDefault="00C675E8" w:rsidP="008840F2">
            <w:pPr>
              <w:spacing w:after="0"/>
              <w:rPr>
                <w:lang w:val="en-IN"/>
              </w:rPr>
            </w:pPr>
            <w:r w:rsidRPr="003D362B">
              <w:rPr>
                <w:lang w:val="en-IN"/>
              </w:rPr>
              <w:t>Internal Processes</w:t>
            </w:r>
          </w:p>
        </w:tc>
        <w:tc>
          <w:tcPr>
            <w:tcW w:w="0" w:type="auto"/>
            <w:vAlign w:val="center"/>
            <w:hideMark/>
          </w:tcPr>
          <w:p w14:paraId="2114957A" w14:textId="77777777" w:rsidR="003D362B" w:rsidRPr="003D362B" w:rsidRDefault="00C675E8" w:rsidP="008840F2">
            <w:pPr>
              <w:spacing w:after="0"/>
              <w:rPr>
                <w:lang w:val="en-IN"/>
              </w:rPr>
            </w:pPr>
            <w:r w:rsidRPr="003D362B">
              <w:rPr>
                <w:lang w:val="en-IN"/>
              </w:rPr>
              <w:t>Improve operational efficiency</w:t>
            </w:r>
          </w:p>
        </w:tc>
        <w:tc>
          <w:tcPr>
            <w:tcW w:w="0" w:type="auto"/>
            <w:vAlign w:val="center"/>
            <w:hideMark/>
          </w:tcPr>
          <w:p w14:paraId="2DB74017" w14:textId="77777777" w:rsidR="003D362B" w:rsidRPr="003D362B" w:rsidRDefault="00C675E8" w:rsidP="008840F2">
            <w:pPr>
              <w:spacing w:after="0"/>
              <w:rPr>
                <w:lang w:val="en-IN"/>
              </w:rPr>
            </w:pPr>
            <w:r w:rsidRPr="003D362B">
              <w:rPr>
                <w:lang w:val="en-IN"/>
              </w:rPr>
              <w:t>Inventory turnover, delivery speed</w:t>
            </w:r>
          </w:p>
        </w:tc>
        <w:tc>
          <w:tcPr>
            <w:tcW w:w="0" w:type="auto"/>
            <w:vAlign w:val="center"/>
            <w:hideMark/>
          </w:tcPr>
          <w:p w14:paraId="6A2272DE" w14:textId="77777777" w:rsidR="003D362B" w:rsidRPr="003D362B" w:rsidRDefault="00C675E8" w:rsidP="008840F2">
            <w:pPr>
              <w:spacing w:after="0"/>
              <w:rPr>
                <w:lang w:val="en-IN"/>
              </w:rPr>
            </w:pPr>
            <w:r w:rsidRPr="003D362B">
              <w:rPr>
                <w:lang w:val="en-IN"/>
              </w:rPr>
              <w:t>Faster processing times</w:t>
            </w:r>
          </w:p>
        </w:tc>
        <w:tc>
          <w:tcPr>
            <w:tcW w:w="0" w:type="auto"/>
            <w:vAlign w:val="center"/>
            <w:hideMark/>
          </w:tcPr>
          <w:p w14:paraId="469D978C" w14:textId="77777777" w:rsidR="003D362B" w:rsidRPr="003D362B" w:rsidRDefault="00C675E8" w:rsidP="008840F2">
            <w:pPr>
              <w:spacing w:after="0"/>
              <w:rPr>
                <w:lang w:val="en-IN"/>
              </w:rPr>
            </w:pPr>
            <w:r w:rsidRPr="003D362B">
              <w:rPr>
                <w:lang w:val="en-IN"/>
              </w:rPr>
              <w:t>Supply chain optimisation</w:t>
            </w:r>
          </w:p>
        </w:tc>
      </w:tr>
      <w:tr w:rsidR="00964AB5" w14:paraId="78160867" w14:textId="77777777" w:rsidTr="003D362B">
        <w:trPr>
          <w:tblCellSpacing w:w="15" w:type="dxa"/>
        </w:trPr>
        <w:tc>
          <w:tcPr>
            <w:tcW w:w="0" w:type="auto"/>
            <w:vAlign w:val="center"/>
            <w:hideMark/>
          </w:tcPr>
          <w:p w14:paraId="70D5240A" w14:textId="77777777" w:rsidR="003D362B" w:rsidRPr="003D362B" w:rsidRDefault="00C675E8" w:rsidP="008840F2">
            <w:pPr>
              <w:spacing w:after="0"/>
              <w:rPr>
                <w:lang w:val="en-IN"/>
              </w:rPr>
            </w:pPr>
            <w:r w:rsidRPr="003D362B">
              <w:rPr>
                <w:lang w:val="en-IN"/>
              </w:rPr>
              <w:t>Learning &amp; Growth</w:t>
            </w:r>
          </w:p>
        </w:tc>
        <w:tc>
          <w:tcPr>
            <w:tcW w:w="0" w:type="auto"/>
            <w:vAlign w:val="center"/>
            <w:hideMark/>
          </w:tcPr>
          <w:p w14:paraId="3BD486CC" w14:textId="77777777" w:rsidR="003D362B" w:rsidRPr="003D362B" w:rsidRDefault="00C675E8" w:rsidP="008840F2">
            <w:pPr>
              <w:spacing w:after="0"/>
              <w:rPr>
                <w:lang w:val="en-IN"/>
              </w:rPr>
            </w:pPr>
            <w:r w:rsidRPr="003D362B">
              <w:rPr>
                <w:lang w:val="en-IN"/>
              </w:rPr>
              <w:t>Enhance innovation and workforce capability</w:t>
            </w:r>
          </w:p>
        </w:tc>
        <w:tc>
          <w:tcPr>
            <w:tcW w:w="0" w:type="auto"/>
            <w:vAlign w:val="center"/>
            <w:hideMark/>
          </w:tcPr>
          <w:p w14:paraId="634420FD" w14:textId="77777777" w:rsidR="003D362B" w:rsidRPr="003D362B" w:rsidRDefault="00C675E8" w:rsidP="008840F2">
            <w:pPr>
              <w:spacing w:after="0"/>
              <w:rPr>
                <w:lang w:val="en-IN"/>
              </w:rPr>
            </w:pPr>
            <w:r w:rsidRPr="003D362B">
              <w:rPr>
                <w:lang w:val="en-IN"/>
              </w:rPr>
              <w:t>Employee productivity, training levels</w:t>
            </w:r>
          </w:p>
        </w:tc>
        <w:tc>
          <w:tcPr>
            <w:tcW w:w="0" w:type="auto"/>
            <w:vAlign w:val="center"/>
            <w:hideMark/>
          </w:tcPr>
          <w:p w14:paraId="47B284CB" w14:textId="77777777" w:rsidR="003D362B" w:rsidRPr="003D362B" w:rsidRDefault="00C675E8" w:rsidP="008840F2">
            <w:pPr>
              <w:spacing w:after="0"/>
              <w:rPr>
                <w:lang w:val="en-IN"/>
              </w:rPr>
            </w:pPr>
            <w:r w:rsidRPr="003D362B">
              <w:rPr>
                <w:lang w:val="en-IN"/>
              </w:rPr>
              <w:t>Skill development improvement</w:t>
            </w:r>
          </w:p>
        </w:tc>
        <w:tc>
          <w:tcPr>
            <w:tcW w:w="0" w:type="auto"/>
            <w:vAlign w:val="center"/>
            <w:hideMark/>
          </w:tcPr>
          <w:p w14:paraId="269D3564" w14:textId="77777777" w:rsidR="003D362B" w:rsidRPr="003D362B" w:rsidRDefault="00C675E8" w:rsidP="008840F2">
            <w:pPr>
              <w:spacing w:after="0"/>
              <w:rPr>
                <w:lang w:val="en-IN"/>
              </w:rPr>
            </w:pPr>
            <w:r w:rsidRPr="003D362B">
              <w:rPr>
                <w:lang w:val="en-IN"/>
              </w:rPr>
              <w:t>Investment in digital skills</w:t>
            </w:r>
          </w:p>
        </w:tc>
      </w:tr>
    </w:tbl>
    <w:p w14:paraId="11302F7E" w14:textId="1FDCE7B7" w:rsidR="003D362B" w:rsidRPr="003D362B" w:rsidRDefault="00C675E8" w:rsidP="008840F2">
      <w:pPr>
        <w:spacing w:after="0"/>
        <w:rPr>
          <w:b/>
          <w:bCs/>
          <w:i/>
          <w:iCs/>
        </w:rPr>
      </w:pPr>
      <w:r w:rsidRPr="003D362B">
        <w:rPr>
          <w:b/>
          <w:bCs/>
          <w:i/>
          <w:iCs/>
        </w:rPr>
        <w:t>Financial and Customer Perspectives</w:t>
      </w:r>
    </w:p>
    <w:p w14:paraId="397EA571" w14:textId="5F12CE68" w:rsidR="003D362B" w:rsidRDefault="00C675E8" w:rsidP="008840F2">
      <w:pPr>
        <w:spacing w:after="0"/>
        <w:jc w:val="both"/>
      </w:pPr>
      <w:r>
        <w:t>The financial view of Next plc concerns its sustainability in terms of profitability as well as attaining sustainable growth in its competitive retail market. Some of the main targets are generating more revenue and maximising profit through cost management and effective operation. The high focus of the company on online growth has greatly supported the financial performance, enabling the company to offset the falling sales in physically situated stores. Next, by carefully observing key performance indicators, especially the Net profit margin and sales growth, one can ensure that strategic initiatives match the financial targets. Financial stability is especially crucial considering the financial difficulties posed by the retail industry, such as inflation and the variation in consumer demand</w:t>
      </w:r>
      <w:r w:rsidR="001416A1">
        <w:t>(</w:t>
      </w:r>
      <w:r w:rsidR="001416A1" w:rsidRPr="001416A1">
        <w:t>Dekimpe and van Heerde, 2023</w:t>
      </w:r>
      <w:r w:rsidR="001416A1">
        <w:t>)</w:t>
      </w:r>
      <w:r>
        <w:t>.On the customer front, Next will focus on improving customer satisfaction and loyalty through the provision of high-quality products and an easier shopping process. The integrated omni-channel approach adopted by the company allows consumers to experience the brand online and offline, increasing the convenience and accessibility. The retention of customers and favourable online reviews are valuable performance indicators in this aspect. The enhanced customer experience is supported by investments in digital platforms, user-friendly interfaces, and effective delivery services</w:t>
      </w:r>
      <w:r w:rsidR="00B70049">
        <w:t>(</w:t>
      </w:r>
      <w:r w:rsidR="00B70049" w:rsidRPr="00B70049">
        <w:t>Essandoh</w:t>
      </w:r>
      <w:r w:rsidR="00B70049">
        <w:t xml:space="preserve"> et al., 2025)</w:t>
      </w:r>
      <w:r>
        <w:t>. Next pays attention to the needs and preferences of the customers and thereby strengthens the brand loyalty and maintains its competitive position in the middle-market segment.</w:t>
      </w:r>
    </w:p>
    <w:p w14:paraId="4A9DA1D6" w14:textId="3AA2981E" w:rsidR="003D362B" w:rsidRPr="003D362B" w:rsidRDefault="00C675E8" w:rsidP="008840F2">
      <w:pPr>
        <w:spacing w:after="0"/>
        <w:rPr>
          <w:b/>
          <w:bCs/>
          <w:i/>
          <w:iCs/>
        </w:rPr>
      </w:pPr>
      <w:r w:rsidRPr="003D362B">
        <w:rPr>
          <w:b/>
          <w:bCs/>
          <w:i/>
          <w:iCs/>
        </w:rPr>
        <w:t xml:space="preserve">Internal Processes and Learning &amp; Growth </w:t>
      </w:r>
    </w:p>
    <w:p w14:paraId="466026AC" w14:textId="2BA0BD91" w:rsidR="003D362B" w:rsidRPr="003D362B" w:rsidRDefault="00C675E8" w:rsidP="008840F2">
      <w:pPr>
        <w:spacing w:after="0"/>
        <w:jc w:val="both"/>
      </w:pPr>
      <w:r>
        <w:t>The in-house business processes perspective brings out operational efficiency in Next plc</w:t>
      </w:r>
      <w:r w:rsidR="00B77812">
        <w:t>(</w:t>
      </w:r>
      <w:r w:rsidR="00B77812" w:rsidRPr="00B871F0">
        <w:rPr>
          <w:lang w:val="en-IN"/>
        </w:rPr>
        <w:t>NEXT PLC</w:t>
      </w:r>
      <w:r w:rsidR="00B77812">
        <w:rPr>
          <w:lang w:val="en-IN"/>
        </w:rPr>
        <w:t xml:space="preserve">, </w:t>
      </w:r>
      <w:r w:rsidR="00B77812" w:rsidRPr="00B871F0">
        <w:rPr>
          <w:lang w:val="en-IN"/>
        </w:rPr>
        <w:t>2023</w:t>
      </w:r>
      <w:r w:rsidR="00B77812">
        <w:t>)</w:t>
      </w:r>
      <w:r>
        <w:t>. The company places a lot of focus on optimisation of its supply chain and logistics, which will guarantee quick inventory turnover and delivery on time. Effectiveness is measured using key performance indicators, which include the rate of inventory turnover and speed of delivery. The reduction of costs and improvement of productivity by Next can implement continuous improvement initiatives, such as automation and optimisation of processes. Internal processes have to be efficient in their operations to be profitable and reliable in satisfying customer expectations in a high-speed retail store. The learning and growth view puts emphasis on the building of human capital and organisational skills. Next appreciates the fact that its sustained success hinges on its capacity to get innovative and adjust to evolving market conditions. This goal can be fuelled by investing in employee training, digital savvy, and technological capabilities. The company improves its responsiveness to external forces by increasing the productivity of the workforce and its continuous improvement culture. Moreover, internalisation of data analytics in decision-making is a pointer to the organisational emphasis on learning and innovation. In general, to ensure that Next stays competitive and is able to maintain growth in the dynamic retail environment, internal processes and learning endeavours must be aligned.</w:t>
      </w:r>
    </w:p>
    <w:p w14:paraId="0E57B9B0" w14:textId="20EF7FAE" w:rsidR="00D67F39" w:rsidRDefault="00C675E8" w:rsidP="008840F2">
      <w:pPr>
        <w:pStyle w:val="Heading2"/>
        <w:spacing w:before="0"/>
        <w:jc w:val="both"/>
      </w:pPr>
      <w:bookmarkStart w:id="6" w:name="_Toc227540149"/>
      <w:r>
        <w:t>Strategic Choices</w:t>
      </w:r>
      <w:bookmarkEnd w:id="6"/>
      <w:r>
        <w:t xml:space="preserve"> </w:t>
      </w:r>
    </w:p>
    <w:p w14:paraId="7A372EB0" w14:textId="6587E0B3" w:rsidR="003D362B" w:rsidRPr="003D362B" w:rsidRDefault="00C675E8" w:rsidP="008840F2">
      <w:pPr>
        <w:spacing w:after="0"/>
        <w:rPr>
          <w:b/>
          <w:bCs/>
          <w:i/>
          <w:iCs/>
        </w:rPr>
      </w:pPr>
      <w:r w:rsidRPr="003D362B">
        <w:rPr>
          <w:b/>
          <w:bCs/>
          <w:i/>
          <w:iCs/>
        </w:rPr>
        <w:t xml:space="preserve">Business and Corporate Strategies </w:t>
      </w:r>
    </w:p>
    <w:p w14:paraId="5522B23D" w14:textId="6A30705B" w:rsidR="003D362B" w:rsidRDefault="00C675E8" w:rsidP="008840F2">
      <w:pPr>
        <w:spacing w:after="0"/>
        <w:jc w:val="both"/>
      </w:pPr>
      <w:r>
        <w:t>On the business level, Next plc is mostly pursuing a hybrid strategy at the corporate level, integrating the aspects of cost leadership, as well as differentiation. Efficiency in costs is realised by the highly optimised supply chain, enabling the company to keep the competitive prices and profit margins simultaneously</w:t>
      </w:r>
      <w:r w:rsidR="005139FD">
        <w:t>(</w:t>
      </w:r>
      <w:r w:rsidR="005139FD" w:rsidRPr="005139FD">
        <w:t>Oteri</w:t>
      </w:r>
      <w:r w:rsidR="005139FD">
        <w:t xml:space="preserve"> et al., 2023)</w:t>
      </w:r>
      <w:r>
        <w:t xml:space="preserve">. Meanwhile, Next stands out through products that are stylish and of good quality and a solid customer experience, which is especially provided via a well-evolved online environment. This middle ground will allow the company to attract a wide range of mid-market customer base and compete favourably with other players in the industry, like Zara, H&amp;M, </w:t>
      </w:r>
      <w:r w:rsidR="00724E6C">
        <w:t>etc. On</w:t>
      </w:r>
      <w:r>
        <w:t xml:space="preserve"> the corporate level, Next has worked on the avenue that </w:t>
      </w:r>
      <w:r w:rsidR="00724E6C">
        <w:t>focuse</w:t>
      </w:r>
      <w:r>
        <w:t>s on diversification and expansion through digital. The firm has diversified its goods range beyond apparel to homeware and third-party brands, using its online platform to expand its sources of revenue and to diversify by not depending on one product line. Movement to international markets online has, in addition, enabled Next to access international markets without substantial investment in a physical store. This approach minimises risk and maximises scalability. Joint venture of third-party brands further enhances its competitiveness by providing product diversification and broader appeal to customers. These corporate strategies, all in all, show that there is an orientation towards growing, being flexible, and long-term sustainability within a fast-changing retailing environment.</w:t>
      </w:r>
    </w:p>
    <w:p w14:paraId="106301AD" w14:textId="3B0E63A6" w:rsidR="003D362B" w:rsidRPr="003D362B" w:rsidRDefault="00C675E8" w:rsidP="008840F2">
      <w:pPr>
        <w:spacing w:after="0"/>
        <w:rPr>
          <w:b/>
          <w:bCs/>
          <w:i/>
          <w:iCs/>
        </w:rPr>
      </w:pPr>
      <w:r w:rsidRPr="003D362B">
        <w:rPr>
          <w:b/>
          <w:bCs/>
          <w:i/>
          <w:iCs/>
        </w:rPr>
        <w:t xml:space="preserve">Change Management and Strategic Implementation </w:t>
      </w:r>
    </w:p>
    <w:p w14:paraId="62CB1A1F" w14:textId="04499B6B" w:rsidR="003D362B" w:rsidRPr="003D362B" w:rsidRDefault="00C675E8" w:rsidP="008840F2">
      <w:pPr>
        <w:spacing w:after="0"/>
        <w:jc w:val="both"/>
      </w:pPr>
      <w:r>
        <w:t>Change management has played a key role in the success of Next plc, especially in meeting the changes as the retail industry goes digital. The company has also been able to transition away from a more traditional store-based mode to a more digitally integrated one, with online sales now having a strong percentage of overall revenue. The shift involved large-scale investment in technology, logistics and organisational restructuring. Next has already adopted change before it could be adopted and consequently has been ahead of most traditional retailers who failed to embrace changes in the advent of e-commerce. Efficient leadership and operational efficiency contribute towards the implementation of change within the organisation in a strategic manner</w:t>
      </w:r>
      <w:r w:rsidR="00C05B26">
        <w:t>(</w:t>
      </w:r>
      <w:r w:rsidR="00C05B26" w:rsidRPr="00C05B26">
        <w:t>Cai, 2023</w:t>
      </w:r>
      <w:r w:rsidR="00C05B26">
        <w:t>)</w:t>
      </w:r>
      <w:r>
        <w:t>. Next has shown that it can cope with external shocks like the uncertainty of the economy and shifting consumer behaviour through constant improvement of its business model. As an example, rationalisation of the poorly performing physical stores and more emphasis on online channels are indicative of a pragmatic implementation of strategy. The implementation of change is, however, not without challenges, such as balancing the costs with continuous investment in innovation. Although these challenges have existed, the structured method employed by the company in managing change has helped it stay competitive and resilient. Overall, Next's ability to implement strategic change effectively is a key factor underpinning its sustained performance in a dynamic retail environment.</w:t>
      </w:r>
    </w:p>
    <w:p w14:paraId="760389BB" w14:textId="7A402F58" w:rsidR="003D362B" w:rsidRDefault="00C675E8" w:rsidP="008840F2">
      <w:pPr>
        <w:pStyle w:val="Heading2"/>
        <w:spacing w:before="0"/>
        <w:jc w:val="both"/>
      </w:pPr>
      <w:bookmarkStart w:id="7" w:name="_Toc227540150"/>
      <w:r>
        <w:t>Evaluation &amp; Recommendations</w:t>
      </w:r>
      <w:bookmarkEnd w:id="7"/>
      <w:r>
        <w:t xml:space="preserve">  </w:t>
      </w:r>
    </w:p>
    <w:p w14:paraId="5B8C4C4D" w14:textId="77777777" w:rsidR="003D362B" w:rsidRDefault="00C675E8" w:rsidP="008840F2">
      <w:pPr>
        <w:spacing w:after="0"/>
        <w:rPr>
          <w:b/>
          <w:bCs/>
          <w:i/>
          <w:iCs/>
        </w:rPr>
      </w:pPr>
      <w:r w:rsidRPr="005B75DD">
        <w:rPr>
          <w:b/>
          <w:bCs/>
          <w:i/>
          <w:iCs/>
        </w:rPr>
        <w:t>SWOT</w:t>
      </w:r>
    </w:p>
    <w:p w14:paraId="441D916F" w14:textId="5B0BDDB7" w:rsidR="005B75DD" w:rsidRDefault="00C675E8" w:rsidP="008840F2">
      <w:pPr>
        <w:pStyle w:val="Caption"/>
        <w:keepNext/>
        <w:spacing w:after="0" w:line="360" w:lineRule="auto"/>
        <w:jc w:val="center"/>
      </w:pPr>
      <w:r>
        <w:t xml:space="preserve">Table </w:t>
      </w:r>
      <w:r w:rsidR="004320E9">
        <w:fldChar w:fldCharType="begin"/>
      </w:r>
      <w:r w:rsidR="004320E9">
        <w:instrText xml:space="preserve"> SEQ Table \* ARABIC </w:instrText>
      </w:r>
      <w:r w:rsidR="004320E9">
        <w:fldChar w:fldCharType="separate"/>
      </w:r>
      <w:r w:rsidR="00B01889">
        <w:rPr>
          <w:noProof/>
        </w:rPr>
        <w:t>5</w:t>
      </w:r>
      <w:r w:rsidR="004320E9">
        <w:rPr>
          <w:noProof/>
        </w:rPr>
        <w:fldChar w:fldCharType="end"/>
      </w:r>
      <w:r>
        <w:t>: SWOT Table</w:t>
      </w:r>
    </w:p>
    <w:tbl>
      <w:tblPr>
        <w:tblStyle w:val="TableGrid"/>
        <w:tblW w:w="0" w:type="auto"/>
        <w:tblLook w:val="04A0" w:firstRow="1" w:lastRow="0" w:firstColumn="1" w:lastColumn="0" w:noHBand="0" w:noVBand="1"/>
      </w:tblPr>
      <w:tblGrid>
        <w:gridCol w:w="4672"/>
        <w:gridCol w:w="4678"/>
      </w:tblGrid>
      <w:tr w:rsidR="00964AB5" w14:paraId="39457EED" w14:textId="77777777" w:rsidTr="005B75DD">
        <w:tc>
          <w:tcPr>
            <w:tcW w:w="4788" w:type="dxa"/>
          </w:tcPr>
          <w:p w14:paraId="6A559572" w14:textId="77777777" w:rsidR="005B75DD" w:rsidRDefault="00C675E8" w:rsidP="008840F2">
            <w:pPr>
              <w:rPr>
                <w:b/>
                <w:bCs/>
              </w:rPr>
            </w:pPr>
            <w:r w:rsidRPr="005B75DD">
              <w:rPr>
                <w:b/>
                <w:bCs/>
              </w:rPr>
              <w:t>Strength</w:t>
            </w:r>
          </w:p>
          <w:p w14:paraId="5FAE45BF" w14:textId="77777777" w:rsidR="005B75DD" w:rsidRPr="005B75DD" w:rsidRDefault="00C675E8" w:rsidP="008840F2">
            <w:pPr>
              <w:pStyle w:val="ListParagraph"/>
              <w:numPr>
                <w:ilvl w:val="0"/>
                <w:numId w:val="1"/>
              </w:numPr>
              <w:rPr>
                <w:sz w:val="22"/>
              </w:rPr>
            </w:pPr>
            <w:r w:rsidRPr="005B75DD">
              <w:rPr>
                <w:sz w:val="22"/>
              </w:rPr>
              <w:t>Strong brand reputation and efficient supply chain operations</w:t>
            </w:r>
          </w:p>
          <w:p w14:paraId="11CA94F3" w14:textId="15A3C82A" w:rsidR="005B75DD" w:rsidRPr="005B75DD" w:rsidRDefault="00C675E8" w:rsidP="008840F2">
            <w:pPr>
              <w:pStyle w:val="ListParagraph"/>
              <w:numPr>
                <w:ilvl w:val="0"/>
                <w:numId w:val="1"/>
              </w:numPr>
              <w:rPr>
                <w:sz w:val="22"/>
              </w:rPr>
            </w:pPr>
            <w:r w:rsidRPr="005B75DD">
              <w:rPr>
                <w:sz w:val="22"/>
              </w:rPr>
              <w:t>Advanced e-commerce platform and financial stability</w:t>
            </w:r>
          </w:p>
        </w:tc>
        <w:tc>
          <w:tcPr>
            <w:tcW w:w="4788" w:type="dxa"/>
          </w:tcPr>
          <w:p w14:paraId="6F39A1DE" w14:textId="77777777" w:rsidR="005B75DD" w:rsidRDefault="00C675E8" w:rsidP="008840F2">
            <w:pPr>
              <w:rPr>
                <w:b/>
                <w:bCs/>
              </w:rPr>
            </w:pPr>
            <w:r w:rsidRPr="005B75DD">
              <w:rPr>
                <w:b/>
                <w:bCs/>
              </w:rPr>
              <w:t>Weakness</w:t>
            </w:r>
          </w:p>
          <w:p w14:paraId="396792C9" w14:textId="77777777" w:rsidR="005B75DD" w:rsidRPr="005B75DD" w:rsidRDefault="00C675E8" w:rsidP="008840F2">
            <w:pPr>
              <w:pStyle w:val="ListParagraph"/>
              <w:numPr>
                <w:ilvl w:val="0"/>
                <w:numId w:val="2"/>
              </w:numPr>
              <w:rPr>
                <w:sz w:val="22"/>
              </w:rPr>
            </w:pPr>
            <w:r w:rsidRPr="005B75DD">
              <w:rPr>
                <w:sz w:val="22"/>
              </w:rPr>
              <w:t>Dependence on the UK market and mid-range positioning</w:t>
            </w:r>
          </w:p>
          <w:p w14:paraId="23C0DF5C" w14:textId="466FF5BF" w:rsidR="005B75DD" w:rsidRPr="005B75DD" w:rsidRDefault="00C675E8" w:rsidP="008840F2">
            <w:pPr>
              <w:pStyle w:val="ListParagraph"/>
              <w:numPr>
                <w:ilvl w:val="0"/>
                <w:numId w:val="2"/>
              </w:numPr>
              <w:rPr>
                <w:sz w:val="22"/>
              </w:rPr>
            </w:pPr>
            <w:r w:rsidRPr="005B75DD">
              <w:rPr>
                <w:sz w:val="22"/>
              </w:rPr>
              <w:t>Limited differentiation compared to premium brands</w:t>
            </w:r>
          </w:p>
        </w:tc>
      </w:tr>
      <w:tr w:rsidR="00964AB5" w14:paraId="48265875" w14:textId="77777777" w:rsidTr="005B75DD">
        <w:tc>
          <w:tcPr>
            <w:tcW w:w="4788" w:type="dxa"/>
          </w:tcPr>
          <w:p w14:paraId="04D7335E" w14:textId="77777777" w:rsidR="005B75DD" w:rsidRDefault="00C675E8" w:rsidP="008840F2">
            <w:pPr>
              <w:rPr>
                <w:b/>
                <w:bCs/>
              </w:rPr>
            </w:pPr>
            <w:r w:rsidRPr="005B75DD">
              <w:rPr>
                <w:b/>
                <w:bCs/>
              </w:rPr>
              <w:t>Opportunities</w:t>
            </w:r>
          </w:p>
          <w:p w14:paraId="22A38E0C" w14:textId="77777777" w:rsidR="005B75DD" w:rsidRPr="005B75DD" w:rsidRDefault="005B75DD" w:rsidP="008840F2">
            <w:pPr>
              <w:rPr>
                <w:vanish/>
                <w:sz w:val="22"/>
                <w:lang w:val="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6"/>
            </w:tblGrid>
            <w:tr w:rsidR="00964AB5" w14:paraId="7D90C19F" w14:textId="77777777">
              <w:trPr>
                <w:tblCellSpacing w:w="15" w:type="dxa"/>
              </w:trPr>
              <w:tc>
                <w:tcPr>
                  <w:tcW w:w="0" w:type="auto"/>
                  <w:vAlign w:val="center"/>
                  <w:hideMark/>
                </w:tcPr>
                <w:p w14:paraId="778D29FD" w14:textId="77777777" w:rsidR="005B75DD" w:rsidRPr="005B75DD" w:rsidRDefault="00C675E8" w:rsidP="008840F2">
                  <w:pPr>
                    <w:pStyle w:val="ListParagraph"/>
                    <w:numPr>
                      <w:ilvl w:val="0"/>
                      <w:numId w:val="3"/>
                    </w:numPr>
                    <w:spacing w:after="0"/>
                    <w:rPr>
                      <w:sz w:val="22"/>
                      <w:lang w:val="en-IN"/>
                    </w:rPr>
                  </w:pPr>
                  <w:r w:rsidRPr="005B75DD">
                    <w:rPr>
                      <w:sz w:val="22"/>
                      <w:lang w:val="en-IN"/>
                    </w:rPr>
                    <w:t>Expansion of e-commerce and global markets</w:t>
                  </w:r>
                </w:p>
              </w:tc>
            </w:tr>
            <w:tr w:rsidR="00964AB5" w14:paraId="61C3A18B" w14:textId="77777777">
              <w:trPr>
                <w:tblCellSpacing w:w="15" w:type="dxa"/>
              </w:trPr>
              <w:tc>
                <w:tcPr>
                  <w:tcW w:w="0" w:type="auto"/>
                  <w:vAlign w:val="center"/>
                </w:tcPr>
                <w:p w14:paraId="0574829E" w14:textId="6AAD0C9A" w:rsidR="005B75DD" w:rsidRPr="005B75DD" w:rsidRDefault="00C675E8" w:rsidP="008840F2">
                  <w:pPr>
                    <w:pStyle w:val="ListParagraph"/>
                    <w:numPr>
                      <w:ilvl w:val="0"/>
                      <w:numId w:val="3"/>
                    </w:numPr>
                    <w:spacing w:after="0"/>
                    <w:rPr>
                      <w:sz w:val="22"/>
                      <w:lang w:val="en-IN"/>
                    </w:rPr>
                  </w:pPr>
                  <w:r w:rsidRPr="005B75DD">
                    <w:rPr>
                      <w:sz w:val="22"/>
                    </w:rPr>
                    <w:t>Growth in sustainable and ethical fashion demand</w:t>
                  </w:r>
                </w:p>
              </w:tc>
            </w:tr>
          </w:tbl>
          <w:p w14:paraId="3A230DE9" w14:textId="1152CF12" w:rsidR="005B75DD" w:rsidRPr="005B75DD" w:rsidRDefault="005B75DD" w:rsidP="008840F2"/>
        </w:tc>
        <w:tc>
          <w:tcPr>
            <w:tcW w:w="4788" w:type="dxa"/>
          </w:tcPr>
          <w:p w14:paraId="12B5BBDA" w14:textId="77777777" w:rsidR="005B75DD" w:rsidRDefault="00C675E8" w:rsidP="008840F2">
            <w:pPr>
              <w:rPr>
                <w:b/>
                <w:bCs/>
              </w:rPr>
            </w:pPr>
            <w:r w:rsidRPr="005B75DD">
              <w:rPr>
                <w:b/>
                <w:bCs/>
              </w:rPr>
              <w:t>Threats</w:t>
            </w:r>
          </w:p>
          <w:p w14:paraId="0E55ED16" w14:textId="77777777" w:rsidR="005B75DD" w:rsidRPr="005B75DD" w:rsidRDefault="00C675E8" w:rsidP="008840F2">
            <w:pPr>
              <w:pStyle w:val="ListParagraph"/>
              <w:numPr>
                <w:ilvl w:val="0"/>
                <w:numId w:val="4"/>
              </w:numPr>
              <w:rPr>
                <w:sz w:val="22"/>
              </w:rPr>
            </w:pPr>
            <w:r w:rsidRPr="005B75DD">
              <w:rPr>
                <w:sz w:val="22"/>
              </w:rPr>
              <w:t>Intense competition from fast fashion retailers</w:t>
            </w:r>
          </w:p>
          <w:p w14:paraId="6DD965E1" w14:textId="1E8B948D" w:rsidR="005B75DD" w:rsidRPr="005B75DD" w:rsidRDefault="00C675E8" w:rsidP="008840F2">
            <w:pPr>
              <w:pStyle w:val="ListParagraph"/>
              <w:numPr>
                <w:ilvl w:val="0"/>
                <w:numId w:val="4"/>
              </w:numPr>
              <w:rPr>
                <w:sz w:val="22"/>
              </w:rPr>
            </w:pPr>
            <w:r w:rsidRPr="005B75DD">
              <w:rPr>
                <w:sz w:val="22"/>
              </w:rPr>
              <w:t>Economic uncertainty is affecting consumer spending</w:t>
            </w:r>
          </w:p>
        </w:tc>
      </w:tr>
    </w:tbl>
    <w:p w14:paraId="416F316C" w14:textId="2BDDABD9" w:rsidR="005B75DD" w:rsidRPr="005B75DD" w:rsidRDefault="00C675E8" w:rsidP="008840F2">
      <w:pPr>
        <w:spacing w:after="0"/>
        <w:jc w:val="both"/>
        <w:rPr>
          <w:b/>
          <w:bCs/>
          <w:i/>
          <w:iCs/>
        </w:rPr>
      </w:pPr>
      <w:r w:rsidRPr="005B75DD">
        <w:t>The SWOT analysis sheds light on the fact that Next plc enjoys good operational efficiency, brand recognition and e-commerce platform development. All these strengths will help the company to compete effectively in the mid-market segment. Nevertheless, the threats include dependence on the UK market and lack of differentiation, which limit the growth potential. There are prospects for growth in sales online across the globe, and addressing the growing demand for sustainable fashion. Simultaneously, outside threats such as excessive competition and economic instability are a risk of poor performance</w:t>
      </w:r>
      <w:r w:rsidR="00DE0B80">
        <w:t>(</w:t>
      </w:r>
      <w:r w:rsidR="00DE0B80" w:rsidRPr="00DE0B80">
        <w:t>Handoyo</w:t>
      </w:r>
      <w:r w:rsidR="00DE0B80">
        <w:t xml:space="preserve"> et al., 2023)</w:t>
      </w:r>
      <w:r w:rsidRPr="005B75DD">
        <w:t>. Altogether, the discussion gives reason to believe that to maintain the competitive advantage, it is crucial to capitalise on the opportunities of digital capabilities by solving the differentiation issues</w:t>
      </w:r>
      <w:r w:rsidRPr="005B75DD">
        <w:rPr>
          <w:b/>
          <w:bCs/>
          <w:i/>
          <w:iCs/>
        </w:rPr>
        <w:t>.</w:t>
      </w:r>
    </w:p>
    <w:p w14:paraId="567B43B1" w14:textId="742B535C" w:rsidR="00D67F39" w:rsidRDefault="00C675E8" w:rsidP="008840F2">
      <w:pPr>
        <w:spacing w:after="0"/>
        <w:rPr>
          <w:b/>
          <w:bCs/>
          <w:i/>
          <w:iCs/>
        </w:rPr>
      </w:pPr>
      <w:r w:rsidRPr="005B75DD">
        <w:rPr>
          <w:b/>
          <w:bCs/>
          <w:i/>
          <w:iCs/>
        </w:rPr>
        <w:t xml:space="preserve">Ansoff  </w:t>
      </w:r>
    </w:p>
    <w:p w14:paraId="2C8ED585" w14:textId="76DC41C9" w:rsidR="005B75DD" w:rsidRDefault="00C675E8" w:rsidP="008840F2">
      <w:pPr>
        <w:pStyle w:val="Caption"/>
        <w:keepNext/>
        <w:spacing w:after="0" w:line="360" w:lineRule="auto"/>
        <w:jc w:val="center"/>
      </w:pPr>
      <w:r>
        <w:t xml:space="preserve">Table </w:t>
      </w:r>
      <w:r w:rsidR="004320E9">
        <w:fldChar w:fldCharType="begin"/>
      </w:r>
      <w:r w:rsidR="004320E9">
        <w:instrText xml:space="preserve"> SEQ Table \* ARABIC </w:instrText>
      </w:r>
      <w:r w:rsidR="004320E9">
        <w:fldChar w:fldCharType="separate"/>
      </w:r>
      <w:r w:rsidR="00B01889">
        <w:rPr>
          <w:noProof/>
        </w:rPr>
        <w:t>6</w:t>
      </w:r>
      <w:r w:rsidR="004320E9">
        <w:rPr>
          <w:noProof/>
        </w:rPr>
        <w:fldChar w:fldCharType="end"/>
      </w:r>
      <w:r>
        <w:t xml:space="preserve">: </w:t>
      </w:r>
      <w:r w:rsidRPr="00D557D1">
        <w:t>Ansoff Matrix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7"/>
        <w:gridCol w:w="7043"/>
      </w:tblGrid>
      <w:tr w:rsidR="00964AB5" w14:paraId="6C23D1A7" w14:textId="77777777" w:rsidTr="005B75DD">
        <w:trPr>
          <w:tblHeader/>
          <w:tblCellSpacing w:w="15" w:type="dxa"/>
        </w:trPr>
        <w:tc>
          <w:tcPr>
            <w:tcW w:w="0" w:type="auto"/>
            <w:vAlign w:val="center"/>
            <w:hideMark/>
          </w:tcPr>
          <w:p w14:paraId="4EBEA13E" w14:textId="77777777" w:rsidR="005B75DD" w:rsidRPr="005B75DD" w:rsidRDefault="00C675E8" w:rsidP="008840F2">
            <w:pPr>
              <w:spacing w:after="0"/>
              <w:rPr>
                <w:b/>
                <w:bCs/>
                <w:lang w:val="en-IN"/>
              </w:rPr>
            </w:pPr>
            <w:r w:rsidRPr="005B75DD">
              <w:rPr>
                <w:b/>
                <w:bCs/>
                <w:lang w:val="en-IN"/>
              </w:rPr>
              <w:t>Strategy</w:t>
            </w:r>
          </w:p>
        </w:tc>
        <w:tc>
          <w:tcPr>
            <w:tcW w:w="0" w:type="auto"/>
            <w:vAlign w:val="center"/>
            <w:hideMark/>
          </w:tcPr>
          <w:p w14:paraId="023CA8C9" w14:textId="77777777" w:rsidR="005B75DD" w:rsidRPr="005B75DD" w:rsidRDefault="00C675E8" w:rsidP="008840F2">
            <w:pPr>
              <w:spacing w:after="0"/>
              <w:rPr>
                <w:b/>
                <w:bCs/>
                <w:lang w:val="en-IN"/>
              </w:rPr>
            </w:pPr>
            <w:r w:rsidRPr="005B75DD">
              <w:rPr>
                <w:b/>
                <w:bCs/>
                <w:lang w:val="en-IN"/>
              </w:rPr>
              <w:t>Application to Next plc</w:t>
            </w:r>
          </w:p>
        </w:tc>
      </w:tr>
      <w:tr w:rsidR="00964AB5" w14:paraId="7E891851" w14:textId="77777777" w:rsidTr="005B75DD">
        <w:trPr>
          <w:tblCellSpacing w:w="15" w:type="dxa"/>
        </w:trPr>
        <w:tc>
          <w:tcPr>
            <w:tcW w:w="0" w:type="auto"/>
            <w:vAlign w:val="center"/>
            <w:hideMark/>
          </w:tcPr>
          <w:p w14:paraId="352EDB13" w14:textId="77777777" w:rsidR="005B75DD" w:rsidRPr="005B75DD" w:rsidRDefault="00C675E8" w:rsidP="008840F2">
            <w:pPr>
              <w:spacing w:after="0"/>
              <w:rPr>
                <w:lang w:val="en-IN"/>
              </w:rPr>
            </w:pPr>
            <w:r w:rsidRPr="005B75DD">
              <w:rPr>
                <w:lang w:val="en-IN"/>
              </w:rPr>
              <w:t>Market Penetration</w:t>
            </w:r>
          </w:p>
        </w:tc>
        <w:tc>
          <w:tcPr>
            <w:tcW w:w="0" w:type="auto"/>
            <w:vAlign w:val="center"/>
            <w:hideMark/>
          </w:tcPr>
          <w:p w14:paraId="61972591" w14:textId="77777777" w:rsidR="005B75DD" w:rsidRPr="005B75DD" w:rsidRDefault="00C675E8" w:rsidP="008840F2">
            <w:pPr>
              <w:spacing w:after="0"/>
              <w:rPr>
                <w:lang w:val="en-IN"/>
              </w:rPr>
            </w:pPr>
            <w:r w:rsidRPr="005B75DD">
              <w:rPr>
                <w:lang w:val="en-IN"/>
              </w:rPr>
              <w:t>Increase sales through promotions and online growth in existing markets</w:t>
            </w:r>
          </w:p>
        </w:tc>
      </w:tr>
      <w:tr w:rsidR="00964AB5" w14:paraId="52CAFA04" w14:textId="77777777" w:rsidTr="005B75DD">
        <w:trPr>
          <w:tblCellSpacing w:w="15" w:type="dxa"/>
        </w:trPr>
        <w:tc>
          <w:tcPr>
            <w:tcW w:w="0" w:type="auto"/>
            <w:vAlign w:val="center"/>
            <w:hideMark/>
          </w:tcPr>
          <w:p w14:paraId="6C76EA29" w14:textId="77777777" w:rsidR="005B75DD" w:rsidRPr="005B75DD" w:rsidRDefault="00C675E8" w:rsidP="008840F2">
            <w:pPr>
              <w:spacing w:after="0"/>
              <w:rPr>
                <w:lang w:val="en-IN"/>
              </w:rPr>
            </w:pPr>
            <w:r w:rsidRPr="005B75DD">
              <w:rPr>
                <w:lang w:val="en-IN"/>
              </w:rPr>
              <w:t>Product Development</w:t>
            </w:r>
          </w:p>
        </w:tc>
        <w:tc>
          <w:tcPr>
            <w:tcW w:w="0" w:type="auto"/>
            <w:vAlign w:val="center"/>
            <w:hideMark/>
          </w:tcPr>
          <w:p w14:paraId="29022826" w14:textId="77777777" w:rsidR="005B75DD" w:rsidRPr="005B75DD" w:rsidRDefault="00C675E8" w:rsidP="008840F2">
            <w:pPr>
              <w:spacing w:after="0"/>
              <w:rPr>
                <w:lang w:val="en-IN"/>
              </w:rPr>
            </w:pPr>
            <w:r w:rsidRPr="005B75DD">
              <w:rPr>
                <w:lang w:val="en-IN"/>
              </w:rPr>
              <w:t>Introduce sustainable and innovative product lines</w:t>
            </w:r>
          </w:p>
        </w:tc>
      </w:tr>
      <w:tr w:rsidR="00964AB5" w14:paraId="2089607B" w14:textId="77777777" w:rsidTr="005B75DD">
        <w:trPr>
          <w:tblCellSpacing w:w="15" w:type="dxa"/>
        </w:trPr>
        <w:tc>
          <w:tcPr>
            <w:tcW w:w="0" w:type="auto"/>
            <w:vAlign w:val="center"/>
            <w:hideMark/>
          </w:tcPr>
          <w:p w14:paraId="4FE65ED8" w14:textId="77777777" w:rsidR="005B75DD" w:rsidRPr="005B75DD" w:rsidRDefault="00C675E8" w:rsidP="008840F2">
            <w:pPr>
              <w:spacing w:after="0"/>
              <w:rPr>
                <w:lang w:val="en-IN"/>
              </w:rPr>
            </w:pPr>
            <w:r w:rsidRPr="005B75DD">
              <w:rPr>
                <w:lang w:val="en-IN"/>
              </w:rPr>
              <w:t>Market Development</w:t>
            </w:r>
          </w:p>
        </w:tc>
        <w:tc>
          <w:tcPr>
            <w:tcW w:w="0" w:type="auto"/>
            <w:vAlign w:val="center"/>
            <w:hideMark/>
          </w:tcPr>
          <w:p w14:paraId="53D153D1" w14:textId="77777777" w:rsidR="005B75DD" w:rsidRPr="005B75DD" w:rsidRDefault="00C675E8" w:rsidP="008840F2">
            <w:pPr>
              <w:spacing w:after="0"/>
              <w:rPr>
                <w:lang w:val="en-IN"/>
              </w:rPr>
            </w:pPr>
            <w:r w:rsidRPr="005B75DD">
              <w:rPr>
                <w:lang w:val="en-IN"/>
              </w:rPr>
              <w:t>Expand into new international markets via e-commerce</w:t>
            </w:r>
          </w:p>
        </w:tc>
      </w:tr>
      <w:tr w:rsidR="00964AB5" w14:paraId="049E4E8A" w14:textId="77777777" w:rsidTr="005B75DD">
        <w:trPr>
          <w:tblCellSpacing w:w="15" w:type="dxa"/>
        </w:trPr>
        <w:tc>
          <w:tcPr>
            <w:tcW w:w="0" w:type="auto"/>
            <w:vAlign w:val="center"/>
            <w:hideMark/>
          </w:tcPr>
          <w:p w14:paraId="51470335" w14:textId="77777777" w:rsidR="005B75DD" w:rsidRPr="005B75DD" w:rsidRDefault="00C675E8" w:rsidP="008840F2">
            <w:pPr>
              <w:spacing w:after="0"/>
              <w:rPr>
                <w:lang w:val="en-IN"/>
              </w:rPr>
            </w:pPr>
            <w:r w:rsidRPr="005B75DD">
              <w:rPr>
                <w:lang w:val="en-IN"/>
              </w:rPr>
              <w:t>Diversification</w:t>
            </w:r>
          </w:p>
        </w:tc>
        <w:tc>
          <w:tcPr>
            <w:tcW w:w="0" w:type="auto"/>
            <w:vAlign w:val="center"/>
            <w:hideMark/>
          </w:tcPr>
          <w:p w14:paraId="2C52EEC2" w14:textId="77777777" w:rsidR="005B75DD" w:rsidRPr="005B75DD" w:rsidRDefault="00C675E8" w:rsidP="008840F2">
            <w:pPr>
              <w:spacing w:after="0"/>
              <w:rPr>
                <w:lang w:val="en-IN"/>
              </w:rPr>
            </w:pPr>
            <w:r w:rsidRPr="005B75DD">
              <w:rPr>
                <w:lang w:val="en-IN"/>
              </w:rPr>
              <w:t>Expand third-party brands and homeware offerings</w:t>
            </w:r>
          </w:p>
        </w:tc>
      </w:tr>
    </w:tbl>
    <w:p w14:paraId="77C8D5FD" w14:textId="37D5A5E8" w:rsidR="005B75DD" w:rsidRPr="005B75DD" w:rsidRDefault="00C675E8" w:rsidP="008840F2">
      <w:pPr>
        <w:spacing w:after="0"/>
        <w:jc w:val="both"/>
      </w:pPr>
      <w:r w:rsidRPr="005B75DD">
        <w:t>According to the Ansoff Matrix, Next plc emphasises the strategies of market penetration and product development. Overwhelming its online presence will facilitate expansion of market share in existing markets, and new product lines like sustainable fashion will meet the changing demand of consumers. Expanding internationally by e-commerce provides significantly less risk with growth opportunities in comparison with the traditional physical growth</w:t>
      </w:r>
      <w:r w:rsidR="003A6D15">
        <w:t>(</w:t>
      </w:r>
      <w:r w:rsidR="003A6D15" w:rsidRPr="003A6D15">
        <w:t>Cumming</w:t>
      </w:r>
      <w:r w:rsidR="003A6D15">
        <w:t xml:space="preserve"> et al., 2023)</w:t>
      </w:r>
      <w:r w:rsidRPr="005B75DD">
        <w:t>. The diversification into homeware and third-party brands is another asset to revenue streams. But to make this successful, there should be proper allocation of resources and market research. Comprehensively, these strategies must be balanced in order to promote growth and risk management in a life of competition between retailers.</w:t>
      </w:r>
    </w:p>
    <w:p w14:paraId="0D06BB9E" w14:textId="50D66488" w:rsidR="005B75DD" w:rsidRDefault="00C675E8" w:rsidP="008840F2">
      <w:pPr>
        <w:spacing w:after="0"/>
        <w:rPr>
          <w:b/>
          <w:bCs/>
          <w:i/>
          <w:iCs/>
        </w:rPr>
      </w:pPr>
      <w:r w:rsidRPr="005B75DD">
        <w:rPr>
          <w:b/>
          <w:bCs/>
          <w:i/>
          <w:iCs/>
        </w:rPr>
        <w:t>Recommendations for Improvement</w:t>
      </w:r>
    </w:p>
    <w:p w14:paraId="1896FB4A" w14:textId="083EF6BB" w:rsidR="005B75DD" w:rsidRPr="005B75DD" w:rsidRDefault="00C675E8" w:rsidP="008840F2">
      <w:pPr>
        <w:spacing w:after="0"/>
        <w:jc w:val="both"/>
      </w:pPr>
      <w:r w:rsidRPr="005B75DD">
        <w:t>In order to maximise its competitive advantage, Next plc must increase its differentiation strategy by investing more in sustainable, innovative product deliverables, in line with the emerging consumer expectations. Increased global e-commerce activities will decrease UK market dependence and help to grow revenue. The company should also keep using data analytics to improve customer experience and demand forecasting. Alliances with new brands have the potential to diversify the product and gain new customer groups</w:t>
      </w:r>
      <w:r w:rsidR="00C24A31">
        <w:t>(</w:t>
      </w:r>
      <w:r w:rsidR="00C24A31" w:rsidRPr="00C24A31">
        <w:t>Ahmed and Ahmed, 2024</w:t>
      </w:r>
      <w:r w:rsidR="00C24A31">
        <w:t>)</w:t>
      </w:r>
      <w:r w:rsidRPr="005B75DD">
        <w:t>. In addition, it will continue investing in digital technologies and optimisation in supply chains to make sure that its operations are efficient. Through the combination of these enhancements into its expanded strategy, Next can sustain growth and resiliency as well as remain competitive in the global retail industry.</w:t>
      </w:r>
    </w:p>
    <w:p w14:paraId="51E0C454" w14:textId="49CC199D" w:rsidR="00D67F39" w:rsidRDefault="00C675E8" w:rsidP="008840F2">
      <w:pPr>
        <w:pStyle w:val="Heading2"/>
        <w:spacing w:before="0"/>
        <w:jc w:val="both"/>
      </w:pPr>
      <w:bookmarkStart w:id="8" w:name="_Toc227540151"/>
      <w:r>
        <w:t>Conclusion</w:t>
      </w:r>
      <w:bookmarkEnd w:id="8"/>
      <w:r>
        <w:t xml:space="preserve"> </w:t>
      </w:r>
    </w:p>
    <w:p w14:paraId="2525FADE" w14:textId="43C5AAB9" w:rsidR="005B75DD" w:rsidRPr="005B75DD" w:rsidRDefault="00C675E8" w:rsidP="008840F2">
      <w:pPr>
        <w:spacing w:after="0"/>
        <w:jc w:val="both"/>
      </w:pPr>
      <w:r>
        <w:t>This report has critically critiqued the strategic position of Next plc in the way it has addressed its external environment, internal capabilities and strategic choices. As discussed, Next is in a very dynamic and competitive retail market that is influenced by economic pressure, technology and evolving consumer demands. By using the frameworks PESTEL, VRIO, SWOT, and the Balanced Scorecard, it can be concluded that the main strengths of the company are its operational efficiency, good brand image, and its high e-commerce capabilities. In spite of these strengths, other challenges, like growing competition, economic instability and the necessity to be more differentiated, are still considerable. The analysis indicates that the main causes of Next's strategic performance are its flexibility to meet the digital change and cost-effective approach. Nevertheless, it will be based on its ability to innovate and address new trends, especially in sustainability and internationalisation, in the future, in order to be competitive. As a whole, Next plc has an opportunity to maintain its competitive edge, as long as it stays technology-driven and increases its presence in the market, as well as adds focus to the alternative of harmonising its strategies to the needs of the changing environment and the customers.</w:t>
      </w:r>
    </w:p>
    <w:p w14:paraId="36D89AFD" w14:textId="553878F5" w:rsidR="00D67F39" w:rsidRDefault="00C675E8" w:rsidP="008840F2">
      <w:pPr>
        <w:pStyle w:val="Heading1"/>
        <w:spacing w:before="0"/>
        <w:jc w:val="both"/>
      </w:pPr>
      <w:bookmarkStart w:id="9" w:name="_Toc227540152"/>
      <w:r>
        <w:t>Section 2: Reflection</w:t>
      </w:r>
      <w:bookmarkEnd w:id="9"/>
      <w:r>
        <w:t xml:space="preserve"> </w:t>
      </w:r>
    </w:p>
    <w:p w14:paraId="4BB204EC" w14:textId="77777777" w:rsidR="005B75DD" w:rsidRDefault="00C675E8" w:rsidP="008840F2">
      <w:pPr>
        <w:spacing w:after="0"/>
        <w:jc w:val="both"/>
        <w:rPr>
          <w:b/>
          <w:bCs/>
          <w:i/>
          <w:iCs/>
        </w:rPr>
      </w:pPr>
      <w:r w:rsidRPr="005B75DD">
        <w:rPr>
          <w:b/>
          <w:bCs/>
          <w:i/>
          <w:iCs/>
        </w:rPr>
        <w:t>Description</w:t>
      </w:r>
    </w:p>
    <w:p w14:paraId="7AB6EEFE" w14:textId="7BA72C08" w:rsidR="005B75DD" w:rsidRPr="005B75DD" w:rsidRDefault="00C675E8" w:rsidP="008840F2">
      <w:pPr>
        <w:spacing w:after="0"/>
        <w:jc w:val="both"/>
      </w:pPr>
      <w:r w:rsidRPr="005B75DD">
        <w:t>This analysis entailed a strategy evaluation of Next plc based on various available strategic models of management. The analysis started with identifying appropriate academic materials, such as journal articles, textbooks, and industry reports, to help with the analysis. After this, I used systematic methods of applying models, e.g. PESTEL, VRIO, Balanced Scorecard, SWOT and Ansoff Matrix, to assess both external and internal environments of the organisation. All structures involved the need to interpret data carefully and make it comprehensive to integrate it into the strategic context of the company. I also organised the report based on assessment guidelines, where the sections were logically laid out and coherent. I continued to connect theory with practice in the entire process, whereby I used real-life examples to argue my points. The last phase was checking and amending the report to make it clear, accurate and within the word count limit requirements.</w:t>
      </w:r>
    </w:p>
    <w:p w14:paraId="07739C4B" w14:textId="77777777" w:rsidR="005B75DD" w:rsidRDefault="00C675E8" w:rsidP="008840F2">
      <w:pPr>
        <w:spacing w:after="0"/>
        <w:jc w:val="both"/>
        <w:rPr>
          <w:b/>
          <w:bCs/>
          <w:i/>
          <w:iCs/>
        </w:rPr>
      </w:pPr>
      <w:r w:rsidRPr="005B75DD">
        <w:rPr>
          <w:b/>
          <w:bCs/>
          <w:i/>
          <w:iCs/>
        </w:rPr>
        <w:t>Feelings</w:t>
      </w:r>
    </w:p>
    <w:p w14:paraId="6C578433" w14:textId="613272D3" w:rsidR="005B75DD" w:rsidRPr="005B75DD" w:rsidRDefault="00C675E8" w:rsidP="008840F2">
      <w:pPr>
        <w:spacing w:after="0"/>
        <w:jc w:val="both"/>
      </w:pPr>
      <w:r w:rsidRPr="005B75DD">
        <w:t>Initially, I was not sure how well it would be possible to incorporate various strategic frameworks into a coherent analysis as I commenced the assignment. The complicated nature of the task was initially intimidating, especially with regard to the reconciliation of theory with practice. But as I rose further, I grew more at ease with my capabilities in the critical assessment of the strategic position of the organisation. The research process was interesting to me, particularly in the analysis of how Next plc responds to external environmental changes that it faces in the retail setting. Sometimes, I had a problem with keeping up with the large volume of information that I came across, and I needed to be selective and prioritise information sources. I was also successful despite these challenges when I felt that the report was starting to take shape. Towards the conclusion of the process, I found myself more at ease employing strategic models and making well-structured arguments, which also helped my overall learning process.</w:t>
      </w:r>
    </w:p>
    <w:p w14:paraId="793F9274" w14:textId="77777777" w:rsidR="005B75DD" w:rsidRDefault="00C675E8" w:rsidP="008840F2">
      <w:pPr>
        <w:spacing w:after="0"/>
        <w:jc w:val="both"/>
        <w:rPr>
          <w:b/>
          <w:bCs/>
          <w:i/>
          <w:iCs/>
        </w:rPr>
      </w:pPr>
      <w:r w:rsidRPr="005B75DD">
        <w:rPr>
          <w:b/>
          <w:bCs/>
          <w:i/>
          <w:iCs/>
        </w:rPr>
        <w:t>Evaluation</w:t>
      </w:r>
    </w:p>
    <w:p w14:paraId="5D71EC42" w14:textId="2F9627BE" w:rsidR="005B75DD" w:rsidRPr="005B75DD" w:rsidRDefault="00C675E8" w:rsidP="008840F2">
      <w:pPr>
        <w:spacing w:after="0"/>
        <w:jc w:val="both"/>
      </w:pPr>
      <w:r w:rsidRPr="005B75DD">
        <w:t>The entire procedure of undertaking this evaluation was both good and can be improved. Among the strengths was the fact that a number of strategic frameworks were utilised well to give an overall analysis of Next plc. This made it possible to have a rounded picture of the internal strengths of the organisation and the external pressures facing it. The structured method also assisted in the logical organisation of the contents and made the analysis more logical and easier to track. Nevertheless, a limitation was that it was initially quite difficult to critically assess the information as opposed to merely describing it. Sometimes, I paid too much attention to describing models rather than implementing them on an extensive level within the company. Time management was another problem because I needed to plan in order to balance the research, study and writing. The experience, nevertheless, illuminated the essence of critical thinking and good organisation in creating a high-quality strategic report.</w:t>
      </w:r>
    </w:p>
    <w:p w14:paraId="16E26899" w14:textId="77777777" w:rsidR="005B75DD" w:rsidRDefault="00C675E8" w:rsidP="008840F2">
      <w:pPr>
        <w:spacing w:after="0"/>
        <w:jc w:val="both"/>
        <w:rPr>
          <w:b/>
          <w:bCs/>
          <w:i/>
          <w:iCs/>
        </w:rPr>
      </w:pPr>
      <w:r w:rsidRPr="005B75DD">
        <w:rPr>
          <w:b/>
          <w:bCs/>
          <w:i/>
          <w:iCs/>
        </w:rPr>
        <w:t>Analysis</w:t>
      </w:r>
    </w:p>
    <w:p w14:paraId="2D3C434E" w14:textId="0D4E097A" w:rsidR="00B01889" w:rsidRPr="00B01889" w:rsidRDefault="00C675E8" w:rsidP="008840F2">
      <w:pPr>
        <w:spacing w:after="0"/>
        <w:jc w:val="both"/>
      </w:pPr>
      <w:r w:rsidRPr="00B01889">
        <w:t>Reflectively, this assignment showed that the significance of putting theory and practice together is essential. PESTEL and VRIO frameworks also allowed me to gain a more effective insight into the interplay between the outside and inside factors and how they are used to drive a strategic decision. When examining Next plc, I learnt that successful organisations keep on changing their strategy to suit changes in the environment. This can be attributed to the strategic management theories according to which the dynamic capabilities and competitive advantage should be prioritised. In addition, the process demonstrated the importance of critical assessment since it is not enough to apply models without further analysis and interpretation. I also realised the importance of scholarly research in giving arguments and adding credibility. This experience reaffirmed a need to adopt a systematic method of problem-solving, especially when the issues pertained to a complex business context and enhanced my capacity to synthesise information from many sources.</w:t>
      </w:r>
    </w:p>
    <w:p w14:paraId="06D38430" w14:textId="77777777" w:rsidR="005B75DD" w:rsidRDefault="00C675E8" w:rsidP="008840F2">
      <w:pPr>
        <w:spacing w:after="0"/>
        <w:jc w:val="both"/>
        <w:rPr>
          <w:b/>
          <w:bCs/>
          <w:i/>
          <w:iCs/>
        </w:rPr>
      </w:pPr>
      <w:r w:rsidRPr="005B75DD">
        <w:rPr>
          <w:b/>
          <w:bCs/>
          <w:i/>
          <w:iCs/>
        </w:rPr>
        <w:t>Conclusion</w:t>
      </w:r>
    </w:p>
    <w:p w14:paraId="541469BB" w14:textId="53BED25C" w:rsidR="00B01889" w:rsidRPr="00B01889" w:rsidRDefault="00C675E8" w:rsidP="008840F2">
      <w:pPr>
        <w:spacing w:after="0"/>
        <w:jc w:val="both"/>
      </w:pPr>
      <w:r w:rsidRPr="00B01889">
        <w:t>To sum it up, this reflective experience has improved my knowledge of strategic management and the implementation of analytical models into practice. The assignment was a chance to train my skills in critical thinking and enhance my powers of analysis of the organisational strategies. I was also informed that successful strategic analysis needs not only to know the theoretical models but also to be able to apply the models suitably to the particular circumstances. Also, the practice focused on the essence of time management and systematic planning of accomplishing complicated tasks. Although there were such challenges, especially in the aspect of balancing description and critical evaluation, the challenges became part of my overall learning and development. The process has made me very confident in regard to the analysis of strategies, and it has given me important insights as to the way organisations like Next plc act in the competitive environments.</w:t>
      </w:r>
    </w:p>
    <w:p w14:paraId="42E86AF4" w14:textId="7B82C74D" w:rsidR="005B75DD" w:rsidRDefault="00C675E8" w:rsidP="008840F2">
      <w:pPr>
        <w:spacing w:after="0"/>
        <w:jc w:val="both"/>
        <w:rPr>
          <w:b/>
          <w:bCs/>
          <w:i/>
          <w:iCs/>
        </w:rPr>
      </w:pPr>
      <w:r w:rsidRPr="005B75DD">
        <w:rPr>
          <w:b/>
          <w:bCs/>
          <w:i/>
          <w:iCs/>
        </w:rPr>
        <w:t>Action Plan</w:t>
      </w:r>
    </w:p>
    <w:p w14:paraId="0A6F1403" w14:textId="06A8D930" w:rsidR="00B01889" w:rsidRDefault="00C675E8" w:rsidP="008840F2">
      <w:pPr>
        <w:pStyle w:val="Caption"/>
        <w:keepNext/>
        <w:spacing w:after="0" w:line="360" w:lineRule="auto"/>
        <w:jc w:val="center"/>
      </w:pPr>
      <w:r>
        <w:t xml:space="preserve">Table </w:t>
      </w:r>
      <w:r w:rsidR="004320E9">
        <w:fldChar w:fldCharType="begin"/>
      </w:r>
      <w:r w:rsidR="004320E9">
        <w:instrText xml:space="preserve"> SEQ Table \* ARABIC </w:instrText>
      </w:r>
      <w:r w:rsidR="004320E9">
        <w:fldChar w:fldCharType="separate"/>
      </w:r>
      <w:r>
        <w:rPr>
          <w:noProof/>
        </w:rPr>
        <w:t>7</w:t>
      </w:r>
      <w:r w:rsidR="004320E9">
        <w:rPr>
          <w:noProof/>
        </w:rPr>
        <w:fldChar w:fldCharType="end"/>
      </w:r>
      <w:r>
        <w:t xml:space="preserve">: </w:t>
      </w:r>
      <w:r w:rsidRPr="00835FCF">
        <w:t>Action Plan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5"/>
        <w:gridCol w:w="3147"/>
        <w:gridCol w:w="1553"/>
        <w:gridCol w:w="2615"/>
      </w:tblGrid>
      <w:tr w:rsidR="00964AB5" w14:paraId="7D7CD9E7" w14:textId="77777777" w:rsidTr="00B01889">
        <w:trPr>
          <w:tblHeader/>
          <w:tblCellSpacing w:w="15" w:type="dxa"/>
        </w:trPr>
        <w:tc>
          <w:tcPr>
            <w:tcW w:w="0" w:type="auto"/>
            <w:vAlign w:val="center"/>
            <w:hideMark/>
          </w:tcPr>
          <w:p w14:paraId="2E002783" w14:textId="77777777" w:rsidR="00B01889" w:rsidRPr="00B01889" w:rsidRDefault="00C675E8" w:rsidP="008840F2">
            <w:pPr>
              <w:spacing w:after="0"/>
              <w:jc w:val="both"/>
              <w:rPr>
                <w:b/>
                <w:bCs/>
                <w:lang w:val="en-IN"/>
              </w:rPr>
            </w:pPr>
            <w:r w:rsidRPr="00B01889">
              <w:rPr>
                <w:b/>
                <w:bCs/>
                <w:lang w:val="en-IN"/>
              </w:rPr>
              <w:t>Area for Improvement</w:t>
            </w:r>
          </w:p>
        </w:tc>
        <w:tc>
          <w:tcPr>
            <w:tcW w:w="0" w:type="auto"/>
            <w:vAlign w:val="center"/>
            <w:hideMark/>
          </w:tcPr>
          <w:p w14:paraId="56F89FD6" w14:textId="77777777" w:rsidR="00B01889" w:rsidRPr="00B01889" w:rsidRDefault="00C675E8" w:rsidP="008840F2">
            <w:pPr>
              <w:spacing w:after="0"/>
              <w:jc w:val="both"/>
              <w:rPr>
                <w:b/>
                <w:bCs/>
                <w:lang w:val="en-IN"/>
              </w:rPr>
            </w:pPr>
            <w:r w:rsidRPr="00B01889">
              <w:rPr>
                <w:b/>
                <w:bCs/>
                <w:lang w:val="en-IN"/>
              </w:rPr>
              <w:t>Action</w:t>
            </w:r>
          </w:p>
        </w:tc>
        <w:tc>
          <w:tcPr>
            <w:tcW w:w="0" w:type="auto"/>
            <w:vAlign w:val="center"/>
            <w:hideMark/>
          </w:tcPr>
          <w:p w14:paraId="1B18A704" w14:textId="77777777" w:rsidR="00B01889" w:rsidRPr="00B01889" w:rsidRDefault="00C675E8" w:rsidP="008840F2">
            <w:pPr>
              <w:spacing w:after="0"/>
              <w:jc w:val="both"/>
              <w:rPr>
                <w:b/>
                <w:bCs/>
                <w:lang w:val="en-IN"/>
              </w:rPr>
            </w:pPr>
            <w:r w:rsidRPr="00B01889">
              <w:rPr>
                <w:b/>
                <w:bCs/>
                <w:lang w:val="en-IN"/>
              </w:rPr>
              <w:t>Timeline</w:t>
            </w:r>
          </w:p>
        </w:tc>
        <w:tc>
          <w:tcPr>
            <w:tcW w:w="0" w:type="auto"/>
            <w:vAlign w:val="center"/>
            <w:hideMark/>
          </w:tcPr>
          <w:p w14:paraId="1BCC08DD" w14:textId="77777777" w:rsidR="00B01889" w:rsidRPr="00B01889" w:rsidRDefault="00C675E8" w:rsidP="008840F2">
            <w:pPr>
              <w:spacing w:after="0"/>
              <w:jc w:val="both"/>
              <w:rPr>
                <w:b/>
                <w:bCs/>
                <w:lang w:val="en-IN"/>
              </w:rPr>
            </w:pPr>
            <w:r w:rsidRPr="00B01889">
              <w:rPr>
                <w:b/>
                <w:bCs/>
                <w:lang w:val="en-IN"/>
              </w:rPr>
              <w:t>Expected Outcome</w:t>
            </w:r>
          </w:p>
        </w:tc>
      </w:tr>
      <w:tr w:rsidR="00964AB5" w14:paraId="3E739199" w14:textId="77777777" w:rsidTr="00B01889">
        <w:trPr>
          <w:tblCellSpacing w:w="15" w:type="dxa"/>
        </w:trPr>
        <w:tc>
          <w:tcPr>
            <w:tcW w:w="0" w:type="auto"/>
            <w:vAlign w:val="center"/>
            <w:hideMark/>
          </w:tcPr>
          <w:p w14:paraId="39C06808" w14:textId="77777777" w:rsidR="00B01889" w:rsidRPr="00B01889" w:rsidRDefault="00C675E8" w:rsidP="008840F2">
            <w:pPr>
              <w:spacing w:after="0"/>
              <w:jc w:val="both"/>
              <w:rPr>
                <w:lang w:val="en-IN"/>
              </w:rPr>
            </w:pPr>
            <w:r w:rsidRPr="00B01889">
              <w:rPr>
                <w:lang w:val="en-IN"/>
              </w:rPr>
              <w:t>Critical analysis</w:t>
            </w:r>
          </w:p>
        </w:tc>
        <w:tc>
          <w:tcPr>
            <w:tcW w:w="0" w:type="auto"/>
            <w:vAlign w:val="center"/>
            <w:hideMark/>
          </w:tcPr>
          <w:p w14:paraId="2563D127" w14:textId="77777777" w:rsidR="00B01889" w:rsidRPr="00B01889" w:rsidRDefault="00C675E8" w:rsidP="008840F2">
            <w:pPr>
              <w:spacing w:after="0"/>
              <w:jc w:val="both"/>
              <w:rPr>
                <w:lang w:val="en-IN"/>
              </w:rPr>
            </w:pPr>
            <w:r w:rsidRPr="00B01889">
              <w:rPr>
                <w:lang w:val="en-IN"/>
              </w:rPr>
              <w:t>Focus on deeper evaluation rather than description</w:t>
            </w:r>
          </w:p>
        </w:tc>
        <w:tc>
          <w:tcPr>
            <w:tcW w:w="0" w:type="auto"/>
            <w:vAlign w:val="center"/>
            <w:hideMark/>
          </w:tcPr>
          <w:p w14:paraId="015B7B45" w14:textId="77777777" w:rsidR="00B01889" w:rsidRPr="00B01889" w:rsidRDefault="00C675E8" w:rsidP="008840F2">
            <w:pPr>
              <w:spacing w:after="0"/>
              <w:jc w:val="both"/>
              <w:rPr>
                <w:lang w:val="en-IN"/>
              </w:rPr>
            </w:pPr>
            <w:r w:rsidRPr="00B01889">
              <w:rPr>
                <w:lang w:val="en-IN"/>
              </w:rPr>
              <w:t>Next assignment</w:t>
            </w:r>
          </w:p>
        </w:tc>
        <w:tc>
          <w:tcPr>
            <w:tcW w:w="0" w:type="auto"/>
            <w:vAlign w:val="center"/>
            <w:hideMark/>
          </w:tcPr>
          <w:p w14:paraId="2D94BF17" w14:textId="77777777" w:rsidR="00B01889" w:rsidRPr="00B01889" w:rsidRDefault="00C675E8" w:rsidP="008840F2">
            <w:pPr>
              <w:spacing w:after="0"/>
              <w:jc w:val="both"/>
              <w:rPr>
                <w:lang w:val="en-IN"/>
              </w:rPr>
            </w:pPr>
            <w:r w:rsidRPr="00B01889">
              <w:rPr>
                <w:lang w:val="en-IN"/>
              </w:rPr>
              <w:t>Stronger arguments and higher marks</w:t>
            </w:r>
          </w:p>
        </w:tc>
      </w:tr>
      <w:tr w:rsidR="00964AB5" w14:paraId="4AF4C146" w14:textId="77777777" w:rsidTr="00B01889">
        <w:trPr>
          <w:tblCellSpacing w:w="15" w:type="dxa"/>
        </w:trPr>
        <w:tc>
          <w:tcPr>
            <w:tcW w:w="0" w:type="auto"/>
            <w:vAlign w:val="center"/>
            <w:hideMark/>
          </w:tcPr>
          <w:p w14:paraId="72A5816B" w14:textId="77777777" w:rsidR="00B01889" w:rsidRPr="00B01889" w:rsidRDefault="00C675E8" w:rsidP="008840F2">
            <w:pPr>
              <w:spacing w:after="0"/>
              <w:jc w:val="both"/>
              <w:rPr>
                <w:lang w:val="en-IN"/>
              </w:rPr>
            </w:pPr>
            <w:r w:rsidRPr="00B01889">
              <w:rPr>
                <w:lang w:val="en-IN"/>
              </w:rPr>
              <w:t>Time management</w:t>
            </w:r>
          </w:p>
        </w:tc>
        <w:tc>
          <w:tcPr>
            <w:tcW w:w="0" w:type="auto"/>
            <w:vAlign w:val="center"/>
            <w:hideMark/>
          </w:tcPr>
          <w:p w14:paraId="5262DE81" w14:textId="77777777" w:rsidR="00B01889" w:rsidRPr="00B01889" w:rsidRDefault="00C675E8" w:rsidP="008840F2">
            <w:pPr>
              <w:spacing w:after="0"/>
              <w:jc w:val="both"/>
              <w:rPr>
                <w:lang w:val="en-IN"/>
              </w:rPr>
            </w:pPr>
            <w:r w:rsidRPr="00B01889">
              <w:rPr>
                <w:lang w:val="en-IN"/>
              </w:rPr>
              <w:t>Create a structured study schedule</w:t>
            </w:r>
          </w:p>
        </w:tc>
        <w:tc>
          <w:tcPr>
            <w:tcW w:w="0" w:type="auto"/>
            <w:vAlign w:val="center"/>
            <w:hideMark/>
          </w:tcPr>
          <w:p w14:paraId="35FEE5C9" w14:textId="77777777" w:rsidR="00B01889" w:rsidRPr="00B01889" w:rsidRDefault="00C675E8" w:rsidP="008840F2">
            <w:pPr>
              <w:spacing w:after="0"/>
              <w:jc w:val="both"/>
              <w:rPr>
                <w:lang w:val="en-IN"/>
              </w:rPr>
            </w:pPr>
            <w:r w:rsidRPr="00B01889">
              <w:rPr>
                <w:lang w:val="en-IN"/>
              </w:rPr>
              <w:t>Ongoing</w:t>
            </w:r>
          </w:p>
        </w:tc>
        <w:tc>
          <w:tcPr>
            <w:tcW w:w="0" w:type="auto"/>
            <w:vAlign w:val="center"/>
            <w:hideMark/>
          </w:tcPr>
          <w:p w14:paraId="0EC23194" w14:textId="77777777" w:rsidR="00B01889" w:rsidRPr="00B01889" w:rsidRDefault="00C675E8" w:rsidP="008840F2">
            <w:pPr>
              <w:spacing w:after="0"/>
              <w:jc w:val="both"/>
              <w:rPr>
                <w:lang w:val="en-IN"/>
              </w:rPr>
            </w:pPr>
            <w:r w:rsidRPr="00B01889">
              <w:rPr>
                <w:lang w:val="en-IN"/>
              </w:rPr>
              <w:t>Improved efficiency and task completion</w:t>
            </w:r>
          </w:p>
        </w:tc>
      </w:tr>
      <w:tr w:rsidR="00964AB5" w14:paraId="7376EE61" w14:textId="77777777" w:rsidTr="00B01889">
        <w:trPr>
          <w:tblCellSpacing w:w="15" w:type="dxa"/>
        </w:trPr>
        <w:tc>
          <w:tcPr>
            <w:tcW w:w="0" w:type="auto"/>
            <w:vAlign w:val="center"/>
            <w:hideMark/>
          </w:tcPr>
          <w:p w14:paraId="2AA77159" w14:textId="77777777" w:rsidR="00B01889" w:rsidRPr="00B01889" w:rsidRDefault="00C675E8" w:rsidP="008840F2">
            <w:pPr>
              <w:spacing w:after="0"/>
              <w:jc w:val="both"/>
              <w:rPr>
                <w:lang w:val="en-IN"/>
              </w:rPr>
            </w:pPr>
            <w:r w:rsidRPr="00B01889">
              <w:rPr>
                <w:lang w:val="en-IN"/>
              </w:rPr>
              <w:t>Research skills</w:t>
            </w:r>
          </w:p>
        </w:tc>
        <w:tc>
          <w:tcPr>
            <w:tcW w:w="0" w:type="auto"/>
            <w:vAlign w:val="center"/>
            <w:hideMark/>
          </w:tcPr>
          <w:p w14:paraId="74B431C7" w14:textId="77777777" w:rsidR="00B01889" w:rsidRPr="00B01889" w:rsidRDefault="00C675E8" w:rsidP="008840F2">
            <w:pPr>
              <w:spacing w:after="0"/>
              <w:jc w:val="both"/>
              <w:rPr>
                <w:lang w:val="en-IN"/>
              </w:rPr>
            </w:pPr>
            <w:r w:rsidRPr="00B01889">
              <w:rPr>
                <w:lang w:val="en-IN"/>
              </w:rPr>
              <w:t>Use wider academic sources and journals</w:t>
            </w:r>
          </w:p>
        </w:tc>
        <w:tc>
          <w:tcPr>
            <w:tcW w:w="0" w:type="auto"/>
            <w:vAlign w:val="center"/>
            <w:hideMark/>
          </w:tcPr>
          <w:p w14:paraId="3FE6A650" w14:textId="77777777" w:rsidR="00B01889" w:rsidRPr="00B01889" w:rsidRDefault="00C675E8" w:rsidP="008840F2">
            <w:pPr>
              <w:spacing w:after="0"/>
              <w:jc w:val="both"/>
              <w:rPr>
                <w:lang w:val="en-IN"/>
              </w:rPr>
            </w:pPr>
            <w:r w:rsidRPr="00B01889">
              <w:rPr>
                <w:lang w:val="en-IN"/>
              </w:rPr>
              <w:t>Next semester</w:t>
            </w:r>
          </w:p>
        </w:tc>
        <w:tc>
          <w:tcPr>
            <w:tcW w:w="0" w:type="auto"/>
            <w:vAlign w:val="center"/>
            <w:hideMark/>
          </w:tcPr>
          <w:p w14:paraId="0E873131" w14:textId="77777777" w:rsidR="00B01889" w:rsidRPr="00B01889" w:rsidRDefault="00C675E8" w:rsidP="008840F2">
            <w:pPr>
              <w:spacing w:after="0"/>
              <w:jc w:val="both"/>
              <w:rPr>
                <w:lang w:val="en-IN"/>
              </w:rPr>
            </w:pPr>
            <w:r w:rsidRPr="00B01889">
              <w:rPr>
                <w:lang w:val="en-IN"/>
              </w:rPr>
              <w:t>More credible and insightful analysis</w:t>
            </w:r>
          </w:p>
        </w:tc>
      </w:tr>
      <w:tr w:rsidR="00964AB5" w14:paraId="019BBC58" w14:textId="77777777" w:rsidTr="00B01889">
        <w:trPr>
          <w:tblCellSpacing w:w="15" w:type="dxa"/>
        </w:trPr>
        <w:tc>
          <w:tcPr>
            <w:tcW w:w="0" w:type="auto"/>
            <w:vAlign w:val="center"/>
            <w:hideMark/>
          </w:tcPr>
          <w:p w14:paraId="34A3E751" w14:textId="77777777" w:rsidR="00B01889" w:rsidRPr="00B01889" w:rsidRDefault="00C675E8" w:rsidP="008840F2">
            <w:pPr>
              <w:spacing w:after="0"/>
              <w:jc w:val="both"/>
              <w:rPr>
                <w:lang w:val="en-IN"/>
              </w:rPr>
            </w:pPr>
            <w:r w:rsidRPr="00B01889">
              <w:rPr>
                <w:lang w:val="en-IN"/>
              </w:rPr>
              <w:t>Application of models</w:t>
            </w:r>
          </w:p>
        </w:tc>
        <w:tc>
          <w:tcPr>
            <w:tcW w:w="0" w:type="auto"/>
            <w:vAlign w:val="center"/>
            <w:hideMark/>
          </w:tcPr>
          <w:p w14:paraId="0EEDCD72" w14:textId="77777777" w:rsidR="00B01889" w:rsidRPr="00B01889" w:rsidRDefault="00C675E8" w:rsidP="008840F2">
            <w:pPr>
              <w:spacing w:after="0"/>
              <w:jc w:val="both"/>
              <w:rPr>
                <w:lang w:val="en-IN"/>
              </w:rPr>
            </w:pPr>
            <w:r w:rsidRPr="00B01889">
              <w:rPr>
                <w:lang w:val="en-IN"/>
              </w:rPr>
              <w:t>Practice using frameworks on case studies</w:t>
            </w:r>
          </w:p>
        </w:tc>
        <w:tc>
          <w:tcPr>
            <w:tcW w:w="0" w:type="auto"/>
            <w:vAlign w:val="center"/>
            <w:hideMark/>
          </w:tcPr>
          <w:p w14:paraId="53EF38AC" w14:textId="77777777" w:rsidR="00B01889" w:rsidRPr="00B01889" w:rsidRDefault="00C675E8" w:rsidP="008840F2">
            <w:pPr>
              <w:spacing w:after="0"/>
              <w:jc w:val="both"/>
              <w:rPr>
                <w:lang w:val="en-IN"/>
              </w:rPr>
            </w:pPr>
            <w:r w:rsidRPr="00B01889">
              <w:rPr>
                <w:lang w:val="en-IN"/>
              </w:rPr>
              <w:t>Continuous</w:t>
            </w:r>
          </w:p>
        </w:tc>
        <w:tc>
          <w:tcPr>
            <w:tcW w:w="0" w:type="auto"/>
            <w:vAlign w:val="center"/>
            <w:hideMark/>
          </w:tcPr>
          <w:p w14:paraId="1B5E0969" w14:textId="77777777" w:rsidR="00B01889" w:rsidRPr="00B01889" w:rsidRDefault="00C675E8" w:rsidP="008840F2">
            <w:pPr>
              <w:spacing w:after="0"/>
              <w:jc w:val="both"/>
              <w:rPr>
                <w:lang w:val="en-IN"/>
              </w:rPr>
            </w:pPr>
            <w:r w:rsidRPr="00B01889">
              <w:rPr>
                <w:lang w:val="en-IN"/>
              </w:rPr>
              <w:t>Better integration of theory and practice</w:t>
            </w:r>
          </w:p>
        </w:tc>
      </w:tr>
    </w:tbl>
    <w:p w14:paraId="37B07690" w14:textId="3930EE99" w:rsidR="00B01889" w:rsidRDefault="00C675E8" w:rsidP="008840F2">
      <w:pPr>
        <w:spacing w:after="0"/>
        <w:jc w:val="both"/>
      </w:pPr>
      <w:r w:rsidRPr="00B01889">
        <w:t>I intend to work on my strategy next time I undertake an assignment by being more critical in the choice of description instead of a description. I will devote additional time to checking and revising my work in order to have a more profound analysis of strategic questions. I will also upgrade my research capabilities by working with a greater number of scholarly sources and evaluating their topicality. The effectiveness of time management is also a priority; I will develop more effective time management strategies so that I can balance the time spent on research, analysis, and writing. I will also focus on enhancing my skills of information synthesis and presentation of arguments in a clearer and shorter way. In addition, I will reinstate practising the use of strategic frameworks on various case studies to gain confidence and develop better analytical skills. Through these enhancements, I hope to create better work and to further enhance my abilities needed to succeed professionally and in academics.</w:t>
      </w:r>
    </w:p>
    <w:p w14:paraId="33EEB405" w14:textId="677CFA0F" w:rsidR="004804D0" w:rsidRDefault="00C675E8" w:rsidP="008840F2">
      <w:pPr>
        <w:spacing w:after="0"/>
      </w:pPr>
      <w:r>
        <w:br w:type="page"/>
      </w:r>
    </w:p>
    <w:p w14:paraId="4091EDE9" w14:textId="35D4BF8E" w:rsidR="004804D0" w:rsidRDefault="00C675E8" w:rsidP="008840F2">
      <w:pPr>
        <w:pStyle w:val="Heading1"/>
        <w:spacing w:before="0"/>
      </w:pPr>
      <w:bookmarkStart w:id="10" w:name="_Toc227540153"/>
      <w:r>
        <w:t>Reference</w:t>
      </w:r>
      <w:bookmarkEnd w:id="10"/>
      <w:r w:rsidR="00FF73D2">
        <w:t xml:space="preserve"> list</w:t>
      </w:r>
    </w:p>
    <w:p w14:paraId="5A51D0C6" w14:textId="77777777" w:rsidR="00C27C69" w:rsidRDefault="00C27C69" w:rsidP="008840F2">
      <w:pPr>
        <w:spacing w:after="0"/>
        <w:jc w:val="both"/>
        <w:rPr>
          <w:lang w:val="en-IN"/>
        </w:rPr>
      </w:pPr>
      <w:r w:rsidRPr="00C24A31">
        <w:t>Ahmed, A. and Ahmed, M., 2024. Strategic alliances and partnerships: Expanding brand reach and influence. </w:t>
      </w:r>
      <w:r w:rsidRPr="00C24A31">
        <w:rPr>
          <w:i/>
          <w:iCs/>
        </w:rPr>
        <w:t>Strategies for Brand Communications and Management</w:t>
      </w:r>
      <w:r w:rsidRPr="00C24A31">
        <w:t>, </w:t>
      </w:r>
      <w:r w:rsidRPr="00C24A31">
        <w:rPr>
          <w:i/>
          <w:iCs/>
        </w:rPr>
        <w:t>257</w:t>
      </w:r>
      <w:r w:rsidRPr="00C24A31">
        <w:t>.</w:t>
      </w:r>
      <w:r w:rsidRPr="00CF545A">
        <w:t xml:space="preserve"> </w:t>
      </w:r>
      <w:hyperlink r:id="rId10" w:anchor="page=270" w:history="1">
        <w:r w:rsidRPr="00596E0C">
          <w:rPr>
            <w:rStyle w:val="Hyperlink"/>
          </w:rPr>
          <w:t>https://www.gbppublications.com/_files/ugd/5e526c_c3bf3b6cf4554b91a722de8e7c512c9a.pdf#page=270</w:t>
        </w:r>
      </w:hyperlink>
      <w:r>
        <w:t xml:space="preserve"> </w:t>
      </w:r>
    </w:p>
    <w:p w14:paraId="0FC32C70" w14:textId="77777777" w:rsidR="00C27C69" w:rsidRPr="008D4087" w:rsidRDefault="00C27C69" w:rsidP="008840F2">
      <w:pPr>
        <w:spacing w:after="0"/>
        <w:jc w:val="both"/>
        <w:rPr>
          <w:lang w:val="en-IN"/>
        </w:rPr>
      </w:pPr>
      <w:r w:rsidRPr="00B0392F">
        <w:t>Ahmed, R.R., Streimikiene, D., Qadir, H. and Streimikis, J., 2023. Effect of green marketing mix, green customer value, and attitude on green purchase intention: evidence from the USA. </w:t>
      </w:r>
      <w:r w:rsidRPr="00B0392F">
        <w:rPr>
          <w:i/>
          <w:iCs/>
        </w:rPr>
        <w:t>Environmental Science and Pollution Research</w:t>
      </w:r>
      <w:r w:rsidRPr="00B0392F">
        <w:t>, </w:t>
      </w:r>
      <w:r w:rsidRPr="00B0392F">
        <w:rPr>
          <w:i/>
          <w:iCs/>
        </w:rPr>
        <w:t>30</w:t>
      </w:r>
      <w:r w:rsidRPr="00B0392F">
        <w:t xml:space="preserve">(5), pp.11473-11495. </w:t>
      </w:r>
      <w:hyperlink r:id="rId11" w:history="1">
        <w:r w:rsidRPr="00596E0C">
          <w:rPr>
            <w:rStyle w:val="Hyperlink"/>
          </w:rPr>
          <w:t>https://gs.elaba.lt/object/elaba:189458326/189458326.pdf</w:t>
        </w:r>
      </w:hyperlink>
      <w:r>
        <w:t xml:space="preserve"> </w:t>
      </w:r>
    </w:p>
    <w:p w14:paraId="4D8C8114" w14:textId="77777777" w:rsidR="00C27C69" w:rsidRPr="00AE2CD1" w:rsidRDefault="00C27C69" w:rsidP="008840F2">
      <w:pPr>
        <w:spacing w:after="0"/>
        <w:jc w:val="both"/>
        <w:rPr>
          <w:lang w:val="en-IN"/>
        </w:rPr>
      </w:pPr>
      <w:r w:rsidRPr="00F0453A">
        <w:t>Ahn, S., Kim, K.S. and Lee, K.H., 2022. Technological capabilities, entrepreneurship and innovation of technology-based start-ups: The resource-based view. </w:t>
      </w:r>
      <w:r w:rsidRPr="00F0453A">
        <w:rPr>
          <w:i/>
          <w:iCs/>
        </w:rPr>
        <w:t>Journal of Open Innovation: Technology, Market, and Complexity</w:t>
      </w:r>
      <w:r w:rsidRPr="00F0453A">
        <w:t>, </w:t>
      </w:r>
      <w:r w:rsidRPr="00F0453A">
        <w:rPr>
          <w:i/>
          <w:iCs/>
        </w:rPr>
        <w:t>8</w:t>
      </w:r>
      <w:r w:rsidRPr="00F0453A">
        <w:t xml:space="preserve">(3), p.156. </w:t>
      </w:r>
      <w:hyperlink r:id="rId12" w:history="1">
        <w:r w:rsidRPr="00596E0C">
          <w:rPr>
            <w:rStyle w:val="Hyperlink"/>
          </w:rPr>
          <w:t>https://www.mdpi.com/2199-8531/8/3/156</w:t>
        </w:r>
      </w:hyperlink>
      <w:r>
        <w:t xml:space="preserve"> </w:t>
      </w:r>
    </w:p>
    <w:p w14:paraId="2240C58B" w14:textId="77777777" w:rsidR="00C27C69" w:rsidRDefault="00C27C69" w:rsidP="008840F2">
      <w:pPr>
        <w:spacing w:after="0"/>
        <w:jc w:val="both"/>
        <w:rPr>
          <w:lang w:val="en-IN"/>
        </w:rPr>
      </w:pPr>
      <w:r w:rsidRPr="00AA1FAA">
        <w:t>Cai, J., 2023. Effects of leadership styles and organizational strategy to enhance performance efficiency. </w:t>
      </w:r>
      <w:r w:rsidRPr="00AA1FAA">
        <w:rPr>
          <w:i/>
          <w:iCs/>
        </w:rPr>
        <w:t>Journal of Enterprise and Business Intelligence</w:t>
      </w:r>
      <w:r w:rsidRPr="00AA1FAA">
        <w:t>, </w:t>
      </w:r>
      <w:r w:rsidRPr="00AA1FAA">
        <w:rPr>
          <w:i/>
          <w:iCs/>
        </w:rPr>
        <w:t>3</w:t>
      </w:r>
      <w:r w:rsidRPr="00AA1FAA">
        <w:t xml:space="preserve">(1), pp.012-022. </w:t>
      </w:r>
      <w:hyperlink r:id="rId13" w:history="1">
        <w:r w:rsidRPr="00596E0C">
          <w:rPr>
            <w:rStyle w:val="Hyperlink"/>
          </w:rPr>
          <w:t>https://pdfs.semanticscholar.org/7fe7/0493998737548a2f08c9f9eb337f9480cde7.pdf</w:t>
        </w:r>
      </w:hyperlink>
      <w:r>
        <w:t xml:space="preserve"> </w:t>
      </w:r>
    </w:p>
    <w:p w14:paraId="29E720D7" w14:textId="77777777" w:rsidR="00C27C69" w:rsidRDefault="00C27C69" w:rsidP="008840F2">
      <w:pPr>
        <w:spacing w:after="0"/>
        <w:jc w:val="both"/>
        <w:rPr>
          <w:lang w:val="en-IN"/>
        </w:rPr>
      </w:pPr>
      <w:r w:rsidRPr="001134D1">
        <w:t>Cumming, D., Johan, S., Khan, Z. and Meyer, M., 2023. E-commerce policy and international business. </w:t>
      </w:r>
      <w:r w:rsidRPr="001134D1">
        <w:rPr>
          <w:i/>
          <w:iCs/>
        </w:rPr>
        <w:t>Management International Review</w:t>
      </w:r>
      <w:r w:rsidRPr="001134D1">
        <w:t>, </w:t>
      </w:r>
      <w:r w:rsidRPr="001134D1">
        <w:rPr>
          <w:i/>
          <w:iCs/>
        </w:rPr>
        <w:t>63</w:t>
      </w:r>
      <w:r w:rsidRPr="001134D1">
        <w:t xml:space="preserve">(1), pp.3-25. </w:t>
      </w:r>
      <w:hyperlink r:id="rId14" w:history="1">
        <w:r w:rsidRPr="00596E0C">
          <w:rPr>
            <w:rStyle w:val="Hyperlink"/>
          </w:rPr>
          <w:t>https://link.springer.com/content/pdf/10.1007/s11575-022-00489-8.pdf</w:t>
        </w:r>
      </w:hyperlink>
      <w:r>
        <w:t xml:space="preserve"> </w:t>
      </w:r>
    </w:p>
    <w:p w14:paraId="22E3AC8D" w14:textId="77777777" w:rsidR="00C27C69" w:rsidRDefault="00C27C69" w:rsidP="008840F2">
      <w:pPr>
        <w:spacing w:after="0"/>
        <w:jc w:val="both"/>
      </w:pPr>
      <w:r w:rsidRPr="00F155F0">
        <w:t>CV, S.K. and Agrawal, R., 2024. Developing customer convenience and experience through increased competency and efficiency: A strategic approach to retail operations mastery. </w:t>
      </w:r>
      <w:r w:rsidRPr="00F155F0">
        <w:rPr>
          <w:i/>
          <w:iCs/>
        </w:rPr>
        <w:t>Heliyon</w:t>
      </w:r>
      <w:r w:rsidRPr="00F155F0">
        <w:t>, </w:t>
      </w:r>
      <w:r w:rsidRPr="00F155F0">
        <w:rPr>
          <w:i/>
          <w:iCs/>
        </w:rPr>
        <w:t>10</w:t>
      </w:r>
      <w:r w:rsidRPr="00F155F0">
        <w:t xml:space="preserve">(16). </w:t>
      </w:r>
      <w:hyperlink r:id="rId15" w:history="1">
        <w:r w:rsidRPr="00596E0C">
          <w:rPr>
            <w:rStyle w:val="Hyperlink"/>
          </w:rPr>
          <w:t>https://www.cell.com/heliyon/pdf/S2405-8440(24)12426-7.pdf</w:t>
        </w:r>
      </w:hyperlink>
      <w:r>
        <w:t xml:space="preserve"> </w:t>
      </w:r>
    </w:p>
    <w:p w14:paraId="135F6BE7" w14:textId="77777777" w:rsidR="00C27C69" w:rsidRPr="00B871F0" w:rsidRDefault="00C27C69" w:rsidP="008840F2">
      <w:pPr>
        <w:spacing w:after="0"/>
        <w:jc w:val="both"/>
        <w:rPr>
          <w:lang w:val="en-IN"/>
        </w:rPr>
      </w:pPr>
      <w:r w:rsidRPr="000E1522">
        <w:t>Dekimpe, M.G. and van Heerde, H.J., 2023. Retailing in times of soaring inflation: What we know, what we don't know, and a research agenda. </w:t>
      </w:r>
      <w:r w:rsidRPr="000E1522">
        <w:rPr>
          <w:i/>
          <w:iCs/>
        </w:rPr>
        <w:t>Journal of Retailing</w:t>
      </w:r>
      <w:r w:rsidRPr="000E1522">
        <w:t>, </w:t>
      </w:r>
      <w:r w:rsidRPr="000E1522">
        <w:rPr>
          <w:i/>
          <w:iCs/>
        </w:rPr>
        <w:t>99</w:t>
      </w:r>
      <w:r w:rsidRPr="000E1522">
        <w:t xml:space="preserve">(3), pp.322-336. </w:t>
      </w:r>
      <w:hyperlink r:id="rId16" w:history="1">
        <w:r w:rsidRPr="00596E0C">
          <w:rPr>
            <w:rStyle w:val="Hyperlink"/>
          </w:rPr>
          <w:t>https://www.sciencedirect.com/science/article/pii/S0022435923000301</w:t>
        </w:r>
      </w:hyperlink>
      <w:r>
        <w:t xml:space="preserve"> </w:t>
      </w:r>
    </w:p>
    <w:p w14:paraId="4EBB25C1" w14:textId="77777777" w:rsidR="00C27C69" w:rsidRDefault="00C27C69" w:rsidP="008840F2">
      <w:pPr>
        <w:spacing w:after="0"/>
        <w:jc w:val="both"/>
        <w:rPr>
          <w:lang w:val="en-IN"/>
        </w:rPr>
      </w:pPr>
      <w:r w:rsidRPr="00B70049">
        <w:t>Essandoh, S., Aifuwa, S.E., Babalola, A.S., Adenuga, M.A., Akonobi, A.B., Benson, C.E. and Ogbuefi, E., 2025. A conceptual framework for digital audits, UX analytics, and customer experience enhancement in financial services. </w:t>
      </w:r>
      <w:r w:rsidRPr="00B70049">
        <w:rPr>
          <w:i/>
          <w:iCs/>
        </w:rPr>
        <w:t>International Journal of Multidisciplinary Research and Growth Evaluation</w:t>
      </w:r>
      <w:r w:rsidRPr="00B70049">
        <w:t>, </w:t>
      </w:r>
      <w:r w:rsidRPr="00B70049">
        <w:rPr>
          <w:i/>
          <w:iCs/>
        </w:rPr>
        <w:t>6</w:t>
      </w:r>
      <w:r w:rsidRPr="00B70049">
        <w:t xml:space="preserve">(5), pp.635-643. </w:t>
      </w:r>
      <w:hyperlink r:id="rId17" w:history="1">
        <w:r w:rsidRPr="00596E0C">
          <w:rPr>
            <w:rStyle w:val="Hyperlink"/>
          </w:rPr>
          <w:t>https://www.researchgate.net/profile/Sadick-Essandoh/publication/396195093_A_Conceptual_Framework_for_Digital_Audits_UX_Analytics_and_Customer_Experience_Enhancement_in_Financial_Services/links/690389a0368b49329fa856b7/A-Conceptual-Framework-for-Digital-Audits-UX-Analytics-and-Customer-Experience-Enhancement-in-Financial-Services.pdf</w:t>
        </w:r>
      </w:hyperlink>
      <w:r>
        <w:t xml:space="preserve"> </w:t>
      </w:r>
    </w:p>
    <w:p w14:paraId="7CA436B9" w14:textId="77777777" w:rsidR="00C27C69" w:rsidRDefault="00C27C69" w:rsidP="008840F2">
      <w:pPr>
        <w:spacing w:after="0"/>
        <w:jc w:val="both"/>
      </w:pPr>
      <w:r w:rsidRPr="00AD7ED7">
        <w:t>Gao, J. and Sarwar, Z., 2024. How do firms create business value and dynamic capabilities by leveraging big data analytics management capability?. </w:t>
      </w:r>
      <w:r w:rsidRPr="00AD7ED7">
        <w:rPr>
          <w:i/>
          <w:iCs/>
        </w:rPr>
        <w:t>Information Technology and Management</w:t>
      </w:r>
      <w:r w:rsidRPr="00AD7ED7">
        <w:t>, </w:t>
      </w:r>
      <w:r w:rsidRPr="00AD7ED7">
        <w:rPr>
          <w:i/>
          <w:iCs/>
        </w:rPr>
        <w:t>25</w:t>
      </w:r>
      <w:r w:rsidRPr="00AD7ED7">
        <w:t xml:space="preserve">(3), pp.283-304. </w:t>
      </w:r>
      <w:hyperlink r:id="rId18" w:history="1">
        <w:r w:rsidRPr="00596E0C">
          <w:rPr>
            <w:rStyle w:val="Hyperlink"/>
          </w:rPr>
          <w:t>https://pmc.ncbi.nlm.nih.gov/articles/PMC9569419/pdf/10799_2022_Article_380.pdf</w:t>
        </w:r>
      </w:hyperlink>
      <w:r>
        <w:t xml:space="preserve"> </w:t>
      </w:r>
    </w:p>
    <w:p w14:paraId="42D460B3" w14:textId="77777777" w:rsidR="00C27C69" w:rsidRDefault="00C27C69" w:rsidP="008840F2">
      <w:pPr>
        <w:spacing w:after="0"/>
        <w:jc w:val="both"/>
        <w:rPr>
          <w:lang w:val="en-IN"/>
        </w:rPr>
      </w:pPr>
      <w:r w:rsidRPr="00DE0B80">
        <w:t>Handoyo, S., Suharman, H., Ghani, E.K. and Soedarsono, S., 2023. A business strategy, operational efficiency, ownership structure, and manufacturing performance: The moderating role of market uncertainty and competition intensity and its implication on open innovation. </w:t>
      </w:r>
      <w:r w:rsidRPr="00DE0B80">
        <w:rPr>
          <w:i/>
          <w:iCs/>
        </w:rPr>
        <w:t>Journal of Open Innovation: Technology, Market, and Complexity</w:t>
      </w:r>
      <w:r w:rsidRPr="00DE0B80">
        <w:t>, </w:t>
      </w:r>
      <w:r w:rsidRPr="00DE0B80">
        <w:rPr>
          <w:i/>
          <w:iCs/>
        </w:rPr>
        <w:t>9</w:t>
      </w:r>
      <w:r w:rsidRPr="00DE0B80">
        <w:t>(2), p.100039.</w:t>
      </w:r>
      <w:r w:rsidRPr="003A6D15">
        <w:t xml:space="preserve"> </w:t>
      </w:r>
      <w:hyperlink r:id="rId19" w:history="1">
        <w:r w:rsidRPr="00596E0C">
          <w:rPr>
            <w:rStyle w:val="Hyperlink"/>
          </w:rPr>
          <w:t>https://www.sciencedirect.com/science/article/pii/S2199853123001415</w:t>
        </w:r>
      </w:hyperlink>
      <w:r>
        <w:t xml:space="preserve"> </w:t>
      </w:r>
    </w:p>
    <w:p w14:paraId="688E98DA" w14:textId="77777777" w:rsidR="00C27C69" w:rsidRDefault="00C27C69" w:rsidP="008840F2">
      <w:pPr>
        <w:spacing w:after="0"/>
        <w:jc w:val="both"/>
      </w:pPr>
      <w:r w:rsidRPr="00107856">
        <w:t>Imtiaz, A. and Muzaffar, M., 2025. Trade Barriers and Broken Supply Chains: Economic Fallout of Brexit. </w:t>
      </w:r>
      <w:r w:rsidRPr="00107856">
        <w:rPr>
          <w:i/>
          <w:iCs/>
        </w:rPr>
        <w:t>Journal of Development and Social Sciences</w:t>
      </w:r>
      <w:r w:rsidRPr="00107856">
        <w:t>, </w:t>
      </w:r>
      <w:r w:rsidRPr="00107856">
        <w:rPr>
          <w:i/>
          <w:iCs/>
        </w:rPr>
        <w:t>6</w:t>
      </w:r>
      <w:r w:rsidRPr="00107856">
        <w:t xml:space="preserve">(2), pp.80-90. </w:t>
      </w:r>
      <w:hyperlink r:id="rId20" w:history="1">
        <w:r w:rsidRPr="00596E0C">
          <w:rPr>
            <w:rStyle w:val="Hyperlink"/>
          </w:rPr>
          <w:t>https://www.ojs.jdss.org.pk/journal/article/download/1371/1284</w:t>
        </w:r>
      </w:hyperlink>
      <w:r>
        <w:t xml:space="preserve"> </w:t>
      </w:r>
    </w:p>
    <w:p w14:paraId="418ADDA1" w14:textId="77777777" w:rsidR="00C27C69" w:rsidRDefault="00C27C69" w:rsidP="008840F2">
      <w:pPr>
        <w:spacing w:after="0"/>
        <w:jc w:val="both"/>
        <w:rPr>
          <w:lang w:val="en-IN"/>
        </w:rPr>
      </w:pPr>
      <w:r w:rsidRPr="008D4087">
        <w:rPr>
          <w:lang w:val="en-IN"/>
        </w:rPr>
        <w:t>Merritt, K. and Zhao, S.</w:t>
      </w:r>
      <w:r>
        <w:rPr>
          <w:lang w:val="en-IN"/>
        </w:rPr>
        <w:t xml:space="preserve">, </w:t>
      </w:r>
      <w:r w:rsidRPr="008D4087">
        <w:rPr>
          <w:lang w:val="en-IN"/>
        </w:rPr>
        <w:t xml:space="preserve">2020. An Investigation of What Factors Determine the Way in Which Customer Satisfaction Is Increased through Omni-Channel Marketing in Retail. </w:t>
      </w:r>
      <w:r w:rsidRPr="008D4087">
        <w:rPr>
          <w:i/>
          <w:iCs/>
          <w:lang w:val="en-IN"/>
        </w:rPr>
        <w:t>Administrative Sciences</w:t>
      </w:r>
      <w:r w:rsidRPr="008D4087">
        <w:rPr>
          <w:lang w:val="en-IN"/>
        </w:rPr>
        <w:t>, 10(4), p.85.</w:t>
      </w:r>
      <w:r w:rsidRPr="008D4087">
        <w:t xml:space="preserve"> </w:t>
      </w:r>
      <w:hyperlink r:id="rId21" w:history="1">
        <w:r w:rsidRPr="00596E0C">
          <w:rPr>
            <w:rStyle w:val="Hyperlink"/>
            <w:lang w:val="en-IN"/>
          </w:rPr>
          <w:t>https://www.mdpi.com/2076-3387/10/4/85</w:t>
        </w:r>
      </w:hyperlink>
      <w:r>
        <w:rPr>
          <w:lang w:val="en-IN"/>
        </w:rPr>
        <w:t xml:space="preserve"> </w:t>
      </w:r>
    </w:p>
    <w:p w14:paraId="07653BB0" w14:textId="77777777" w:rsidR="00C27C69" w:rsidRDefault="00C27C69" w:rsidP="008840F2">
      <w:pPr>
        <w:spacing w:after="0"/>
        <w:jc w:val="both"/>
        <w:rPr>
          <w:lang w:val="en-IN"/>
        </w:rPr>
      </w:pPr>
      <w:r w:rsidRPr="00B871F0">
        <w:rPr>
          <w:lang w:val="en-IN"/>
        </w:rPr>
        <w:t>NEXT PLC</w:t>
      </w:r>
      <w:r>
        <w:rPr>
          <w:lang w:val="en-IN"/>
        </w:rPr>
        <w:t xml:space="preserve">, </w:t>
      </w:r>
      <w:r w:rsidRPr="00B871F0">
        <w:rPr>
          <w:lang w:val="en-IN"/>
        </w:rPr>
        <w:t xml:space="preserve">2023. </w:t>
      </w:r>
      <w:r w:rsidRPr="00B871F0">
        <w:rPr>
          <w:i/>
          <w:iCs/>
          <w:lang w:val="en-IN"/>
        </w:rPr>
        <w:t>BUSINESS MODEL</w:t>
      </w:r>
      <w:r w:rsidRPr="00B871F0">
        <w:rPr>
          <w:lang w:val="en-IN"/>
        </w:rPr>
        <w:t xml:space="preserve">. [online] Available at: </w:t>
      </w:r>
      <w:hyperlink r:id="rId22" w:history="1">
        <w:r w:rsidRPr="00B871F0">
          <w:rPr>
            <w:rStyle w:val="Hyperlink"/>
            <w:lang w:val="en-IN"/>
          </w:rPr>
          <w:t>https://www.nextplc.co.uk/~/media/Files/N/Next-PLC-V2/documents/2023/business-model-a3.pdf</w:t>
        </w:r>
      </w:hyperlink>
      <w:r>
        <w:rPr>
          <w:lang w:val="en-IN"/>
        </w:rPr>
        <w:t xml:space="preserve"> </w:t>
      </w:r>
      <w:r w:rsidRPr="00B871F0">
        <w:rPr>
          <w:lang w:val="en-IN"/>
        </w:rPr>
        <w:t>[Accessed 20 Apr. 2026].</w:t>
      </w:r>
    </w:p>
    <w:p w14:paraId="51AF8C61" w14:textId="77777777" w:rsidR="00C27C69" w:rsidRPr="0030584F" w:rsidRDefault="00C27C69" w:rsidP="008840F2">
      <w:pPr>
        <w:spacing w:after="0"/>
        <w:jc w:val="both"/>
        <w:rPr>
          <w:lang w:val="en-IN"/>
        </w:rPr>
      </w:pPr>
      <w:r w:rsidRPr="0030584F">
        <w:rPr>
          <w:lang w:val="en-IN"/>
        </w:rPr>
        <w:t>Next plc</w:t>
      </w:r>
      <w:r>
        <w:rPr>
          <w:lang w:val="en-IN"/>
        </w:rPr>
        <w:t xml:space="preserve">, </w:t>
      </w:r>
      <w:r w:rsidRPr="0030584F">
        <w:rPr>
          <w:lang w:val="en-IN"/>
        </w:rPr>
        <w:t xml:space="preserve">2025. </w:t>
      </w:r>
      <w:r w:rsidRPr="0030584F">
        <w:rPr>
          <w:i/>
          <w:iCs/>
          <w:lang w:val="en-IN"/>
        </w:rPr>
        <w:t>CORPORATE RESPONSIBILITY REPORT TO JANUARY 2025</w:t>
      </w:r>
      <w:r w:rsidRPr="0030584F">
        <w:rPr>
          <w:lang w:val="en-IN"/>
        </w:rPr>
        <w:t xml:space="preserve">. [online] Available at: </w:t>
      </w:r>
      <w:hyperlink r:id="rId23" w:history="1">
        <w:r w:rsidRPr="0030584F">
          <w:rPr>
            <w:rStyle w:val="Hyperlink"/>
            <w:lang w:val="en-IN"/>
          </w:rPr>
          <w:t>https://www.nextplc.co.uk/~/media/Files/N/next-plc-v4/about-next/corporate-responsibility-report-2025.pdf</w:t>
        </w:r>
      </w:hyperlink>
      <w:r>
        <w:rPr>
          <w:lang w:val="en-IN"/>
        </w:rPr>
        <w:t xml:space="preserve"> </w:t>
      </w:r>
      <w:r w:rsidRPr="0030584F">
        <w:rPr>
          <w:lang w:val="en-IN"/>
        </w:rPr>
        <w:t>[Accessed 20 Apr. 2026].</w:t>
      </w:r>
    </w:p>
    <w:p w14:paraId="56A93CFA" w14:textId="77777777" w:rsidR="00C27C69" w:rsidRPr="004804D0" w:rsidRDefault="00C27C69" w:rsidP="008840F2">
      <w:pPr>
        <w:spacing w:after="0"/>
        <w:jc w:val="both"/>
        <w:rPr>
          <w:lang w:val="en-IN"/>
        </w:rPr>
      </w:pPr>
      <w:r w:rsidRPr="004804D0">
        <w:rPr>
          <w:lang w:val="en-IN"/>
        </w:rPr>
        <w:t>Next Plc</w:t>
      </w:r>
      <w:r>
        <w:rPr>
          <w:lang w:val="en-IN"/>
        </w:rPr>
        <w:t xml:space="preserve">, </w:t>
      </w:r>
      <w:r w:rsidRPr="004804D0">
        <w:rPr>
          <w:lang w:val="en-IN"/>
        </w:rPr>
        <w:t xml:space="preserve">2025. </w:t>
      </w:r>
      <w:r w:rsidRPr="004804D0">
        <w:rPr>
          <w:i/>
          <w:iCs/>
          <w:lang w:val="en-IN"/>
        </w:rPr>
        <w:t>Home</w:t>
      </w:r>
      <w:r w:rsidRPr="004804D0">
        <w:rPr>
          <w:lang w:val="en-IN"/>
        </w:rPr>
        <w:t xml:space="preserve">. [online] Nextplc.co.uk. Available at: </w:t>
      </w:r>
      <w:hyperlink r:id="rId24" w:history="1">
        <w:r w:rsidRPr="004804D0">
          <w:rPr>
            <w:rStyle w:val="Hyperlink"/>
            <w:lang w:val="en-IN"/>
          </w:rPr>
          <w:t>https://www.nextplc.co.uk/</w:t>
        </w:r>
      </w:hyperlink>
      <w:r>
        <w:rPr>
          <w:lang w:val="en-IN"/>
        </w:rPr>
        <w:t xml:space="preserve"> </w:t>
      </w:r>
      <w:r w:rsidRPr="004804D0">
        <w:rPr>
          <w:lang w:val="en-IN"/>
        </w:rPr>
        <w:t xml:space="preserve"> [Accessed 20 Apr. 2026].</w:t>
      </w:r>
    </w:p>
    <w:p w14:paraId="3595378F" w14:textId="77777777" w:rsidR="00C27C69" w:rsidRPr="00EE7287" w:rsidRDefault="00C27C69" w:rsidP="008840F2">
      <w:pPr>
        <w:spacing w:after="0"/>
        <w:jc w:val="both"/>
        <w:rPr>
          <w:lang w:val="en-IN"/>
        </w:rPr>
      </w:pPr>
      <w:r w:rsidRPr="00EE7287">
        <w:rPr>
          <w:lang w:val="en-IN"/>
        </w:rPr>
        <w:t>Next</w:t>
      </w:r>
      <w:r>
        <w:rPr>
          <w:lang w:val="en-IN"/>
        </w:rPr>
        <w:t xml:space="preserve">, </w:t>
      </w:r>
      <w:r w:rsidRPr="00EE7287">
        <w:rPr>
          <w:lang w:val="en-IN"/>
        </w:rPr>
        <w:t xml:space="preserve">2023. </w:t>
      </w:r>
      <w:r w:rsidRPr="00EE7287">
        <w:rPr>
          <w:i/>
          <w:iCs/>
          <w:lang w:val="en-IN"/>
        </w:rPr>
        <w:t>Responsible Sourcing</w:t>
      </w:r>
      <w:r w:rsidRPr="00EE7287">
        <w:rPr>
          <w:lang w:val="en-IN"/>
        </w:rPr>
        <w:t xml:space="preserve">. [online] www.nextplc.co.uk. Available at: </w:t>
      </w:r>
      <w:hyperlink r:id="rId25" w:history="1">
        <w:r w:rsidRPr="00EE7287">
          <w:rPr>
            <w:rStyle w:val="Hyperlink"/>
            <w:lang w:val="en-IN"/>
          </w:rPr>
          <w:t>https://www.nextplc.co.uk/corporate-responsibility/responsible-sourcing</w:t>
        </w:r>
      </w:hyperlink>
      <w:r>
        <w:rPr>
          <w:lang w:val="en-IN"/>
        </w:rPr>
        <w:t xml:space="preserve"> </w:t>
      </w:r>
      <w:r w:rsidRPr="00EE7287">
        <w:rPr>
          <w:lang w:val="en-IN"/>
        </w:rPr>
        <w:t>[Accessed 20 Apr. 2026].</w:t>
      </w:r>
    </w:p>
    <w:p w14:paraId="388142A4" w14:textId="77777777" w:rsidR="00C27C69" w:rsidRDefault="00C27C69" w:rsidP="008840F2">
      <w:pPr>
        <w:spacing w:after="0"/>
        <w:jc w:val="both"/>
        <w:rPr>
          <w:lang w:val="en-IN"/>
        </w:rPr>
      </w:pPr>
      <w:r w:rsidRPr="00AE2CD1">
        <w:rPr>
          <w:lang w:val="en-IN"/>
        </w:rPr>
        <w:t>NEXT</w:t>
      </w:r>
      <w:r>
        <w:rPr>
          <w:lang w:val="en-IN"/>
        </w:rPr>
        <w:t xml:space="preserve">, </w:t>
      </w:r>
      <w:r w:rsidRPr="00AE2CD1">
        <w:rPr>
          <w:lang w:val="en-IN"/>
        </w:rPr>
        <w:t xml:space="preserve">2025. </w:t>
      </w:r>
      <w:r w:rsidRPr="00AE2CD1">
        <w:rPr>
          <w:i/>
          <w:iCs/>
          <w:lang w:val="en-IN"/>
        </w:rPr>
        <w:t>Our History</w:t>
      </w:r>
      <w:r w:rsidRPr="00AE2CD1">
        <w:rPr>
          <w:lang w:val="en-IN"/>
        </w:rPr>
        <w:t xml:space="preserve">. [online] Nextplc.co.uk. Available at: </w:t>
      </w:r>
      <w:hyperlink r:id="rId26" w:history="1">
        <w:r w:rsidRPr="00AE2CD1">
          <w:rPr>
            <w:rStyle w:val="Hyperlink"/>
            <w:lang w:val="en-IN"/>
          </w:rPr>
          <w:t>https://www.nextplc.co.uk/about-next/our-history</w:t>
        </w:r>
      </w:hyperlink>
      <w:r>
        <w:rPr>
          <w:lang w:val="en-IN"/>
        </w:rPr>
        <w:t xml:space="preserve"> </w:t>
      </w:r>
      <w:r w:rsidRPr="00AE2CD1">
        <w:rPr>
          <w:lang w:val="en-IN"/>
        </w:rPr>
        <w:t xml:space="preserve"> [Accessed 20 Apr. 2026].</w:t>
      </w:r>
    </w:p>
    <w:p w14:paraId="51E65150" w14:textId="77777777" w:rsidR="00C27C69" w:rsidRDefault="00C27C69" w:rsidP="008840F2">
      <w:pPr>
        <w:spacing w:after="0"/>
        <w:jc w:val="both"/>
        <w:rPr>
          <w:lang w:val="en-IN"/>
        </w:rPr>
      </w:pPr>
      <w:r w:rsidRPr="005139FD">
        <w:t>Oteri, O.J., Onukwulu, E.C., Igwe, A.N., Ewim, C.M., Ibeh, A.I. and Sobowale, A., 2023. Cost optimization in logistics product management: strategies for operational efficiency and profitability. </w:t>
      </w:r>
      <w:r w:rsidRPr="005139FD">
        <w:rPr>
          <w:i/>
          <w:iCs/>
        </w:rPr>
        <w:t>International Journal of Business and Management. Forthcoming</w:t>
      </w:r>
      <w:r w:rsidRPr="005139FD">
        <w:t>.</w:t>
      </w:r>
      <w:r w:rsidRPr="00FD7164">
        <w:t xml:space="preserve"> </w:t>
      </w:r>
      <w:hyperlink r:id="rId27" w:history="1">
        <w:r w:rsidRPr="00596E0C">
          <w:rPr>
            <w:rStyle w:val="Hyperlink"/>
          </w:rPr>
          <w:t>https://www.allmultidisciplinaryjournal.com/uploads/archives/20250215171124_MGE-2025-1-361.1.pdf</w:t>
        </w:r>
      </w:hyperlink>
      <w:r>
        <w:t xml:space="preserve"> </w:t>
      </w:r>
    </w:p>
    <w:p w14:paraId="0BCA4BB3" w14:textId="77777777" w:rsidR="00C27C69" w:rsidRDefault="00C27C69" w:rsidP="008840F2">
      <w:pPr>
        <w:spacing w:after="0"/>
        <w:jc w:val="both"/>
      </w:pPr>
      <w:r w:rsidRPr="00F474E6">
        <w:t>Richter, B. and Hanf, J.H., 2024. Competitive parity in chain management–factors that influence the long-term compliance with product and quality criteria along the chain. </w:t>
      </w:r>
      <w:r w:rsidRPr="00F474E6">
        <w:rPr>
          <w:i/>
          <w:iCs/>
        </w:rPr>
        <w:t>International Food and Agribusiness Management Review</w:t>
      </w:r>
      <w:r w:rsidRPr="00F474E6">
        <w:t>, </w:t>
      </w:r>
      <w:r w:rsidRPr="00F474E6">
        <w:rPr>
          <w:i/>
          <w:iCs/>
        </w:rPr>
        <w:t>27</w:t>
      </w:r>
      <w:r w:rsidRPr="00F474E6">
        <w:t>(3), pp.540-565.</w:t>
      </w:r>
      <w:r w:rsidRPr="00D62081">
        <w:t xml:space="preserve"> </w:t>
      </w:r>
      <w:hyperlink r:id="rId28" w:history="1">
        <w:r w:rsidRPr="00596E0C">
          <w:rPr>
            <w:rStyle w:val="Hyperlink"/>
          </w:rPr>
          <w:t>https://brill.com/view/journals/ifam/27/3/article-p540_8.pdf</w:t>
        </w:r>
      </w:hyperlink>
      <w:r>
        <w:t xml:space="preserve"> </w:t>
      </w:r>
    </w:p>
    <w:p w14:paraId="6AC6B923" w14:textId="77777777" w:rsidR="00C27C69" w:rsidRDefault="00C27C69" w:rsidP="008840F2">
      <w:pPr>
        <w:spacing w:after="0"/>
        <w:jc w:val="both"/>
      </w:pPr>
      <w:r w:rsidRPr="00724E6C">
        <w:t>Wolniak, R., 2024. Forecasting demand–utilizing business analytics in Industry 4.0 environments. </w:t>
      </w:r>
      <w:r w:rsidRPr="00724E6C">
        <w:rPr>
          <w:i/>
          <w:iCs/>
        </w:rPr>
        <w:t>Silesian University of Technology Scientific Papers. Organization and Management Series</w:t>
      </w:r>
      <w:r w:rsidRPr="00724E6C">
        <w:t>, </w:t>
      </w:r>
      <w:r w:rsidRPr="00724E6C">
        <w:rPr>
          <w:i/>
          <w:iCs/>
        </w:rPr>
        <w:t>196</w:t>
      </w:r>
      <w:r w:rsidRPr="00724E6C">
        <w:t xml:space="preserve">, pp.609-624. </w:t>
      </w:r>
      <w:hyperlink r:id="rId29" w:history="1">
        <w:r w:rsidRPr="00596E0C">
          <w:rPr>
            <w:rStyle w:val="Hyperlink"/>
          </w:rPr>
          <w:t>https://managementpapers.polsl.pl/wp-content/uploads/2024/05/196-Wolniak-3.pdf</w:t>
        </w:r>
      </w:hyperlink>
      <w:r>
        <w:t xml:space="preserve"> </w:t>
      </w:r>
    </w:p>
    <w:p w14:paraId="64B96CDF" w14:textId="77777777" w:rsidR="00C27C69" w:rsidRDefault="00C27C69" w:rsidP="008840F2">
      <w:pPr>
        <w:spacing w:after="0"/>
        <w:jc w:val="both"/>
      </w:pPr>
      <w:r w:rsidRPr="005D194B">
        <w:t>Zhang, L., Wu, L., Huang, L. and Zhang, Y., 2025. Wield the power of omni-channel retailing strategy: a capability and supply chain resilience perspective. </w:t>
      </w:r>
      <w:r w:rsidRPr="005D194B">
        <w:rPr>
          <w:i/>
          <w:iCs/>
        </w:rPr>
        <w:t>Journal of Strategic Marketing</w:t>
      </w:r>
      <w:r w:rsidRPr="005D194B">
        <w:t>, </w:t>
      </w:r>
      <w:r w:rsidRPr="005D194B">
        <w:rPr>
          <w:i/>
          <w:iCs/>
        </w:rPr>
        <w:t>33</w:t>
      </w:r>
      <w:r w:rsidRPr="005D194B">
        <w:t xml:space="preserve">(3), pp.416-440. </w:t>
      </w:r>
      <w:hyperlink r:id="rId30" w:history="1">
        <w:r w:rsidRPr="00596E0C">
          <w:rPr>
            <w:rStyle w:val="Hyperlink"/>
          </w:rPr>
          <w:t>https://www.tandfonline.com/doi/pdf/10.1080/0965254X.2021.1972440</w:t>
        </w:r>
      </w:hyperlink>
      <w:r>
        <w:t xml:space="preserve"> </w:t>
      </w:r>
    </w:p>
    <w:sectPr w:rsidR="00C27C69" w:rsidSect="003C06F1">
      <w:footerReference w:type="defaul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6F144" w14:textId="77777777" w:rsidR="004320E9" w:rsidRDefault="004320E9">
      <w:pPr>
        <w:spacing w:after="0" w:line="240" w:lineRule="auto"/>
      </w:pPr>
      <w:r>
        <w:separator/>
      </w:r>
    </w:p>
  </w:endnote>
  <w:endnote w:type="continuationSeparator" w:id="0">
    <w:p w14:paraId="692ED601" w14:textId="77777777" w:rsidR="004320E9" w:rsidRDefault="00432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0062501"/>
      <w:docPartObj>
        <w:docPartGallery w:val="Page Numbers (Bottom of Page)"/>
        <w:docPartUnique/>
      </w:docPartObj>
    </w:sdtPr>
    <w:sdtEndPr>
      <w:rPr>
        <w:noProof/>
      </w:rPr>
    </w:sdtEndPr>
    <w:sdtContent>
      <w:p w14:paraId="37895E89" w14:textId="09CE022B" w:rsidR="003C06F1" w:rsidRDefault="00C675E8">
        <w:pPr>
          <w:pStyle w:val="Footer"/>
          <w:jc w:val="right"/>
        </w:pPr>
        <w:r>
          <w:fldChar w:fldCharType="begin"/>
        </w:r>
        <w:r>
          <w:instrText xml:space="preserve"> PAGE   \* MERGEFORMAT </w:instrText>
        </w:r>
        <w:r>
          <w:fldChar w:fldCharType="separate"/>
        </w:r>
        <w:r w:rsidR="00C46518">
          <w:rPr>
            <w:noProof/>
          </w:rPr>
          <w:t>21</w:t>
        </w:r>
        <w:r>
          <w:rPr>
            <w:noProof/>
          </w:rPr>
          <w:fldChar w:fldCharType="end"/>
        </w:r>
      </w:p>
    </w:sdtContent>
  </w:sdt>
  <w:p w14:paraId="6CEE00D4" w14:textId="77777777" w:rsidR="003C06F1" w:rsidRDefault="003C0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D5353" w14:textId="77777777" w:rsidR="004320E9" w:rsidRDefault="004320E9">
      <w:pPr>
        <w:spacing w:after="0" w:line="240" w:lineRule="auto"/>
      </w:pPr>
      <w:r>
        <w:separator/>
      </w:r>
    </w:p>
  </w:footnote>
  <w:footnote w:type="continuationSeparator" w:id="0">
    <w:p w14:paraId="601AAFF2" w14:textId="77777777" w:rsidR="004320E9" w:rsidRDefault="00432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D03EE"/>
    <w:multiLevelType w:val="hybridMultilevel"/>
    <w:tmpl w:val="F954D13A"/>
    <w:lvl w:ilvl="0" w:tplc="310C0D92">
      <w:start w:val="1"/>
      <w:numFmt w:val="bullet"/>
      <w:lvlText w:val=""/>
      <w:lvlJc w:val="left"/>
      <w:pPr>
        <w:ind w:left="720" w:hanging="360"/>
      </w:pPr>
      <w:rPr>
        <w:rFonts w:ascii="Symbol" w:hAnsi="Symbol" w:hint="default"/>
      </w:rPr>
    </w:lvl>
    <w:lvl w:ilvl="1" w:tplc="DC369420" w:tentative="1">
      <w:start w:val="1"/>
      <w:numFmt w:val="bullet"/>
      <w:lvlText w:val="o"/>
      <w:lvlJc w:val="left"/>
      <w:pPr>
        <w:ind w:left="1440" w:hanging="360"/>
      </w:pPr>
      <w:rPr>
        <w:rFonts w:ascii="Courier New" w:hAnsi="Courier New" w:cs="Courier New" w:hint="default"/>
      </w:rPr>
    </w:lvl>
    <w:lvl w:ilvl="2" w:tplc="159C78DA" w:tentative="1">
      <w:start w:val="1"/>
      <w:numFmt w:val="bullet"/>
      <w:lvlText w:val=""/>
      <w:lvlJc w:val="left"/>
      <w:pPr>
        <w:ind w:left="2160" w:hanging="360"/>
      </w:pPr>
      <w:rPr>
        <w:rFonts w:ascii="Wingdings" w:hAnsi="Wingdings" w:hint="default"/>
      </w:rPr>
    </w:lvl>
    <w:lvl w:ilvl="3" w:tplc="A712005C" w:tentative="1">
      <w:start w:val="1"/>
      <w:numFmt w:val="bullet"/>
      <w:lvlText w:val=""/>
      <w:lvlJc w:val="left"/>
      <w:pPr>
        <w:ind w:left="2880" w:hanging="360"/>
      </w:pPr>
      <w:rPr>
        <w:rFonts w:ascii="Symbol" w:hAnsi="Symbol" w:hint="default"/>
      </w:rPr>
    </w:lvl>
    <w:lvl w:ilvl="4" w:tplc="042C7670" w:tentative="1">
      <w:start w:val="1"/>
      <w:numFmt w:val="bullet"/>
      <w:lvlText w:val="o"/>
      <w:lvlJc w:val="left"/>
      <w:pPr>
        <w:ind w:left="3600" w:hanging="360"/>
      </w:pPr>
      <w:rPr>
        <w:rFonts w:ascii="Courier New" w:hAnsi="Courier New" w:cs="Courier New" w:hint="default"/>
      </w:rPr>
    </w:lvl>
    <w:lvl w:ilvl="5" w:tplc="13DE813A" w:tentative="1">
      <w:start w:val="1"/>
      <w:numFmt w:val="bullet"/>
      <w:lvlText w:val=""/>
      <w:lvlJc w:val="left"/>
      <w:pPr>
        <w:ind w:left="4320" w:hanging="360"/>
      </w:pPr>
      <w:rPr>
        <w:rFonts w:ascii="Wingdings" w:hAnsi="Wingdings" w:hint="default"/>
      </w:rPr>
    </w:lvl>
    <w:lvl w:ilvl="6" w:tplc="1F56AB1E" w:tentative="1">
      <w:start w:val="1"/>
      <w:numFmt w:val="bullet"/>
      <w:lvlText w:val=""/>
      <w:lvlJc w:val="left"/>
      <w:pPr>
        <w:ind w:left="5040" w:hanging="360"/>
      </w:pPr>
      <w:rPr>
        <w:rFonts w:ascii="Symbol" w:hAnsi="Symbol" w:hint="default"/>
      </w:rPr>
    </w:lvl>
    <w:lvl w:ilvl="7" w:tplc="39C2196C" w:tentative="1">
      <w:start w:val="1"/>
      <w:numFmt w:val="bullet"/>
      <w:lvlText w:val="o"/>
      <w:lvlJc w:val="left"/>
      <w:pPr>
        <w:ind w:left="5760" w:hanging="360"/>
      </w:pPr>
      <w:rPr>
        <w:rFonts w:ascii="Courier New" w:hAnsi="Courier New" w:cs="Courier New" w:hint="default"/>
      </w:rPr>
    </w:lvl>
    <w:lvl w:ilvl="8" w:tplc="B598FE2E" w:tentative="1">
      <w:start w:val="1"/>
      <w:numFmt w:val="bullet"/>
      <w:lvlText w:val=""/>
      <w:lvlJc w:val="left"/>
      <w:pPr>
        <w:ind w:left="6480" w:hanging="360"/>
      </w:pPr>
      <w:rPr>
        <w:rFonts w:ascii="Wingdings" w:hAnsi="Wingdings" w:hint="default"/>
      </w:rPr>
    </w:lvl>
  </w:abstractNum>
  <w:abstractNum w:abstractNumId="1" w15:restartNumberingAfterBreak="0">
    <w:nsid w:val="0E5A4422"/>
    <w:multiLevelType w:val="hybridMultilevel"/>
    <w:tmpl w:val="37E00AFA"/>
    <w:lvl w:ilvl="0" w:tplc="93A22EFE">
      <w:start w:val="1"/>
      <w:numFmt w:val="bullet"/>
      <w:lvlText w:val=""/>
      <w:lvlJc w:val="left"/>
      <w:pPr>
        <w:ind w:left="720" w:hanging="360"/>
      </w:pPr>
      <w:rPr>
        <w:rFonts w:ascii="Symbol" w:hAnsi="Symbol" w:hint="default"/>
      </w:rPr>
    </w:lvl>
    <w:lvl w:ilvl="1" w:tplc="4900F11C" w:tentative="1">
      <w:start w:val="1"/>
      <w:numFmt w:val="bullet"/>
      <w:lvlText w:val="o"/>
      <w:lvlJc w:val="left"/>
      <w:pPr>
        <w:ind w:left="1440" w:hanging="360"/>
      </w:pPr>
      <w:rPr>
        <w:rFonts w:ascii="Courier New" w:hAnsi="Courier New" w:cs="Courier New" w:hint="default"/>
      </w:rPr>
    </w:lvl>
    <w:lvl w:ilvl="2" w:tplc="655619D8" w:tentative="1">
      <w:start w:val="1"/>
      <w:numFmt w:val="bullet"/>
      <w:lvlText w:val=""/>
      <w:lvlJc w:val="left"/>
      <w:pPr>
        <w:ind w:left="2160" w:hanging="360"/>
      </w:pPr>
      <w:rPr>
        <w:rFonts w:ascii="Wingdings" w:hAnsi="Wingdings" w:hint="default"/>
      </w:rPr>
    </w:lvl>
    <w:lvl w:ilvl="3" w:tplc="D1A8C1E0" w:tentative="1">
      <w:start w:val="1"/>
      <w:numFmt w:val="bullet"/>
      <w:lvlText w:val=""/>
      <w:lvlJc w:val="left"/>
      <w:pPr>
        <w:ind w:left="2880" w:hanging="360"/>
      </w:pPr>
      <w:rPr>
        <w:rFonts w:ascii="Symbol" w:hAnsi="Symbol" w:hint="default"/>
      </w:rPr>
    </w:lvl>
    <w:lvl w:ilvl="4" w:tplc="38A47E04" w:tentative="1">
      <w:start w:val="1"/>
      <w:numFmt w:val="bullet"/>
      <w:lvlText w:val="o"/>
      <w:lvlJc w:val="left"/>
      <w:pPr>
        <w:ind w:left="3600" w:hanging="360"/>
      </w:pPr>
      <w:rPr>
        <w:rFonts w:ascii="Courier New" w:hAnsi="Courier New" w:cs="Courier New" w:hint="default"/>
      </w:rPr>
    </w:lvl>
    <w:lvl w:ilvl="5" w:tplc="F6723ADA" w:tentative="1">
      <w:start w:val="1"/>
      <w:numFmt w:val="bullet"/>
      <w:lvlText w:val=""/>
      <w:lvlJc w:val="left"/>
      <w:pPr>
        <w:ind w:left="4320" w:hanging="360"/>
      </w:pPr>
      <w:rPr>
        <w:rFonts w:ascii="Wingdings" w:hAnsi="Wingdings" w:hint="default"/>
      </w:rPr>
    </w:lvl>
    <w:lvl w:ilvl="6" w:tplc="4D66A9AA" w:tentative="1">
      <w:start w:val="1"/>
      <w:numFmt w:val="bullet"/>
      <w:lvlText w:val=""/>
      <w:lvlJc w:val="left"/>
      <w:pPr>
        <w:ind w:left="5040" w:hanging="360"/>
      </w:pPr>
      <w:rPr>
        <w:rFonts w:ascii="Symbol" w:hAnsi="Symbol" w:hint="default"/>
      </w:rPr>
    </w:lvl>
    <w:lvl w:ilvl="7" w:tplc="55B2E238" w:tentative="1">
      <w:start w:val="1"/>
      <w:numFmt w:val="bullet"/>
      <w:lvlText w:val="o"/>
      <w:lvlJc w:val="left"/>
      <w:pPr>
        <w:ind w:left="5760" w:hanging="360"/>
      </w:pPr>
      <w:rPr>
        <w:rFonts w:ascii="Courier New" w:hAnsi="Courier New" w:cs="Courier New" w:hint="default"/>
      </w:rPr>
    </w:lvl>
    <w:lvl w:ilvl="8" w:tplc="F8EAE6B8" w:tentative="1">
      <w:start w:val="1"/>
      <w:numFmt w:val="bullet"/>
      <w:lvlText w:val=""/>
      <w:lvlJc w:val="left"/>
      <w:pPr>
        <w:ind w:left="6480" w:hanging="360"/>
      </w:pPr>
      <w:rPr>
        <w:rFonts w:ascii="Wingdings" w:hAnsi="Wingdings" w:hint="default"/>
      </w:rPr>
    </w:lvl>
  </w:abstractNum>
  <w:abstractNum w:abstractNumId="2" w15:restartNumberingAfterBreak="0">
    <w:nsid w:val="23AC282D"/>
    <w:multiLevelType w:val="hybridMultilevel"/>
    <w:tmpl w:val="19D08B62"/>
    <w:lvl w:ilvl="0" w:tplc="20F6D03A">
      <w:start w:val="1"/>
      <w:numFmt w:val="bullet"/>
      <w:lvlText w:val=""/>
      <w:lvlJc w:val="left"/>
      <w:pPr>
        <w:ind w:left="720" w:hanging="360"/>
      </w:pPr>
      <w:rPr>
        <w:rFonts w:ascii="Symbol" w:hAnsi="Symbol" w:hint="default"/>
      </w:rPr>
    </w:lvl>
    <w:lvl w:ilvl="1" w:tplc="E77075AE" w:tentative="1">
      <w:start w:val="1"/>
      <w:numFmt w:val="bullet"/>
      <w:lvlText w:val="o"/>
      <w:lvlJc w:val="left"/>
      <w:pPr>
        <w:ind w:left="1440" w:hanging="360"/>
      </w:pPr>
      <w:rPr>
        <w:rFonts w:ascii="Courier New" w:hAnsi="Courier New" w:cs="Courier New" w:hint="default"/>
      </w:rPr>
    </w:lvl>
    <w:lvl w:ilvl="2" w:tplc="238C25F8" w:tentative="1">
      <w:start w:val="1"/>
      <w:numFmt w:val="bullet"/>
      <w:lvlText w:val=""/>
      <w:lvlJc w:val="left"/>
      <w:pPr>
        <w:ind w:left="2160" w:hanging="360"/>
      </w:pPr>
      <w:rPr>
        <w:rFonts w:ascii="Wingdings" w:hAnsi="Wingdings" w:hint="default"/>
      </w:rPr>
    </w:lvl>
    <w:lvl w:ilvl="3" w:tplc="1632D59C" w:tentative="1">
      <w:start w:val="1"/>
      <w:numFmt w:val="bullet"/>
      <w:lvlText w:val=""/>
      <w:lvlJc w:val="left"/>
      <w:pPr>
        <w:ind w:left="2880" w:hanging="360"/>
      </w:pPr>
      <w:rPr>
        <w:rFonts w:ascii="Symbol" w:hAnsi="Symbol" w:hint="default"/>
      </w:rPr>
    </w:lvl>
    <w:lvl w:ilvl="4" w:tplc="70C23AD0" w:tentative="1">
      <w:start w:val="1"/>
      <w:numFmt w:val="bullet"/>
      <w:lvlText w:val="o"/>
      <w:lvlJc w:val="left"/>
      <w:pPr>
        <w:ind w:left="3600" w:hanging="360"/>
      </w:pPr>
      <w:rPr>
        <w:rFonts w:ascii="Courier New" w:hAnsi="Courier New" w:cs="Courier New" w:hint="default"/>
      </w:rPr>
    </w:lvl>
    <w:lvl w:ilvl="5" w:tplc="B59CAF4E" w:tentative="1">
      <w:start w:val="1"/>
      <w:numFmt w:val="bullet"/>
      <w:lvlText w:val=""/>
      <w:lvlJc w:val="left"/>
      <w:pPr>
        <w:ind w:left="4320" w:hanging="360"/>
      </w:pPr>
      <w:rPr>
        <w:rFonts w:ascii="Wingdings" w:hAnsi="Wingdings" w:hint="default"/>
      </w:rPr>
    </w:lvl>
    <w:lvl w:ilvl="6" w:tplc="D110EFB6" w:tentative="1">
      <w:start w:val="1"/>
      <w:numFmt w:val="bullet"/>
      <w:lvlText w:val=""/>
      <w:lvlJc w:val="left"/>
      <w:pPr>
        <w:ind w:left="5040" w:hanging="360"/>
      </w:pPr>
      <w:rPr>
        <w:rFonts w:ascii="Symbol" w:hAnsi="Symbol" w:hint="default"/>
      </w:rPr>
    </w:lvl>
    <w:lvl w:ilvl="7" w:tplc="E1E22ABE" w:tentative="1">
      <w:start w:val="1"/>
      <w:numFmt w:val="bullet"/>
      <w:lvlText w:val="o"/>
      <w:lvlJc w:val="left"/>
      <w:pPr>
        <w:ind w:left="5760" w:hanging="360"/>
      </w:pPr>
      <w:rPr>
        <w:rFonts w:ascii="Courier New" w:hAnsi="Courier New" w:cs="Courier New" w:hint="default"/>
      </w:rPr>
    </w:lvl>
    <w:lvl w:ilvl="8" w:tplc="203C1A8E" w:tentative="1">
      <w:start w:val="1"/>
      <w:numFmt w:val="bullet"/>
      <w:lvlText w:val=""/>
      <w:lvlJc w:val="left"/>
      <w:pPr>
        <w:ind w:left="6480" w:hanging="360"/>
      </w:pPr>
      <w:rPr>
        <w:rFonts w:ascii="Wingdings" w:hAnsi="Wingdings" w:hint="default"/>
      </w:rPr>
    </w:lvl>
  </w:abstractNum>
  <w:abstractNum w:abstractNumId="3" w15:restartNumberingAfterBreak="0">
    <w:nsid w:val="57A805E7"/>
    <w:multiLevelType w:val="hybridMultilevel"/>
    <w:tmpl w:val="486A999A"/>
    <w:lvl w:ilvl="0" w:tplc="127C7686">
      <w:start w:val="1"/>
      <w:numFmt w:val="bullet"/>
      <w:lvlText w:val=""/>
      <w:lvlJc w:val="left"/>
      <w:pPr>
        <w:ind w:left="720" w:hanging="360"/>
      </w:pPr>
      <w:rPr>
        <w:rFonts w:ascii="Symbol" w:hAnsi="Symbol" w:hint="default"/>
      </w:rPr>
    </w:lvl>
    <w:lvl w:ilvl="1" w:tplc="96CA4AE4" w:tentative="1">
      <w:start w:val="1"/>
      <w:numFmt w:val="bullet"/>
      <w:lvlText w:val="o"/>
      <w:lvlJc w:val="left"/>
      <w:pPr>
        <w:ind w:left="1440" w:hanging="360"/>
      </w:pPr>
      <w:rPr>
        <w:rFonts w:ascii="Courier New" w:hAnsi="Courier New" w:cs="Courier New" w:hint="default"/>
      </w:rPr>
    </w:lvl>
    <w:lvl w:ilvl="2" w:tplc="6C78B534" w:tentative="1">
      <w:start w:val="1"/>
      <w:numFmt w:val="bullet"/>
      <w:lvlText w:val=""/>
      <w:lvlJc w:val="left"/>
      <w:pPr>
        <w:ind w:left="2160" w:hanging="360"/>
      </w:pPr>
      <w:rPr>
        <w:rFonts w:ascii="Wingdings" w:hAnsi="Wingdings" w:hint="default"/>
      </w:rPr>
    </w:lvl>
    <w:lvl w:ilvl="3" w:tplc="193A21CA" w:tentative="1">
      <w:start w:val="1"/>
      <w:numFmt w:val="bullet"/>
      <w:lvlText w:val=""/>
      <w:lvlJc w:val="left"/>
      <w:pPr>
        <w:ind w:left="2880" w:hanging="360"/>
      </w:pPr>
      <w:rPr>
        <w:rFonts w:ascii="Symbol" w:hAnsi="Symbol" w:hint="default"/>
      </w:rPr>
    </w:lvl>
    <w:lvl w:ilvl="4" w:tplc="8FB80C52" w:tentative="1">
      <w:start w:val="1"/>
      <w:numFmt w:val="bullet"/>
      <w:lvlText w:val="o"/>
      <w:lvlJc w:val="left"/>
      <w:pPr>
        <w:ind w:left="3600" w:hanging="360"/>
      </w:pPr>
      <w:rPr>
        <w:rFonts w:ascii="Courier New" w:hAnsi="Courier New" w:cs="Courier New" w:hint="default"/>
      </w:rPr>
    </w:lvl>
    <w:lvl w:ilvl="5" w:tplc="FE00D6AC" w:tentative="1">
      <w:start w:val="1"/>
      <w:numFmt w:val="bullet"/>
      <w:lvlText w:val=""/>
      <w:lvlJc w:val="left"/>
      <w:pPr>
        <w:ind w:left="4320" w:hanging="360"/>
      </w:pPr>
      <w:rPr>
        <w:rFonts w:ascii="Wingdings" w:hAnsi="Wingdings" w:hint="default"/>
      </w:rPr>
    </w:lvl>
    <w:lvl w:ilvl="6" w:tplc="24705756" w:tentative="1">
      <w:start w:val="1"/>
      <w:numFmt w:val="bullet"/>
      <w:lvlText w:val=""/>
      <w:lvlJc w:val="left"/>
      <w:pPr>
        <w:ind w:left="5040" w:hanging="360"/>
      </w:pPr>
      <w:rPr>
        <w:rFonts w:ascii="Symbol" w:hAnsi="Symbol" w:hint="default"/>
      </w:rPr>
    </w:lvl>
    <w:lvl w:ilvl="7" w:tplc="DF58C9EC" w:tentative="1">
      <w:start w:val="1"/>
      <w:numFmt w:val="bullet"/>
      <w:lvlText w:val="o"/>
      <w:lvlJc w:val="left"/>
      <w:pPr>
        <w:ind w:left="5760" w:hanging="360"/>
      </w:pPr>
      <w:rPr>
        <w:rFonts w:ascii="Courier New" w:hAnsi="Courier New" w:cs="Courier New" w:hint="default"/>
      </w:rPr>
    </w:lvl>
    <w:lvl w:ilvl="8" w:tplc="19C88102" w:tentative="1">
      <w:start w:val="1"/>
      <w:numFmt w:val="bullet"/>
      <w:lvlText w:val=""/>
      <w:lvlJc w:val="left"/>
      <w:pPr>
        <w:ind w:left="6480" w:hanging="360"/>
      </w:pPr>
      <w:rPr>
        <w:rFonts w:ascii="Wingdings" w:hAnsi="Wingdings" w:hint="default"/>
      </w:rPr>
    </w:lvl>
  </w:abstractNum>
  <w:num w:numId="1" w16cid:durableId="101187664">
    <w:abstractNumId w:val="2"/>
  </w:num>
  <w:num w:numId="2" w16cid:durableId="601181256">
    <w:abstractNumId w:val="1"/>
  </w:num>
  <w:num w:numId="3" w16cid:durableId="930166380">
    <w:abstractNumId w:val="3"/>
  </w:num>
  <w:num w:numId="4" w16cid:durableId="975257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099"/>
    <w:rsid w:val="0005793F"/>
    <w:rsid w:val="000E1522"/>
    <w:rsid w:val="000E31F5"/>
    <w:rsid w:val="00107856"/>
    <w:rsid w:val="001134D1"/>
    <w:rsid w:val="00125D73"/>
    <w:rsid w:val="00126E61"/>
    <w:rsid w:val="001416A1"/>
    <w:rsid w:val="00161704"/>
    <w:rsid w:val="002153C2"/>
    <w:rsid w:val="00217C54"/>
    <w:rsid w:val="00225099"/>
    <w:rsid w:val="00230FC0"/>
    <w:rsid w:val="002320DA"/>
    <w:rsid w:val="0030584F"/>
    <w:rsid w:val="00333233"/>
    <w:rsid w:val="003918C3"/>
    <w:rsid w:val="003A6D15"/>
    <w:rsid w:val="003C06F1"/>
    <w:rsid w:val="003D362B"/>
    <w:rsid w:val="00421B8D"/>
    <w:rsid w:val="004320E9"/>
    <w:rsid w:val="004804D0"/>
    <w:rsid w:val="004B4C5A"/>
    <w:rsid w:val="004E45E2"/>
    <w:rsid w:val="005139FD"/>
    <w:rsid w:val="005544A9"/>
    <w:rsid w:val="005849ED"/>
    <w:rsid w:val="00595BF4"/>
    <w:rsid w:val="00596E0C"/>
    <w:rsid w:val="005A6B55"/>
    <w:rsid w:val="005B75DD"/>
    <w:rsid w:val="005D194B"/>
    <w:rsid w:val="005D2405"/>
    <w:rsid w:val="00620938"/>
    <w:rsid w:val="006A3810"/>
    <w:rsid w:val="00724E6C"/>
    <w:rsid w:val="0080669A"/>
    <w:rsid w:val="0083051A"/>
    <w:rsid w:val="00835FCF"/>
    <w:rsid w:val="008607E3"/>
    <w:rsid w:val="00861C2D"/>
    <w:rsid w:val="008840F2"/>
    <w:rsid w:val="008A0101"/>
    <w:rsid w:val="008B2BD5"/>
    <w:rsid w:val="008B6BCB"/>
    <w:rsid w:val="008D12C2"/>
    <w:rsid w:val="008D4087"/>
    <w:rsid w:val="00914A39"/>
    <w:rsid w:val="00921D40"/>
    <w:rsid w:val="00964AB5"/>
    <w:rsid w:val="009715BE"/>
    <w:rsid w:val="00A51586"/>
    <w:rsid w:val="00A9298F"/>
    <w:rsid w:val="00A96222"/>
    <w:rsid w:val="00AA1FAA"/>
    <w:rsid w:val="00AD08ED"/>
    <w:rsid w:val="00AD7ED7"/>
    <w:rsid w:val="00AE2CD1"/>
    <w:rsid w:val="00B01889"/>
    <w:rsid w:val="00B0392F"/>
    <w:rsid w:val="00B05814"/>
    <w:rsid w:val="00B54C51"/>
    <w:rsid w:val="00B70049"/>
    <w:rsid w:val="00B77812"/>
    <w:rsid w:val="00B871F0"/>
    <w:rsid w:val="00B95AAF"/>
    <w:rsid w:val="00C05B26"/>
    <w:rsid w:val="00C24A31"/>
    <w:rsid w:val="00C26CC0"/>
    <w:rsid w:val="00C27C69"/>
    <w:rsid w:val="00C46518"/>
    <w:rsid w:val="00C675E8"/>
    <w:rsid w:val="00C802B2"/>
    <w:rsid w:val="00CA6258"/>
    <w:rsid w:val="00CC1EAB"/>
    <w:rsid w:val="00CF545A"/>
    <w:rsid w:val="00D557D1"/>
    <w:rsid w:val="00D62081"/>
    <w:rsid w:val="00D67F39"/>
    <w:rsid w:val="00DA5A3E"/>
    <w:rsid w:val="00DE0B80"/>
    <w:rsid w:val="00EB16E3"/>
    <w:rsid w:val="00EB1CA4"/>
    <w:rsid w:val="00EE7287"/>
    <w:rsid w:val="00F0453A"/>
    <w:rsid w:val="00F155F0"/>
    <w:rsid w:val="00F474E6"/>
    <w:rsid w:val="00F547E8"/>
    <w:rsid w:val="00FB4737"/>
    <w:rsid w:val="00FD7164"/>
    <w:rsid w:val="00FF7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31D3"/>
  <w15:chartTrackingRefBased/>
  <w15:docId w15:val="{BEDD034C-F4DF-442A-9941-CE19ED6FD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93F"/>
    <w:pPr>
      <w:spacing w:line="360" w:lineRule="auto"/>
    </w:pPr>
    <w:rPr>
      <w:rFonts w:ascii="Arial" w:hAnsi="Arial"/>
      <w:sz w:val="24"/>
    </w:rPr>
  </w:style>
  <w:style w:type="paragraph" w:styleId="Heading1">
    <w:name w:val="heading 1"/>
    <w:basedOn w:val="Normal"/>
    <w:next w:val="Normal"/>
    <w:link w:val="Heading1Char"/>
    <w:uiPriority w:val="9"/>
    <w:qFormat/>
    <w:rsid w:val="00AD08ED"/>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5544A9"/>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5A6B55"/>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5A6B55"/>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8ED"/>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544A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5A6B55"/>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5A6B55"/>
    <w:rPr>
      <w:rFonts w:ascii="Times New Roman" w:eastAsiaTheme="majorEastAsia" w:hAnsi="Times New Roman" w:cstheme="majorBidi"/>
      <w:b/>
      <w:iCs/>
      <w:color w:val="000000" w:themeColor="text1"/>
      <w:sz w:val="24"/>
    </w:rPr>
  </w:style>
  <w:style w:type="paragraph" w:styleId="Caption">
    <w:name w:val="caption"/>
    <w:basedOn w:val="Normal"/>
    <w:next w:val="Normal"/>
    <w:uiPriority w:val="35"/>
    <w:unhideWhenUsed/>
    <w:qFormat/>
    <w:rsid w:val="003D362B"/>
    <w:pPr>
      <w:spacing w:line="240" w:lineRule="auto"/>
    </w:pPr>
    <w:rPr>
      <w:i/>
      <w:iCs/>
      <w:color w:val="1F497D" w:themeColor="text2"/>
      <w:sz w:val="18"/>
      <w:szCs w:val="18"/>
    </w:rPr>
  </w:style>
  <w:style w:type="table" w:styleId="TableGrid">
    <w:name w:val="Table Grid"/>
    <w:basedOn w:val="TableNormal"/>
    <w:uiPriority w:val="59"/>
    <w:rsid w:val="005B7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75DD"/>
    <w:pPr>
      <w:ind w:left="720"/>
      <w:contextualSpacing/>
    </w:pPr>
  </w:style>
  <w:style w:type="character" w:styleId="Hyperlink">
    <w:name w:val="Hyperlink"/>
    <w:basedOn w:val="DefaultParagraphFont"/>
    <w:uiPriority w:val="99"/>
    <w:unhideWhenUsed/>
    <w:rsid w:val="004E45E2"/>
    <w:rPr>
      <w:color w:val="0000FF" w:themeColor="hyperlink"/>
      <w:u w:val="single"/>
    </w:rPr>
  </w:style>
  <w:style w:type="character" w:customStyle="1" w:styleId="UnresolvedMention1">
    <w:name w:val="Unresolved Mention1"/>
    <w:basedOn w:val="DefaultParagraphFont"/>
    <w:uiPriority w:val="99"/>
    <w:semiHidden/>
    <w:unhideWhenUsed/>
    <w:rsid w:val="004E45E2"/>
    <w:rPr>
      <w:color w:val="605E5C"/>
      <w:shd w:val="clear" w:color="auto" w:fill="E1DFDD"/>
    </w:rPr>
  </w:style>
  <w:style w:type="paragraph" w:styleId="Header">
    <w:name w:val="header"/>
    <w:basedOn w:val="Normal"/>
    <w:link w:val="HeaderChar"/>
    <w:uiPriority w:val="99"/>
    <w:unhideWhenUsed/>
    <w:rsid w:val="003C06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6F1"/>
    <w:rPr>
      <w:rFonts w:ascii="Arial" w:hAnsi="Arial"/>
      <w:sz w:val="24"/>
    </w:rPr>
  </w:style>
  <w:style w:type="paragraph" w:styleId="Footer">
    <w:name w:val="footer"/>
    <w:basedOn w:val="Normal"/>
    <w:link w:val="FooterChar"/>
    <w:uiPriority w:val="99"/>
    <w:unhideWhenUsed/>
    <w:rsid w:val="003C06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6F1"/>
    <w:rPr>
      <w:rFonts w:ascii="Arial" w:hAnsi="Arial"/>
      <w:sz w:val="24"/>
    </w:rPr>
  </w:style>
  <w:style w:type="paragraph" w:styleId="TOCHeading">
    <w:name w:val="TOC Heading"/>
    <w:basedOn w:val="Heading1"/>
    <w:next w:val="Normal"/>
    <w:uiPriority w:val="39"/>
    <w:unhideWhenUsed/>
    <w:qFormat/>
    <w:rsid w:val="00333233"/>
    <w:pPr>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333233"/>
    <w:pPr>
      <w:spacing w:after="100"/>
    </w:pPr>
  </w:style>
  <w:style w:type="paragraph" w:styleId="TOC2">
    <w:name w:val="toc 2"/>
    <w:basedOn w:val="Normal"/>
    <w:next w:val="Normal"/>
    <w:autoRedefine/>
    <w:uiPriority w:val="39"/>
    <w:unhideWhenUsed/>
    <w:rsid w:val="0033323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dfs.semanticscholar.org/7fe7/0493998737548a2f08c9f9eb337f9480cde7.pdf" TargetMode="External"/><Relationship Id="rId18" Type="http://schemas.openxmlformats.org/officeDocument/2006/relationships/hyperlink" Target="https://pmc.ncbi.nlm.nih.gov/articles/PMC9569419/pdf/10799_2022_Article_380.pdf" TargetMode="External"/><Relationship Id="rId26" Type="http://schemas.openxmlformats.org/officeDocument/2006/relationships/hyperlink" Target="https://www.nextplc.co.uk/about-next/our-history" TargetMode="External"/><Relationship Id="rId3" Type="http://schemas.openxmlformats.org/officeDocument/2006/relationships/styles" Target="styles.xml"/><Relationship Id="rId21" Type="http://schemas.openxmlformats.org/officeDocument/2006/relationships/hyperlink" Target="https://www.mdpi.com/2076-3387/10/4/85" TargetMode="External"/><Relationship Id="rId7" Type="http://schemas.openxmlformats.org/officeDocument/2006/relationships/endnotes" Target="endnotes.xml"/><Relationship Id="rId12" Type="http://schemas.openxmlformats.org/officeDocument/2006/relationships/hyperlink" Target="https://www.mdpi.com/2199-8531/8/3/156" TargetMode="External"/><Relationship Id="rId17" Type="http://schemas.openxmlformats.org/officeDocument/2006/relationships/hyperlink" Target="https://www.researchgate.net/profile/Sadick-Essandoh/publication/396195093_A_Conceptual_Framework_for_Digital_Audits_UX_Analytics_and_Customer_Experience_Enhancement_in_Financial_Services/links/690389a0368b49329fa856b7/A-Conceptual-Framework-for-Digital-Audits-UX-Analytics-and-Customer-Experience-Enhancement-in-Financial-Services.pdf" TargetMode="External"/><Relationship Id="rId25" Type="http://schemas.openxmlformats.org/officeDocument/2006/relationships/hyperlink" Target="https://www.nextplc.co.uk/corporate-responsibility/responsible-sourc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cedirect.com/science/article/pii/S0022435923000301" TargetMode="External"/><Relationship Id="rId20" Type="http://schemas.openxmlformats.org/officeDocument/2006/relationships/hyperlink" Target="https://www.ojs.jdss.org.pk/journal/article/download/1371/1284" TargetMode="External"/><Relationship Id="rId29" Type="http://schemas.openxmlformats.org/officeDocument/2006/relationships/hyperlink" Target="https://managementpapers.polsl.pl/wp-content/uploads/2024/05/196-Wolniak-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s.elaba.lt/object/elaba:189458326/189458326.pdf" TargetMode="External"/><Relationship Id="rId24" Type="http://schemas.openxmlformats.org/officeDocument/2006/relationships/hyperlink" Target="https://www.nextplc.co.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ell.com/heliyon/pdf/S2405-8440(24)12426-7.pdf" TargetMode="External"/><Relationship Id="rId23" Type="http://schemas.openxmlformats.org/officeDocument/2006/relationships/hyperlink" Target="https://www.nextplc.co.uk/~/media/Files/N/next-plc-v4/about-next/corporate-responsibility-report-2025.pdf" TargetMode="External"/><Relationship Id="rId28" Type="http://schemas.openxmlformats.org/officeDocument/2006/relationships/hyperlink" Target="https://brill.com/view/journals/ifam/27/3/article-p540_8.pdf" TargetMode="External"/><Relationship Id="rId10" Type="http://schemas.openxmlformats.org/officeDocument/2006/relationships/hyperlink" Target="https://www.gbppublications.com/_files/ugd/5e526c_c3bf3b6cf4554b91a722de8e7c512c9a.pdf" TargetMode="External"/><Relationship Id="rId19" Type="http://schemas.openxmlformats.org/officeDocument/2006/relationships/hyperlink" Target="https://www.sciencedirect.com/science/article/pii/S219985312300141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ontent/pdf/10.1007/s11575-022-00489-8.pdf" TargetMode="External"/><Relationship Id="rId22" Type="http://schemas.openxmlformats.org/officeDocument/2006/relationships/hyperlink" Target="https://www.nextplc.co.uk/~/media/Files/N/Next-PLC-V2/documents/2023/business-model-a3.pdf" TargetMode="External"/><Relationship Id="rId27" Type="http://schemas.openxmlformats.org/officeDocument/2006/relationships/hyperlink" Target="https://www.allmultidisciplinaryjournal.com/uploads/archives/20250215171124_MGE-2025-1-361.1.pdf" TargetMode="External"/><Relationship Id="rId30" Type="http://schemas.openxmlformats.org/officeDocument/2006/relationships/hyperlink" Target="https://www.tandfonline.com/doi/pdf/10.1080/0965254X.2021.1972440"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CF091-D581-4ADB-95FA-E076AB6666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6655</Words>
  <Characters>37939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PC7</dc:creator>
  <cp:lastModifiedBy>Keyur Mukeshbhai Bodar (2435243)</cp:lastModifiedBy>
  <cp:revision>2</cp:revision>
  <dcterms:created xsi:type="dcterms:W3CDTF">2026-05-01T00:44:00Z</dcterms:created>
  <dcterms:modified xsi:type="dcterms:W3CDTF">2026-05-01T00:44:00Z</dcterms:modified>
</cp:coreProperties>
</file>