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323E17" w:rsidRDefault="00323E17" w:rsidRPr="00974FCC">
      <w:pPr>
        <w:jc w:val="center"/>
        <w:rPr>
          <w:bCs/>
          <w:lang w:val="en-GB"/>
          <w:b/>
          <w:sz w:val="32"/>
          <w:szCs w:val="32"/>
        </w:rPr>
      </w:pPr>
    </w:p>
    <w:p w:rsidR="00323E17" w:rsidRDefault="00323E17" w:rsidRPr="00974FCC">
      <w:pPr>
        <w:jc w:val="center"/>
        <w:rPr>
          <w:bCs/>
          <w:lang w:val="en-GB"/>
          <w:b/>
          <w:sz w:val="32"/>
          <w:szCs w:val="32"/>
        </w:rPr>
      </w:pPr>
    </w:p>
    <w:p w:rsidR="00323E17" w:rsidRDefault="00323E17" w:rsidRPr="00974FCC">
      <w:pPr>
        <w:jc w:val="center"/>
        <w:rPr>
          <w:bCs/>
          <w:lang w:val="en-GB"/>
          <w:b/>
          <w:sz w:val="32"/>
          <w:szCs w:val="32"/>
        </w:rPr>
      </w:pPr>
    </w:p>
    <w:p w:rsidR="00323E17" w:rsidRDefault="00323E17" w:rsidRPr="00974FCC">
      <w:pPr>
        <w:jc w:val="center"/>
        <w:rPr>
          <w:bCs/>
          <w:lang w:val="en-GB"/>
          <w:b/>
          <w:sz w:val="32"/>
          <w:szCs w:val="32"/>
        </w:rPr>
      </w:pPr>
    </w:p>
    <w:p w:rsidR="00323E17" w:rsidRDefault="00323E17" w:rsidRPr="00974FCC">
      <w:pPr>
        <w:jc w:val="center"/>
        <w:rPr>
          <w:bCs/>
          <w:lang w:val="en-GB"/>
          <w:b/>
          <w:sz w:val="32"/>
          <w:szCs w:val="32"/>
        </w:rPr>
      </w:pPr>
    </w:p>
    <w:p w:rsidR="00323E17" w:rsidRDefault="00323E17" w:rsidRPr="00974FCC">
      <w:pPr>
        <w:jc w:val="center"/>
        <w:rPr>
          <w:bCs/>
          <w:lang w:val="en-GB"/>
          <w:b/>
          <w:sz w:val="32"/>
          <w:szCs w:val="32"/>
        </w:rPr>
      </w:pPr>
    </w:p>
    <w:p w:rsidR="006F2650" w:rsidRDefault="007413C5" w:rsidRPr="00974FCC">
      <w:pPr>
        <w:jc w:val="center"/>
        <w:rPr>
          <w:bCs/>
          <w:lang w:val="en-GB"/>
          <w:b/>
          <w:sz w:val="32"/>
          <w:szCs w:val="32"/>
        </w:rPr>
      </w:pPr>
      <w:r w:rsidRPr="00974FCC">
        <w:rPr>
          <w:bCs/>
          <w:lang w:val="en-GB"/>
          <w:b/>
          <w:sz w:val="32"/>
          <w:szCs w:val="32"/>
        </w:rPr>
        <w:t xml:space="preserve">LCBB5012  </w:t>
      </w:r>
    </w:p>
    <w:p w:rsidR="00323E17" w:rsidRDefault="007413C5" w:rsidRPr="00974FCC">
      <w:pPr>
        <w:jc w:val="center"/>
        <w:rPr>
          <w:bCs/>
          <w:lang w:val="en-GB"/>
          <w:b/>
          <w:sz w:val="32"/>
          <w:szCs w:val="32"/>
        </w:rPr>
      </w:pPr>
      <w:r w:rsidRPr="00974FCC">
        <w:rPr>
          <w:bCs/>
          <w:lang w:val="en-GB"/>
          <w:b/>
          <w:sz w:val="32"/>
          <w:szCs w:val="32"/>
        </w:rPr>
        <w:t>Principles of Human Resource Management</w:t>
      </w:r>
    </w:p>
    <w:p w:rsidR="006F2650" w:rsidRDefault="006F2650" w:rsidRPr="00974FCC">
      <w:pPr>
        <w:jc w:val="center"/>
        <w:rPr>
          <w:bCs/>
          <w:lang w:val="en-GB"/>
          <w:b/>
          <w:sz w:val="32"/>
          <w:szCs w:val="32"/>
        </w:rPr>
      </w:pPr>
    </w:p>
    <w:p w:rsidR="00323E17" w:rsidRDefault="007413C5" w:rsidRPr="00974FCC">
      <w:pPr>
        <w:jc w:val="center"/>
        <w:rPr>
          <w:bCs/>
          <w:lang w:val="en-GB"/>
          <w:b/>
          <w:sz w:val="32"/>
          <w:szCs w:val="32"/>
        </w:rPr>
      </w:pPr>
      <w:r w:rsidRPr="00974FCC">
        <w:rPr>
          <w:bCs/>
          <w:lang w:val="en-GB"/>
          <w:b/>
          <w:sz w:val="32"/>
          <w:szCs w:val="32"/>
        </w:rPr>
        <w:t>Component 2: Coursework: Individual Report</w:t>
      </w:r>
    </w:p>
    <w:p w:rsidR="00323E17" w:rsidRDefault="00323E17" w:rsidRPr="00974FCC">
      <w:pPr>
        <w:jc w:val="left"/>
        <w:rPr>
          <w:bCs/>
          <w:lang w:val="en-GB"/>
          <w:b/>
          <w:sz w:val="32"/>
          <w:szCs w:val="32"/>
        </w:rPr>
      </w:pPr>
    </w:p>
    <w:p w:rsidR="00323E17" w:rsidRDefault="007413C5" w:rsidRPr="00974FCC">
      <w:pPr>
        <w:jc w:val="center"/>
        <w:rPr>
          <w:bCs/>
          <w:lang w:val="en-GB"/>
          <w:b/>
        </w:rPr>
      </w:pPr>
      <w:r w:rsidRPr="00974FCC">
        <w:rPr>
          <w:bCs/>
          <w:lang w:val="en-GB"/>
          <w:b/>
        </w:rPr>
        <w:t>Student Name: Razvan Zlate</w:t>
      </w:r>
    </w:p>
    <w:p w:rsidR="00323E17" w:rsidRDefault="007413C5" w:rsidRPr="00974FCC">
      <w:pPr>
        <w:jc w:val="center"/>
        <w:rPr>
          <w:lang w:val="en-GB"/>
        </w:rPr>
      </w:pPr>
      <w:r w:rsidRPr="00974FCC">
        <w:rPr>
          <w:bCs/>
          <w:lang w:val="en-GB"/>
          <w:b/>
        </w:rPr>
        <w:t>Student ID: 2332164</w:t>
      </w:r>
      <w:r>
        <w:rPr/>
        <w:br w:type="page"/>
      </w:r>
    </w:p>
    <w:bookmarkStart w:id="0" w:name="_34wumuidykjq" w:colFirst="0" w:colLast="0" w:displacedByCustomXml="next"/>
    <w:bookmarkEnd w:id="0" w:displacedByCustomXml="next"/>
    <w:sdt>
      <w:sdtPr>
        <w:rPr>
          <w:rFonts w:ascii="Arial" w:eastAsia="Arial" w:hAnsi="Arial" w:cs="Arial"/>
          <w:color w:val="auto"/>
          <w:sz w:val="22"/>
          <w:szCs w:val="22"/>
          <w:lang w:val="en-IN" w:eastAsia="en-IN"/>
        </w:rPr>
        <w:id w:val="-567500634"/>
        <w:docPartObj>
          <w:docPartGallery w:val="Table of Contents"/>
          <w:docPartUnique/>
        </w:docPartObj>
      </w:sdtPr>
      <w:sdtEndPr>
        <w:rPr>
          <w:b/>
          <w:bCs/>
          <w:noProof/>
        </w:rPr>
      </w:sdtEndPr>
      <w:sdtContent>
        <w:p w:rsidR="00C75E74" w:rsidRDefault="00C75E74" w:rsidP="00C75E74" w:rsidRPr="00C75E74">
          <w:pPr>
            <w:pStyle w:val="TOCHeading"/>
            <w:jc w:val="center"/>
            <w:spacing w:line="360" w:lineRule="auto"/>
            <w:rPr>
              <w:b/>
              <w:color w:val="000000"/>
              <w:rFonts w:ascii="Arial" w:cs="Arial" w:hAnsi="Arial"/>
              <w:sz w:val="22"/>
            </w:rPr>
          </w:pPr>
          <w:r w:rsidRPr="00C75E74">
            <w:rPr>
              <w:b/>
              <w:color w:val="000000"/>
              <w:rFonts w:ascii="Arial" w:cs="Arial" w:hAnsi="Arial"/>
              <w:sz w:val="22"/>
            </w:rPr>
            <w:t>Table of Contents</w:t>
          </w:r>
        </w:p>
        <w:p w:rsidR="00C75E74" w:rsidRDefault="00C75E74">
          <w:pPr>
            <w:pStyle w:val="TOC1"/>
            <w:tabs>
              <w:tab w:val="right" w:leader="dot" w:pos="9019"/>
            </w:tabs>
            <w:rPr>
              <w:noProof/>
            </w:rPr>
          </w:pPr>
          <w:r>
            <w:fldChar w:fldCharType="begin"/>
          </w:r>
          <w:r>
            <w:instrText xml:space="preserve"> TOC \o "1-3" \h \z \u </w:instrText>
          </w:r>
          <w:r>
            <w:fldChar w:fldCharType="separate"/>
          </w:r>
          <w:hyperlink w:anchor="_Toc225002924" w:history="1">
            <w:r w:rsidRPr="0041410A">
              <w:rPr>
                <w:noProof/>
                <w:lang w:val="en-GB"/>
                <w:rStyle w:val="Hyperlink"/>
              </w:rPr>
              <w:t>Introduction</w:t>
            </w:r>
            <w:r>
              <w:rPr>
                <w:noProof/>
                <w:webHidden/>
              </w:rPr>
              <w:tab/>
            </w:r>
            <w:r>
              <w:rPr>
                <w:noProof/>
                <w:webHidden/>
              </w:rPr>
              <w:fldChar w:fldCharType="begin"/>
            </w:r>
            <w:r>
              <w:rPr>
                <w:noProof/>
                <w:webHidden/>
              </w:rPr>
              <w:instrText xml:space="preserve"> PAGEREF _Toc225002924 \h </w:instrText>
            </w:r>
            <w:r>
              <w:rPr>
                <w:noProof/>
                <w:webHidden/>
              </w:rPr>
            </w:r>
            <w:r>
              <w:rPr>
                <w:noProof/>
                <w:webHidden/>
              </w:rPr>
              <w:fldChar w:fldCharType="separate"/>
            </w:r>
            <w:r w:rsidR="008E10A3">
              <w:rPr>
                <w:noProof/>
                <w:webHidden/>
              </w:rPr>
              <w:t>3</w:t>
            </w:r>
            <w:r>
              <w:rPr>
                <w:noProof/>
                <w:webHidden/>
              </w:rPr>
              <w:fldChar w:fldCharType="end"/>
            </w:r>
          </w:hyperlink>
        </w:p>
        <w:p w:rsidR="00C75E74" w:rsidRDefault="00C40C18">
          <w:pPr>
            <w:pStyle w:val="TOC2"/>
            <w:tabs>
              <w:tab w:val="right" w:leader="dot" w:pos="9019"/>
            </w:tabs>
            <w:rPr>
              <w:noProof/>
            </w:rPr>
          </w:pPr>
          <w:hyperlink w:anchor="_Toc225002925" w:history="1">
            <w:r w:rsidR="00C75E74" w:rsidRPr="0041410A">
              <w:rPr>
                <w:noProof/>
                <w:lang w:val="en-GB"/>
                <w:rStyle w:val="Hyperlink"/>
              </w:rPr>
              <w:t>HR Functions</w:t>
            </w:r>
            <w:r w:rsidR="00C75E74">
              <w:rPr>
                <w:noProof/>
                <w:webHidden/>
              </w:rPr>
              <w:tab/>
            </w:r>
            <w:r w:rsidR="00C75E74">
              <w:rPr>
                <w:noProof/>
                <w:webHidden/>
              </w:rPr>
              <w:fldChar w:fldCharType="begin"/>
            </w:r>
            <w:r w:rsidR="00C75E74">
              <w:rPr>
                <w:noProof/>
                <w:webHidden/>
              </w:rPr>
              <w:instrText xml:space="preserve"> PAGEREF _Toc225002925 \h </w:instrText>
            </w:r>
            <w:r w:rsidR="00C75E74">
              <w:rPr>
                <w:noProof/>
                <w:webHidden/>
              </w:rPr>
            </w:r>
            <w:r w:rsidR="00C75E74">
              <w:rPr>
                <w:noProof/>
                <w:webHidden/>
              </w:rPr>
              <w:fldChar w:fldCharType="separate"/>
            </w:r>
            <w:r w:rsidR="008E10A3">
              <w:rPr>
                <w:noProof/>
                <w:webHidden/>
              </w:rPr>
              <w:t>3</w:t>
            </w:r>
            <w:r w:rsidR="00C75E74">
              <w:rPr>
                <w:noProof/>
                <w:webHidden/>
              </w:rPr>
              <w:fldChar w:fldCharType="end"/>
            </w:r>
          </w:hyperlink>
        </w:p>
        <w:p w:rsidR="00C75E74" w:rsidRDefault="00C40C18">
          <w:pPr>
            <w:pStyle w:val="TOC2"/>
            <w:tabs>
              <w:tab w:val="right" w:leader="dot" w:pos="9019"/>
            </w:tabs>
            <w:rPr>
              <w:noProof/>
            </w:rPr>
          </w:pPr>
          <w:hyperlink w:anchor="_Toc225002926" w:history="1">
            <w:r w:rsidR="00C75E74" w:rsidRPr="0041410A">
              <w:rPr>
                <w:noProof/>
                <w:lang w:val="en-GB"/>
                <w:rStyle w:val="Hyperlink"/>
              </w:rPr>
              <w:t>Report Structure</w:t>
            </w:r>
            <w:r w:rsidR="00C75E74">
              <w:rPr>
                <w:noProof/>
                <w:webHidden/>
              </w:rPr>
              <w:tab/>
            </w:r>
            <w:r w:rsidR="00C75E74">
              <w:rPr>
                <w:noProof/>
                <w:webHidden/>
              </w:rPr>
              <w:fldChar w:fldCharType="begin"/>
            </w:r>
            <w:r w:rsidR="00C75E74">
              <w:rPr>
                <w:noProof/>
                <w:webHidden/>
              </w:rPr>
              <w:instrText xml:space="preserve"> PAGEREF _Toc225002926 \h </w:instrText>
            </w:r>
            <w:r w:rsidR="00C75E74">
              <w:rPr>
                <w:noProof/>
                <w:webHidden/>
              </w:rPr>
            </w:r>
            <w:r w:rsidR="00C75E74">
              <w:rPr>
                <w:noProof/>
                <w:webHidden/>
              </w:rPr>
              <w:fldChar w:fldCharType="separate"/>
            </w:r>
            <w:r w:rsidR="008E10A3">
              <w:rPr>
                <w:noProof/>
                <w:webHidden/>
              </w:rPr>
              <w:t>3</w:t>
            </w:r>
            <w:r w:rsidR="00C75E74">
              <w:rPr>
                <w:noProof/>
                <w:webHidden/>
              </w:rPr>
              <w:fldChar w:fldCharType="end"/>
            </w:r>
          </w:hyperlink>
        </w:p>
        <w:p w:rsidR="00C75E74" w:rsidRDefault="00C40C18">
          <w:pPr>
            <w:pStyle w:val="TOC1"/>
            <w:tabs>
              <w:tab w:val="right" w:leader="dot" w:pos="9019"/>
            </w:tabs>
            <w:rPr>
              <w:noProof/>
            </w:rPr>
          </w:pPr>
          <w:hyperlink w:anchor="_Toc225002927" w:history="1">
            <w:r w:rsidR="00C75E74" w:rsidRPr="0041410A">
              <w:rPr>
                <w:noProof/>
                <w:lang w:val="en-GB"/>
                <w:rStyle w:val="Hyperlink"/>
              </w:rPr>
              <w:t>Internal and External Environment</w:t>
            </w:r>
            <w:r w:rsidR="00C75E74">
              <w:rPr>
                <w:noProof/>
                <w:webHidden/>
              </w:rPr>
              <w:tab/>
            </w:r>
            <w:r w:rsidR="00C75E74">
              <w:rPr>
                <w:noProof/>
                <w:webHidden/>
              </w:rPr>
              <w:fldChar w:fldCharType="begin"/>
            </w:r>
            <w:r w:rsidR="00C75E74">
              <w:rPr>
                <w:noProof/>
                <w:webHidden/>
              </w:rPr>
              <w:instrText xml:space="preserve"> PAGEREF _Toc225002927 \h </w:instrText>
            </w:r>
            <w:r w:rsidR="00C75E74">
              <w:rPr>
                <w:noProof/>
                <w:webHidden/>
              </w:rPr>
            </w:r>
            <w:r w:rsidR="00C75E74">
              <w:rPr>
                <w:noProof/>
                <w:webHidden/>
              </w:rPr>
              <w:fldChar w:fldCharType="separate"/>
            </w:r>
            <w:r w:rsidR="008E10A3">
              <w:rPr>
                <w:noProof/>
                <w:webHidden/>
              </w:rPr>
              <w:t>4</w:t>
            </w:r>
            <w:r w:rsidR="00C75E74">
              <w:rPr>
                <w:noProof/>
                <w:webHidden/>
              </w:rPr>
              <w:fldChar w:fldCharType="end"/>
            </w:r>
          </w:hyperlink>
        </w:p>
        <w:p w:rsidR="00C75E74" w:rsidRDefault="00C40C18">
          <w:pPr>
            <w:pStyle w:val="TOC2"/>
            <w:tabs>
              <w:tab w:val="right" w:leader="dot" w:pos="9019"/>
            </w:tabs>
            <w:rPr>
              <w:noProof/>
            </w:rPr>
          </w:pPr>
          <w:hyperlink w:anchor="_Toc225002928" w:history="1">
            <w:r w:rsidR="00C75E74" w:rsidRPr="0041410A">
              <w:rPr>
                <w:noProof/>
                <w:lang w:val="en-GB"/>
                <w:rStyle w:val="Hyperlink"/>
              </w:rPr>
              <w:t>Business Environment Model</w:t>
            </w:r>
            <w:bookmarkStart w:id="1" w:name="_GoBack"/>
            <w:bookmarkEnd w:id="1"/>
            <w:r w:rsidR="00C75E74">
              <w:rPr>
                <w:noProof/>
                <w:webHidden/>
              </w:rPr>
              <w:tab/>
            </w:r>
            <w:r w:rsidR="00C75E74">
              <w:rPr>
                <w:noProof/>
                <w:webHidden/>
              </w:rPr>
              <w:fldChar w:fldCharType="begin"/>
            </w:r>
            <w:r w:rsidR="00C75E74">
              <w:rPr>
                <w:noProof/>
                <w:webHidden/>
              </w:rPr>
              <w:instrText xml:space="preserve"> PAGEREF _Toc225002928 \h </w:instrText>
            </w:r>
            <w:r w:rsidR="00C75E74">
              <w:rPr>
                <w:noProof/>
                <w:webHidden/>
              </w:rPr>
            </w:r>
            <w:r w:rsidR="00C75E74">
              <w:rPr>
                <w:noProof/>
                <w:webHidden/>
              </w:rPr>
              <w:fldChar w:fldCharType="separate"/>
            </w:r>
            <w:r w:rsidR="008E10A3">
              <w:rPr>
                <w:noProof/>
                <w:webHidden/>
              </w:rPr>
              <w:t>4</w:t>
            </w:r>
            <w:r w:rsidR="00C75E74">
              <w:rPr>
                <w:noProof/>
                <w:webHidden/>
              </w:rPr>
              <w:fldChar w:fldCharType="end"/>
            </w:r>
          </w:hyperlink>
        </w:p>
        <w:p w:rsidR="00C75E74" w:rsidRDefault="00C40C18">
          <w:pPr>
            <w:pStyle w:val="TOC2"/>
            <w:tabs>
              <w:tab w:val="right" w:leader="dot" w:pos="9019"/>
            </w:tabs>
            <w:rPr>
              <w:noProof/>
            </w:rPr>
          </w:pPr>
          <w:hyperlink w:anchor="_Toc225002929" w:history="1">
            <w:r w:rsidR="00C75E74" w:rsidRPr="0041410A">
              <w:rPr>
                <w:noProof/>
                <w:lang w:val="en-GB"/>
                <w:rStyle w:val="Hyperlink"/>
              </w:rPr>
              <w:t>Link to HR Functions</w:t>
            </w:r>
            <w:r w:rsidR="00C75E74">
              <w:rPr>
                <w:noProof/>
                <w:webHidden/>
              </w:rPr>
              <w:tab/>
            </w:r>
            <w:r w:rsidR="00C75E74">
              <w:rPr>
                <w:noProof/>
                <w:webHidden/>
              </w:rPr>
              <w:fldChar w:fldCharType="begin"/>
            </w:r>
            <w:r w:rsidR="00C75E74">
              <w:rPr>
                <w:noProof/>
                <w:webHidden/>
              </w:rPr>
              <w:instrText xml:space="preserve"> PAGEREF _Toc225002929 \h </w:instrText>
            </w:r>
            <w:r w:rsidR="00C75E74">
              <w:rPr>
                <w:noProof/>
                <w:webHidden/>
              </w:rPr>
            </w:r>
            <w:r w:rsidR="00C75E74">
              <w:rPr>
                <w:noProof/>
                <w:webHidden/>
              </w:rPr>
              <w:fldChar w:fldCharType="separate"/>
            </w:r>
            <w:r w:rsidR="008E10A3">
              <w:rPr>
                <w:noProof/>
                <w:webHidden/>
              </w:rPr>
              <w:t>5</w:t>
            </w:r>
            <w:r w:rsidR="00C75E74">
              <w:rPr>
                <w:noProof/>
                <w:webHidden/>
              </w:rPr>
              <w:fldChar w:fldCharType="end"/>
            </w:r>
          </w:hyperlink>
        </w:p>
        <w:p w:rsidR="00C75E74" w:rsidRDefault="00C40C18">
          <w:pPr>
            <w:pStyle w:val="TOC1"/>
            <w:tabs>
              <w:tab w:val="right" w:leader="dot" w:pos="9019"/>
            </w:tabs>
            <w:rPr>
              <w:noProof/>
            </w:rPr>
          </w:pPr>
          <w:hyperlink w:anchor="_Toc225002930" w:history="1">
            <w:r w:rsidR="00C75E74" w:rsidRPr="0041410A">
              <w:rPr>
                <w:noProof/>
                <w:lang w:val="en-GB"/>
                <w:rStyle w:val="Hyperlink"/>
              </w:rPr>
              <w:t>Organisation Application</w:t>
            </w:r>
            <w:r w:rsidR="00C75E74">
              <w:rPr>
                <w:noProof/>
                <w:webHidden/>
              </w:rPr>
              <w:tab/>
            </w:r>
            <w:r w:rsidR="00C75E74">
              <w:rPr>
                <w:noProof/>
                <w:webHidden/>
              </w:rPr>
              <w:fldChar w:fldCharType="begin"/>
            </w:r>
            <w:r w:rsidR="00C75E74">
              <w:rPr>
                <w:noProof/>
                <w:webHidden/>
              </w:rPr>
              <w:instrText xml:space="preserve"> PAGEREF _Toc225002930 \h </w:instrText>
            </w:r>
            <w:r w:rsidR="00C75E74">
              <w:rPr>
                <w:noProof/>
                <w:webHidden/>
              </w:rPr>
            </w:r>
            <w:r w:rsidR="00C75E74">
              <w:rPr>
                <w:noProof/>
                <w:webHidden/>
              </w:rPr>
              <w:fldChar w:fldCharType="separate"/>
            </w:r>
            <w:r w:rsidR="008E10A3">
              <w:rPr>
                <w:noProof/>
                <w:webHidden/>
              </w:rPr>
              <w:t>6</w:t>
            </w:r>
            <w:r w:rsidR="00C75E74">
              <w:rPr>
                <w:noProof/>
                <w:webHidden/>
              </w:rPr>
              <w:fldChar w:fldCharType="end"/>
            </w:r>
          </w:hyperlink>
        </w:p>
        <w:p w:rsidR="00C75E74" w:rsidRDefault="00C40C18">
          <w:pPr>
            <w:pStyle w:val="TOC2"/>
            <w:tabs>
              <w:tab w:val="right" w:leader="dot" w:pos="9019"/>
            </w:tabs>
            <w:rPr>
              <w:noProof/>
            </w:rPr>
          </w:pPr>
          <w:hyperlink w:anchor="_Toc225002931" w:history="1">
            <w:r w:rsidR="00C75E74" w:rsidRPr="0041410A">
              <w:rPr>
                <w:noProof/>
                <w:lang w:val="en-GB"/>
                <w:rStyle w:val="Hyperlink"/>
              </w:rPr>
              <w:t>Organisation Introduction</w:t>
            </w:r>
            <w:r w:rsidR="00C75E74">
              <w:rPr>
                <w:noProof/>
                <w:webHidden/>
              </w:rPr>
              <w:tab/>
            </w:r>
            <w:r w:rsidR="00C75E74">
              <w:rPr>
                <w:noProof/>
                <w:webHidden/>
              </w:rPr>
              <w:fldChar w:fldCharType="begin"/>
            </w:r>
            <w:r w:rsidR="00C75E74">
              <w:rPr>
                <w:noProof/>
                <w:webHidden/>
              </w:rPr>
              <w:instrText xml:space="preserve"> PAGEREF _Toc225002931 \h </w:instrText>
            </w:r>
            <w:r w:rsidR="00C75E74">
              <w:rPr>
                <w:noProof/>
                <w:webHidden/>
              </w:rPr>
            </w:r>
            <w:r w:rsidR="00C75E74">
              <w:rPr>
                <w:noProof/>
                <w:webHidden/>
              </w:rPr>
              <w:fldChar w:fldCharType="separate"/>
            </w:r>
            <w:r w:rsidR="008E10A3">
              <w:rPr>
                <w:noProof/>
                <w:webHidden/>
              </w:rPr>
              <w:t>6</w:t>
            </w:r>
            <w:r w:rsidR="00C75E74">
              <w:rPr>
                <w:noProof/>
                <w:webHidden/>
              </w:rPr>
              <w:fldChar w:fldCharType="end"/>
            </w:r>
          </w:hyperlink>
        </w:p>
        <w:p w:rsidR="00C75E74" w:rsidRDefault="00C40C18">
          <w:pPr>
            <w:pStyle w:val="TOC2"/>
            <w:tabs>
              <w:tab w:val="right" w:leader="dot" w:pos="9019"/>
            </w:tabs>
            <w:rPr>
              <w:noProof/>
            </w:rPr>
          </w:pPr>
          <w:hyperlink w:anchor="_Toc225002932" w:history="1">
            <w:r w:rsidR="00C75E74" w:rsidRPr="0041410A">
              <w:rPr>
                <w:noProof/>
                <w:lang w:val="en-GB"/>
                <w:rStyle w:val="Hyperlink"/>
              </w:rPr>
              <w:t>HR Practices</w:t>
            </w:r>
            <w:r w:rsidR="00C75E74">
              <w:rPr>
                <w:noProof/>
                <w:webHidden/>
              </w:rPr>
              <w:tab/>
            </w:r>
            <w:r w:rsidR="00C75E74">
              <w:rPr>
                <w:noProof/>
                <w:webHidden/>
              </w:rPr>
              <w:fldChar w:fldCharType="begin"/>
            </w:r>
            <w:r w:rsidR="00C75E74">
              <w:rPr>
                <w:noProof/>
                <w:webHidden/>
              </w:rPr>
              <w:instrText xml:space="preserve"> PAGEREF _Toc225002932 \h </w:instrText>
            </w:r>
            <w:r w:rsidR="00C75E74">
              <w:rPr>
                <w:noProof/>
                <w:webHidden/>
              </w:rPr>
            </w:r>
            <w:r w:rsidR="00C75E74">
              <w:rPr>
                <w:noProof/>
                <w:webHidden/>
              </w:rPr>
              <w:fldChar w:fldCharType="separate"/>
            </w:r>
            <w:r w:rsidR="008E10A3">
              <w:rPr>
                <w:noProof/>
                <w:webHidden/>
              </w:rPr>
              <w:t>6</w:t>
            </w:r>
            <w:r w:rsidR="00C75E74">
              <w:rPr>
                <w:noProof/>
                <w:webHidden/>
              </w:rPr>
              <w:fldChar w:fldCharType="end"/>
            </w:r>
          </w:hyperlink>
        </w:p>
        <w:p w:rsidR="00C75E74" w:rsidRDefault="00C40C18">
          <w:pPr>
            <w:pStyle w:val="TOC1"/>
            <w:tabs>
              <w:tab w:val="right" w:leader="dot" w:pos="9019"/>
            </w:tabs>
            <w:rPr>
              <w:noProof/>
            </w:rPr>
          </w:pPr>
          <w:hyperlink w:anchor="_Toc225002933" w:history="1">
            <w:r w:rsidR="00C75E74" w:rsidRPr="0041410A">
              <w:rPr>
                <w:noProof/>
                <w:lang w:val="en-GB"/>
                <w:rStyle w:val="Hyperlink"/>
              </w:rPr>
              <w:t>Application of Model</w:t>
            </w:r>
            <w:r w:rsidR="00C75E74">
              <w:rPr>
                <w:noProof/>
                <w:webHidden/>
              </w:rPr>
              <w:tab/>
            </w:r>
            <w:r w:rsidR="00C75E74">
              <w:rPr>
                <w:noProof/>
                <w:webHidden/>
              </w:rPr>
              <w:fldChar w:fldCharType="begin"/>
            </w:r>
            <w:r w:rsidR="00C75E74">
              <w:rPr>
                <w:noProof/>
                <w:webHidden/>
              </w:rPr>
              <w:instrText xml:space="preserve"> PAGEREF _Toc225002933 \h </w:instrText>
            </w:r>
            <w:r w:rsidR="00C75E74">
              <w:rPr>
                <w:noProof/>
                <w:webHidden/>
              </w:rPr>
            </w:r>
            <w:r w:rsidR="00C75E74">
              <w:rPr>
                <w:noProof/>
                <w:webHidden/>
              </w:rPr>
              <w:fldChar w:fldCharType="separate"/>
            </w:r>
            <w:r w:rsidR="008E10A3">
              <w:rPr>
                <w:noProof/>
                <w:webHidden/>
              </w:rPr>
              <w:t>7</w:t>
            </w:r>
            <w:r w:rsidR="00C75E74">
              <w:rPr>
                <w:noProof/>
                <w:webHidden/>
              </w:rPr>
              <w:fldChar w:fldCharType="end"/>
            </w:r>
          </w:hyperlink>
        </w:p>
        <w:p w:rsidR="00C75E74" w:rsidRDefault="00C40C18">
          <w:pPr>
            <w:pStyle w:val="TOC2"/>
            <w:tabs>
              <w:tab w:val="right" w:leader="dot" w:pos="9019"/>
            </w:tabs>
            <w:rPr>
              <w:noProof/>
            </w:rPr>
          </w:pPr>
          <w:hyperlink w:anchor="_Toc225002934" w:history="1">
            <w:r w:rsidR="00C75E74" w:rsidRPr="0041410A">
              <w:rPr>
                <w:noProof/>
                <w:lang w:val="en-GB"/>
                <w:rStyle w:val="Hyperlink"/>
              </w:rPr>
              <w:t>Impact on Organisation</w:t>
            </w:r>
            <w:r w:rsidR="00C75E74">
              <w:rPr>
                <w:noProof/>
                <w:webHidden/>
              </w:rPr>
              <w:tab/>
            </w:r>
            <w:r w:rsidR="00C75E74">
              <w:rPr>
                <w:noProof/>
                <w:webHidden/>
              </w:rPr>
              <w:fldChar w:fldCharType="begin"/>
            </w:r>
            <w:r w:rsidR="00C75E74">
              <w:rPr>
                <w:noProof/>
                <w:webHidden/>
              </w:rPr>
              <w:instrText xml:space="preserve"> PAGEREF _Toc225002934 \h </w:instrText>
            </w:r>
            <w:r w:rsidR="00C75E74">
              <w:rPr>
                <w:noProof/>
                <w:webHidden/>
              </w:rPr>
            </w:r>
            <w:r w:rsidR="00C75E74">
              <w:rPr>
                <w:noProof/>
                <w:webHidden/>
              </w:rPr>
              <w:fldChar w:fldCharType="separate"/>
            </w:r>
            <w:r w:rsidR="008E10A3">
              <w:rPr>
                <w:noProof/>
                <w:webHidden/>
              </w:rPr>
              <w:t>7</w:t>
            </w:r>
            <w:r w:rsidR="00C75E74">
              <w:rPr>
                <w:noProof/>
                <w:webHidden/>
              </w:rPr>
              <w:fldChar w:fldCharType="end"/>
            </w:r>
          </w:hyperlink>
        </w:p>
        <w:p w:rsidR="00C75E74" w:rsidRDefault="00C40C18">
          <w:pPr>
            <w:pStyle w:val="TOC2"/>
            <w:tabs>
              <w:tab w:val="right" w:leader="dot" w:pos="9019"/>
            </w:tabs>
            <w:rPr>
              <w:noProof/>
            </w:rPr>
          </w:pPr>
          <w:hyperlink w:anchor="_Toc225002935" w:history="1">
            <w:r w:rsidR="00C75E74" w:rsidRPr="0041410A">
              <w:rPr>
                <w:noProof/>
                <w:lang w:val="en-GB"/>
                <w:rStyle w:val="Hyperlink"/>
              </w:rPr>
              <w:t>Country Differences</w:t>
            </w:r>
            <w:r w:rsidR="00C75E74">
              <w:rPr>
                <w:noProof/>
                <w:webHidden/>
              </w:rPr>
              <w:tab/>
            </w:r>
            <w:r w:rsidR="00C75E74">
              <w:rPr>
                <w:noProof/>
                <w:webHidden/>
              </w:rPr>
              <w:fldChar w:fldCharType="begin"/>
            </w:r>
            <w:r w:rsidR="00C75E74">
              <w:rPr>
                <w:noProof/>
                <w:webHidden/>
              </w:rPr>
              <w:instrText xml:space="preserve"> PAGEREF _Toc225002935 \h </w:instrText>
            </w:r>
            <w:r w:rsidR="00C75E74">
              <w:rPr>
                <w:noProof/>
                <w:webHidden/>
              </w:rPr>
            </w:r>
            <w:r w:rsidR="00C75E74">
              <w:rPr>
                <w:noProof/>
                <w:webHidden/>
              </w:rPr>
              <w:fldChar w:fldCharType="separate"/>
            </w:r>
            <w:r w:rsidR="008E10A3">
              <w:rPr>
                <w:noProof/>
                <w:webHidden/>
              </w:rPr>
              <w:t>9</w:t>
            </w:r>
            <w:r w:rsidR="00C75E74">
              <w:rPr>
                <w:noProof/>
                <w:webHidden/>
              </w:rPr>
              <w:fldChar w:fldCharType="end"/>
            </w:r>
          </w:hyperlink>
        </w:p>
        <w:p w:rsidR="00C75E74" w:rsidRDefault="00C40C18">
          <w:pPr>
            <w:pStyle w:val="TOC1"/>
            <w:tabs>
              <w:tab w:val="right" w:leader="dot" w:pos="9019"/>
            </w:tabs>
            <w:rPr>
              <w:noProof/>
            </w:rPr>
          </w:pPr>
          <w:hyperlink w:anchor="_Toc225002936" w:history="1">
            <w:r w:rsidR="00C75E74" w:rsidRPr="0041410A">
              <w:rPr>
                <w:noProof/>
                <w:lang w:val="en-GB"/>
                <w:rStyle w:val="Hyperlink"/>
              </w:rPr>
              <w:t>Conclusion</w:t>
            </w:r>
            <w:r w:rsidR="00C75E74">
              <w:rPr>
                <w:noProof/>
                <w:webHidden/>
              </w:rPr>
              <w:tab/>
            </w:r>
            <w:r w:rsidR="00C75E74">
              <w:rPr>
                <w:noProof/>
                <w:webHidden/>
              </w:rPr>
              <w:fldChar w:fldCharType="begin"/>
            </w:r>
            <w:r w:rsidR="00C75E74">
              <w:rPr>
                <w:noProof/>
                <w:webHidden/>
              </w:rPr>
              <w:instrText xml:space="preserve"> PAGEREF _Toc225002936 \h </w:instrText>
            </w:r>
            <w:r w:rsidR="00C75E74">
              <w:rPr>
                <w:noProof/>
                <w:webHidden/>
              </w:rPr>
            </w:r>
            <w:r w:rsidR="00C75E74">
              <w:rPr>
                <w:noProof/>
                <w:webHidden/>
              </w:rPr>
              <w:fldChar w:fldCharType="separate"/>
            </w:r>
            <w:r w:rsidR="008E10A3">
              <w:rPr>
                <w:noProof/>
                <w:webHidden/>
              </w:rPr>
              <w:t>10</w:t>
            </w:r>
            <w:r w:rsidR="00C75E74">
              <w:rPr>
                <w:noProof/>
                <w:webHidden/>
              </w:rPr>
              <w:fldChar w:fldCharType="end"/>
            </w:r>
          </w:hyperlink>
        </w:p>
        <w:p w:rsidR="00C75E74" w:rsidRDefault="00C40C18">
          <w:pPr>
            <w:pStyle w:val="TOC2"/>
            <w:tabs>
              <w:tab w:val="right" w:leader="dot" w:pos="9019"/>
            </w:tabs>
            <w:rPr>
              <w:noProof/>
            </w:rPr>
          </w:pPr>
          <w:hyperlink w:anchor="_Toc225002937" w:history="1">
            <w:r w:rsidR="00C75E74" w:rsidRPr="0041410A">
              <w:rPr>
                <w:noProof/>
                <w:lang w:val="en-GB"/>
                <w:rStyle w:val="Hyperlink"/>
              </w:rPr>
              <w:t>Summary</w:t>
            </w:r>
            <w:r w:rsidR="00C75E74">
              <w:rPr>
                <w:noProof/>
                <w:webHidden/>
              </w:rPr>
              <w:tab/>
            </w:r>
            <w:r w:rsidR="00C75E74">
              <w:rPr>
                <w:noProof/>
                <w:webHidden/>
              </w:rPr>
              <w:fldChar w:fldCharType="begin"/>
            </w:r>
            <w:r w:rsidR="00C75E74">
              <w:rPr>
                <w:noProof/>
                <w:webHidden/>
              </w:rPr>
              <w:instrText xml:space="preserve"> PAGEREF _Toc225002937 \h </w:instrText>
            </w:r>
            <w:r w:rsidR="00C75E74">
              <w:rPr>
                <w:noProof/>
                <w:webHidden/>
              </w:rPr>
            </w:r>
            <w:r w:rsidR="00C75E74">
              <w:rPr>
                <w:noProof/>
                <w:webHidden/>
              </w:rPr>
              <w:fldChar w:fldCharType="separate"/>
            </w:r>
            <w:r w:rsidR="008E10A3">
              <w:rPr>
                <w:noProof/>
                <w:webHidden/>
              </w:rPr>
              <w:t>10</w:t>
            </w:r>
            <w:r w:rsidR="00C75E74">
              <w:rPr>
                <w:noProof/>
                <w:webHidden/>
              </w:rPr>
              <w:fldChar w:fldCharType="end"/>
            </w:r>
          </w:hyperlink>
        </w:p>
        <w:p w:rsidR="00C75E74" w:rsidRDefault="00C40C18">
          <w:pPr>
            <w:pStyle w:val="TOC2"/>
            <w:tabs>
              <w:tab w:val="right" w:leader="dot" w:pos="9019"/>
            </w:tabs>
            <w:rPr>
              <w:noProof/>
            </w:rPr>
          </w:pPr>
          <w:hyperlink w:anchor="_Toc225002938" w:history="1">
            <w:r w:rsidR="00C75E74" w:rsidRPr="0041410A">
              <w:rPr>
                <w:noProof/>
                <w:lang w:val="en-GB"/>
                <w:rStyle w:val="Hyperlink"/>
              </w:rPr>
              <w:t>Future Implications</w:t>
            </w:r>
            <w:r w:rsidR="00C75E74">
              <w:rPr>
                <w:noProof/>
                <w:webHidden/>
              </w:rPr>
              <w:tab/>
            </w:r>
            <w:r w:rsidR="00C75E74">
              <w:rPr>
                <w:noProof/>
                <w:webHidden/>
              </w:rPr>
              <w:fldChar w:fldCharType="begin"/>
            </w:r>
            <w:r w:rsidR="00C75E74">
              <w:rPr>
                <w:noProof/>
                <w:webHidden/>
              </w:rPr>
              <w:instrText xml:space="preserve"> PAGEREF _Toc225002938 \h </w:instrText>
            </w:r>
            <w:r w:rsidR="00C75E74">
              <w:rPr>
                <w:noProof/>
                <w:webHidden/>
              </w:rPr>
            </w:r>
            <w:r w:rsidR="00C75E74">
              <w:rPr>
                <w:noProof/>
                <w:webHidden/>
              </w:rPr>
              <w:fldChar w:fldCharType="separate"/>
            </w:r>
            <w:r w:rsidR="008E10A3">
              <w:rPr>
                <w:noProof/>
                <w:webHidden/>
              </w:rPr>
              <w:t>10</w:t>
            </w:r>
            <w:r w:rsidR="00C75E74">
              <w:rPr>
                <w:noProof/>
                <w:webHidden/>
              </w:rPr>
              <w:fldChar w:fldCharType="end"/>
            </w:r>
          </w:hyperlink>
        </w:p>
        <w:p w:rsidR="00C75E74" w:rsidRDefault="00C40C18">
          <w:pPr>
            <w:pStyle w:val="TOC1"/>
            <w:tabs>
              <w:tab w:val="right" w:leader="dot" w:pos="9019"/>
            </w:tabs>
            <w:rPr>
              <w:noProof/>
            </w:rPr>
          </w:pPr>
          <w:hyperlink w:anchor="_Toc225002939" w:history="1">
            <w:r w:rsidR="00C75E74" w:rsidRPr="0041410A">
              <w:rPr>
                <w:noProof/>
                <w:lang w:val="en-GB"/>
                <w:rStyle w:val="Hyperlink"/>
              </w:rPr>
              <w:t>Reference List</w:t>
            </w:r>
            <w:r w:rsidR="00C75E74">
              <w:rPr>
                <w:noProof/>
                <w:webHidden/>
              </w:rPr>
              <w:tab/>
            </w:r>
            <w:r w:rsidR="00C75E74">
              <w:rPr>
                <w:noProof/>
                <w:webHidden/>
              </w:rPr>
              <w:fldChar w:fldCharType="begin"/>
            </w:r>
            <w:r w:rsidR="00C75E74">
              <w:rPr>
                <w:noProof/>
                <w:webHidden/>
              </w:rPr>
              <w:instrText xml:space="preserve"> PAGEREF _Toc225002939 \h </w:instrText>
            </w:r>
            <w:r w:rsidR="00C75E74">
              <w:rPr>
                <w:noProof/>
                <w:webHidden/>
              </w:rPr>
            </w:r>
            <w:r w:rsidR="00C75E74">
              <w:rPr>
                <w:noProof/>
                <w:webHidden/>
              </w:rPr>
              <w:fldChar w:fldCharType="separate"/>
            </w:r>
            <w:r w:rsidR="008E10A3">
              <w:rPr>
                <w:noProof/>
                <w:webHidden/>
              </w:rPr>
              <w:t>11</w:t>
            </w:r>
            <w:r w:rsidR="00C75E74">
              <w:rPr>
                <w:noProof/>
                <w:webHidden/>
              </w:rPr>
              <w:fldChar w:fldCharType="end"/>
            </w:r>
          </w:hyperlink>
        </w:p>
        <w:p w:rsidR="00C75E74" w:rsidRDefault="00C75E74">
          <w:r>
            <w:rPr>
              <w:bCs/>
              <w:noProof/>
              <w:b/>
            </w:rPr>
            <w:fldChar w:fldCharType="end"/>
          </w:r>
        </w:p>
      </w:sdtContent>
    </w:sdt>
    <w:p w:rsidR="00C75E74" w:rsidRDefault="00C75E74">
      <w:pPr>
        <w:rPr>
          <w:bCs/>
          <w:lang w:val="en-GB"/>
          <w:b/>
        </w:rPr>
      </w:pPr>
      <w:r>
        <w:rPr/>
        <w:br w:type="page"/>
      </w:r>
    </w:p>
    <w:p w:rsidR="00323E17" w:rsidRDefault="007413C5" w:rsidRPr="00974FCC">
      <w:pPr>
        <w:pStyle w:val="Heading1"/>
        <w:rPr>
          <w:lang w:val="en-GB"/>
        </w:rPr>
      </w:pPr>
      <w:bookmarkStart w:id="2" w:name="_Toc225002924"/>
      <w:r w:rsidRPr="00974FCC">
        <w:rPr>
          <w:lang w:val="en-GB"/>
        </w:rPr>
        <w:t>Introduction</w:t>
        <w:lastRenderedPageBreak/>
      </w:r>
      <w:bookmarkEnd w:id="2"/>
    </w:p>
    <w:p w:rsidR="00323E17" w:rsidRDefault="007413C5" w:rsidRPr="00974FCC">
      <w:pPr>
        <w:pStyle w:val="Heading2"/>
        <w:rPr>
          <w:lang w:val="en-GB"/>
        </w:rPr>
      </w:pPr>
      <w:bookmarkStart w:id="3" w:name="_j9vtizxxc9w1" w:colFirst="0" w:colLast="0"/>
      <w:bookmarkStart w:id="4" w:name="_Toc225002925"/>
      <w:bookmarkEnd w:id="3"/>
      <w:r w:rsidRPr="00974FCC">
        <w:rPr>
          <w:lang w:val="en-GB"/>
        </w:rPr>
        <w:t>HR Functions</w:t>
      </w:r>
      <w:bookmarkEnd w:id="4"/>
    </w:p>
    <w:p w:rsidR="00323E17" w:rsidRDefault="007413C5" w:rsidRPr="00974FCC">
      <w:pPr>
        <w:rPr>
          <w:lang w:val="en-GB"/>
        </w:rPr>
      </w:pPr>
      <w:r w:rsidRPr="00974FCC">
        <w:rPr>
          <w:lang w:val="en-GB"/>
        </w:rPr>
        <w:t xml:space="preserve">Human resource management refers to a </w:t>
      </w:r>
      <w:r w:rsidR="00974FCC" w:rsidRPr="00974FCC">
        <w:rPr>
          <w:lang w:val="en-GB"/>
        </w:rPr>
        <w:t>strategic approach</w:t>
      </w:r>
      <w:r w:rsidRPr="00974FCC">
        <w:rPr>
          <w:lang w:val="en-GB"/>
        </w:rPr>
        <w:t xml:space="preserve"> to recruit, develop, motivate, and retain </w:t>
      </w:r>
      <w:r w:rsidR="00974FCC" w:rsidRPr="00974FCC">
        <w:rPr>
          <w:lang w:val="en-GB"/>
        </w:rPr>
        <w:t>employees by</w:t>
      </w:r>
      <w:r w:rsidRPr="00974FCC">
        <w:rPr>
          <w:lang w:val="en-GB"/>
        </w:rPr>
        <w:t xml:space="preserve"> ensuring legal compliance and a positive work environment. The key HR functions involve recruitment and selection, training and development, performance management, and employee relations (Armstrong and Taylor, 2020). </w:t>
      </w:r>
      <w:r w:rsidRPr="00974FCC">
        <w:rPr>
          <w:iCs/>
          <w:lang w:val="en-GB"/>
          <w:i/>
        </w:rPr>
        <w:t>Recruitment and selection</w:t>
      </w:r>
      <w:r w:rsidRPr="00974FCC">
        <w:rPr>
          <w:lang w:val="en-GB"/>
        </w:rPr>
        <w:t xml:space="preserve"> is the process of identifying vacancies, attracting </w:t>
      </w:r>
      <w:r w:rsidR="00974FCC" w:rsidRPr="00974FCC">
        <w:rPr>
          <w:lang w:val="en-GB"/>
        </w:rPr>
        <w:t>candidates,</w:t>
      </w:r>
      <w:r w:rsidRPr="00974FCC">
        <w:rPr>
          <w:lang w:val="en-GB"/>
        </w:rPr>
        <w:t xml:space="preserve"> and selecting the best talent for the organisation. This </w:t>
      </w:r>
      <w:r w:rsidR="00974FCC" w:rsidRPr="00974FCC">
        <w:rPr>
          <w:lang w:val="en-GB"/>
        </w:rPr>
        <w:t>is important</w:t>
      </w:r>
      <w:r w:rsidRPr="00974FCC">
        <w:rPr>
          <w:lang w:val="en-GB"/>
        </w:rPr>
        <w:t xml:space="preserve"> for the effective functioning of organisations, as it helps in </w:t>
      </w:r>
      <w:r w:rsidR="00974FCC" w:rsidRPr="00974FCC">
        <w:rPr>
          <w:lang w:val="en-GB"/>
        </w:rPr>
        <w:t>filling the</w:t>
      </w:r>
      <w:r w:rsidRPr="00974FCC">
        <w:rPr>
          <w:lang w:val="en-GB"/>
        </w:rPr>
        <w:t xml:space="preserve"> roles by building a strong pipeline of talent and boosting productivity. </w:t>
      </w:r>
      <w:r w:rsidRPr="00974FCC">
        <w:rPr>
          <w:iCs/>
          <w:lang w:val="en-GB"/>
          <w:i/>
        </w:rPr>
        <w:t xml:space="preserve">Training and </w:t>
      </w:r>
      <w:r w:rsidR="00974FCC" w:rsidRPr="00974FCC">
        <w:rPr>
          <w:iCs/>
          <w:lang w:val="en-GB"/>
          <w:i/>
        </w:rPr>
        <w:t>development</w:t>
      </w:r>
      <w:r w:rsidR="00974FCC" w:rsidRPr="00974FCC">
        <w:rPr>
          <w:lang w:val="en-GB"/>
        </w:rPr>
        <w:t xml:space="preserve"> helps</w:t>
      </w:r>
      <w:r w:rsidRPr="00974FCC">
        <w:rPr>
          <w:lang w:val="en-GB"/>
        </w:rPr>
        <w:t xml:space="preserve"> in managing the skills and knowledge of the employees, aligning with the current roles and future development through technical training, development plans, and workshops (Torrington</w:t>
      </w:r>
      <w:r w:rsidRPr="00974FCC">
        <w:rPr>
          <w:iCs/>
          <w:lang w:val="en-GB"/>
          <w:i/>
        </w:rPr>
        <w:t xml:space="preserve"> et al.,</w:t>
      </w:r>
      <w:r w:rsidRPr="00974FCC">
        <w:rPr>
          <w:lang w:val="en-GB"/>
        </w:rPr>
        <w:t xml:space="preserve"> 2020). Besides, </w:t>
      </w:r>
      <w:r w:rsidRPr="00974FCC">
        <w:rPr>
          <w:iCs/>
          <w:lang w:val="en-GB"/>
          <w:i/>
        </w:rPr>
        <w:t>performance management</w:t>
      </w:r>
      <w:r w:rsidRPr="00974FCC">
        <w:rPr>
          <w:lang w:val="en-GB"/>
        </w:rPr>
        <w:t xml:space="preserve"> involves the process of setting goals, offering feedback, explaining employee performance, and tracking their progress. This is essential for the effective functioning of an organisation, as it ensures that the individual efforts align with goals of the company, along with recognised performance. Furthermore, </w:t>
      </w:r>
      <w:r w:rsidRPr="00974FCC">
        <w:rPr>
          <w:iCs/>
          <w:lang w:val="en-GB"/>
          <w:i/>
        </w:rPr>
        <w:t>employee relations</w:t>
      </w:r>
      <w:r w:rsidRPr="00974FCC">
        <w:rPr>
          <w:lang w:val="en-GB"/>
        </w:rPr>
        <w:t xml:space="preserve"> focus on the positive and supportive working environment for the employees to handle grievances and policy compliance. This function of HR helps in boosting employee morale, retention, and engagement of the employees. </w:t>
      </w:r>
    </w:p>
    <w:p w:rsidR="00323E17" w:rsidRDefault="007413C5" w:rsidRPr="00974FCC">
      <w:pPr>
        <w:pStyle w:val="Heading2"/>
        <w:rPr>
          <w:lang w:val="en-GB"/>
        </w:rPr>
      </w:pPr>
      <w:bookmarkStart w:id="5" w:name="_tvnsuuy3ozf4" w:colFirst="0" w:colLast="0"/>
      <w:bookmarkStart w:id="6" w:name="_Toc225002926"/>
      <w:bookmarkEnd w:id="5"/>
      <w:r w:rsidRPr="00974FCC">
        <w:rPr>
          <w:lang w:val="en-GB"/>
        </w:rPr>
        <w:t>Report Structure</w:t>
      </w:r>
      <w:bookmarkEnd w:id="6"/>
    </w:p>
    <w:p w:rsidR="00323E17" w:rsidRDefault="007413C5" w:rsidRPr="00974FCC">
      <w:pPr>
        <w:rPr>
          <w:lang w:val="en-GB"/>
        </w:rPr>
      </w:pPr>
      <w:r w:rsidRPr="00974FCC">
        <w:rPr>
          <w:lang w:val="en-GB"/>
        </w:rPr>
        <w:t xml:space="preserve">The study aims to provide the discussion of HR strategies of GSK (GlaxoSmithKline) and </w:t>
      </w:r>
      <w:r w:rsidR="00974FCC" w:rsidRPr="00974FCC">
        <w:rPr>
          <w:lang w:val="en-GB"/>
        </w:rPr>
        <w:t>the impact</w:t>
      </w:r>
      <w:r w:rsidRPr="00974FCC">
        <w:rPr>
          <w:lang w:val="en-GB"/>
        </w:rPr>
        <w:t xml:space="preserve"> of internal and external factors on the human resource practices. The study will include the explanation of the PESTEL model for addressing the impact of internal and external environment on the HR functions of the organisation. An evaluation of the differences in the impact of these environmental forces related to the variations of country-specific </w:t>
      </w:r>
      <w:r w:rsidR="00974FCC" w:rsidRPr="00974FCC">
        <w:rPr>
          <w:lang w:val="en-GB"/>
        </w:rPr>
        <w:t>factors</w:t>
      </w:r>
      <w:r w:rsidRPr="00974FCC">
        <w:rPr>
          <w:lang w:val="en-GB"/>
        </w:rPr>
        <w:t xml:space="preserve"> </w:t>
      </w:r>
      <w:proofErr w:type="gramStart"/>
      <w:r w:rsidRPr="00974FCC">
        <w:rPr>
          <w:lang w:val="en-GB"/>
        </w:rPr>
        <w:t>is provided</w:t>
      </w:r>
      <w:proofErr w:type="gramEnd"/>
      <w:r w:rsidRPr="00974FCC">
        <w:rPr>
          <w:lang w:val="en-GB"/>
        </w:rPr>
        <w:t xml:space="preserve">. </w:t>
      </w:r>
    </w:p>
    <w:p w:rsidR="00323E17" w:rsidRDefault="007413C5" w:rsidRPr="00974FCC">
      <w:pPr>
        <w:pStyle w:val="Heading1"/>
        <w:rPr>
          <w:lang w:val="en-GB"/>
        </w:rPr>
      </w:pPr>
      <w:bookmarkStart w:id="7" w:name="_tjw0esx013ha" w:colFirst="0" w:colLast="0"/>
      <w:bookmarkEnd w:id="7"/>
      <w:r>
        <w:rPr/>
        <w:br w:type="page"/>
      </w:r>
    </w:p>
    <w:p w:rsidR="00323E17" w:rsidRDefault="007413C5" w:rsidRPr="00974FCC">
      <w:pPr>
        <w:pStyle w:val="Heading1"/>
        <w:rPr>
          <w:lang w:val="en-GB"/>
        </w:rPr>
      </w:pPr>
      <w:bookmarkStart w:id="8" w:name="_qd2nr2u7rszq" w:colFirst="0" w:colLast="0"/>
      <w:bookmarkStart w:id="9" w:name="_Toc225002927"/>
      <w:bookmarkEnd w:id="8"/>
      <w:r w:rsidRPr="00974FCC">
        <w:rPr>
          <w:lang w:val="en-GB"/>
        </w:rPr>
        <w:t>Internal and External Environment</w:t>
        <w:lastRenderedPageBreak/>
      </w:r>
      <w:bookmarkEnd w:id="9"/>
    </w:p>
    <w:p w:rsidR="00323E17" w:rsidRDefault="007413C5" w:rsidRPr="00974FCC">
      <w:pPr>
        <w:pStyle w:val="Heading2"/>
        <w:rPr>
          <w:lang w:val="en-GB"/>
        </w:rPr>
      </w:pPr>
      <w:bookmarkStart w:id="10" w:name="_94jb4t1yequg" w:colFirst="0" w:colLast="0"/>
      <w:bookmarkStart w:id="11" w:name="_Toc225002928"/>
      <w:bookmarkEnd w:id="10"/>
      <w:r w:rsidRPr="00974FCC">
        <w:rPr>
          <w:lang w:val="en-GB"/>
        </w:rPr>
        <w:t>Business Environment Model</w:t>
      </w:r>
      <w:bookmarkEnd w:id="11"/>
    </w:p>
    <w:p w:rsidR="00323E17" w:rsidRDefault="007413C5" w:rsidRPr="00974FCC">
      <w:pPr>
        <w:jc w:val="center"/>
        <w:rPr>
          <w:lang w:val="en-GB"/>
        </w:rPr>
      </w:pPr>
      <w:r>
        <w:rPr>
          <w:noProof/>
        </w:rPr>
        <w:drawing>
          <wp:inline distB="114300" distL="114300" distR="114300" distT="114300">
            <wp:extent cx="5193665" cy="277050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193870" cy="2770863"/>
                    </a:xfrm>
                    <a:prstGeom prst="rect">
                      <a:avLst/>
                    </a:prstGeom>
                    <a:ln w="12700">
                      <a:solidFill>
                        <a:srgbClr val="000000"/>
                      </a:solidFill>
                      <a:prstDash val="solid"/>
                    </a:ln>
                  </pic:spPr>
                </pic:pic>
              </a:graphicData>
            </a:graphic>
          </wp:inline>
        </w:drawing>
      </w:r>
    </w:p>
    <w:p w:rsidR="00323E17" w:rsidRDefault="007413C5" w:rsidRPr="00974FCC">
      <w:pPr>
        <w:jc w:val="center"/>
        <w:rPr>
          <w:bCs/>
          <w:lang w:val="en-GB"/>
          <w:b/>
        </w:rPr>
      </w:pPr>
      <w:r w:rsidRPr="00974FCC">
        <w:rPr>
          <w:bCs/>
          <w:lang w:val="en-GB"/>
          <w:b/>
        </w:rPr>
        <w:t>Figure 1: PESTEL model</w:t>
      </w:r>
    </w:p>
    <w:p w:rsidR="00323E17" w:rsidRDefault="007413C5" w:rsidRPr="00974FCC">
      <w:pPr>
        <w:jc w:val="center"/>
        <w:rPr>
          <w:lang w:val="en-GB"/>
        </w:rPr>
      </w:pPr>
      <w:r w:rsidRPr="00974FCC">
        <w:rPr>
          <w:lang w:val="en-GB"/>
        </w:rPr>
        <w:t>(Source: Taken from Material)</w:t>
      </w:r>
    </w:p>
    <w:p w:rsidR="00323E17" w:rsidRDefault="007413C5" w:rsidRPr="00974FCC">
      <w:pPr>
        <w:rPr>
          <w:lang w:val="en-GB"/>
        </w:rPr>
      </w:pPr>
      <w:r w:rsidRPr="00974FCC">
        <w:rPr>
          <w:lang w:val="en-GB"/>
        </w:rPr>
        <w:t xml:space="preserve">The PESTEL model is the strategic model for analysing external macro-environmental factors through political, economic, social, technological, environmental, and legal forces. The model is useful for identifying risks and opportunities by supporting the market entry decisions. It also improves the long-term strategic planning of an organisation. In this way, the application of this model offers a </w:t>
      </w:r>
      <w:r w:rsidR="00974FCC" w:rsidRPr="00974FCC">
        <w:rPr>
          <w:lang w:val="en-GB"/>
        </w:rPr>
        <w:t>360-degree</w:t>
      </w:r>
      <w:r w:rsidRPr="00974FCC">
        <w:rPr>
          <w:lang w:val="en-GB"/>
        </w:rPr>
        <w:t xml:space="preserve"> view of the external landscape. </w:t>
      </w:r>
    </w:p>
    <w:p w:rsidR="00323E17" w:rsidRDefault="007413C5" w:rsidRPr="00974FCC">
      <w:pPr>
        <w:rPr>
          <w:bCs/>
          <w:iCs/>
          <w:lang w:val="en-GB"/>
          <w:b/>
          <w:i/>
        </w:rPr>
      </w:pPr>
      <w:r w:rsidRPr="00974FCC">
        <w:rPr>
          <w:bCs/>
          <w:iCs/>
          <w:lang w:val="en-GB"/>
          <w:b/>
          <w:i/>
        </w:rPr>
        <w:t xml:space="preserve">Usefulness of the model  </w:t>
      </w:r>
    </w:p>
    <w:p w:rsidR="00323E17" w:rsidRDefault="007413C5" w:rsidRPr="00974FCC">
      <w:pPr>
        <w:rPr>
          <w:lang w:val="en-GB"/>
        </w:rPr>
      </w:pPr>
      <w:r w:rsidRPr="00974FCC">
        <w:rPr>
          <w:lang w:val="en-GB"/>
        </w:rPr>
        <w:t xml:space="preserve">Understanding the </w:t>
      </w:r>
      <w:r w:rsidRPr="00974FCC">
        <w:rPr>
          <w:iCs/>
          <w:lang w:val="en-GB"/>
          <w:i/>
        </w:rPr>
        <w:t xml:space="preserve">political </w:t>
      </w:r>
      <w:r w:rsidRPr="00974FCC">
        <w:rPr>
          <w:lang w:val="en-GB"/>
        </w:rPr>
        <w:t xml:space="preserve">factors </w:t>
      </w:r>
      <w:r w:rsidR="00974FCC" w:rsidRPr="00974FCC">
        <w:rPr>
          <w:lang w:val="en-GB"/>
        </w:rPr>
        <w:t>is</w:t>
      </w:r>
      <w:r w:rsidRPr="00974FCC">
        <w:rPr>
          <w:lang w:val="en-GB"/>
        </w:rPr>
        <w:t xml:space="preserve"> necessary for understanding the government policies, political </w:t>
      </w:r>
      <w:r w:rsidR="00974FCC" w:rsidRPr="00974FCC">
        <w:rPr>
          <w:lang w:val="en-GB"/>
        </w:rPr>
        <w:t>stability,</w:t>
      </w:r>
      <w:r w:rsidRPr="00974FCC">
        <w:rPr>
          <w:lang w:val="en-GB"/>
        </w:rPr>
        <w:t xml:space="preserve"> and tax policy of a country, along with the trade restrictions. On the other hand, the understanding of </w:t>
      </w:r>
      <w:r w:rsidRPr="00974FCC">
        <w:rPr>
          <w:iCs/>
          <w:lang w:val="en-GB"/>
          <w:i/>
        </w:rPr>
        <w:t xml:space="preserve">economic </w:t>
      </w:r>
      <w:r w:rsidRPr="00974FCC">
        <w:rPr>
          <w:lang w:val="en-GB"/>
        </w:rPr>
        <w:t xml:space="preserve">factors provides the idea of economic growth of a country, its inflation rate, interest rates, exchange rates, and others, which influence the operations and </w:t>
      </w:r>
      <w:r w:rsidR="00974FCC" w:rsidRPr="00974FCC">
        <w:rPr>
          <w:lang w:val="en-GB"/>
        </w:rPr>
        <w:t>affect</w:t>
      </w:r>
      <w:r w:rsidRPr="00974FCC">
        <w:rPr>
          <w:lang w:val="en-GB"/>
        </w:rPr>
        <w:t xml:space="preserve"> them critically (CIPD, 2021). </w:t>
      </w:r>
      <w:r w:rsidRPr="00974FCC">
        <w:rPr>
          <w:iCs/>
          <w:lang w:val="en-GB"/>
          <w:i/>
        </w:rPr>
        <w:t xml:space="preserve">Social </w:t>
      </w:r>
      <w:r w:rsidRPr="00974FCC">
        <w:rPr>
          <w:lang w:val="en-GB"/>
        </w:rPr>
        <w:t xml:space="preserve">factors offer the understanding of population growth rate, career attributes, health-consciousness, cultural barriers, and others of a country, which directly influence the business operations and the </w:t>
      </w:r>
      <w:r w:rsidR="00974FCC" w:rsidRPr="00974FCC">
        <w:rPr>
          <w:lang w:val="en-GB"/>
        </w:rPr>
        <w:t>customer behaviours</w:t>
      </w:r>
      <w:r w:rsidRPr="00974FCC">
        <w:rPr>
          <w:lang w:val="en-GB"/>
        </w:rPr>
        <w:t xml:space="preserve">. Based on the </w:t>
      </w:r>
      <w:r w:rsidRPr="00974FCC">
        <w:rPr>
          <w:iCs/>
          <w:lang w:val="en-GB"/>
          <w:i/>
        </w:rPr>
        <w:t xml:space="preserve">technological </w:t>
      </w:r>
      <w:r w:rsidRPr="00974FCC">
        <w:rPr>
          <w:lang w:val="en-GB"/>
        </w:rPr>
        <w:t xml:space="preserve">factors, the technology incentives, research and development activities, technological changes, and level of innovations </w:t>
      </w:r>
      <w:proofErr w:type="gramStart"/>
      <w:r w:rsidRPr="00974FCC">
        <w:rPr>
          <w:lang w:val="en-GB"/>
        </w:rPr>
        <w:t>can be counted</w:t>
      </w:r>
      <w:proofErr w:type="gramEnd"/>
      <w:r w:rsidRPr="00974FCC">
        <w:rPr>
          <w:lang w:val="en-GB"/>
        </w:rPr>
        <w:t xml:space="preserve">, which allow an organisation to develop the business through renovating new products and services. </w:t>
      </w:r>
      <w:r w:rsidRPr="00974FCC">
        <w:rPr>
          <w:iCs/>
          <w:lang w:val="en-GB"/>
          <w:i/>
        </w:rPr>
        <w:t xml:space="preserve">Environmental </w:t>
      </w:r>
      <w:r w:rsidRPr="00974FCC">
        <w:rPr>
          <w:lang w:val="en-GB"/>
        </w:rPr>
        <w:t xml:space="preserve">factors are responsible for understanding the current environmental factors that shape the operations of the organisation, while </w:t>
      </w:r>
      <w:r w:rsidRPr="00974FCC">
        <w:rPr>
          <w:iCs/>
          <w:lang w:val="en-GB"/>
          <w:i/>
        </w:rPr>
        <w:t xml:space="preserve">legal </w:t>
      </w:r>
      <w:r w:rsidRPr="00974FCC">
        <w:rPr>
          <w:lang w:val="en-GB"/>
        </w:rPr>
        <w:t xml:space="preserve">factors ensure that the business follows the required rules and regulations for operating in the market. These aspects provide the idea of risks and threats from a market and make strategic decisions. </w:t>
      </w:r>
    </w:p>
    <w:p w:rsidR="00974FCC" w:rsidRDefault="00974FCC">
      <w:pPr>
        <w:rPr>
          <w:bCs/>
          <w:iCs/>
          <w:lang w:val="en-GB"/>
          <w:b/>
          <w:i/>
        </w:rPr>
      </w:pPr>
      <w:r>
        <w:rPr>
          <w:b/>
          <w:i/>
        </w:rPr>
        <w:br w:type="page"/>
      </w:r>
    </w:p>
    <w:p w:rsidR="00323E17" w:rsidRDefault="007413C5" w:rsidRPr="00974FCC">
      <w:pPr>
        <w:rPr>
          <w:bCs/>
          <w:iCs/>
          <w:lang w:val="en-GB"/>
          <w:b/>
          <w:i/>
        </w:rPr>
      </w:pPr>
      <w:r w:rsidRPr="00974FCC">
        <w:rPr>
          <w:bCs/>
          <w:iCs/>
          <w:lang w:val="en-GB"/>
          <w:b/>
          <w:i/>
        </w:rPr>
        <w:t xml:space="preserve">Limitations </w:t>
        <w:lastRenderedPageBreak/>
      </w:r>
    </w:p>
    <w:p w:rsidR="00323E17" w:rsidRDefault="007413C5" w:rsidRPr="00974FCC">
      <w:pPr>
        <w:rPr>
          <w:lang w:val="en-GB"/>
        </w:rPr>
      </w:pPr>
      <w:r w:rsidRPr="00974FCC">
        <w:rPr>
          <w:lang w:val="en-GB"/>
        </w:rPr>
        <w:t xml:space="preserve">The PESTEL model cannot provide a deeper understanding of the internal factors, which also influence the business operations. Besides, this model </w:t>
      </w:r>
      <w:proofErr w:type="gramStart"/>
      <w:r w:rsidRPr="00974FCC">
        <w:rPr>
          <w:lang w:val="en-GB"/>
        </w:rPr>
        <w:t>is used</w:t>
      </w:r>
      <w:proofErr w:type="gramEnd"/>
      <w:r w:rsidRPr="00974FCC">
        <w:rPr>
          <w:lang w:val="en-GB"/>
        </w:rPr>
        <w:t xml:space="preserve"> for evaluating the environment based on the current period, which indicates that in the fast-moving industries, the model may not be able to provide the deeper insights. Therefore, the model totally focuses upon its six factors, while a further analysis is necessary for the most critical risks.     </w:t>
      </w:r>
    </w:p>
    <w:p w:rsidR="00323E17" w:rsidRDefault="007413C5" w:rsidRPr="00974FCC">
      <w:pPr>
        <w:pStyle w:val="Heading2"/>
        <w:rPr>
          <w:lang w:val="en-GB"/>
        </w:rPr>
      </w:pPr>
      <w:bookmarkStart w:id="12" w:name="_y6ftq142os4c" w:colFirst="0" w:colLast="0"/>
      <w:bookmarkStart w:id="13" w:name="_Toc225002929"/>
      <w:bookmarkEnd w:id="12"/>
      <w:r w:rsidRPr="00974FCC">
        <w:rPr>
          <w:lang w:val="en-GB"/>
        </w:rPr>
        <w:t>Link to HR Functions</w:t>
      </w:r>
      <w:bookmarkEnd w:id="13"/>
    </w:p>
    <w:p w:rsidR="00323E17" w:rsidRDefault="007413C5" w:rsidRPr="00974FCC">
      <w:pPr>
        <w:rPr>
          <w:bCs/>
          <w:iCs/>
          <w:lang w:val="en-GB"/>
          <w:b/>
          <w:i/>
        </w:rPr>
      </w:pPr>
      <w:r w:rsidRPr="00974FCC">
        <w:rPr>
          <w:bCs/>
          <w:iCs/>
          <w:lang w:val="en-GB"/>
          <w:b/>
          <w:i/>
        </w:rPr>
        <w:t xml:space="preserve">Political </w:t>
      </w:r>
    </w:p>
    <w:p w:rsidR="00323E17" w:rsidRDefault="007413C5" w:rsidRPr="00974FCC">
      <w:pPr>
        <w:rPr>
          <w:lang w:val="en-GB"/>
        </w:rPr>
      </w:pPr>
      <w:r w:rsidRPr="00974FCC">
        <w:rPr>
          <w:lang w:val="en-GB"/>
        </w:rPr>
        <w:t xml:space="preserve">HR adopts the changes in the employment law, immigration policies, and government </w:t>
      </w:r>
      <w:r w:rsidR="00974FCC" w:rsidRPr="00974FCC">
        <w:rPr>
          <w:lang w:val="en-GB"/>
        </w:rPr>
        <w:t>hiring incentives in</w:t>
      </w:r>
      <w:r w:rsidRPr="00974FCC">
        <w:rPr>
          <w:lang w:val="en-GB"/>
        </w:rPr>
        <w:t xml:space="preserve"> the organisation</w:t>
      </w:r>
      <w:r w:rsidR="00974FCC" w:rsidRPr="00974FCC">
        <w:rPr>
          <w:lang w:val="en-GB"/>
        </w:rPr>
        <w:t xml:space="preserve">. </w:t>
      </w:r>
      <w:r w:rsidRPr="00974FCC">
        <w:rPr>
          <w:lang w:val="en-GB"/>
        </w:rPr>
        <w:t xml:space="preserve">Therefore, it also allows the organisations to maintain the basic wages for the employees.  </w:t>
      </w:r>
    </w:p>
    <w:p w:rsidR="00323E17" w:rsidRDefault="007413C5" w:rsidRPr="00974FCC">
      <w:pPr>
        <w:rPr>
          <w:bCs/>
          <w:iCs/>
          <w:lang w:val="en-GB"/>
          <w:b/>
          <w:i/>
        </w:rPr>
      </w:pPr>
      <w:r w:rsidRPr="00974FCC">
        <w:rPr>
          <w:bCs/>
          <w:iCs/>
          <w:lang w:val="en-GB"/>
          <w:b/>
          <w:i/>
        </w:rPr>
        <w:t xml:space="preserve">Economic </w:t>
      </w:r>
    </w:p>
    <w:p w:rsidR="00323E17" w:rsidRDefault="007413C5" w:rsidRPr="00974FCC">
      <w:pPr>
        <w:rPr>
          <w:lang w:val="en-GB"/>
        </w:rPr>
      </w:pPr>
      <w:r w:rsidRPr="00974FCC">
        <w:rPr>
          <w:lang w:val="en-GB"/>
        </w:rPr>
        <w:t xml:space="preserve">Based on the economic factors, HR adjusts benefits, </w:t>
      </w:r>
      <w:r w:rsidR="00974FCC" w:rsidRPr="00974FCC">
        <w:rPr>
          <w:lang w:val="en-GB"/>
        </w:rPr>
        <w:t>salaries,</w:t>
      </w:r>
      <w:r w:rsidRPr="00974FCC">
        <w:rPr>
          <w:lang w:val="en-GB"/>
        </w:rPr>
        <w:t xml:space="preserve"> and recruitment strategies. For example, the inflation rate helps in maintaining the salary levels of the employees. Therefore, the unemployment rate of a </w:t>
      </w:r>
      <w:r w:rsidR="00974FCC" w:rsidRPr="00974FCC">
        <w:rPr>
          <w:lang w:val="en-GB"/>
        </w:rPr>
        <w:t>country allows</w:t>
      </w:r>
      <w:r w:rsidRPr="00974FCC">
        <w:rPr>
          <w:lang w:val="en-GB"/>
        </w:rPr>
        <w:t xml:space="preserve"> a company to increase the job vacancies to manage the employment rate to contribute to the economic development. </w:t>
      </w:r>
    </w:p>
    <w:p w:rsidR="00323E17" w:rsidRDefault="007413C5" w:rsidRPr="00974FCC">
      <w:pPr>
        <w:rPr>
          <w:bCs/>
          <w:iCs/>
          <w:lang w:val="en-GB"/>
          <w:b/>
          <w:i/>
        </w:rPr>
      </w:pPr>
      <w:r w:rsidRPr="00974FCC">
        <w:rPr>
          <w:bCs/>
          <w:iCs/>
          <w:lang w:val="en-GB"/>
          <w:b/>
          <w:i/>
        </w:rPr>
        <w:t xml:space="preserve">Social </w:t>
      </w:r>
    </w:p>
    <w:p w:rsidR="00323E17" w:rsidRDefault="007413C5" w:rsidRPr="00974FCC">
      <w:pPr>
        <w:rPr>
          <w:lang w:val="en-GB"/>
        </w:rPr>
      </w:pPr>
      <w:r w:rsidRPr="00974FCC">
        <w:rPr>
          <w:lang w:val="en-GB"/>
        </w:rPr>
        <w:t>Social factors allow the HR to address changing expectations of the employees, such as perspective readi</w:t>
      </w:r>
      <w:r w:rsidR="00974FCC">
        <w:rPr>
          <w:lang w:val="en-GB"/>
        </w:rPr>
        <w:t>ng, work-life balance, cultural</w:t>
      </w:r>
      <w:r w:rsidRPr="00974FCC">
        <w:rPr>
          <w:lang w:val="en-GB"/>
        </w:rPr>
        <w:t xml:space="preserve"> norms, and aging workforce. Through determining these aspects, HR can help in providing better work-life balance to the employees. </w:t>
      </w:r>
    </w:p>
    <w:p w:rsidR="00323E17" w:rsidRDefault="007413C5" w:rsidRPr="00974FCC">
      <w:pPr>
        <w:rPr>
          <w:bCs/>
          <w:iCs/>
          <w:lang w:val="en-GB"/>
          <w:b/>
          <w:i/>
        </w:rPr>
      </w:pPr>
      <w:r w:rsidRPr="00974FCC">
        <w:rPr>
          <w:bCs/>
          <w:iCs/>
          <w:lang w:val="en-GB"/>
          <w:b/>
          <w:i/>
        </w:rPr>
        <w:t>Technological</w:t>
      </w:r>
    </w:p>
    <w:p w:rsidR="00323E17" w:rsidRDefault="007413C5" w:rsidRPr="00974FCC">
      <w:pPr>
        <w:rPr>
          <w:lang w:val="en-GB"/>
        </w:rPr>
      </w:pPr>
      <w:r w:rsidRPr="00974FCC">
        <w:rPr>
          <w:lang w:val="en-GB"/>
        </w:rPr>
        <w:t xml:space="preserve">Technological factors allow HR to manage the effects of AI, automation, robotics, and other relevant technologies on the job roles. In this way, the understanding can help in developing required training programs. </w:t>
      </w:r>
    </w:p>
    <w:p w:rsidR="00323E17" w:rsidRDefault="007413C5" w:rsidRPr="00974FCC">
      <w:pPr>
        <w:rPr>
          <w:bCs/>
          <w:iCs/>
          <w:lang w:val="en-GB"/>
          <w:b/>
          <w:i/>
        </w:rPr>
      </w:pPr>
      <w:r w:rsidRPr="00974FCC">
        <w:rPr>
          <w:bCs/>
          <w:iCs/>
          <w:lang w:val="en-GB"/>
          <w:b/>
          <w:i/>
        </w:rPr>
        <w:t xml:space="preserve">Environmental </w:t>
      </w:r>
    </w:p>
    <w:p w:rsidR="00323E17" w:rsidRDefault="007413C5" w:rsidRPr="00974FCC">
      <w:pPr>
        <w:rPr>
          <w:lang w:val="en-GB"/>
        </w:rPr>
      </w:pPr>
      <w:r w:rsidRPr="00974FCC">
        <w:rPr>
          <w:lang w:val="en-GB"/>
        </w:rPr>
        <w:t xml:space="preserve">The environmental factors drive </w:t>
      </w:r>
      <w:r w:rsidR="00974FCC" w:rsidRPr="00974FCC">
        <w:rPr>
          <w:lang w:val="en-GB"/>
        </w:rPr>
        <w:t>HR to</w:t>
      </w:r>
      <w:r w:rsidRPr="00974FCC">
        <w:rPr>
          <w:lang w:val="en-GB"/>
        </w:rPr>
        <w:t xml:space="preserve"> incorporate sustainability goals into the HJR functions to contribute to the overall organisational goals. It also incorporates corporate social responsibilities (CSR) into the employee policies. </w:t>
      </w:r>
    </w:p>
    <w:p w:rsidR="00323E17" w:rsidRDefault="007413C5" w:rsidRPr="00974FCC">
      <w:pPr>
        <w:rPr>
          <w:bCs/>
          <w:iCs/>
          <w:lang w:val="en-GB"/>
          <w:b/>
          <w:i/>
        </w:rPr>
      </w:pPr>
      <w:r w:rsidRPr="00974FCC">
        <w:rPr>
          <w:bCs/>
          <w:iCs/>
          <w:lang w:val="en-GB"/>
          <w:b/>
          <w:i/>
        </w:rPr>
        <w:t xml:space="preserve">Legal </w:t>
      </w:r>
    </w:p>
    <w:p w:rsidR="00323E17" w:rsidRDefault="007413C5" w:rsidRPr="00974FCC">
      <w:pPr>
        <w:rPr>
          <w:lang w:val="en-GB"/>
        </w:rPr>
      </w:pPr>
      <w:r w:rsidRPr="00974FCC">
        <w:rPr>
          <w:lang w:val="en-GB"/>
        </w:rPr>
        <w:t xml:space="preserve">HR embraces that compliance of the employees </w:t>
      </w:r>
      <w:proofErr w:type="gramStart"/>
      <w:r w:rsidRPr="00974FCC">
        <w:rPr>
          <w:lang w:val="en-GB"/>
        </w:rPr>
        <w:t>is aligned</w:t>
      </w:r>
      <w:proofErr w:type="gramEnd"/>
      <w:r w:rsidRPr="00974FCC">
        <w:rPr>
          <w:lang w:val="en-GB"/>
        </w:rPr>
        <w:t xml:space="preserve"> with the country's laws and regulations, such as minimum wage laws, health and safety regulations, and </w:t>
      </w:r>
      <w:r w:rsidR="00974FCC" w:rsidRPr="00974FCC">
        <w:rPr>
          <w:lang w:val="en-GB"/>
        </w:rPr>
        <w:t>other employment</w:t>
      </w:r>
      <w:r w:rsidRPr="00974FCC">
        <w:rPr>
          <w:lang w:val="en-GB"/>
        </w:rPr>
        <w:t xml:space="preserve"> regulations.  </w:t>
      </w:r>
    </w:p>
    <w:p w:rsidR="00323E17" w:rsidRDefault="007413C5" w:rsidRPr="00974FCC">
      <w:pPr>
        <w:pStyle w:val="Heading1"/>
        <w:rPr>
          <w:lang w:val="en-GB"/>
        </w:rPr>
      </w:pPr>
      <w:bookmarkStart w:id="14" w:name="_eo5fogjtold1" w:colFirst="0" w:colLast="0"/>
      <w:bookmarkStart w:id="15" w:name="_Toc225002930"/>
      <w:bookmarkEnd w:id="14"/>
      <w:r w:rsidRPr="00974FCC">
        <w:rPr>
          <w:lang w:val="en-GB"/>
        </w:rPr>
        <w:t>Organisation Application</w:t>
        <w:lastRenderedPageBreak/>
      </w:r>
      <w:bookmarkEnd w:id="15"/>
    </w:p>
    <w:p w:rsidR="00323E17" w:rsidRDefault="007413C5" w:rsidRPr="00974FCC">
      <w:pPr>
        <w:pStyle w:val="Heading2"/>
        <w:rPr>
          <w:lang w:val="en-GB"/>
        </w:rPr>
      </w:pPr>
      <w:bookmarkStart w:id="16" w:name="_jeqvem9qk1we" w:colFirst="0" w:colLast="0"/>
      <w:bookmarkStart w:id="17" w:name="_Toc225002931"/>
      <w:bookmarkEnd w:id="16"/>
      <w:r w:rsidRPr="00974FCC">
        <w:rPr>
          <w:lang w:val="en-GB"/>
        </w:rPr>
        <w:t>Organisation Introduction</w:t>
      </w:r>
      <w:bookmarkEnd w:id="17"/>
    </w:p>
    <w:p w:rsidR="00323E17" w:rsidRDefault="007413C5" w:rsidRPr="00974FCC">
      <w:pPr>
        <w:jc w:val="center"/>
        <w:rPr>
          <w:bCs/>
          <w:lang w:val="en-GB"/>
          <w:b/>
        </w:rPr>
      </w:pPr>
      <w:r>
        <w:rPr>
          <w:noProof/>
        </w:rPr>
        <w:drawing>
          <wp:inline distB="114300" distL="114300" distR="114300" distT="114300">
            <wp:extent cx="2209800" cy="97155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209800" cy="971550"/>
                    </a:xfrm>
                    <a:prstGeom prst="rect">
                      <a:avLst/>
                    </a:prstGeom>
                    <a:ln w="12700">
                      <a:solidFill>
                        <a:srgbClr val="000000"/>
                      </a:solidFill>
                      <a:prstDash val="solid"/>
                    </a:ln>
                  </pic:spPr>
                </pic:pic>
              </a:graphicData>
            </a:graphic>
          </wp:inline>
        </w:drawing>
      </w:r>
    </w:p>
    <w:p w:rsidR="00323E17" w:rsidRDefault="007413C5" w:rsidRPr="00974FCC">
      <w:pPr>
        <w:jc w:val="center"/>
        <w:rPr>
          <w:bCs/>
          <w:lang w:val="en-GB"/>
          <w:b/>
        </w:rPr>
      </w:pPr>
      <w:r w:rsidRPr="00974FCC">
        <w:rPr>
          <w:bCs/>
          <w:lang w:val="en-GB"/>
          <w:b/>
        </w:rPr>
        <w:t>Figure 2: The official logo of GSK</w:t>
      </w:r>
    </w:p>
    <w:p w:rsidR="00323E17" w:rsidRDefault="007413C5" w:rsidRPr="00974FCC">
      <w:pPr>
        <w:jc w:val="center"/>
        <w:rPr>
          <w:lang w:val="en-GB"/>
        </w:rPr>
      </w:pPr>
      <w:r w:rsidRPr="00974FCC">
        <w:rPr>
          <w:lang w:val="en-GB"/>
        </w:rPr>
        <w:t>(Source: GSK, 2025)</w:t>
      </w:r>
    </w:p>
    <w:p w:rsidR="00323E17" w:rsidRDefault="007413C5" w:rsidRPr="00974FCC">
      <w:pPr>
        <w:rPr>
          <w:lang w:val="en-GB"/>
        </w:rPr>
      </w:pPr>
      <w:proofErr w:type="spellStart"/>
      <w:r w:rsidRPr="00974FCC">
        <w:rPr>
          <w:lang w:val="en-GB"/>
        </w:rPr>
        <w:t>GSK</w:t>
      </w:r>
      <w:proofErr w:type="spellEnd"/>
      <w:r w:rsidRPr="00974FCC">
        <w:rPr>
          <w:lang w:val="en-GB"/>
        </w:rPr>
        <w:t xml:space="preserve"> is a </w:t>
      </w:r>
      <w:proofErr w:type="spellStart"/>
      <w:r w:rsidRPr="00974FCC">
        <w:rPr>
          <w:lang w:val="en-GB"/>
        </w:rPr>
        <w:t>biopharma</w:t>
      </w:r>
      <w:proofErr w:type="spellEnd"/>
      <w:r w:rsidRPr="00974FCC">
        <w:rPr>
          <w:lang w:val="en-GB"/>
        </w:rPr>
        <w:t xml:space="preserve"> company </w:t>
      </w:r>
      <w:r w:rsidR="005B039D" w:rsidRPr="00974FCC">
        <w:rPr>
          <w:lang w:val="en-GB"/>
        </w:rPr>
        <w:t>of</w:t>
      </w:r>
      <w:r w:rsidRPr="00974FCC">
        <w:rPr>
          <w:lang w:val="en-GB"/>
        </w:rPr>
        <w:t xml:space="preserve"> the UK, which has a significant global presence. It has its headquarters in London and focuses on combining technology, talent, and </w:t>
      </w:r>
      <w:r w:rsidR="005B039D" w:rsidRPr="00974FCC">
        <w:rPr>
          <w:lang w:val="en-GB"/>
        </w:rPr>
        <w:t>science for</w:t>
      </w:r>
      <w:r w:rsidRPr="00974FCC">
        <w:rPr>
          <w:lang w:val="en-GB"/>
        </w:rPr>
        <w:t xml:space="preserve"> preventing diseases (GSK, 2025). The company focuses on vaccines and specialty medicines, such as HIV, respiratory, immunology, and oncology. The company operates over 75 countries, including Europe, USA, and the emerging markets. The company has more than 65,000 employees worldwide. </w:t>
      </w:r>
    </w:p>
    <w:p w:rsidR="00323E17" w:rsidRDefault="007413C5" w:rsidRPr="00974FCC">
      <w:pPr>
        <w:pStyle w:val="Heading2"/>
        <w:rPr>
          <w:lang w:val="en-GB"/>
        </w:rPr>
      </w:pPr>
      <w:bookmarkStart w:id="18" w:name="_ylqb1eykaa6t" w:colFirst="0" w:colLast="0"/>
      <w:bookmarkStart w:id="19" w:name="_Toc225002932"/>
      <w:bookmarkEnd w:id="18"/>
      <w:r w:rsidRPr="00974FCC">
        <w:rPr>
          <w:lang w:val="en-GB"/>
        </w:rPr>
        <w:t>HR Practices</w:t>
      </w:r>
      <w:bookmarkEnd w:id="19"/>
    </w:p>
    <w:p w:rsidR="00323E17" w:rsidRDefault="007413C5" w:rsidRPr="00974FCC">
      <w:pPr>
        <w:rPr>
          <w:bCs/>
          <w:iCs/>
          <w:lang w:val="en-GB"/>
          <w:b/>
          <w:i/>
        </w:rPr>
      </w:pPr>
      <w:r w:rsidRPr="00974FCC">
        <w:rPr>
          <w:bCs/>
          <w:iCs/>
          <w:lang w:val="en-GB"/>
          <w:b/>
          <w:i/>
        </w:rPr>
        <w:t xml:space="preserve">Recruitment </w:t>
      </w:r>
    </w:p>
    <w:p w:rsidR="00323E17" w:rsidRDefault="007413C5" w:rsidRPr="00974FCC">
      <w:pPr>
        <w:rPr>
          <w:lang w:val="en-GB"/>
        </w:rPr>
      </w:pPr>
      <w:r w:rsidRPr="00974FCC">
        <w:rPr>
          <w:lang w:val="en-GB"/>
        </w:rPr>
        <w:t xml:space="preserve">GSK employs a comprehensive approach of recruitment and talent acquisition. It combines the internal and external hiring for finding skilled candidates for the organisation. The process involves online applications, verbal reasoning tests, interviews, and assessment centres. </w:t>
      </w:r>
    </w:p>
    <w:p w:rsidR="00323E17" w:rsidRDefault="007413C5" w:rsidRPr="00974FCC">
      <w:pPr>
        <w:rPr>
          <w:bCs/>
          <w:iCs/>
          <w:lang w:val="en-GB"/>
          <w:b/>
          <w:i/>
        </w:rPr>
      </w:pPr>
      <w:r w:rsidRPr="00974FCC">
        <w:rPr>
          <w:bCs/>
          <w:iCs/>
          <w:lang w:val="en-GB"/>
          <w:b/>
          <w:i/>
        </w:rPr>
        <w:t xml:space="preserve">Training and development </w:t>
      </w:r>
    </w:p>
    <w:p w:rsidR="00323E17" w:rsidRDefault="007413C5" w:rsidRPr="00974FCC">
      <w:pPr>
        <w:rPr>
          <w:lang w:val="en-GB"/>
        </w:rPr>
      </w:pPr>
      <w:r w:rsidRPr="00974FCC">
        <w:rPr>
          <w:lang w:val="en-GB"/>
        </w:rPr>
        <w:t>The organisation offers a learning-oriented culture that focuses on in-house training and job rotations. The programs include rational placements, academic qualification, inclusivity and wellbeing, mentorship and coaching, professional development initiatives, and hands-on experiences (GSK, 2025). Besides, the organisation also provides digital and technology-based trainings, commercial, and business operations and procurement programs</w:t>
      </w:r>
    </w:p>
    <w:p w:rsidR="00323E17" w:rsidRDefault="007413C5" w:rsidRPr="00974FCC">
      <w:pPr>
        <w:rPr>
          <w:bCs/>
          <w:iCs/>
          <w:lang w:val="en-GB"/>
          <w:b/>
          <w:i/>
        </w:rPr>
      </w:pPr>
      <w:r w:rsidRPr="00974FCC">
        <w:rPr>
          <w:bCs/>
          <w:iCs/>
          <w:lang w:val="en-GB"/>
          <w:b/>
          <w:i/>
        </w:rPr>
        <w:t xml:space="preserve">Performance management </w:t>
      </w:r>
    </w:p>
    <w:p w:rsidR="00323E17" w:rsidRDefault="007413C5" w:rsidRPr="00974FCC">
      <w:pPr>
        <w:rPr>
          <w:lang w:val="en-GB"/>
        </w:rPr>
      </w:pPr>
      <w:r w:rsidRPr="00974FCC">
        <w:rPr>
          <w:lang w:val="en-GB"/>
        </w:rPr>
        <w:t>The organisation uses a “Past Oriented Appraisal Method</w:t>
      </w:r>
      <w:r w:rsidR="005B039D" w:rsidRPr="00974FCC">
        <w:rPr>
          <w:lang w:val="en-GB"/>
        </w:rPr>
        <w:t>” and</w:t>
      </w:r>
      <w:r w:rsidRPr="00974FCC">
        <w:rPr>
          <w:lang w:val="en-GB"/>
        </w:rPr>
        <w:t xml:space="preserve"> “Behavioural Anchored Rating Scales</w:t>
      </w:r>
      <w:r w:rsidR="005B039D" w:rsidRPr="00974FCC">
        <w:rPr>
          <w:lang w:val="en-GB"/>
        </w:rPr>
        <w:t>” for</w:t>
      </w:r>
      <w:r w:rsidRPr="00974FCC">
        <w:rPr>
          <w:lang w:val="en-GB"/>
        </w:rPr>
        <w:t xml:space="preserve"> tracking the performance and aligning them with the business goals of GSK (GSK, 2025a). Besides, the organisation offers reward </w:t>
      </w:r>
      <w:r w:rsidR="005B039D" w:rsidRPr="00974FCC">
        <w:rPr>
          <w:lang w:val="en-GB"/>
        </w:rPr>
        <w:t>packages against</w:t>
      </w:r>
      <w:r w:rsidRPr="00974FCC">
        <w:rPr>
          <w:lang w:val="en-GB"/>
        </w:rPr>
        <w:t xml:space="preserve"> the industry standards for encouraging the high performance of the employees.  </w:t>
      </w:r>
    </w:p>
    <w:p w:rsidR="00323E17" w:rsidRDefault="007413C5" w:rsidRPr="00974FCC">
      <w:pPr>
        <w:rPr>
          <w:bCs/>
          <w:iCs/>
          <w:lang w:val="en-GB"/>
          <w:b/>
          <w:i/>
        </w:rPr>
      </w:pPr>
      <w:r w:rsidRPr="00974FCC">
        <w:rPr>
          <w:bCs/>
          <w:iCs/>
          <w:lang w:val="en-GB"/>
          <w:b/>
          <w:i/>
        </w:rPr>
        <w:t xml:space="preserve">Employee relations </w:t>
      </w:r>
    </w:p>
    <w:p w:rsidR="00323E17" w:rsidRDefault="007413C5" w:rsidRPr="00974FCC">
      <w:pPr>
        <w:rPr>
          <w:lang w:val="en-GB"/>
        </w:rPr>
      </w:pPr>
      <w:r w:rsidRPr="00974FCC">
        <w:rPr>
          <w:lang w:val="en-GB"/>
        </w:rPr>
        <w:t xml:space="preserve">The company focuses on building a high-performing and inclusive culture. This focus allowed the company to achieve a high employee engagement rate in 2024 (GSK, 2025a). The executive directors can see up to 300% of their salary as bonus based on the remuneration policy of the company (GSK, 2025b). </w:t>
      </w:r>
    </w:p>
    <w:p w:rsidR="00323E17" w:rsidRDefault="007413C5" w:rsidRPr="00974FCC">
      <w:pPr>
        <w:pStyle w:val="Heading1"/>
        <w:rPr>
          <w:lang w:val="en-GB"/>
        </w:rPr>
      </w:pPr>
      <w:bookmarkStart w:id="20" w:name="_1ro256nkskri" w:colFirst="0" w:colLast="0"/>
      <w:bookmarkStart w:id="21" w:name="_Toc225002933"/>
      <w:bookmarkEnd w:id="20"/>
      <w:r w:rsidRPr="00974FCC">
        <w:rPr>
          <w:lang w:val="en-GB"/>
        </w:rPr>
        <w:t>Application of Model</w:t>
        <w:lastRenderedPageBreak/>
      </w:r>
      <w:bookmarkEnd w:id="21"/>
    </w:p>
    <w:p w:rsidR="00323E17" w:rsidRDefault="007413C5" w:rsidRPr="00974FCC">
      <w:pPr>
        <w:pStyle w:val="Heading2"/>
        <w:rPr>
          <w:lang w:val="en-GB"/>
        </w:rPr>
      </w:pPr>
      <w:bookmarkStart w:id="22" w:name="_pd4ym0kkseo5" w:colFirst="0" w:colLast="0"/>
      <w:bookmarkStart w:id="23" w:name="_Toc225002934"/>
      <w:bookmarkEnd w:id="22"/>
      <w:r w:rsidRPr="00974FCC">
        <w:rPr>
          <w:lang w:val="en-GB"/>
        </w:rPr>
        <w:t>Impact on Organisation</w:t>
      </w:r>
      <w:bookmarkEnd w:id="23"/>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Ind w:w="0" w:type="dxa"/>
        <w:tblStyle w:val="a"/>
      </w:tblPr>
      <w:tblGrid>
        <w:gridCol w:w="1616"/>
        <w:gridCol w:w="1886"/>
        <w:gridCol w:w="1168"/>
        <w:gridCol w:w="4339"/>
      </w:tblGrid>
      <w:tr w:rsidR="00323E17" w:rsidRPr="00974FCC" w:rsidTr="00BA2594">
        <w:trPr>
          <w:jc w:val="center"/>
        </w:trPr>
        <w:tc>
          <w:tcPr>
            <w:tcMar>
              <w:top w:w="100" w:type="dxa"/>
              <w:left w:w="100" w:type="dxa"/>
              <w:bottom w:w="100" w:type="dxa"/>
              <w:right w:w="100" w:type="dxa"/>
            </w:tcMar>
            <w:shd w:fill="6FA8DC" w:color="auto"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jc w:val="center"/>
              <w:rPr>
                <w:bCs/>
                <w:lang w:val="en-GB"/>
                <w:b/>
              </w:rPr>
            </w:pPr>
            <w:r w:rsidRPr="00974FCC">
              <w:rPr>
                <w:bCs/>
                <w:lang w:val="en-GB"/>
                <w:b/>
              </w:rPr>
              <w:t xml:space="preserve">Factors </w:t>
            </w:r>
          </w:p>
        </w:tc>
        <w:tc>
          <w:tcPr>
            <w:tcMar>
              <w:top w:w="100" w:type="dxa"/>
              <w:left w:w="100" w:type="dxa"/>
              <w:bottom w:w="100" w:type="dxa"/>
              <w:right w:w="100" w:type="dxa"/>
            </w:tcMar>
            <w:shd w:fill="6FA8DC" w:color="auto"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jc w:val="center"/>
              <w:rPr>
                <w:bCs/>
                <w:lang w:val="en-GB"/>
                <w:b/>
              </w:rPr>
            </w:pPr>
            <w:r w:rsidRPr="00974FCC">
              <w:rPr>
                <w:bCs/>
                <w:lang w:val="en-GB"/>
                <w:b/>
              </w:rPr>
              <w:t xml:space="preserve">Description </w:t>
            </w:r>
          </w:p>
        </w:tc>
        <w:tc>
          <w:tcPr>
            <w:tcMar>
              <w:top w:w="100" w:type="dxa"/>
              <w:left w:w="100" w:type="dxa"/>
              <w:bottom w:w="100" w:type="dxa"/>
              <w:right w:w="100" w:type="dxa"/>
            </w:tcMar>
            <w:shd w:fill="6FA8DC" w:color="auto"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jc w:val="center"/>
              <w:rPr>
                <w:bCs/>
                <w:lang w:val="en-GB"/>
                <w:b/>
              </w:rPr>
            </w:pPr>
            <w:r w:rsidRPr="00974FCC">
              <w:rPr>
                <w:bCs/>
                <w:lang w:val="en-GB"/>
                <w:b/>
              </w:rPr>
              <w:t xml:space="preserve">Impact </w:t>
            </w:r>
          </w:p>
        </w:tc>
        <w:tc>
          <w:tcPr>
            <w:tcMar>
              <w:top w:w="100" w:type="dxa"/>
              <w:left w:w="100" w:type="dxa"/>
              <w:bottom w:w="100" w:type="dxa"/>
              <w:right w:w="100" w:type="dxa"/>
            </w:tcMar>
            <w:shd w:fill="6FA8DC" w:color="auto"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jc w:val="center"/>
              <w:rPr>
                <w:bCs/>
                <w:lang w:val="en-GB"/>
                <w:b/>
              </w:rPr>
            </w:pPr>
            <w:r w:rsidRPr="00974FCC">
              <w:rPr>
                <w:bCs/>
                <w:lang w:val="en-GB"/>
                <w:b/>
              </w:rPr>
              <w:t xml:space="preserve">Influence </w:t>
            </w:r>
          </w:p>
        </w:tc>
      </w:tr>
      <w:tr w:rsidR="00323E17" w:rsidRPr="00974FCC" w:rsidTr="00BA2594">
        <w:trPr>
          <w:jc w:val="center"/>
        </w:trPr>
        <w:tc>
          <w:tcPr>
            <w:tcMar>
              <w:top w:w="100" w:type="dxa"/>
              <w:left w:w="100" w:type="dxa"/>
              <w:bottom w:w="100" w:type="dxa"/>
              <w:right w:w="100" w:type="dxa"/>
            </w:tcMar>
            <w:shd w:fill="FDE9D9" w:color="auto" w:themeFill="accent6" w:themeFillTint="33"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Political </w:t>
            </w:r>
          </w:p>
        </w:tc>
        <w:tc>
          <w:tcPr>
            <w:tcMar>
              <w:top w:w="100" w:type="dxa"/>
              <w:left w:w="100" w:type="dxa"/>
              <w:bottom w:w="100" w:type="dxa"/>
              <w:right w:w="100" w:type="dxa"/>
            </w:tcMar>
            <w:shd w:fill="FDE9D9" w:color="auto" w:themeFill="accent6" w:themeFillTint="33"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Governmental regulations of the UK  </w:t>
            </w:r>
          </w:p>
        </w:tc>
        <w:tc>
          <w:tcPr>
            <w:tcMar>
              <w:top w:w="100" w:type="dxa"/>
              <w:left w:w="100" w:type="dxa"/>
              <w:bottom w:w="100" w:type="dxa"/>
              <w:right w:w="100" w:type="dxa"/>
            </w:tcMar>
            <w:shd w:fill="FDE9D9" w:color="auto" w:themeFill="accent6" w:themeFillTint="33"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Positive </w:t>
            </w:r>
          </w:p>
        </w:tc>
        <w:tc>
          <w:tcPr>
            <w:tcMar>
              <w:top w:w="100" w:type="dxa"/>
              <w:left w:w="100" w:type="dxa"/>
              <w:bottom w:w="100" w:type="dxa"/>
              <w:right w:w="100" w:type="dxa"/>
            </w:tcMar>
            <w:shd w:fill="FDE9D9" w:color="auto" w:themeFill="accent6" w:themeFillTint="33"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The HR policies of GSK </w:t>
            </w:r>
            <w:proofErr w:type="gramStart"/>
            <w:r w:rsidRPr="00974FCC">
              <w:rPr>
                <w:lang w:val="en-GB"/>
              </w:rPr>
              <w:t>are designed</w:t>
            </w:r>
            <w:proofErr w:type="gramEnd"/>
            <w:r w:rsidRPr="00974FCC">
              <w:rPr>
                <w:lang w:val="en-GB"/>
              </w:rPr>
              <w:t xml:space="preserve"> to comply with the legal frameworks, including non-discrimination in recruitment, development, and management for fostering inclusive culture in the organisation (GSK, 2026)</w:t>
            </w:r>
            <w:r w:rsidR="005B039D" w:rsidRPr="00974FCC">
              <w:rPr>
                <w:lang w:val="en-GB"/>
              </w:rPr>
              <w:t xml:space="preserve">. </w:t>
            </w:r>
          </w:p>
        </w:tc>
      </w:tr>
      <w:tr w:rsidR="00323E17" w:rsidRPr="00974FCC" w:rsidTr="00BA2594">
        <w:trPr>
          <w:jc w:val="center"/>
        </w:trPr>
        <w:tc>
          <w:tcPr>
            <w:tcMar>
              <w:top w:w="100" w:type="dxa"/>
              <w:left w:w="100" w:type="dxa"/>
              <w:bottom w:w="100" w:type="dxa"/>
              <w:right w:w="100" w:type="dxa"/>
            </w:tcMar>
            <w:shd w:fill="FDE9D9" w:color="auto" w:themeFill="accent6" w:themeFillTint="33"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Economic </w:t>
            </w:r>
          </w:p>
        </w:tc>
        <w:tc>
          <w:tcPr>
            <w:tcMar>
              <w:top w:w="100" w:type="dxa"/>
              <w:left w:w="100" w:type="dxa"/>
              <w:bottom w:w="100" w:type="dxa"/>
              <w:right w:w="100" w:type="dxa"/>
            </w:tcMar>
            <w:shd w:fill="FDE9D9" w:color="auto" w:themeFill="accent6" w:themeFillTint="33"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Inflation rate of the UK </w:t>
            </w:r>
          </w:p>
        </w:tc>
        <w:tc>
          <w:tcPr>
            <w:tcMar>
              <w:top w:w="100" w:type="dxa"/>
              <w:left w:w="100" w:type="dxa"/>
              <w:bottom w:w="100" w:type="dxa"/>
              <w:right w:w="100" w:type="dxa"/>
            </w:tcMar>
            <w:shd w:fill="FDE9D9" w:color="auto" w:themeFill="accent6" w:themeFillTint="33"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Negative </w:t>
            </w:r>
          </w:p>
        </w:tc>
        <w:tc>
          <w:tcPr>
            <w:tcMar>
              <w:top w:w="100" w:type="dxa"/>
              <w:left w:w="100" w:type="dxa"/>
              <w:bottom w:w="100" w:type="dxa"/>
              <w:right w:w="100" w:type="dxa"/>
            </w:tcMar>
            <w:shd w:fill="FDE9D9" w:color="auto" w:themeFill="accent6" w:themeFillTint="33"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The inflation rate of the pharmaceutical industry of the UK is over 3.4%, which drives the cost of manufacturing, logistics, and raw materials (Clark, 2026). This increase in the costs directly affects the operational costs of GSK. </w:t>
            </w:r>
          </w:p>
        </w:tc>
      </w:tr>
      <w:tr w:rsidR="00323E17" w:rsidRPr="00974FCC" w:rsidTr="00BA2594">
        <w:trPr>
          <w:jc w:val="center"/>
        </w:trPr>
        <w:tc>
          <w:tcPr>
            <w:tcMar>
              <w:top w:w="100" w:type="dxa"/>
              <w:left w:w="100" w:type="dxa"/>
              <w:bottom w:w="100" w:type="dxa"/>
              <w:right w:w="100" w:type="dxa"/>
            </w:tcMar>
            <w:shd w:fill="FDE9D9" w:color="auto" w:themeFill="accent6" w:themeFillTint="33"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Social </w:t>
            </w:r>
          </w:p>
        </w:tc>
        <w:tc>
          <w:tcPr>
            <w:tcMar>
              <w:top w:w="100" w:type="dxa"/>
              <w:left w:w="100" w:type="dxa"/>
              <w:bottom w:w="100" w:type="dxa"/>
              <w:right w:w="100" w:type="dxa"/>
            </w:tcMar>
            <w:shd w:fill="FDE9D9" w:color="auto" w:themeFill="accent6" w:themeFillTint="33"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Health-consciousness </w:t>
            </w:r>
          </w:p>
        </w:tc>
        <w:tc>
          <w:tcPr>
            <w:tcMar>
              <w:top w:w="100" w:type="dxa"/>
              <w:left w:w="100" w:type="dxa"/>
              <w:bottom w:w="100" w:type="dxa"/>
              <w:right w:w="100" w:type="dxa"/>
            </w:tcMar>
            <w:shd w:fill="FDE9D9" w:color="auto" w:themeFill="accent6" w:themeFillTint="33"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Positive </w:t>
            </w:r>
          </w:p>
        </w:tc>
        <w:tc>
          <w:tcPr>
            <w:tcMar>
              <w:top w:w="100" w:type="dxa"/>
              <w:left w:w="100" w:type="dxa"/>
              <w:bottom w:w="100" w:type="dxa"/>
              <w:right w:w="100" w:type="dxa"/>
            </w:tcMar>
            <w:shd w:fill="FDE9D9" w:color="auto" w:themeFill="accent6" w:themeFillTint="33"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The rising health consciousness in the UK reshapes the pharmaceutical industry and the HR policies of GSK (GSK, 2026a). The company focuses on inclusive workplace culture and the health and safety of the employees</w:t>
            </w:r>
            <w:r w:rsidR="005B039D" w:rsidRPr="00974FCC">
              <w:rPr>
                <w:lang w:val="en-GB"/>
              </w:rPr>
              <w:t xml:space="preserve">. </w:t>
            </w:r>
          </w:p>
        </w:tc>
      </w:tr>
      <w:tr w:rsidR="00323E17" w:rsidRPr="00974FCC" w:rsidTr="00BA2594">
        <w:trPr>
          <w:jc w:val="center"/>
        </w:trPr>
        <w:tc>
          <w:tcPr>
            <w:tcMar>
              <w:top w:w="100" w:type="dxa"/>
              <w:left w:w="100" w:type="dxa"/>
              <w:bottom w:w="100" w:type="dxa"/>
              <w:right w:w="100" w:type="dxa"/>
            </w:tcMar>
            <w:shd w:fill="FDE9D9" w:color="auto" w:themeFill="accent6" w:themeFillTint="33"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Technological </w:t>
            </w:r>
          </w:p>
        </w:tc>
        <w:tc>
          <w:tcPr>
            <w:tcMar>
              <w:top w:w="100" w:type="dxa"/>
              <w:left w:w="100" w:type="dxa"/>
              <w:bottom w:w="100" w:type="dxa"/>
              <w:right w:w="100" w:type="dxa"/>
            </w:tcMar>
            <w:shd w:fill="FDE9D9" w:color="auto" w:themeFill="accent6" w:themeFillTint="33"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Technological advancements in the UK </w:t>
            </w:r>
          </w:p>
        </w:tc>
        <w:tc>
          <w:tcPr>
            <w:tcMar>
              <w:top w:w="100" w:type="dxa"/>
              <w:left w:w="100" w:type="dxa"/>
              <w:bottom w:w="100" w:type="dxa"/>
              <w:right w:w="100" w:type="dxa"/>
            </w:tcMar>
            <w:shd w:fill="FDE9D9" w:color="auto" w:themeFill="accent6" w:themeFillTint="33"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Positive </w:t>
            </w:r>
          </w:p>
        </w:tc>
        <w:tc>
          <w:tcPr>
            <w:tcMar>
              <w:top w:w="100" w:type="dxa"/>
              <w:left w:w="100" w:type="dxa"/>
              <w:bottom w:w="100" w:type="dxa"/>
              <w:right w:w="100" w:type="dxa"/>
            </w:tcMar>
            <w:shd w:fill="FDE9D9" w:color="auto" w:themeFill="accent6" w:themeFillTint="33"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GSK invested around £1 billion in a research and development hub for the development of the employees to embrace innovations (GSK, 2025d)</w:t>
            </w:r>
            <w:r w:rsidR="005B039D" w:rsidRPr="00974FCC">
              <w:rPr>
                <w:lang w:val="en-GB"/>
              </w:rPr>
              <w:t xml:space="preserve">. </w:t>
            </w:r>
          </w:p>
        </w:tc>
      </w:tr>
      <w:tr w:rsidR="00323E17" w:rsidRPr="00974FCC" w:rsidTr="00BA2594">
        <w:trPr>
          <w:jc w:val="center"/>
        </w:trPr>
        <w:tc>
          <w:tcPr>
            <w:tcMar>
              <w:top w:w="100" w:type="dxa"/>
              <w:left w:w="100" w:type="dxa"/>
              <w:bottom w:w="100" w:type="dxa"/>
              <w:right w:w="100" w:type="dxa"/>
            </w:tcMar>
            <w:shd w:fill="FDE9D9" w:color="auto" w:themeFill="accent6" w:themeFillTint="33"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Environmental </w:t>
            </w:r>
          </w:p>
        </w:tc>
        <w:tc>
          <w:tcPr>
            <w:tcMar>
              <w:top w:w="100" w:type="dxa"/>
              <w:left w:w="100" w:type="dxa"/>
              <w:bottom w:w="100" w:type="dxa"/>
              <w:right w:w="100" w:type="dxa"/>
            </w:tcMar>
            <w:shd w:fill="FDE9D9" w:color="auto" w:themeFill="accent6" w:themeFillTint="33"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Environmental policies </w:t>
            </w:r>
          </w:p>
        </w:tc>
        <w:tc>
          <w:tcPr>
            <w:tcMar>
              <w:top w:w="100" w:type="dxa"/>
              <w:left w:w="100" w:type="dxa"/>
              <w:bottom w:w="100" w:type="dxa"/>
              <w:right w:w="100" w:type="dxa"/>
            </w:tcMar>
            <w:shd w:fill="FDE9D9" w:color="auto" w:themeFill="accent6" w:themeFillTint="33"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Positive </w:t>
            </w:r>
          </w:p>
        </w:tc>
        <w:tc>
          <w:tcPr>
            <w:tcMar>
              <w:top w:w="100" w:type="dxa"/>
              <w:left w:w="100" w:type="dxa"/>
              <w:bottom w:w="100" w:type="dxa"/>
              <w:right w:w="100" w:type="dxa"/>
            </w:tcMar>
            <w:shd w:fill="FDE9D9" w:color="auto" w:themeFill="accent6" w:themeFillTint="33"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The integration of net-zero goals into employee performance targets helps in prioritising health and safety training of the employees and fostering the culture of sustainability (GSK, 2024a)</w:t>
            </w:r>
            <w:r w:rsidR="005B039D" w:rsidRPr="00974FCC">
              <w:rPr>
                <w:lang w:val="en-GB"/>
              </w:rPr>
              <w:t xml:space="preserve">. </w:t>
            </w:r>
          </w:p>
        </w:tc>
      </w:tr>
      <w:tr w:rsidR="00323E17" w:rsidRPr="00974FCC" w:rsidTr="00BA2594">
        <w:trPr>
          <w:jc w:val="center"/>
        </w:trPr>
        <w:tc>
          <w:tcPr>
            <w:tcMar>
              <w:top w:w="100" w:type="dxa"/>
              <w:left w:w="100" w:type="dxa"/>
              <w:bottom w:w="100" w:type="dxa"/>
              <w:right w:w="100" w:type="dxa"/>
            </w:tcMar>
            <w:shd w:fill="FDE9D9" w:color="auto" w:themeFill="accent6" w:themeFillTint="33" w:val="clear"/>
            <w:tcW w:w="89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Legal </w:t>
            </w:r>
          </w:p>
        </w:tc>
        <w:tc>
          <w:tcPr>
            <w:tcMar>
              <w:top w:w="100" w:type="dxa"/>
              <w:left w:w="100" w:type="dxa"/>
              <w:bottom w:w="100" w:type="dxa"/>
              <w:right w:w="100" w:type="dxa"/>
            </w:tcMar>
            <w:shd w:fill="FDE9D9" w:color="auto" w:themeFill="accent6" w:themeFillTint="33" w:val="clear"/>
            <w:tcW w:w="1047"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Employment laws </w:t>
            </w:r>
          </w:p>
        </w:tc>
        <w:tc>
          <w:tcPr>
            <w:tcMar>
              <w:top w:w="100" w:type="dxa"/>
              <w:left w:w="100" w:type="dxa"/>
              <w:bottom w:w="100" w:type="dxa"/>
              <w:right w:w="100" w:type="dxa"/>
            </w:tcMar>
            <w:shd w:fill="FDE9D9" w:color="auto" w:themeFill="accent6" w:themeFillTint="33" w:val="clear"/>
            <w:tcW w:w="64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Positive </w:t>
            </w:r>
          </w:p>
        </w:tc>
        <w:tc>
          <w:tcPr>
            <w:tcMar>
              <w:top w:w="100" w:type="dxa"/>
              <w:left w:w="100" w:type="dxa"/>
              <w:bottom w:w="100" w:type="dxa"/>
              <w:right w:w="100" w:type="dxa"/>
            </w:tcMar>
            <w:shd w:fill="FDE9D9" w:color="auto" w:themeFill="accent6" w:themeFillTint="33" w:val="clear"/>
            <w:tcW w:w="2408" w:type="pct"/>
          </w:tcPr>
          <w:p w:rsidR="00323E17" w:rsidRDefault="007413C5" w:rsidRPr="00974FCC">
            <w:pPr>
              <w:widowControl w:val="0"/>
              <w:pBdr>
                <w:top w:val="nil" w:sz="0" w:color="auto" w:space="0"/>
                <w:bottom w:val="nil" w:sz="0" w:color="auto" w:space="0"/>
                <w:left w:val="nil" w:sz="0" w:color="auto" w:space="0"/>
                <w:right w:val="nil" w:sz="0" w:color="auto" w:space="0"/>
                <w:between w:val="nil" w:sz="0" w:color="auto" w:space="0"/>
              </w:pBdr>
              <w:rPr>
                <w:lang w:val="en-GB"/>
              </w:rPr>
            </w:pPr>
            <w:r w:rsidRPr="00974FCC">
              <w:rPr>
                <w:lang w:val="en-GB"/>
              </w:rPr>
              <w:t xml:space="preserve">GSK provides a statement based on the Modern Slavery </w:t>
            </w:r>
            <w:r w:rsidR="005B039D" w:rsidRPr="00974FCC">
              <w:rPr>
                <w:lang w:val="en-GB"/>
              </w:rPr>
              <w:t>Act and</w:t>
            </w:r>
            <w:r w:rsidRPr="00974FCC">
              <w:rPr>
                <w:lang w:val="en-GB"/>
              </w:rPr>
              <w:t xml:space="preserve"> promotes </w:t>
            </w:r>
            <w:r w:rsidRPr="00974FCC">
              <w:rPr>
                <w:lang w:val="en-GB"/>
              </w:rPr>
              <w:t xml:space="preserve">comprehensive HR policies regarding third-party suppliers (GSK, 2021). </w:t>
              <w:lastRenderedPageBreak/>
            </w:r>
          </w:p>
        </w:tc>
      </w:tr>
    </w:tbl>
    <w:p w:rsidR="00323E17" w:rsidRDefault="007413C5" w:rsidRPr="00974FCC">
      <w:pPr>
        <w:rPr>
          <w:bCs/>
          <w:iCs/>
          <w:lang w:val="en-GB"/>
          <w:b/>
          <w:i/>
        </w:rPr>
      </w:pPr>
      <w:r w:rsidRPr="00974FCC">
        <w:rPr>
          <w:bCs/>
          <w:iCs/>
          <w:lang w:val="en-GB"/>
          <w:b/>
          <w:i/>
        </w:rPr>
        <w:t xml:space="preserve">Analysis </w:t>
        <w:lastRenderedPageBreak/>
      </w:r>
    </w:p>
    <w:p w:rsidR="00323E17" w:rsidRDefault="007413C5" w:rsidRPr="00974FCC">
      <w:pPr>
        <w:rPr>
          <w:lang w:val="en-GB"/>
        </w:rPr>
      </w:pPr>
      <w:r w:rsidRPr="00974FCC">
        <w:rPr>
          <w:lang w:val="en-GB"/>
        </w:rPr>
        <w:t xml:space="preserve">According to the impacts of government regulations on the HR practices of GSK, it can be stated that the company establishes non-discrimination in recruitment, development, and management of the employees for fostering an inclusive culture in the organisation. Based on the economic impacts, it can be stated that inflation </w:t>
      </w:r>
      <w:r w:rsidR="001C272C" w:rsidRPr="00974FCC">
        <w:rPr>
          <w:lang w:val="en-GB"/>
        </w:rPr>
        <w:t>rate fluctuations</w:t>
      </w:r>
      <w:r w:rsidRPr="00974FCC">
        <w:rPr>
          <w:lang w:val="en-GB"/>
        </w:rPr>
        <w:t xml:space="preserve"> in the UK is significant, which is responsible for the increase in the prices of raw materials. It negatively </w:t>
      </w:r>
      <w:r w:rsidR="001C272C" w:rsidRPr="00974FCC">
        <w:rPr>
          <w:lang w:val="en-GB"/>
        </w:rPr>
        <w:t>affects</w:t>
      </w:r>
      <w:r w:rsidRPr="00974FCC">
        <w:rPr>
          <w:lang w:val="en-GB"/>
        </w:rPr>
        <w:t xml:space="preserve"> GSK and its operations by elevating the business costs. The social environment of GSK, such as health-consciousness of people in the UK allows the company to promote wellness </w:t>
      </w:r>
      <w:r w:rsidR="001C272C" w:rsidRPr="00974FCC">
        <w:rPr>
          <w:lang w:val="en-GB"/>
        </w:rPr>
        <w:t>programs for</w:t>
      </w:r>
      <w:r w:rsidRPr="00974FCC">
        <w:rPr>
          <w:lang w:val="en-GB"/>
        </w:rPr>
        <w:t xml:space="preserve"> employees, such as “Speak Up” channels, along with responsible </w:t>
      </w:r>
      <w:r w:rsidR="001C272C" w:rsidRPr="00974FCC">
        <w:rPr>
          <w:lang w:val="en-GB"/>
        </w:rPr>
        <w:t>recruitment by</w:t>
      </w:r>
      <w:r w:rsidRPr="00974FCC">
        <w:rPr>
          <w:lang w:val="en-GB"/>
        </w:rPr>
        <w:t xml:space="preserve"> prohibiting child labour, forced labour, and discrimination (GSK, 2025c). </w:t>
      </w:r>
    </w:p>
    <w:p w:rsidR="00323E17" w:rsidRDefault="007413C5" w:rsidRPr="00974FCC">
      <w:pPr>
        <w:rPr>
          <w:lang w:val="en-GB"/>
        </w:rPr>
      </w:pPr>
      <w:r w:rsidRPr="00974FCC">
        <w:rPr>
          <w:lang w:val="en-GB"/>
        </w:rPr>
        <w:t xml:space="preserve">The technological advancements in the UK positively </w:t>
      </w:r>
      <w:r w:rsidR="001C272C" w:rsidRPr="00974FCC">
        <w:rPr>
          <w:lang w:val="en-GB"/>
        </w:rPr>
        <w:t>affect</w:t>
      </w:r>
      <w:r w:rsidRPr="00974FCC">
        <w:rPr>
          <w:lang w:val="en-GB"/>
        </w:rPr>
        <w:t xml:space="preserve"> the HR policies of GSK. It allows the company to invest a large amount of money in an R &amp; D hub for encouraging the employees to innovate and show creativity in their tasks. Therefore, the company digitalised its HR services through partnership with PwC for streamlining HR processes, such as payroll, onboarding, and recruitment. The application of net-zero goals in HR policies of GSK positively </w:t>
      </w:r>
      <w:r w:rsidR="001C272C" w:rsidRPr="00974FCC">
        <w:rPr>
          <w:lang w:val="en-GB"/>
        </w:rPr>
        <w:t>affects</w:t>
      </w:r>
      <w:r w:rsidRPr="00974FCC">
        <w:rPr>
          <w:lang w:val="en-GB"/>
        </w:rPr>
        <w:t xml:space="preserve"> nature and the </w:t>
      </w:r>
      <w:r w:rsidR="0054127A">
        <w:rPr>
          <w:lang w:val="en-GB"/>
        </w:rPr>
        <w:t>employee</w:t>
      </w:r>
      <w:r w:rsidR="001C272C">
        <w:rPr>
          <w:lang w:val="en-GB"/>
        </w:rPr>
        <w:t>s</w:t>
      </w:r>
      <w:r w:rsidR="0054127A">
        <w:rPr>
          <w:lang w:val="en-GB"/>
        </w:rPr>
        <w:t>’</w:t>
      </w:r>
      <w:r w:rsidRPr="00974FCC">
        <w:rPr>
          <w:lang w:val="en-GB"/>
        </w:rPr>
        <w:t xml:space="preserve"> performance management systems. In this way, the culture of sustainability </w:t>
      </w:r>
      <w:proofErr w:type="gramStart"/>
      <w:r w:rsidRPr="00974FCC">
        <w:rPr>
          <w:lang w:val="en-GB"/>
        </w:rPr>
        <w:t>is established</w:t>
      </w:r>
      <w:proofErr w:type="gramEnd"/>
      <w:r w:rsidRPr="00974FCC">
        <w:rPr>
          <w:lang w:val="en-GB"/>
        </w:rPr>
        <w:t xml:space="preserve"> in the workforce (internal environment). The Modern Slavery Act and the commitment of the company to an inclusive work culture (internal environment) allow GSK to embrace the fair recruitment, and workplace policies. It helps in influencing the employees towards better employee management. </w:t>
      </w:r>
    </w:p>
    <w:p w:rsidR="00323E17" w:rsidRDefault="007413C5" w:rsidRPr="00974FCC">
      <w:pPr>
        <w:rPr>
          <w:bCs/>
          <w:iCs/>
          <w:lang w:val="en-GB"/>
          <w:b/>
          <w:i/>
        </w:rPr>
      </w:pPr>
      <w:r w:rsidRPr="00974FCC">
        <w:rPr>
          <w:bCs/>
          <w:iCs/>
          <w:lang w:val="en-GB"/>
          <w:b/>
          <w:i/>
        </w:rPr>
        <w:t>The way internal and external environmental factors influence HR managers’ effectiveness</w:t>
      </w:r>
    </w:p>
    <w:p w:rsidR="00323E17" w:rsidRDefault="007413C5" w:rsidRPr="00974FCC">
      <w:pPr>
        <w:rPr>
          <w:bCs/>
          <w:iCs/>
          <w:lang w:val="en-GB"/>
          <w:b/>
          <w:i/>
        </w:rPr>
      </w:pPr>
      <w:r w:rsidRPr="00974FCC">
        <w:rPr>
          <w:bCs/>
          <w:iCs/>
          <w:lang w:val="en-GB"/>
          <w:b/>
          <w:i/>
        </w:rPr>
        <w:t xml:space="preserve">Internal factors </w:t>
      </w:r>
    </w:p>
    <w:p w:rsidR="00323E17" w:rsidRDefault="007413C5" w:rsidRPr="00974FCC">
      <w:pPr>
        <w:rPr>
          <w:lang w:val="en-GB"/>
        </w:rPr>
      </w:pPr>
      <w:r w:rsidRPr="00974FCC">
        <w:rPr>
          <w:lang w:val="en-GB"/>
        </w:rPr>
        <w:t xml:space="preserve">The organisational culture and values of </w:t>
      </w:r>
      <w:r w:rsidR="0054127A" w:rsidRPr="00974FCC">
        <w:rPr>
          <w:lang w:val="en-GB"/>
        </w:rPr>
        <w:t>GSK embraces</w:t>
      </w:r>
      <w:r w:rsidRPr="00974FCC">
        <w:rPr>
          <w:lang w:val="en-GB"/>
        </w:rPr>
        <w:t xml:space="preserve"> the alignments among technology, </w:t>
      </w:r>
      <w:r w:rsidR="0054127A" w:rsidRPr="00974FCC">
        <w:rPr>
          <w:lang w:val="en-GB"/>
        </w:rPr>
        <w:t>talent,</w:t>
      </w:r>
      <w:r w:rsidRPr="00974FCC">
        <w:rPr>
          <w:lang w:val="en-GB"/>
        </w:rPr>
        <w:t xml:space="preserve"> and science. In this </w:t>
      </w:r>
      <w:r w:rsidR="0054127A" w:rsidRPr="00974FCC">
        <w:rPr>
          <w:lang w:val="en-GB"/>
        </w:rPr>
        <w:t>case,</w:t>
      </w:r>
      <w:r w:rsidRPr="00974FCC">
        <w:rPr>
          <w:lang w:val="en-GB"/>
        </w:rPr>
        <w:t xml:space="preserve"> </w:t>
      </w:r>
      <w:r w:rsidR="0054127A" w:rsidRPr="00974FCC">
        <w:rPr>
          <w:lang w:val="en-GB"/>
        </w:rPr>
        <w:t>HR managers</w:t>
      </w:r>
      <w:r w:rsidRPr="00974FCC">
        <w:rPr>
          <w:lang w:val="en-GB"/>
        </w:rPr>
        <w:t xml:space="preserve"> ensure that employee behaviours </w:t>
      </w:r>
      <w:proofErr w:type="gramStart"/>
      <w:r w:rsidRPr="00974FCC">
        <w:rPr>
          <w:lang w:val="en-GB"/>
        </w:rPr>
        <w:t>are aligned</w:t>
      </w:r>
      <w:proofErr w:type="gramEnd"/>
      <w:r w:rsidRPr="00974FCC">
        <w:rPr>
          <w:lang w:val="en-GB"/>
        </w:rPr>
        <w:t xml:space="preserve"> with performance management (</w:t>
      </w:r>
      <w:proofErr w:type="spellStart"/>
      <w:r w:rsidRPr="00974FCC">
        <w:rPr>
          <w:lang w:val="en-GB"/>
        </w:rPr>
        <w:t>Potgieter</w:t>
      </w:r>
      <w:proofErr w:type="spellEnd"/>
      <w:r w:rsidRPr="00974FCC">
        <w:rPr>
          <w:lang w:val="en-GB"/>
        </w:rPr>
        <w:t xml:space="preserve"> and Ferreira, 2022). The internal structure and change </w:t>
      </w:r>
      <w:r w:rsidR="0054127A" w:rsidRPr="00974FCC">
        <w:rPr>
          <w:lang w:val="en-GB"/>
        </w:rPr>
        <w:t>of the</w:t>
      </w:r>
      <w:r w:rsidRPr="00974FCC">
        <w:rPr>
          <w:lang w:val="en-GB"/>
        </w:rPr>
        <w:t xml:space="preserve"> company influence their HR managers to merge through centralised recruitment and diverse employee groups.  </w:t>
      </w:r>
    </w:p>
    <w:p w:rsidR="00323E17" w:rsidRDefault="007413C5" w:rsidRPr="00974FCC">
      <w:pPr>
        <w:rPr>
          <w:bCs/>
          <w:iCs/>
          <w:lang w:val="en-GB"/>
          <w:b/>
          <w:i/>
        </w:rPr>
      </w:pPr>
      <w:r w:rsidRPr="00974FCC">
        <w:rPr>
          <w:bCs/>
          <w:iCs/>
          <w:lang w:val="en-GB"/>
          <w:b/>
          <w:i/>
        </w:rPr>
        <w:t xml:space="preserve">External factors </w:t>
      </w:r>
    </w:p>
    <w:p w:rsidR="00323E17" w:rsidRDefault="007413C5" w:rsidRPr="00974FCC">
      <w:pPr>
        <w:rPr>
          <w:bCs/>
          <w:iCs/>
          <w:lang w:val="en-GB"/>
          <w:b/>
          <w:i/>
        </w:rPr>
      </w:pPr>
      <w:r w:rsidRPr="00974FCC">
        <w:rPr>
          <w:lang w:val="en-GB"/>
        </w:rPr>
        <w:t>The company also manages all Human Rights for the employees by enforcing strict policies on working hours, labour, and safety, which is an influence of the external factor (legal compliance). The HR managers understand the economic factors and market changes, which allows them to recruit contractual staff (</w:t>
      </w:r>
      <w:proofErr w:type="gramStart"/>
      <w:r w:rsidRPr="00974FCC">
        <w:rPr>
          <w:lang w:val="en-GB"/>
        </w:rPr>
        <w:t xml:space="preserve">Cross </w:t>
      </w:r>
      <w:r w:rsidR="0054127A" w:rsidRPr="00974FCC">
        <w:rPr>
          <w:lang w:val="en-GB"/>
        </w:rPr>
        <w:t>and</w:t>
      </w:r>
      <w:proofErr w:type="gramEnd"/>
      <w:r w:rsidR="0054127A" w:rsidRPr="00974FCC">
        <w:rPr>
          <w:lang w:val="en-GB"/>
        </w:rPr>
        <w:t xml:space="preserve"> Swart</w:t>
      </w:r>
      <w:r w:rsidRPr="00974FCC">
        <w:rPr>
          <w:lang w:val="en-GB"/>
        </w:rPr>
        <w:t xml:space="preserve">, 2022). Therefore, technological </w:t>
      </w:r>
      <w:r w:rsidR="0054127A" w:rsidRPr="00974FCC">
        <w:rPr>
          <w:lang w:val="en-GB"/>
        </w:rPr>
        <w:t>advancements require</w:t>
      </w:r>
      <w:r w:rsidRPr="00974FCC">
        <w:rPr>
          <w:lang w:val="en-GB"/>
        </w:rPr>
        <w:t xml:space="preserve"> the HR managers to facilitate a high-tech work environment. </w:t>
      </w:r>
    </w:p>
    <w:p w:rsidR="00323E17" w:rsidRDefault="007413C5" w:rsidRPr="00974FCC">
      <w:pPr>
        <w:pStyle w:val="Heading2"/>
        <w:rPr>
          <w:lang w:val="en-GB"/>
        </w:rPr>
      </w:pPr>
      <w:bookmarkStart w:id="24" w:name="_i782tr31b2l" w:colFirst="0" w:colLast="0"/>
      <w:bookmarkStart w:id="25" w:name="_Toc225002935"/>
      <w:bookmarkEnd w:id="24"/>
      <w:r w:rsidRPr="00974FCC">
        <w:rPr>
          <w:lang w:val="en-GB"/>
        </w:rPr>
        <w:t>Country Differences</w:t>
        <w:lastRenderedPageBreak/>
      </w:r>
      <w:bookmarkEnd w:id="25"/>
    </w:p>
    <w:p w:rsidR="00323E17" w:rsidRDefault="007413C5" w:rsidRPr="00974FCC">
      <w:pPr>
        <w:rPr>
          <w:bCs/>
          <w:iCs/>
          <w:lang w:val="en-GB"/>
          <w:b/>
          <w:i/>
        </w:rPr>
      </w:pPr>
      <w:r w:rsidRPr="00974FCC">
        <w:rPr>
          <w:bCs/>
          <w:iCs/>
          <w:lang w:val="en-GB"/>
          <w:b/>
          <w:i/>
        </w:rPr>
        <w:t>Culture</w:t>
      </w:r>
    </w:p>
    <w:p w:rsidR="00323E17" w:rsidRDefault="007413C5" w:rsidRPr="00974FCC">
      <w:pPr>
        <w:rPr>
          <w:lang w:val="en-GB"/>
        </w:rPr>
      </w:pPr>
      <w:r w:rsidRPr="00974FCC">
        <w:rPr>
          <w:lang w:val="en-GB"/>
        </w:rPr>
        <w:t>Based on the implication of</w:t>
      </w:r>
      <w:r w:rsidRPr="00974FCC">
        <w:rPr>
          <w:iCs/>
          <w:lang w:val="en-GB"/>
          <w:i/>
        </w:rPr>
        <w:t xml:space="preserve"> Hofstede cultural dimension</w:t>
      </w:r>
      <w:r w:rsidRPr="00974FCC">
        <w:rPr>
          <w:lang w:val="en-GB"/>
        </w:rPr>
        <w:t xml:space="preserve">s, the UK and USA share a similar culture of high individualism, masculinity, and </w:t>
      </w:r>
      <w:r w:rsidR="002620B8" w:rsidRPr="00974FCC">
        <w:rPr>
          <w:lang w:val="en-GB"/>
        </w:rPr>
        <w:t>low power distance</w:t>
      </w:r>
      <w:r w:rsidRPr="00974FCC">
        <w:rPr>
          <w:lang w:val="en-GB"/>
        </w:rPr>
        <w:t xml:space="preserve"> (</w:t>
      </w:r>
      <w:proofErr w:type="spellStart"/>
      <w:r w:rsidRPr="00974FCC">
        <w:rPr>
          <w:lang w:val="en-GB"/>
        </w:rPr>
        <w:t>Liimatainen</w:t>
      </w:r>
      <w:proofErr w:type="spellEnd"/>
      <w:r w:rsidRPr="00974FCC">
        <w:rPr>
          <w:lang w:val="en-GB"/>
        </w:rPr>
        <w:t xml:space="preserve">, 2023). Hence, in the </w:t>
      </w:r>
      <w:r w:rsidRPr="00974FCC">
        <w:rPr>
          <w:iCs/>
          <w:lang w:val="en-GB"/>
          <w:i/>
        </w:rPr>
        <w:t xml:space="preserve">UK </w:t>
      </w:r>
      <w:r w:rsidRPr="00974FCC">
        <w:rPr>
          <w:lang w:val="en-GB"/>
        </w:rPr>
        <w:t xml:space="preserve">the HRM of GSK influences a strong employer representation. In this country, the workplace culture tends to have a work-life balance and employee wellbeing. Similarly, in the </w:t>
      </w:r>
      <w:r w:rsidRPr="00974FCC">
        <w:rPr>
          <w:iCs/>
          <w:lang w:val="en-GB"/>
          <w:i/>
        </w:rPr>
        <w:t>USA</w:t>
      </w:r>
      <w:r w:rsidRPr="00974FCC">
        <w:rPr>
          <w:lang w:val="en-GB"/>
        </w:rPr>
        <w:t xml:space="preserve">, GSK focuses on the individualistic performance metrics and high-stakes reward systems for better employee recognition. </w:t>
      </w:r>
    </w:p>
    <w:p w:rsidR="00323E17" w:rsidRDefault="007413C5" w:rsidRPr="00974FCC">
      <w:pPr>
        <w:rPr>
          <w:bCs/>
          <w:iCs/>
          <w:lang w:val="en-GB"/>
          <w:b/>
          <w:i/>
        </w:rPr>
      </w:pPr>
      <w:r w:rsidRPr="00974FCC">
        <w:rPr>
          <w:bCs/>
          <w:iCs/>
          <w:lang w:val="en-GB"/>
          <w:b/>
          <w:i/>
        </w:rPr>
        <w:t>Legal regulations</w:t>
      </w:r>
    </w:p>
    <w:p w:rsidR="00323E17" w:rsidRDefault="007413C5" w:rsidRPr="00974FCC">
      <w:pPr>
        <w:rPr>
          <w:lang w:val="en-GB"/>
        </w:rPr>
      </w:pPr>
      <w:r w:rsidRPr="00974FCC">
        <w:rPr>
          <w:lang w:val="en-GB"/>
        </w:rPr>
        <w:t xml:space="preserve">In the </w:t>
      </w:r>
      <w:r w:rsidRPr="00974FCC">
        <w:rPr>
          <w:iCs/>
          <w:lang w:val="en-GB"/>
          <w:i/>
        </w:rPr>
        <w:t>UK</w:t>
      </w:r>
      <w:r w:rsidRPr="00974FCC">
        <w:rPr>
          <w:lang w:val="en-GB"/>
        </w:rPr>
        <w:t xml:space="preserve">, the Employment Rights Act 2025 increases the protection of employees. The HR managers need to follow strict redundancy processes, along with the Equality Act 2010 for promoting DEI (Diversity, Equality, and inclusion) (Ng </w:t>
      </w:r>
      <w:r w:rsidRPr="00974FCC">
        <w:rPr>
          <w:iCs/>
          <w:lang w:val="en-GB"/>
          <w:i/>
        </w:rPr>
        <w:t>et al.,</w:t>
      </w:r>
      <w:r w:rsidRPr="00974FCC">
        <w:rPr>
          <w:lang w:val="en-GB"/>
        </w:rPr>
        <w:t xml:space="preserve"> 2025). However, in the </w:t>
      </w:r>
      <w:r w:rsidRPr="00974FCC">
        <w:rPr>
          <w:iCs/>
          <w:lang w:val="en-GB"/>
          <w:i/>
        </w:rPr>
        <w:t>USA</w:t>
      </w:r>
      <w:r w:rsidRPr="00974FCC">
        <w:rPr>
          <w:lang w:val="en-GB"/>
        </w:rPr>
        <w:t>, “at-</w:t>
      </w:r>
      <w:proofErr w:type="spellStart"/>
      <w:r w:rsidRPr="00974FCC">
        <w:rPr>
          <w:lang w:val="en-GB"/>
        </w:rPr>
        <w:t>wil</w:t>
      </w:r>
      <w:proofErr w:type="spellEnd"/>
      <w:r w:rsidRPr="00974FCC">
        <w:rPr>
          <w:lang w:val="en-GB"/>
        </w:rPr>
        <w:t>” strategy influences employment with faster terminations with minimal mandatory notice (</w:t>
      </w:r>
      <w:proofErr w:type="spellStart"/>
      <w:r w:rsidRPr="00974FCC">
        <w:rPr>
          <w:lang w:val="en-GB"/>
        </w:rPr>
        <w:t>Exmeyer</w:t>
      </w:r>
      <w:proofErr w:type="spellEnd"/>
      <w:r w:rsidRPr="00974FCC">
        <w:rPr>
          <w:lang w:val="en-GB"/>
        </w:rPr>
        <w:t xml:space="preserve">, 2026). Therefore, the country pauses some </w:t>
      </w:r>
      <w:r w:rsidR="003E4596" w:rsidRPr="00974FCC">
        <w:rPr>
          <w:lang w:val="en-GB"/>
        </w:rPr>
        <w:t>DEI activities</w:t>
      </w:r>
      <w:r w:rsidRPr="00974FCC">
        <w:rPr>
          <w:lang w:val="en-GB"/>
        </w:rPr>
        <w:t xml:space="preserve"> in </w:t>
      </w:r>
      <w:proofErr w:type="spellStart"/>
      <w:r w:rsidRPr="00974FCC">
        <w:rPr>
          <w:lang w:val="en-GB"/>
        </w:rPr>
        <w:t>GSK</w:t>
      </w:r>
      <w:proofErr w:type="spellEnd"/>
      <w:r w:rsidRPr="00974FCC">
        <w:rPr>
          <w:lang w:val="en-GB"/>
        </w:rPr>
        <w:t xml:space="preserve"> for </w:t>
      </w:r>
      <w:proofErr w:type="spellStart"/>
      <w:r w:rsidRPr="00974FCC">
        <w:rPr>
          <w:lang w:val="en-GB"/>
        </w:rPr>
        <w:t>reevaluating</w:t>
      </w:r>
      <w:proofErr w:type="spellEnd"/>
      <w:r w:rsidRPr="00974FCC">
        <w:rPr>
          <w:lang w:val="en-GB"/>
        </w:rPr>
        <w:t xml:space="preserve"> compliance. </w:t>
      </w:r>
    </w:p>
    <w:p w:rsidR="00323E17" w:rsidRDefault="007413C5" w:rsidRPr="00974FCC">
      <w:pPr>
        <w:rPr>
          <w:bCs/>
          <w:iCs/>
          <w:lang w:val="en-GB"/>
          <w:b/>
          <w:i/>
        </w:rPr>
      </w:pPr>
      <w:r w:rsidRPr="00974FCC">
        <w:rPr>
          <w:bCs/>
          <w:iCs/>
          <w:lang w:val="en-GB"/>
          <w:b/>
          <w:i/>
        </w:rPr>
        <w:t>Economic conditions</w:t>
      </w:r>
    </w:p>
    <w:p w:rsidR="00323E17" w:rsidRDefault="007413C5" w:rsidRPr="00974FCC">
      <w:pPr>
        <w:rPr>
          <w:lang w:val="en-GB"/>
        </w:rPr>
      </w:pPr>
      <w:r w:rsidRPr="00974FCC">
        <w:rPr>
          <w:lang w:val="en-GB"/>
        </w:rPr>
        <w:t xml:space="preserve">The labour shortage and structure of the </w:t>
      </w:r>
      <w:r w:rsidRPr="00974FCC">
        <w:rPr>
          <w:iCs/>
          <w:lang w:val="en-GB"/>
          <w:i/>
        </w:rPr>
        <w:t>UK</w:t>
      </w:r>
      <w:r w:rsidR="003E4596">
        <w:rPr>
          <w:iCs/>
          <w:lang w:val="en-GB"/>
          <w:i/>
        </w:rPr>
        <w:t xml:space="preserve"> </w:t>
      </w:r>
      <w:r w:rsidR="003E4596">
        <w:rPr>
          <w:iCs/>
          <w:lang w:val="en-GB"/>
        </w:rPr>
        <w:t>are</w:t>
      </w:r>
      <w:r w:rsidRPr="00974FCC">
        <w:rPr>
          <w:iCs/>
          <w:lang w:val="en-GB"/>
          <w:i/>
        </w:rPr>
        <w:t xml:space="preserve"> </w:t>
      </w:r>
      <w:r w:rsidRPr="00974FCC">
        <w:rPr>
          <w:lang w:val="en-GB"/>
        </w:rPr>
        <w:t xml:space="preserve">impacted by the slow recovery and shrinking supply of skilled workers. In this case, the HR of GSK faces challenges in sustaining productivity and retaining talent. On the other hand, in the </w:t>
      </w:r>
      <w:r w:rsidRPr="00974FCC">
        <w:rPr>
          <w:iCs/>
          <w:lang w:val="en-GB"/>
          <w:i/>
        </w:rPr>
        <w:t>USA</w:t>
      </w:r>
      <w:r w:rsidRPr="00974FCC">
        <w:rPr>
          <w:lang w:val="en-GB"/>
        </w:rPr>
        <w:t xml:space="preserve">, wage inflation and </w:t>
      </w:r>
      <w:r w:rsidR="004E692F" w:rsidRPr="00974FCC">
        <w:rPr>
          <w:lang w:val="en-GB"/>
        </w:rPr>
        <w:t>innovation force</w:t>
      </w:r>
      <w:r w:rsidRPr="00974FCC">
        <w:rPr>
          <w:lang w:val="en-GB"/>
        </w:rPr>
        <w:t xml:space="preserve"> the HR of the company to manage higher employment costs for hiring more experts. </w:t>
      </w:r>
    </w:p>
    <w:p w:rsidR="00323E17" w:rsidRDefault="007413C5" w:rsidRPr="00974FCC">
      <w:pPr>
        <w:pStyle w:val="Heading1"/>
        <w:rPr>
          <w:lang w:val="en-GB"/>
        </w:rPr>
      </w:pPr>
      <w:bookmarkStart w:id="26" w:name="_siayupvhd4lk" w:colFirst="0" w:colLast="0"/>
      <w:bookmarkEnd w:id="26"/>
      <w:r>
        <w:rPr/>
        <w:br w:type="page"/>
      </w:r>
    </w:p>
    <w:p w:rsidR="00323E17" w:rsidRDefault="007413C5" w:rsidRPr="00974FCC">
      <w:pPr>
        <w:pStyle w:val="Heading1"/>
        <w:rPr>
          <w:lang w:val="en-GB"/>
        </w:rPr>
      </w:pPr>
      <w:bookmarkStart w:id="27" w:name="_hoz1g4th43l6" w:colFirst="0" w:colLast="0"/>
      <w:bookmarkStart w:id="28" w:name="_Toc225002936"/>
      <w:bookmarkEnd w:id="27"/>
      <w:r w:rsidRPr="00974FCC">
        <w:rPr>
          <w:lang w:val="en-GB"/>
        </w:rPr>
        <w:t>Conclusion</w:t>
        <w:lastRenderedPageBreak/>
      </w:r>
      <w:bookmarkEnd w:id="28"/>
    </w:p>
    <w:p w:rsidR="00323E17" w:rsidRDefault="007413C5" w:rsidRPr="00974FCC">
      <w:pPr>
        <w:pStyle w:val="Heading2"/>
        <w:rPr>
          <w:lang w:val="en-GB"/>
        </w:rPr>
      </w:pPr>
      <w:bookmarkStart w:id="29" w:name="_31m3wns2rpv5" w:colFirst="0" w:colLast="0"/>
      <w:bookmarkStart w:id="30" w:name="_Toc225002937"/>
      <w:bookmarkEnd w:id="29"/>
      <w:r w:rsidRPr="00974FCC">
        <w:rPr>
          <w:lang w:val="en-GB"/>
        </w:rPr>
        <w:t>Summary</w:t>
      </w:r>
      <w:bookmarkEnd w:id="30"/>
    </w:p>
    <w:p w:rsidR="00323E17" w:rsidRDefault="007413C5" w:rsidRPr="00974FCC">
      <w:pPr>
        <w:rPr>
          <w:lang w:val="en-GB"/>
        </w:rPr>
      </w:pPr>
      <w:r w:rsidRPr="00974FCC">
        <w:rPr>
          <w:lang w:val="en-GB"/>
        </w:rPr>
        <w:t xml:space="preserve">According to the study, it </w:t>
      </w:r>
      <w:proofErr w:type="gramStart"/>
      <w:r w:rsidRPr="00974FCC">
        <w:rPr>
          <w:lang w:val="en-GB"/>
        </w:rPr>
        <w:t>can be stated</w:t>
      </w:r>
      <w:proofErr w:type="gramEnd"/>
      <w:r w:rsidRPr="00974FCC">
        <w:rPr>
          <w:lang w:val="en-GB"/>
        </w:rPr>
        <w:t xml:space="preserve"> that the PESTEL model can help human resource (HR) for identifying the external factors, along with the internal factors, such as workforce planning, talent acquisition, and compliance. In this </w:t>
      </w:r>
      <w:r w:rsidR="004E692F" w:rsidRPr="00974FCC">
        <w:rPr>
          <w:lang w:val="en-GB"/>
        </w:rPr>
        <w:t>way,</w:t>
      </w:r>
      <w:r w:rsidRPr="00974FCC">
        <w:rPr>
          <w:lang w:val="en-GB"/>
        </w:rPr>
        <w:t xml:space="preserve"> the HR </w:t>
      </w:r>
      <w:r w:rsidR="004E692F" w:rsidRPr="00974FCC">
        <w:rPr>
          <w:lang w:val="en-GB"/>
        </w:rPr>
        <w:t>functions can</w:t>
      </w:r>
      <w:r w:rsidRPr="00974FCC">
        <w:rPr>
          <w:lang w:val="en-GB"/>
        </w:rPr>
        <w:t xml:space="preserve"> adjust the policies for managing risks, such as skill shortages, economic shifts, and legal changes. Therefore, GSK utilises human genetics, </w:t>
      </w:r>
      <w:r w:rsidR="004E692F" w:rsidRPr="00974FCC">
        <w:rPr>
          <w:lang w:val="en-GB"/>
        </w:rPr>
        <w:t>artificial intelligence</w:t>
      </w:r>
      <w:r w:rsidRPr="00974FCC">
        <w:rPr>
          <w:lang w:val="en-GB"/>
        </w:rPr>
        <w:t xml:space="preserve">, and machine learning for targeting the immune system to accelerate drug discovery. It also maintains the global network of manufacturing sites for offering medicines. GSK manages a high-performance HR strategy through prioritising talent development, diversity, and flexible working arrangements for the employees. The company utilises strategic human resources for providing structured training, performance-driven compensation, and strong ethical standards by leveraging digital tools. </w:t>
      </w:r>
    </w:p>
    <w:p w:rsidR="00323E17" w:rsidRDefault="007413C5" w:rsidRPr="00974FCC">
      <w:pPr>
        <w:pStyle w:val="Heading2"/>
        <w:rPr>
          <w:lang w:val="en-GB"/>
        </w:rPr>
      </w:pPr>
      <w:bookmarkStart w:id="31" w:name="_ug9bl63eejbk" w:colFirst="0" w:colLast="0"/>
      <w:bookmarkStart w:id="32" w:name="_Toc225002938"/>
      <w:bookmarkEnd w:id="31"/>
      <w:r w:rsidRPr="00974FCC">
        <w:rPr>
          <w:lang w:val="en-GB"/>
        </w:rPr>
        <w:t>Future Implications</w:t>
      </w:r>
      <w:bookmarkEnd w:id="32"/>
    </w:p>
    <w:p w:rsidR="00323E17" w:rsidRDefault="007413C5" w:rsidRPr="00974FCC">
      <w:pPr>
        <w:rPr>
          <w:bCs/>
          <w:iCs/>
          <w:lang w:val="en-GB"/>
          <w:b/>
          <w:i/>
        </w:rPr>
      </w:pPr>
      <w:r w:rsidRPr="00974FCC">
        <w:rPr>
          <w:bCs/>
          <w:iCs/>
          <w:lang w:val="en-GB"/>
          <w:b/>
          <w:i/>
        </w:rPr>
        <w:t xml:space="preserve">Adoption of global approach of policy framework </w:t>
      </w:r>
    </w:p>
    <w:p w:rsidR="00323E17" w:rsidRDefault="007413C5" w:rsidRPr="00974FCC">
      <w:pPr>
        <w:rPr>
          <w:lang w:val="en-GB"/>
        </w:rPr>
      </w:pPr>
      <w:r w:rsidRPr="00974FCC">
        <w:rPr>
          <w:lang w:val="en-GB"/>
        </w:rPr>
        <w:t xml:space="preserve">GSK needs to centralise its </w:t>
      </w:r>
      <w:r w:rsidR="004E692F" w:rsidRPr="00974FCC">
        <w:rPr>
          <w:lang w:val="en-GB"/>
        </w:rPr>
        <w:t>core values</w:t>
      </w:r>
      <w:r w:rsidRPr="00974FCC">
        <w:rPr>
          <w:lang w:val="en-GB"/>
        </w:rPr>
        <w:t xml:space="preserve"> for ensuring the suppliers and partners comply with Human rights and labour rights principles by adopting standardised ethical policies in the global market. </w:t>
      </w:r>
    </w:p>
    <w:p w:rsidR="00323E17" w:rsidRDefault="007413C5" w:rsidRPr="00974FCC">
      <w:pPr>
        <w:rPr>
          <w:bCs/>
          <w:iCs/>
          <w:lang w:val="en-GB"/>
          <w:b/>
          <w:i/>
        </w:rPr>
      </w:pPr>
      <w:r w:rsidRPr="00974FCC">
        <w:rPr>
          <w:bCs/>
          <w:iCs/>
          <w:lang w:val="en-GB"/>
          <w:b/>
          <w:i/>
        </w:rPr>
        <w:t xml:space="preserve">Setting measurable goals </w:t>
      </w:r>
    </w:p>
    <w:p w:rsidR="00323E17" w:rsidRDefault="007413C5" w:rsidRPr="00974FCC">
      <w:pPr>
        <w:rPr>
          <w:lang w:val="en-GB"/>
        </w:rPr>
      </w:pPr>
      <w:r w:rsidRPr="00974FCC">
        <w:rPr>
          <w:lang w:val="en-GB"/>
        </w:rPr>
        <w:t xml:space="preserve">The pharmaceutical company </w:t>
      </w:r>
      <w:r w:rsidR="004E692F" w:rsidRPr="00974FCC">
        <w:rPr>
          <w:lang w:val="en-GB"/>
        </w:rPr>
        <w:t>should set</w:t>
      </w:r>
      <w:r w:rsidRPr="00974FCC">
        <w:rPr>
          <w:lang w:val="en-GB"/>
        </w:rPr>
        <w:t xml:space="preserve"> measurable inclusion goals, which </w:t>
      </w:r>
      <w:proofErr w:type="gramStart"/>
      <w:r w:rsidRPr="00974FCC">
        <w:rPr>
          <w:lang w:val="en-GB"/>
        </w:rPr>
        <w:t>can be tracked</w:t>
      </w:r>
      <w:proofErr w:type="gramEnd"/>
      <w:r w:rsidRPr="00974FCC">
        <w:rPr>
          <w:lang w:val="en-GB"/>
        </w:rPr>
        <w:t xml:space="preserve"> based on gender and ethnic diversity. After that, the company is required to ensure </w:t>
      </w:r>
      <w:r w:rsidR="004E692F" w:rsidRPr="00974FCC">
        <w:rPr>
          <w:lang w:val="en-GB"/>
        </w:rPr>
        <w:t>that HR</w:t>
      </w:r>
      <w:r w:rsidRPr="00974FCC">
        <w:rPr>
          <w:lang w:val="en-GB"/>
        </w:rPr>
        <w:t xml:space="preserve"> policies and performance management are free of discrimination. </w:t>
      </w:r>
    </w:p>
    <w:p w:rsidR="00323E17" w:rsidRDefault="007413C5" w:rsidRPr="00974FCC">
      <w:pPr>
        <w:rPr>
          <w:bCs/>
          <w:iCs/>
          <w:lang w:val="en-GB"/>
          <w:b/>
          <w:i/>
        </w:rPr>
      </w:pPr>
      <w:r w:rsidRPr="00974FCC">
        <w:rPr>
          <w:bCs/>
          <w:iCs/>
          <w:lang w:val="en-GB"/>
          <w:b/>
          <w:i/>
        </w:rPr>
        <w:t xml:space="preserve">Offering flexible benefit schemes </w:t>
      </w:r>
    </w:p>
    <w:p w:rsidR="00323E17" w:rsidRDefault="007413C5" w:rsidRPr="00974FCC">
      <w:pPr>
        <w:rPr>
          <w:lang w:val="en-GB"/>
        </w:rPr>
      </w:pPr>
      <w:r w:rsidRPr="00974FCC">
        <w:rPr>
          <w:lang w:val="en-GB"/>
        </w:rPr>
        <w:t>The company needs to evolve the benefits through adopting flexible benefit schemes, which can help in meeting diverse needs of the global workforce. In this case, a strong focus on the upskilling and up-</w:t>
      </w:r>
      <w:r w:rsidR="004E692F" w:rsidRPr="00974FCC">
        <w:rPr>
          <w:lang w:val="en-GB"/>
        </w:rPr>
        <w:t>skilling programs</w:t>
      </w:r>
      <w:r w:rsidRPr="00974FCC">
        <w:rPr>
          <w:lang w:val="en-GB"/>
        </w:rPr>
        <w:t xml:space="preserve"> can help in keeping the workforce on the track</w:t>
      </w:r>
      <w:r w:rsidR="004E692F" w:rsidRPr="00974FCC">
        <w:rPr>
          <w:lang w:val="en-GB"/>
        </w:rPr>
        <w:t xml:space="preserve">. </w:t>
      </w:r>
      <w:r>
        <w:rPr/>
        <w:br w:type="page"/>
      </w:r>
    </w:p>
    <w:p w:rsidR="00323E17" w:rsidRDefault="007413C5" w:rsidRPr="00974FCC">
      <w:pPr>
        <w:pStyle w:val="Heading1"/>
        <w:rPr>
          <w:lang w:val="en-GB"/>
        </w:rPr>
      </w:pPr>
      <w:bookmarkStart w:id="33" w:name="_qm7kp6v4aep0" w:colFirst="0" w:colLast="0"/>
      <w:bookmarkStart w:id="34" w:name="_Toc225002939"/>
      <w:bookmarkEnd w:id="33"/>
      <w:r w:rsidRPr="00974FCC">
        <w:rPr>
          <w:lang w:val="en-GB"/>
        </w:rPr>
        <w:t>Reference List</w:t>
        <w:lastRenderedPageBreak/>
      </w:r>
      <w:bookmarkEnd w:id="34"/>
      <w:r w:rsidRPr="00974FCC">
        <w:rPr>
          <w:lang w:val="en-GB"/>
        </w:rPr>
        <w:t xml:space="preserve"> </w:t>
      </w:r>
    </w:p>
    <w:p w:rsidR="009D3748" w:rsidRDefault="009D3748" w:rsidRPr="00974FCC">
      <w:pPr>
        <w:rPr>
          <w:lang w:val="en-GB"/>
          <w:highlight w:val="white"/>
        </w:rPr>
      </w:pPr>
      <w:r w:rsidRPr="00974FCC">
        <w:rPr>
          <w:lang w:val="en-GB"/>
          <w:highlight w:val="white"/>
        </w:rPr>
        <w:t xml:space="preserve">Armstrong, M., Taylor, S. (2020) </w:t>
      </w:r>
      <w:r w:rsidRPr="00974FCC">
        <w:rPr>
          <w:iCs/>
          <w:lang w:val="en-GB"/>
          <w:i/>
          <w:highlight w:val="white"/>
        </w:rPr>
        <w:t>Armstrong’s Handbook of Human Resource Management Practice.</w:t>
      </w:r>
      <w:r w:rsidRPr="00974FCC">
        <w:rPr>
          <w:lang w:val="en-GB"/>
          <w:highlight w:val="white"/>
        </w:rPr>
        <w:t xml:space="preserve"> </w:t>
      </w:r>
      <w:proofErr w:type="gramStart"/>
      <w:r w:rsidRPr="00974FCC">
        <w:rPr>
          <w:lang w:val="en-GB"/>
          <w:highlight w:val="white"/>
        </w:rPr>
        <w:t>15th</w:t>
      </w:r>
      <w:proofErr w:type="gramEnd"/>
      <w:r w:rsidRPr="00974FCC">
        <w:rPr>
          <w:lang w:val="en-GB"/>
          <w:highlight w:val="white"/>
        </w:rPr>
        <w:t xml:space="preserve"> ed. London: </w:t>
      </w:r>
      <w:proofErr w:type="spellStart"/>
      <w:r w:rsidRPr="00974FCC">
        <w:rPr>
          <w:lang w:val="en-GB"/>
          <w:highlight w:val="white"/>
        </w:rPr>
        <w:t>Kogan</w:t>
      </w:r>
      <w:proofErr w:type="spellEnd"/>
      <w:r w:rsidRPr="00974FCC">
        <w:rPr>
          <w:lang w:val="en-GB"/>
          <w:highlight w:val="white"/>
        </w:rPr>
        <w:t xml:space="preserve"> Page.</w:t>
      </w:r>
    </w:p>
    <w:p w:rsidR="009D3748" w:rsidRDefault="009D3748" w:rsidRPr="00974FCC">
      <w:pPr>
        <w:rPr>
          <w:lang w:val="en-GB"/>
          <w:highlight w:val="white"/>
        </w:rPr>
      </w:pPr>
      <w:proofErr w:type="gramStart"/>
      <w:r w:rsidRPr="00974FCC">
        <w:rPr>
          <w:lang w:val="en-GB"/>
          <w:highlight w:val="white"/>
        </w:rPr>
        <w:t>CIPD (2021) People Management in the Public Sector.</w:t>
      </w:r>
      <w:proofErr w:type="gramEnd"/>
      <w:r w:rsidRPr="00974FCC">
        <w:rPr>
          <w:lang w:val="en-GB"/>
          <w:highlight w:val="white"/>
        </w:rPr>
        <w:t xml:space="preserve"> </w:t>
      </w:r>
      <w:proofErr w:type="gramStart"/>
      <w:r w:rsidRPr="00974FCC">
        <w:rPr>
          <w:lang w:val="en-GB"/>
          <w:highlight w:val="white"/>
        </w:rPr>
        <w:t>Chartered Institute of Personnel and Development.</w:t>
      </w:r>
      <w:proofErr w:type="gramEnd"/>
    </w:p>
    <w:p w:rsidR="009D3748" w:rsidRDefault="009D3748" w:rsidRPr="00974FCC">
      <w:pPr>
        <w:rPr>
          <w:lang w:val="en-GB"/>
          <w:highlight w:val="white"/>
        </w:rPr>
      </w:pPr>
      <w:r w:rsidRPr="00974FCC">
        <w:rPr>
          <w:lang w:val="en-GB"/>
          <w:highlight w:val="white"/>
        </w:rPr>
        <w:t xml:space="preserve">Clark, D., (2026) </w:t>
      </w:r>
      <w:r w:rsidRPr="00974FCC">
        <w:rPr>
          <w:iCs/>
          <w:lang w:val="en-GB"/>
          <w:i/>
          <w:highlight w:val="white"/>
        </w:rPr>
        <w:t>UK inflation rate 2026| Statista</w:t>
      </w:r>
      <w:r w:rsidRPr="00974FCC">
        <w:rPr>
          <w:lang w:val="en-GB"/>
          <w:highlight w:val="white"/>
        </w:rPr>
        <w:t>. [</w:t>
      </w:r>
      <w:proofErr w:type="gramStart"/>
      <w:r w:rsidRPr="00974FCC">
        <w:rPr>
          <w:lang w:val="en-GB"/>
          <w:highlight w:val="white"/>
        </w:rPr>
        <w:t>online</w:t>
      </w:r>
      <w:proofErr w:type="gramEnd"/>
      <w:r w:rsidRPr="00974FCC">
        <w:rPr>
          <w:lang w:val="en-GB"/>
          <w:highlight w:val="white"/>
        </w:rPr>
        <w:t xml:space="preserve">] Available at: https://www.statista.com/statistics/306648/inflation-rate-consumer-price-index-cpi-united-kingdom-uk/#:~:text=Inflation%20rate%20in%20the%20UK%202015%2D2026&amp;text=The%20UK%20inflation%20rate%20was,the%20clothing%20and%20footwear%20sector. </w:t>
      </w:r>
      <w:proofErr w:type="gramStart"/>
      <w:r w:rsidRPr="00974FCC">
        <w:rPr>
          <w:lang w:val="en-GB"/>
          <w:highlight w:val="white"/>
        </w:rPr>
        <w:t>[Accessed 21 Mar. 2026].</w:t>
      </w:r>
      <w:proofErr w:type="gramEnd"/>
    </w:p>
    <w:p w:rsidR="009D3748" w:rsidRDefault="009D3748" w:rsidRPr="00974FCC">
      <w:pPr>
        <w:rPr>
          <w:lang w:val="en-GB"/>
          <w:highlight w:val="white"/>
        </w:rPr>
      </w:pPr>
      <w:r w:rsidRPr="00974FCC">
        <w:rPr>
          <w:lang w:val="en-GB"/>
          <w:highlight w:val="white"/>
        </w:rPr>
        <w:t xml:space="preserve">Cross, D., </w:t>
      </w:r>
      <w:proofErr w:type="gramStart"/>
      <w:r w:rsidRPr="00974FCC">
        <w:rPr>
          <w:lang w:val="en-GB"/>
          <w:highlight w:val="white"/>
        </w:rPr>
        <w:t>and  Swart</w:t>
      </w:r>
      <w:proofErr w:type="gramEnd"/>
      <w:r w:rsidRPr="00974FCC">
        <w:rPr>
          <w:lang w:val="en-GB"/>
          <w:highlight w:val="white"/>
        </w:rPr>
        <w:t xml:space="preserve">, J. (2022) </w:t>
      </w:r>
      <w:r w:rsidRPr="00974FCC">
        <w:rPr>
          <w:iCs/>
          <w:lang w:val="en-GB"/>
          <w:i/>
          <w:highlight w:val="white"/>
        </w:rPr>
        <w:t>The (</w:t>
      </w:r>
      <w:proofErr w:type="spellStart"/>
      <w:r w:rsidRPr="00974FCC">
        <w:rPr>
          <w:iCs/>
          <w:lang w:val="en-GB"/>
          <w:i/>
          <w:highlight w:val="white"/>
        </w:rPr>
        <w:t>ir</w:t>
      </w:r>
      <w:proofErr w:type="spellEnd"/>
      <w:r w:rsidRPr="00974FCC">
        <w:rPr>
          <w:iCs/>
          <w:lang w:val="en-GB"/>
          <w:i/>
          <w:highlight w:val="white"/>
        </w:rPr>
        <w:t>) relevance of human resource management in independent work: Challenging assumptions.</w:t>
      </w:r>
      <w:r w:rsidRPr="00974FCC">
        <w:rPr>
          <w:lang w:val="en-GB"/>
          <w:highlight w:val="white"/>
        </w:rPr>
        <w:t xml:space="preserve"> Human Resource Management Journal, 32(1), 232-246. </w:t>
      </w:r>
      <w:proofErr w:type="gramStart"/>
      <w:r w:rsidRPr="00974FCC">
        <w:rPr>
          <w:lang w:val="en-GB"/>
          <w:highlight w:val="white"/>
        </w:rPr>
        <w:t>Oxford: Wiley.</w:t>
      </w:r>
      <w:proofErr w:type="gramEnd"/>
    </w:p>
    <w:p w:rsidR="009D3748" w:rsidRDefault="009D3748" w:rsidRPr="00974FCC">
      <w:pPr>
        <w:rPr>
          <w:lang w:val="en-GB"/>
          <w:highlight w:val="white"/>
          <w:rFonts w:ascii="Times New Roman" w:cs="Times New Roman" w:eastAsia="Times New Roman" w:hAnsi="Times New Roman"/>
          <w:sz w:val="26"/>
          <w:szCs w:val="26"/>
        </w:rPr>
      </w:pPr>
      <w:proofErr w:type="spellStart"/>
      <w:r w:rsidRPr="00974FCC">
        <w:rPr>
          <w:lang w:val="en-GB"/>
          <w:highlight w:val="white"/>
        </w:rPr>
        <w:t>Exmeyer</w:t>
      </w:r>
      <w:proofErr w:type="spellEnd"/>
      <w:r w:rsidRPr="00974FCC">
        <w:rPr>
          <w:lang w:val="en-GB"/>
          <w:highlight w:val="white"/>
        </w:rPr>
        <w:t xml:space="preserve">, P.C., (2026) ‘20 Years Gone: Examining At-Will Public Employee </w:t>
      </w:r>
      <w:proofErr w:type="spellStart"/>
      <w:r w:rsidRPr="00974FCC">
        <w:rPr>
          <w:lang w:val="en-GB"/>
          <w:highlight w:val="white"/>
        </w:rPr>
        <w:t>Whistleblower</w:t>
      </w:r>
      <w:proofErr w:type="spellEnd"/>
      <w:r w:rsidRPr="00974FCC">
        <w:rPr>
          <w:lang w:val="en-GB"/>
          <w:highlight w:val="white"/>
        </w:rPr>
        <w:t xml:space="preserve"> Cases Following Civil Service Reform in Georgia.’ </w:t>
      </w:r>
      <w:proofErr w:type="gramStart"/>
      <w:r w:rsidRPr="00974FCC">
        <w:rPr>
          <w:iCs/>
          <w:lang w:val="en-GB"/>
          <w:i/>
          <w:highlight w:val="white"/>
        </w:rPr>
        <w:t>Public Integrity</w:t>
      </w:r>
      <w:r w:rsidRPr="00974FCC">
        <w:rPr>
          <w:lang w:val="en-GB"/>
          <w:highlight w:val="white"/>
        </w:rPr>
        <w:t>, pp.1-18.</w:t>
      </w:r>
      <w:proofErr w:type="gramEnd"/>
      <w:r w:rsidRPr="00974FCC">
        <w:rPr>
          <w:lang w:val="en-GB"/>
          <w:highlight w:val="white"/>
        </w:rPr>
        <w:t xml:space="preserve"> https://www.tandfonline.com/doi/abs/10.1080/10999922.2026.2617094</w:t>
      </w:r>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(2021) GSK Modern Slavery Act Statement 2021.</w:t>
      </w:r>
      <w:proofErr w:type="gramEnd"/>
      <w:r w:rsidRPr="00974FCC">
        <w:rPr>
          <w:lang w:val="en-GB"/>
          <w:highlight w:val="white"/>
        </w:rPr>
        <w:t xml:space="preserve"> </w:t>
      </w:r>
      <w:proofErr w:type="gramStart"/>
      <w:r w:rsidRPr="00974FCC">
        <w:rPr>
          <w:lang w:val="en-GB"/>
          <w:highlight w:val="white"/>
        </w:rPr>
        <w:t>Available at: https://www.gsk.com/media/lyffh3zm/modern-slavery-act-statement-2021.pdf [Accessed 21 Mar. 2026].</w:t>
      </w:r>
      <w:proofErr w:type="gramEnd"/>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(2024a) Environmental Sustainability GSK Public Policy Position.</w:t>
      </w:r>
      <w:proofErr w:type="gramEnd"/>
      <w:r w:rsidRPr="00974FCC">
        <w:rPr>
          <w:lang w:val="en-GB"/>
          <w:highlight w:val="white"/>
        </w:rPr>
        <w:t xml:space="preserve"> (2024). Available at: https://www.gsk.com/media/omzmvcnu/gsk-position-on-environmental-sustainability.pdf.</w:t>
      </w:r>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 xml:space="preserve">(2025) </w:t>
      </w:r>
      <w:r w:rsidRPr="00974FCC">
        <w:rPr>
          <w:iCs/>
          <w:lang w:val="en-GB"/>
          <w:i/>
          <w:highlight w:val="white"/>
        </w:rPr>
        <w:t>Graduate programme | GSK</w:t>
      </w:r>
      <w:r w:rsidRPr="00974FCC">
        <w:rPr>
          <w:lang w:val="en-GB"/>
          <w:highlight w:val="white"/>
        </w:rPr>
        <w:t>.</w:t>
      </w:r>
      <w:proofErr w:type="gramEnd"/>
      <w:r w:rsidRPr="00974FCC">
        <w:rPr>
          <w:lang w:val="en-GB"/>
          <w:highlight w:val="white"/>
        </w:rPr>
        <w:t xml:space="preserve"> [</w:t>
      </w:r>
      <w:proofErr w:type="gramStart"/>
      <w:r w:rsidRPr="00974FCC">
        <w:rPr>
          <w:lang w:val="en-GB"/>
          <w:highlight w:val="white"/>
        </w:rPr>
        <w:t>online</w:t>
      </w:r>
      <w:proofErr w:type="gramEnd"/>
      <w:r w:rsidRPr="00974FCC">
        <w:rPr>
          <w:lang w:val="en-GB"/>
          <w:highlight w:val="white"/>
        </w:rPr>
        <w:t xml:space="preserve">] </w:t>
      </w:r>
      <w:proofErr w:type="gramStart"/>
      <w:r w:rsidRPr="00974FCC">
        <w:rPr>
          <w:lang w:val="en-GB"/>
          <w:highlight w:val="white"/>
        </w:rPr>
        <w:t>Available at: https://www.gsk.com/en-gb/careers/early-careers/graduate-programme/ [Accessed 21 Mar. 2026].</w:t>
      </w:r>
      <w:proofErr w:type="gramEnd"/>
    </w:p>
    <w:p w:rsidR="009D3748" w:rsidRDefault="009D3748" w:rsidRPr="00974FCC">
      <w:pPr>
        <w:rPr>
          <w:lang w:val="en-GB"/>
          <w:highlight w:val="white"/>
          <w:sz w:val="20"/>
          <w:szCs w:val="20"/>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 xml:space="preserve">(2025) </w:t>
      </w:r>
      <w:r w:rsidRPr="00974FCC">
        <w:rPr>
          <w:iCs/>
          <w:lang w:val="en-GB"/>
          <w:i/>
          <w:highlight w:val="white"/>
        </w:rPr>
        <w:t>GSK at a glance | GSK</w:t>
      </w:r>
      <w:r w:rsidRPr="00974FCC">
        <w:rPr>
          <w:lang w:val="en-GB"/>
          <w:highlight w:val="white"/>
        </w:rPr>
        <w:t>.</w:t>
      </w:r>
      <w:proofErr w:type="gramEnd"/>
      <w:r w:rsidRPr="00974FCC">
        <w:rPr>
          <w:lang w:val="en-GB"/>
          <w:highlight w:val="white"/>
        </w:rPr>
        <w:t xml:space="preserve"> [</w:t>
      </w:r>
      <w:proofErr w:type="gramStart"/>
      <w:r w:rsidRPr="00974FCC">
        <w:rPr>
          <w:lang w:val="en-GB"/>
          <w:highlight w:val="white"/>
        </w:rPr>
        <w:t>online</w:t>
      </w:r>
      <w:proofErr w:type="gramEnd"/>
      <w:r w:rsidRPr="00974FCC">
        <w:rPr>
          <w:lang w:val="en-GB"/>
          <w:highlight w:val="white"/>
        </w:rPr>
        <w:t xml:space="preserve">] </w:t>
      </w:r>
      <w:proofErr w:type="gramStart"/>
      <w:r w:rsidRPr="00974FCC">
        <w:rPr>
          <w:lang w:val="en-GB"/>
          <w:highlight w:val="white"/>
        </w:rPr>
        <w:t>Available at: https://www.gsk.com/en-gb/company/gsk-at-a-glance/ [Accessed 21 Mar. 2026].</w:t>
      </w:r>
      <w:proofErr w:type="gramEnd"/>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 xml:space="preserve">(2025a) </w:t>
      </w:r>
      <w:r w:rsidRPr="00974FCC">
        <w:rPr>
          <w:iCs/>
          <w:lang w:val="en-GB"/>
          <w:i/>
          <w:highlight w:val="white"/>
        </w:rPr>
        <w:t>Life at GSK | GSK</w:t>
      </w:r>
      <w:r w:rsidRPr="00974FCC">
        <w:rPr>
          <w:lang w:val="en-GB"/>
          <w:highlight w:val="white"/>
        </w:rPr>
        <w:t>.</w:t>
      </w:r>
      <w:proofErr w:type="gramEnd"/>
      <w:r w:rsidRPr="00974FCC">
        <w:rPr>
          <w:lang w:val="en-GB"/>
          <w:highlight w:val="white"/>
        </w:rPr>
        <w:t xml:space="preserve"> [</w:t>
      </w:r>
      <w:proofErr w:type="gramStart"/>
      <w:r w:rsidRPr="00974FCC">
        <w:rPr>
          <w:lang w:val="en-GB"/>
          <w:highlight w:val="white"/>
        </w:rPr>
        <w:t>online</w:t>
      </w:r>
      <w:proofErr w:type="gramEnd"/>
      <w:r w:rsidRPr="00974FCC">
        <w:rPr>
          <w:lang w:val="en-GB"/>
          <w:highlight w:val="white"/>
        </w:rPr>
        <w:t xml:space="preserve">] </w:t>
      </w:r>
      <w:proofErr w:type="gramStart"/>
      <w:r w:rsidRPr="00974FCC">
        <w:rPr>
          <w:lang w:val="en-GB"/>
          <w:highlight w:val="white"/>
        </w:rPr>
        <w:t>Available at: https://www.gsk.com/en-gb/careers/life-at-gsk/ [Accessed 21 Mar. 2026].</w:t>
      </w:r>
      <w:proofErr w:type="gramEnd"/>
    </w:p>
    <w:p w:rsidR="009D3748" w:rsidRDefault="009D3748" w:rsidRPr="00974FCC">
      <w:pPr>
        <w:rPr>
          <w:lang w:val="en-GB"/>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(2025b) 2025 Remuneration policy Remuneration policy renewal.</w:t>
      </w:r>
      <w:proofErr w:type="gramEnd"/>
      <w:r w:rsidRPr="00974FCC">
        <w:rPr>
          <w:lang w:val="en-GB"/>
          <w:highlight w:val="white"/>
        </w:rPr>
        <w:t xml:space="preserve"> Available at: </w:t>
      </w:r>
      <w:hyperlink r:id="rId9">
        <w:r w:rsidRPr="00974FCC">
          <w:rPr>
            <w:lang w:val="en-GB"/>
            <w:u w:val="single"/>
            <w:color w:val="1155CC"/>
            <w:highlight w:val="white"/>
          </w:rPr>
          <w:t>https://www.gsk.com/media/zm2c55zn/2025-remuneration-policy.pdf</w:t>
        </w:r>
      </w:hyperlink>
      <w:proofErr w:type="gramStart"/>
      <w:r w:rsidRPr="00974FCC">
        <w:rPr>
          <w:lang w:val="en-GB"/>
          <w:highlight w:val="white"/>
        </w:rPr>
        <w:t>.  [Accessed 21 Mar. 2026].</w:t>
      </w:r>
      <w:proofErr w:type="gramEnd"/>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 xml:space="preserve">(2025c) </w:t>
      </w:r>
      <w:r w:rsidRPr="00974FCC">
        <w:rPr>
          <w:iCs/>
          <w:lang w:val="en-GB"/>
          <w:i/>
          <w:highlight w:val="white"/>
        </w:rPr>
        <w:t>Ethical standards | GSK</w:t>
      </w:r>
      <w:r w:rsidRPr="00974FCC">
        <w:rPr>
          <w:lang w:val="en-GB"/>
          <w:highlight w:val="white"/>
        </w:rPr>
        <w:t>.</w:t>
      </w:r>
      <w:proofErr w:type="gramEnd"/>
      <w:r w:rsidRPr="00974FCC">
        <w:rPr>
          <w:lang w:val="en-GB"/>
          <w:highlight w:val="white"/>
        </w:rPr>
        <w:t xml:space="preserve"> [</w:t>
      </w:r>
      <w:proofErr w:type="gramStart"/>
      <w:r w:rsidRPr="00974FCC">
        <w:rPr>
          <w:lang w:val="en-GB"/>
          <w:highlight w:val="white"/>
        </w:rPr>
        <w:t>online</w:t>
      </w:r>
      <w:proofErr w:type="gramEnd"/>
      <w:r w:rsidRPr="00974FCC">
        <w:rPr>
          <w:lang w:val="en-GB"/>
          <w:highlight w:val="white"/>
        </w:rPr>
        <w:t xml:space="preserve">] </w:t>
      </w:r>
      <w:proofErr w:type="gramStart"/>
      <w:r w:rsidRPr="00974FCC">
        <w:rPr>
          <w:lang w:val="en-GB"/>
          <w:highlight w:val="white"/>
        </w:rPr>
        <w:t>Available at: https://www.gsk.com/en-gb/responsibility/ethical-standards/ [Accessed 21 Mar. 2026].</w:t>
      </w:r>
      <w:proofErr w:type="gramEnd"/>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w:t>
      </w:r>
      <w:proofErr w:type="gramStart"/>
      <w:r w:rsidRPr="00974FCC">
        <w:rPr>
          <w:lang w:val="en-GB"/>
          <w:highlight w:val="white"/>
        </w:rPr>
        <w:t xml:space="preserve">(2025d) </w:t>
      </w:r>
      <w:r w:rsidRPr="00974FCC">
        <w:rPr>
          <w:iCs/>
          <w:lang w:val="en-GB"/>
          <w:i/>
          <w:highlight w:val="white"/>
        </w:rPr>
        <w:t>United Kingdom | GSK</w:t>
      </w:r>
      <w:r w:rsidRPr="00974FCC">
        <w:rPr>
          <w:lang w:val="en-GB"/>
          <w:highlight w:val="white"/>
        </w:rPr>
        <w:t>.</w:t>
      </w:r>
      <w:proofErr w:type="gramEnd"/>
      <w:r w:rsidRPr="00974FCC">
        <w:rPr>
          <w:lang w:val="en-GB"/>
          <w:highlight w:val="white"/>
        </w:rPr>
        <w:t xml:space="preserve"> [</w:t>
      </w:r>
      <w:proofErr w:type="gramStart"/>
      <w:r w:rsidRPr="00974FCC">
        <w:rPr>
          <w:lang w:val="en-GB"/>
          <w:highlight w:val="white"/>
        </w:rPr>
        <w:t>online</w:t>
      </w:r>
      <w:proofErr w:type="gramEnd"/>
      <w:r w:rsidRPr="00974FCC">
        <w:rPr>
          <w:lang w:val="en-GB"/>
          <w:highlight w:val="white"/>
        </w:rPr>
        <w:t xml:space="preserve">] </w:t>
      </w:r>
      <w:proofErr w:type="gramStart"/>
      <w:r w:rsidRPr="00974FCC">
        <w:rPr>
          <w:lang w:val="en-GB"/>
          <w:highlight w:val="white"/>
        </w:rPr>
        <w:t>Available at: https://www.gsk.com/en-gb/locations/united-kingdom/ [Accessed 21 Mar. 2026].</w:t>
      </w:r>
      <w:proofErr w:type="gramEnd"/>
    </w:p>
    <w:p w:rsidR="009D3748" w:rsidRDefault="009D3748" w:rsidRPr="00974FCC">
      <w:pPr>
        <w:rPr>
          <w:lang w:val="en-GB"/>
          <w:highlight w:val="white"/>
        </w:rPr>
      </w:pPr>
      <w:proofErr w:type="gramStart"/>
      <w:r w:rsidRPr="00974FCC">
        <w:rPr>
          <w:lang w:val="en-GB"/>
          <w:highlight w:val="white"/>
        </w:rPr>
        <w:t>GSK.</w:t>
        <w:lastRenderedPageBreak/>
      </w:r>
      <w:proofErr w:type="gramEnd"/>
      <w:r w:rsidRPr="00974FCC">
        <w:rPr>
          <w:lang w:val="en-GB"/>
          <w:highlight w:val="white"/>
        </w:rPr>
        <w:t xml:space="preserve"> </w:t>
      </w:r>
      <w:proofErr w:type="gramStart"/>
      <w:r w:rsidRPr="00974FCC">
        <w:rPr>
          <w:lang w:val="en-GB"/>
          <w:highlight w:val="white"/>
        </w:rPr>
        <w:t>(2026) Responsible Business.</w:t>
      </w:r>
      <w:proofErr w:type="gramEnd"/>
      <w:r w:rsidRPr="00974FCC">
        <w:rPr>
          <w:lang w:val="en-GB"/>
          <w:highlight w:val="white"/>
        </w:rPr>
        <w:t xml:space="preserve"> [</w:t>
      </w:r>
      <w:proofErr w:type="gramStart"/>
      <w:r w:rsidRPr="00974FCC">
        <w:rPr>
          <w:lang w:val="en-GB"/>
          <w:highlight w:val="white"/>
        </w:rPr>
        <w:t>online</w:t>
      </w:r>
      <w:proofErr w:type="gramEnd"/>
      <w:r w:rsidRPr="00974FCC">
        <w:rPr>
          <w:lang w:val="en-GB"/>
          <w:highlight w:val="white"/>
        </w:rPr>
        <w:t xml:space="preserve">] </w:t>
      </w:r>
      <w:proofErr w:type="gramStart"/>
      <w:r w:rsidRPr="00974FCC">
        <w:rPr>
          <w:lang w:val="en-GB"/>
          <w:highlight w:val="white"/>
        </w:rPr>
        <w:t xml:space="preserve">Available at: </w:t>
      </w:r>
      <w:hyperlink r:id="rId10">
        <w:r w:rsidRPr="00974FCC">
          <w:rPr>
            <w:lang w:val="en-GB"/>
            <w:u w:val="single"/>
            <w:color w:val="1155CC"/>
            <w:highlight w:val="white"/>
          </w:rPr>
          <w:t>https://www.gsk.com/media/2a0pomqk/responsible-business-performance-report-2024.pdf</w:t>
        </w:r>
      </w:hyperlink>
      <w:r w:rsidRPr="00974FCC">
        <w:rPr>
          <w:lang w:val="en-GB"/>
          <w:highlight w:val="white"/>
        </w:rPr>
        <w:t xml:space="preserve">  [Accessed 21 Mar. 2026].</w:t>
      </w:r>
      <w:proofErr w:type="gramEnd"/>
    </w:p>
    <w:p w:rsidR="009D3748" w:rsidRDefault="009D3748" w:rsidRPr="00974FCC">
      <w:pPr>
        <w:rPr>
          <w:lang w:val="en-GB"/>
          <w:highlight w:val="white"/>
        </w:rPr>
      </w:pPr>
      <w:proofErr w:type="gramStart"/>
      <w:r w:rsidRPr="00974FCC">
        <w:rPr>
          <w:lang w:val="en-GB"/>
          <w:highlight w:val="white"/>
        </w:rPr>
        <w:t>GSK.</w:t>
      </w:r>
      <w:proofErr w:type="gramEnd"/>
      <w:r w:rsidRPr="00974FCC">
        <w:rPr>
          <w:lang w:val="en-GB"/>
          <w:highlight w:val="white"/>
        </w:rPr>
        <w:t xml:space="preserve"> (2026a) Policy on Environment, </w:t>
      </w:r>
      <w:proofErr w:type="gramStart"/>
      <w:r w:rsidRPr="00974FCC">
        <w:rPr>
          <w:lang w:val="en-GB"/>
          <w:highlight w:val="white"/>
        </w:rPr>
        <w:t>Health</w:t>
      </w:r>
      <w:proofErr w:type="gramEnd"/>
      <w:r w:rsidRPr="00974FCC">
        <w:rPr>
          <w:lang w:val="en-GB"/>
          <w:highlight w:val="white"/>
        </w:rPr>
        <w:t xml:space="preserve"> and Safety All-GSK POL_87165. </w:t>
      </w:r>
      <w:proofErr w:type="gramStart"/>
      <w:r w:rsidRPr="00974FCC">
        <w:rPr>
          <w:lang w:val="en-GB"/>
          <w:highlight w:val="white"/>
        </w:rPr>
        <w:t>Available at: https://www.gsk.com/media/nudj4zhp/gsk-environment-health-and-safety-policy.pdf.</w:t>
      </w:r>
      <w:proofErr w:type="gramEnd"/>
    </w:p>
    <w:p w:rsidR="009D3748" w:rsidRDefault="009D3748" w:rsidRPr="00974FCC">
      <w:pPr>
        <w:rPr>
          <w:lang w:val="en-GB"/>
          <w:highlight w:val="white"/>
        </w:rPr>
      </w:pPr>
      <w:proofErr w:type="spellStart"/>
      <w:r w:rsidRPr="00974FCC">
        <w:rPr>
          <w:lang w:val="en-GB"/>
          <w:highlight w:val="white"/>
        </w:rPr>
        <w:t>Liimatainen</w:t>
      </w:r>
      <w:proofErr w:type="spellEnd"/>
      <w:r w:rsidRPr="00974FCC">
        <w:rPr>
          <w:lang w:val="en-GB"/>
          <w:highlight w:val="white"/>
        </w:rPr>
        <w:t xml:space="preserve">, </w:t>
      </w:r>
      <w:proofErr w:type="spellStart"/>
      <w:r w:rsidRPr="00974FCC">
        <w:rPr>
          <w:lang w:val="en-GB"/>
          <w:highlight w:val="white"/>
        </w:rPr>
        <w:t>S.K</w:t>
      </w:r>
      <w:proofErr w:type="spellEnd"/>
      <w:r w:rsidRPr="00974FCC">
        <w:rPr>
          <w:lang w:val="en-GB"/>
          <w:highlight w:val="white"/>
        </w:rPr>
        <w:t xml:space="preserve">., (2023) ‘Comparing decision-making of leaders in Finland and in USA: Revisiting Hofstede’s cultural dimensions perspective.’ </w:t>
      </w:r>
      <w:hyperlink r:id="rId11">
        <w:r w:rsidRPr="00974FCC">
          <w:rPr>
            <w:lang w:val="en-GB"/>
            <w:highlight w:val="white"/>
          </w:rPr>
          <w:t>https://osuva.uwasa.fi/bitstreams/80fbe2e8-d91b-4e43-9f92-b9139d91e891/download</w:t>
        </w:r>
      </w:hyperlink>
    </w:p>
    <w:p w:rsidR="009D3748" w:rsidRDefault="009D3748" w:rsidRPr="00974FCC">
      <w:pPr>
        <w:rPr>
          <w:lang w:val="en-GB"/>
        </w:rPr>
      </w:pPr>
      <w:r w:rsidRPr="00974FCC">
        <w:rPr>
          <w:lang w:val="en-GB"/>
          <w:highlight w:val="white"/>
        </w:rPr>
        <w:t xml:space="preserve">Ng, E., Fitzsimmons, T., Kulkarni, M., </w:t>
      </w:r>
      <w:proofErr w:type="spellStart"/>
      <w:r w:rsidRPr="00974FCC">
        <w:rPr>
          <w:lang w:val="en-GB"/>
          <w:highlight w:val="white"/>
        </w:rPr>
        <w:t>Ozturk</w:t>
      </w:r>
      <w:proofErr w:type="spellEnd"/>
      <w:r w:rsidRPr="00974FCC">
        <w:rPr>
          <w:lang w:val="en-GB"/>
          <w:highlight w:val="white"/>
        </w:rPr>
        <w:t xml:space="preserve">, </w:t>
      </w:r>
      <w:proofErr w:type="spellStart"/>
      <w:r w:rsidRPr="00974FCC">
        <w:rPr>
          <w:lang w:val="en-GB"/>
          <w:highlight w:val="white"/>
        </w:rPr>
        <w:t>M.B</w:t>
      </w:r>
      <w:proofErr w:type="spellEnd"/>
      <w:r w:rsidRPr="00974FCC">
        <w:rPr>
          <w:lang w:val="en-GB"/>
          <w:highlight w:val="white"/>
        </w:rPr>
        <w:t xml:space="preserve">., April, K., Banerjee, R. and </w:t>
      </w:r>
      <w:proofErr w:type="spellStart"/>
      <w:r w:rsidRPr="00974FCC">
        <w:rPr>
          <w:lang w:val="en-GB"/>
          <w:highlight w:val="white"/>
        </w:rPr>
        <w:t>Muhr</w:t>
      </w:r>
      <w:proofErr w:type="spellEnd"/>
      <w:r w:rsidRPr="00974FCC">
        <w:rPr>
          <w:lang w:val="en-GB"/>
          <w:highlight w:val="white"/>
        </w:rPr>
        <w:t xml:space="preserve">, </w:t>
      </w:r>
      <w:proofErr w:type="spellStart"/>
      <w:r w:rsidRPr="00974FCC">
        <w:rPr>
          <w:lang w:val="en-GB"/>
          <w:highlight w:val="white"/>
        </w:rPr>
        <w:t>S.L</w:t>
      </w:r>
      <w:proofErr w:type="spellEnd"/>
      <w:r w:rsidRPr="00974FCC">
        <w:rPr>
          <w:lang w:val="en-GB"/>
          <w:highlight w:val="white"/>
        </w:rPr>
        <w:t>., (2025) ‘</w:t>
      </w:r>
      <w:proofErr w:type="gramStart"/>
      <w:r w:rsidRPr="00974FCC">
        <w:rPr>
          <w:lang w:val="en-GB"/>
          <w:highlight w:val="white"/>
        </w:rPr>
        <w:t>The</w:t>
      </w:r>
      <w:proofErr w:type="gramEnd"/>
      <w:r w:rsidRPr="00974FCC">
        <w:rPr>
          <w:lang w:val="en-GB"/>
          <w:highlight w:val="white"/>
        </w:rPr>
        <w:t xml:space="preserve"> anti-DEI agenda: navigating the impact of Trump’s second term on diversity, equity and inclusion.’ </w:t>
      </w:r>
      <w:proofErr w:type="gramStart"/>
      <w:r w:rsidRPr="00974FCC">
        <w:rPr>
          <w:iCs/>
          <w:lang w:val="en-GB"/>
          <w:i/>
          <w:highlight w:val="white"/>
        </w:rPr>
        <w:t>Equality, Diversity and Inclusion: An International Journal</w:t>
      </w:r>
      <w:r w:rsidRPr="00974FCC">
        <w:rPr>
          <w:lang w:val="en-GB"/>
          <w:highlight w:val="white"/>
        </w:rPr>
        <w:t xml:space="preserve">, </w:t>
      </w:r>
      <w:r w:rsidRPr="00974FCC">
        <w:rPr>
          <w:iCs/>
          <w:lang w:val="en-GB"/>
          <w:i/>
          <w:highlight w:val="white"/>
        </w:rPr>
        <w:t>44</w:t>
      </w:r>
      <w:r w:rsidRPr="00974FCC">
        <w:rPr>
          <w:lang w:val="en-GB"/>
          <w:highlight w:val="white"/>
        </w:rPr>
        <w:t>(2), pp.137-150.</w:t>
      </w:r>
      <w:proofErr w:type="gramEnd"/>
      <w:r w:rsidRPr="00974FCC">
        <w:rPr>
          <w:lang w:val="en-GB"/>
          <w:highlight w:val="white"/>
        </w:rPr>
        <w:t xml:space="preserve"> </w:t>
      </w:r>
      <w:hyperlink r:id="rId12">
        <w:r w:rsidRPr="00974FCC">
          <w:rPr>
            <w:lang w:val="en-GB"/>
            <w:u w:val="single"/>
            <w:highlight w:val="white"/>
          </w:rPr>
          <w:t>https://qmro.qmul.ac.uk/xmlui/bitstream/handle/123456789/105751/Ozturk%20The%20anti-DEI%20agenda%3A%20navigating%20the%20impact%20of%20Trump%E2%80%99s%20second%20term%20on%20diversity%2C%20equity%20and%20inclusion%202025%20Accepted.PDF?sequence=2</w:t>
        </w:r>
      </w:hyperlink>
      <w:r w:rsidRPr="00974FCC">
        <w:rPr>
          <w:lang w:val="en-GB"/>
          <w:highlight w:val="white"/>
        </w:rPr>
        <w:t xml:space="preserve"> </w:t>
      </w:r>
    </w:p>
    <w:p w:rsidR="009D3748" w:rsidRDefault="009D3748" w:rsidRPr="00974FCC">
      <w:pPr>
        <w:rPr>
          <w:lang w:val="en-GB"/>
          <w:highlight w:val="white"/>
        </w:rPr>
      </w:pPr>
      <w:proofErr w:type="spellStart"/>
      <w:r w:rsidRPr="00974FCC">
        <w:rPr>
          <w:lang w:val="en-GB"/>
          <w:highlight w:val="white"/>
        </w:rPr>
        <w:t>Noe</w:t>
      </w:r>
      <w:proofErr w:type="spellEnd"/>
      <w:r w:rsidRPr="00974FCC">
        <w:rPr>
          <w:lang w:val="en-GB"/>
          <w:highlight w:val="white"/>
        </w:rPr>
        <w:t xml:space="preserve">, R. A., </w:t>
      </w:r>
      <w:proofErr w:type="spellStart"/>
      <w:r w:rsidRPr="00974FCC">
        <w:rPr>
          <w:lang w:val="en-GB"/>
          <w:highlight w:val="white"/>
        </w:rPr>
        <w:t>Hollenback</w:t>
      </w:r>
      <w:proofErr w:type="spellEnd"/>
      <w:r w:rsidRPr="00974FCC">
        <w:rPr>
          <w:lang w:val="en-GB"/>
          <w:highlight w:val="white"/>
        </w:rPr>
        <w:t xml:space="preserve"> J. R., </w:t>
      </w:r>
      <w:proofErr w:type="spellStart"/>
      <w:r w:rsidRPr="00974FCC">
        <w:rPr>
          <w:lang w:val="en-GB"/>
          <w:highlight w:val="white"/>
        </w:rPr>
        <w:t>Gerhart</w:t>
      </w:r>
      <w:proofErr w:type="spellEnd"/>
      <w:r w:rsidRPr="00974FCC">
        <w:rPr>
          <w:lang w:val="en-GB"/>
          <w:highlight w:val="white"/>
        </w:rPr>
        <w:t xml:space="preserve">, B. A. (2021) Fundamentals of Human Resource Management. </w:t>
      </w:r>
      <w:proofErr w:type="gramStart"/>
      <w:r w:rsidRPr="00974FCC">
        <w:rPr>
          <w:lang w:val="en-GB"/>
          <w:highlight w:val="white"/>
        </w:rPr>
        <w:t>United States: McGraw Hill Education.</w:t>
      </w:r>
      <w:proofErr w:type="gramEnd"/>
    </w:p>
    <w:p w:rsidR="009D3748" w:rsidRDefault="009D3748" w:rsidRPr="00974FCC">
      <w:pPr>
        <w:rPr>
          <w:lang w:val="en-GB"/>
          <w:highlight w:val="white"/>
        </w:rPr>
      </w:pPr>
      <w:proofErr w:type="spellStart"/>
      <w:proofErr w:type="gramStart"/>
      <w:r w:rsidRPr="00974FCC">
        <w:rPr>
          <w:lang w:val="en-GB"/>
          <w:highlight w:val="white"/>
        </w:rPr>
        <w:t>Potgieter</w:t>
      </w:r>
      <w:proofErr w:type="spellEnd"/>
      <w:r w:rsidRPr="00974FCC">
        <w:rPr>
          <w:lang w:val="en-GB"/>
          <w:highlight w:val="white"/>
        </w:rPr>
        <w:t xml:space="preserve">, I. L., and Ferreira, N. (2022) </w:t>
      </w:r>
      <w:r w:rsidRPr="00974FCC">
        <w:rPr>
          <w:iCs/>
          <w:lang w:val="en-GB"/>
          <w:i/>
          <w:highlight w:val="white"/>
        </w:rPr>
        <w:t>Managing Human Resources – The New Normal.</w:t>
      </w:r>
      <w:proofErr w:type="gramEnd"/>
      <w:r w:rsidRPr="00974FCC">
        <w:rPr>
          <w:iCs/>
          <w:lang w:val="en-GB"/>
          <w:i/>
          <w:highlight w:val="white"/>
        </w:rPr>
        <w:t xml:space="preserve"> </w:t>
      </w:r>
      <w:proofErr w:type="gramStart"/>
      <w:r w:rsidRPr="00974FCC">
        <w:rPr>
          <w:lang w:val="en-GB"/>
          <w:highlight w:val="white"/>
        </w:rPr>
        <w:t>London: Springer Publishers.</w:t>
      </w:r>
      <w:proofErr w:type="gramEnd"/>
      <w:r w:rsidRPr="00974FCC">
        <w:rPr>
          <w:lang w:val="en-GB"/>
          <w:highlight w:val="white"/>
        </w:rPr>
        <w:t xml:space="preserve"> </w:t>
      </w:r>
    </w:p>
    <w:p w:rsidR="009D3748" w:rsidRDefault="009D3748" w:rsidRPr="00974FCC">
      <w:pPr>
        <w:rPr>
          <w:lang w:val="en-GB"/>
          <w:highlight w:val="white"/>
        </w:rPr>
      </w:pPr>
      <w:proofErr w:type="gramStart"/>
      <w:r w:rsidRPr="00974FCC">
        <w:rPr>
          <w:lang w:val="en-GB"/>
          <w:highlight w:val="white"/>
        </w:rPr>
        <w:t xml:space="preserve">Taylor, S. (2021) </w:t>
      </w:r>
      <w:r w:rsidRPr="00974FCC">
        <w:rPr>
          <w:iCs/>
          <w:lang w:val="en-GB"/>
          <w:i/>
          <w:highlight w:val="white"/>
        </w:rPr>
        <w:t>Resourcing and Talent Management: The Theory and Practice of Recruiting and Developing a Workforce.</w:t>
      </w:r>
      <w:proofErr w:type="gramEnd"/>
      <w:r w:rsidRPr="00974FCC">
        <w:rPr>
          <w:lang w:val="en-GB"/>
          <w:highlight w:val="white"/>
        </w:rPr>
        <w:t xml:space="preserve"> </w:t>
      </w:r>
      <w:proofErr w:type="gramStart"/>
      <w:r w:rsidRPr="00974FCC">
        <w:rPr>
          <w:lang w:val="en-GB"/>
          <w:highlight w:val="white"/>
        </w:rPr>
        <w:t xml:space="preserve">London: </w:t>
      </w:r>
      <w:proofErr w:type="spellStart"/>
      <w:r w:rsidRPr="00974FCC">
        <w:rPr>
          <w:lang w:val="en-GB"/>
          <w:highlight w:val="white"/>
        </w:rPr>
        <w:t>Kogan</w:t>
      </w:r>
      <w:proofErr w:type="spellEnd"/>
      <w:r w:rsidRPr="00974FCC">
        <w:rPr>
          <w:lang w:val="en-GB"/>
          <w:highlight w:val="white"/>
        </w:rPr>
        <w:t xml:space="preserve"> Page Publishers.</w:t>
      </w:r>
      <w:proofErr w:type="gramEnd"/>
    </w:p>
    <w:p w:rsidR="009D3748" w:rsidRDefault="009D3748" w:rsidRPr="00974FCC">
      <w:pPr>
        <w:rPr>
          <w:lang w:val="en-GB"/>
          <w:highlight w:val="white"/>
        </w:rPr>
      </w:pPr>
      <w:proofErr w:type="gramStart"/>
      <w:r w:rsidRPr="00974FCC">
        <w:rPr>
          <w:lang w:val="en-GB"/>
          <w:highlight w:val="white"/>
        </w:rPr>
        <w:t xml:space="preserve">Torrington, D., Hall, L., Taylor, S., Atkinson, C. (2020) </w:t>
      </w:r>
      <w:r w:rsidRPr="00974FCC">
        <w:rPr>
          <w:iCs/>
          <w:lang w:val="en-GB"/>
          <w:i/>
          <w:highlight w:val="white"/>
        </w:rPr>
        <w:t>Human Resource Management.</w:t>
      </w:r>
      <w:proofErr w:type="gramEnd"/>
      <w:r w:rsidRPr="00974FCC">
        <w:rPr>
          <w:lang w:val="en-GB"/>
          <w:highlight w:val="white"/>
        </w:rPr>
        <w:t xml:space="preserve"> </w:t>
      </w:r>
      <w:proofErr w:type="gramStart"/>
      <w:r w:rsidRPr="00974FCC">
        <w:rPr>
          <w:lang w:val="en-GB"/>
          <w:highlight w:val="white"/>
        </w:rPr>
        <w:t>11th</w:t>
      </w:r>
      <w:proofErr w:type="gramEnd"/>
      <w:r w:rsidRPr="00974FCC">
        <w:rPr>
          <w:lang w:val="en-GB"/>
          <w:highlight w:val="white"/>
        </w:rPr>
        <w:t xml:space="preserve"> ed. UK: Pearson.</w:t>
      </w:r>
    </w:p>
    <w:p w:rsidR="00323E17" w:rsidRDefault="00323E17" w:rsidRPr="00974FCC">
      <w:pPr>
        <w:rPr>
          <w:lang w:val="en-GB"/>
        </w:rPr>
      </w:pPr>
    </w:p>
    <w:sectPr w:rsidR="00323E17" w:rsidRPr="00974FCC" w:rsidSect="00C75E74">
      <w:docGrid w:linePitch="299"/>
      <w:footerReference r:id="rId13" w:type="default"/>
      <w:pgNumType w:start="1"/>
      <w:pgSz w:w="11909" w:h="16834"/>
      <w:pgMar w:left="1440" w:right="1440" w:top="1440" w:bottom="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40C18" w:rsidRDefault="00C40C18" w:rsidP="00C75E74">
      <w:pPr>
        <w:spacing w:line="240" w:lineRule="auto"/>
      </w:pPr>
      <w:r>
        <w:separator/>
      </w:r>
    </w:p>
  </w:endnote>
  <w:endnote w:type="continuationSeparator" w:id="0">
    <w:p w:rsidR="00C40C18" w:rsidRDefault="00C40C18" w:rsidP="00C75E74">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BF0E15A-3575-4659-93B2-22FD5F4A13E2}"/>
  </w:font>
  <w:font w:name="Cambria">
    <w:panose1 w:val="02040503050406030204"/>
    <w:charset w:val="00"/>
    <w:family w:val="roman"/>
    <w:pitch w:val="variable"/>
    <w:sig w:usb0="E00006FF" w:usb1="420024FF" w:usb2="02000000" w:usb3="00000000" w:csb0="0000019F" w:csb1="00000000"/>
    <w:embedRegular r:id="rId2" w:fontKey="{0DA59EEC-56E5-478A-89A6-7AFBDF93F099}"/>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841651"/>
      <w:docPartObj>
        <w:docPartGallery w:val="Page Numbers (Bottom of Page)"/>
        <w:docPartUnique/>
      </w:docPartObj>
    </w:sdtPr>
    <w:sdtEndPr>
      <w:rPr>
        <w:noProof/>
      </w:rPr>
    </w:sdtEndPr>
    <w:sdtContent>
      <w:p w:rsidR="00C75E74" w:rsidRDefault="00C75E74">
        <w:pPr>
          <w:pStyle w:val="Footer"/>
          <w:jc w:val="right"/>
        </w:pPr>
        <w:r>
          <w:fldChar w:fldCharType="begin"/>
        </w:r>
        <w:r>
          <w:instrText xml:space="preserve"> PAGE   \* MERGEFORMAT </w:instrText>
        </w:r>
        <w:r>
          <w:fldChar w:fldCharType="separate"/>
        </w:r>
        <w:r w:rsidR="008E10A3">
          <w:rPr>
            <w:noProof/>
          </w:rPr>
          <w:t>12</w:t>
        </w:r>
        <w:r>
          <w:rPr>
            <w:noProof/>
          </w:rPr>
          <w:fldChar w:fldCharType="end"/>
        </w:r>
      </w:p>
    </w:sdtContent>
  </w:sdt>
  <w:p w:rsidR="00C75E74" w:rsidRDefault="00C75E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40C18" w:rsidRDefault="00C40C18" w:rsidP="00C75E74">
      <w:pPr>
        <w:spacing w:line="240" w:lineRule="auto"/>
      </w:pPr>
      <w:r>
        <w:separator/>
      </w:r>
    </w:p>
  </w:footnote>
  <w:footnote w:type="continuationSeparator" w:id="0">
    <w:p w:rsidR="00C40C18" w:rsidRDefault="00C40C18" w:rsidP="00C75E74">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91"/>
  <w:embedTrueTypeFonts/>
  <w:activeWritingStyle w:appName="MSWord" w:lang="en-GB" w:vendorID="64" w:dllVersion="131078" w:nlCheck="1" w:checkStyle="0"/>
  <w:activeWritingStyle w:appName="MSWord" w:lang="en-IN"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9D8E82-389F-4830-AD21-DA577EF0CF8F}"/>
  <w:rsids>
    <w:rsidRoot val="00323E17"/>
    <w:rsid val="001C272C"/>
    <w:rsid val="002620B8"/>
    <w:rsid val="00323E17"/>
    <w:rsid val="003E4596"/>
    <w:rsid val="004420AE"/>
    <w:rsid val="004E692F"/>
    <w:rsid val="0054127A"/>
    <w:rsid val="005B039D"/>
    <w:rsid val="006F2650"/>
    <w:rsid val="007413C5"/>
    <w:rsid val="008E10A3"/>
    <w:rsid val="00974FCC"/>
    <w:rsid val="009821DA"/>
    <w:rsid val="009D3748"/>
    <w:rsid val="00BA2594"/>
    <w:rsid val="00C40C18"/>
    <w:rsid val="00C75E74"/>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75E74"/>
    <w:pPr>
      <w:tabs>
        <w:tab w:val="center" w:pos="4513"/>
        <w:tab w:val="right" w:pos="9026"/>
      </w:tabs>
      <w:spacing w:line="240" w:lineRule="auto"/>
    </w:pPr>
  </w:style>
  <w:style w:type="character" w:customStyle="1" w:styleId="HeaderChar">
    <w:name w:val="Header Char"/>
    <w:basedOn w:val="DefaultParagraphFont"/>
    <w:link w:val="Header"/>
    <w:uiPriority w:val="99"/>
    <w:rsid w:val="00C75E74"/>
  </w:style>
  <w:style w:type="paragraph" w:styleId="Footer">
    <w:name w:val="footer"/>
    <w:basedOn w:val="Normal"/>
    <w:link w:val="FooterChar"/>
    <w:uiPriority w:val="99"/>
    <w:unhideWhenUsed/>
    <w:rsid w:val="00C75E74"/>
    <w:pPr>
      <w:tabs>
        <w:tab w:val="center" w:pos="4513"/>
        <w:tab w:val="right" w:pos="9026"/>
      </w:tabs>
      <w:spacing w:line="240" w:lineRule="auto"/>
    </w:pPr>
  </w:style>
  <w:style w:type="character" w:customStyle="1" w:styleId="FooterChar">
    <w:name w:val="Footer Char"/>
    <w:basedOn w:val="DefaultParagraphFont"/>
    <w:link w:val="Footer"/>
    <w:uiPriority w:val="99"/>
    <w:rsid w:val="00C75E74"/>
  </w:style>
  <w:style w:type="paragraph" w:styleId="TOCHeading">
    <w:name w:val="TOC Heading"/>
    <w:basedOn w:val="Heading1"/>
    <w:next w:val="Normal"/>
    <w:uiPriority w:val="39"/>
    <w:unhideWhenUsed/>
    <w:qFormat/>
    <w:rsid w:val="00C75E7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75E74"/>
    <w:pPr>
      <w:spacing w:after="100"/>
    </w:pPr>
  </w:style>
  <w:style w:type="paragraph" w:styleId="TOC2">
    <w:name w:val="toc 2"/>
    <w:basedOn w:val="Normal"/>
    <w:next w:val="Normal"/>
    <w:autoRedefine/>
    <w:uiPriority w:val="39"/>
    <w:unhideWhenUsed/>
    <w:rsid w:val="00C75E74"/>
    <w:pPr>
      <w:spacing w:after="100"/>
      <w:ind w:left="220"/>
    </w:pPr>
  </w:style>
  <w:style w:type="character" w:styleId="Hyperlink">
    <w:name w:val="Hyperlink"/>
    <w:basedOn w:val="DefaultParagraphFont"/>
    <w:uiPriority w:val="99"/>
    <w:unhideWhenUsed/>
    <w:rsid w:val="00C75E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qmro.qmul.ac.uk/xmlui/bitstream/handle/123456789/105751/Ozturk%20The%20anti-DEI%20agenda%3A%20navigating%20the%20impact%20of%20Trump%E2%80%99s%20second%20term%20on%20diversity%2C%20equity%20and%20inclusion%202025%20Accepted.PDF?sequence=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suva.uwasa.fi/bitstreams/80fbe2e8-d91b-4e43-9f92-b9139d91e891/downloa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sk.com/media/2a0pomqk/responsible-business-performance-report-2024.pdf" TargetMode="External"/><Relationship Id="rId4" Type="http://schemas.openxmlformats.org/officeDocument/2006/relationships/webSettings" Target="webSettings.xml"/><Relationship Id="rId9" Type="http://schemas.openxmlformats.org/officeDocument/2006/relationships/hyperlink" Target="https://www.gsk.com/media/zm2c55zn/2025-remuneration-policy.pdf" TargetMode="External"/><Relationship Id="rId14" Type="http://schemas.openxmlformats.org/officeDocument/2006/relationships/fontTable" Target="fontTable.xml"/><Relationship Id="rId16" Type="http://schemas.openxmlformats.org/officeDocument/2006/relationships/image" Target="media/image2.png"/><Relationship Id="rId17" Type="http://schemas.openxmlformats.org/officeDocument/2006/relationships/image" Target="media/image1.png"/><Relationship Id="rId18" Type="http://schemas.openxmlformats.org/officeDocument/2006/relationships/numbering" Target="numbering.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52825-C3DC-43F1-ACFA-E54ADC72B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3145</Words>
  <Characters>17927</Characters>
  <Application>Microsoft Office Word</Application>
  <DocSecurity>0</DocSecurity>
  <Lines>149</Lines>
  <Paragraphs>42</Paragraphs>
  <ScaleCrop>false</ScaleCrop>
  <Company/>
  <LinksUpToDate>false</LinksUpToDate>
  <CharactersWithSpaces>21030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29</cp:revision>
  <dcterms:created xsi:type="dcterms:W3CDTF">2026-03-21T10:54:00Z</dcterms:created>
  <dcterms:modified xsi:type="dcterms:W3CDTF">2026-03-21T11:24:00Z</dcterms:modified>
</cp:coreProperties>
</file>