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CE8F0" w14:textId="599456DC" w:rsidR="005B1D41" w:rsidRPr="005B1D41" w:rsidRDefault="005B1D41" w:rsidP="005B1D41">
      <w:pPr>
        <w:jc w:val="center"/>
        <w:rPr>
          <w:sz w:val="72"/>
          <w:szCs w:val="72"/>
        </w:rPr>
      </w:pPr>
      <w:r w:rsidRPr="005B1D41">
        <w:rPr>
          <w:sz w:val="72"/>
          <w:szCs w:val="72"/>
        </w:rPr>
        <w:t>ECAD5010 Assignment</w:t>
      </w:r>
    </w:p>
    <w:p w14:paraId="2CF6A785" w14:textId="77777777" w:rsidR="005B1D41" w:rsidRPr="005B1D41" w:rsidRDefault="005B1D41" w:rsidP="005B1D41">
      <w:pPr>
        <w:jc w:val="center"/>
        <w:rPr>
          <w:sz w:val="72"/>
          <w:szCs w:val="72"/>
        </w:rPr>
      </w:pPr>
    </w:p>
    <w:p w14:paraId="3C0C96AA" w14:textId="56D10D43" w:rsidR="00563120" w:rsidRPr="005B1D41" w:rsidRDefault="00E90282" w:rsidP="005B1D41">
      <w:pPr>
        <w:jc w:val="center"/>
        <w:rPr>
          <w:sz w:val="72"/>
          <w:szCs w:val="72"/>
        </w:rPr>
      </w:pPr>
      <w:r w:rsidRPr="005B1D41">
        <w:rPr>
          <w:sz w:val="72"/>
          <w:szCs w:val="72"/>
        </w:rPr>
        <w:t>Research Question</w:t>
      </w:r>
      <w:r w:rsidR="005B1D41" w:rsidRPr="005B1D41">
        <w:rPr>
          <w:sz w:val="72"/>
          <w:szCs w:val="72"/>
        </w:rPr>
        <w:t xml:space="preserve"> - </w:t>
      </w:r>
      <w:r w:rsidRPr="005B1D41">
        <w:rPr>
          <w:sz w:val="72"/>
          <w:szCs w:val="72"/>
        </w:rPr>
        <w:t>What are staff and Year 3 learners’ perceptions of sharing success criteria with learners?</w:t>
      </w:r>
    </w:p>
    <w:p w14:paraId="41BF3CA6" w14:textId="77777777" w:rsidR="005B1D41" w:rsidRPr="005B1D41" w:rsidRDefault="005B1D41" w:rsidP="005B1D41">
      <w:pPr>
        <w:jc w:val="center"/>
        <w:rPr>
          <w:sz w:val="72"/>
          <w:szCs w:val="72"/>
        </w:rPr>
      </w:pPr>
    </w:p>
    <w:p w14:paraId="68A44068" w14:textId="2A809233" w:rsidR="005B1D41" w:rsidRPr="005B1D41" w:rsidRDefault="005B1D41" w:rsidP="005B1D41">
      <w:pPr>
        <w:jc w:val="center"/>
        <w:rPr>
          <w:sz w:val="72"/>
          <w:szCs w:val="72"/>
        </w:rPr>
      </w:pPr>
      <w:r w:rsidRPr="005B1D41">
        <w:rPr>
          <w:sz w:val="72"/>
          <w:szCs w:val="72"/>
        </w:rPr>
        <w:t>Rebecca Jane Lynam</w:t>
      </w:r>
    </w:p>
    <w:p w14:paraId="352E2D9F" w14:textId="6286C677" w:rsidR="005B1D41" w:rsidRPr="005B1D41" w:rsidRDefault="005B1D41" w:rsidP="005B1D41">
      <w:pPr>
        <w:jc w:val="center"/>
        <w:rPr>
          <w:sz w:val="72"/>
          <w:szCs w:val="72"/>
        </w:rPr>
      </w:pPr>
      <w:r w:rsidRPr="005B1D41">
        <w:rPr>
          <w:sz w:val="72"/>
          <w:szCs w:val="72"/>
        </w:rPr>
        <w:t>Student Number - 2200304</w:t>
      </w:r>
    </w:p>
    <w:p w14:paraId="4A60224C" w14:textId="7E3E813E" w:rsidR="005B1D41" w:rsidRDefault="00563120">
      <w:r>
        <w:br w:type="page"/>
      </w:r>
    </w:p>
    <w:p w14:paraId="0EC50692" w14:textId="49FCC96E" w:rsidR="006E588B" w:rsidRDefault="006E588B">
      <w:r>
        <w:lastRenderedPageBreak/>
        <w:t>Design and conduct a small-scale research study, and critically evaluate the impact of chosen research tools and data findings on the learner and on your professional practice.</w:t>
      </w:r>
    </w:p>
    <w:p w14:paraId="089B333B" w14:textId="77777777" w:rsidR="006E588B" w:rsidRDefault="006E588B"/>
    <w:p w14:paraId="0637DDE2" w14:textId="4EA004D8" w:rsidR="006E588B" w:rsidRDefault="006E588B">
      <w:r>
        <w:t>Introduction</w:t>
      </w:r>
    </w:p>
    <w:p w14:paraId="0E4A2365" w14:textId="182F6313" w:rsidR="006E588B" w:rsidRDefault="00571A66">
      <w:r>
        <w:t xml:space="preserve">The aims of this study </w:t>
      </w:r>
      <w:r w:rsidR="00BB282C">
        <w:t>were</w:t>
      </w:r>
      <w:r>
        <w:t xml:space="preserve"> to investigate </w:t>
      </w:r>
      <w:r w:rsidR="00030DE5">
        <w:t>‘</w:t>
      </w:r>
      <w:r w:rsidR="00BB282C">
        <w:t>What are staff and Year 3 learners’ perceptions of sharing success criteria with learners?’</w:t>
      </w:r>
      <w:r w:rsidR="00ED271D">
        <w:t xml:space="preserve">. By completing this </w:t>
      </w:r>
      <w:r w:rsidR="000439B4">
        <w:t>study,</w:t>
      </w:r>
      <w:r w:rsidR="00ED271D">
        <w:t xml:space="preserve"> I was able to improve my personal knowledge and understanding of assessment for learning </w:t>
      </w:r>
      <w:r w:rsidR="009914F2">
        <w:t>in a classroom setting to help develop professional practice.</w:t>
      </w:r>
      <w:r w:rsidR="00040E68">
        <w:t xml:space="preserve"> </w:t>
      </w:r>
      <w:r w:rsidR="00516288">
        <w:t>According to Spendlove</w:t>
      </w:r>
      <w:r w:rsidR="00FD62C1">
        <w:t xml:space="preserve"> (2009), assessment for l</w:t>
      </w:r>
      <w:r w:rsidR="00CA3D17">
        <w:t xml:space="preserve">earning </w:t>
      </w:r>
      <w:r w:rsidR="00253C29">
        <w:t>allows students to be involved in their own learning</w:t>
      </w:r>
      <w:r w:rsidR="0024025F">
        <w:t xml:space="preserve"> as well as understanding the </w:t>
      </w:r>
      <w:r w:rsidR="00224925">
        <w:t xml:space="preserve">process of teaching. </w:t>
      </w:r>
      <w:r w:rsidR="00740B24">
        <w:t xml:space="preserve">The process shows students </w:t>
      </w:r>
      <w:r w:rsidR="00673A18">
        <w:t xml:space="preserve">‘where the learners are in their learning, where they need to go and how best to get there’ </w:t>
      </w:r>
      <w:r w:rsidR="00F4273B">
        <w:t>(</w:t>
      </w:r>
      <w:r w:rsidR="000F4FE7">
        <w:t xml:space="preserve">Assessment Reform Group, 2002, </w:t>
      </w:r>
      <w:r w:rsidR="009712CD">
        <w:t>quoted in Spendlove,2009</w:t>
      </w:r>
      <w:r w:rsidR="00C37202">
        <w:t xml:space="preserve">. </w:t>
      </w:r>
      <w:r w:rsidR="008A2CBD">
        <w:t>p.xi)</w:t>
      </w:r>
      <w:r w:rsidR="009D0D56">
        <w:t xml:space="preserve"> which is important in helping students progress in their learning journey</w:t>
      </w:r>
      <w:r w:rsidR="004E69D1">
        <w:t xml:space="preserve">. </w:t>
      </w:r>
      <w:r w:rsidR="00346D47">
        <w:t>An element within assessment for learning is sharing success criteria with learners.</w:t>
      </w:r>
      <w:r w:rsidR="00091716">
        <w:t xml:space="preserve"> Success criteria is </w:t>
      </w:r>
      <w:r w:rsidR="001D2786">
        <w:t>a</w:t>
      </w:r>
      <w:r w:rsidR="00914B9A">
        <w:t xml:space="preserve">n area of assessment for learning which allows students to be able to identify whether they are on target and where they need to go next </w:t>
      </w:r>
      <w:r w:rsidR="00931252">
        <w:t xml:space="preserve">to allow them to be successful in their learning </w:t>
      </w:r>
      <w:r w:rsidR="00D65BC6">
        <w:t>(Wiliam, 2008)</w:t>
      </w:r>
      <w:r w:rsidR="00E22C0A">
        <w:t xml:space="preserve">. Assessment for learning plays an important role </w:t>
      </w:r>
      <w:r w:rsidR="00E96B78">
        <w:t xml:space="preserve">within the Welsh Curriculum. </w:t>
      </w:r>
      <w:r w:rsidR="00627E78">
        <w:t xml:space="preserve">Within the twelve pedagogical principles </w:t>
      </w:r>
      <w:r w:rsidR="00B63629">
        <w:t>for Welsh teachers, assessment for learning is mentioned in the seventh principle</w:t>
      </w:r>
      <w:r w:rsidR="0013219F">
        <w:t xml:space="preserve"> for good teaching and learning which means using a range of assessment for learning strategies (Welsh Government, 2023)</w:t>
      </w:r>
      <w:r w:rsidR="00A43714">
        <w:t xml:space="preserve"> showing the importance it has in the classroom</w:t>
      </w:r>
      <w:r w:rsidR="000A2FA0">
        <w:t xml:space="preserve">. </w:t>
      </w:r>
      <w:r w:rsidR="00223F14">
        <w:t xml:space="preserve">I think in the classrooms in Wales, success criteria </w:t>
      </w:r>
      <w:r w:rsidR="00BF6642">
        <w:t>are</w:t>
      </w:r>
      <w:r w:rsidR="00223F14">
        <w:t xml:space="preserve"> not shared enough to learners to help them </w:t>
      </w:r>
      <w:r w:rsidR="00641990">
        <w:t xml:space="preserve">reach the learning intentions of the lesson or be able to understand why they are learning something. </w:t>
      </w:r>
      <w:r w:rsidR="00B2489A">
        <w:t xml:space="preserve">For this research I will be using the ‘Mosaic Approach’ and use two different research </w:t>
      </w:r>
      <w:r w:rsidR="00EC4A26">
        <w:t>tools including interviews for students and questionnaires for teaching staff.</w:t>
      </w:r>
      <w:r w:rsidR="005E22B3">
        <w:t xml:space="preserve"> </w:t>
      </w:r>
    </w:p>
    <w:p w14:paraId="15158CC8" w14:textId="77777777" w:rsidR="00D17B7A" w:rsidRDefault="00D17B7A"/>
    <w:p w14:paraId="2A7014B9" w14:textId="57CE0083" w:rsidR="006E588B" w:rsidRDefault="006E588B">
      <w:r>
        <w:t>Literature Review</w:t>
      </w:r>
    </w:p>
    <w:p w14:paraId="060E0212" w14:textId="01890562" w:rsidR="00FD28C5" w:rsidRDefault="000F5521">
      <w:r>
        <w:t xml:space="preserve">Assessment for </w:t>
      </w:r>
      <w:r w:rsidR="00B74035">
        <w:t>l</w:t>
      </w:r>
      <w:r>
        <w:t xml:space="preserve">earning </w:t>
      </w:r>
      <w:r w:rsidR="00184E6F">
        <w:t>plays an important role within the classroom. A</w:t>
      </w:r>
      <w:r w:rsidR="00932D2F">
        <w:t xml:space="preserve">ccording to Wiliam (2011), </w:t>
      </w:r>
      <w:r w:rsidR="00B14B2B">
        <w:t xml:space="preserve">assessment for learning is an </w:t>
      </w:r>
      <w:r w:rsidR="0031031B">
        <w:t xml:space="preserve">opportunity to </w:t>
      </w:r>
      <w:r w:rsidR="00851755">
        <w:t>allow student learning to take place with a purpose</w:t>
      </w:r>
      <w:r w:rsidR="00CE4122">
        <w:t>, to promote motivated learning</w:t>
      </w:r>
      <w:r w:rsidR="00513A63">
        <w:t>, independence and increase engagement within the classroom.</w:t>
      </w:r>
      <w:r w:rsidR="008A0971">
        <w:t xml:space="preserve"> </w:t>
      </w:r>
      <w:r w:rsidR="000672CE">
        <w:t>These being some of the main aspects</w:t>
      </w:r>
      <w:r w:rsidR="003123F3">
        <w:t xml:space="preserve"> of learning within the Welsh Curriculum </w:t>
      </w:r>
      <w:r w:rsidR="000A0135">
        <w:t>as part of the four purposes</w:t>
      </w:r>
      <w:r w:rsidR="00DA490F">
        <w:t>, including, allowing students to be ‘ambitious’, ‘creative</w:t>
      </w:r>
      <w:r w:rsidR="002C01B4">
        <w:t>’, ‘ethical’ and ‘confident’ students and people of Wales (</w:t>
      </w:r>
      <w:r w:rsidR="00064D78">
        <w:t>Donaldson, 2015</w:t>
      </w:r>
      <w:r w:rsidR="001E1C4A">
        <w:t>, p.29</w:t>
      </w:r>
      <w:r w:rsidR="00064D78">
        <w:t>)</w:t>
      </w:r>
      <w:r w:rsidR="000A0135">
        <w:t>.</w:t>
      </w:r>
      <w:r w:rsidR="000003FF">
        <w:t xml:space="preserve"> This </w:t>
      </w:r>
      <w:r w:rsidR="00A214C7">
        <w:t>could possibly highlight the importance of assessment for learning impacting</w:t>
      </w:r>
      <w:r w:rsidR="00D53CDB">
        <w:t xml:space="preserve"> on</w:t>
      </w:r>
      <w:r w:rsidR="00A214C7">
        <w:t xml:space="preserve"> the progress of students throughout their education</w:t>
      </w:r>
      <w:r w:rsidR="00E7171E">
        <w:t xml:space="preserve"> as being the </w:t>
      </w:r>
      <w:r w:rsidR="00860A48">
        <w:t>main aim of learning in Wales</w:t>
      </w:r>
      <w:r w:rsidR="00A214C7">
        <w:t xml:space="preserve">. </w:t>
      </w:r>
      <w:r w:rsidR="007C0FCB">
        <w:t xml:space="preserve"> </w:t>
      </w:r>
      <w:r w:rsidR="00997497">
        <w:t xml:space="preserve">Within assessment there are two </w:t>
      </w:r>
      <w:r w:rsidR="00491234">
        <w:t>different types, summative and formative (Spendlove, 2009)</w:t>
      </w:r>
      <w:r w:rsidR="00073CC1">
        <w:t xml:space="preserve">. Spendlove explains that </w:t>
      </w:r>
      <w:r w:rsidR="00A961AF">
        <w:t xml:space="preserve">summative </w:t>
      </w:r>
      <w:r w:rsidR="00A961AF">
        <w:lastRenderedPageBreak/>
        <w:t>assessments</w:t>
      </w:r>
      <w:r w:rsidR="00944706">
        <w:t xml:space="preserve"> </w:t>
      </w:r>
      <w:r w:rsidR="00632EA4">
        <w:t>include</w:t>
      </w:r>
      <w:r w:rsidR="00944706">
        <w:t xml:space="preserve"> tests and exams, </w:t>
      </w:r>
      <w:r w:rsidR="006F05FF">
        <w:t>although he does not discuss them within his book</w:t>
      </w:r>
      <w:r w:rsidR="00CD2590">
        <w:t xml:space="preserve">, he highlights that </w:t>
      </w:r>
      <w:r w:rsidR="00747510">
        <w:t xml:space="preserve">summative assessments </w:t>
      </w:r>
      <w:r w:rsidR="007A1866">
        <w:t xml:space="preserve">can be useful if used correctly to </w:t>
      </w:r>
      <w:r w:rsidR="003F5CB3">
        <w:t xml:space="preserve">understand where a student is in </w:t>
      </w:r>
      <w:r w:rsidR="003705BE">
        <w:t>learning,</w:t>
      </w:r>
      <w:r w:rsidR="003F5CB3">
        <w:t xml:space="preserve"> but </w:t>
      </w:r>
      <w:r w:rsidR="00597BE0">
        <w:t xml:space="preserve">on the other hand </w:t>
      </w:r>
      <w:r w:rsidR="003F5CB3">
        <w:t xml:space="preserve">does not help </w:t>
      </w:r>
      <w:r w:rsidR="009E34EF">
        <w:t>identify</w:t>
      </w:r>
      <w:r w:rsidR="003F5CB3">
        <w:t xml:space="preserve"> </w:t>
      </w:r>
      <w:r w:rsidR="0050043C">
        <w:t>progression</w:t>
      </w:r>
      <w:r w:rsidR="000039AB">
        <w:t xml:space="preserve"> </w:t>
      </w:r>
      <w:r w:rsidR="006A5D30">
        <w:t>or highlight areas of difficulty in learning</w:t>
      </w:r>
      <w:r w:rsidR="0050043C">
        <w:t xml:space="preserve">. </w:t>
      </w:r>
      <w:r w:rsidR="0085409B">
        <w:t xml:space="preserve">Spendlove </w:t>
      </w:r>
      <w:r w:rsidR="003705BE">
        <w:t xml:space="preserve">however, </w:t>
      </w:r>
      <w:r w:rsidR="00211BAF">
        <w:t>discusses formative assessments</w:t>
      </w:r>
      <w:r w:rsidR="009E350F">
        <w:t xml:space="preserve"> (or assessment for learning)</w:t>
      </w:r>
      <w:r w:rsidR="00211BAF">
        <w:t xml:space="preserve"> in detail, </w:t>
      </w:r>
      <w:r w:rsidR="008E59B2">
        <w:t>although assessment for learning can be time consuming</w:t>
      </w:r>
      <w:r w:rsidR="00EA3CB1">
        <w:t xml:space="preserve">, </w:t>
      </w:r>
      <w:r w:rsidR="00B16A94">
        <w:t xml:space="preserve">he goes on to say </w:t>
      </w:r>
      <w:r w:rsidR="00EA3CB1">
        <w:t xml:space="preserve">it allows the </w:t>
      </w:r>
      <w:r w:rsidR="008C0AE7">
        <w:t xml:space="preserve">teacher to plan </w:t>
      </w:r>
      <w:r w:rsidR="000F6056">
        <w:t>for the near future</w:t>
      </w:r>
      <w:r w:rsidR="0085409B">
        <w:t xml:space="preserve"> from feedback that has been given to them which will help aid progression</w:t>
      </w:r>
      <w:r w:rsidR="00B16A94">
        <w:t xml:space="preserve"> and learning</w:t>
      </w:r>
      <w:r w:rsidR="00F86BFA">
        <w:t>.</w:t>
      </w:r>
      <w:r w:rsidR="00917489">
        <w:t xml:space="preserve"> Similarly, </w:t>
      </w:r>
      <w:r w:rsidR="00B6634F">
        <w:t>Looney (2011) emphasises the fact that formative assessments have become integrated into the classroom</w:t>
      </w:r>
      <w:r w:rsidR="008B3689">
        <w:t xml:space="preserve"> by enhancing questioning</w:t>
      </w:r>
      <w:r w:rsidR="00F86BFA">
        <w:t xml:space="preserve"> in the classroom as well engaging with feedback</w:t>
      </w:r>
      <w:r w:rsidR="00FE4F66">
        <w:t xml:space="preserve"> to improve progression in learning</w:t>
      </w:r>
      <w:r w:rsidR="0085409B">
        <w:t>.</w:t>
      </w:r>
      <w:r w:rsidR="00B16A94">
        <w:t xml:space="preserve"> </w:t>
      </w:r>
      <w:r w:rsidR="00FA5F6E">
        <w:t xml:space="preserve">Assessment for learning is </w:t>
      </w:r>
      <w:r w:rsidR="003647FF">
        <w:t>separated into four elements</w:t>
      </w:r>
      <w:r w:rsidR="003B3871">
        <w:t xml:space="preserve"> including questioning and how to ask </w:t>
      </w:r>
      <w:r w:rsidR="00963B49">
        <w:t>questions</w:t>
      </w:r>
      <w:r w:rsidR="003B3871">
        <w:t>, how feedback is given to the student</w:t>
      </w:r>
      <w:r w:rsidR="004F70D9">
        <w:t xml:space="preserve"> and the quality of it, providing success criteria </w:t>
      </w:r>
      <w:r w:rsidR="003D66C3">
        <w:t xml:space="preserve">to learners </w:t>
      </w:r>
      <w:r w:rsidR="004F70D9">
        <w:t>and peer and self-assessment opportunities</w:t>
      </w:r>
      <w:r w:rsidR="00315E95">
        <w:t xml:space="preserve"> (</w:t>
      </w:r>
      <w:r w:rsidR="00AD65D6">
        <w:t>Black</w:t>
      </w:r>
      <w:r w:rsidR="0000465E">
        <w:t xml:space="preserve"> and Wiliam, 1998</w:t>
      </w:r>
      <w:r w:rsidR="001C3CBA">
        <w:t>)</w:t>
      </w:r>
      <w:r w:rsidR="003D66C3">
        <w:t xml:space="preserve">. </w:t>
      </w:r>
      <w:r w:rsidR="004F1459">
        <w:t>These four areas highlight a variety of different ways teachers are able to assess progress without using formal tests</w:t>
      </w:r>
      <w:r w:rsidR="00727BEE">
        <w:t xml:space="preserve"> whilst also having ongoing results</w:t>
      </w:r>
      <w:r w:rsidR="00842AFB">
        <w:t xml:space="preserve"> which can help improve teaching and learning on a daily basis</w:t>
      </w:r>
      <w:r w:rsidR="00727BEE">
        <w:t xml:space="preserve">. </w:t>
      </w:r>
      <w:r w:rsidR="003D66C3">
        <w:t xml:space="preserve">The research that I </w:t>
      </w:r>
      <w:r w:rsidR="006171C1">
        <w:t xml:space="preserve">carried out </w:t>
      </w:r>
      <w:r w:rsidR="008D5E6C">
        <w:t xml:space="preserve">focused on the element </w:t>
      </w:r>
      <w:r w:rsidR="008870FA">
        <w:t xml:space="preserve">of </w:t>
      </w:r>
      <w:r w:rsidR="008D5E6C">
        <w:t xml:space="preserve">sharing success criteria with learners. </w:t>
      </w:r>
      <w:r w:rsidR="00227E4D">
        <w:t xml:space="preserve">Hattie and </w:t>
      </w:r>
      <w:r w:rsidR="001D7FDF">
        <w:t xml:space="preserve">Zierer (2019) </w:t>
      </w:r>
      <w:r w:rsidR="00D33784">
        <w:t>talk about</w:t>
      </w:r>
      <w:r w:rsidR="00915720">
        <w:t xml:space="preserve"> the importance of </w:t>
      </w:r>
      <w:r w:rsidR="00305DAC">
        <w:t xml:space="preserve">students understanding the </w:t>
      </w:r>
      <w:r w:rsidR="008F71C5">
        <w:t>success criteria</w:t>
      </w:r>
      <w:r w:rsidR="003D2727">
        <w:t xml:space="preserve"> and what their teacher is looking for,</w:t>
      </w:r>
      <w:r w:rsidR="00305DAC">
        <w:t xml:space="preserve"> </w:t>
      </w:r>
      <w:r w:rsidR="00813121">
        <w:t xml:space="preserve">as well as the </w:t>
      </w:r>
      <w:r w:rsidR="00081011">
        <w:t>students</w:t>
      </w:r>
      <w:r w:rsidR="009432B5">
        <w:t xml:space="preserve"> </w:t>
      </w:r>
      <w:r w:rsidR="00081011">
        <w:t>being</w:t>
      </w:r>
      <w:r w:rsidR="009432B5">
        <w:t xml:space="preserve"> able to recognise the intention </w:t>
      </w:r>
      <w:r w:rsidR="0017105F">
        <w:t>of the lesson</w:t>
      </w:r>
      <w:r w:rsidR="00A6138A">
        <w:t xml:space="preserve"> and to be </w:t>
      </w:r>
      <w:r w:rsidR="00271AE9">
        <w:t xml:space="preserve">able </w:t>
      </w:r>
      <w:r w:rsidR="00A6138A">
        <w:t>to identify what success looks like</w:t>
      </w:r>
      <w:r w:rsidR="00813121">
        <w:t xml:space="preserve">. </w:t>
      </w:r>
      <w:r w:rsidR="00B92A1D">
        <w:t>The</w:t>
      </w:r>
      <w:r w:rsidR="006F3AA6">
        <w:t>y</w:t>
      </w:r>
      <w:r w:rsidR="00B92A1D">
        <w:t xml:space="preserve"> particularly </w:t>
      </w:r>
      <w:r w:rsidR="00C369C9">
        <w:t xml:space="preserve">focus on the </w:t>
      </w:r>
      <w:r w:rsidR="00871022">
        <w:t xml:space="preserve">point of students </w:t>
      </w:r>
      <w:r w:rsidR="00200D13">
        <w:t xml:space="preserve">being </w:t>
      </w:r>
      <w:r w:rsidR="003079F9">
        <w:t>involved in the knowledge the teacher is sharing</w:t>
      </w:r>
      <w:r w:rsidR="00A15675">
        <w:t xml:space="preserve"> with them </w:t>
      </w:r>
      <w:r w:rsidR="00435961">
        <w:t>to aid progression in learning.</w:t>
      </w:r>
      <w:r w:rsidR="00A15675">
        <w:t xml:space="preserve"> </w:t>
      </w:r>
      <w:r w:rsidR="00B0264B">
        <w:t>In addition, providing just feedback alone without students understanding the task is simply not enough and does not show progression or improvement (</w:t>
      </w:r>
      <w:r w:rsidR="00F063BA">
        <w:t xml:space="preserve">Hall and Burke, 2003). Hall and Bruke go onto discuss that for a learner to be able to progress, they must be able to </w:t>
      </w:r>
      <w:r w:rsidR="00EE1AC8">
        <w:t>know what they need to do and how they need to do it</w:t>
      </w:r>
      <w:r w:rsidR="002F5928">
        <w:t xml:space="preserve"> to be able to understand what they need to do</w:t>
      </w:r>
      <w:r w:rsidR="003438C3">
        <w:t xml:space="preserve"> to be able to learn and progress</w:t>
      </w:r>
      <w:r w:rsidR="00511CDD">
        <w:t>,</w:t>
      </w:r>
      <w:r w:rsidR="00A838D0">
        <w:t xml:space="preserve"> which sharing success criteria allows </w:t>
      </w:r>
      <w:r w:rsidR="00754227">
        <w:t xml:space="preserve">to happen and give students the directions they </w:t>
      </w:r>
      <w:r w:rsidR="00CF090C">
        <w:t xml:space="preserve">need to </w:t>
      </w:r>
      <w:r w:rsidR="001158CE">
        <w:t>complete an activity or piece of work successfully</w:t>
      </w:r>
      <w:r w:rsidR="003438C3">
        <w:t>.</w:t>
      </w:r>
      <w:r w:rsidR="00666479">
        <w:t xml:space="preserve"> </w:t>
      </w:r>
      <w:r w:rsidR="00771753">
        <w:t>On the other hand</w:t>
      </w:r>
      <w:r w:rsidR="00DC3312">
        <w:t xml:space="preserve">, sharing success criteria could just become a checklist of </w:t>
      </w:r>
      <w:r w:rsidR="001C6A70">
        <w:t xml:space="preserve">points students should use in their work rather than a way of scaffolding the learning </w:t>
      </w:r>
      <w:r w:rsidR="00692220">
        <w:t xml:space="preserve">for </w:t>
      </w:r>
      <w:r w:rsidR="002F7367">
        <w:t>success</w:t>
      </w:r>
      <w:r w:rsidR="006F3805">
        <w:t xml:space="preserve"> (Didau, 2015).</w:t>
      </w:r>
      <w:r w:rsidR="00D5113D">
        <w:t xml:space="preserve"> </w:t>
      </w:r>
      <w:r w:rsidR="00F54221">
        <w:t xml:space="preserve">This in turn would not be a useful source of </w:t>
      </w:r>
      <w:r w:rsidR="008F76BF">
        <w:t xml:space="preserve">assessment for learning for students as it would not allow them to be able to identify </w:t>
      </w:r>
      <w:r w:rsidR="00F77D51">
        <w:t xml:space="preserve">how to improve their work </w:t>
      </w:r>
      <w:r w:rsidR="00C82698">
        <w:t xml:space="preserve">if the success criteria </w:t>
      </w:r>
      <w:r w:rsidR="00F4745E">
        <w:t>are</w:t>
      </w:r>
      <w:r w:rsidR="00C82698">
        <w:t xml:space="preserve"> not allowing </w:t>
      </w:r>
      <w:r w:rsidR="0038062C">
        <w:t xml:space="preserve">them to understand what we want them to learn by the end of the lesson and how we want them to do it. </w:t>
      </w:r>
      <w:r w:rsidR="000B09E5">
        <w:t xml:space="preserve">Another problem with sharing success criteria with students could be </w:t>
      </w:r>
      <w:r w:rsidR="003451BC">
        <w:t xml:space="preserve">having too </w:t>
      </w:r>
      <w:r w:rsidR="00FE5D91">
        <w:t>much</w:t>
      </w:r>
      <w:r w:rsidR="003451BC">
        <w:t xml:space="preserve"> criteria to focus </w:t>
      </w:r>
      <w:r w:rsidR="009921A8">
        <w:t xml:space="preserve">on </w:t>
      </w:r>
      <w:r w:rsidR="003451BC">
        <w:t xml:space="preserve">making it almost unachievable for students </w:t>
      </w:r>
      <w:r w:rsidR="00595BF5">
        <w:t xml:space="preserve">(RSC Education, </w:t>
      </w:r>
      <w:r w:rsidR="0008530F">
        <w:t>no date).</w:t>
      </w:r>
      <w:r w:rsidR="009921A8">
        <w:t xml:space="preserve"> This would not allow students to be successful and be able to </w:t>
      </w:r>
      <w:r w:rsidR="000F1B09">
        <w:t xml:space="preserve">progress in learning within the lesson as they are unlikely to achieve </w:t>
      </w:r>
      <w:r w:rsidR="001D1616">
        <w:t>all</w:t>
      </w:r>
      <w:r w:rsidR="000F1B09">
        <w:t xml:space="preserve"> the success criteria in a short period of time. However, it could be argued that success criteria could be </w:t>
      </w:r>
      <w:r w:rsidR="00A40A06">
        <w:t xml:space="preserve">differentiated </w:t>
      </w:r>
      <w:r w:rsidR="004B09A0">
        <w:t>for each individual group of students</w:t>
      </w:r>
      <w:r w:rsidR="003F2FB2">
        <w:t xml:space="preserve"> which might mean there may be more success criteria for some groups and less for others to </w:t>
      </w:r>
      <w:r w:rsidR="001D1616">
        <w:t>consider</w:t>
      </w:r>
      <w:r w:rsidR="003F2FB2">
        <w:t xml:space="preserve"> the </w:t>
      </w:r>
      <w:r w:rsidR="008964C3">
        <w:t>pace of their learning (</w:t>
      </w:r>
      <w:r w:rsidR="001D1616">
        <w:t xml:space="preserve">Boyle and Charles, 2013). </w:t>
      </w:r>
      <w:r w:rsidR="00BF73F2">
        <w:t xml:space="preserve">Boyle and Charles, also explain how </w:t>
      </w:r>
      <w:r w:rsidR="0062236D">
        <w:t xml:space="preserve">it </w:t>
      </w:r>
      <w:r w:rsidR="0062236D">
        <w:lastRenderedPageBreak/>
        <w:t xml:space="preserve">is important that students are </w:t>
      </w:r>
      <w:r w:rsidR="0087492C">
        <w:t xml:space="preserve">‘active in their own learning’ (p.203) and sharing success criteria </w:t>
      </w:r>
      <w:r w:rsidR="00F02FB1">
        <w:t>allows this to happen</w:t>
      </w:r>
      <w:r w:rsidR="007301C0">
        <w:t xml:space="preserve"> and if used correctly it can allow students </w:t>
      </w:r>
      <w:r w:rsidR="007B5A8B">
        <w:t>to understand the learning process as</w:t>
      </w:r>
      <w:r w:rsidR="002409E2">
        <w:t xml:space="preserve"> well as</w:t>
      </w:r>
      <w:r w:rsidR="007B5A8B">
        <w:t xml:space="preserve"> deepen</w:t>
      </w:r>
      <w:r w:rsidR="002409E2">
        <w:t>ing</w:t>
      </w:r>
      <w:r w:rsidR="007B5A8B">
        <w:t xml:space="preserve"> the</w:t>
      </w:r>
      <w:r w:rsidR="002409E2">
        <w:t>ir</w:t>
      </w:r>
      <w:r w:rsidR="007B5A8B">
        <w:t xml:space="preserve"> understanding </w:t>
      </w:r>
      <w:r w:rsidR="002409E2">
        <w:t>by asking probing questions to make them</w:t>
      </w:r>
      <w:r w:rsidR="00354363">
        <w:t xml:space="preserve"> think about the process of learning such as “What do you need to do next?”.</w:t>
      </w:r>
    </w:p>
    <w:p w14:paraId="231F6D1B" w14:textId="09F6F44D" w:rsidR="007B4CBB" w:rsidRDefault="007B4CBB"/>
    <w:p w14:paraId="658C265A" w14:textId="6040AA41" w:rsidR="006E588B" w:rsidRDefault="006E588B">
      <w:r>
        <w:t>Methodology</w:t>
      </w:r>
    </w:p>
    <w:p w14:paraId="525C7D73" w14:textId="5FC2972E" w:rsidR="00FE19F5" w:rsidRDefault="003873D7">
      <w:r>
        <w:t>T</w:t>
      </w:r>
      <w:r w:rsidR="00435B59">
        <w:t xml:space="preserve">he Mosaic Approach </w:t>
      </w:r>
      <w:r w:rsidR="00B402CD">
        <w:t xml:space="preserve">which is </w:t>
      </w:r>
      <w:r w:rsidR="003A6421">
        <w:t xml:space="preserve">discussed by </w:t>
      </w:r>
      <w:r w:rsidR="00D90512">
        <w:t xml:space="preserve">Clark and Moss </w:t>
      </w:r>
      <w:r w:rsidR="003A6421">
        <w:t>(</w:t>
      </w:r>
      <w:r w:rsidR="00D90512">
        <w:t xml:space="preserve">2011), primarily focuses on </w:t>
      </w:r>
      <w:r w:rsidR="00A24155">
        <w:t>the ‘voice of the child’</w:t>
      </w:r>
      <w:r w:rsidR="00266143">
        <w:t xml:space="preserve"> and allowing students </w:t>
      </w:r>
      <w:r w:rsidR="009421A1">
        <w:t xml:space="preserve">of </w:t>
      </w:r>
      <w:r w:rsidR="00266143">
        <w:t>all ages to be involved in the research process</w:t>
      </w:r>
      <w:r>
        <w:t xml:space="preserve"> is an important aspect </w:t>
      </w:r>
      <w:r w:rsidR="008A0BFF">
        <w:t>of research</w:t>
      </w:r>
      <w:r w:rsidR="00266143">
        <w:t xml:space="preserve">. </w:t>
      </w:r>
      <w:r w:rsidR="00606CBD">
        <w:t>This approach in my research allowed me, as an adult</w:t>
      </w:r>
      <w:r w:rsidR="00AD208A">
        <w:t>, to</w:t>
      </w:r>
      <w:r w:rsidR="00606CBD">
        <w:t xml:space="preserve"> be able to understand </w:t>
      </w:r>
      <w:r w:rsidR="002560E8">
        <w:t>how a child views a particular topic</w:t>
      </w:r>
      <w:r w:rsidR="009421A1">
        <w:t xml:space="preserve"> by using a variety of research tools</w:t>
      </w:r>
      <w:r w:rsidR="002560E8">
        <w:t xml:space="preserve">. </w:t>
      </w:r>
      <w:r w:rsidR="00801679">
        <w:t xml:space="preserve">Using this approach allowed </w:t>
      </w:r>
      <w:r w:rsidR="00A15C95">
        <w:t xml:space="preserve">a creative aspect </w:t>
      </w:r>
      <w:r w:rsidR="008A0BFF">
        <w:t xml:space="preserve">to </w:t>
      </w:r>
      <w:r w:rsidR="00A15C95">
        <w:t xml:space="preserve">be used to be able to </w:t>
      </w:r>
      <w:r w:rsidR="006A6298">
        <w:t xml:space="preserve">adapt the research process according to the context, such as </w:t>
      </w:r>
      <w:r w:rsidR="00615938">
        <w:t>a child is of a lower</w:t>
      </w:r>
      <w:r w:rsidR="00FE192C">
        <w:t xml:space="preserve"> </w:t>
      </w:r>
      <w:r w:rsidR="002A11FD">
        <w:t>understanding</w:t>
      </w:r>
      <w:r w:rsidR="00C75CB5">
        <w:t xml:space="preserve"> and may not be able to explain what they are thinking</w:t>
      </w:r>
      <w:r w:rsidR="002A11FD">
        <w:t xml:space="preserve"> so maybe taking a picture of what they think is important </w:t>
      </w:r>
      <w:r w:rsidR="00814D91">
        <w:t>might</w:t>
      </w:r>
      <w:r w:rsidR="002A11FD">
        <w:t xml:space="preserve"> </w:t>
      </w:r>
      <w:r w:rsidR="00D20686">
        <w:t xml:space="preserve">help gather </w:t>
      </w:r>
      <w:r w:rsidR="007F7759">
        <w:t xml:space="preserve">data for research. </w:t>
      </w:r>
      <w:r w:rsidR="003D576C">
        <w:t xml:space="preserve">It is also </w:t>
      </w:r>
      <w:r w:rsidR="00FB2CA7">
        <w:t xml:space="preserve">discussed by Clark and Moss that the </w:t>
      </w:r>
      <w:r w:rsidR="00C6361F">
        <w:t>Mosaic</w:t>
      </w:r>
      <w:r w:rsidR="00FB2CA7">
        <w:t xml:space="preserve"> </w:t>
      </w:r>
      <w:r w:rsidR="00C6361F">
        <w:t xml:space="preserve">Approach is a pragmatic approach which means </w:t>
      </w:r>
      <w:r w:rsidR="00BB09CF">
        <w:t xml:space="preserve">that you use a range of methods. By following this </w:t>
      </w:r>
      <w:r w:rsidR="004A0B13">
        <w:t>approach,</w:t>
      </w:r>
      <w:r w:rsidR="00BB09CF">
        <w:t xml:space="preserve"> I decided to use two different methods to collect data </w:t>
      </w:r>
      <w:r w:rsidR="00117752">
        <w:t>including interviews and questionnaires.</w:t>
      </w:r>
      <w:r w:rsidR="006379F0">
        <w:t xml:space="preserve"> </w:t>
      </w:r>
      <w:r w:rsidR="000C54E4">
        <w:t xml:space="preserve">Also, while completing my research, it was important that I followed BERA </w:t>
      </w:r>
      <w:r w:rsidR="00733DD4">
        <w:t xml:space="preserve">Ethical Guidelines for Educational Research (2018) </w:t>
      </w:r>
      <w:r w:rsidR="003A35AF">
        <w:t xml:space="preserve">while completing my </w:t>
      </w:r>
      <w:r w:rsidR="00D66BEB">
        <w:t>research,</w:t>
      </w:r>
      <w:r w:rsidR="003A35AF">
        <w:t xml:space="preserve"> so I did not cause </w:t>
      </w:r>
      <w:r w:rsidR="00910152">
        <w:t>no harm to participants</w:t>
      </w:r>
      <w:r w:rsidR="00513850">
        <w:t>.</w:t>
      </w:r>
      <w:r w:rsidR="002A0FA0">
        <w:t xml:space="preserve"> While keeping this in mind, I </w:t>
      </w:r>
      <w:r w:rsidR="002D408E">
        <w:t xml:space="preserve">completed </w:t>
      </w:r>
      <w:r w:rsidR="00D66BEB">
        <w:t>an</w:t>
      </w:r>
      <w:r w:rsidR="002D408E">
        <w:t xml:space="preserve"> ethics form (</w:t>
      </w:r>
      <w:r w:rsidR="00E533DF">
        <w:t xml:space="preserve">please see </w:t>
      </w:r>
      <w:r w:rsidR="0079485A">
        <w:t xml:space="preserve">copy of ethics form in </w:t>
      </w:r>
      <w:r w:rsidR="002D408E">
        <w:t xml:space="preserve">appendix 1) to display what I intended to research and how I was going to complete it. It also displayed the risks of my research to the participants and how I would address them. </w:t>
      </w:r>
      <w:r w:rsidR="004C42B8">
        <w:t xml:space="preserve">Following on from this, I sent home </w:t>
      </w:r>
      <w:r w:rsidR="00D66BEB">
        <w:t>consent forms (</w:t>
      </w:r>
      <w:r w:rsidR="0079485A">
        <w:t xml:space="preserve">please see </w:t>
      </w:r>
      <w:r w:rsidR="00E879CB">
        <w:t xml:space="preserve">copy of </w:t>
      </w:r>
      <w:r w:rsidR="0079485A">
        <w:t xml:space="preserve">consent </w:t>
      </w:r>
      <w:r w:rsidR="00E879CB">
        <w:t xml:space="preserve">form in </w:t>
      </w:r>
      <w:r w:rsidR="00D66BEB">
        <w:t>appendix 2) to parents for them to provide consent for their child to participate in the research</w:t>
      </w:r>
      <w:r w:rsidR="00A3694C">
        <w:t>, engaging in a more of an opt in approach rather than an opt out</w:t>
      </w:r>
      <w:r w:rsidR="00A33DEA">
        <w:t xml:space="preserve"> approach,</w:t>
      </w:r>
      <w:r w:rsidR="00D66BEB">
        <w:t xml:space="preserve"> as well as requiring consent from the student at the time of the interview</w:t>
      </w:r>
      <w:r w:rsidR="00A3694C">
        <w:t xml:space="preserve"> </w:t>
      </w:r>
      <w:r w:rsidR="00E86337">
        <w:t>which allowed me to follow the BERA guidelines strictly and allowing students and parents to have the right to withdraw.</w:t>
      </w:r>
    </w:p>
    <w:p w14:paraId="1DB602CD" w14:textId="10F3D92D" w:rsidR="006E58CC" w:rsidRDefault="00134F72">
      <w:r>
        <w:t xml:space="preserve">Interviews are a type of </w:t>
      </w:r>
      <w:r w:rsidR="00B92926">
        <w:t>qualitative data</w:t>
      </w:r>
      <w:r w:rsidR="0094467B">
        <w:t xml:space="preserve"> for research which allows the researcher to have detailed answers from participants. </w:t>
      </w:r>
      <w:r w:rsidR="008414B4">
        <w:t>It was decided that</w:t>
      </w:r>
      <w:r w:rsidR="00EA2975">
        <w:t xml:space="preserve"> I would </w:t>
      </w:r>
      <w:r w:rsidR="00B21D2B">
        <w:t xml:space="preserve">complete my interviews in groups within two focus groups to allow a wide range of ideas and opinions to be discussed by participants. </w:t>
      </w:r>
      <w:r w:rsidR="00BB7164">
        <w:t xml:space="preserve">Focus groups allow </w:t>
      </w:r>
      <w:r w:rsidR="00045172">
        <w:t xml:space="preserve">the researcher to be able to collect a collective </w:t>
      </w:r>
      <w:r w:rsidR="009B4856">
        <w:t xml:space="preserve">perception about a particular topic </w:t>
      </w:r>
      <w:r w:rsidR="004E0BC3">
        <w:t xml:space="preserve">and engage an argument about the strengths and weaknesses </w:t>
      </w:r>
      <w:r w:rsidR="002B386D">
        <w:t>of the topic (Coe</w:t>
      </w:r>
      <w:r w:rsidR="00D64D5C">
        <w:t xml:space="preserve"> </w:t>
      </w:r>
      <w:r w:rsidR="00D64D5C" w:rsidRPr="00D64D5C">
        <w:rPr>
          <w:i/>
          <w:iCs/>
        </w:rPr>
        <w:t>et al</w:t>
      </w:r>
      <w:r w:rsidR="002B386D">
        <w:t xml:space="preserve">, 2021). This in my research allowed students to feel like they </w:t>
      </w:r>
      <w:r w:rsidR="00273F2E">
        <w:t xml:space="preserve">could </w:t>
      </w:r>
      <w:r w:rsidR="002B386D">
        <w:t xml:space="preserve">express their opinions about </w:t>
      </w:r>
      <w:r w:rsidR="00273F2E">
        <w:t>success criteria with peers easily</w:t>
      </w:r>
      <w:r w:rsidR="0075051D">
        <w:t xml:space="preserve"> and converse </w:t>
      </w:r>
      <w:r w:rsidR="00FF7416">
        <w:t xml:space="preserve">with each other. </w:t>
      </w:r>
      <w:r w:rsidR="00D576B1">
        <w:t xml:space="preserve">It is also agreed by </w:t>
      </w:r>
      <w:r w:rsidR="001A5E96">
        <w:t xml:space="preserve">Vaughn, Schumm and Sinagub (1996) </w:t>
      </w:r>
      <w:r w:rsidR="00A72260">
        <w:t xml:space="preserve">that focus groups </w:t>
      </w:r>
      <w:r w:rsidR="00117F4D">
        <w:t xml:space="preserve">encourages participants to be more open </w:t>
      </w:r>
      <w:r w:rsidR="004B09C6">
        <w:t xml:space="preserve">with discussion and support those who may be struggling with a question. Although, focus groups do allow </w:t>
      </w:r>
      <w:r w:rsidR="004B09C6">
        <w:lastRenderedPageBreak/>
        <w:t xml:space="preserve">participants to engage with each other, this in turn does not allow the interview to be </w:t>
      </w:r>
      <w:r w:rsidR="00EB69E6">
        <w:t xml:space="preserve">confidential as the </w:t>
      </w:r>
      <w:r w:rsidR="00980CAB">
        <w:t>participants</w:t>
      </w:r>
      <w:r w:rsidR="00EB69E6">
        <w:t xml:space="preserve"> know </w:t>
      </w:r>
      <w:r w:rsidR="00541A3B">
        <w:t>who is with them and could leak information from the interview to others.</w:t>
      </w:r>
      <w:r w:rsidR="00AE1C05">
        <w:t xml:space="preserve"> It was important that I followed the BERA ethical guidelines </w:t>
      </w:r>
      <w:r w:rsidR="00F30F91">
        <w:t>while completing my research and reminded participants that what they said to me would s</w:t>
      </w:r>
      <w:r w:rsidR="00492D40">
        <w:t>t</w:t>
      </w:r>
      <w:r w:rsidR="00F30F91">
        <w:t xml:space="preserve">ay confidential, however, once they had left the </w:t>
      </w:r>
      <w:r w:rsidR="0053212E">
        <w:t xml:space="preserve">interview it was out of my control what was said. </w:t>
      </w:r>
      <w:r w:rsidR="006D0411">
        <w:t xml:space="preserve">It is important that during the interview that students are treated the same as adults </w:t>
      </w:r>
      <w:r w:rsidR="004C3031">
        <w:t xml:space="preserve">and if they ask to leave and no longer want to participate that they </w:t>
      </w:r>
      <w:r w:rsidR="00E01BA4">
        <w:t>can leave</w:t>
      </w:r>
      <w:r w:rsidR="007E4B18">
        <w:t xml:space="preserve"> the room </w:t>
      </w:r>
      <w:r w:rsidR="004C3031">
        <w:t>(</w:t>
      </w:r>
      <w:r w:rsidR="00F92BC7">
        <w:t>Vaughn, Schumm and Singagub,1996)</w:t>
      </w:r>
      <w:r w:rsidR="00712AAF">
        <w:t xml:space="preserve"> </w:t>
      </w:r>
      <w:r w:rsidR="00564C8D">
        <w:t xml:space="preserve"> (</w:t>
      </w:r>
      <w:r w:rsidR="00457989">
        <w:t xml:space="preserve">BERA, </w:t>
      </w:r>
      <w:r w:rsidR="00564C8D">
        <w:t xml:space="preserve">2018) </w:t>
      </w:r>
      <w:r w:rsidR="00712AAF">
        <w:t xml:space="preserve">while also </w:t>
      </w:r>
      <w:r w:rsidR="007B59A7">
        <w:t xml:space="preserve">following ethics and </w:t>
      </w:r>
      <w:r w:rsidR="00FD1BAD">
        <w:t xml:space="preserve">if a student no longer wants to </w:t>
      </w:r>
      <w:r w:rsidR="00AD0672">
        <w:t>participate,</w:t>
      </w:r>
      <w:r w:rsidR="00FD1BAD">
        <w:t xml:space="preserve"> I </w:t>
      </w:r>
      <w:r w:rsidR="00AD0672">
        <w:t xml:space="preserve">accept their choice and no longer use their data. </w:t>
      </w:r>
      <w:r w:rsidR="00564C8D">
        <w:t xml:space="preserve">It is important to not cause harm for students while they participate </w:t>
      </w:r>
      <w:r w:rsidR="002A3903">
        <w:t xml:space="preserve">that will cause future harm in education and at home. </w:t>
      </w:r>
      <w:r w:rsidR="00AD0672">
        <w:t xml:space="preserve">This was the case before the interview </w:t>
      </w:r>
      <w:r w:rsidR="002A3903">
        <w:t xml:space="preserve">where I had to follow BERA guidelines </w:t>
      </w:r>
      <w:r w:rsidR="00AD0672">
        <w:t xml:space="preserve">where one student did not feel confident and comfortable </w:t>
      </w:r>
      <w:r w:rsidR="00D63EE0">
        <w:t>speaking,</w:t>
      </w:r>
      <w:r w:rsidR="00AD0672">
        <w:t xml:space="preserve"> </w:t>
      </w:r>
      <w:r w:rsidR="006D3CCC">
        <w:t xml:space="preserve">so I understood </w:t>
      </w:r>
      <w:r w:rsidR="00D63EE0">
        <w:t>their</w:t>
      </w:r>
      <w:r w:rsidR="006D3CCC">
        <w:t xml:space="preserve"> choice to withdraw from the research.</w:t>
      </w:r>
      <w:r w:rsidR="002A3903">
        <w:t xml:space="preserve"> They chose to leave the interview before </w:t>
      </w:r>
      <w:r w:rsidR="00D63EE0">
        <w:t>it started after I explained what I was researching so no data was taken from them.</w:t>
      </w:r>
      <w:r w:rsidR="002000A1">
        <w:t xml:space="preserve"> It was decided that my interviews would follow a semi-structured </w:t>
      </w:r>
      <w:r w:rsidR="00AE5AE0">
        <w:t xml:space="preserve">structure </w:t>
      </w:r>
      <w:r w:rsidR="00436B5D">
        <w:t xml:space="preserve">as it allows </w:t>
      </w:r>
      <w:r w:rsidR="00BE3222">
        <w:t xml:space="preserve">the researcher to have a set of </w:t>
      </w:r>
      <w:r w:rsidR="00285A8E">
        <w:t>questions,</w:t>
      </w:r>
      <w:r w:rsidR="00BE3222">
        <w:t xml:space="preserve"> they want to ask but also to have the opportunity to </w:t>
      </w:r>
      <w:r w:rsidR="00F44C39">
        <w:t>explore particular answers</w:t>
      </w:r>
      <w:r w:rsidR="009E77D3">
        <w:t xml:space="preserve"> (</w:t>
      </w:r>
      <w:r w:rsidR="004B29FA">
        <w:t>Wilson, 2016)</w:t>
      </w:r>
      <w:r w:rsidR="00F44C39">
        <w:t xml:space="preserve"> so the questions asked became a </w:t>
      </w:r>
      <w:r w:rsidR="0000459C">
        <w:t xml:space="preserve">visual of the </w:t>
      </w:r>
      <w:r w:rsidR="009E77D3">
        <w:t xml:space="preserve">order </w:t>
      </w:r>
      <w:r w:rsidR="00F313B4">
        <w:t xml:space="preserve">that </w:t>
      </w:r>
      <w:r w:rsidR="009E77D3">
        <w:t xml:space="preserve">would </w:t>
      </w:r>
      <w:r w:rsidR="00F313B4">
        <w:t xml:space="preserve">be </w:t>
      </w:r>
      <w:r w:rsidR="009E77D3">
        <w:t>take</w:t>
      </w:r>
      <w:r w:rsidR="00F313B4">
        <w:t>n</w:t>
      </w:r>
      <w:r w:rsidR="009E77D3">
        <w:t xml:space="preserve"> in my interview</w:t>
      </w:r>
      <w:r w:rsidR="00285A8E">
        <w:t xml:space="preserve"> as well as allowing time</w:t>
      </w:r>
      <w:r w:rsidR="009E77D3">
        <w:t xml:space="preserve"> </w:t>
      </w:r>
      <w:r w:rsidR="00C30C0B">
        <w:t>for additional clarification and questions to be asked</w:t>
      </w:r>
      <w:r w:rsidR="009E77D3">
        <w:t>(</w:t>
      </w:r>
      <w:r w:rsidR="000F5005">
        <w:t xml:space="preserve"> please see interview questions in </w:t>
      </w:r>
      <w:r w:rsidR="009E77D3">
        <w:t>appendix 3).</w:t>
      </w:r>
      <w:r w:rsidR="00AA2EE8">
        <w:t xml:space="preserve"> My data from my interview will be analysed into a table that </w:t>
      </w:r>
      <w:r w:rsidR="002A0FA0">
        <w:t>will show the discussion from each student according to the question that was asked</w:t>
      </w:r>
      <w:r w:rsidR="006E0637">
        <w:t>.</w:t>
      </w:r>
    </w:p>
    <w:p w14:paraId="21F7A67F" w14:textId="5CAF2CD7" w:rsidR="00FE19F5" w:rsidRDefault="00FE19F5">
      <w:r>
        <w:t xml:space="preserve">Questionnaires </w:t>
      </w:r>
      <w:r w:rsidR="0029664C">
        <w:t>c</w:t>
      </w:r>
      <w:r>
        <w:t xml:space="preserve">an collect both quantitative </w:t>
      </w:r>
      <w:r w:rsidR="004967E6">
        <w:t>and qualitative data for research.</w:t>
      </w:r>
      <w:r w:rsidR="00967A48">
        <w:t xml:space="preserve"> </w:t>
      </w:r>
      <w:r w:rsidR="00F10ABC">
        <w:t>It was decided that a semi-st</w:t>
      </w:r>
      <w:r w:rsidR="004558BE">
        <w:t xml:space="preserve">ructured questionnaire </w:t>
      </w:r>
      <w:r w:rsidR="00C811D0">
        <w:t xml:space="preserve">would be used for this research </w:t>
      </w:r>
      <w:r w:rsidR="00A731D1">
        <w:t>(</w:t>
      </w:r>
      <w:r w:rsidR="009E0545">
        <w:t xml:space="preserve">please see a copy of questionnaire in </w:t>
      </w:r>
      <w:r w:rsidR="00A731D1">
        <w:t xml:space="preserve">appendix </w:t>
      </w:r>
      <w:r w:rsidR="00D66BEB">
        <w:t>4</w:t>
      </w:r>
      <w:r w:rsidR="00A731D1">
        <w:t xml:space="preserve">) </w:t>
      </w:r>
      <w:r w:rsidR="00C811D0">
        <w:t xml:space="preserve">as it allows respondents to </w:t>
      </w:r>
      <w:r w:rsidR="00084080">
        <w:t xml:space="preserve">respond </w:t>
      </w:r>
      <w:r w:rsidR="00F1387A">
        <w:t xml:space="preserve">without being probed however an agenda has been formed </w:t>
      </w:r>
      <w:r w:rsidR="00EF5D10">
        <w:t>(Cohen, Manion and Morrison, 2018)</w:t>
      </w:r>
      <w:r w:rsidR="008D6FE9">
        <w:t>.</w:t>
      </w:r>
      <w:r w:rsidR="00EF5D10">
        <w:t xml:space="preserve"> </w:t>
      </w:r>
      <w:r w:rsidR="008D6FE9">
        <w:t>I</w:t>
      </w:r>
      <w:r w:rsidR="00F1387A">
        <w:t xml:space="preserve">n this case </w:t>
      </w:r>
      <w:r w:rsidR="00A439E2">
        <w:t>the agenda was collecting opinions about the use of sharing success criteria with learners in the classroom.</w:t>
      </w:r>
      <w:r w:rsidR="00A731D1">
        <w:t xml:space="preserve"> </w:t>
      </w:r>
      <w:r w:rsidR="00E059C7">
        <w:t xml:space="preserve">It was decided that </w:t>
      </w:r>
      <w:r w:rsidR="0097757E">
        <w:t xml:space="preserve">I was going to use a computer-based </w:t>
      </w:r>
      <w:r w:rsidR="00340F30">
        <w:t>questionnaire</w:t>
      </w:r>
      <w:r w:rsidR="006B4D14">
        <w:t xml:space="preserve"> which allows for </w:t>
      </w:r>
      <w:r w:rsidR="00562F0F">
        <w:t>no data needing to be inputted and has a quick data collection (</w:t>
      </w:r>
      <w:r w:rsidR="00E6384E">
        <w:t xml:space="preserve">Coe </w:t>
      </w:r>
      <w:r w:rsidR="00E6384E">
        <w:rPr>
          <w:i/>
          <w:iCs/>
        </w:rPr>
        <w:t>et al.</w:t>
      </w:r>
      <w:r w:rsidR="00E6384E">
        <w:t>, 2021)</w:t>
      </w:r>
      <w:r w:rsidR="00742A98">
        <w:t>.</w:t>
      </w:r>
      <w:r w:rsidR="00E6384E">
        <w:t xml:space="preserve"> </w:t>
      </w:r>
      <w:r w:rsidR="00742A98">
        <w:t>O</w:t>
      </w:r>
      <w:r w:rsidR="00E6384E">
        <w:t xml:space="preserve">n the other hand, if someone does not have access to a computer </w:t>
      </w:r>
      <w:r w:rsidR="000E2D47">
        <w:t xml:space="preserve">may </w:t>
      </w:r>
      <w:r w:rsidR="006A50E5">
        <w:t xml:space="preserve">cause </w:t>
      </w:r>
      <w:r w:rsidR="000E2D47">
        <w:t xml:space="preserve">a </w:t>
      </w:r>
      <w:r w:rsidR="006A50E5">
        <w:t xml:space="preserve">bias </w:t>
      </w:r>
      <w:r w:rsidR="000E2D47">
        <w:t xml:space="preserve">result </w:t>
      </w:r>
      <w:r w:rsidR="006A50E5">
        <w:t>as they are unable to take part. With this mind</w:t>
      </w:r>
      <w:r w:rsidR="00807CF6">
        <w:t xml:space="preserve">, majority of teachers have access to computers and </w:t>
      </w:r>
      <w:r w:rsidR="008A2F64">
        <w:t>emails,</w:t>
      </w:r>
      <w:r w:rsidR="00807CF6">
        <w:t xml:space="preserve"> and it was decided that an online questionnaire would be more suitable. </w:t>
      </w:r>
      <w:r w:rsidR="00A731D1">
        <w:t xml:space="preserve">While conducting a questionnaire it is important to use the correct question type to be able to collect </w:t>
      </w:r>
      <w:r w:rsidR="00596BA1">
        <w:t>adequate data according to your research.</w:t>
      </w:r>
      <w:r w:rsidR="00E50483">
        <w:t xml:space="preserve"> It was decided that </w:t>
      </w:r>
      <w:r w:rsidR="00F4532D">
        <w:t>the questionnaire would use a large range of question types according to the data that would be collected.</w:t>
      </w:r>
      <w:r w:rsidR="00560A82">
        <w:t xml:space="preserve"> For example, open questions as well as closed questions</w:t>
      </w:r>
      <w:r w:rsidR="00067EE8">
        <w:t xml:space="preserve"> were used</w:t>
      </w:r>
      <w:r w:rsidR="00301DF8">
        <w:t xml:space="preserve">. The use of open questions can </w:t>
      </w:r>
      <w:r w:rsidR="000715FD">
        <w:t>allow for extended answers about a particular topic</w:t>
      </w:r>
      <w:r w:rsidR="00D82AF6">
        <w:t xml:space="preserve"> which allows participants to have an in-depth </w:t>
      </w:r>
      <w:r w:rsidR="00892248">
        <w:t>discussion</w:t>
      </w:r>
      <w:r w:rsidR="000715FD">
        <w:t xml:space="preserve"> but on the other hand it is argued by </w:t>
      </w:r>
      <w:r w:rsidR="003C59BF">
        <w:t xml:space="preserve">both </w:t>
      </w:r>
      <w:r w:rsidR="008B7733">
        <w:t>Cohen</w:t>
      </w:r>
      <w:r w:rsidR="00A94EE9">
        <w:t>, Manion and Morrison</w:t>
      </w:r>
      <w:r w:rsidR="008B7733">
        <w:t xml:space="preserve"> (2017) and Bell (2017)</w:t>
      </w:r>
      <w:r w:rsidR="00D82AF6">
        <w:t xml:space="preserve"> that although open questions </w:t>
      </w:r>
      <w:r w:rsidR="00F90188">
        <w:t xml:space="preserve">allow for </w:t>
      </w:r>
      <w:r w:rsidR="002847E2">
        <w:t xml:space="preserve">honest </w:t>
      </w:r>
      <w:r w:rsidR="002847E2">
        <w:lastRenderedPageBreak/>
        <w:t xml:space="preserve">comments it can be difficult for </w:t>
      </w:r>
      <w:r w:rsidR="00A94EE9">
        <w:t>the researcher to analysis</w:t>
      </w:r>
      <w:r w:rsidR="00EE525F">
        <w:t xml:space="preserve"> the data given as comments can </w:t>
      </w:r>
      <w:r w:rsidR="00551CC6">
        <w:t>be difficult to compare as respondents may not give similar answers</w:t>
      </w:r>
      <w:r w:rsidR="00892248">
        <w:t xml:space="preserve">. To avoid </w:t>
      </w:r>
      <w:r w:rsidR="009E0BDA">
        <w:t>this,</w:t>
      </w:r>
      <w:r w:rsidR="00892248">
        <w:t xml:space="preserve"> I asked participants to further explain an answer</w:t>
      </w:r>
      <w:r w:rsidR="00902ABC">
        <w:t xml:space="preserve"> to give reasons for why they may have answered a question as they did</w:t>
      </w:r>
      <w:r w:rsidR="0060615C">
        <w:t>,</w:t>
      </w:r>
      <w:r w:rsidR="00690FA0">
        <w:t xml:space="preserve"> while also allowing them to give their own opinions about the topic.</w:t>
      </w:r>
      <w:r w:rsidR="00501A3D">
        <w:t xml:space="preserve"> I also used a range of closed questions including multiple choice, </w:t>
      </w:r>
      <w:r w:rsidR="00E3222D">
        <w:t xml:space="preserve">rating scales and ranking. This allowed me to be able to have concise </w:t>
      </w:r>
      <w:r w:rsidR="003A7DDB">
        <w:t xml:space="preserve">data that can be easy to compare and </w:t>
      </w:r>
      <w:r w:rsidR="003D5F6A">
        <w:t>present into graphs</w:t>
      </w:r>
      <w:r w:rsidR="00770D7C">
        <w:t xml:space="preserve"> and usually has a high response rate according to </w:t>
      </w:r>
      <w:r w:rsidR="0041513A">
        <w:t xml:space="preserve">Rowley (2014). </w:t>
      </w:r>
      <w:r w:rsidR="007F2B9C">
        <w:t>However,</w:t>
      </w:r>
      <w:r w:rsidR="0041513A">
        <w:t xml:space="preserve"> my response rate was not </w:t>
      </w:r>
      <w:r w:rsidR="00912410">
        <w:t xml:space="preserve">as high as anticipated and only </w:t>
      </w:r>
      <w:r w:rsidR="002E16E5">
        <w:t>two</w:t>
      </w:r>
      <w:r w:rsidR="00912410">
        <w:t xml:space="preserve"> response</w:t>
      </w:r>
      <w:r w:rsidR="002E16E5">
        <w:t>s</w:t>
      </w:r>
      <w:r w:rsidR="00912410">
        <w:t xml:space="preserve"> w</w:t>
      </w:r>
      <w:r w:rsidR="002E16E5">
        <w:t>ere</w:t>
      </w:r>
      <w:r w:rsidR="00912410">
        <w:t xml:space="preserve"> collected.</w:t>
      </w:r>
      <w:r w:rsidR="00E042C0">
        <w:t xml:space="preserve"> It </w:t>
      </w:r>
      <w:r w:rsidR="00EF560D">
        <w:t xml:space="preserve">is said to be common to have a 20% response rate according to </w:t>
      </w:r>
      <w:r w:rsidR="008460B2">
        <w:t>Coe</w:t>
      </w:r>
      <w:r w:rsidR="00EB18A6">
        <w:t xml:space="preserve"> </w:t>
      </w:r>
      <w:r w:rsidR="00EB18A6">
        <w:rPr>
          <w:i/>
          <w:iCs/>
        </w:rPr>
        <w:t xml:space="preserve">et al. </w:t>
      </w:r>
      <w:r w:rsidR="00EB18A6">
        <w:t>(</w:t>
      </w:r>
      <w:r w:rsidR="00793965">
        <w:t>2021)</w:t>
      </w:r>
      <w:r w:rsidR="008C5ABB">
        <w:t xml:space="preserve"> as it is the </w:t>
      </w:r>
      <w:r w:rsidR="0054041B">
        <w:t xml:space="preserve">participants choice on whether they would </w:t>
      </w:r>
      <w:r w:rsidR="00CE5EE3">
        <w:t>like to participate or not, and it is important that we</w:t>
      </w:r>
      <w:r w:rsidR="00407375">
        <w:t xml:space="preserve"> complete the research ethically and </w:t>
      </w:r>
      <w:r w:rsidR="00EA5CA3">
        <w:t>understand the choice to withdraw</w:t>
      </w:r>
      <w:r w:rsidR="00E42A50">
        <w:t xml:space="preserve">. After completing my research and having a low response rate when sending my questionnaires through email, it </w:t>
      </w:r>
      <w:r w:rsidR="00794512">
        <w:t>could</w:t>
      </w:r>
      <w:r w:rsidR="00E42A50">
        <w:t xml:space="preserve"> be </w:t>
      </w:r>
      <w:r w:rsidR="00794512">
        <w:t>improved</w:t>
      </w:r>
      <w:r w:rsidR="00CF0AD4">
        <w:t xml:space="preserve"> by</w:t>
      </w:r>
      <w:r w:rsidR="00E42A50">
        <w:t xml:space="preserve"> </w:t>
      </w:r>
      <w:r w:rsidR="00CF0AD4">
        <w:t>sending</w:t>
      </w:r>
      <w:r w:rsidR="00686113">
        <w:t xml:space="preserve"> around teachers a paper copy with </w:t>
      </w:r>
      <w:r w:rsidR="0019743A">
        <w:t xml:space="preserve">a QR code that teachers can access online </w:t>
      </w:r>
      <w:r w:rsidR="00C375D1">
        <w:t xml:space="preserve">which </w:t>
      </w:r>
      <w:r w:rsidR="0019743A">
        <w:t xml:space="preserve">may </w:t>
      </w:r>
      <w:r w:rsidR="00C375D1">
        <w:t xml:space="preserve">improve the </w:t>
      </w:r>
      <w:r w:rsidR="0019743A">
        <w:t xml:space="preserve">response rate. </w:t>
      </w:r>
      <w:r w:rsidR="007C7DFA">
        <w:t xml:space="preserve">The </w:t>
      </w:r>
      <w:r w:rsidR="00BA3261">
        <w:t xml:space="preserve">responses from my questionnaire will be displayed on a table </w:t>
      </w:r>
      <w:r w:rsidR="00293DE7">
        <w:t xml:space="preserve">and graphs </w:t>
      </w:r>
      <w:r w:rsidR="00BA3261">
        <w:t xml:space="preserve">due to the fact </w:t>
      </w:r>
      <w:r w:rsidR="00D5484D">
        <w:t>of a</w:t>
      </w:r>
      <w:r w:rsidR="00BA3261">
        <w:t xml:space="preserve"> low response rate not allowing graphs to show the results effectively</w:t>
      </w:r>
      <w:r w:rsidR="00D5484D">
        <w:t xml:space="preserve"> to show differences in opinions.</w:t>
      </w:r>
    </w:p>
    <w:p w14:paraId="728E0DBE" w14:textId="77777777" w:rsidR="00D5484D" w:rsidRPr="00EB18A6" w:rsidRDefault="00D5484D"/>
    <w:p w14:paraId="6B4ED944" w14:textId="03BBE835" w:rsidR="006E588B" w:rsidRDefault="006E588B">
      <w:r>
        <w:t>Findings and Discussion</w:t>
      </w:r>
    </w:p>
    <w:p w14:paraId="4033D1BD" w14:textId="15E3A700" w:rsidR="006E588B" w:rsidRDefault="004A2FD7">
      <w:r>
        <w:t xml:space="preserve">During my research </w:t>
      </w:r>
      <w:r w:rsidR="00953FDD">
        <w:t xml:space="preserve">it was shown that </w:t>
      </w:r>
      <w:r w:rsidR="008D3442">
        <w:t xml:space="preserve">there was </w:t>
      </w:r>
      <w:r>
        <w:t xml:space="preserve">a range of opinions from students about their thoughts of success criteria as well as </w:t>
      </w:r>
      <w:r w:rsidR="00125E38">
        <w:t>a small response from teachers about their use of success criteria in the classroom.</w:t>
      </w:r>
      <w:r w:rsidR="0025006A">
        <w:t xml:space="preserve"> It was shown in my results that teachers </w:t>
      </w:r>
      <w:r w:rsidR="00131F0F">
        <w:t xml:space="preserve">think assessment for learning in their classroom </w:t>
      </w:r>
      <w:r w:rsidR="00CE13C8">
        <w:t xml:space="preserve">is important </w:t>
      </w:r>
      <w:r w:rsidR="00813535">
        <w:t>for the learning of their students (</w:t>
      </w:r>
      <w:r w:rsidR="003B4058">
        <w:t xml:space="preserve">please see </w:t>
      </w:r>
      <w:r w:rsidR="00620AB2">
        <w:t xml:space="preserve">questionniare answers in </w:t>
      </w:r>
      <w:r w:rsidR="00813535">
        <w:t>appendix 6)</w:t>
      </w:r>
      <w:r w:rsidR="009D5938">
        <w:t>.</w:t>
      </w:r>
      <w:r w:rsidR="006306A8">
        <w:t xml:space="preserve"> </w:t>
      </w:r>
      <w:r w:rsidR="000A019F">
        <w:t xml:space="preserve">Both responses said they used assessment for learning in their classroom and ranking its importance </w:t>
      </w:r>
      <w:r w:rsidR="0046659E">
        <w:t>‘</w:t>
      </w:r>
      <w:r w:rsidR="0034471C">
        <w:t>9 out of 10</w:t>
      </w:r>
      <w:r w:rsidR="0046659E">
        <w:t>’</w:t>
      </w:r>
      <w:r w:rsidR="0034471C">
        <w:t xml:space="preserve"> and </w:t>
      </w:r>
      <w:r w:rsidR="0046659E">
        <w:t>‘</w:t>
      </w:r>
      <w:r w:rsidR="0034471C">
        <w:t>10 out of 10</w:t>
      </w:r>
      <w:r w:rsidR="0046659E">
        <w:t>’</w:t>
      </w:r>
      <w:r w:rsidR="00C91681">
        <w:t xml:space="preserve"> for their students’ learning</w:t>
      </w:r>
      <w:r w:rsidR="0034471C">
        <w:t xml:space="preserve">. </w:t>
      </w:r>
      <w:r w:rsidR="006B1880">
        <w:t xml:space="preserve">This follows </w:t>
      </w:r>
      <w:r w:rsidR="00344945">
        <w:t xml:space="preserve">the thoughts of Wiliam (2011) who says that assessment for learning allows students to be more engaged </w:t>
      </w:r>
      <w:r w:rsidR="00931A98">
        <w:t xml:space="preserve">within the classroom </w:t>
      </w:r>
      <w:r w:rsidR="00AE3D1E">
        <w:t xml:space="preserve">and become more independent in their own learning journey. </w:t>
      </w:r>
      <w:r w:rsidR="00931A98">
        <w:t xml:space="preserve">However, </w:t>
      </w:r>
      <w:r w:rsidR="00303978">
        <w:t xml:space="preserve">when I asked the students </w:t>
      </w:r>
      <w:r w:rsidR="00F5658E">
        <w:t xml:space="preserve">about how </w:t>
      </w:r>
      <w:r w:rsidR="00CA183D">
        <w:t>they know</w:t>
      </w:r>
      <w:r w:rsidR="00F5658E">
        <w:t xml:space="preserve"> whether they completed </w:t>
      </w:r>
      <w:r w:rsidR="00B16251">
        <w:t xml:space="preserve">their work </w:t>
      </w:r>
      <w:r w:rsidR="00CF280A">
        <w:t>successfully (</w:t>
      </w:r>
      <w:r w:rsidR="0009087A">
        <w:t xml:space="preserve">please see interview answers in </w:t>
      </w:r>
      <w:r w:rsidR="00B16251">
        <w:t xml:space="preserve">appendix 5), Student A </w:t>
      </w:r>
      <w:r w:rsidR="00BC726F">
        <w:t>said,</w:t>
      </w:r>
      <w:r w:rsidR="00B16251">
        <w:t xml:space="preserve"> </w:t>
      </w:r>
      <w:r w:rsidR="0009087A">
        <w:t>“</w:t>
      </w:r>
      <w:r w:rsidR="00B16251">
        <w:t>Sometimes I ask my teacher if I have finished my work</w:t>
      </w:r>
      <w:r w:rsidR="0009087A">
        <w:t>”</w:t>
      </w:r>
      <w:r w:rsidR="009118E3">
        <w:t xml:space="preserve"> and Student </w:t>
      </w:r>
      <w:r w:rsidR="00BD1F5B">
        <w:t xml:space="preserve">B agreed </w:t>
      </w:r>
      <w:r w:rsidR="00636B7B">
        <w:t xml:space="preserve">by answering </w:t>
      </w:r>
      <w:r w:rsidR="0009087A">
        <w:t>“</w:t>
      </w:r>
      <w:r w:rsidR="00636B7B">
        <w:t>My teacher will tell me good job if I have done it right</w:t>
      </w:r>
      <w:r w:rsidR="0009087A">
        <w:t>”</w:t>
      </w:r>
      <w:r w:rsidR="00636B7B">
        <w:t xml:space="preserve">. This implies that students do not feel so independent while completing work and still rely on their teachers in their classroom for support </w:t>
      </w:r>
      <w:r w:rsidR="00930F4C">
        <w:t>and</w:t>
      </w:r>
      <w:r w:rsidR="00292A03">
        <w:t xml:space="preserve"> reassurance rather than </w:t>
      </w:r>
      <w:r w:rsidR="00F355F7">
        <w:t>using the resources around them such as the success criteria and peers.</w:t>
      </w:r>
      <w:r w:rsidR="003745AD">
        <w:t xml:space="preserve"> Hall and Bruke (2003) comment on the fact that feedback alone does not help a child progress and students </w:t>
      </w:r>
      <w:r w:rsidR="00857F43">
        <w:t xml:space="preserve">need to know what they are doing and how they will get there to be able to understand how to progress. </w:t>
      </w:r>
      <w:r w:rsidR="00604485">
        <w:t xml:space="preserve">On the </w:t>
      </w:r>
      <w:r w:rsidR="00E6322B">
        <w:t xml:space="preserve">other </w:t>
      </w:r>
      <w:r w:rsidR="00604485">
        <w:t>hand,</w:t>
      </w:r>
      <w:r w:rsidR="00857F43">
        <w:t xml:space="preserve"> my questionnaire showed that both teachers only shared success criteria ‘every 2-3 days’ </w:t>
      </w:r>
      <w:r w:rsidR="001939A0">
        <w:t xml:space="preserve">which if </w:t>
      </w:r>
      <w:r w:rsidR="003B637D">
        <w:t xml:space="preserve">feedback alone does not allow efficient </w:t>
      </w:r>
      <w:r w:rsidR="003B637D">
        <w:lastRenderedPageBreak/>
        <w:t xml:space="preserve">progression </w:t>
      </w:r>
      <w:r w:rsidR="00B85109">
        <w:t xml:space="preserve">could success criteria be used more within the lesson. </w:t>
      </w:r>
      <w:r w:rsidR="00346432">
        <w:t xml:space="preserve">However, </w:t>
      </w:r>
      <w:r w:rsidR="006D7C7D">
        <w:t>Students</w:t>
      </w:r>
      <w:r w:rsidR="00346432">
        <w:t xml:space="preserve"> mentioned that </w:t>
      </w:r>
      <w:r w:rsidR="00E62404">
        <w:t xml:space="preserve">they only tend to see success criteria </w:t>
      </w:r>
      <w:r w:rsidR="00E6322B">
        <w:t>“</w:t>
      </w:r>
      <w:r w:rsidR="00E62404">
        <w:t>during writing</w:t>
      </w:r>
      <w:r w:rsidR="00085CA9">
        <w:t>,</w:t>
      </w:r>
      <w:r w:rsidR="00E62404">
        <w:t xml:space="preserve"> literacy and maths</w:t>
      </w:r>
      <w:r w:rsidR="00E6322B">
        <w:t xml:space="preserve">” </w:t>
      </w:r>
      <w:r w:rsidR="00747F10">
        <w:t>explained Student C</w:t>
      </w:r>
      <w:r w:rsidR="006D7C7D">
        <w:t xml:space="preserve"> and student G also mentioned that </w:t>
      </w:r>
      <w:r w:rsidR="00085CA9">
        <w:t>“</w:t>
      </w:r>
      <w:r w:rsidR="006D7C7D">
        <w:t>We don’t always do it all the time</w:t>
      </w:r>
      <w:r w:rsidR="00085CA9">
        <w:t>”</w:t>
      </w:r>
      <w:r w:rsidR="006D7C7D">
        <w:t xml:space="preserve">. </w:t>
      </w:r>
      <w:r w:rsidR="008844AA">
        <w:t>Majority of st</w:t>
      </w:r>
      <w:r w:rsidR="00B85109">
        <w:t>udents</w:t>
      </w:r>
      <w:r w:rsidR="008844AA">
        <w:t xml:space="preserve"> </w:t>
      </w:r>
      <w:r w:rsidR="006462A2">
        <w:t>interviewed agreed</w:t>
      </w:r>
      <w:r w:rsidR="00B85109">
        <w:t xml:space="preserve"> </w:t>
      </w:r>
      <w:r w:rsidR="008844AA">
        <w:t xml:space="preserve">that they would like to see success criteria more often in their classroom. </w:t>
      </w:r>
      <w:r w:rsidR="001E584F">
        <w:t xml:space="preserve">Student F stated that they </w:t>
      </w:r>
      <w:r w:rsidR="00085CA9">
        <w:t>“</w:t>
      </w:r>
      <w:r w:rsidR="001E584F">
        <w:t>would like to see it more often so I don’t forget anything like capital letters and full stops</w:t>
      </w:r>
      <w:r w:rsidR="00085CA9">
        <w:t>”</w:t>
      </w:r>
      <w:r w:rsidR="001E584F">
        <w:t xml:space="preserve"> as well as </w:t>
      </w:r>
      <w:r w:rsidR="00EF0E00">
        <w:t xml:space="preserve">Student D discussed that they </w:t>
      </w:r>
      <w:r w:rsidR="00085CA9">
        <w:t>“</w:t>
      </w:r>
      <w:r w:rsidR="00EF0E00">
        <w:t xml:space="preserve">want to </w:t>
      </w:r>
      <w:r w:rsidR="00F734BA">
        <w:t>see it more as I would like to use it more often</w:t>
      </w:r>
      <w:r w:rsidR="00085CA9">
        <w:t>”</w:t>
      </w:r>
      <w:r w:rsidR="00F734BA">
        <w:t xml:space="preserve">. This could show that from a student’s </w:t>
      </w:r>
      <w:r w:rsidR="006462A2">
        <w:t>perspective</w:t>
      </w:r>
      <w:r w:rsidR="000978B8">
        <w:t xml:space="preserve">, students would like to be able to see what is expected of them within the classroom and to help them be able to understand what they are learning. Yet, </w:t>
      </w:r>
      <w:r w:rsidR="006462A2">
        <w:t xml:space="preserve">Didau (2015) argued that </w:t>
      </w:r>
      <w:r w:rsidR="00BD19B6">
        <w:t>success criteria could become more of a checklist rather than</w:t>
      </w:r>
      <w:r w:rsidR="00912B6C">
        <w:t xml:space="preserve"> showing students what they need to learn to be successful, this in turn could </w:t>
      </w:r>
      <w:r w:rsidR="004C5566">
        <w:t>delay</w:t>
      </w:r>
      <w:r w:rsidR="00912B6C">
        <w:t xml:space="preserve"> progressio</w:t>
      </w:r>
      <w:r w:rsidR="004C5566">
        <w:t>n</w:t>
      </w:r>
      <w:r w:rsidR="00947507">
        <w:t xml:space="preserve">. </w:t>
      </w:r>
      <w:r w:rsidR="002D72F0">
        <w:t>Within the questionnaire it was mentioned</w:t>
      </w:r>
      <w:r w:rsidR="00542AB3">
        <w:t xml:space="preserve"> as a limitation of sharing success criteria</w:t>
      </w:r>
      <w:r w:rsidR="002D72F0">
        <w:t xml:space="preserve"> that </w:t>
      </w:r>
      <w:r w:rsidR="00566816">
        <w:t>“</w:t>
      </w:r>
      <w:r w:rsidR="002D72F0">
        <w:t xml:space="preserve">Some children </w:t>
      </w:r>
      <w:r w:rsidR="00542AB3">
        <w:t>will not understand the language</w:t>
      </w:r>
      <w:r w:rsidR="00566816">
        <w:t>”</w:t>
      </w:r>
      <w:r w:rsidR="00542AB3">
        <w:t xml:space="preserve"> that is being used. This was also mentioned by students in the interviews</w:t>
      </w:r>
      <w:r w:rsidR="00EE7B92">
        <w:t xml:space="preserve"> as majority of students </w:t>
      </w:r>
      <w:r w:rsidR="00103B0F">
        <w:t>were</w:t>
      </w:r>
      <w:r w:rsidR="00EE7B92">
        <w:t xml:space="preserve"> in agreement with the fact </w:t>
      </w:r>
      <w:r w:rsidR="00103B0F">
        <w:t xml:space="preserve">that they needed help from their teacher to be able to understand the success criteria. Student </w:t>
      </w:r>
      <w:r w:rsidR="004B4843">
        <w:t xml:space="preserve">D particularly mentioned that they </w:t>
      </w:r>
      <w:r w:rsidR="00B92CB4">
        <w:t>“</w:t>
      </w:r>
      <w:r w:rsidR="004B4843">
        <w:t>need help to understand the bigger words</w:t>
      </w:r>
      <w:r w:rsidR="00B92CB4">
        <w:t>”</w:t>
      </w:r>
      <w:r w:rsidR="004B4843">
        <w:t xml:space="preserve"> as well as Student C saying </w:t>
      </w:r>
      <w:r w:rsidR="005104B6">
        <w:t xml:space="preserve">that they </w:t>
      </w:r>
      <w:r w:rsidR="00B92CB4">
        <w:t>“</w:t>
      </w:r>
      <w:r w:rsidR="00094DEC">
        <w:t>don’t always understand it</w:t>
      </w:r>
      <w:r w:rsidR="00B92CB4">
        <w:t xml:space="preserve">” </w:t>
      </w:r>
      <w:r w:rsidR="0004419A">
        <w:t xml:space="preserve">which in turn could lead to students being less independent and </w:t>
      </w:r>
      <w:r w:rsidR="00980EFB">
        <w:t xml:space="preserve">delay progression in the lesson. In spite of this, Boyle and Charles (2013) mentioned that </w:t>
      </w:r>
      <w:r w:rsidR="00DE4AD4">
        <w:t>success criteria could differentiated for each learner so the teacher could include simpler terms</w:t>
      </w:r>
      <w:r w:rsidR="008E560C">
        <w:t xml:space="preserve"> such as ‘capital letters and full stops’</w:t>
      </w:r>
      <w:r w:rsidR="00DE4AD4">
        <w:t xml:space="preserve"> for those of a lower ability while those of a higher ability could have </w:t>
      </w:r>
      <w:r w:rsidR="008E560C">
        <w:t>‘</w:t>
      </w:r>
      <w:r w:rsidR="00D8370B">
        <w:t>punctuation</w:t>
      </w:r>
      <w:r w:rsidR="008E560C">
        <w:t>’ as part of their success criteria</w:t>
      </w:r>
      <w:r w:rsidR="00AA1F9F">
        <w:t xml:space="preserve"> which in turn would have a higher chance of the class being able to understand the criteria given to them.</w:t>
      </w:r>
      <w:r w:rsidR="00E332C3">
        <w:t xml:space="preserve"> </w:t>
      </w:r>
      <w:r w:rsidR="005F7C12">
        <w:t xml:space="preserve">Teachers mentioned within the questionnaire that they display success criteria through </w:t>
      </w:r>
      <w:r w:rsidR="001143C5">
        <w:t>“</w:t>
      </w:r>
      <w:r w:rsidR="005F7C12">
        <w:t>WAGOLL</w:t>
      </w:r>
      <w:r w:rsidR="001143C5">
        <w:t>”</w:t>
      </w:r>
      <w:r w:rsidR="005F7C12">
        <w:t xml:space="preserve"> and </w:t>
      </w:r>
      <w:r w:rsidR="001143C5">
        <w:t>“</w:t>
      </w:r>
      <w:r w:rsidR="00E25E32">
        <w:t>WALT/WILF</w:t>
      </w:r>
      <w:r w:rsidR="001143C5">
        <w:t xml:space="preserve">” </w:t>
      </w:r>
      <w:r w:rsidR="00355330">
        <w:t xml:space="preserve">on the </w:t>
      </w:r>
      <w:r w:rsidR="00B93DCE">
        <w:t>board,</w:t>
      </w:r>
      <w:r w:rsidR="00355330">
        <w:t xml:space="preserve"> but Student </w:t>
      </w:r>
      <w:r w:rsidR="00F812FE">
        <w:t xml:space="preserve">G discussed </w:t>
      </w:r>
      <w:r w:rsidR="00B70D4D">
        <w:t xml:space="preserve">that sometimes their teacher </w:t>
      </w:r>
      <w:r w:rsidR="00DC786B">
        <w:t xml:space="preserve">will </w:t>
      </w:r>
      <w:r w:rsidR="005B2398">
        <w:t>“</w:t>
      </w:r>
      <w:r w:rsidR="00DC786B">
        <w:t>tell us wh</w:t>
      </w:r>
      <w:r w:rsidR="00EC3B45">
        <w:t>at he wants us to do</w:t>
      </w:r>
      <w:r w:rsidR="005B2398">
        <w:t>”</w:t>
      </w:r>
      <w:r w:rsidR="00EC3B45">
        <w:t xml:space="preserve"> </w:t>
      </w:r>
      <w:r w:rsidR="005D7F4F">
        <w:t>which shows a more verbal interaction rather than a written</w:t>
      </w:r>
      <w:r w:rsidR="00C3287D">
        <w:t xml:space="preserve">. </w:t>
      </w:r>
      <w:r w:rsidR="00542B75">
        <w:t>However,</w:t>
      </w:r>
      <w:r w:rsidR="00C3287D">
        <w:t xml:space="preserve"> the other six students discussed how they will </w:t>
      </w:r>
      <w:r w:rsidR="005B2398">
        <w:t>“</w:t>
      </w:r>
      <w:r w:rsidR="00C3287D">
        <w:t>see it on the board</w:t>
      </w:r>
      <w:r w:rsidR="007C797B">
        <w:t xml:space="preserve"> sometimes</w:t>
      </w:r>
      <w:r w:rsidR="005B2398">
        <w:t>”</w:t>
      </w:r>
      <w:r w:rsidR="007C797B">
        <w:t xml:space="preserve"> stated Student B while Student </w:t>
      </w:r>
      <w:r w:rsidR="001B03CC">
        <w:t xml:space="preserve">C </w:t>
      </w:r>
      <w:r w:rsidR="00BC0060">
        <w:t xml:space="preserve">further said that they </w:t>
      </w:r>
      <w:r w:rsidR="005B2398">
        <w:t>“</w:t>
      </w:r>
      <w:r w:rsidR="00BC0060">
        <w:t>see it in their book sometimes</w:t>
      </w:r>
      <w:r w:rsidR="005B2398">
        <w:t>”</w:t>
      </w:r>
      <w:r w:rsidR="00EC698E">
        <w:t xml:space="preserve"> showing the variety of different ways that </w:t>
      </w:r>
      <w:r w:rsidR="00FC26B8">
        <w:t>success criteria</w:t>
      </w:r>
      <w:r w:rsidR="00EC698E">
        <w:t xml:space="preserve"> is shown to students</w:t>
      </w:r>
      <w:r w:rsidR="00BC0060">
        <w:t>.</w:t>
      </w:r>
      <w:r w:rsidR="0003438F">
        <w:t xml:space="preserve"> Hattie and Zierer (2019)</w:t>
      </w:r>
      <w:r w:rsidR="00B34001">
        <w:t xml:space="preserve"> focus on a point about how students should be involved in the process of </w:t>
      </w:r>
      <w:r w:rsidR="006170BF">
        <w:t xml:space="preserve">being involved in the knowledge of the teacher to help understand </w:t>
      </w:r>
      <w:r w:rsidR="001A021D">
        <w:t>how to progress. When asked if they ever had the opportunity to create their own success criteria, students showed a variety of responses</w:t>
      </w:r>
      <w:r w:rsidR="007D136A">
        <w:t xml:space="preserve">. </w:t>
      </w:r>
      <w:r w:rsidR="003D5ED5">
        <w:t xml:space="preserve">Student E responded with </w:t>
      </w:r>
      <w:r w:rsidR="0043352D">
        <w:t>“</w:t>
      </w:r>
      <w:r w:rsidR="003D5ED5">
        <w:t>my teacher will ask what he is looking for and we will put our hand up and tell him</w:t>
      </w:r>
      <w:r w:rsidR="00C01B24">
        <w:t>”</w:t>
      </w:r>
      <w:r w:rsidR="003D5ED5">
        <w:t>. This implies at times that student</w:t>
      </w:r>
      <w:r w:rsidR="00DC7486">
        <w:t>s</w:t>
      </w:r>
      <w:r w:rsidR="003D5ED5">
        <w:t xml:space="preserve"> </w:t>
      </w:r>
      <w:r w:rsidR="00DC7486">
        <w:t>discuss</w:t>
      </w:r>
      <w:r w:rsidR="003D5ED5">
        <w:t xml:space="preserve"> as a class the possibilities that their teacher will be marking. In contrast, Student B argued that </w:t>
      </w:r>
      <w:r w:rsidR="00C01B24">
        <w:t>“</w:t>
      </w:r>
      <w:r w:rsidR="003D5ED5">
        <w:t>at the start of the year we use to but not so much now</w:t>
      </w:r>
      <w:r w:rsidR="00C01B24">
        <w:t>”</w:t>
      </w:r>
      <w:r w:rsidR="003D5ED5">
        <w:t xml:space="preserve">, showing that students do not recognise it as often as they use to. </w:t>
      </w:r>
      <w:r w:rsidR="00DC368D">
        <w:t xml:space="preserve">One response to the questionnaire mentioned that they only use success criteria if </w:t>
      </w:r>
      <w:r w:rsidR="001F226D">
        <w:t>“</w:t>
      </w:r>
      <w:r w:rsidR="00DC368D">
        <w:t>it has a positive affect on the pupils learning</w:t>
      </w:r>
      <w:r w:rsidR="001F226D">
        <w:t>”</w:t>
      </w:r>
      <w:r w:rsidR="00DC368D">
        <w:t>.</w:t>
      </w:r>
      <w:r w:rsidR="00E27882">
        <w:t xml:space="preserve"> </w:t>
      </w:r>
      <w:r w:rsidR="00544A46">
        <w:t xml:space="preserve">This could be argued by </w:t>
      </w:r>
      <w:r w:rsidR="00D80933">
        <w:t>Boyle and Charles (2013)</w:t>
      </w:r>
      <w:r w:rsidR="00860B11">
        <w:t xml:space="preserve"> that students </w:t>
      </w:r>
      <w:r w:rsidR="00E33607">
        <w:t xml:space="preserve">should be included and </w:t>
      </w:r>
      <w:r w:rsidR="00191D4C">
        <w:t>‘</w:t>
      </w:r>
      <w:r w:rsidR="00E33607">
        <w:t xml:space="preserve">active within their own </w:t>
      </w:r>
      <w:r w:rsidR="00E33607">
        <w:lastRenderedPageBreak/>
        <w:t>learning</w:t>
      </w:r>
      <w:r w:rsidR="00191D4C">
        <w:t>’ (p.203)</w:t>
      </w:r>
      <w:r w:rsidR="00E33607">
        <w:t xml:space="preserve"> journey</w:t>
      </w:r>
      <w:r w:rsidR="00563084">
        <w:t xml:space="preserve"> through sharing success criteria with learners</w:t>
      </w:r>
      <w:r w:rsidR="007B063F">
        <w:t xml:space="preserve">. This could imply that </w:t>
      </w:r>
      <w:r w:rsidR="00563084">
        <w:t xml:space="preserve">for students to be able to progress that they should be included </w:t>
      </w:r>
      <w:r w:rsidR="00EB1DB7">
        <w:t xml:space="preserve">within the process to help deepen understanding which could be through </w:t>
      </w:r>
      <w:r w:rsidR="00725DE3">
        <w:t>sharing the success criteria with them.</w:t>
      </w:r>
      <w:r w:rsidR="00E836A8">
        <w:t xml:space="preserve"> </w:t>
      </w:r>
      <w:r w:rsidR="00092F58">
        <w:t xml:space="preserve">Alternatively, teachers could use other learning strategies </w:t>
      </w:r>
      <w:r w:rsidR="00B26640">
        <w:t xml:space="preserve">to support pupil progression including </w:t>
      </w:r>
      <w:r w:rsidR="0079032A">
        <w:t>“</w:t>
      </w:r>
      <w:r w:rsidR="00B26640">
        <w:t>Thumbs up/down</w:t>
      </w:r>
      <w:r w:rsidR="0079032A">
        <w:t>”</w:t>
      </w:r>
      <w:r w:rsidR="0087393E">
        <w:t xml:space="preserve"> and</w:t>
      </w:r>
      <w:r w:rsidR="00B26640">
        <w:t xml:space="preserve"> </w:t>
      </w:r>
      <w:r w:rsidR="0079032A">
        <w:t>“</w:t>
      </w:r>
      <w:r w:rsidR="00610CD4">
        <w:t>Self-Assessment</w:t>
      </w:r>
      <w:r w:rsidR="0079032A">
        <w:t>”</w:t>
      </w:r>
      <w:r w:rsidR="00610CD4">
        <w:t xml:space="preserve"> which</w:t>
      </w:r>
      <w:r w:rsidR="00DA5F5F">
        <w:t xml:space="preserve"> are included within </w:t>
      </w:r>
      <w:r w:rsidR="00194A1C">
        <w:t>the four elements of assessment for learning by Black and Wiliam (1998). It could be argued that sharing success criteria alone does not aid progression and teachers should include all four areas of assessment for learning</w:t>
      </w:r>
      <w:r w:rsidR="00610CD4">
        <w:t xml:space="preserve"> to help students progress in their learning.</w:t>
      </w:r>
      <w:r w:rsidR="00337F1B">
        <w:t xml:space="preserve"> Students within the class I interviewed mentioned different areas of assessment including feedbac</w:t>
      </w:r>
      <w:r w:rsidR="00937786">
        <w:t>k</w:t>
      </w:r>
      <w:r w:rsidR="00CD6197">
        <w:t xml:space="preserve">. Student B mentioned that </w:t>
      </w:r>
      <w:r w:rsidR="00BF0353">
        <w:t>their</w:t>
      </w:r>
      <w:r w:rsidR="00CD6197">
        <w:t xml:space="preserve"> teacher </w:t>
      </w:r>
      <w:r w:rsidR="00BF0353">
        <w:t>“</w:t>
      </w:r>
      <w:r w:rsidR="00CD6197">
        <w:t>will tell me if I have done it right</w:t>
      </w:r>
      <w:r w:rsidR="00BF0353">
        <w:t>”</w:t>
      </w:r>
      <w:r w:rsidR="00CD6197">
        <w:t xml:space="preserve"> through verbal feedback.</w:t>
      </w:r>
      <w:r w:rsidR="008C0380">
        <w:t xml:space="preserve"> Students also mentioned that they would complete </w:t>
      </w:r>
      <w:r w:rsidR="00BF0353">
        <w:t>“</w:t>
      </w:r>
      <w:r w:rsidR="008C0380">
        <w:t>Tiny Tasks</w:t>
      </w:r>
      <w:r w:rsidR="00BF0353">
        <w:t>”</w:t>
      </w:r>
      <w:r w:rsidR="008C0380">
        <w:t xml:space="preserve"> </w:t>
      </w:r>
      <w:r w:rsidR="00F201EE">
        <w:t xml:space="preserve">discussed </w:t>
      </w:r>
      <w:r w:rsidR="00A4421A">
        <w:t xml:space="preserve">by Student D </w:t>
      </w:r>
      <w:r w:rsidR="008C0380">
        <w:t xml:space="preserve">which their teacher </w:t>
      </w:r>
      <w:r w:rsidR="00BF0353">
        <w:t>“</w:t>
      </w:r>
      <w:r w:rsidR="0054784E">
        <w:t xml:space="preserve">will write what I need to </w:t>
      </w:r>
      <w:r w:rsidR="00191D4C">
        <w:t>do,</w:t>
      </w:r>
      <w:r w:rsidR="0054784E">
        <w:t xml:space="preserve"> and I will do it like spelling</w:t>
      </w:r>
      <w:r w:rsidR="00BF0353">
        <w:t>”</w:t>
      </w:r>
      <w:r w:rsidR="0054784E">
        <w:t xml:space="preserve"> said Student G. Using a variety of assessment in a subtle way in the classroom will allow students to become more independent</w:t>
      </w:r>
      <w:r w:rsidR="00F879F1">
        <w:t xml:space="preserve"> in their learning through doing small tasks as well as feedback from students </w:t>
      </w:r>
      <w:r w:rsidR="00465A02">
        <w:t>with the aid of success criteria being shared with them to help them complete the tasks.</w:t>
      </w:r>
    </w:p>
    <w:p w14:paraId="2EB2F402" w14:textId="4078F33A" w:rsidR="006E588B" w:rsidRDefault="006E588B">
      <w:r>
        <w:t>Conclusion</w:t>
      </w:r>
    </w:p>
    <w:p w14:paraId="594A66EE" w14:textId="642D68BB" w:rsidR="006E588B" w:rsidRDefault="007255CA">
      <w:r>
        <w:t xml:space="preserve">The aims of this study was </w:t>
      </w:r>
      <w:r w:rsidR="00B439F1">
        <w:t>t</w:t>
      </w:r>
      <w:r>
        <w:t>o investigate staff and learners</w:t>
      </w:r>
      <w:r w:rsidR="00FB647B">
        <w:t xml:space="preserve">’ perceptions of sharing success criteria. This was completed by using the mosaic approach and </w:t>
      </w:r>
      <w:r w:rsidR="00D07A99">
        <w:t xml:space="preserve">conducting interviews with Year 3 learners about their ideas of success criteria as well sending questionnaires to staff about how they use success criteria in their classroom. This study was also important to help me </w:t>
      </w:r>
      <w:r w:rsidR="002D5FCE">
        <w:t>improve my personal knowledge and understanding of assessment for learning in the classroom as well as the impact of sharing success criteria with learners to help my professional develop and practice as a teacher.</w:t>
      </w:r>
      <w:r w:rsidR="008441AE">
        <w:t xml:space="preserve"> Through this research </w:t>
      </w:r>
      <w:r w:rsidR="00416942">
        <w:t xml:space="preserve">it was shown that sharing success criteria with learners </w:t>
      </w:r>
      <w:r w:rsidR="00CA41D9">
        <w:t>is</w:t>
      </w:r>
      <w:r w:rsidR="00C81DF7">
        <w:t xml:space="preserve"> display</w:t>
      </w:r>
      <w:r w:rsidR="00CA41D9">
        <w:t>ed</w:t>
      </w:r>
      <w:r w:rsidR="00C81DF7">
        <w:t xml:space="preserve"> through different ways such as </w:t>
      </w:r>
      <w:r w:rsidR="008F0879">
        <w:t>“</w:t>
      </w:r>
      <w:r w:rsidR="00C81DF7">
        <w:t>WALT</w:t>
      </w:r>
      <w:r w:rsidR="008F0879">
        <w:t>”</w:t>
      </w:r>
      <w:r w:rsidR="00C81DF7">
        <w:t xml:space="preserve"> and </w:t>
      </w:r>
      <w:r w:rsidR="008F0879">
        <w:t>“</w:t>
      </w:r>
      <w:r w:rsidR="00C81DF7">
        <w:t>WAGOLL</w:t>
      </w:r>
      <w:r w:rsidR="008F0879">
        <w:t>” as shown in the questionnaire</w:t>
      </w:r>
      <w:r w:rsidR="00CA41D9">
        <w:t xml:space="preserve"> which is sometimes </w:t>
      </w:r>
      <w:r w:rsidR="00FB5D85">
        <w:t>not seen by students as success criteria</w:t>
      </w:r>
      <w:r w:rsidR="00326FEF">
        <w:t xml:space="preserve"> as it was found that they rarely recognised success criteria </w:t>
      </w:r>
      <w:r w:rsidR="00A661A6">
        <w:t>within their classroom.</w:t>
      </w:r>
      <w:r w:rsidR="00B47520">
        <w:t xml:space="preserve"> </w:t>
      </w:r>
      <w:r w:rsidR="00686A1A">
        <w:t>However,</w:t>
      </w:r>
      <w:r w:rsidR="00B47520">
        <w:t xml:space="preserve"> it was shown within my literature review</w:t>
      </w:r>
      <w:r w:rsidR="008C2BD8">
        <w:t>, within the interviews and questionnaire</w:t>
      </w:r>
      <w:r w:rsidR="00686A1A">
        <w:t xml:space="preserve"> that sharing success criteria with learners can help students become more independent learners while completing tasks as well as help students deepen their understanding of the task and recognise how they </w:t>
      </w:r>
      <w:r w:rsidR="00FE1064">
        <w:t>will</w:t>
      </w:r>
      <w:r w:rsidR="00686A1A">
        <w:t xml:space="preserve"> b</w:t>
      </w:r>
      <w:r w:rsidR="00FE1064">
        <w:t>e</w:t>
      </w:r>
      <w:r w:rsidR="00686A1A">
        <w:t xml:space="preserve"> taught a task and how they will do it.</w:t>
      </w:r>
      <w:r w:rsidR="002A1EB6">
        <w:t xml:space="preserve"> While undertaking this study, </w:t>
      </w:r>
      <w:r w:rsidR="001D443B">
        <w:t xml:space="preserve">I have been able to broaden my knowledge of assessment of learning within the classroom in particular sharing success criteria </w:t>
      </w:r>
      <w:r w:rsidR="00A554A0">
        <w:t xml:space="preserve">with learners. This in turn has allowed me </w:t>
      </w:r>
      <w:r w:rsidR="00E2498C">
        <w:t xml:space="preserve">to understand the different ways success criteria can aid progression within the classroom as well as </w:t>
      </w:r>
      <w:r w:rsidR="008A0EAF">
        <w:t>consider the opinions of students. Within my personal practice</w:t>
      </w:r>
      <w:r w:rsidR="00F959A5">
        <w:t xml:space="preserve">, </w:t>
      </w:r>
      <w:r w:rsidR="005F5EEC">
        <w:t>I w</w:t>
      </w:r>
      <w:r w:rsidR="008725C4">
        <w:t xml:space="preserve">ould like to </w:t>
      </w:r>
      <w:r w:rsidR="005F5EEC">
        <w:t>us</w:t>
      </w:r>
      <w:r w:rsidR="008725C4">
        <w:t>e</w:t>
      </w:r>
      <w:r w:rsidR="005F5EEC">
        <w:t xml:space="preserve"> success criteria to help students understand what they are learning throughout their lessons as well as allow them to be </w:t>
      </w:r>
      <w:r w:rsidR="00191D4C">
        <w:t xml:space="preserve">active learners (Boyle and Charles,2013) by allowing them to create their own success criteria to </w:t>
      </w:r>
      <w:r w:rsidR="0080644F">
        <w:t xml:space="preserve">encourage </w:t>
      </w:r>
      <w:r w:rsidR="00191D4C">
        <w:t>their own understanding of what success should look like.</w:t>
      </w:r>
      <w:r w:rsidR="00565571">
        <w:t xml:space="preserve"> </w:t>
      </w:r>
      <w:r w:rsidR="00262AC0">
        <w:t xml:space="preserve">From research, </w:t>
      </w:r>
      <w:r w:rsidR="00262AC0">
        <w:lastRenderedPageBreak/>
        <w:t xml:space="preserve">I think it is also important to allow success criteria to </w:t>
      </w:r>
      <w:r w:rsidR="00295464">
        <w:t>be shown in a variety of different ways to learners for them to experience ex</w:t>
      </w:r>
      <w:r w:rsidR="002B6CBD">
        <w:t xml:space="preserve">amples of success through a </w:t>
      </w:r>
      <w:r w:rsidR="0095712C">
        <w:t>“</w:t>
      </w:r>
      <w:r w:rsidR="002B6CBD">
        <w:t>WAGOLL</w:t>
      </w:r>
      <w:r w:rsidR="0095712C">
        <w:t>”</w:t>
      </w:r>
      <w:r w:rsidR="002B6CBD">
        <w:t xml:space="preserve"> as suggested by teachers in the questionnaire as well as </w:t>
      </w:r>
      <w:r w:rsidR="00656976">
        <w:t>showing success criteria on the board and in their books to allow it to be accessible for the whole class to help aid progression in learning.</w:t>
      </w:r>
    </w:p>
    <w:p w14:paraId="6ACB425B" w14:textId="77777777" w:rsidR="006808AD" w:rsidRDefault="006808AD"/>
    <w:p w14:paraId="0886947B" w14:textId="4968BF19" w:rsidR="00656976" w:rsidRPr="00656976" w:rsidRDefault="006E588B" w:rsidP="006808AD">
      <w:r>
        <w:t>Reference List</w:t>
      </w:r>
    </w:p>
    <w:p w14:paraId="2DFADD52" w14:textId="77777777" w:rsidR="00656976" w:rsidRDefault="00656976" w:rsidP="00D65BC6">
      <w:pPr>
        <w:spacing w:after="0" w:line="240" w:lineRule="auto"/>
        <w:rPr>
          <w:rFonts w:eastAsia="Times New Roman" w:cs="Times New Roman"/>
          <w:kern w:val="0"/>
          <w:lang w:eastAsia="en-GB"/>
          <w14:ligatures w14:val="none"/>
        </w:rPr>
      </w:pPr>
      <w:r w:rsidRPr="00656976">
        <w:rPr>
          <w:rFonts w:eastAsia="Times New Roman" w:cs="Times New Roman"/>
          <w:kern w:val="0"/>
          <w:lang w:eastAsia="en-GB"/>
          <w14:ligatures w14:val="none"/>
        </w:rPr>
        <w:t>Bell, J. (2018) Doing your research project</w:t>
      </w:r>
      <w:r w:rsidRPr="00656976">
        <w:rPr>
          <w:rFonts w:ascii="Arial" w:eastAsia="Times New Roman" w:hAnsi="Arial" w:cs="Arial"/>
          <w:kern w:val="0"/>
          <w:lang w:eastAsia="en-GB"/>
          <w14:ligatures w14:val="none"/>
        </w:rPr>
        <w:t> </w:t>
      </w:r>
      <w:r w:rsidRPr="00656976">
        <w:rPr>
          <w:rFonts w:eastAsia="Times New Roman" w:cs="Times New Roman"/>
          <w:kern w:val="0"/>
          <w:lang w:eastAsia="en-GB"/>
          <w14:ligatures w14:val="none"/>
        </w:rPr>
        <w:t>: a guide for first-time researchers . 7th edition. London</w:t>
      </w:r>
      <w:r w:rsidRPr="00656976">
        <w:rPr>
          <w:rFonts w:ascii="Arial" w:eastAsia="Times New Roman" w:hAnsi="Arial" w:cs="Arial"/>
          <w:kern w:val="0"/>
          <w:lang w:eastAsia="en-GB"/>
          <w14:ligatures w14:val="none"/>
        </w:rPr>
        <w:t> </w:t>
      </w:r>
      <w:r w:rsidRPr="00656976">
        <w:rPr>
          <w:rFonts w:eastAsia="Times New Roman" w:cs="Times New Roman"/>
          <w:kern w:val="0"/>
          <w:lang w:eastAsia="en-GB"/>
          <w14:ligatures w14:val="none"/>
        </w:rPr>
        <w:t>:, Open University Press McGraw-Hill Education.</w:t>
      </w:r>
    </w:p>
    <w:p w14:paraId="2ED3BC4D" w14:textId="77777777" w:rsidR="00656976" w:rsidRPr="00656976" w:rsidRDefault="00656976" w:rsidP="00D65BC6">
      <w:pPr>
        <w:spacing w:after="0" w:line="240" w:lineRule="auto"/>
        <w:rPr>
          <w:rFonts w:eastAsia="Times New Roman" w:cs="Times New Roman"/>
          <w:kern w:val="0"/>
          <w:lang w:eastAsia="en-GB"/>
          <w14:ligatures w14:val="none"/>
        </w:rPr>
      </w:pPr>
    </w:p>
    <w:p w14:paraId="0C095F55" w14:textId="77777777" w:rsidR="00656976" w:rsidRDefault="00656976" w:rsidP="00D27149">
      <w:pPr>
        <w:spacing w:after="0" w:line="240" w:lineRule="auto"/>
      </w:pPr>
      <w:r w:rsidRPr="00656976">
        <w:rPr>
          <w:rFonts w:eastAsia="Times New Roman" w:cs="Times New Roman"/>
          <w:kern w:val="0"/>
          <w:lang w:eastAsia="en-GB"/>
          <w14:ligatures w14:val="none"/>
        </w:rPr>
        <w:t xml:space="preserve">BERA (2018) ‘Ethical Guidelines for Educational Research, Fourth Edition’ </w:t>
      </w:r>
      <w:r w:rsidRPr="00656976">
        <w:rPr>
          <w:rFonts w:eastAsia="Times New Roman" w:cs="Times New Roman"/>
          <w:i/>
          <w:iCs/>
          <w:kern w:val="0"/>
          <w:lang w:eastAsia="en-GB"/>
          <w14:ligatures w14:val="none"/>
        </w:rPr>
        <w:t xml:space="preserve">BERA. </w:t>
      </w:r>
      <w:r w:rsidRPr="00656976">
        <w:rPr>
          <w:rFonts w:eastAsia="Times New Roman" w:cs="Times New Roman"/>
          <w:kern w:val="0"/>
          <w:lang w:eastAsia="en-GB"/>
          <w14:ligatures w14:val="none"/>
        </w:rPr>
        <w:t xml:space="preserve">Available at </w:t>
      </w:r>
      <w:hyperlink r:id="rId4" w:history="1">
        <w:r w:rsidRPr="00656976">
          <w:rPr>
            <w:rStyle w:val="Hyperlink"/>
            <w:color w:val="auto"/>
          </w:rPr>
          <w:t>Ethical Guidelines for Educational Research, fourth edition (2018) | BERA</w:t>
        </w:r>
      </w:hyperlink>
      <w:r w:rsidRPr="00656976">
        <w:t xml:space="preserve"> (Accessed 6 February 2024)</w:t>
      </w:r>
    </w:p>
    <w:p w14:paraId="6AD8DAD6" w14:textId="77777777" w:rsidR="00656976" w:rsidRPr="00656976" w:rsidRDefault="00656976" w:rsidP="00D27149">
      <w:pPr>
        <w:spacing w:after="0" w:line="240" w:lineRule="auto"/>
      </w:pPr>
    </w:p>
    <w:p w14:paraId="5E9AF51D" w14:textId="77777777" w:rsidR="00656976" w:rsidRPr="00656976" w:rsidRDefault="00656976" w:rsidP="00390A7F">
      <w:r w:rsidRPr="00656976">
        <w:t xml:space="preserve">Black, P. and Wiliam, D. (1998) </w:t>
      </w:r>
      <w:r w:rsidRPr="00656976">
        <w:rPr>
          <w:i/>
          <w:iCs/>
        </w:rPr>
        <w:t>Inside the Black Box: Raising Standards through Classroom Assessment</w:t>
      </w:r>
      <w:r w:rsidRPr="00656976">
        <w:t xml:space="preserve">. London: School of Education, King’s College. </w:t>
      </w:r>
    </w:p>
    <w:p w14:paraId="79BA48B0" w14:textId="77777777" w:rsidR="00656976" w:rsidRPr="00656976" w:rsidRDefault="00656976" w:rsidP="001D1616">
      <w:pPr>
        <w:spacing w:after="0" w:line="240" w:lineRule="auto"/>
        <w:rPr>
          <w:rFonts w:eastAsia="Times New Roman" w:cs="Times New Roman"/>
          <w:kern w:val="0"/>
          <w:lang w:eastAsia="en-GB"/>
          <w14:ligatures w14:val="none"/>
        </w:rPr>
      </w:pPr>
      <w:r w:rsidRPr="00656976">
        <w:rPr>
          <w:rFonts w:eastAsia="Times New Roman" w:cs="Times New Roman"/>
          <w:kern w:val="0"/>
          <w:lang w:eastAsia="en-GB"/>
          <w14:ligatures w14:val="none"/>
        </w:rPr>
        <w:t xml:space="preserve">Boyle, B. and Charles, M. (2013) </w:t>
      </w:r>
      <w:r w:rsidRPr="00656976">
        <w:rPr>
          <w:rFonts w:eastAsia="Times New Roman" w:cs="Times New Roman"/>
          <w:i/>
          <w:iCs/>
          <w:kern w:val="0"/>
          <w:lang w:eastAsia="en-GB"/>
          <w14:ligatures w14:val="none"/>
        </w:rPr>
        <w:t>Formative assessment for teaching and learning</w:t>
      </w:r>
      <w:r w:rsidRPr="00656976">
        <w:rPr>
          <w:rFonts w:eastAsia="Times New Roman" w:cs="Times New Roman"/>
          <w:kern w:val="0"/>
          <w:lang w:eastAsia="en-GB"/>
          <w14:ligatures w14:val="none"/>
        </w:rPr>
        <w:t>. Thousand Oaks, California: SAGE Publications Inc.</w:t>
      </w:r>
    </w:p>
    <w:p w14:paraId="7A8386B7" w14:textId="77777777" w:rsidR="00656976" w:rsidRPr="00656976" w:rsidRDefault="00656976" w:rsidP="008109B7">
      <w:pPr>
        <w:rPr>
          <w:shd w:val="clear" w:color="auto" w:fill="FFFFFF"/>
        </w:rPr>
      </w:pPr>
      <w:r w:rsidRPr="00656976">
        <w:rPr>
          <w:shd w:val="clear" w:color="auto" w:fill="FFFFFF"/>
        </w:rPr>
        <w:t>Clark, A. and Moss, P. (2011) </w:t>
      </w:r>
      <w:r w:rsidRPr="00656976">
        <w:rPr>
          <w:i/>
          <w:iCs/>
          <w:shd w:val="clear" w:color="auto" w:fill="FFFFFF"/>
        </w:rPr>
        <w:t>Listening to young children</w:t>
      </w:r>
      <w:r w:rsidRPr="00656976">
        <w:rPr>
          <w:rFonts w:ascii="Arial" w:hAnsi="Arial" w:cs="Arial"/>
          <w:i/>
          <w:iCs/>
          <w:shd w:val="clear" w:color="auto" w:fill="FFFFFF"/>
        </w:rPr>
        <w:t> </w:t>
      </w:r>
      <w:r w:rsidRPr="00656976">
        <w:rPr>
          <w:i/>
          <w:iCs/>
          <w:shd w:val="clear" w:color="auto" w:fill="FFFFFF"/>
        </w:rPr>
        <w:t>: the mosaic approach</w:t>
      </w:r>
      <w:r w:rsidRPr="00656976">
        <w:rPr>
          <w:shd w:val="clear" w:color="auto" w:fill="FFFFFF"/>
        </w:rPr>
        <w:t>. Second edition. London: NCB.</w:t>
      </w:r>
    </w:p>
    <w:p w14:paraId="22D40136" w14:textId="77777777" w:rsidR="00656976" w:rsidRDefault="00656976" w:rsidP="001D1616">
      <w:pPr>
        <w:spacing w:after="0" w:line="240" w:lineRule="auto"/>
        <w:rPr>
          <w:rFonts w:eastAsia="Times New Roman" w:cs="Times New Roman"/>
          <w:kern w:val="0"/>
          <w:lang w:eastAsia="en-GB"/>
          <w14:ligatures w14:val="none"/>
        </w:rPr>
      </w:pPr>
      <w:r w:rsidRPr="00656976">
        <w:rPr>
          <w:rFonts w:eastAsia="Times New Roman" w:cs="Times New Roman"/>
          <w:kern w:val="0"/>
          <w:lang w:eastAsia="en-GB"/>
          <w14:ligatures w14:val="none"/>
        </w:rPr>
        <w:t xml:space="preserve">Coe, R., Waring, M., Hedges, L.V., and Ashley, L.D. (2021) </w:t>
      </w:r>
      <w:r w:rsidRPr="00656976">
        <w:rPr>
          <w:rFonts w:eastAsia="Times New Roman" w:cs="Times New Roman"/>
          <w:i/>
          <w:iCs/>
          <w:kern w:val="0"/>
          <w:lang w:eastAsia="en-GB"/>
          <w14:ligatures w14:val="none"/>
        </w:rPr>
        <w:t>Research methods &amp; methodologies in education.</w:t>
      </w:r>
      <w:r w:rsidRPr="00656976">
        <w:rPr>
          <w:rFonts w:eastAsia="Times New Roman" w:cs="Times New Roman"/>
          <w:kern w:val="0"/>
          <w:lang w:eastAsia="en-GB"/>
          <w14:ligatures w14:val="none"/>
        </w:rPr>
        <w:t xml:space="preserve"> Third edition. London: SAGE.</w:t>
      </w:r>
    </w:p>
    <w:p w14:paraId="4D207A1C" w14:textId="77777777" w:rsidR="00656976" w:rsidRPr="00656976" w:rsidRDefault="00656976" w:rsidP="001D1616">
      <w:pPr>
        <w:spacing w:after="0" w:line="240" w:lineRule="auto"/>
        <w:rPr>
          <w:rFonts w:eastAsia="Times New Roman" w:cs="Times New Roman"/>
          <w:kern w:val="0"/>
          <w:lang w:eastAsia="en-GB"/>
          <w14:ligatures w14:val="none"/>
        </w:rPr>
      </w:pPr>
    </w:p>
    <w:p w14:paraId="3A3F294B" w14:textId="77777777" w:rsidR="00656976" w:rsidRDefault="00656976" w:rsidP="00EF5D10">
      <w:pPr>
        <w:spacing w:after="0" w:line="240" w:lineRule="auto"/>
        <w:rPr>
          <w:rFonts w:eastAsia="Times New Roman" w:cs="Times New Roman"/>
          <w:kern w:val="0"/>
          <w:lang w:eastAsia="en-GB"/>
          <w14:ligatures w14:val="none"/>
        </w:rPr>
      </w:pPr>
      <w:r w:rsidRPr="00656976">
        <w:rPr>
          <w:rFonts w:eastAsia="Times New Roman" w:cs="Times New Roman"/>
          <w:kern w:val="0"/>
          <w:lang w:eastAsia="en-GB"/>
          <w14:ligatures w14:val="none"/>
        </w:rPr>
        <w:t xml:space="preserve">Cohen, L., Manion, L. and Morrison, K. (Keith R.B.) (2018) </w:t>
      </w:r>
      <w:r w:rsidRPr="00656976">
        <w:rPr>
          <w:rFonts w:eastAsia="Times New Roman" w:cs="Times New Roman"/>
          <w:i/>
          <w:iCs/>
          <w:kern w:val="0"/>
          <w:lang w:eastAsia="en-GB"/>
          <w14:ligatures w14:val="none"/>
        </w:rPr>
        <w:t>Research methods in education</w:t>
      </w:r>
      <w:r w:rsidRPr="00656976">
        <w:rPr>
          <w:rFonts w:eastAsia="Times New Roman" w:cs="Times New Roman"/>
          <w:kern w:val="0"/>
          <w:lang w:eastAsia="en-GB"/>
          <w14:ligatures w14:val="none"/>
        </w:rPr>
        <w:t>. Eighth edition. London</w:t>
      </w:r>
      <w:r w:rsidRPr="00656976">
        <w:rPr>
          <w:rFonts w:ascii="Arial" w:eastAsia="Times New Roman" w:hAnsi="Arial" w:cs="Arial"/>
          <w:kern w:val="0"/>
          <w:lang w:eastAsia="en-GB"/>
          <w14:ligatures w14:val="none"/>
        </w:rPr>
        <w:t> </w:t>
      </w:r>
      <w:r w:rsidRPr="00656976">
        <w:rPr>
          <w:rFonts w:eastAsia="Times New Roman" w:cs="Times New Roman"/>
          <w:kern w:val="0"/>
          <w:lang w:eastAsia="en-GB"/>
          <w14:ligatures w14:val="none"/>
        </w:rPr>
        <w:t>; Routledge.</w:t>
      </w:r>
    </w:p>
    <w:p w14:paraId="088F7422" w14:textId="77777777" w:rsidR="00656976" w:rsidRPr="00656976" w:rsidRDefault="00656976" w:rsidP="00EF5D10">
      <w:pPr>
        <w:spacing w:after="0" w:line="240" w:lineRule="auto"/>
        <w:rPr>
          <w:rFonts w:eastAsia="Times New Roman" w:cs="Times New Roman"/>
          <w:kern w:val="0"/>
          <w:lang w:eastAsia="en-GB"/>
          <w14:ligatures w14:val="none"/>
        </w:rPr>
      </w:pPr>
    </w:p>
    <w:p w14:paraId="241FF053" w14:textId="77777777" w:rsidR="00656976" w:rsidRPr="00656976" w:rsidRDefault="00656976" w:rsidP="00390A7F">
      <w:r w:rsidRPr="00656976">
        <w:rPr>
          <w:shd w:val="clear" w:color="auto" w:fill="FFFFFF"/>
        </w:rPr>
        <w:t xml:space="preserve">Didau, D. (2015) ‘Why I struggle with learning objectives and success criteria’ </w:t>
      </w:r>
      <w:r w:rsidRPr="00656976">
        <w:rPr>
          <w:i/>
          <w:iCs/>
          <w:shd w:val="clear" w:color="auto" w:fill="FFFFFF"/>
        </w:rPr>
        <w:t xml:space="preserve">David Didau. </w:t>
      </w:r>
      <w:r w:rsidRPr="00656976">
        <w:rPr>
          <w:shd w:val="clear" w:color="auto" w:fill="FFFFFF"/>
        </w:rPr>
        <w:t xml:space="preserve">Available at </w:t>
      </w:r>
      <w:hyperlink r:id="rId5" w:history="1">
        <w:r w:rsidRPr="00656976">
          <w:rPr>
            <w:rStyle w:val="Hyperlink"/>
            <w:color w:val="auto"/>
          </w:rPr>
          <w:t>Why I struggle with learning objectives and success criteria – David Didau (learningspy.co.uk)</w:t>
        </w:r>
      </w:hyperlink>
      <w:r w:rsidRPr="00656976">
        <w:t xml:space="preserve"> (Accessed 3 February 2024)</w:t>
      </w:r>
    </w:p>
    <w:p w14:paraId="78535DF7" w14:textId="77777777" w:rsidR="00656976" w:rsidRPr="00656976" w:rsidRDefault="00656976" w:rsidP="00390A7F">
      <w:r w:rsidRPr="00656976">
        <w:t xml:space="preserve">Donaldson, G. (2015) ‘Successful Futures’ </w:t>
      </w:r>
      <w:r w:rsidRPr="00656976">
        <w:rPr>
          <w:i/>
          <w:iCs/>
        </w:rPr>
        <w:t xml:space="preserve">Welsh Government. </w:t>
      </w:r>
      <w:r w:rsidRPr="00656976">
        <w:t xml:space="preserve">Available at </w:t>
      </w:r>
      <w:hyperlink r:id="rId6" w:history="1">
        <w:r w:rsidRPr="00656976">
          <w:rPr>
            <w:rStyle w:val="Hyperlink"/>
            <w:color w:val="auto"/>
          </w:rPr>
          <w:t>successful-futures.pdf (gov.wales)</w:t>
        </w:r>
      </w:hyperlink>
      <w:r w:rsidRPr="00656976">
        <w:t xml:space="preserve"> (Accessed 24 January 2024)</w:t>
      </w:r>
    </w:p>
    <w:p w14:paraId="3148C750" w14:textId="77777777" w:rsidR="00656976" w:rsidRPr="00656976" w:rsidRDefault="00656976" w:rsidP="00390A7F">
      <w:pPr>
        <w:rPr>
          <w:shd w:val="clear" w:color="auto" w:fill="FFFFFF"/>
        </w:rPr>
      </w:pPr>
      <w:r w:rsidRPr="00656976">
        <w:rPr>
          <w:shd w:val="clear" w:color="auto" w:fill="FFFFFF"/>
        </w:rPr>
        <w:t>Hall, K. and Burke, W.M. (2003) </w:t>
      </w:r>
      <w:r w:rsidRPr="00656976">
        <w:rPr>
          <w:i/>
          <w:iCs/>
          <w:shd w:val="clear" w:color="auto" w:fill="FFFFFF"/>
        </w:rPr>
        <w:t>Making formative assessment work effective practice in the primary classroom</w:t>
      </w:r>
      <w:r w:rsidRPr="00656976">
        <w:rPr>
          <w:shd w:val="clear" w:color="auto" w:fill="FFFFFF"/>
        </w:rPr>
        <w:t>. Maidenhead: Open University Press.</w:t>
      </w:r>
    </w:p>
    <w:p w14:paraId="50132832" w14:textId="77777777" w:rsidR="00656976" w:rsidRPr="00656976" w:rsidRDefault="00656976" w:rsidP="00390A7F">
      <w:pPr>
        <w:rPr>
          <w:shd w:val="clear" w:color="auto" w:fill="FFFFFF"/>
        </w:rPr>
      </w:pPr>
      <w:r w:rsidRPr="00656976">
        <w:rPr>
          <w:shd w:val="clear" w:color="auto" w:fill="FFFFFF"/>
        </w:rPr>
        <w:t>Hattie, J. and Zierer, K. (2019) </w:t>
      </w:r>
      <w:r w:rsidRPr="00656976">
        <w:rPr>
          <w:i/>
          <w:iCs/>
          <w:shd w:val="clear" w:color="auto" w:fill="FFFFFF"/>
        </w:rPr>
        <w:t>Visible learning insights</w:t>
      </w:r>
      <w:r w:rsidRPr="00656976">
        <w:rPr>
          <w:shd w:val="clear" w:color="auto" w:fill="FFFFFF"/>
        </w:rPr>
        <w:t>. London</w:t>
      </w:r>
      <w:r w:rsidRPr="00656976">
        <w:rPr>
          <w:rFonts w:ascii="Arial" w:hAnsi="Arial" w:cs="Arial"/>
          <w:shd w:val="clear" w:color="auto" w:fill="FFFFFF"/>
        </w:rPr>
        <w:t> </w:t>
      </w:r>
      <w:r w:rsidRPr="00656976">
        <w:rPr>
          <w:shd w:val="clear" w:color="auto" w:fill="FFFFFF"/>
        </w:rPr>
        <w:t>; Routledge, Taylor &amp; Francis Group.</w:t>
      </w:r>
    </w:p>
    <w:p w14:paraId="09F9E1BB" w14:textId="77777777" w:rsidR="00656976" w:rsidRPr="00656976" w:rsidRDefault="00656976" w:rsidP="00390A7F">
      <w:pPr>
        <w:rPr>
          <w:shd w:val="clear" w:color="auto" w:fill="FFFFFF"/>
        </w:rPr>
      </w:pPr>
      <w:r w:rsidRPr="00656976">
        <w:rPr>
          <w:shd w:val="clear" w:color="auto" w:fill="FFFFFF"/>
        </w:rPr>
        <w:t>Looney, Janet. (2011) </w:t>
      </w:r>
      <w:r w:rsidRPr="00656976">
        <w:rPr>
          <w:i/>
          <w:iCs/>
          <w:shd w:val="clear" w:color="auto" w:fill="FFFFFF"/>
        </w:rPr>
        <w:t>Integrating Formative and Summative Assessment Progress Toward a Seamless System?</w:t>
      </w:r>
      <w:r w:rsidRPr="00656976">
        <w:rPr>
          <w:shd w:val="clear" w:color="auto" w:fill="FFFFFF"/>
        </w:rPr>
        <w:t> Paris: OECD Publishing.</w:t>
      </w:r>
    </w:p>
    <w:p w14:paraId="5255750F" w14:textId="77777777" w:rsidR="00656976" w:rsidRDefault="00656976" w:rsidP="00F77A57">
      <w:pPr>
        <w:spacing w:after="0" w:line="240" w:lineRule="auto"/>
      </w:pPr>
      <w:r w:rsidRPr="00656976">
        <w:rPr>
          <w:rFonts w:eastAsia="Times New Roman" w:cs="Times New Roman"/>
          <w:kern w:val="0"/>
          <w:lang w:eastAsia="en-GB"/>
          <w14:ligatures w14:val="none"/>
        </w:rPr>
        <w:lastRenderedPageBreak/>
        <w:t xml:space="preserve">Rowley, J. (2014) ‘Designing and using research questionnaires’, </w:t>
      </w:r>
      <w:r w:rsidRPr="00656976">
        <w:rPr>
          <w:rFonts w:eastAsia="Times New Roman" w:cs="Times New Roman"/>
          <w:i/>
          <w:iCs/>
          <w:kern w:val="0"/>
          <w:lang w:eastAsia="en-GB"/>
          <w14:ligatures w14:val="none"/>
        </w:rPr>
        <w:t>Management research review</w:t>
      </w:r>
      <w:r w:rsidRPr="00656976">
        <w:rPr>
          <w:rFonts w:eastAsia="Times New Roman" w:cs="Times New Roman"/>
          <w:kern w:val="0"/>
          <w:lang w:eastAsia="en-GB"/>
          <w14:ligatures w14:val="none"/>
        </w:rPr>
        <w:t xml:space="preserve">, 37(3), pp. 308–330. Available at </w:t>
      </w:r>
      <w:hyperlink r:id="rId7" w:history="1">
        <w:r w:rsidRPr="00656976">
          <w:rPr>
            <w:rStyle w:val="Hyperlink"/>
            <w:color w:val="auto"/>
          </w:rPr>
          <w:t>Designing and using research questionnaires - ProQuest</w:t>
        </w:r>
      </w:hyperlink>
      <w:r w:rsidRPr="00656976">
        <w:t xml:space="preserve"> (Accessed 3 February 2024)</w:t>
      </w:r>
    </w:p>
    <w:p w14:paraId="688FE6CE" w14:textId="77777777" w:rsidR="006808AD" w:rsidRPr="00656976" w:rsidRDefault="006808AD" w:rsidP="00F77A57">
      <w:pPr>
        <w:spacing w:after="0" w:line="240" w:lineRule="auto"/>
      </w:pPr>
    </w:p>
    <w:p w14:paraId="3378AE25" w14:textId="77777777" w:rsidR="00656976" w:rsidRPr="00656976" w:rsidRDefault="00656976" w:rsidP="00390A7F">
      <w:r w:rsidRPr="00656976">
        <w:t xml:space="preserve">RSC Education (no date) ‘Sharing objectives – Principles of assessment for learning’ Available at </w:t>
      </w:r>
      <w:hyperlink r:id="rId8" w:history="1">
        <w:r w:rsidRPr="00656976">
          <w:rPr>
            <w:rStyle w:val="Hyperlink"/>
            <w:color w:val="auto"/>
          </w:rPr>
          <w:t>Sharing objectives | Principles of assessment for learning | Resource | RSC Education</w:t>
        </w:r>
      </w:hyperlink>
      <w:r w:rsidRPr="00656976">
        <w:t xml:space="preserve"> (Accessed 3 February 2024)</w:t>
      </w:r>
    </w:p>
    <w:p w14:paraId="37BD9849" w14:textId="77777777" w:rsidR="00656976" w:rsidRDefault="00656976" w:rsidP="0097718C">
      <w:pPr>
        <w:spacing w:after="0" w:line="240" w:lineRule="auto"/>
        <w:rPr>
          <w:rFonts w:eastAsia="Times New Roman" w:cs="Times New Roman"/>
          <w:kern w:val="0"/>
          <w:lang w:eastAsia="en-GB"/>
          <w14:ligatures w14:val="none"/>
        </w:rPr>
      </w:pPr>
      <w:r w:rsidRPr="00656976">
        <w:rPr>
          <w:rFonts w:eastAsia="Times New Roman" w:cs="Times New Roman"/>
          <w:kern w:val="0"/>
          <w:lang w:eastAsia="en-GB"/>
          <w14:ligatures w14:val="none"/>
        </w:rPr>
        <w:t xml:space="preserve">Spendlove, D. (2009) </w:t>
      </w:r>
      <w:r w:rsidRPr="00656976">
        <w:rPr>
          <w:rFonts w:eastAsia="Times New Roman" w:cs="Times New Roman"/>
          <w:i/>
          <w:iCs/>
          <w:kern w:val="0"/>
          <w:lang w:eastAsia="en-GB"/>
          <w14:ligatures w14:val="none"/>
        </w:rPr>
        <w:t>Putting assessment for learning into practice</w:t>
      </w:r>
      <w:r w:rsidRPr="00656976">
        <w:rPr>
          <w:rFonts w:eastAsia="Times New Roman" w:cs="Times New Roman"/>
          <w:kern w:val="0"/>
          <w:lang w:eastAsia="en-GB"/>
          <w14:ligatures w14:val="none"/>
        </w:rPr>
        <w:t>. London</w:t>
      </w:r>
      <w:r w:rsidRPr="00656976">
        <w:rPr>
          <w:rFonts w:ascii="Arial" w:eastAsia="Times New Roman" w:hAnsi="Arial" w:cs="Arial"/>
          <w:kern w:val="0"/>
          <w:lang w:eastAsia="en-GB"/>
          <w14:ligatures w14:val="none"/>
        </w:rPr>
        <w:t> </w:t>
      </w:r>
      <w:r w:rsidRPr="00656976">
        <w:rPr>
          <w:rFonts w:eastAsia="Times New Roman" w:cs="Times New Roman"/>
          <w:kern w:val="0"/>
          <w:lang w:eastAsia="en-GB"/>
          <w14:ligatures w14:val="none"/>
        </w:rPr>
        <w:t>; Continuum International Publishing Group.</w:t>
      </w:r>
    </w:p>
    <w:p w14:paraId="43251D03" w14:textId="77777777" w:rsidR="00656976" w:rsidRPr="00656976" w:rsidRDefault="00656976" w:rsidP="0097718C">
      <w:pPr>
        <w:spacing w:after="0" w:line="240" w:lineRule="auto"/>
        <w:rPr>
          <w:rFonts w:eastAsia="Times New Roman" w:cs="Times New Roman"/>
          <w:kern w:val="0"/>
          <w:lang w:eastAsia="en-GB"/>
          <w14:ligatures w14:val="none"/>
        </w:rPr>
      </w:pPr>
    </w:p>
    <w:p w14:paraId="7F87EFFF" w14:textId="77777777" w:rsidR="00656976" w:rsidRDefault="00656976" w:rsidP="00D27149">
      <w:pPr>
        <w:spacing w:after="0" w:line="240" w:lineRule="auto"/>
        <w:rPr>
          <w:rFonts w:eastAsia="Times New Roman" w:cs="Times New Roman"/>
          <w:kern w:val="0"/>
          <w:lang w:eastAsia="en-GB"/>
          <w14:ligatures w14:val="none"/>
        </w:rPr>
      </w:pPr>
      <w:r w:rsidRPr="00656976">
        <w:rPr>
          <w:rFonts w:eastAsia="Times New Roman" w:cs="Times New Roman"/>
          <w:kern w:val="0"/>
          <w:lang w:eastAsia="en-GB"/>
          <w14:ligatures w14:val="none"/>
        </w:rPr>
        <w:t xml:space="preserve">Vaughn, S., Schumm, J.S. and Sinagub, Jane. (1996) </w:t>
      </w:r>
      <w:r w:rsidRPr="00656976">
        <w:rPr>
          <w:rFonts w:eastAsia="Times New Roman" w:cs="Times New Roman"/>
          <w:i/>
          <w:iCs/>
          <w:kern w:val="0"/>
          <w:lang w:eastAsia="en-GB"/>
          <w14:ligatures w14:val="none"/>
        </w:rPr>
        <w:t>Focus group interviews in education and psychology</w:t>
      </w:r>
      <w:r w:rsidRPr="00656976">
        <w:rPr>
          <w:rFonts w:eastAsia="Times New Roman" w:cs="Times New Roman"/>
          <w:kern w:val="0"/>
          <w:lang w:eastAsia="en-GB"/>
          <w14:ligatures w14:val="none"/>
        </w:rPr>
        <w:t>. Thousand Oaks, Calif.</w:t>
      </w:r>
      <w:r w:rsidRPr="00656976">
        <w:rPr>
          <w:rFonts w:ascii="Arial" w:eastAsia="Times New Roman" w:hAnsi="Arial" w:cs="Arial"/>
          <w:kern w:val="0"/>
          <w:lang w:eastAsia="en-GB"/>
          <w14:ligatures w14:val="none"/>
        </w:rPr>
        <w:t> </w:t>
      </w:r>
      <w:r w:rsidRPr="00656976">
        <w:rPr>
          <w:rFonts w:eastAsia="Times New Roman" w:cs="Times New Roman"/>
          <w:kern w:val="0"/>
          <w:lang w:eastAsia="en-GB"/>
          <w14:ligatures w14:val="none"/>
        </w:rPr>
        <w:t>; SAGE.</w:t>
      </w:r>
    </w:p>
    <w:p w14:paraId="2C80559E" w14:textId="77777777" w:rsidR="00656976" w:rsidRPr="00656976" w:rsidRDefault="00656976" w:rsidP="00D27149">
      <w:pPr>
        <w:spacing w:after="0" w:line="240" w:lineRule="auto"/>
        <w:rPr>
          <w:rFonts w:eastAsia="Times New Roman" w:cs="Times New Roman"/>
          <w:kern w:val="0"/>
          <w:lang w:eastAsia="en-GB"/>
          <w14:ligatures w14:val="none"/>
        </w:rPr>
      </w:pPr>
    </w:p>
    <w:p w14:paraId="1D0F14C8" w14:textId="77777777" w:rsidR="00656976" w:rsidRDefault="00656976" w:rsidP="004B29FA">
      <w:pPr>
        <w:spacing w:after="0" w:line="240" w:lineRule="auto"/>
        <w:rPr>
          <w:rFonts w:eastAsia="Times New Roman" w:cs="Times New Roman"/>
          <w:kern w:val="0"/>
          <w:lang w:eastAsia="en-GB"/>
          <w14:ligatures w14:val="none"/>
        </w:rPr>
      </w:pPr>
      <w:r w:rsidRPr="004B29FA">
        <w:rPr>
          <w:rFonts w:eastAsia="Times New Roman" w:cs="Times New Roman"/>
          <w:kern w:val="0"/>
          <w:lang w:eastAsia="en-GB"/>
          <w14:ligatures w14:val="none"/>
        </w:rPr>
        <w:t xml:space="preserve">Virginia Wilson (2016) “Research Methods: Interviews,” </w:t>
      </w:r>
      <w:r w:rsidRPr="004B29FA">
        <w:rPr>
          <w:rFonts w:eastAsia="Times New Roman" w:cs="Times New Roman"/>
          <w:i/>
          <w:iCs/>
          <w:kern w:val="0"/>
          <w:lang w:eastAsia="en-GB"/>
          <w14:ligatures w14:val="none"/>
        </w:rPr>
        <w:t>Evidence based library and information practice</w:t>
      </w:r>
      <w:r w:rsidRPr="004B29FA">
        <w:rPr>
          <w:rFonts w:eastAsia="Times New Roman" w:cs="Times New Roman"/>
          <w:kern w:val="0"/>
          <w:lang w:eastAsia="en-GB"/>
          <w14:ligatures w14:val="none"/>
        </w:rPr>
        <w:t xml:space="preserve">, 11(1 (S)), pp. 47–49. Available at: </w:t>
      </w:r>
      <w:hyperlink r:id="rId9" w:history="1">
        <w:r w:rsidRPr="004B29FA">
          <w:rPr>
            <w:rStyle w:val="Hyperlink"/>
            <w:rFonts w:eastAsia="Times New Roman" w:cs="Times New Roman"/>
            <w:color w:val="auto"/>
            <w:kern w:val="0"/>
            <w:lang w:eastAsia="en-GB"/>
            <w14:ligatures w14:val="none"/>
          </w:rPr>
          <w:t>https://doi.org/10.184</w:t>
        </w:r>
        <w:r w:rsidRPr="004B29FA">
          <w:rPr>
            <w:rStyle w:val="Hyperlink"/>
            <w:rFonts w:eastAsia="Times New Roman" w:cs="Times New Roman"/>
            <w:color w:val="auto"/>
            <w:kern w:val="0"/>
            <w:lang w:eastAsia="en-GB"/>
            <w14:ligatures w14:val="none"/>
          </w:rPr>
          <w:t>3</w:t>
        </w:r>
        <w:r w:rsidRPr="004B29FA">
          <w:rPr>
            <w:rStyle w:val="Hyperlink"/>
            <w:rFonts w:eastAsia="Times New Roman" w:cs="Times New Roman"/>
            <w:color w:val="auto"/>
            <w:kern w:val="0"/>
            <w:lang w:eastAsia="en-GB"/>
            <w14:ligatures w14:val="none"/>
          </w:rPr>
          <w:t>8/B8404H</w:t>
        </w:r>
      </w:hyperlink>
      <w:r w:rsidRPr="004B29FA">
        <w:rPr>
          <w:rFonts w:eastAsia="Times New Roman" w:cs="Times New Roman"/>
          <w:kern w:val="0"/>
          <w:lang w:eastAsia="en-GB"/>
          <w14:ligatures w14:val="none"/>
        </w:rPr>
        <w:t>.</w:t>
      </w:r>
      <w:r w:rsidRPr="00656976">
        <w:rPr>
          <w:rFonts w:eastAsia="Times New Roman" w:cs="Times New Roman"/>
          <w:kern w:val="0"/>
          <w:lang w:eastAsia="en-GB"/>
          <w14:ligatures w14:val="none"/>
        </w:rPr>
        <w:t xml:space="preserve"> (Accessed 6 February 2024)</w:t>
      </w:r>
    </w:p>
    <w:p w14:paraId="7A765C89" w14:textId="77777777" w:rsidR="00656976" w:rsidRPr="004B29FA" w:rsidRDefault="00656976" w:rsidP="004B29FA">
      <w:pPr>
        <w:spacing w:after="0" w:line="240" w:lineRule="auto"/>
        <w:rPr>
          <w:rFonts w:eastAsia="Times New Roman" w:cs="Times New Roman"/>
          <w:kern w:val="0"/>
          <w:lang w:eastAsia="en-GB"/>
          <w14:ligatures w14:val="none"/>
        </w:rPr>
      </w:pPr>
    </w:p>
    <w:p w14:paraId="1BB7BB0E" w14:textId="19935C79" w:rsidR="00656976" w:rsidRDefault="00656976" w:rsidP="00D65BC6">
      <w:pPr>
        <w:spacing w:after="0" w:line="240" w:lineRule="auto"/>
      </w:pPr>
      <w:r w:rsidRPr="00656976">
        <w:rPr>
          <w:rFonts w:eastAsia="Times New Roman" w:cs="Times New Roman"/>
          <w:kern w:val="0"/>
          <w:lang w:eastAsia="en-GB"/>
          <w14:ligatures w14:val="none"/>
        </w:rPr>
        <w:t xml:space="preserve">Welsh Government, (2023) ‘Pedagogy’ </w:t>
      </w:r>
      <w:r w:rsidRPr="00656976">
        <w:rPr>
          <w:rFonts w:eastAsia="Times New Roman" w:cs="Times New Roman"/>
          <w:i/>
          <w:iCs/>
          <w:kern w:val="0"/>
          <w:lang w:eastAsia="en-GB"/>
          <w14:ligatures w14:val="none"/>
        </w:rPr>
        <w:t>Welsh Government.</w:t>
      </w:r>
      <w:r w:rsidRPr="00656976">
        <w:rPr>
          <w:rFonts w:eastAsia="Times New Roman" w:cs="Times New Roman"/>
          <w:kern w:val="0"/>
          <w:lang w:eastAsia="en-GB"/>
          <w14:ligatures w14:val="none"/>
        </w:rPr>
        <w:t xml:space="preserve">Avaliable at </w:t>
      </w:r>
      <w:hyperlink r:id="rId10" w:history="1">
        <w:r w:rsidRPr="00656976">
          <w:rPr>
            <w:rStyle w:val="Hyperlink"/>
            <w:color w:val="auto"/>
          </w:rPr>
          <w:t>Pedagogy - Hwb (gov.wales)</w:t>
        </w:r>
      </w:hyperlink>
      <w:r w:rsidRPr="00656976">
        <w:t xml:space="preserve"> (Accessed 3 February 2024)</w:t>
      </w:r>
    </w:p>
    <w:p w14:paraId="103A06B6" w14:textId="77777777" w:rsidR="00656976" w:rsidRPr="00656976" w:rsidRDefault="00656976" w:rsidP="00D65BC6">
      <w:pPr>
        <w:spacing w:after="0" w:line="240" w:lineRule="auto"/>
      </w:pPr>
    </w:p>
    <w:p w14:paraId="6B73F036" w14:textId="205C713B" w:rsidR="00656976" w:rsidRPr="00656976" w:rsidRDefault="00656976" w:rsidP="008109B7">
      <w:r w:rsidRPr="00656976">
        <w:rPr>
          <w:rFonts w:eastAsia="Times New Roman" w:cs="Times New Roman"/>
          <w:kern w:val="0"/>
          <w:lang w:eastAsia="en-GB"/>
          <w14:ligatures w14:val="none"/>
        </w:rPr>
        <w:t xml:space="preserve">Wiliam, D. (2011) ‘What is assessment for learning?’, </w:t>
      </w:r>
      <w:r w:rsidRPr="00656976">
        <w:rPr>
          <w:rFonts w:eastAsia="Times New Roman" w:cs="Times New Roman"/>
          <w:i/>
          <w:iCs/>
          <w:kern w:val="0"/>
          <w:lang w:eastAsia="en-GB"/>
          <w14:ligatures w14:val="none"/>
        </w:rPr>
        <w:t>Studies in educational evaluation</w:t>
      </w:r>
      <w:r w:rsidRPr="00656976">
        <w:rPr>
          <w:rFonts w:eastAsia="Times New Roman" w:cs="Times New Roman"/>
          <w:kern w:val="0"/>
          <w:lang w:eastAsia="en-GB"/>
          <w14:ligatures w14:val="none"/>
        </w:rPr>
        <w:t xml:space="preserve">, 37(1), pp. 3–14. Available at: </w:t>
      </w:r>
      <w:hyperlink r:id="rId11" w:history="1">
        <w:r w:rsidRPr="00656976">
          <w:rPr>
            <w:rStyle w:val="Hyperlink"/>
            <w:color w:val="auto"/>
          </w:rPr>
          <w:t>What is assessment for learning? - ScienceDirect (uwtsd.ac.uk)</w:t>
        </w:r>
      </w:hyperlink>
      <w:r w:rsidRPr="00656976">
        <w:t xml:space="preserve"> (Accessed 13 January 2024)</w:t>
      </w:r>
    </w:p>
    <w:p w14:paraId="27298C4C" w14:textId="77777777" w:rsidR="00656976" w:rsidRPr="00656976" w:rsidRDefault="00656976" w:rsidP="00D65BC6">
      <w:pPr>
        <w:spacing w:after="0" w:line="240" w:lineRule="auto"/>
        <w:rPr>
          <w:rFonts w:eastAsia="Times New Roman" w:cs="Times New Roman"/>
          <w:kern w:val="0"/>
          <w:lang w:eastAsia="en-GB"/>
          <w14:ligatures w14:val="none"/>
        </w:rPr>
      </w:pPr>
      <w:r w:rsidRPr="00656976">
        <w:rPr>
          <w:rFonts w:eastAsia="Times New Roman" w:cs="Times New Roman"/>
          <w:kern w:val="0"/>
          <w:lang w:eastAsia="en-GB"/>
          <w14:ligatures w14:val="none"/>
        </w:rPr>
        <w:t xml:space="preserve">Wiliam, D. (2018) </w:t>
      </w:r>
      <w:r w:rsidRPr="00656976">
        <w:rPr>
          <w:rFonts w:eastAsia="Times New Roman" w:cs="Times New Roman"/>
          <w:i/>
          <w:iCs/>
          <w:kern w:val="0"/>
          <w:lang w:eastAsia="en-GB"/>
          <w14:ligatures w14:val="none"/>
        </w:rPr>
        <w:t>Embedded formative assessment</w:t>
      </w:r>
      <w:r w:rsidRPr="00656976">
        <w:rPr>
          <w:rFonts w:eastAsia="Times New Roman" w:cs="Times New Roman"/>
          <w:kern w:val="0"/>
          <w:lang w:eastAsia="en-GB"/>
          <w14:ligatures w14:val="none"/>
        </w:rPr>
        <w:t>. Second edition. Bloomington, Indiana: Solution Tree Press.</w:t>
      </w:r>
    </w:p>
    <w:p w14:paraId="32B7E9CB" w14:textId="77777777" w:rsidR="004B29FA" w:rsidRPr="00733DD4" w:rsidRDefault="004B29FA" w:rsidP="00D27149">
      <w:pPr>
        <w:spacing w:after="0" w:line="240" w:lineRule="auto"/>
        <w:rPr>
          <w:rFonts w:ascii="Times New Roman" w:eastAsia="Times New Roman" w:hAnsi="Times New Roman" w:cs="Times New Roman"/>
          <w:kern w:val="0"/>
          <w:lang w:eastAsia="en-GB"/>
          <w14:ligatures w14:val="none"/>
        </w:rPr>
      </w:pPr>
    </w:p>
    <w:p w14:paraId="701AEF1F" w14:textId="77777777" w:rsidR="00D27149" w:rsidRPr="00713FF8" w:rsidRDefault="00D27149" w:rsidP="00390A7F"/>
    <w:sectPr w:rsidR="00D27149" w:rsidRPr="00713FF8" w:rsidSect="00060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88B"/>
    <w:rsid w:val="000003FF"/>
    <w:rsid w:val="000034FD"/>
    <w:rsid w:val="000039AB"/>
    <w:rsid w:val="0000459C"/>
    <w:rsid w:val="0000465E"/>
    <w:rsid w:val="00030DE5"/>
    <w:rsid w:val="0003438F"/>
    <w:rsid w:val="00040E68"/>
    <w:rsid w:val="000439B4"/>
    <w:rsid w:val="0004419A"/>
    <w:rsid w:val="00045172"/>
    <w:rsid w:val="00060D9F"/>
    <w:rsid w:val="00064D78"/>
    <w:rsid w:val="000672CE"/>
    <w:rsid w:val="00067EE8"/>
    <w:rsid w:val="000715FD"/>
    <w:rsid w:val="00073CC1"/>
    <w:rsid w:val="00081011"/>
    <w:rsid w:val="00084080"/>
    <w:rsid w:val="0008530F"/>
    <w:rsid w:val="00085CA9"/>
    <w:rsid w:val="0009087A"/>
    <w:rsid w:val="00091716"/>
    <w:rsid w:val="00092F58"/>
    <w:rsid w:val="00094DEC"/>
    <w:rsid w:val="000978B8"/>
    <w:rsid w:val="000A0135"/>
    <w:rsid w:val="000A019F"/>
    <w:rsid w:val="000A2FA0"/>
    <w:rsid w:val="000B09E5"/>
    <w:rsid w:val="000B5275"/>
    <w:rsid w:val="000C54E4"/>
    <w:rsid w:val="000E01BF"/>
    <w:rsid w:val="000E2D47"/>
    <w:rsid w:val="000F1B09"/>
    <w:rsid w:val="000F4FE7"/>
    <w:rsid w:val="000F5005"/>
    <w:rsid w:val="000F5521"/>
    <w:rsid w:val="000F6056"/>
    <w:rsid w:val="00103B0F"/>
    <w:rsid w:val="001143C5"/>
    <w:rsid w:val="001158CE"/>
    <w:rsid w:val="00117752"/>
    <w:rsid w:val="00117F4D"/>
    <w:rsid w:val="00125E38"/>
    <w:rsid w:val="00131F0F"/>
    <w:rsid w:val="0013219F"/>
    <w:rsid w:val="00134F72"/>
    <w:rsid w:val="001368A8"/>
    <w:rsid w:val="00137722"/>
    <w:rsid w:val="001525E5"/>
    <w:rsid w:val="0017105F"/>
    <w:rsid w:val="00171F15"/>
    <w:rsid w:val="00184E6F"/>
    <w:rsid w:val="00191D4C"/>
    <w:rsid w:val="001939A0"/>
    <w:rsid w:val="00194A1C"/>
    <w:rsid w:val="0019743A"/>
    <w:rsid w:val="001A021D"/>
    <w:rsid w:val="001A5E96"/>
    <w:rsid w:val="001B03CC"/>
    <w:rsid w:val="001C3CBA"/>
    <w:rsid w:val="001C6A70"/>
    <w:rsid w:val="001D0DB2"/>
    <w:rsid w:val="001D1616"/>
    <w:rsid w:val="001D2786"/>
    <w:rsid w:val="001D443B"/>
    <w:rsid w:val="001D7FDF"/>
    <w:rsid w:val="001E1C4A"/>
    <w:rsid w:val="001E584F"/>
    <w:rsid w:val="001F226D"/>
    <w:rsid w:val="001F27FD"/>
    <w:rsid w:val="001F531C"/>
    <w:rsid w:val="002000A1"/>
    <w:rsid w:val="00200D13"/>
    <w:rsid w:val="00211BAF"/>
    <w:rsid w:val="00223F14"/>
    <w:rsid w:val="00224925"/>
    <w:rsid w:val="00227E4D"/>
    <w:rsid w:val="002378D3"/>
    <w:rsid w:val="0024025F"/>
    <w:rsid w:val="002409E2"/>
    <w:rsid w:val="00241CD9"/>
    <w:rsid w:val="00245BE5"/>
    <w:rsid w:val="0025006A"/>
    <w:rsid w:val="00253C29"/>
    <w:rsid w:val="002560E8"/>
    <w:rsid w:val="00262AC0"/>
    <w:rsid w:val="00266143"/>
    <w:rsid w:val="00267266"/>
    <w:rsid w:val="00271AE9"/>
    <w:rsid w:val="00273712"/>
    <w:rsid w:val="00273F2E"/>
    <w:rsid w:val="002847E2"/>
    <w:rsid w:val="00285A8E"/>
    <w:rsid w:val="00292A03"/>
    <w:rsid w:val="00292D7A"/>
    <w:rsid w:val="00293DE7"/>
    <w:rsid w:val="00295464"/>
    <w:rsid w:val="0029664C"/>
    <w:rsid w:val="002A0FA0"/>
    <w:rsid w:val="002A11FD"/>
    <w:rsid w:val="002A1EB6"/>
    <w:rsid w:val="002A3903"/>
    <w:rsid w:val="002A44E5"/>
    <w:rsid w:val="002B386D"/>
    <w:rsid w:val="002B6CBD"/>
    <w:rsid w:val="002C01B4"/>
    <w:rsid w:val="002D408E"/>
    <w:rsid w:val="002D5FCE"/>
    <w:rsid w:val="002D72F0"/>
    <w:rsid w:val="002E16E5"/>
    <w:rsid w:val="002E17FA"/>
    <w:rsid w:val="002F5928"/>
    <w:rsid w:val="002F7367"/>
    <w:rsid w:val="00301DF8"/>
    <w:rsid w:val="00303978"/>
    <w:rsid w:val="00305DAC"/>
    <w:rsid w:val="003079F9"/>
    <w:rsid w:val="0031031B"/>
    <w:rsid w:val="003123F3"/>
    <w:rsid w:val="00315E95"/>
    <w:rsid w:val="00326FEF"/>
    <w:rsid w:val="00337F1B"/>
    <w:rsid w:val="00340F30"/>
    <w:rsid w:val="003438C3"/>
    <w:rsid w:val="0034471C"/>
    <w:rsid w:val="00344945"/>
    <w:rsid w:val="003451BC"/>
    <w:rsid w:val="00346432"/>
    <w:rsid w:val="00346D47"/>
    <w:rsid w:val="00354363"/>
    <w:rsid w:val="00355330"/>
    <w:rsid w:val="003647FF"/>
    <w:rsid w:val="003705BE"/>
    <w:rsid w:val="003745AD"/>
    <w:rsid w:val="0038062C"/>
    <w:rsid w:val="003873D7"/>
    <w:rsid w:val="00390A7F"/>
    <w:rsid w:val="00396E8F"/>
    <w:rsid w:val="003A35AF"/>
    <w:rsid w:val="003A6421"/>
    <w:rsid w:val="003A7DDB"/>
    <w:rsid w:val="003B3871"/>
    <w:rsid w:val="003B4058"/>
    <w:rsid w:val="003B637D"/>
    <w:rsid w:val="003C59BF"/>
    <w:rsid w:val="003D2727"/>
    <w:rsid w:val="003D576C"/>
    <w:rsid w:val="003D5ED5"/>
    <w:rsid w:val="003D5F6A"/>
    <w:rsid w:val="003D66C3"/>
    <w:rsid w:val="003E3DED"/>
    <w:rsid w:val="003F2FB2"/>
    <w:rsid w:val="003F5CB3"/>
    <w:rsid w:val="003F686C"/>
    <w:rsid w:val="00407375"/>
    <w:rsid w:val="0041513A"/>
    <w:rsid w:val="00416942"/>
    <w:rsid w:val="004220C5"/>
    <w:rsid w:val="0043352D"/>
    <w:rsid w:val="00435961"/>
    <w:rsid w:val="00435B59"/>
    <w:rsid w:val="00436B5D"/>
    <w:rsid w:val="004558BE"/>
    <w:rsid w:val="00457989"/>
    <w:rsid w:val="00465A02"/>
    <w:rsid w:val="0046659E"/>
    <w:rsid w:val="00491234"/>
    <w:rsid w:val="004923C1"/>
    <w:rsid w:val="00492D40"/>
    <w:rsid w:val="004967E6"/>
    <w:rsid w:val="004A0B13"/>
    <w:rsid w:val="004A2FD7"/>
    <w:rsid w:val="004A62E2"/>
    <w:rsid w:val="004B09A0"/>
    <w:rsid w:val="004B09C6"/>
    <w:rsid w:val="004B29FA"/>
    <w:rsid w:val="004B4843"/>
    <w:rsid w:val="004B74D3"/>
    <w:rsid w:val="004C3031"/>
    <w:rsid w:val="004C42B8"/>
    <w:rsid w:val="004C5566"/>
    <w:rsid w:val="004E0BC3"/>
    <w:rsid w:val="004E69D1"/>
    <w:rsid w:val="004F1459"/>
    <w:rsid w:val="004F70D9"/>
    <w:rsid w:val="0050043C"/>
    <w:rsid w:val="00501A3D"/>
    <w:rsid w:val="005104B6"/>
    <w:rsid w:val="00511CDD"/>
    <w:rsid w:val="0051253C"/>
    <w:rsid w:val="00513850"/>
    <w:rsid w:val="00513A63"/>
    <w:rsid w:val="00516288"/>
    <w:rsid w:val="005269CB"/>
    <w:rsid w:val="0053212E"/>
    <w:rsid w:val="0054041B"/>
    <w:rsid w:val="00541A3B"/>
    <w:rsid w:val="00542AB3"/>
    <w:rsid w:val="00542B75"/>
    <w:rsid w:val="00544A46"/>
    <w:rsid w:val="0054784E"/>
    <w:rsid w:val="00551CC6"/>
    <w:rsid w:val="00560A82"/>
    <w:rsid w:val="00562F0F"/>
    <w:rsid w:val="00563084"/>
    <w:rsid w:val="00563120"/>
    <w:rsid w:val="00564C8D"/>
    <w:rsid w:val="00565571"/>
    <w:rsid w:val="00566816"/>
    <w:rsid w:val="00571A66"/>
    <w:rsid w:val="00595BF5"/>
    <w:rsid w:val="00596BA1"/>
    <w:rsid w:val="00597BE0"/>
    <w:rsid w:val="005B1D41"/>
    <w:rsid w:val="005B2398"/>
    <w:rsid w:val="005D7F4F"/>
    <w:rsid w:val="005E1369"/>
    <w:rsid w:val="005E22B3"/>
    <w:rsid w:val="005E28BA"/>
    <w:rsid w:val="005E2E2E"/>
    <w:rsid w:val="005F5EEC"/>
    <w:rsid w:val="005F6444"/>
    <w:rsid w:val="005F7C12"/>
    <w:rsid w:val="00604485"/>
    <w:rsid w:val="0060615C"/>
    <w:rsid w:val="00606CBD"/>
    <w:rsid w:val="00610CD4"/>
    <w:rsid w:val="00615938"/>
    <w:rsid w:val="006170BF"/>
    <w:rsid w:val="006171C1"/>
    <w:rsid w:val="0062097E"/>
    <w:rsid w:val="00620AB2"/>
    <w:rsid w:val="0062236D"/>
    <w:rsid w:val="00627E78"/>
    <w:rsid w:val="006306A8"/>
    <w:rsid w:val="00632EA4"/>
    <w:rsid w:val="00636B7B"/>
    <w:rsid w:val="006379F0"/>
    <w:rsid w:val="00641990"/>
    <w:rsid w:val="006423A4"/>
    <w:rsid w:val="006462A2"/>
    <w:rsid w:val="00656976"/>
    <w:rsid w:val="006662F1"/>
    <w:rsid w:val="00666479"/>
    <w:rsid w:val="00673A18"/>
    <w:rsid w:val="006808AD"/>
    <w:rsid w:val="00686113"/>
    <w:rsid w:val="00686A1A"/>
    <w:rsid w:val="00690FA0"/>
    <w:rsid w:val="00692220"/>
    <w:rsid w:val="006922BE"/>
    <w:rsid w:val="006A50E5"/>
    <w:rsid w:val="006A5D30"/>
    <w:rsid w:val="006A6298"/>
    <w:rsid w:val="006B1880"/>
    <w:rsid w:val="006B18E4"/>
    <w:rsid w:val="006B4D14"/>
    <w:rsid w:val="006D0411"/>
    <w:rsid w:val="006D3CCC"/>
    <w:rsid w:val="006D7C7D"/>
    <w:rsid w:val="006E0637"/>
    <w:rsid w:val="006E588B"/>
    <w:rsid w:val="006E58CC"/>
    <w:rsid w:val="006F05FF"/>
    <w:rsid w:val="006F3805"/>
    <w:rsid w:val="006F3AA6"/>
    <w:rsid w:val="00712AAF"/>
    <w:rsid w:val="00713FF8"/>
    <w:rsid w:val="007255CA"/>
    <w:rsid w:val="00725DE3"/>
    <w:rsid w:val="00726F19"/>
    <w:rsid w:val="00727BEE"/>
    <w:rsid w:val="007301C0"/>
    <w:rsid w:val="00733DD4"/>
    <w:rsid w:val="007366EB"/>
    <w:rsid w:val="00740B24"/>
    <w:rsid w:val="00742A98"/>
    <w:rsid w:val="00747510"/>
    <w:rsid w:val="00747F10"/>
    <w:rsid w:val="0075051D"/>
    <w:rsid w:val="00754227"/>
    <w:rsid w:val="00770D7C"/>
    <w:rsid w:val="00771753"/>
    <w:rsid w:val="0079032A"/>
    <w:rsid w:val="00793965"/>
    <w:rsid w:val="00794512"/>
    <w:rsid w:val="0079485A"/>
    <w:rsid w:val="007A1866"/>
    <w:rsid w:val="007B063F"/>
    <w:rsid w:val="007B4CBB"/>
    <w:rsid w:val="007B59A7"/>
    <w:rsid w:val="007B5A8B"/>
    <w:rsid w:val="007C0FCB"/>
    <w:rsid w:val="007C4722"/>
    <w:rsid w:val="007C4DD1"/>
    <w:rsid w:val="007C797B"/>
    <w:rsid w:val="007C7DFA"/>
    <w:rsid w:val="007D136A"/>
    <w:rsid w:val="007D1ABC"/>
    <w:rsid w:val="007E4B18"/>
    <w:rsid w:val="007F2188"/>
    <w:rsid w:val="007F2B9C"/>
    <w:rsid w:val="007F7759"/>
    <w:rsid w:val="00801679"/>
    <w:rsid w:val="0080644F"/>
    <w:rsid w:val="00807CF6"/>
    <w:rsid w:val="00807E18"/>
    <w:rsid w:val="008109B7"/>
    <w:rsid w:val="00813121"/>
    <w:rsid w:val="00813535"/>
    <w:rsid w:val="00814D91"/>
    <w:rsid w:val="00820DD8"/>
    <w:rsid w:val="00825529"/>
    <w:rsid w:val="008414B4"/>
    <w:rsid w:val="00842AFB"/>
    <w:rsid w:val="008441AE"/>
    <w:rsid w:val="008460B2"/>
    <w:rsid w:val="00851755"/>
    <w:rsid w:val="0085409B"/>
    <w:rsid w:val="00857F43"/>
    <w:rsid w:val="00860A48"/>
    <w:rsid w:val="00860B11"/>
    <w:rsid w:val="00871022"/>
    <w:rsid w:val="008725C4"/>
    <w:rsid w:val="0087393E"/>
    <w:rsid w:val="0087492C"/>
    <w:rsid w:val="008844AA"/>
    <w:rsid w:val="008870FA"/>
    <w:rsid w:val="00892248"/>
    <w:rsid w:val="008964C3"/>
    <w:rsid w:val="008A0971"/>
    <w:rsid w:val="008A0BFF"/>
    <w:rsid w:val="008A0EAF"/>
    <w:rsid w:val="008A2CBD"/>
    <w:rsid w:val="008A2F64"/>
    <w:rsid w:val="008B2B4C"/>
    <w:rsid w:val="008B3689"/>
    <w:rsid w:val="008B4CCE"/>
    <w:rsid w:val="008B7733"/>
    <w:rsid w:val="008C0380"/>
    <w:rsid w:val="008C0AE7"/>
    <w:rsid w:val="008C2BD8"/>
    <w:rsid w:val="008C5ABB"/>
    <w:rsid w:val="008D3442"/>
    <w:rsid w:val="008D5E6C"/>
    <w:rsid w:val="008D6FE9"/>
    <w:rsid w:val="008E560C"/>
    <w:rsid w:val="008E59B2"/>
    <w:rsid w:val="008F0879"/>
    <w:rsid w:val="008F71C5"/>
    <w:rsid w:val="008F76BF"/>
    <w:rsid w:val="008F7AEC"/>
    <w:rsid w:val="00902ABC"/>
    <w:rsid w:val="00910152"/>
    <w:rsid w:val="009118E3"/>
    <w:rsid w:val="00912410"/>
    <w:rsid w:val="00912B6C"/>
    <w:rsid w:val="00914B9A"/>
    <w:rsid w:val="009150D0"/>
    <w:rsid w:val="00915720"/>
    <w:rsid w:val="00917489"/>
    <w:rsid w:val="00925CE5"/>
    <w:rsid w:val="00927136"/>
    <w:rsid w:val="00930F4C"/>
    <w:rsid w:val="00931252"/>
    <w:rsid w:val="00931A98"/>
    <w:rsid w:val="00932D2F"/>
    <w:rsid w:val="00937786"/>
    <w:rsid w:val="009421A1"/>
    <w:rsid w:val="009432B5"/>
    <w:rsid w:val="0094467B"/>
    <w:rsid w:val="00944706"/>
    <w:rsid w:val="00944F2E"/>
    <w:rsid w:val="00947507"/>
    <w:rsid w:val="00953FDD"/>
    <w:rsid w:val="0095712C"/>
    <w:rsid w:val="0095733D"/>
    <w:rsid w:val="009621EC"/>
    <w:rsid w:val="00963B49"/>
    <w:rsid w:val="00967A48"/>
    <w:rsid w:val="00970996"/>
    <w:rsid w:val="009712CD"/>
    <w:rsid w:val="00976C6E"/>
    <w:rsid w:val="0097718C"/>
    <w:rsid w:val="0097757E"/>
    <w:rsid w:val="00980CAB"/>
    <w:rsid w:val="00980EFB"/>
    <w:rsid w:val="00984B1C"/>
    <w:rsid w:val="009914F2"/>
    <w:rsid w:val="009921A8"/>
    <w:rsid w:val="00997497"/>
    <w:rsid w:val="009B4856"/>
    <w:rsid w:val="009D0D56"/>
    <w:rsid w:val="009D5938"/>
    <w:rsid w:val="009E0545"/>
    <w:rsid w:val="009E0BDA"/>
    <w:rsid w:val="009E34EF"/>
    <w:rsid w:val="009E350F"/>
    <w:rsid w:val="009E77D3"/>
    <w:rsid w:val="00A15675"/>
    <w:rsid w:val="00A15C95"/>
    <w:rsid w:val="00A214C7"/>
    <w:rsid w:val="00A24155"/>
    <w:rsid w:val="00A33DEA"/>
    <w:rsid w:val="00A3694C"/>
    <w:rsid w:val="00A40A06"/>
    <w:rsid w:val="00A43714"/>
    <w:rsid w:val="00A439E2"/>
    <w:rsid w:val="00A4421A"/>
    <w:rsid w:val="00A554A0"/>
    <w:rsid w:val="00A6138A"/>
    <w:rsid w:val="00A661A6"/>
    <w:rsid w:val="00A72260"/>
    <w:rsid w:val="00A731D1"/>
    <w:rsid w:val="00A838D0"/>
    <w:rsid w:val="00A94EE9"/>
    <w:rsid w:val="00A961AF"/>
    <w:rsid w:val="00AA1F9F"/>
    <w:rsid w:val="00AA2EE8"/>
    <w:rsid w:val="00AB0748"/>
    <w:rsid w:val="00AC23E1"/>
    <w:rsid w:val="00AD0672"/>
    <w:rsid w:val="00AD17B7"/>
    <w:rsid w:val="00AD208A"/>
    <w:rsid w:val="00AD2D4E"/>
    <w:rsid w:val="00AD65D6"/>
    <w:rsid w:val="00AE1C05"/>
    <w:rsid w:val="00AE3D1E"/>
    <w:rsid w:val="00AE5AE0"/>
    <w:rsid w:val="00B0264B"/>
    <w:rsid w:val="00B0583A"/>
    <w:rsid w:val="00B12089"/>
    <w:rsid w:val="00B14B2B"/>
    <w:rsid w:val="00B16251"/>
    <w:rsid w:val="00B16A94"/>
    <w:rsid w:val="00B21D2B"/>
    <w:rsid w:val="00B21F81"/>
    <w:rsid w:val="00B24791"/>
    <w:rsid w:val="00B2489A"/>
    <w:rsid w:val="00B26640"/>
    <w:rsid w:val="00B26862"/>
    <w:rsid w:val="00B34001"/>
    <w:rsid w:val="00B402CD"/>
    <w:rsid w:val="00B439F1"/>
    <w:rsid w:val="00B47520"/>
    <w:rsid w:val="00B511BD"/>
    <w:rsid w:val="00B546B4"/>
    <w:rsid w:val="00B63629"/>
    <w:rsid w:val="00B6634F"/>
    <w:rsid w:val="00B70D4D"/>
    <w:rsid w:val="00B74035"/>
    <w:rsid w:val="00B75EA1"/>
    <w:rsid w:val="00B76DD8"/>
    <w:rsid w:val="00B85109"/>
    <w:rsid w:val="00B92926"/>
    <w:rsid w:val="00B92A1D"/>
    <w:rsid w:val="00B92CB4"/>
    <w:rsid w:val="00B93DCE"/>
    <w:rsid w:val="00BA3261"/>
    <w:rsid w:val="00BB09CF"/>
    <w:rsid w:val="00BB282C"/>
    <w:rsid w:val="00BB7164"/>
    <w:rsid w:val="00BC0060"/>
    <w:rsid w:val="00BC726F"/>
    <w:rsid w:val="00BD19B6"/>
    <w:rsid w:val="00BD1F5B"/>
    <w:rsid w:val="00BE3222"/>
    <w:rsid w:val="00BF0353"/>
    <w:rsid w:val="00BF2AED"/>
    <w:rsid w:val="00BF6642"/>
    <w:rsid w:val="00BF67D9"/>
    <w:rsid w:val="00BF73F2"/>
    <w:rsid w:val="00C01B24"/>
    <w:rsid w:val="00C065E7"/>
    <w:rsid w:val="00C30C0B"/>
    <w:rsid w:val="00C3287D"/>
    <w:rsid w:val="00C369C9"/>
    <w:rsid w:val="00C37202"/>
    <w:rsid w:val="00C375D1"/>
    <w:rsid w:val="00C46F85"/>
    <w:rsid w:val="00C61529"/>
    <w:rsid w:val="00C6361F"/>
    <w:rsid w:val="00C75CB5"/>
    <w:rsid w:val="00C811D0"/>
    <w:rsid w:val="00C81DF7"/>
    <w:rsid w:val="00C82698"/>
    <w:rsid w:val="00C91681"/>
    <w:rsid w:val="00C95B91"/>
    <w:rsid w:val="00CA183D"/>
    <w:rsid w:val="00CA3D17"/>
    <w:rsid w:val="00CA41D9"/>
    <w:rsid w:val="00CC4616"/>
    <w:rsid w:val="00CD2590"/>
    <w:rsid w:val="00CD6197"/>
    <w:rsid w:val="00CE13C8"/>
    <w:rsid w:val="00CE4122"/>
    <w:rsid w:val="00CE5EE3"/>
    <w:rsid w:val="00CF090C"/>
    <w:rsid w:val="00CF0AD4"/>
    <w:rsid w:val="00CF280A"/>
    <w:rsid w:val="00CF5878"/>
    <w:rsid w:val="00D07A99"/>
    <w:rsid w:val="00D101D0"/>
    <w:rsid w:val="00D13F54"/>
    <w:rsid w:val="00D17B7A"/>
    <w:rsid w:val="00D20686"/>
    <w:rsid w:val="00D27149"/>
    <w:rsid w:val="00D3210C"/>
    <w:rsid w:val="00D33784"/>
    <w:rsid w:val="00D5113D"/>
    <w:rsid w:val="00D53CDB"/>
    <w:rsid w:val="00D5484D"/>
    <w:rsid w:val="00D576B1"/>
    <w:rsid w:val="00D63EE0"/>
    <w:rsid w:val="00D64D5C"/>
    <w:rsid w:val="00D65BC6"/>
    <w:rsid w:val="00D66BEB"/>
    <w:rsid w:val="00D7442B"/>
    <w:rsid w:val="00D80933"/>
    <w:rsid w:val="00D82AF6"/>
    <w:rsid w:val="00D8370B"/>
    <w:rsid w:val="00D90512"/>
    <w:rsid w:val="00DA490F"/>
    <w:rsid w:val="00DA5116"/>
    <w:rsid w:val="00DA5F5F"/>
    <w:rsid w:val="00DA7C4D"/>
    <w:rsid w:val="00DB7E3E"/>
    <w:rsid w:val="00DC3312"/>
    <w:rsid w:val="00DC368D"/>
    <w:rsid w:val="00DC7486"/>
    <w:rsid w:val="00DC786B"/>
    <w:rsid w:val="00DE4AD4"/>
    <w:rsid w:val="00E01BA4"/>
    <w:rsid w:val="00E042C0"/>
    <w:rsid w:val="00E059C7"/>
    <w:rsid w:val="00E12126"/>
    <w:rsid w:val="00E22C0A"/>
    <w:rsid w:val="00E2498C"/>
    <w:rsid w:val="00E25E32"/>
    <w:rsid w:val="00E27882"/>
    <w:rsid w:val="00E3222D"/>
    <w:rsid w:val="00E332C3"/>
    <w:rsid w:val="00E33607"/>
    <w:rsid w:val="00E35E8D"/>
    <w:rsid w:val="00E42A50"/>
    <w:rsid w:val="00E469FE"/>
    <w:rsid w:val="00E50483"/>
    <w:rsid w:val="00E533DF"/>
    <w:rsid w:val="00E556C9"/>
    <w:rsid w:val="00E62404"/>
    <w:rsid w:val="00E6322B"/>
    <w:rsid w:val="00E6384E"/>
    <w:rsid w:val="00E7171E"/>
    <w:rsid w:val="00E836A8"/>
    <w:rsid w:val="00E86337"/>
    <w:rsid w:val="00E879CB"/>
    <w:rsid w:val="00E90282"/>
    <w:rsid w:val="00E933B8"/>
    <w:rsid w:val="00E96B78"/>
    <w:rsid w:val="00EA2975"/>
    <w:rsid w:val="00EA3CB1"/>
    <w:rsid w:val="00EA5CA3"/>
    <w:rsid w:val="00EB18A6"/>
    <w:rsid w:val="00EB1DB7"/>
    <w:rsid w:val="00EB69E6"/>
    <w:rsid w:val="00EC3B45"/>
    <w:rsid w:val="00EC4A26"/>
    <w:rsid w:val="00EC698E"/>
    <w:rsid w:val="00ED271D"/>
    <w:rsid w:val="00ED280F"/>
    <w:rsid w:val="00ED5357"/>
    <w:rsid w:val="00EE1AC8"/>
    <w:rsid w:val="00EE3DCE"/>
    <w:rsid w:val="00EE525F"/>
    <w:rsid w:val="00EE7B92"/>
    <w:rsid w:val="00EF0E00"/>
    <w:rsid w:val="00EF0E44"/>
    <w:rsid w:val="00EF2125"/>
    <w:rsid w:val="00EF560D"/>
    <w:rsid w:val="00EF5D10"/>
    <w:rsid w:val="00F02FB1"/>
    <w:rsid w:val="00F063BA"/>
    <w:rsid w:val="00F10062"/>
    <w:rsid w:val="00F10ABC"/>
    <w:rsid w:val="00F12A3A"/>
    <w:rsid w:val="00F1387A"/>
    <w:rsid w:val="00F201EE"/>
    <w:rsid w:val="00F30F91"/>
    <w:rsid w:val="00F313B4"/>
    <w:rsid w:val="00F355F7"/>
    <w:rsid w:val="00F4273B"/>
    <w:rsid w:val="00F44C39"/>
    <w:rsid w:val="00F4532D"/>
    <w:rsid w:val="00F4711C"/>
    <w:rsid w:val="00F4745E"/>
    <w:rsid w:val="00F54221"/>
    <w:rsid w:val="00F5658E"/>
    <w:rsid w:val="00F734BA"/>
    <w:rsid w:val="00F77A57"/>
    <w:rsid w:val="00F77D51"/>
    <w:rsid w:val="00F812FE"/>
    <w:rsid w:val="00F86BFA"/>
    <w:rsid w:val="00F879F1"/>
    <w:rsid w:val="00F90188"/>
    <w:rsid w:val="00F92994"/>
    <w:rsid w:val="00F92BC7"/>
    <w:rsid w:val="00F959A5"/>
    <w:rsid w:val="00FA5F6E"/>
    <w:rsid w:val="00FB2CA7"/>
    <w:rsid w:val="00FB5D85"/>
    <w:rsid w:val="00FB647B"/>
    <w:rsid w:val="00FC26B8"/>
    <w:rsid w:val="00FD1BAD"/>
    <w:rsid w:val="00FD28C5"/>
    <w:rsid w:val="00FD62C1"/>
    <w:rsid w:val="00FE1064"/>
    <w:rsid w:val="00FE192C"/>
    <w:rsid w:val="00FE19F5"/>
    <w:rsid w:val="00FE4F66"/>
    <w:rsid w:val="00FE5D91"/>
    <w:rsid w:val="00FF3664"/>
    <w:rsid w:val="00FF7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417A4"/>
  <w15:chartTrackingRefBased/>
  <w15:docId w15:val="{C31FDAE6-958D-4924-92B3-098873AD3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8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58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8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8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8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8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8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8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8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8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58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8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8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8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8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8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8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88B"/>
    <w:rPr>
      <w:rFonts w:eastAsiaTheme="majorEastAsia" w:cstheme="majorBidi"/>
      <w:color w:val="272727" w:themeColor="text1" w:themeTint="D8"/>
    </w:rPr>
  </w:style>
  <w:style w:type="paragraph" w:styleId="Title">
    <w:name w:val="Title"/>
    <w:basedOn w:val="Normal"/>
    <w:next w:val="Normal"/>
    <w:link w:val="TitleChar"/>
    <w:uiPriority w:val="10"/>
    <w:qFormat/>
    <w:rsid w:val="006E58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8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8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8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88B"/>
    <w:pPr>
      <w:spacing w:before="160"/>
      <w:jc w:val="center"/>
    </w:pPr>
    <w:rPr>
      <w:i/>
      <w:iCs/>
      <w:color w:val="404040" w:themeColor="text1" w:themeTint="BF"/>
    </w:rPr>
  </w:style>
  <w:style w:type="character" w:customStyle="1" w:styleId="QuoteChar">
    <w:name w:val="Quote Char"/>
    <w:basedOn w:val="DefaultParagraphFont"/>
    <w:link w:val="Quote"/>
    <w:uiPriority w:val="29"/>
    <w:rsid w:val="006E588B"/>
    <w:rPr>
      <w:i/>
      <w:iCs/>
      <w:color w:val="404040" w:themeColor="text1" w:themeTint="BF"/>
    </w:rPr>
  </w:style>
  <w:style w:type="paragraph" w:styleId="ListParagraph">
    <w:name w:val="List Paragraph"/>
    <w:basedOn w:val="Normal"/>
    <w:uiPriority w:val="34"/>
    <w:qFormat/>
    <w:rsid w:val="006E588B"/>
    <w:pPr>
      <w:ind w:left="720"/>
      <w:contextualSpacing/>
    </w:pPr>
  </w:style>
  <w:style w:type="character" w:styleId="IntenseEmphasis">
    <w:name w:val="Intense Emphasis"/>
    <w:basedOn w:val="DefaultParagraphFont"/>
    <w:uiPriority w:val="21"/>
    <w:qFormat/>
    <w:rsid w:val="006E588B"/>
    <w:rPr>
      <w:i/>
      <w:iCs/>
      <w:color w:val="0F4761" w:themeColor="accent1" w:themeShade="BF"/>
    </w:rPr>
  </w:style>
  <w:style w:type="paragraph" w:styleId="IntenseQuote">
    <w:name w:val="Intense Quote"/>
    <w:basedOn w:val="Normal"/>
    <w:next w:val="Normal"/>
    <w:link w:val="IntenseQuoteChar"/>
    <w:uiPriority w:val="30"/>
    <w:qFormat/>
    <w:rsid w:val="006E58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88B"/>
    <w:rPr>
      <w:i/>
      <w:iCs/>
      <w:color w:val="0F4761" w:themeColor="accent1" w:themeShade="BF"/>
    </w:rPr>
  </w:style>
  <w:style w:type="character" w:styleId="IntenseReference">
    <w:name w:val="Intense Reference"/>
    <w:basedOn w:val="DefaultParagraphFont"/>
    <w:uiPriority w:val="32"/>
    <w:qFormat/>
    <w:rsid w:val="006E588B"/>
    <w:rPr>
      <w:b/>
      <w:bCs/>
      <w:smallCaps/>
      <w:color w:val="0F4761" w:themeColor="accent1" w:themeShade="BF"/>
      <w:spacing w:val="5"/>
    </w:rPr>
  </w:style>
  <w:style w:type="character" w:styleId="Hyperlink">
    <w:name w:val="Hyperlink"/>
    <w:basedOn w:val="DefaultParagraphFont"/>
    <w:uiPriority w:val="99"/>
    <w:unhideWhenUsed/>
    <w:rsid w:val="003E3DED"/>
    <w:rPr>
      <w:color w:val="0000FF"/>
      <w:u w:val="single"/>
    </w:rPr>
  </w:style>
  <w:style w:type="paragraph" w:styleId="NoSpacing">
    <w:name w:val="No Spacing"/>
    <w:link w:val="NoSpacingChar"/>
    <w:uiPriority w:val="1"/>
    <w:qFormat/>
    <w:rsid w:val="00AB074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B0748"/>
    <w:rPr>
      <w:rFonts w:eastAsiaTheme="minorEastAsia"/>
      <w:kern w:val="0"/>
      <w:sz w:val="22"/>
      <w:szCs w:val="22"/>
      <w:lang w:val="en-US"/>
      <w14:ligatures w14:val="none"/>
    </w:rPr>
  </w:style>
  <w:style w:type="character" w:styleId="UnresolvedMention">
    <w:name w:val="Unresolved Mention"/>
    <w:basedOn w:val="DefaultParagraphFont"/>
    <w:uiPriority w:val="99"/>
    <w:semiHidden/>
    <w:unhideWhenUsed/>
    <w:rsid w:val="004B29FA"/>
    <w:rPr>
      <w:color w:val="605E5C"/>
      <w:shd w:val="clear" w:color="auto" w:fill="E1DFDD"/>
    </w:rPr>
  </w:style>
  <w:style w:type="character" w:styleId="FollowedHyperlink">
    <w:name w:val="FollowedHyperlink"/>
    <w:basedOn w:val="DefaultParagraphFont"/>
    <w:uiPriority w:val="99"/>
    <w:semiHidden/>
    <w:unhideWhenUsed/>
    <w:rsid w:val="004B29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926313">
      <w:bodyDiv w:val="1"/>
      <w:marLeft w:val="0"/>
      <w:marRight w:val="0"/>
      <w:marTop w:val="0"/>
      <w:marBottom w:val="0"/>
      <w:divBdr>
        <w:top w:val="none" w:sz="0" w:space="0" w:color="auto"/>
        <w:left w:val="none" w:sz="0" w:space="0" w:color="auto"/>
        <w:bottom w:val="none" w:sz="0" w:space="0" w:color="auto"/>
        <w:right w:val="none" w:sz="0" w:space="0" w:color="auto"/>
      </w:divBdr>
      <w:divsChild>
        <w:div w:id="1467578360">
          <w:marLeft w:val="0"/>
          <w:marRight w:val="0"/>
          <w:marTop w:val="0"/>
          <w:marBottom w:val="0"/>
          <w:divBdr>
            <w:top w:val="none" w:sz="0" w:space="0" w:color="auto"/>
            <w:left w:val="none" w:sz="0" w:space="0" w:color="auto"/>
            <w:bottom w:val="none" w:sz="0" w:space="0" w:color="auto"/>
            <w:right w:val="none" w:sz="0" w:space="0" w:color="auto"/>
          </w:divBdr>
          <w:divsChild>
            <w:div w:id="75694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943937">
      <w:bodyDiv w:val="1"/>
      <w:marLeft w:val="0"/>
      <w:marRight w:val="0"/>
      <w:marTop w:val="0"/>
      <w:marBottom w:val="0"/>
      <w:divBdr>
        <w:top w:val="none" w:sz="0" w:space="0" w:color="auto"/>
        <w:left w:val="none" w:sz="0" w:space="0" w:color="auto"/>
        <w:bottom w:val="none" w:sz="0" w:space="0" w:color="auto"/>
        <w:right w:val="none" w:sz="0" w:space="0" w:color="auto"/>
      </w:divBdr>
      <w:divsChild>
        <w:div w:id="159585379">
          <w:marLeft w:val="0"/>
          <w:marRight w:val="0"/>
          <w:marTop w:val="0"/>
          <w:marBottom w:val="0"/>
          <w:divBdr>
            <w:top w:val="none" w:sz="0" w:space="0" w:color="auto"/>
            <w:left w:val="none" w:sz="0" w:space="0" w:color="auto"/>
            <w:bottom w:val="none" w:sz="0" w:space="0" w:color="auto"/>
            <w:right w:val="none" w:sz="0" w:space="0" w:color="auto"/>
          </w:divBdr>
        </w:div>
      </w:divsChild>
    </w:div>
    <w:div w:id="726685789">
      <w:bodyDiv w:val="1"/>
      <w:marLeft w:val="0"/>
      <w:marRight w:val="0"/>
      <w:marTop w:val="0"/>
      <w:marBottom w:val="0"/>
      <w:divBdr>
        <w:top w:val="none" w:sz="0" w:space="0" w:color="auto"/>
        <w:left w:val="none" w:sz="0" w:space="0" w:color="auto"/>
        <w:bottom w:val="none" w:sz="0" w:space="0" w:color="auto"/>
        <w:right w:val="none" w:sz="0" w:space="0" w:color="auto"/>
      </w:divBdr>
      <w:divsChild>
        <w:div w:id="1200051664">
          <w:marLeft w:val="0"/>
          <w:marRight w:val="0"/>
          <w:marTop w:val="0"/>
          <w:marBottom w:val="0"/>
          <w:divBdr>
            <w:top w:val="none" w:sz="0" w:space="0" w:color="auto"/>
            <w:left w:val="none" w:sz="0" w:space="0" w:color="auto"/>
            <w:bottom w:val="none" w:sz="0" w:space="0" w:color="auto"/>
            <w:right w:val="none" w:sz="0" w:space="0" w:color="auto"/>
          </w:divBdr>
          <w:divsChild>
            <w:div w:id="19346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445714">
      <w:bodyDiv w:val="1"/>
      <w:marLeft w:val="0"/>
      <w:marRight w:val="0"/>
      <w:marTop w:val="0"/>
      <w:marBottom w:val="0"/>
      <w:divBdr>
        <w:top w:val="none" w:sz="0" w:space="0" w:color="auto"/>
        <w:left w:val="none" w:sz="0" w:space="0" w:color="auto"/>
        <w:bottom w:val="none" w:sz="0" w:space="0" w:color="auto"/>
        <w:right w:val="none" w:sz="0" w:space="0" w:color="auto"/>
      </w:divBdr>
      <w:divsChild>
        <w:div w:id="2122869716">
          <w:marLeft w:val="0"/>
          <w:marRight w:val="0"/>
          <w:marTop w:val="0"/>
          <w:marBottom w:val="0"/>
          <w:divBdr>
            <w:top w:val="none" w:sz="0" w:space="0" w:color="auto"/>
            <w:left w:val="none" w:sz="0" w:space="0" w:color="auto"/>
            <w:bottom w:val="none" w:sz="0" w:space="0" w:color="auto"/>
            <w:right w:val="none" w:sz="0" w:space="0" w:color="auto"/>
          </w:divBdr>
          <w:divsChild>
            <w:div w:id="97622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109504">
      <w:bodyDiv w:val="1"/>
      <w:marLeft w:val="0"/>
      <w:marRight w:val="0"/>
      <w:marTop w:val="0"/>
      <w:marBottom w:val="0"/>
      <w:divBdr>
        <w:top w:val="none" w:sz="0" w:space="0" w:color="auto"/>
        <w:left w:val="none" w:sz="0" w:space="0" w:color="auto"/>
        <w:bottom w:val="none" w:sz="0" w:space="0" w:color="auto"/>
        <w:right w:val="none" w:sz="0" w:space="0" w:color="auto"/>
      </w:divBdr>
      <w:divsChild>
        <w:div w:id="191456892">
          <w:marLeft w:val="0"/>
          <w:marRight w:val="0"/>
          <w:marTop w:val="0"/>
          <w:marBottom w:val="0"/>
          <w:divBdr>
            <w:top w:val="none" w:sz="0" w:space="0" w:color="auto"/>
            <w:left w:val="none" w:sz="0" w:space="0" w:color="auto"/>
            <w:bottom w:val="none" w:sz="0" w:space="0" w:color="auto"/>
            <w:right w:val="none" w:sz="0" w:space="0" w:color="auto"/>
          </w:divBdr>
        </w:div>
      </w:divsChild>
    </w:div>
    <w:div w:id="1408109811">
      <w:bodyDiv w:val="1"/>
      <w:marLeft w:val="0"/>
      <w:marRight w:val="0"/>
      <w:marTop w:val="0"/>
      <w:marBottom w:val="0"/>
      <w:divBdr>
        <w:top w:val="none" w:sz="0" w:space="0" w:color="auto"/>
        <w:left w:val="none" w:sz="0" w:space="0" w:color="auto"/>
        <w:bottom w:val="none" w:sz="0" w:space="0" w:color="auto"/>
        <w:right w:val="none" w:sz="0" w:space="0" w:color="auto"/>
      </w:divBdr>
      <w:divsChild>
        <w:div w:id="2100519802">
          <w:marLeft w:val="0"/>
          <w:marRight w:val="0"/>
          <w:marTop w:val="0"/>
          <w:marBottom w:val="0"/>
          <w:divBdr>
            <w:top w:val="none" w:sz="0" w:space="0" w:color="auto"/>
            <w:left w:val="none" w:sz="0" w:space="0" w:color="auto"/>
            <w:bottom w:val="none" w:sz="0" w:space="0" w:color="auto"/>
            <w:right w:val="none" w:sz="0" w:space="0" w:color="auto"/>
          </w:divBdr>
          <w:divsChild>
            <w:div w:id="70270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749630">
      <w:bodyDiv w:val="1"/>
      <w:marLeft w:val="0"/>
      <w:marRight w:val="0"/>
      <w:marTop w:val="0"/>
      <w:marBottom w:val="0"/>
      <w:divBdr>
        <w:top w:val="none" w:sz="0" w:space="0" w:color="auto"/>
        <w:left w:val="none" w:sz="0" w:space="0" w:color="auto"/>
        <w:bottom w:val="none" w:sz="0" w:space="0" w:color="auto"/>
        <w:right w:val="none" w:sz="0" w:space="0" w:color="auto"/>
      </w:divBdr>
      <w:divsChild>
        <w:div w:id="1425498558">
          <w:marLeft w:val="0"/>
          <w:marRight w:val="0"/>
          <w:marTop w:val="0"/>
          <w:marBottom w:val="0"/>
          <w:divBdr>
            <w:top w:val="none" w:sz="0" w:space="0" w:color="auto"/>
            <w:left w:val="none" w:sz="0" w:space="0" w:color="auto"/>
            <w:bottom w:val="none" w:sz="0" w:space="0" w:color="auto"/>
            <w:right w:val="none" w:sz="0" w:space="0" w:color="auto"/>
          </w:divBdr>
          <w:divsChild>
            <w:div w:id="123188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430141">
      <w:bodyDiv w:val="1"/>
      <w:marLeft w:val="0"/>
      <w:marRight w:val="0"/>
      <w:marTop w:val="0"/>
      <w:marBottom w:val="0"/>
      <w:divBdr>
        <w:top w:val="none" w:sz="0" w:space="0" w:color="auto"/>
        <w:left w:val="none" w:sz="0" w:space="0" w:color="auto"/>
        <w:bottom w:val="none" w:sz="0" w:space="0" w:color="auto"/>
        <w:right w:val="none" w:sz="0" w:space="0" w:color="auto"/>
      </w:divBdr>
      <w:divsChild>
        <w:div w:id="1717468201">
          <w:marLeft w:val="0"/>
          <w:marRight w:val="0"/>
          <w:marTop w:val="0"/>
          <w:marBottom w:val="0"/>
          <w:divBdr>
            <w:top w:val="none" w:sz="0" w:space="0" w:color="auto"/>
            <w:left w:val="none" w:sz="0" w:space="0" w:color="auto"/>
            <w:bottom w:val="none" w:sz="0" w:space="0" w:color="auto"/>
            <w:right w:val="none" w:sz="0" w:space="0" w:color="auto"/>
          </w:divBdr>
          <w:divsChild>
            <w:div w:id="173192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rsc.org/assessment-for-learning/sharing-objectives-principles-of-assessment-for-learning/4012320.articl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proquest.com/docview/1508547371?accountid=130472&amp;sourcetype=Scholarly%20Journal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www-sciencedirect-com.ezproxy.uwtsd.ac.uk/science/article/pii/S0191491X11000149?via%3Dihub" TargetMode="External"/><Relationship Id="rId5" Type="http://schemas.openxmlformats.org/officeDocument/2006/relationships/hyperlink" Target="https://learningspy.co.uk/learning/8696/" TargetMode="External"/><Relationship Id="rId10" Type="http://schemas.openxmlformats.org/officeDocument/2006/relationships/hyperlink" Target="https://hwb.gov.wales/curriculum-for-wales/designing-your-curriculum/pedagogy/" TargetMode="External"/><Relationship Id="rId4" Type="http://schemas.openxmlformats.org/officeDocument/2006/relationships/hyperlink" Target="https://www.bera.ac.uk/publication/ethical-guidelines-for-educational-research-2018-online" TargetMode="External"/><Relationship Id="rId9" Type="http://schemas.openxmlformats.org/officeDocument/2006/relationships/hyperlink" Target="https://doi.org/10.18438/B8404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34990</TotalTime>
  <Pages>10</Pages>
  <Words>4054</Words>
  <Characters>23108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what</vt:lpstr>
    </vt:vector>
  </TitlesOfParts>
  <Company/>
  <LinksUpToDate>false</LinksUpToDate>
  <CharactersWithSpaces>27108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dc:title>
  <dc:subject/>
  <dc:creator>ionadale20@gmail.com</dc:creator>
  <cp:keywords/>
  <dc:description/>
  <cp:lastModifiedBy>Rebecca Lynam</cp:lastModifiedBy>
  <cp:revision>621</cp:revision>
  <dcterms:created xsi:type="dcterms:W3CDTF">2024-01-11T09:44:00Z</dcterms:created>
  <dcterms:modified xsi:type="dcterms:W3CDTF">2024-02-15T11:54:00Z</dcterms:modified>
</cp:coreProperties>
</file>