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2F1CD" w14:textId="77777777" w:rsidR="003D2077" w:rsidRPr="00BF2079" w:rsidRDefault="003D2077" w:rsidP="00F600C1">
      <w:pPr>
        <w:pStyle w:val="NormalWeb"/>
        <w:rPr>
          <w:rFonts w:ascii="ArialMT" w:hAnsi="ArialMT"/>
          <w:sz w:val="22"/>
          <w:szCs w:val="22"/>
        </w:rPr>
      </w:pPr>
    </w:p>
    <w:p w14:paraId="52EB73E2" w14:textId="77777777" w:rsidR="00C91A10" w:rsidRDefault="00C91A10" w:rsidP="00E92557">
      <w:pPr>
        <w:pStyle w:val="NormalWeb"/>
        <w:jc w:val="center"/>
        <w:rPr>
          <w:rFonts w:ascii="ArialMT" w:hAnsi="ArialMT"/>
          <w:sz w:val="32"/>
          <w:szCs w:val="32"/>
          <w:u w:val="single"/>
        </w:rPr>
      </w:pPr>
    </w:p>
    <w:p w14:paraId="283F9C65" w14:textId="77777777" w:rsidR="00C91A10" w:rsidRDefault="00C91A10" w:rsidP="00E92557">
      <w:pPr>
        <w:pStyle w:val="NormalWeb"/>
        <w:jc w:val="center"/>
        <w:rPr>
          <w:rFonts w:ascii="ArialMT" w:hAnsi="ArialMT"/>
          <w:sz w:val="32"/>
          <w:szCs w:val="32"/>
          <w:u w:val="single"/>
        </w:rPr>
      </w:pPr>
    </w:p>
    <w:p w14:paraId="0C28253E" w14:textId="77777777" w:rsidR="00C91A10" w:rsidRDefault="00C91A10" w:rsidP="00E92557">
      <w:pPr>
        <w:pStyle w:val="NormalWeb"/>
        <w:jc w:val="center"/>
        <w:rPr>
          <w:rFonts w:ascii="ArialMT" w:hAnsi="ArialMT"/>
          <w:sz w:val="32"/>
          <w:szCs w:val="32"/>
          <w:u w:val="single"/>
        </w:rPr>
      </w:pPr>
    </w:p>
    <w:p w14:paraId="5EA67257" w14:textId="2B5F901B" w:rsidR="00127462" w:rsidRPr="00CF7EE5" w:rsidRDefault="00E92557" w:rsidP="00E92557">
      <w:pPr>
        <w:pStyle w:val="NormalWeb"/>
        <w:jc w:val="center"/>
        <w:rPr>
          <w:rFonts w:asciiTheme="minorHAnsi" w:hAnsiTheme="minorHAnsi" w:cstheme="minorHAnsi"/>
          <w:sz w:val="32"/>
          <w:szCs w:val="32"/>
        </w:rPr>
      </w:pPr>
      <w:r w:rsidRPr="00CF7EE5">
        <w:rPr>
          <w:rFonts w:asciiTheme="minorHAnsi" w:hAnsiTheme="minorHAnsi" w:cstheme="minorHAnsi"/>
          <w:sz w:val="32"/>
          <w:szCs w:val="32"/>
          <w:u w:val="single"/>
        </w:rPr>
        <w:t>Essay Title:</w:t>
      </w:r>
      <w:r w:rsidRPr="00CF7EE5">
        <w:rPr>
          <w:rFonts w:asciiTheme="minorHAnsi" w:hAnsiTheme="minorHAnsi" w:cstheme="minorHAnsi"/>
          <w:sz w:val="32"/>
          <w:szCs w:val="32"/>
        </w:rPr>
        <w:t xml:space="preserve"> A critical </w:t>
      </w:r>
      <w:r w:rsidR="008A1B58" w:rsidRPr="00CF7EE5">
        <w:rPr>
          <w:rFonts w:asciiTheme="minorHAnsi" w:hAnsiTheme="minorHAnsi" w:cstheme="minorHAnsi"/>
          <w:sz w:val="32"/>
          <w:szCs w:val="32"/>
        </w:rPr>
        <w:t>e</w:t>
      </w:r>
      <w:r w:rsidRPr="00CF7EE5">
        <w:rPr>
          <w:rFonts w:asciiTheme="minorHAnsi" w:hAnsiTheme="minorHAnsi" w:cstheme="minorHAnsi"/>
          <w:sz w:val="32"/>
          <w:szCs w:val="32"/>
        </w:rPr>
        <w:t>valuation and the identification of next teaching and learning steps focusing on a case study of an individual or a group of learners, based on an observed critical incident</w:t>
      </w:r>
    </w:p>
    <w:p w14:paraId="75B70482" w14:textId="7C6C4042" w:rsidR="00E92557" w:rsidRPr="00CF7EE5" w:rsidRDefault="00E92557" w:rsidP="00E92557">
      <w:pPr>
        <w:pStyle w:val="NormalWeb"/>
        <w:jc w:val="center"/>
        <w:rPr>
          <w:rFonts w:asciiTheme="minorHAnsi" w:hAnsiTheme="minorHAnsi" w:cstheme="minorHAnsi"/>
          <w:sz w:val="32"/>
          <w:szCs w:val="32"/>
        </w:rPr>
      </w:pPr>
      <w:r w:rsidRPr="00CF7EE5">
        <w:rPr>
          <w:rFonts w:asciiTheme="minorHAnsi" w:hAnsiTheme="minorHAnsi" w:cstheme="minorHAnsi"/>
          <w:sz w:val="32"/>
          <w:szCs w:val="32"/>
          <w:u w:val="single"/>
        </w:rPr>
        <w:t>Module Code:</w:t>
      </w:r>
      <w:r w:rsidRPr="00CF7EE5">
        <w:rPr>
          <w:rFonts w:asciiTheme="minorHAnsi" w:hAnsiTheme="minorHAnsi" w:cstheme="minorHAnsi"/>
          <w:sz w:val="32"/>
          <w:szCs w:val="32"/>
        </w:rPr>
        <w:t xml:space="preserve"> ECAD6007</w:t>
      </w:r>
    </w:p>
    <w:p w14:paraId="5FEA19D6" w14:textId="2F9DD733" w:rsidR="00E92557" w:rsidRPr="00CF7EE5" w:rsidRDefault="00E92557" w:rsidP="00E92557">
      <w:pPr>
        <w:pStyle w:val="NormalWeb"/>
        <w:jc w:val="center"/>
        <w:rPr>
          <w:rFonts w:asciiTheme="minorHAnsi" w:hAnsiTheme="minorHAnsi" w:cstheme="minorHAnsi"/>
          <w:sz w:val="32"/>
          <w:szCs w:val="32"/>
        </w:rPr>
      </w:pPr>
      <w:r w:rsidRPr="00CF7EE5">
        <w:rPr>
          <w:rFonts w:asciiTheme="minorHAnsi" w:hAnsiTheme="minorHAnsi" w:cstheme="minorHAnsi"/>
          <w:sz w:val="32"/>
          <w:szCs w:val="32"/>
          <w:u w:val="single"/>
        </w:rPr>
        <w:t>Module Leaders:</w:t>
      </w:r>
      <w:r w:rsidRPr="00CF7EE5">
        <w:rPr>
          <w:rFonts w:asciiTheme="minorHAnsi" w:hAnsiTheme="minorHAnsi" w:cstheme="minorHAnsi"/>
          <w:sz w:val="32"/>
          <w:szCs w:val="32"/>
        </w:rPr>
        <w:t xml:space="preserve"> Karl Jones and Ian Jones</w:t>
      </w:r>
    </w:p>
    <w:p w14:paraId="74089DB0" w14:textId="090DB05B" w:rsidR="00E92557" w:rsidRPr="00CF7EE5" w:rsidRDefault="00E92557" w:rsidP="00E92557">
      <w:pPr>
        <w:pStyle w:val="NormalWeb"/>
        <w:jc w:val="center"/>
        <w:rPr>
          <w:rFonts w:asciiTheme="minorHAnsi" w:hAnsiTheme="minorHAnsi" w:cstheme="minorHAnsi"/>
          <w:sz w:val="32"/>
          <w:szCs w:val="32"/>
          <w:u w:val="single"/>
        </w:rPr>
      </w:pPr>
      <w:r w:rsidRPr="00CF7EE5">
        <w:rPr>
          <w:rFonts w:asciiTheme="minorHAnsi" w:hAnsiTheme="minorHAnsi" w:cstheme="minorHAnsi"/>
          <w:sz w:val="32"/>
          <w:szCs w:val="32"/>
          <w:u w:val="single"/>
        </w:rPr>
        <w:t>Exact Word Count:</w:t>
      </w:r>
      <w:r w:rsidR="009D000C">
        <w:rPr>
          <w:rFonts w:asciiTheme="minorHAnsi" w:hAnsiTheme="minorHAnsi" w:cstheme="minorHAnsi"/>
          <w:sz w:val="32"/>
          <w:szCs w:val="32"/>
          <w:u w:val="single"/>
        </w:rPr>
        <w:t xml:space="preserve"> </w:t>
      </w:r>
      <w:r w:rsidR="009D000C" w:rsidRPr="009D000C">
        <w:rPr>
          <w:rFonts w:asciiTheme="minorHAnsi" w:hAnsiTheme="minorHAnsi" w:cstheme="minorHAnsi"/>
          <w:sz w:val="32"/>
          <w:szCs w:val="32"/>
        </w:rPr>
        <w:t>3,874</w:t>
      </w:r>
    </w:p>
    <w:p w14:paraId="1F7D9C17" w14:textId="55558F66" w:rsidR="00E92557" w:rsidRPr="00CF7EE5" w:rsidRDefault="00E92557" w:rsidP="00E92557">
      <w:pPr>
        <w:pStyle w:val="NormalWeb"/>
        <w:jc w:val="center"/>
        <w:rPr>
          <w:rFonts w:asciiTheme="minorHAnsi" w:hAnsiTheme="minorHAnsi" w:cstheme="minorHAnsi"/>
          <w:sz w:val="32"/>
          <w:szCs w:val="32"/>
        </w:rPr>
      </w:pPr>
      <w:r w:rsidRPr="00CF7EE5">
        <w:rPr>
          <w:rFonts w:asciiTheme="minorHAnsi" w:hAnsiTheme="minorHAnsi" w:cstheme="minorHAnsi"/>
          <w:sz w:val="32"/>
          <w:szCs w:val="32"/>
          <w:u w:val="single"/>
        </w:rPr>
        <w:t>Submission Date:</w:t>
      </w:r>
      <w:r w:rsidRPr="00CF7EE5">
        <w:rPr>
          <w:rFonts w:asciiTheme="minorHAnsi" w:hAnsiTheme="minorHAnsi" w:cstheme="minorHAnsi"/>
          <w:sz w:val="32"/>
          <w:szCs w:val="32"/>
        </w:rPr>
        <w:t xml:space="preserve"> 07 / 11 / 2022</w:t>
      </w:r>
    </w:p>
    <w:p w14:paraId="4E6B2E05" w14:textId="13064CDA" w:rsidR="00E92557" w:rsidRPr="00CF7EE5" w:rsidRDefault="00CF7EE5" w:rsidP="00E92557">
      <w:pPr>
        <w:pStyle w:val="NormalWeb"/>
        <w:jc w:val="center"/>
        <w:rPr>
          <w:rFonts w:asciiTheme="minorHAnsi" w:hAnsiTheme="minorHAnsi" w:cstheme="minorHAnsi"/>
          <w:sz w:val="32"/>
          <w:szCs w:val="32"/>
        </w:rPr>
      </w:pPr>
      <w:r w:rsidRPr="00CF7EE5">
        <w:rPr>
          <w:rFonts w:asciiTheme="minorHAnsi" w:hAnsiTheme="minorHAnsi" w:cstheme="minorHAnsi"/>
          <w:sz w:val="32"/>
          <w:szCs w:val="32"/>
          <w:u w:val="single"/>
        </w:rPr>
        <w:t>Student Number:</w:t>
      </w:r>
      <w:r w:rsidRPr="00CF7EE5">
        <w:rPr>
          <w:rFonts w:asciiTheme="minorHAnsi" w:hAnsiTheme="minorHAnsi" w:cstheme="minorHAnsi"/>
          <w:sz w:val="32"/>
          <w:szCs w:val="32"/>
        </w:rPr>
        <w:t xml:space="preserve"> 1501476</w:t>
      </w:r>
    </w:p>
    <w:p w14:paraId="7A7EFF77" w14:textId="751B725D" w:rsidR="00E92557" w:rsidRDefault="00E92557" w:rsidP="00E92557">
      <w:pPr>
        <w:pStyle w:val="NormalWeb"/>
        <w:jc w:val="center"/>
        <w:rPr>
          <w:rFonts w:ascii="ArialMT" w:hAnsi="ArialMT"/>
          <w:sz w:val="32"/>
          <w:szCs w:val="32"/>
        </w:rPr>
      </w:pPr>
    </w:p>
    <w:p w14:paraId="38FF4203" w14:textId="33943A0B" w:rsidR="00E92557" w:rsidRDefault="00E92557" w:rsidP="00E92557">
      <w:pPr>
        <w:pStyle w:val="NormalWeb"/>
        <w:jc w:val="center"/>
        <w:rPr>
          <w:rFonts w:ascii="ArialMT" w:hAnsi="ArialMT"/>
          <w:sz w:val="32"/>
          <w:szCs w:val="32"/>
        </w:rPr>
      </w:pPr>
    </w:p>
    <w:p w14:paraId="58838060" w14:textId="47E0CE8C" w:rsidR="00E92557" w:rsidRDefault="00E92557" w:rsidP="00E92557">
      <w:pPr>
        <w:pStyle w:val="NormalWeb"/>
        <w:jc w:val="center"/>
        <w:rPr>
          <w:rFonts w:ascii="ArialMT" w:hAnsi="ArialMT"/>
          <w:sz w:val="32"/>
          <w:szCs w:val="32"/>
        </w:rPr>
      </w:pPr>
    </w:p>
    <w:p w14:paraId="1660AB60" w14:textId="159B458A" w:rsidR="00E92557" w:rsidRDefault="00E92557" w:rsidP="00E92557">
      <w:pPr>
        <w:pStyle w:val="NormalWeb"/>
        <w:jc w:val="center"/>
        <w:rPr>
          <w:rFonts w:ascii="ArialMT" w:hAnsi="ArialMT"/>
          <w:sz w:val="32"/>
          <w:szCs w:val="32"/>
        </w:rPr>
      </w:pPr>
    </w:p>
    <w:p w14:paraId="00C77370" w14:textId="7EA43AEB" w:rsidR="00E92557" w:rsidRDefault="00E92557" w:rsidP="00E92557">
      <w:pPr>
        <w:pStyle w:val="NormalWeb"/>
        <w:jc w:val="center"/>
        <w:rPr>
          <w:rFonts w:ascii="ArialMT" w:hAnsi="ArialMT"/>
          <w:sz w:val="32"/>
          <w:szCs w:val="32"/>
        </w:rPr>
      </w:pPr>
    </w:p>
    <w:p w14:paraId="7D754227" w14:textId="1677D66B" w:rsidR="00E92557" w:rsidRDefault="00E92557" w:rsidP="00E92557">
      <w:pPr>
        <w:pStyle w:val="NormalWeb"/>
        <w:jc w:val="center"/>
        <w:rPr>
          <w:rFonts w:ascii="ArialMT" w:hAnsi="ArialMT"/>
          <w:sz w:val="32"/>
          <w:szCs w:val="32"/>
        </w:rPr>
      </w:pPr>
    </w:p>
    <w:p w14:paraId="0E699147" w14:textId="02F7126F" w:rsidR="00E92557" w:rsidRDefault="00E92557" w:rsidP="00E92557">
      <w:pPr>
        <w:pStyle w:val="NormalWeb"/>
        <w:jc w:val="center"/>
        <w:rPr>
          <w:rFonts w:ascii="ArialMT" w:hAnsi="ArialMT"/>
          <w:sz w:val="32"/>
          <w:szCs w:val="32"/>
        </w:rPr>
      </w:pPr>
    </w:p>
    <w:p w14:paraId="5B8AE44B" w14:textId="7A650562" w:rsidR="00E92557" w:rsidRDefault="00E92557" w:rsidP="00E92557">
      <w:pPr>
        <w:pStyle w:val="NormalWeb"/>
        <w:jc w:val="center"/>
        <w:rPr>
          <w:rFonts w:ascii="ArialMT" w:hAnsi="ArialMT"/>
          <w:sz w:val="32"/>
          <w:szCs w:val="32"/>
        </w:rPr>
      </w:pPr>
    </w:p>
    <w:p w14:paraId="108C8647" w14:textId="7A080710" w:rsidR="00E92557" w:rsidRDefault="00E92557" w:rsidP="00E92557">
      <w:pPr>
        <w:pStyle w:val="NormalWeb"/>
        <w:jc w:val="center"/>
        <w:rPr>
          <w:rFonts w:ascii="ArialMT" w:hAnsi="ArialMT"/>
          <w:sz w:val="32"/>
          <w:szCs w:val="32"/>
        </w:rPr>
      </w:pPr>
    </w:p>
    <w:p w14:paraId="04A1245E" w14:textId="34FCEAAA" w:rsidR="00E92557" w:rsidRDefault="00E92557" w:rsidP="00E92557">
      <w:pPr>
        <w:pStyle w:val="NormalWeb"/>
        <w:jc w:val="center"/>
        <w:rPr>
          <w:rFonts w:ascii="ArialMT" w:hAnsi="ArialMT"/>
          <w:sz w:val="32"/>
          <w:szCs w:val="32"/>
        </w:rPr>
      </w:pPr>
    </w:p>
    <w:p w14:paraId="65C33E4B" w14:textId="0E39A87A" w:rsidR="00E92557" w:rsidRDefault="00E92557" w:rsidP="00E92557">
      <w:pPr>
        <w:pStyle w:val="NormalWeb"/>
        <w:jc w:val="center"/>
        <w:rPr>
          <w:rFonts w:ascii="ArialMT" w:hAnsi="ArialMT"/>
          <w:sz w:val="32"/>
          <w:szCs w:val="32"/>
        </w:rPr>
      </w:pPr>
    </w:p>
    <w:p w14:paraId="260FC73C" w14:textId="77777777" w:rsidR="003D3431" w:rsidRDefault="003D3431" w:rsidP="00E92557">
      <w:pPr>
        <w:pStyle w:val="NormalWeb"/>
        <w:rPr>
          <w:rFonts w:ascii="ArialMT" w:hAnsi="ArialMT"/>
          <w:u w:val="single"/>
        </w:rPr>
      </w:pPr>
    </w:p>
    <w:p w14:paraId="2FBA2AFE" w14:textId="77777777" w:rsidR="003D3431" w:rsidRDefault="003D3431" w:rsidP="00E92557">
      <w:pPr>
        <w:pStyle w:val="NormalWeb"/>
        <w:rPr>
          <w:rFonts w:ascii="ArialMT" w:hAnsi="ArialMT"/>
          <w:u w:val="single"/>
        </w:rPr>
      </w:pPr>
    </w:p>
    <w:p w14:paraId="4FEDC736" w14:textId="77777777" w:rsidR="00C91A10" w:rsidRDefault="00C91A10" w:rsidP="00E92557">
      <w:pPr>
        <w:pStyle w:val="NormalWeb"/>
        <w:rPr>
          <w:rFonts w:ascii="ArialMT" w:hAnsi="ArialMT"/>
          <w:u w:val="single"/>
        </w:rPr>
      </w:pPr>
    </w:p>
    <w:p w14:paraId="55011301" w14:textId="1F2B01B9" w:rsidR="00E92557" w:rsidRPr="00C91A10" w:rsidRDefault="00E92557" w:rsidP="00C91A10">
      <w:pPr>
        <w:pStyle w:val="NormalWeb"/>
        <w:rPr>
          <w:rFonts w:asciiTheme="minorHAnsi" w:hAnsiTheme="minorHAnsi" w:cstheme="minorHAnsi"/>
          <w:u w:val="single"/>
        </w:rPr>
      </w:pPr>
      <w:r w:rsidRPr="00C91A10">
        <w:rPr>
          <w:rFonts w:asciiTheme="minorHAnsi" w:hAnsiTheme="minorHAnsi" w:cstheme="minorHAnsi"/>
          <w:u w:val="single"/>
        </w:rPr>
        <w:t xml:space="preserve">Introduction </w:t>
      </w:r>
    </w:p>
    <w:p w14:paraId="2921060C" w14:textId="0581A22F" w:rsidR="00B318F1" w:rsidRPr="00C91A10" w:rsidRDefault="008A1B58" w:rsidP="00C91A10">
      <w:pPr>
        <w:pStyle w:val="NormalWeb"/>
        <w:rPr>
          <w:rFonts w:asciiTheme="minorHAnsi" w:hAnsiTheme="minorHAnsi" w:cstheme="minorHAnsi"/>
        </w:rPr>
      </w:pPr>
      <w:r w:rsidRPr="00C91A10">
        <w:rPr>
          <w:rFonts w:asciiTheme="minorHAnsi" w:hAnsiTheme="minorHAnsi" w:cstheme="minorHAnsi"/>
        </w:rPr>
        <w:t>The aim of this essay is to discuss and critically evaluate the identification of the next teaching and learning steps based on a critical incident</w:t>
      </w:r>
      <w:r w:rsidR="007F4284" w:rsidRPr="00C91A10">
        <w:rPr>
          <w:rFonts w:asciiTheme="minorHAnsi" w:hAnsiTheme="minorHAnsi" w:cstheme="minorHAnsi"/>
        </w:rPr>
        <w:t xml:space="preserve"> that</w:t>
      </w:r>
      <w:r w:rsidRPr="00C91A10">
        <w:rPr>
          <w:rFonts w:asciiTheme="minorHAnsi" w:hAnsiTheme="minorHAnsi" w:cstheme="minorHAnsi"/>
        </w:rPr>
        <w:t xml:space="preserve"> </w:t>
      </w:r>
      <w:r w:rsidR="007F4284" w:rsidRPr="00C91A10">
        <w:rPr>
          <w:rFonts w:asciiTheme="minorHAnsi" w:hAnsiTheme="minorHAnsi" w:cstheme="minorHAnsi"/>
        </w:rPr>
        <w:t xml:space="preserve">I have </w:t>
      </w:r>
      <w:r w:rsidRPr="00C91A10">
        <w:rPr>
          <w:rFonts w:asciiTheme="minorHAnsi" w:hAnsiTheme="minorHAnsi" w:cstheme="minorHAnsi"/>
        </w:rPr>
        <w:t xml:space="preserve">observed </w:t>
      </w:r>
      <w:r w:rsidR="003B67D9" w:rsidRPr="00C91A10">
        <w:rPr>
          <w:rFonts w:asciiTheme="minorHAnsi" w:hAnsiTheme="minorHAnsi" w:cstheme="minorHAnsi"/>
        </w:rPr>
        <w:t>during my bridging days at school A</w:t>
      </w:r>
      <w:r w:rsidRPr="00C91A10">
        <w:rPr>
          <w:rFonts w:asciiTheme="minorHAnsi" w:hAnsiTheme="minorHAnsi" w:cstheme="minorHAnsi"/>
        </w:rPr>
        <w:t xml:space="preserve">. A critical evaluation involves the ability to analyse and evaluate information to make informed choices regarding the appropriate application needed </w:t>
      </w:r>
      <w:r w:rsidR="007F4284" w:rsidRPr="00C91A10">
        <w:rPr>
          <w:rFonts w:asciiTheme="minorHAnsi" w:hAnsiTheme="minorHAnsi" w:cstheme="minorHAnsi"/>
        </w:rPr>
        <w:t xml:space="preserve">in future experiences </w:t>
      </w:r>
      <w:r w:rsidRPr="00C91A10">
        <w:rPr>
          <w:rFonts w:asciiTheme="minorHAnsi" w:hAnsiTheme="minorHAnsi" w:cstheme="minorHAnsi"/>
        </w:rPr>
        <w:t>(</w:t>
      </w:r>
      <w:proofErr w:type="spellStart"/>
      <w:r w:rsidR="00707C1F" w:rsidRPr="00C91A10">
        <w:rPr>
          <w:rFonts w:asciiTheme="minorHAnsi" w:hAnsiTheme="minorHAnsi" w:cstheme="minorHAnsi"/>
        </w:rPr>
        <w:t>Passarelli</w:t>
      </w:r>
      <w:proofErr w:type="spellEnd"/>
      <w:r w:rsidRPr="00C91A10">
        <w:rPr>
          <w:rFonts w:asciiTheme="minorHAnsi" w:hAnsiTheme="minorHAnsi" w:cstheme="minorHAnsi"/>
        </w:rPr>
        <w:t>, 2015).</w:t>
      </w:r>
      <w:r w:rsidR="00C91A10" w:rsidRPr="00C91A10">
        <w:rPr>
          <w:rFonts w:asciiTheme="minorHAnsi" w:hAnsiTheme="minorHAnsi" w:cstheme="minorHAnsi"/>
        </w:rPr>
        <w:br/>
      </w:r>
      <w:r w:rsidR="00707C1F" w:rsidRPr="00C91A10">
        <w:rPr>
          <w:rFonts w:asciiTheme="minorHAnsi" w:hAnsiTheme="minorHAnsi" w:cstheme="minorHAnsi"/>
        </w:rPr>
        <w:t xml:space="preserve">Within this essay, the role of critical reflection in my developing teaching practice will be discussed. Contextual information and the </w:t>
      </w:r>
      <w:r w:rsidR="007F4284" w:rsidRPr="00C91A10">
        <w:rPr>
          <w:rFonts w:asciiTheme="minorHAnsi" w:hAnsiTheme="minorHAnsi" w:cstheme="minorHAnsi"/>
        </w:rPr>
        <w:t xml:space="preserve">use of the </w:t>
      </w:r>
      <w:r w:rsidR="00707C1F" w:rsidRPr="00C91A10">
        <w:rPr>
          <w:rFonts w:asciiTheme="minorHAnsi" w:hAnsiTheme="minorHAnsi" w:cstheme="minorHAnsi"/>
        </w:rPr>
        <w:t xml:space="preserve">BERA (2018) guidelines for anonymity will also be elaborated. </w:t>
      </w:r>
      <w:r w:rsidR="00BB3AC0" w:rsidRPr="00C91A10">
        <w:rPr>
          <w:rFonts w:asciiTheme="minorHAnsi" w:hAnsiTheme="minorHAnsi" w:cstheme="minorHAnsi"/>
        </w:rPr>
        <w:t xml:space="preserve">The critical incident that </w:t>
      </w:r>
      <w:r w:rsidR="007F4284" w:rsidRPr="00C91A10">
        <w:rPr>
          <w:rFonts w:asciiTheme="minorHAnsi" w:hAnsiTheme="minorHAnsi" w:cstheme="minorHAnsi"/>
        </w:rPr>
        <w:t>I have</w:t>
      </w:r>
      <w:r w:rsidR="00BB3AC0" w:rsidRPr="00C91A10">
        <w:rPr>
          <w:rFonts w:asciiTheme="minorHAnsi" w:hAnsiTheme="minorHAnsi" w:cstheme="minorHAnsi"/>
        </w:rPr>
        <w:t xml:space="preserve"> chosen will be linked to one of </w:t>
      </w:r>
      <w:r w:rsidR="007F4284" w:rsidRPr="00C91A10">
        <w:rPr>
          <w:rFonts w:asciiTheme="minorHAnsi" w:hAnsiTheme="minorHAnsi" w:cstheme="minorHAnsi"/>
        </w:rPr>
        <w:t xml:space="preserve">the </w:t>
      </w:r>
      <w:r w:rsidR="001A0D61" w:rsidRPr="00C91A10">
        <w:rPr>
          <w:rFonts w:asciiTheme="minorHAnsi" w:hAnsiTheme="minorHAnsi" w:cstheme="minorHAnsi"/>
        </w:rPr>
        <w:t>Donaldson’s four purposes</w:t>
      </w:r>
      <w:r w:rsidR="00BB3AC0" w:rsidRPr="00C91A10">
        <w:rPr>
          <w:rFonts w:asciiTheme="minorHAnsi" w:hAnsiTheme="minorHAnsi" w:cstheme="minorHAnsi"/>
        </w:rPr>
        <w:t xml:space="preserve">. </w:t>
      </w:r>
      <w:r w:rsidR="00B318F1" w:rsidRPr="00C91A10">
        <w:rPr>
          <w:rFonts w:asciiTheme="minorHAnsi" w:hAnsiTheme="minorHAnsi" w:cstheme="minorHAnsi"/>
        </w:rPr>
        <w:t xml:space="preserve">A literature review will be conducted surrounding literature regarding an area for potential research from the critical incident. The </w:t>
      </w:r>
      <w:r w:rsidR="007F4284" w:rsidRPr="00C91A10">
        <w:rPr>
          <w:rFonts w:asciiTheme="minorHAnsi" w:hAnsiTheme="minorHAnsi" w:cstheme="minorHAnsi"/>
        </w:rPr>
        <w:t xml:space="preserve">chosen </w:t>
      </w:r>
      <w:r w:rsidR="00B318F1" w:rsidRPr="00C91A10">
        <w:rPr>
          <w:rFonts w:asciiTheme="minorHAnsi" w:hAnsiTheme="minorHAnsi" w:cstheme="minorHAnsi"/>
        </w:rPr>
        <w:t xml:space="preserve">literature that will be reviewed will be regarding children </w:t>
      </w:r>
      <w:r w:rsidR="007F4284" w:rsidRPr="00C91A10">
        <w:rPr>
          <w:rFonts w:asciiTheme="minorHAnsi" w:hAnsiTheme="minorHAnsi" w:cstheme="minorHAnsi"/>
        </w:rPr>
        <w:t xml:space="preserve">who have been diagnosed </w:t>
      </w:r>
      <w:r w:rsidR="00B318F1" w:rsidRPr="00C91A10">
        <w:rPr>
          <w:rFonts w:asciiTheme="minorHAnsi" w:hAnsiTheme="minorHAnsi" w:cstheme="minorHAnsi"/>
        </w:rPr>
        <w:t xml:space="preserve">with additional learning needs. Within this essay, a reflection of the critical incident will aid in identifying the next learning steps to develop </w:t>
      </w:r>
      <w:r w:rsidR="007F4284" w:rsidRPr="00C91A10">
        <w:rPr>
          <w:rFonts w:asciiTheme="minorHAnsi" w:hAnsiTheme="minorHAnsi" w:cstheme="minorHAnsi"/>
        </w:rPr>
        <w:t xml:space="preserve">my </w:t>
      </w:r>
      <w:r w:rsidR="00B318F1" w:rsidRPr="00C91A10">
        <w:rPr>
          <w:rFonts w:asciiTheme="minorHAnsi" w:hAnsiTheme="minorHAnsi" w:cstheme="minorHAnsi"/>
        </w:rPr>
        <w:t>personal and professional practice.</w:t>
      </w:r>
      <w:r w:rsidR="007F4284" w:rsidRPr="00C91A10">
        <w:rPr>
          <w:rFonts w:asciiTheme="minorHAnsi" w:hAnsiTheme="minorHAnsi" w:cstheme="minorHAnsi"/>
        </w:rPr>
        <w:t xml:space="preserve"> My critical incident reflection will be located in the appendices. </w:t>
      </w:r>
      <w:r w:rsidR="00B318F1" w:rsidRPr="00C91A10">
        <w:rPr>
          <w:rFonts w:asciiTheme="minorHAnsi" w:hAnsiTheme="minorHAnsi" w:cstheme="minorHAnsi"/>
        </w:rPr>
        <w:t xml:space="preserve">  </w:t>
      </w:r>
      <w:r w:rsidR="00B318F1" w:rsidRPr="00C91A10">
        <w:rPr>
          <w:rFonts w:asciiTheme="minorHAnsi" w:hAnsiTheme="minorHAnsi" w:cstheme="minorHAnsi"/>
        </w:rPr>
        <w:br/>
      </w:r>
      <w:r w:rsidR="00C238D4" w:rsidRPr="00C91A10">
        <w:rPr>
          <w:rFonts w:asciiTheme="minorHAnsi" w:hAnsiTheme="minorHAnsi" w:cstheme="minorHAnsi"/>
        </w:rPr>
        <w:t xml:space="preserve">A critical incident is described as an occurrence of behaviour that creates a turning point of a person’s experience (Plummer, 2019). As a teacher, reflection is commonly used after critical incidences </w:t>
      </w:r>
      <w:r w:rsidR="007121B8" w:rsidRPr="00C91A10">
        <w:rPr>
          <w:rFonts w:asciiTheme="minorHAnsi" w:hAnsiTheme="minorHAnsi" w:cstheme="minorHAnsi"/>
        </w:rPr>
        <w:t xml:space="preserve">to challenge their already known knowledge and to explore new theories (Avis, Fisher and Thompson, 2018). </w:t>
      </w:r>
      <w:r w:rsidR="00B318F1" w:rsidRPr="00C91A10">
        <w:rPr>
          <w:rFonts w:asciiTheme="minorHAnsi" w:hAnsiTheme="minorHAnsi" w:cstheme="minorHAnsi"/>
        </w:rPr>
        <w:t>As stated b</w:t>
      </w:r>
      <w:r w:rsidR="008464FE" w:rsidRPr="00C91A10">
        <w:rPr>
          <w:rFonts w:asciiTheme="minorHAnsi" w:hAnsiTheme="minorHAnsi" w:cstheme="minorHAnsi"/>
        </w:rPr>
        <w:t xml:space="preserve">y Calandra and Rich (2014), </w:t>
      </w:r>
      <w:r w:rsidR="00B318F1" w:rsidRPr="00C91A10">
        <w:rPr>
          <w:rFonts w:asciiTheme="minorHAnsi" w:hAnsiTheme="minorHAnsi" w:cstheme="minorHAnsi"/>
        </w:rPr>
        <w:t xml:space="preserve">the definition of reflection </w:t>
      </w:r>
      <w:r w:rsidR="008464FE" w:rsidRPr="00C91A10">
        <w:rPr>
          <w:rFonts w:asciiTheme="minorHAnsi" w:hAnsiTheme="minorHAnsi" w:cstheme="minorHAnsi"/>
        </w:rPr>
        <w:t xml:space="preserve">is having the ability to look back on an experience and comprehend why such incidents occur. </w:t>
      </w:r>
    </w:p>
    <w:p w14:paraId="01943029" w14:textId="77777777" w:rsidR="003E34A1" w:rsidRPr="00C91A10" w:rsidRDefault="007F4284" w:rsidP="00C91A10">
      <w:pPr>
        <w:pStyle w:val="NormalWeb"/>
        <w:rPr>
          <w:rFonts w:asciiTheme="minorHAnsi" w:hAnsiTheme="minorHAnsi" w:cstheme="minorHAnsi"/>
          <w:u w:val="single"/>
        </w:rPr>
      </w:pPr>
      <w:r w:rsidRPr="00C91A10">
        <w:rPr>
          <w:rFonts w:asciiTheme="minorHAnsi" w:hAnsiTheme="minorHAnsi" w:cstheme="minorHAnsi"/>
          <w:u w:val="single"/>
        </w:rPr>
        <w:t xml:space="preserve">The role of critical reflection </w:t>
      </w:r>
    </w:p>
    <w:p w14:paraId="4321C21A" w14:textId="2DF371DC" w:rsidR="007B1109" w:rsidRPr="00C91A10" w:rsidRDefault="003A5454" w:rsidP="00C91A10">
      <w:pPr>
        <w:pStyle w:val="NormalWeb"/>
        <w:rPr>
          <w:rFonts w:asciiTheme="minorHAnsi" w:hAnsiTheme="minorHAnsi" w:cstheme="minorHAnsi"/>
        </w:rPr>
      </w:pPr>
      <w:r w:rsidRPr="00C91A10">
        <w:rPr>
          <w:rFonts w:asciiTheme="minorHAnsi" w:hAnsiTheme="minorHAnsi" w:cstheme="minorHAnsi"/>
        </w:rPr>
        <w:t xml:space="preserve">Using critical reflection </w:t>
      </w:r>
      <w:r w:rsidR="00BB3D69" w:rsidRPr="00C91A10">
        <w:rPr>
          <w:rFonts w:asciiTheme="minorHAnsi" w:hAnsiTheme="minorHAnsi" w:cstheme="minorHAnsi"/>
        </w:rPr>
        <w:t xml:space="preserve">can </w:t>
      </w:r>
      <w:r w:rsidRPr="00C91A10">
        <w:rPr>
          <w:rFonts w:asciiTheme="minorHAnsi" w:hAnsiTheme="minorHAnsi" w:cstheme="minorHAnsi"/>
        </w:rPr>
        <w:t>enable teachers to set future targets and use their past experiences to inform</w:t>
      </w:r>
      <w:r w:rsidR="003A6D12" w:rsidRPr="00C91A10">
        <w:rPr>
          <w:rFonts w:asciiTheme="minorHAnsi" w:hAnsiTheme="minorHAnsi" w:cstheme="minorHAnsi"/>
        </w:rPr>
        <w:t xml:space="preserve"> their</w:t>
      </w:r>
      <w:r w:rsidRPr="00C91A10">
        <w:rPr>
          <w:rFonts w:asciiTheme="minorHAnsi" w:hAnsiTheme="minorHAnsi" w:cstheme="minorHAnsi"/>
        </w:rPr>
        <w:t xml:space="preserve"> future action</w:t>
      </w:r>
      <w:r w:rsidR="003A6D12" w:rsidRPr="00C91A10">
        <w:rPr>
          <w:rFonts w:asciiTheme="minorHAnsi" w:hAnsiTheme="minorHAnsi" w:cstheme="minorHAnsi"/>
        </w:rPr>
        <w:t>s</w:t>
      </w:r>
      <w:r w:rsidRPr="00C91A10">
        <w:rPr>
          <w:rFonts w:asciiTheme="minorHAnsi" w:hAnsiTheme="minorHAnsi" w:cstheme="minorHAnsi"/>
        </w:rPr>
        <w:t xml:space="preserve"> (Woodhouse, 2022</w:t>
      </w:r>
      <w:r w:rsidR="003A6D12" w:rsidRPr="00C91A10">
        <w:rPr>
          <w:rFonts w:asciiTheme="minorHAnsi" w:hAnsiTheme="minorHAnsi" w:cstheme="minorHAnsi"/>
        </w:rPr>
        <w:t>)</w:t>
      </w:r>
      <w:r w:rsidRPr="00C91A10">
        <w:rPr>
          <w:rFonts w:asciiTheme="minorHAnsi" w:hAnsiTheme="minorHAnsi" w:cstheme="minorHAnsi"/>
        </w:rPr>
        <w:t>.</w:t>
      </w:r>
      <w:r w:rsidR="003A6D12" w:rsidRPr="00C91A10">
        <w:rPr>
          <w:rFonts w:asciiTheme="minorHAnsi" w:hAnsiTheme="minorHAnsi" w:cstheme="minorHAnsi"/>
        </w:rPr>
        <w:t xml:space="preserve"> Critical reflection is also a process of identifying and questioning a </w:t>
      </w:r>
      <w:r w:rsidR="00FA54F6" w:rsidRPr="00C91A10">
        <w:rPr>
          <w:rFonts w:asciiTheme="minorHAnsi" w:hAnsiTheme="minorHAnsi" w:cstheme="minorHAnsi"/>
        </w:rPr>
        <w:t>person’s</w:t>
      </w:r>
      <w:r w:rsidR="003A6D12" w:rsidRPr="00C91A10">
        <w:rPr>
          <w:rFonts w:asciiTheme="minorHAnsi" w:hAnsiTheme="minorHAnsi" w:cstheme="minorHAnsi"/>
        </w:rPr>
        <w:t xml:space="preserve"> assumptions</w:t>
      </w:r>
      <w:r w:rsidR="00FA54F6" w:rsidRPr="00C91A10">
        <w:rPr>
          <w:rFonts w:asciiTheme="minorHAnsi" w:hAnsiTheme="minorHAnsi" w:cstheme="minorHAnsi"/>
        </w:rPr>
        <w:t xml:space="preserve">, </w:t>
      </w:r>
      <w:r w:rsidR="003A6D12" w:rsidRPr="00C91A10">
        <w:rPr>
          <w:rFonts w:asciiTheme="minorHAnsi" w:hAnsiTheme="minorHAnsi" w:cstheme="minorHAnsi"/>
        </w:rPr>
        <w:t xml:space="preserve">therefore critiquing their </w:t>
      </w:r>
      <w:r w:rsidR="00BB3D69" w:rsidRPr="00C91A10">
        <w:rPr>
          <w:rFonts w:asciiTheme="minorHAnsi" w:hAnsiTheme="minorHAnsi" w:cstheme="minorHAnsi"/>
        </w:rPr>
        <w:t xml:space="preserve">professional </w:t>
      </w:r>
      <w:r w:rsidR="003A6D12" w:rsidRPr="00C91A10">
        <w:rPr>
          <w:rFonts w:asciiTheme="minorHAnsi" w:hAnsiTheme="minorHAnsi" w:cstheme="minorHAnsi"/>
        </w:rPr>
        <w:t>practice in a systematic way (Sellars, 2017).</w:t>
      </w:r>
      <w:r w:rsidR="00487418" w:rsidRPr="00C91A10">
        <w:rPr>
          <w:rFonts w:asciiTheme="minorHAnsi" w:hAnsiTheme="minorHAnsi" w:cstheme="minorHAnsi"/>
        </w:rPr>
        <w:t xml:space="preserve"> As stated by Sullivan, Glenn and Roche (2016),  there are two types of reflection.</w:t>
      </w:r>
      <w:r w:rsidR="003E34A1" w:rsidRPr="00C91A10">
        <w:rPr>
          <w:rFonts w:asciiTheme="minorHAnsi" w:hAnsiTheme="minorHAnsi" w:cstheme="minorHAnsi"/>
        </w:rPr>
        <w:t xml:space="preserve"> The different types of reflection have been described as reflection in action and reflection on action (Kline, 2013). </w:t>
      </w:r>
      <w:r w:rsidR="00487418" w:rsidRPr="00C91A10">
        <w:rPr>
          <w:rFonts w:asciiTheme="minorHAnsi" w:hAnsiTheme="minorHAnsi" w:cstheme="minorHAnsi"/>
        </w:rPr>
        <w:t xml:space="preserve"> </w:t>
      </w:r>
      <w:r w:rsidR="003E34A1" w:rsidRPr="00C91A10">
        <w:rPr>
          <w:rFonts w:asciiTheme="minorHAnsi" w:hAnsiTheme="minorHAnsi" w:cstheme="minorHAnsi"/>
        </w:rPr>
        <w:t xml:space="preserve">Reflection in action is the teacher having the ability to use their initiative to resolve </w:t>
      </w:r>
      <w:r w:rsidR="00F429ED" w:rsidRPr="00C91A10">
        <w:rPr>
          <w:rFonts w:asciiTheme="minorHAnsi" w:hAnsiTheme="minorHAnsi" w:cstheme="minorHAnsi"/>
        </w:rPr>
        <w:t>problems during a teaching experience, thus enabling them to comprehend a situation and appropriately respond</w:t>
      </w:r>
      <w:r w:rsidR="00467B7D" w:rsidRPr="00C91A10">
        <w:rPr>
          <w:rFonts w:asciiTheme="minorHAnsi" w:hAnsiTheme="minorHAnsi" w:cstheme="minorHAnsi"/>
        </w:rPr>
        <w:t>ing</w:t>
      </w:r>
      <w:r w:rsidR="00F429ED" w:rsidRPr="00C91A10">
        <w:rPr>
          <w:rFonts w:asciiTheme="minorHAnsi" w:hAnsiTheme="minorHAnsi" w:cstheme="minorHAnsi"/>
        </w:rPr>
        <w:t xml:space="preserve"> (McCullagh and </w:t>
      </w:r>
      <w:proofErr w:type="spellStart"/>
      <w:r w:rsidR="00F429ED" w:rsidRPr="00C91A10">
        <w:rPr>
          <w:rFonts w:asciiTheme="minorHAnsi" w:hAnsiTheme="minorHAnsi" w:cstheme="minorHAnsi"/>
        </w:rPr>
        <w:t>Menter</w:t>
      </w:r>
      <w:proofErr w:type="spellEnd"/>
      <w:r w:rsidR="00F429ED" w:rsidRPr="00C91A10">
        <w:rPr>
          <w:rFonts w:asciiTheme="minorHAnsi" w:hAnsiTheme="minorHAnsi" w:cstheme="minorHAnsi"/>
        </w:rPr>
        <w:t>, 2021). By teachers reflecting in action</w:t>
      </w:r>
      <w:r w:rsidR="00873496" w:rsidRPr="00C91A10">
        <w:rPr>
          <w:rFonts w:asciiTheme="minorHAnsi" w:hAnsiTheme="minorHAnsi" w:cstheme="minorHAnsi"/>
        </w:rPr>
        <w:t>,</w:t>
      </w:r>
      <w:r w:rsidR="00F429ED" w:rsidRPr="00C91A10">
        <w:rPr>
          <w:rFonts w:asciiTheme="minorHAnsi" w:hAnsiTheme="minorHAnsi" w:cstheme="minorHAnsi"/>
        </w:rPr>
        <w:t xml:space="preserve"> this can allow them to</w:t>
      </w:r>
      <w:r w:rsidR="00873496" w:rsidRPr="00C91A10">
        <w:rPr>
          <w:rFonts w:asciiTheme="minorHAnsi" w:hAnsiTheme="minorHAnsi" w:cstheme="minorHAnsi"/>
        </w:rPr>
        <w:t xml:space="preserve"> adapt their teaching style when they feel that it is not an appropriate approach. Reflection on action is the teacher acknowledging their actions and thought processes after the event has occurred (Sullivan, Glenn and Roche, 2016). </w:t>
      </w:r>
      <w:r w:rsidR="00F429ED" w:rsidRPr="00C91A10">
        <w:rPr>
          <w:rFonts w:asciiTheme="minorHAnsi" w:hAnsiTheme="minorHAnsi" w:cstheme="minorHAnsi"/>
        </w:rPr>
        <w:t xml:space="preserve"> </w:t>
      </w:r>
      <w:r w:rsidR="00423A78" w:rsidRPr="00C91A10">
        <w:rPr>
          <w:rFonts w:asciiTheme="minorHAnsi" w:hAnsiTheme="minorHAnsi" w:cstheme="minorHAnsi"/>
        </w:rPr>
        <w:t xml:space="preserve">Reflecting on action allows the teacher to interpret the event that occurred and understand why it happened. For teachers to reflect on action, there are multiple frameworks that can be used. Frameworks such as Gibbs </w:t>
      </w:r>
      <w:r w:rsidR="00423A78" w:rsidRPr="00C91A10">
        <w:rPr>
          <w:rFonts w:asciiTheme="minorHAnsi" w:hAnsiTheme="minorHAnsi" w:cstheme="minorHAnsi"/>
        </w:rPr>
        <w:lastRenderedPageBreak/>
        <w:t xml:space="preserve">(1988) and </w:t>
      </w:r>
      <w:proofErr w:type="spellStart"/>
      <w:r w:rsidR="00423A78" w:rsidRPr="00C91A10">
        <w:rPr>
          <w:rFonts w:asciiTheme="minorHAnsi" w:hAnsiTheme="minorHAnsi" w:cstheme="minorHAnsi"/>
        </w:rPr>
        <w:t>Brookefield</w:t>
      </w:r>
      <w:proofErr w:type="spellEnd"/>
      <w:r w:rsidR="00423A78" w:rsidRPr="00C91A10">
        <w:rPr>
          <w:rFonts w:asciiTheme="minorHAnsi" w:hAnsiTheme="minorHAnsi" w:cstheme="minorHAnsi"/>
        </w:rPr>
        <w:t xml:space="preserve"> (20</w:t>
      </w:r>
      <w:r w:rsidR="003A5367" w:rsidRPr="00C91A10">
        <w:rPr>
          <w:rFonts w:asciiTheme="minorHAnsi" w:hAnsiTheme="minorHAnsi" w:cstheme="minorHAnsi"/>
        </w:rPr>
        <w:t xml:space="preserve">05) are commonly used when teachers reflect on action (Bottomley, Maude and </w:t>
      </w:r>
      <w:proofErr w:type="spellStart"/>
      <w:r w:rsidR="003A5367" w:rsidRPr="00C91A10">
        <w:rPr>
          <w:rFonts w:asciiTheme="minorHAnsi" w:hAnsiTheme="minorHAnsi" w:cstheme="minorHAnsi"/>
        </w:rPr>
        <w:t>Pryjmachuk</w:t>
      </w:r>
      <w:proofErr w:type="spellEnd"/>
      <w:r w:rsidR="003A5367" w:rsidRPr="00C91A10">
        <w:rPr>
          <w:rFonts w:asciiTheme="minorHAnsi" w:hAnsiTheme="minorHAnsi" w:cstheme="minorHAnsi"/>
        </w:rPr>
        <w:t xml:space="preserve">, 2019). </w:t>
      </w:r>
      <w:r w:rsidR="00423A78" w:rsidRPr="00C91A10">
        <w:rPr>
          <w:rFonts w:asciiTheme="minorHAnsi" w:hAnsiTheme="minorHAnsi" w:cstheme="minorHAnsi"/>
        </w:rPr>
        <w:t xml:space="preserve"> </w:t>
      </w:r>
      <w:r w:rsidR="003A5367" w:rsidRPr="00C91A10">
        <w:rPr>
          <w:rFonts w:asciiTheme="minorHAnsi" w:hAnsiTheme="minorHAnsi" w:cstheme="minorHAnsi"/>
        </w:rPr>
        <w:br/>
        <w:t xml:space="preserve">Gibbs (1988) reflective framework is a six step process </w:t>
      </w:r>
      <w:r w:rsidR="00A1143D" w:rsidRPr="00C91A10">
        <w:rPr>
          <w:rFonts w:asciiTheme="minorHAnsi" w:hAnsiTheme="minorHAnsi" w:cstheme="minorHAnsi"/>
        </w:rPr>
        <w:t>that aids teachers to identify their strengths and weaknesses in practice, and creating an action plan to develop their professional skills (</w:t>
      </w:r>
      <w:proofErr w:type="spellStart"/>
      <w:r w:rsidR="00A1143D" w:rsidRPr="00C91A10">
        <w:rPr>
          <w:rFonts w:asciiTheme="minorHAnsi" w:hAnsiTheme="minorHAnsi" w:cstheme="minorHAnsi"/>
        </w:rPr>
        <w:t>Geng</w:t>
      </w:r>
      <w:proofErr w:type="spellEnd"/>
      <w:r w:rsidR="00A1143D" w:rsidRPr="00C91A10">
        <w:rPr>
          <w:rFonts w:asciiTheme="minorHAnsi" w:hAnsiTheme="minorHAnsi" w:cstheme="minorHAnsi"/>
        </w:rPr>
        <w:t xml:space="preserve">, Smith and Black, 2019). </w:t>
      </w:r>
      <w:r w:rsidR="00E432A2" w:rsidRPr="00C91A10">
        <w:rPr>
          <w:rFonts w:asciiTheme="minorHAnsi" w:hAnsiTheme="minorHAnsi" w:cstheme="minorHAnsi"/>
        </w:rPr>
        <w:t>Gibbs’ (1988) framework largely consists of reflecting upon feelings after the event has occurred (</w:t>
      </w:r>
      <w:proofErr w:type="spellStart"/>
      <w:r w:rsidR="00E432A2" w:rsidRPr="00C91A10">
        <w:rPr>
          <w:rFonts w:asciiTheme="minorHAnsi" w:hAnsiTheme="minorHAnsi" w:cstheme="minorHAnsi"/>
        </w:rPr>
        <w:t>Simones</w:t>
      </w:r>
      <w:proofErr w:type="spellEnd"/>
      <w:r w:rsidR="00E432A2" w:rsidRPr="00C91A10">
        <w:rPr>
          <w:rFonts w:asciiTheme="minorHAnsi" w:hAnsiTheme="minorHAnsi" w:cstheme="minorHAnsi"/>
        </w:rPr>
        <w:t xml:space="preserve">, 2021). </w:t>
      </w:r>
      <w:r w:rsidR="00CB64ED" w:rsidRPr="00C91A10">
        <w:rPr>
          <w:rFonts w:asciiTheme="minorHAnsi" w:hAnsiTheme="minorHAnsi" w:cstheme="minorHAnsi"/>
        </w:rPr>
        <w:t>Although Gibbs (1988) model is widely used,</w:t>
      </w:r>
      <w:r w:rsidR="00467B7D" w:rsidRPr="00C91A10">
        <w:rPr>
          <w:rFonts w:asciiTheme="minorHAnsi" w:hAnsiTheme="minorHAnsi" w:cstheme="minorHAnsi"/>
        </w:rPr>
        <w:t xml:space="preserve"> </w:t>
      </w:r>
      <w:proofErr w:type="spellStart"/>
      <w:r w:rsidR="00CB64ED" w:rsidRPr="00C91A10">
        <w:rPr>
          <w:rFonts w:asciiTheme="minorHAnsi" w:hAnsiTheme="minorHAnsi" w:cstheme="minorHAnsi"/>
        </w:rPr>
        <w:t>Brookefield</w:t>
      </w:r>
      <w:proofErr w:type="spellEnd"/>
      <w:r w:rsidR="00CB64ED" w:rsidRPr="00C91A10">
        <w:rPr>
          <w:rFonts w:asciiTheme="minorHAnsi" w:hAnsiTheme="minorHAnsi" w:cstheme="minorHAnsi"/>
        </w:rPr>
        <w:t xml:space="preserve"> (2005) reflective framework is considered more useful for teachers. </w:t>
      </w:r>
      <w:proofErr w:type="spellStart"/>
      <w:r w:rsidR="00CB64ED" w:rsidRPr="00C91A10">
        <w:rPr>
          <w:rFonts w:asciiTheme="minorHAnsi" w:hAnsiTheme="minorHAnsi" w:cstheme="minorHAnsi"/>
        </w:rPr>
        <w:t>Brookefield</w:t>
      </w:r>
      <w:proofErr w:type="spellEnd"/>
      <w:r w:rsidR="00CB64ED" w:rsidRPr="00C91A10">
        <w:rPr>
          <w:rFonts w:asciiTheme="minorHAnsi" w:hAnsiTheme="minorHAnsi" w:cstheme="minorHAnsi"/>
        </w:rPr>
        <w:t xml:space="preserve"> (2005) </w:t>
      </w:r>
      <w:r w:rsidR="00467B7D" w:rsidRPr="00C91A10">
        <w:rPr>
          <w:rFonts w:asciiTheme="minorHAnsi" w:hAnsiTheme="minorHAnsi" w:cstheme="minorHAnsi"/>
        </w:rPr>
        <w:t xml:space="preserve">framework </w:t>
      </w:r>
      <w:r w:rsidR="00CB64ED" w:rsidRPr="00C91A10">
        <w:rPr>
          <w:rFonts w:asciiTheme="minorHAnsi" w:hAnsiTheme="minorHAnsi" w:cstheme="minorHAnsi"/>
        </w:rPr>
        <w:t xml:space="preserve">has a different approach to Gibbs (1988) as </w:t>
      </w:r>
      <w:proofErr w:type="spellStart"/>
      <w:r w:rsidR="00CB64ED" w:rsidRPr="00C91A10">
        <w:rPr>
          <w:rFonts w:asciiTheme="minorHAnsi" w:hAnsiTheme="minorHAnsi" w:cstheme="minorHAnsi"/>
        </w:rPr>
        <w:t>Brookefield</w:t>
      </w:r>
      <w:proofErr w:type="spellEnd"/>
      <w:r w:rsidR="00CB64ED" w:rsidRPr="00C91A10">
        <w:rPr>
          <w:rFonts w:asciiTheme="minorHAnsi" w:hAnsiTheme="minorHAnsi" w:cstheme="minorHAnsi"/>
        </w:rPr>
        <w:t xml:space="preserve"> (2005) has four lenses for critical reflection. The four lenses </w:t>
      </w:r>
      <w:r w:rsidR="00467B7D" w:rsidRPr="00C91A10">
        <w:rPr>
          <w:rFonts w:asciiTheme="minorHAnsi" w:hAnsiTheme="minorHAnsi" w:cstheme="minorHAnsi"/>
        </w:rPr>
        <w:t xml:space="preserve">incorporate reflection from four perspectives which include the reflectors standpoint, </w:t>
      </w:r>
      <w:r w:rsidR="007E726E" w:rsidRPr="00C91A10">
        <w:rPr>
          <w:rFonts w:asciiTheme="minorHAnsi" w:hAnsiTheme="minorHAnsi" w:cstheme="minorHAnsi"/>
        </w:rPr>
        <w:t xml:space="preserve">from that of the students and colleagues and also the educational literature </w:t>
      </w:r>
      <w:r w:rsidR="00467B7D" w:rsidRPr="00C91A10">
        <w:rPr>
          <w:rFonts w:asciiTheme="minorHAnsi" w:hAnsiTheme="minorHAnsi" w:cstheme="minorHAnsi"/>
        </w:rPr>
        <w:t>(</w:t>
      </w:r>
      <w:proofErr w:type="spellStart"/>
      <w:r w:rsidR="00467B7D" w:rsidRPr="00C91A10">
        <w:rPr>
          <w:rFonts w:asciiTheme="minorHAnsi" w:hAnsiTheme="minorHAnsi" w:cstheme="minorHAnsi"/>
        </w:rPr>
        <w:t>Brookefield</w:t>
      </w:r>
      <w:proofErr w:type="spellEnd"/>
      <w:r w:rsidR="00467B7D" w:rsidRPr="00C91A10">
        <w:rPr>
          <w:rFonts w:asciiTheme="minorHAnsi" w:hAnsiTheme="minorHAnsi" w:cstheme="minorHAnsi"/>
        </w:rPr>
        <w:t xml:space="preserve">, 2017). </w:t>
      </w:r>
      <w:r w:rsidR="00FA54F6" w:rsidRPr="00C91A10">
        <w:rPr>
          <w:rFonts w:asciiTheme="minorHAnsi" w:hAnsiTheme="minorHAnsi" w:cstheme="minorHAnsi"/>
        </w:rPr>
        <w:br/>
        <w:t>Critically reflecting as a teacher enables them to develop their practice as it allows them to adjust the way they plan and present their lessons to</w:t>
      </w:r>
      <w:r w:rsidR="00487418" w:rsidRPr="00C91A10">
        <w:rPr>
          <w:rFonts w:asciiTheme="minorHAnsi" w:hAnsiTheme="minorHAnsi" w:cstheme="minorHAnsi"/>
        </w:rPr>
        <w:t xml:space="preserve"> a</w:t>
      </w:r>
      <w:r w:rsidR="00FA54F6" w:rsidRPr="00C91A10">
        <w:rPr>
          <w:rFonts w:asciiTheme="minorHAnsi" w:hAnsiTheme="minorHAnsi" w:cstheme="minorHAnsi"/>
        </w:rPr>
        <w:t xml:space="preserve"> </w:t>
      </w:r>
      <w:r w:rsidR="00487418" w:rsidRPr="00C91A10">
        <w:rPr>
          <w:rFonts w:asciiTheme="minorHAnsi" w:hAnsiTheme="minorHAnsi" w:cstheme="minorHAnsi"/>
        </w:rPr>
        <w:t xml:space="preserve">variation of mixed ability classes (Peters, 2022). </w:t>
      </w:r>
      <w:r w:rsidR="007E726E" w:rsidRPr="00C91A10">
        <w:rPr>
          <w:rFonts w:asciiTheme="minorHAnsi" w:hAnsiTheme="minorHAnsi" w:cstheme="minorHAnsi"/>
        </w:rPr>
        <w:t xml:space="preserve">The use of critical reflection </w:t>
      </w:r>
      <w:r w:rsidR="00F109DB" w:rsidRPr="00C91A10">
        <w:rPr>
          <w:rFonts w:asciiTheme="minorHAnsi" w:hAnsiTheme="minorHAnsi" w:cstheme="minorHAnsi"/>
        </w:rPr>
        <w:t>can allow a teacher to further enhance their knowledge and personal skills to ensure best practice (</w:t>
      </w:r>
      <w:proofErr w:type="spellStart"/>
      <w:r w:rsidR="00F109DB" w:rsidRPr="00C91A10">
        <w:rPr>
          <w:rFonts w:asciiTheme="minorHAnsi" w:hAnsiTheme="minorHAnsi" w:cstheme="minorHAnsi"/>
        </w:rPr>
        <w:t>Amrzat</w:t>
      </w:r>
      <w:proofErr w:type="spellEnd"/>
      <w:r w:rsidR="00F109DB" w:rsidRPr="00C91A10">
        <w:rPr>
          <w:rFonts w:asciiTheme="minorHAnsi" w:hAnsiTheme="minorHAnsi" w:cstheme="minorHAnsi"/>
        </w:rPr>
        <w:t xml:space="preserve"> and Valdez, 2017). Reflection can also aid teachers to create a positive learning environment for students by using reflection to identify personal teaching techniques and </w:t>
      </w:r>
      <w:r w:rsidR="009775ED" w:rsidRPr="00C91A10">
        <w:rPr>
          <w:rFonts w:asciiTheme="minorHAnsi" w:hAnsiTheme="minorHAnsi" w:cstheme="minorHAnsi"/>
        </w:rPr>
        <w:t xml:space="preserve">the preferred style of teaching (Benes and </w:t>
      </w:r>
      <w:proofErr w:type="spellStart"/>
      <w:r w:rsidR="009775ED" w:rsidRPr="00C91A10">
        <w:rPr>
          <w:rFonts w:asciiTheme="minorHAnsi" w:hAnsiTheme="minorHAnsi" w:cstheme="minorHAnsi"/>
        </w:rPr>
        <w:t>Alperin</w:t>
      </w:r>
      <w:proofErr w:type="spellEnd"/>
      <w:r w:rsidR="009775ED" w:rsidRPr="00C91A10">
        <w:rPr>
          <w:rFonts w:asciiTheme="minorHAnsi" w:hAnsiTheme="minorHAnsi" w:cstheme="minorHAnsi"/>
        </w:rPr>
        <w:t>, 2021). The use of critical reflection is important for teachers as it aids to enhance confidence through finding new ways to teach to deliver the knowledge of the subject</w:t>
      </w:r>
      <w:r w:rsidR="00DE0F58" w:rsidRPr="00C91A10">
        <w:rPr>
          <w:rFonts w:asciiTheme="minorHAnsi" w:hAnsiTheme="minorHAnsi" w:cstheme="minorHAnsi"/>
        </w:rPr>
        <w:t xml:space="preserve"> (Hudson, 2015)</w:t>
      </w:r>
      <w:r w:rsidR="009775ED" w:rsidRPr="00C91A10">
        <w:rPr>
          <w:rFonts w:asciiTheme="minorHAnsi" w:hAnsiTheme="minorHAnsi" w:cstheme="minorHAnsi"/>
        </w:rPr>
        <w:t>.</w:t>
      </w:r>
      <w:r w:rsidR="00DE0F58" w:rsidRPr="00C91A10">
        <w:rPr>
          <w:rFonts w:asciiTheme="minorHAnsi" w:hAnsiTheme="minorHAnsi" w:cstheme="minorHAnsi"/>
        </w:rPr>
        <w:t xml:space="preserve"> Critical reflection can also help develop confidence from a student perspective as a result of the development of the new teaching strategies (Smith and Hudson, 2016). </w:t>
      </w:r>
      <w:r w:rsidR="003D3431" w:rsidRPr="00C91A10">
        <w:rPr>
          <w:rFonts w:asciiTheme="minorHAnsi" w:hAnsiTheme="minorHAnsi" w:cstheme="minorHAnsi"/>
        </w:rPr>
        <w:t xml:space="preserve">Critical reflection enables teachers to become innovative and engaging in their lessons </w:t>
      </w:r>
      <w:r w:rsidR="00BB3D69" w:rsidRPr="00C91A10">
        <w:rPr>
          <w:rFonts w:asciiTheme="minorHAnsi" w:hAnsiTheme="minorHAnsi" w:cstheme="minorHAnsi"/>
        </w:rPr>
        <w:t xml:space="preserve">which is beneficial for both teachers and the learners (Ingle and Duckworth, 2013). </w:t>
      </w:r>
    </w:p>
    <w:p w14:paraId="68E74194" w14:textId="77777777" w:rsidR="009914F2" w:rsidRPr="00C91A10" w:rsidRDefault="009914F2" w:rsidP="00C91A10">
      <w:pPr>
        <w:pStyle w:val="NormalWeb"/>
        <w:rPr>
          <w:rFonts w:asciiTheme="minorHAnsi" w:hAnsiTheme="minorHAnsi" w:cstheme="minorHAnsi"/>
          <w:u w:val="single"/>
        </w:rPr>
      </w:pPr>
      <w:r w:rsidRPr="00C91A10">
        <w:rPr>
          <w:rFonts w:asciiTheme="minorHAnsi" w:hAnsiTheme="minorHAnsi" w:cstheme="minorHAnsi"/>
          <w:u w:val="single"/>
        </w:rPr>
        <w:t>The critical incident</w:t>
      </w:r>
    </w:p>
    <w:p w14:paraId="0334BA4A" w14:textId="0AA6A57A" w:rsidR="007B1109" w:rsidRPr="00C91A10" w:rsidRDefault="007B1109" w:rsidP="00C91A10">
      <w:pPr>
        <w:pStyle w:val="NormalWeb"/>
        <w:rPr>
          <w:rFonts w:asciiTheme="minorHAnsi" w:hAnsiTheme="minorHAnsi" w:cstheme="minorHAnsi"/>
        </w:rPr>
      </w:pPr>
      <w:r w:rsidRPr="00C91A10">
        <w:rPr>
          <w:rFonts w:asciiTheme="minorHAnsi" w:hAnsiTheme="minorHAnsi" w:cstheme="minorHAnsi"/>
        </w:rPr>
        <w:t>Within this critical incident , all names of the school, teachers and pupils have remained anonymous in accordance to the BERA (2018) guidelines. The school that I was situated in will be named as School A</w:t>
      </w:r>
      <w:r w:rsidR="00C91A10" w:rsidRPr="00C91A10">
        <w:rPr>
          <w:rFonts w:asciiTheme="minorHAnsi" w:hAnsiTheme="minorHAnsi" w:cstheme="minorHAnsi"/>
        </w:rPr>
        <w:t xml:space="preserve"> and the particular child will be referred to as the learner</w:t>
      </w:r>
      <w:r w:rsidRPr="00C91A10">
        <w:rPr>
          <w:rFonts w:asciiTheme="minorHAnsi" w:hAnsiTheme="minorHAnsi" w:cstheme="minorHAnsi"/>
        </w:rPr>
        <w:t>. The critical incident I have chosen to discuss is from my bridging day in my network school. In this primary school, I</w:t>
      </w:r>
      <w:r w:rsidR="009914F2" w:rsidRPr="00C91A10">
        <w:rPr>
          <w:rFonts w:asciiTheme="minorHAnsi" w:hAnsiTheme="minorHAnsi" w:cstheme="minorHAnsi"/>
        </w:rPr>
        <w:t xml:space="preserve"> </w:t>
      </w:r>
      <w:r w:rsidRPr="00C91A10">
        <w:rPr>
          <w:rFonts w:asciiTheme="minorHAnsi" w:hAnsiTheme="minorHAnsi" w:cstheme="minorHAnsi"/>
        </w:rPr>
        <w:t xml:space="preserve">was able to </w:t>
      </w:r>
      <w:r w:rsidR="009914F2" w:rsidRPr="00C91A10">
        <w:rPr>
          <w:rFonts w:asciiTheme="minorHAnsi" w:hAnsiTheme="minorHAnsi" w:cstheme="minorHAnsi"/>
        </w:rPr>
        <w:t>observe</w:t>
      </w:r>
      <w:r w:rsidRPr="00C91A10">
        <w:rPr>
          <w:rFonts w:asciiTheme="minorHAnsi" w:hAnsiTheme="minorHAnsi" w:cstheme="minorHAnsi"/>
        </w:rPr>
        <w:t xml:space="preserve"> </w:t>
      </w:r>
      <w:r w:rsidR="009914F2" w:rsidRPr="00C91A10">
        <w:rPr>
          <w:rFonts w:asciiTheme="minorHAnsi" w:hAnsiTheme="minorHAnsi" w:cstheme="minorHAnsi"/>
        </w:rPr>
        <w:t>10 lessons w</w:t>
      </w:r>
      <w:r w:rsidRPr="00C91A10">
        <w:rPr>
          <w:rFonts w:asciiTheme="minorHAnsi" w:hAnsiTheme="minorHAnsi" w:cstheme="minorHAnsi"/>
        </w:rPr>
        <w:t>here the</w:t>
      </w:r>
      <w:r w:rsidR="009914F2" w:rsidRPr="00C91A10">
        <w:rPr>
          <w:rFonts w:asciiTheme="minorHAnsi" w:hAnsiTheme="minorHAnsi" w:cstheme="minorHAnsi"/>
        </w:rPr>
        <w:t xml:space="preserve"> children </w:t>
      </w:r>
      <w:r w:rsidRPr="00C91A10">
        <w:rPr>
          <w:rFonts w:asciiTheme="minorHAnsi" w:hAnsiTheme="minorHAnsi" w:cstheme="minorHAnsi"/>
        </w:rPr>
        <w:t xml:space="preserve">were aged between three and eleven years old. School A was an all Welsh medium school. On my first day, a member of staff from </w:t>
      </w:r>
      <w:r w:rsidR="009914F2" w:rsidRPr="00C91A10">
        <w:rPr>
          <w:rFonts w:asciiTheme="minorHAnsi" w:hAnsiTheme="minorHAnsi" w:cstheme="minorHAnsi"/>
        </w:rPr>
        <w:t xml:space="preserve">School A had provided </w:t>
      </w:r>
      <w:r w:rsidRPr="00C91A10">
        <w:rPr>
          <w:rFonts w:asciiTheme="minorHAnsi" w:hAnsiTheme="minorHAnsi" w:cstheme="minorHAnsi"/>
        </w:rPr>
        <w:t xml:space="preserve">me with an induction </w:t>
      </w:r>
      <w:r w:rsidR="009914F2" w:rsidRPr="00C91A10">
        <w:rPr>
          <w:rFonts w:asciiTheme="minorHAnsi" w:hAnsiTheme="minorHAnsi" w:cstheme="minorHAnsi"/>
        </w:rPr>
        <w:t>session</w:t>
      </w:r>
      <w:r w:rsidRPr="00C91A10">
        <w:rPr>
          <w:rFonts w:asciiTheme="minorHAnsi" w:hAnsiTheme="minorHAnsi" w:cstheme="minorHAnsi"/>
        </w:rPr>
        <w:t xml:space="preserve"> </w:t>
      </w:r>
      <w:r w:rsidR="009914F2" w:rsidRPr="00C91A10">
        <w:rPr>
          <w:rFonts w:asciiTheme="minorHAnsi" w:hAnsiTheme="minorHAnsi" w:cstheme="minorHAnsi"/>
        </w:rPr>
        <w:t>which enabled me to become familiar with the school</w:t>
      </w:r>
      <w:r w:rsidRPr="00C91A10">
        <w:rPr>
          <w:rFonts w:asciiTheme="minorHAnsi" w:hAnsiTheme="minorHAnsi" w:cstheme="minorHAnsi"/>
        </w:rPr>
        <w:t>s</w:t>
      </w:r>
      <w:r w:rsidR="009914F2" w:rsidRPr="00C91A10">
        <w:rPr>
          <w:rFonts w:asciiTheme="minorHAnsi" w:hAnsiTheme="minorHAnsi" w:cstheme="minorHAnsi"/>
        </w:rPr>
        <w:t xml:space="preserve"> environment</w:t>
      </w:r>
      <w:r w:rsidRPr="00C91A10">
        <w:rPr>
          <w:rFonts w:asciiTheme="minorHAnsi" w:hAnsiTheme="minorHAnsi" w:cstheme="minorHAnsi"/>
        </w:rPr>
        <w:t xml:space="preserve">, where we also </w:t>
      </w:r>
      <w:r w:rsidR="009914F2" w:rsidRPr="00C91A10">
        <w:rPr>
          <w:rFonts w:asciiTheme="minorHAnsi" w:hAnsiTheme="minorHAnsi" w:cstheme="minorHAnsi"/>
        </w:rPr>
        <w:t>discussed the policies of the school such as the safeguarding and behavioural policies.</w:t>
      </w:r>
      <w:r w:rsidRPr="00C91A10">
        <w:rPr>
          <w:rFonts w:asciiTheme="minorHAnsi" w:hAnsiTheme="minorHAnsi" w:cstheme="minorHAnsi"/>
        </w:rPr>
        <w:t xml:space="preserve"> During the two bridging days in School A I moved around different classes to observe different age ranges. </w:t>
      </w:r>
      <w:r w:rsidR="009914F2" w:rsidRPr="00C91A10">
        <w:rPr>
          <w:rFonts w:asciiTheme="minorHAnsi" w:hAnsiTheme="minorHAnsi" w:cstheme="minorHAnsi"/>
        </w:rPr>
        <w:t xml:space="preserve"> </w:t>
      </w:r>
      <w:r w:rsidRPr="00C91A10">
        <w:rPr>
          <w:rFonts w:asciiTheme="minorHAnsi" w:hAnsiTheme="minorHAnsi" w:cstheme="minorHAnsi"/>
        </w:rPr>
        <w:br/>
        <w:t>The critical incident that took place was in a year two class. I have decided to discuss this as my critical incident as it was about</w:t>
      </w:r>
      <w:r w:rsidR="009914F2" w:rsidRPr="00C91A10">
        <w:rPr>
          <w:rFonts w:asciiTheme="minorHAnsi" w:hAnsiTheme="minorHAnsi" w:cstheme="minorHAnsi"/>
        </w:rPr>
        <w:t xml:space="preserve"> a child who seemed to have difficulties in learning and understanding</w:t>
      </w:r>
      <w:r w:rsidRPr="00C91A10">
        <w:rPr>
          <w:rFonts w:asciiTheme="minorHAnsi" w:hAnsiTheme="minorHAnsi" w:cstheme="minorHAnsi"/>
        </w:rPr>
        <w:t xml:space="preserve"> the task provided, which I believe is a very common situation to appear in the class room</w:t>
      </w:r>
      <w:r w:rsidR="00143CF3" w:rsidRPr="00C91A10">
        <w:rPr>
          <w:rFonts w:asciiTheme="minorHAnsi" w:hAnsiTheme="minorHAnsi" w:cstheme="minorHAnsi"/>
        </w:rPr>
        <w:t>. However, when discussing the situation with the class teacher I was notified that this particular learner had additional learning needs</w:t>
      </w:r>
      <w:r w:rsidR="00C91A10" w:rsidRPr="00C91A10">
        <w:rPr>
          <w:rFonts w:asciiTheme="minorHAnsi" w:hAnsiTheme="minorHAnsi" w:cstheme="minorHAnsi"/>
        </w:rPr>
        <w:t xml:space="preserve"> and that the isolation due to the COVID-19 pandemic had effected the learners development in education and the use of the Welsh language due to it not being spoken at home.</w:t>
      </w:r>
      <w:r w:rsidR="00143CF3" w:rsidRPr="00C91A10">
        <w:rPr>
          <w:rFonts w:asciiTheme="minorHAnsi" w:hAnsiTheme="minorHAnsi" w:cstheme="minorHAnsi"/>
        </w:rPr>
        <w:t xml:space="preserve"> </w:t>
      </w:r>
      <w:r w:rsidR="009914F2" w:rsidRPr="00C91A10">
        <w:rPr>
          <w:rFonts w:asciiTheme="minorHAnsi" w:hAnsiTheme="minorHAnsi" w:cstheme="minorHAnsi"/>
        </w:rPr>
        <w:t>Th</w:t>
      </w:r>
      <w:r w:rsidRPr="00C91A10">
        <w:rPr>
          <w:rFonts w:asciiTheme="minorHAnsi" w:hAnsiTheme="minorHAnsi" w:cstheme="minorHAnsi"/>
        </w:rPr>
        <w:t xml:space="preserve">e </w:t>
      </w:r>
      <w:r w:rsidR="009914F2" w:rsidRPr="00C91A10">
        <w:rPr>
          <w:rFonts w:asciiTheme="minorHAnsi" w:hAnsiTheme="minorHAnsi" w:cstheme="minorHAnsi"/>
        </w:rPr>
        <w:t xml:space="preserve">lesson </w:t>
      </w:r>
      <w:r w:rsidRPr="00C91A10">
        <w:rPr>
          <w:rFonts w:asciiTheme="minorHAnsi" w:hAnsiTheme="minorHAnsi" w:cstheme="minorHAnsi"/>
        </w:rPr>
        <w:t xml:space="preserve">for this particular year two class </w:t>
      </w:r>
      <w:r w:rsidR="009914F2" w:rsidRPr="00C91A10">
        <w:rPr>
          <w:rFonts w:asciiTheme="minorHAnsi" w:hAnsiTheme="minorHAnsi" w:cstheme="minorHAnsi"/>
        </w:rPr>
        <w:t>was extremely interesting</w:t>
      </w:r>
      <w:r w:rsidRPr="00C91A10">
        <w:rPr>
          <w:rFonts w:asciiTheme="minorHAnsi" w:hAnsiTheme="minorHAnsi" w:cstheme="minorHAnsi"/>
        </w:rPr>
        <w:t xml:space="preserve"> as it was about the different types of forces, and was taught by a teacher that was from a different school. </w:t>
      </w:r>
      <w:r w:rsidR="009914F2" w:rsidRPr="00C91A10">
        <w:rPr>
          <w:rFonts w:asciiTheme="minorHAnsi" w:hAnsiTheme="minorHAnsi" w:cstheme="minorHAnsi"/>
        </w:rPr>
        <w:t>The aim of th</w:t>
      </w:r>
      <w:r w:rsidRPr="00C91A10">
        <w:rPr>
          <w:rFonts w:asciiTheme="minorHAnsi" w:hAnsiTheme="minorHAnsi" w:cstheme="minorHAnsi"/>
        </w:rPr>
        <w:t>is</w:t>
      </w:r>
      <w:r w:rsidR="009914F2" w:rsidRPr="00C91A10">
        <w:rPr>
          <w:rFonts w:asciiTheme="minorHAnsi" w:hAnsiTheme="minorHAnsi" w:cstheme="minorHAnsi"/>
        </w:rPr>
        <w:t xml:space="preserve"> lesson was to understand forces such as Pull and Push. The task </w:t>
      </w:r>
      <w:r w:rsidRPr="00C91A10">
        <w:rPr>
          <w:rFonts w:asciiTheme="minorHAnsi" w:hAnsiTheme="minorHAnsi" w:cstheme="minorHAnsi"/>
        </w:rPr>
        <w:t xml:space="preserve">that </w:t>
      </w:r>
      <w:r w:rsidR="009914F2" w:rsidRPr="00C91A10">
        <w:rPr>
          <w:rFonts w:asciiTheme="minorHAnsi" w:hAnsiTheme="minorHAnsi" w:cstheme="minorHAnsi"/>
        </w:rPr>
        <w:t>was set out for the children</w:t>
      </w:r>
      <w:r w:rsidRPr="00C91A10">
        <w:rPr>
          <w:rFonts w:asciiTheme="minorHAnsi" w:hAnsiTheme="minorHAnsi" w:cstheme="minorHAnsi"/>
        </w:rPr>
        <w:t xml:space="preserve"> was pair work</w:t>
      </w:r>
      <w:r w:rsidR="009914F2" w:rsidRPr="00C91A10">
        <w:rPr>
          <w:rFonts w:asciiTheme="minorHAnsi" w:hAnsiTheme="minorHAnsi" w:cstheme="minorHAnsi"/>
        </w:rPr>
        <w:t xml:space="preserve"> to </w:t>
      </w:r>
      <w:r w:rsidR="009914F2" w:rsidRPr="00C91A10">
        <w:rPr>
          <w:rFonts w:asciiTheme="minorHAnsi" w:hAnsiTheme="minorHAnsi" w:cstheme="minorHAnsi"/>
        </w:rPr>
        <w:lastRenderedPageBreak/>
        <w:t xml:space="preserve">build a car out of </w:t>
      </w:r>
      <w:r w:rsidRPr="00C91A10">
        <w:rPr>
          <w:rFonts w:asciiTheme="minorHAnsi" w:hAnsiTheme="minorHAnsi" w:cstheme="minorHAnsi"/>
        </w:rPr>
        <w:t xml:space="preserve">a </w:t>
      </w:r>
      <w:r w:rsidR="009914F2" w:rsidRPr="00C91A10">
        <w:rPr>
          <w:rFonts w:asciiTheme="minorHAnsi" w:hAnsiTheme="minorHAnsi" w:cstheme="minorHAnsi"/>
        </w:rPr>
        <w:t>Knex Lego building set</w:t>
      </w:r>
      <w:r w:rsidRPr="00C91A10">
        <w:rPr>
          <w:rFonts w:asciiTheme="minorHAnsi" w:hAnsiTheme="minorHAnsi" w:cstheme="minorHAnsi"/>
        </w:rPr>
        <w:t>,</w:t>
      </w:r>
      <w:r w:rsidR="009914F2" w:rsidRPr="00C91A10">
        <w:rPr>
          <w:rFonts w:asciiTheme="minorHAnsi" w:hAnsiTheme="minorHAnsi" w:cstheme="minorHAnsi"/>
        </w:rPr>
        <w:t xml:space="preserve"> using magnets to try and move the car using the </w:t>
      </w:r>
      <w:r w:rsidRPr="00C91A10">
        <w:rPr>
          <w:rFonts w:asciiTheme="minorHAnsi" w:hAnsiTheme="minorHAnsi" w:cstheme="minorHAnsi"/>
        </w:rPr>
        <w:t>different forces</w:t>
      </w:r>
      <w:r w:rsidR="009914F2" w:rsidRPr="00C91A10">
        <w:rPr>
          <w:rFonts w:asciiTheme="minorHAnsi" w:hAnsiTheme="minorHAnsi" w:cstheme="minorHAnsi"/>
        </w:rPr>
        <w:t xml:space="preserve"> they ha</w:t>
      </w:r>
      <w:r w:rsidRPr="00C91A10">
        <w:rPr>
          <w:rFonts w:asciiTheme="minorHAnsi" w:hAnsiTheme="minorHAnsi" w:cstheme="minorHAnsi"/>
        </w:rPr>
        <w:t xml:space="preserve">d </w:t>
      </w:r>
      <w:r w:rsidR="009914F2" w:rsidRPr="00C91A10">
        <w:rPr>
          <w:rFonts w:asciiTheme="minorHAnsi" w:hAnsiTheme="minorHAnsi" w:cstheme="minorHAnsi"/>
        </w:rPr>
        <w:t>learnt in the lesson. The particular learner that drew my attention contributed to the lesson</w:t>
      </w:r>
      <w:r w:rsidRPr="00C91A10">
        <w:rPr>
          <w:rFonts w:asciiTheme="minorHAnsi" w:hAnsiTheme="minorHAnsi" w:cstheme="minorHAnsi"/>
        </w:rPr>
        <w:t>, however</w:t>
      </w:r>
      <w:r w:rsidR="009914F2" w:rsidRPr="00C91A10">
        <w:rPr>
          <w:rFonts w:asciiTheme="minorHAnsi" w:hAnsiTheme="minorHAnsi" w:cstheme="minorHAnsi"/>
        </w:rPr>
        <w:t xml:space="preserve"> designed something </w:t>
      </w:r>
      <w:r w:rsidRPr="00C91A10">
        <w:rPr>
          <w:rFonts w:asciiTheme="minorHAnsi" w:hAnsiTheme="minorHAnsi" w:cstheme="minorHAnsi"/>
        </w:rPr>
        <w:t xml:space="preserve">that was </w:t>
      </w:r>
      <w:r w:rsidR="009914F2" w:rsidRPr="00C91A10">
        <w:rPr>
          <w:rFonts w:asciiTheme="minorHAnsi" w:hAnsiTheme="minorHAnsi" w:cstheme="minorHAnsi"/>
        </w:rPr>
        <w:t>completely different to what was asked</w:t>
      </w:r>
      <w:r w:rsidRPr="00C91A10">
        <w:rPr>
          <w:rFonts w:asciiTheme="minorHAnsi" w:hAnsiTheme="minorHAnsi" w:cstheme="minorHAnsi"/>
        </w:rPr>
        <w:t xml:space="preserve"> from the teacher</w:t>
      </w:r>
      <w:r w:rsidR="009914F2" w:rsidRPr="00C91A10">
        <w:rPr>
          <w:rFonts w:asciiTheme="minorHAnsi" w:hAnsiTheme="minorHAnsi" w:cstheme="minorHAnsi"/>
        </w:rPr>
        <w:t xml:space="preserve">. </w:t>
      </w:r>
      <w:r w:rsidRPr="00C91A10">
        <w:rPr>
          <w:rFonts w:asciiTheme="minorHAnsi" w:hAnsiTheme="minorHAnsi" w:cstheme="minorHAnsi"/>
        </w:rPr>
        <w:t>The learner</w:t>
      </w:r>
      <w:r w:rsidR="009914F2" w:rsidRPr="00C91A10">
        <w:rPr>
          <w:rFonts w:asciiTheme="minorHAnsi" w:hAnsiTheme="minorHAnsi" w:cstheme="minorHAnsi"/>
        </w:rPr>
        <w:t xml:space="preserve"> created </w:t>
      </w:r>
      <w:r w:rsidRPr="00C91A10">
        <w:rPr>
          <w:rFonts w:asciiTheme="minorHAnsi" w:hAnsiTheme="minorHAnsi" w:cstheme="minorHAnsi"/>
        </w:rPr>
        <w:t xml:space="preserve">their </w:t>
      </w:r>
      <w:r w:rsidR="009914F2" w:rsidRPr="00C91A10">
        <w:rPr>
          <w:rFonts w:asciiTheme="minorHAnsi" w:hAnsiTheme="minorHAnsi" w:cstheme="minorHAnsi"/>
        </w:rPr>
        <w:t xml:space="preserve">own version of a car </w:t>
      </w:r>
      <w:r w:rsidRPr="00C91A10">
        <w:rPr>
          <w:rFonts w:asciiTheme="minorHAnsi" w:hAnsiTheme="minorHAnsi" w:cstheme="minorHAnsi"/>
        </w:rPr>
        <w:t>which they stated was a transformer,</w:t>
      </w:r>
      <w:r w:rsidR="009914F2" w:rsidRPr="00C91A10">
        <w:rPr>
          <w:rFonts w:asciiTheme="minorHAnsi" w:hAnsiTheme="minorHAnsi" w:cstheme="minorHAnsi"/>
        </w:rPr>
        <w:t xml:space="preserve"> as that was the child’s favourite </w:t>
      </w:r>
      <w:r w:rsidRPr="00C91A10">
        <w:rPr>
          <w:rFonts w:asciiTheme="minorHAnsi" w:hAnsiTheme="minorHAnsi" w:cstheme="minorHAnsi"/>
        </w:rPr>
        <w:t xml:space="preserve">movie </w:t>
      </w:r>
      <w:r w:rsidR="009914F2" w:rsidRPr="00C91A10">
        <w:rPr>
          <w:rFonts w:asciiTheme="minorHAnsi" w:hAnsiTheme="minorHAnsi" w:cstheme="minorHAnsi"/>
        </w:rPr>
        <w:t xml:space="preserve">to watch and </w:t>
      </w:r>
      <w:r w:rsidRPr="00C91A10">
        <w:rPr>
          <w:rFonts w:asciiTheme="minorHAnsi" w:hAnsiTheme="minorHAnsi" w:cstheme="minorHAnsi"/>
        </w:rPr>
        <w:t xml:space="preserve">toys to </w:t>
      </w:r>
      <w:r w:rsidR="009914F2" w:rsidRPr="00C91A10">
        <w:rPr>
          <w:rFonts w:asciiTheme="minorHAnsi" w:hAnsiTheme="minorHAnsi" w:cstheme="minorHAnsi"/>
        </w:rPr>
        <w:t xml:space="preserve">play with. </w:t>
      </w:r>
      <w:r w:rsidRPr="00C91A10">
        <w:rPr>
          <w:rFonts w:asciiTheme="minorHAnsi" w:hAnsiTheme="minorHAnsi" w:cstheme="minorHAnsi"/>
        </w:rPr>
        <w:t xml:space="preserve">Due to creating his own version of a transformer, the learner did not </w:t>
      </w:r>
      <w:r w:rsidR="009914F2" w:rsidRPr="00C91A10">
        <w:rPr>
          <w:rFonts w:asciiTheme="minorHAnsi" w:hAnsiTheme="minorHAnsi" w:cstheme="minorHAnsi"/>
        </w:rPr>
        <w:t xml:space="preserve">want </w:t>
      </w:r>
      <w:r w:rsidRPr="00C91A10">
        <w:rPr>
          <w:rFonts w:asciiTheme="minorHAnsi" w:hAnsiTheme="minorHAnsi" w:cstheme="minorHAnsi"/>
        </w:rPr>
        <w:t>to use the magnets to use the forces pushing and pulling as required in the task set out</w:t>
      </w:r>
      <w:r w:rsidR="009914F2" w:rsidRPr="00C91A10">
        <w:rPr>
          <w:rFonts w:asciiTheme="minorHAnsi" w:hAnsiTheme="minorHAnsi" w:cstheme="minorHAnsi"/>
        </w:rPr>
        <w:t>.</w:t>
      </w:r>
      <w:r w:rsidRPr="00C91A10">
        <w:rPr>
          <w:rFonts w:asciiTheme="minorHAnsi" w:hAnsiTheme="minorHAnsi" w:cstheme="minorHAnsi"/>
        </w:rPr>
        <w:t xml:space="preserve"> Due to this, the learner did not fully participate in the lesson. </w:t>
      </w:r>
      <w:r w:rsidR="009914F2" w:rsidRPr="00C91A10">
        <w:rPr>
          <w:rFonts w:asciiTheme="minorHAnsi" w:hAnsiTheme="minorHAnsi" w:cstheme="minorHAnsi"/>
        </w:rPr>
        <w:t xml:space="preserve"> When the </w:t>
      </w:r>
      <w:r w:rsidRPr="00C91A10">
        <w:rPr>
          <w:rFonts w:asciiTheme="minorHAnsi" w:hAnsiTheme="minorHAnsi" w:cstheme="minorHAnsi"/>
        </w:rPr>
        <w:t xml:space="preserve">learner </w:t>
      </w:r>
      <w:r w:rsidR="009914F2" w:rsidRPr="00C91A10">
        <w:rPr>
          <w:rFonts w:asciiTheme="minorHAnsi" w:hAnsiTheme="minorHAnsi" w:cstheme="minorHAnsi"/>
        </w:rPr>
        <w:t xml:space="preserve">returned back to class for a maths lesson, </w:t>
      </w:r>
      <w:r w:rsidRPr="00C91A10">
        <w:rPr>
          <w:rFonts w:asciiTheme="minorHAnsi" w:hAnsiTheme="minorHAnsi" w:cstheme="minorHAnsi"/>
        </w:rPr>
        <w:t>they</w:t>
      </w:r>
      <w:r w:rsidR="009914F2" w:rsidRPr="00C91A10">
        <w:rPr>
          <w:rFonts w:asciiTheme="minorHAnsi" w:hAnsiTheme="minorHAnsi" w:cstheme="minorHAnsi"/>
        </w:rPr>
        <w:t xml:space="preserve"> refused to be part of the lesson and refused to hold a pencil </w:t>
      </w:r>
      <w:r w:rsidRPr="00C91A10">
        <w:rPr>
          <w:rFonts w:asciiTheme="minorHAnsi" w:hAnsiTheme="minorHAnsi" w:cstheme="minorHAnsi"/>
        </w:rPr>
        <w:t>as</w:t>
      </w:r>
      <w:r w:rsidR="009914F2" w:rsidRPr="00C91A10">
        <w:rPr>
          <w:rFonts w:asciiTheme="minorHAnsi" w:hAnsiTheme="minorHAnsi" w:cstheme="minorHAnsi"/>
        </w:rPr>
        <w:t xml:space="preserve"> the task was not within the</w:t>
      </w:r>
      <w:r w:rsidRPr="00C91A10">
        <w:rPr>
          <w:rFonts w:asciiTheme="minorHAnsi" w:hAnsiTheme="minorHAnsi" w:cstheme="minorHAnsi"/>
        </w:rPr>
        <w:t xml:space="preserve">ir </w:t>
      </w:r>
      <w:r w:rsidR="009914F2" w:rsidRPr="00C91A10">
        <w:rPr>
          <w:rFonts w:asciiTheme="minorHAnsi" w:hAnsiTheme="minorHAnsi" w:cstheme="minorHAnsi"/>
        </w:rPr>
        <w:t xml:space="preserve">interest. There </w:t>
      </w:r>
      <w:r w:rsidRPr="00C91A10">
        <w:rPr>
          <w:rFonts w:asciiTheme="minorHAnsi" w:hAnsiTheme="minorHAnsi" w:cstheme="minorHAnsi"/>
        </w:rPr>
        <w:t>was also not a</w:t>
      </w:r>
      <w:r w:rsidR="009914F2" w:rsidRPr="00C91A10">
        <w:rPr>
          <w:rFonts w:asciiTheme="minorHAnsi" w:hAnsiTheme="minorHAnsi" w:cstheme="minorHAnsi"/>
        </w:rPr>
        <w:t xml:space="preserve"> teacher assistant </w:t>
      </w:r>
      <w:r w:rsidRPr="00C91A10">
        <w:rPr>
          <w:rFonts w:asciiTheme="minorHAnsi" w:hAnsiTheme="minorHAnsi" w:cstheme="minorHAnsi"/>
        </w:rPr>
        <w:t xml:space="preserve">present </w:t>
      </w:r>
      <w:r w:rsidR="009914F2" w:rsidRPr="00C91A10">
        <w:rPr>
          <w:rFonts w:asciiTheme="minorHAnsi" w:hAnsiTheme="minorHAnsi" w:cstheme="minorHAnsi"/>
        </w:rPr>
        <w:t xml:space="preserve">in the classroom to help or support the </w:t>
      </w:r>
      <w:r w:rsidRPr="00C91A10">
        <w:rPr>
          <w:rFonts w:asciiTheme="minorHAnsi" w:hAnsiTheme="minorHAnsi" w:cstheme="minorHAnsi"/>
        </w:rPr>
        <w:t xml:space="preserve">learner </w:t>
      </w:r>
      <w:r w:rsidR="009914F2" w:rsidRPr="00C91A10">
        <w:rPr>
          <w:rFonts w:asciiTheme="minorHAnsi" w:hAnsiTheme="minorHAnsi" w:cstheme="minorHAnsi"/>
        </w:rPr>
        <w:t xml:space="preserve">to </w:t>
      </w:r>
      <w:r w:rsidRPr="00C91A10">
        <w:rPr>
          <w:rFonts w:asciiTheme="minorHAnsi" w:hAnsiTheme="minorHAnsi" w:cstheme="minorHAnsi"/>
        </w:rPr>
        <w:t>participate in the</w:t>
      </w:r>
      <w:r w:rsidR="009914F2" w:rsidRPr="00C91A10">
        <w:rPr>
          <w:rFonts w:asciiTheme="minorHAnsi" w:hAnsiTheme="minorHAnsi" w:cstheme="minorHAnsi"/>
        </w:rPr>
        <w:t xml:space="preserve"> work.</w:t>
      </w:r>
      <w:r w:rsidRPr="00C91A10">
        <w:rPr>
          <w:rFonts w:asciiTheme="minorHAnsi" w:hAnsiTheme="minorHAnsi" w:cstheme="minorHAnsi"/>
        </w:rPr>
        <w:t xml:space="preserve"> </w:t>
      </w:r>
      <w:r w:rsidR="00143CF3" w:rsidRPr="00C91A10">
        <w:rPr>
          <w:rFonts w:asciiTheme="minorHAnsi" w:hAnsiTheme="minorHAnsi" w:cstheme="minorHAnsi"/>
        </w:rPr>
        <w:t xml:space="preserve">By observing the learner’s lack of participation, I decided to communicate with the learner to try and help them engage in the lesson however, the learner was disinterested in the lesson and only communicated to me in English. </w:t>
      </w:r>
      <w:r w:rsidRPr="00C91A10">
        <w:rPr>
          <w:rFonts w:asciiTheme="minorHAnsi" w:hAnsiTheme="minorHAnsi" w:cstheme="minorHAnsi"/>
        </w:rPr>
        <w:t>Due to the learner not engaging in the lesson at all, they were given</w:t>
      </w:r>
      <w:r w:rsidR="009914F2" w:rsidRPr="00C91A10">
        <w:rPr>
          <w:rFonts w:asciiTheme="minorHAnsi" w:hAnsiTheme="minorHAnsi" w:cstheme="minorHAnsi"/>
        </w:rPr>
        <w:t xml:space="preserve"> a transformer toy to</w:t>
      </w:r>
      <w:r w:rsidRPr="00C91A10">
        <w:rPr>
          <w:rFonts w:asciiTheme="minorHAnsi" w:hAnsiTheme="minorHAnsi" w:cstheme="minorHAnsi"/>
        </w:rPr>
        <w:t xml:space="preserve"> ensure they were </w:t>
      </w:r>
      <w:r w:rsidR="009914F2" w:rsidRPr="00C91A10">
        <w:rPr>
          <w:rFonts w:asciiTheme="minorHAnsi" w:hAnsiTheme="minorHAnsi" w:cstheme="minorHAnsi"/>
        </w:rPr>
        <w:t>occupied and happy</w:t>
      </w:r>
      <w:r w:rsidRPr="00C91A10">
        <w:rPr>
          <w:rFonts w:asciiTheme="minorHAnsi" w:hAnsiTheme="minorHAnsi" w:cstheme="minorHAnsi"/>
        </w:rPr>
        <w:t>,</w:t>
      </w:r>
      <w:r w:rsidR="009914F2" w:rsidRPr="00C91A10">
        <w:rPr>
          <w:rFonts w:asciiTheme="minorHAnsi" w:hAnsiTheme="minorHAnsi" w:cstheme="minorHAnsi"/>
        </w:rPr>
        <w:t xml:space="preserve"> but also within the classroom s</w:t>
      </w:r>
      <w:r w:rsidRPr="00C91A10">
        <w:rPr>
          <w:rFonts w:asciiTheme="minorHAnsi" w:hAnsiTheme="minorHAnsi" w:cstheme="minorHAnsi"/>
        </w:rPr>
        <w:t>etting.</w:t>
      </w:r>
      <w:r w:rsidR="009914F2" w:rsidRPr="00C91A10">
        <w:rPr>
          <w:rFonts w:asciiTheme="minorHAnsi" w:hAnsiTheme="minorHAnsi" w:cstheme="minorHAnsi"/>
        </w:rPr>
        <w:t xml:space="preserve"> This drew my attention as the </w:t>
      </w:r>
      <w:r w:rsidRPr="00C91A10">
        <w:rPr>
          <w:rFonts w:asciiTheme="minorHAnsi" w:hAnsiTheme="minorHAnsi" w:cstheme="minorHAnsi"/>
        </w:rPr>
        <w:t xml:space="preserve">learner </w:t>
      </w:r>
      <w:r w:rsidR="009914F2" w:rsidRPr="00C91A10">
        <w:rPr>
          <w:rFonts w:asciiTheme="minorHAnsi" w:hAnsiTheme="minorHAnsi" w:cstheme="minorHAnsi"/>
        </w:rPr>
        <w:t xml:space="preserve">had gone from </w:t>
      </w:r>
      <w:r w:rsidRPr="00C91A10">
        <w:rPr>
          <w:rFonts w:asciiTheme="minorHAnsi" w:hAnsiTheme="minorHAnsi" w:cstheme="minorHAnsi"/>
        </w:rPr>
        <w:t xml:space="preserve">being fully </w:t>
      </w:r>
      <w:r w:rsidR="009914F2" w:rsidRPr="00C91A10">
        <w:rPr>
          <w:rFonts w:asciiTheme="minorHAnsi" w:hAnsiTheme="minorHAnsi" w:cstheme="minorHAnsi"/>
        </w:rPr>
        <w:t xml:space="preserve">engaged and contributing to the lesson </w:t>
      </w:r>
      <w:r w:rsidRPr="00C91A10">
        <w:rPr>
          <w:rFonts w:asciiTheme="minorHAnsi" w:hAnsiTheme="minorHAnsi" w:cstheme="minorHAnsi"/>
        </w:rPr>
        <w:t xml:space="preserve">when they enjoyed the task, </w:t>
      </w:r>
      <w:r w:rsidR="009914F2" w:rsidRPr="00C91A10">
        <w:rPr>
          <w:rFonts w:asciiTheme="minorHAnsi" w:hAnsiTheme="minorHAnsi" w:cstheme="minorHAnsi"/>
        </w:rPr>
        <w:t xml:space="preserve">to </w:t>
      </w:r>
      <w:r w:rsidRPr="00C91A10">
        <w:rPr>
          <w:rFonts w:asciiTheme="minorHAnsi" w:hAnsiTheme="minorHAnsi" w:cstheme="minorHAnsi"/>
        </w:rPr>
        <w:t>then being not involved within the lesson at all due to lack of interest.</w:t>
      </w:r>
      <w:r w:rsidRPr="00C91A10">
        <w:rPr>
          <w:rFonts w:asciiTheme="minorHAnsi" w:hAnsiTheme="minorHAnsi" w:cstheme="minorHAnsi"/>
        </w:rPr>
        <w:br/>
        <w:t xml:space="preserve">I found that the </w:t>
      </w:r>
      <w:r w:rsidRPr="00C91A10">
        <w:rPr>
          <w:rFonts w:asciiTheme="minorHAnsi" w:hAnsiTheme="minorHAnsi" w:cstheme="minorHAnsi"/>
        </w:rPr>
        <w:t>lesson</w:t>
      </w:r>
      <w:r w:rsidRPr="00C91A10">
        <w:rPr>
          <w:rFonts w:asciiTheme="minorHAnsi" w:hAnsiTheme="minorHAnsi" w:cstheme="minorHAnsi"/>
        </w:rPr>
        <w:t xml:space="preserve"> of the different types of forces</w:t>
      </w:r>
      <w:r w:rsidRPr="00C91A10">
        <w:rPr>
          <w:rFonts w:asciiTheme="minorHAnsi" w:hAnsiTheme="minorHAnsi" w:cstheme="minorHAnsi"/>
        </w:rPr>
        <w:t xml:space="preserve"> was extremely beneficial to all the learners in the classroom</w:t>
      </w:r>
      <w:r w:rsidRPr="00C91A10">
        <w:rPr>
          <w:rFonts w:asciiTheme="minorHAnsi" w:hAnsiTheme="minorHAnsi" w:cstheme="minorHAnsi"/>
        </w:rPr>
        <w:t xml:space="preserve">, and that it links to one of </w:t>
      </w:r>
      <w:r w:rsidRPr="00C91A10">
        <w:rPr>
          <w:rFonts w:asciiTheme="minorHAnsi" w:hAnsiTheme="minorHAnsi" w:cstheme="minorHAnsi"/>
        </w:rPr>
        <w:t>Donaldson’s four purposes of learning</w:t>
      </w:r>
      <w:r w:rsidRPr="00C91A10">
        <w:rPr>
          <w:rFonts w:asciiTheme="minorHAnsi" w:hAnsiTheme="minorHAnsi" w:cstheme="minorHAnsi"/>
        </w:rPr>
        <w:t xml:space="preserve"> (HWB, 2022). I found that this particular critical incident links with the enterprising element of Donaldsons four purposes, as the student did creatively contribute to the lesson to a certain extent</w:t>
      </w:r>
      <w:r w:rsidRPr="00C91A10">
        <w:rPr>
          <w:rFonts w:asciiTheme="minorHAnsi" w:hAnsiTheme="minorHAnsi" w:cstheme="minorHAnsi"/>
        </w:rPr>
        <w:t xml:space="preserve"> (HWB, 2022)</w:t>
      </w:r>
      <w:r w:rsidRPr="00C91A10">
        <w:rPr>
          <w:rFonts w:asciiTheme="minorHAnsi" w:hAnsiTheme="minorHAnsi" w:cstheme="minorHAnsi"/>
        </w:rPr>
        <w:t xml:space="preserve">. </w:t>
      </w:r>
      <w:r w:rsidRPr="00C91A10">
        <w:rPr>
          <w:rFonts w:asciiTheme="minorHAnsi" w:hAnsiTheme="minorHAnsi" w:cstheme="minorHAnsi"/>
        </w:rPr>
        <w:t>Regardless of the outcome</w:t>
      </w:r>
      <w:r w:rsidRPr="00C91A10">
        <w:rPr>
          <w:rFonts w:asciiTheme="minorHAnsi" w:hAnsiTheme="minorHAnsi" w:cstheme="minorHAnsi"/>
        </w:rPr>
        <w:t xml:space="preserve"> of the learners participation and interest in their classes</w:t>
      </w:r>
      <w:r w:rsidRPr="00C91A10">
        <w:rPr>
          <w:rFonts w:asciiTheme="minorHAnsi" w:hAnsiTheme="minorHAnsi" w:cstheme="minorHAnsi"/>
        </w:rPr>
        <w:t>,</w:t>
      </w:r>
      <w:r w:rsidRPr="00C91A10">
        <w:rPr>
          <w:rFonts w:asciiTheme="minorHAnsi" w:hAnsiTheme="minorHAnsi" w:cstheme="minorHAnsi"/>
        </w:rPr>
        <w:t xml:space="preserve"> creating a transformer car showed the learners ability to be a creative thinker and apply this to their work. </w:t>
      </w:r>
    </w:p>
    <w:p w14:paraId="1D53E846" w14:textId="74BB4BAB" w:rsidR="00E92557" w:rsidRPr="00C91A10" w:rsidRDefault="00D867ED" w:rsidP="00C91A10">
      <w:pPr>
        <w:pStyle w:val="NormalWeb"/>
        <w:rPr>
          <w:rFonts w:asciiTheme="minorHAnsi" w:hAnsiTheme="minorHAnsi" w:cstheme="minorHAnsi"/>
          <w:u w:val="single"/>
        </w:rPr>
      </w:pPr>
      <w:r w:rsidRPr="00C91A10">
        <w:rPr>
          <w:rFonts w:asciiTheme="minorHAnsi" w:hAnsiTheme="minorHAnsi" w:cstheme="minorHAnsi"/>
          <w:u w:val="single"/>
        </w:rPr>
        <w:t>A litera</w:t>
      </w:r>
      <w:r w:rsidR="007B1109" w:rsidRPr="00C91A10">
        <w:rPr>
          <w:rFonts w:asciiTheme="minorHAnsi" w:hAnsiTheme="minorHAnsi" w:cstheme="minorHAnsi"/>
          <w:u w:val="single"/>
        </w:rPr>
        <w:t>ture</w:t>
      </w:r>
      <w:r w:rsidRPr="00C91A10">
        <w:rPr>
          <w:rFonts w:asciiTheme="minorHAnsi" w:hAnsiTheme="minorHAnsi" w:cstheme="minorHAnsi"/>
          <w:u w:val="single"/>
        </w:rPr>
        <w:t xml:space="preserve"> Review</w:t>
      </w:r>
    </w:p>
    <w:p w14:paraId="15E4AB9E" w14:textId="5D710C49" w:rsidR="000F2EBE" w:rsidRPr="00C91A10" w:rsidRDefault="000F2EBE" w:rsidP="00C91A10">
      <w:pPr>
        <w:pStyle w:val="NormalWeb"/>
        <w:rPr>
          <w:rFonts w:asciiTheme="minorHAnsi" w:hAnsiTheme="minorHAnsi" w:cstheme="minorHAnsi"/>
        </w:rPr>
      </w:pPr>
      <w:r w:rsidRPr="00C91A10">
        <w:rPr>
          <w:rFonts w:asciiTheme="minorHAnsi" w:hAnsiTheme="minorHAnsi" w:cstheme="minorHAnsi"/>
        </w:rPr>
        <w:t>A literature review is a critical evaluation of informational writing that displays an understanding and knowledge of existing literature on specific topics (</w:t>
      </w:r>
      <w:proofErr w:type="spellStart"/>
      <w:r w:rsidRPr="00C91A10">
        <w:rPr>
          <w:rFonts w:asciiTheme="minorHAnsi" w:hAnsiTheme="minorHAnsi" w:cstheme="minorHAnsi"/>
        </w:rPr>
        <w:t>Efron</w:t>
      </w:r>
      <w:proofErr w:type="spellEnd"/>
      <w:r w:rsidRPr="00C91A10">
        <w:rPr>
          <w:rFonts w:asciiTheme="minorHAnsi" w:hAnsiTheme="minorHAnsi" w:cstheme="minorHAnsi"/>
        </w:rPr>
        <w:t xml:space="preserve"> and </w:t>
      </w:r>
      <w:proofErr w:type="spellStart"/>
      <w:r w:rsidRPr="00C91A10">
        <w:rPr>
          <w:rFonts w:asciiTheme="minorHAnsi" w:hAnsiTheme="minorHAnsi" w:cstheme="minorHAnsi"/>
        </w:rPr>
        <w:t>Ravid</w:t>
      </w:r>
      <w:proofErr w:type="spellEnd"/>
      <w:r w:rsidRPr="00C91A10">
        <w:rPr>
          <w:rFonts w:asciiTheme="minorHAnsi" w:hAnsiTheme="minorHAnsi" w:cstheme="minorHAnsi"/>
        </w:rPr>
        <w:t>, 2018). From the completion of my critical incident report, the possible research areas that were highlighted were the effects that Covid-19 had on children’s development in learning and the barriers that children face coming from a non-Welsh speaking house environment</w:t>
      </w:r>
      <w:r w:rsidR="00291320" w:rsidRPr="00C91A10">
        <w:rPr>
          <w:rFonts w:asciiTheme="minorHAnsi" w:hAnsiTheme="minorHAnsi" w:cstheme="minorHAnsi"/>
        </w:rPr>
        <w:t xml:space="preserve"> and attending an all Welsh speaking school</w:t>
      </w:r>
      <w:r w:rsidRPr="00C91A10">
        <w:rPr>
          <w:rFonts w:asciiTheme="minorHAnsi" w:hAnsiTheme="minorHAnsi" w:cstheme="minorHAnsi"/>
        </w:rPr>
        <w:t xml:space="preserve">. The data bases used to accumulate </w:t>
      </w:r>
      <w:r w:rsidR="000131FB" w:rsidRPr="00C91A10">
        <w:rPr>
          <w:rFonts w:asciiTheme="minorHAnsi" w:hAnsiTheme="minorHAnsi" w:cstheme="minorHAnsi"/>
        </w:rPr>
        <w:t>the literature was ERIC</w:t>
      </w:r>
      <w:r w:rsidR="00291320" w:rsidRPr="00C91A10">
        <w:rPr>
          <w:rFonts w:asciiTheme="minorHAnsi" w:hAnsiTheme="minorHAnsi" w:cstheme="minorHAnsi"/>
        </w:rPr>
        <w:t xml:space="preserve"> and Education Database</w:t>
      </w:r>
      <w:r w:rsidR="000131FB" w:rsidRPr="00C91A10">
        <w:rPr>
          <w:rFonts w:asciiTheme="minorHAnsi" w:hAnsiTheme="minorHAnsi" w:cstheme="minorHAnsi"/>
        </w:rPr>
        <w:t>. Th</w:t>
      </w:r>
      <w:r w:rsidR="00291320" w:rsidRPr="00C91A10">
        <w:rPr>
          <w:rFonts w:asciiTheme="minorHAnsi" w:hAnsiTheme="minorHAnsi" w:cstheme="minorHAnsi"/>
        </w:rPr>
        <w:t>ese</w:t>
      </w:r>
      <w:r w:rsidR="000131FB" w:rsidRPr="00C91A10">
        <w:rPr>
          <w:rFonts w:asciiTheme="minorHAnsi" w:hAnsiTheme="minorHAnsi" w:cstheme="minorHAnsi"/>
        </w:rPr>
        <w:t xml:space="preserve"> data base</w:t>
      </w:r>
      <w:r w:rsidR="00291320" w:rsidRPr="00C91A10">
        <w:rPr>
          <w:rFonts w:asciiTheme="minorHAnsi" w:hAnsiTheme="minorHAnsi" w:cstheme="minorHAnsi"/>
        </w:rPr>
        <w:t>s</w:t>
      </w:r>
      <w:r w:rsidR="000131FB" w:rsidRPr="00C91A10">
        <w:rPr>
          <w:rFonts w:asciiTheme="minorHAnsi" w:hAnsiTheme="minorHAnsi" w:cstheme="minorHAnsi"/>
        </w:rPr>
        <w:t xml:space="preserve"> h</w:t>
      </w:r>
      <w:r w:rsidR="00291320" w:rsidRPr="00C91A10">
        <w:rPr>
          <w:rFonts w:asciiTheme="minorHAnsi" w:hAnsiTheme="minorHAnsi" w:cstheme="minorHAnsi"/>
        </w:rPr>
        <w:t>ave</w:t>
      </w:r>
      <w:r w:rsidR="000131FB" w:rsidRPr="00C91A10">
        <w:rPr>
          <w:rFonts w:asciiTheme="minorHAnsi" w:hAnsiTheme="minorHAnsi" w:cstheme="minorHAnsi"/>
        </w:rPr>
        <w:t xml:space="preserve"> been found to be accurate and reliable academic data base</w:t>
      </w:r>
      <w:r w:rsidR="00291320" w:rsidRPr="00C91A10">
        <w:rPr>
          <w:rFonts w:asciiTheme="minorHAnsi" w:hAnsiTheme="minorHAnsi" w:cstheme="minorHAnsi"/>
        </w:rPr>
        <w:t>s</w:t>
      </w:r>
      <w:r w:rsidR="000131FB" w:rsidRPr="00C91A10">
        <w:rPr>
          <w:rFonts w:asciiTheme="minorHAnsi" w:hAnsiTheme="minorHAnsi" w:cstheme="minorHAnsi"/>
        </w:rPr>
        <w:t>.</w:t>
      </w:r>
    </w:p>
    <w:p w14:paraId="7635CA2F" w14:textId="2993194E" w:rsidR="000F2EBE" w:rsidRPr="00C91A10" w:rsidRDefault="000F2EBE" w:rsidP="00C91A10">
      <w:pPr>
        <w:pStyle w:val="NormalWeb"/>
        <w:rPr>
          <w:rFonts w:asciiTheme="minorHAnsi" w:hAnsiTheme="minorHAnsi" w:cstheme="minorHAnsi"/>
          <w:u w:val="single"/>
        </w:rPr>
      </w:pPr>
      <w:r w:rsidRPr="00C91A10">
        <w:rPr>
          <w:rFonts w:asciiTheme="minorHAnsi" w:hAnsiTheme="minorHAnsi" w:cstheme="minorHAnsi"/>
          <w:u w:val="single"/>
        </w:rPr>
        <w:t xml:space="preserve">Effects of Covid-19 on children development in school </w:t>
      </w:r>
    </w:p>
    <w:p w14:paraId="784AD40F" w14:textId="02815408" w:rsidR="00AF20B3" w:rsidRPr="00C91A10" w:rsidRDefault="00AF20B3" w:rsidP="00C91A10">
      <w:pPr>
        <w:pStyle w:val="NormalWeb"/>
        <w:rPr>
          <w:rFonts w:asciiTheme="minorHAnsi" w:hAnsiTheme="minorHAnsi" w:cstheme="minorHAnsi"/>
        </w:rPr>
      </w:pPr>
      <w:r w:rsidRPr="00C91A10">
        <w:rPr>
          <w:rFonts w:asciiTheme="minorHAnsi" w:hAnsiTheme="minorHAnsi" w:cstheme="minorHAnsi"/>
        </w:rPr>
        <w:t xml:space="preserve">As stated by Gov.uk (2020), in 2019 the world health organisation was informed of a virus that was detected in Wuhan City which was then found to be the Covid-19 virus. </w:t>
      </w:r>
      <w:r w:rsidRPr="00C91A10">
        <w:rPr>
          <w:rFonts w:asciiTheme="minorHAnsi" w:hAnsiTheme="minorHAnsi" w:cstheme="minorHAnsi"/>
        </w:rPr>
        <w:t xml:space="preserve">Due to </w:t>
      </w:r>
      <w:r w:rsidRPr="00C91A10">
        <w:rPr>
          <w:rFonts w:asciiTheme="minorHAnsi" w:hAnsiTheme="minorHAnsi" w:cstheme="minorHAnsi"/>
        </w:rPr>
        <w:t xml:space="preserve">the rapid spreading rate and contagiousness of </w:t>
      </w:r>
      <w:r w:rsidRPr="00C91A10">
        <w:rPr>
          <w:rFonts w:asciiTheme="minorHAnsi" w:hAnsiTheme="minorHAnsi" w:cstheme="minorHAnsi"/>
        </w:rPr>
        <w:t>Covid-19</w:t>
      </w:r>
      <w:r w:rsidRPr="00C91A10">
        <w:rPr>
          <w:rFonts w:asciiTheme="minorHAnsi" w:hAnsiTheme="minorHAnsi" w:cstheme="minorHAnsi"/>
        </w:rPr>
        <w:t>, this</w:t>
      </w:r>
      <w:r w:rsidRPr="00C91A10">
        <w:rPr>
          <w:rFonts w:asciiTheme="minorHAnsi" w:hAnsiTheme="minorHAnsi" w:cstheme="minorHAnsi"/>
        </w:rPr>
        <w:t xml:space="preserve"> led to the closure of schools (Reimers, 2021). The Covid</w:t>
      </w:r>
      <w:r w:rsidRPr="00C91A10">
        <w:rPr>
          <w:rFonts w:asciiTheme="minorHAnsi" w:hAnsiTheme="minorHAnsi" w:cstheme="minorHAnsi"/>
        </w:rPr>
        <w:t>-19</w:t>
      </w:r>
      <w:r w:rsidRPr="00C91A10">
        <w:rPr>
          <w:rFonts w:asciiTheme="minorHAnsi" w:hAnsiTheme="minorHAnsi" w:cstheme="minorHAnsi"/>
        </w:rPr>
        <w:t xml:space="preserve"> pandemic hindered students education by creating an ongoing challenge </w:t>
      </w:r>
      <w:r w:rsidRPr="00C91A10">
        <w:rPr>
          <w:rFonts w:asciiTheme="minorHAnsi" w:hAnsiTheme="minorHAnsi" w:cstheme="minorHAnsi"/>
        </w:rPr>
        <w:t xml:space="preserve">especially </w:t>
      </w:r>
      <w:r w:rsidRPr="00C91A10">
        <w:rPr>
          <w:rFonts w:asciiTheme="minorHAnsi" w:hAnsiTheme="minorHAnsi" w:cstheme="minorHAnsi"/>
        </w:rPr>
        <w:t>for children with additional learning needs, vulnerable learners and children who</w:t>
      </w:r>
      <w:r w:rsidRPr="00C91A10">
        <w:rPr>
          <w:rFonts w:asciiTheme="minorHAnsi" w:hAnsiTheme="minorHAnsi" w:cstheme="minorHAnsi"/>
        </w:rPr>
        <w:t xml:space="preserve"> </w:t>
      </w:r>
      <w:r w:rsidRPr="00C91A10">
        <w:rPr>
          <w:rFonts w:asciiTheme="minorHAnsi" w:hAnsiTheme="minorHAnsi" w:cstheme="minorHAnsi"/>
        </w:rPr>
        <w:t>come from underprivileged households (</w:t>
      </w:r>
      <w:proofErr w:type="spellStart"/>
      <w:r w:rsidRPr="00C91A10">
        <w:rPr>
          <w:rFonts w:asciiTheme="minorHAnsi" w:hAnsiTheme="minorHAnsi" w:cstheme="minorHAnsi"/>
        </w:rPr>
        <w:t>Pokhrel</w:t>
      </w:r>
      <w:proofErr w:type="spellEnd"/>
      <w:r w:rsidRPr="00C91A10">
        <w:rPr>
          <w:rFonts w:asciiTheme="minorHAnsi" w:hAnsiTheme="minorHAnsi" w:cstheme="minorHAnsi"/>
        </w:rPr>
        <w:t>, 2021).</w:t>
      </w:r>
      <w:r w:rsidRPr="00C91A10">
        <w:rPr>
          <w:rFonts w:asciiTheme="minorHAnsi" w:hAnsiTheme="minorHAnsi" w:cstheme="minorHAnsi"/>
        </w:rPr>
        <w:br/>
        <w:t xml:space="preserve">In a study conducted by Dang and Zhang (2022), a research model was developed and tested on 428 students within a school. This study researched how the use of technology </w:t>
      </w:r>
      <w:r w:rsidRPr="00C91A10">
        <w:rPr>
          <w:rFonts w:asciiTheme="minorHAnsi" w:hAnsiTheme="minorHAnsi" w:cstheme="minorHAnsi"/>
        </w:rPr>
        <w:lastRenderedPageBreak/>
        <w:t>during the Covid-19 pandemic effected the development in children’s learning. This study found that the children’s competency in using technology such as computers and other devices to do online learning had a significant impact on their education. A study completed by Van-</w:t>
      </w:r>
      <w:proofErr w:type="spellStart"/>
      <w:r w:rsidRPr="00C91A10">
        <w:rPr>
          <w:rFonts w:asciiTheme="minorHAnsi" w:hAnsiTheme="minorHAnsi" w:cstheme="minorHAnsi"/>
        </w:rPr>
        <w:t>Wyk</w:t>
      </w:r>
      <w:proofErr w:type="spellEnd"/>
      <w:r w:rsidRPr="00C91A10">
        <w:rPr>
          <w:rFonts w:asciiTheme="minorHAnsi" w:hAnsiTheme="minorHAnsi" w:cstheme="minorHAnsi"/>
        </w:rPr>
        <w:t xml:space="preserve"> and </w:t>
      </w:r>
      <w:proofErr w:type="spellStart"/>
      <w:r w:rsidRPr="00C91A10">
        <w:rPr>
          <w:rFonts w:asciiTheme="minorHAnsi" w:hAnsiTheme="minorHAnsi" w:cstheme="minorHAnsi"/>
        </w:rPr>
        <w:t>Amponsah</w:t>
      </w:r>
      <w:proofErr w:type="spellEnd"/>
      <w:r w:rsidRPr="00C91A10">
        <w:rPr>
          <w:rFonts w:asciiTheme="minorHAnsi" w:hAnsiTheme="minorHAnsi" w:cstheme="minorHAnsi"/>
        </w:rPr>
        <w:t xml:space="preserve"> (2022), also had similar findings as in their study they found that the students preferred online learning resources such as Teams and Zoom to continue their learning during the Covid-19 pandemic. However, the study conducted by Van </w:t>
      </w:r>
      <w:proofErr w:type="spellStart"/>
      <w:r w:rsidRPr="00C91A10">
        <w:rPr>
          <w:rFonts w:asciiTheme="minorHAnsi" w:hAnsiTheme="minorHAnsi" w:cstheme="minorHAnsi"/>
        </w:rPr>
        <w:t>Wyk</w:t>
      </w:r>
      <w:proofErr w:type="spellEnd"/>
      <w:r w:rsidRPr="00C91A10">
        <w:rPr>
          <w:rFonts w:asciiTheme="minorHAnsi" w:hAnsiTheme="minorHAnsi" w:cstheme="minorHAnsi"/>
        </w:rPr>
        <w:t xml:space="preserve"> and </w:t>
      </w:r>
      <w:proofErr w:type="spellStart"/>
      <w:r w:rsidRPr="00C91A10">
        <w:rPr>
          <w:rFonts w:asciiTheme="minorHAnsi" w:hAnsiTheme="minorHAnsi" w:cstheme="minorHAnsi"/>
        </w:rPr>
        <w:t>Amponsah</w:t>
      </w:r>
      <w:proofErr w:type="spellEnd"/>
      <w:r w:rsidRPr="00C91A10">
        <w:rPr>
          <w:rFonts w:asciiTheme="minorHAnsi" w:hAnsiTheme="minorHAnsi" w:cstheme="minorHAnsi"/>
        </w:rPr>
        <w:t xml:space="preserve"> (2022), found that further research was needed to determine whether both students and teachers were competent to use the online learning resources. </w:t>
      </w:r>
      <w:r w:rsidR="00291320" w:rsidRPr="00C91A10">
        <w:rPr>
          <w:rFonts w:asciiTheme="minorHAnsi" w:hAnsiTheme="minorHAnsi" w:cstheme="minorHAnsi"/>
        </w:rPr>
        <w:t xml:space="preserve">Research has shown that using technology can enable students to easily access information and also enables students to adjust to their own pace of learning (Ingle and Duckworth, 2013). </w:t>
      </w:r>
      <w:r w:rsidRPr="00C91A10">
        <w:rPr>
          <w:rFonts w:asciiTheme="minorHAnsi" w:hAnsiTheme="minorHAnsi" w:cstheme="minorHAnsi"/>
        </w:rPr>
        <w:t xml:space="preserve">A study completed by </w:t>
      </w:r>
      <w:proofErr w:type="spellStart"/>
      <w:r w:rsidRPr="00C91A10">
        <w:rPr>
          <w:rFonts w:asciiTheme="minorHAnsi" w:hAnsiTheme="minorHAnsi" w:cstheme="minorHAnsi"/>
        </w:rPr>
        <w:t>Amedu</w:t>
      </w:r>
      <w:proofErr w:type="spellEnd"/>
      <w:r w:rsidRPr="00C91A10">
        <w:rPr>
          <w:rFonts w:asciiTheme="minorHAnsi" w:hAnsiTheme="minorHAnsi" w:cstheme="minorHAnsi"/>
        </w:rPr>
        <w:t xml:space="preserve"> and </w:t>
      </w:r>
      <w:proofErr w:type="spellStart"/>
      <w:r w:rsidRPr="00C91A10">
        <w:rPr>
          <w:rFonts w:asciiTheme="minorHAnsi" w:hAnsiTheme="minorHAnsi" w:cstheme="minorHAnsi"/>
        </w:rPr>
        <w:t>Hollebrands</w:t>
      </w:r>
      <w:proofErr w:type="spellEnd"/>
      <w:r w:rsidRPr="00C91A10">
        <w:rPr>
          <w:rFonts w:asciiTheme="minorHAnsi" w:hAnsiTheme="minorHAnsi" w:cstheme="minorHAnsi"/>
        </w:rPr>
        <w:t xml:space="preserve"> (2022), had different findings as they found that from a teachers point of view that online teaching was difficult compared to classroom based teaching. The concerns highlighted within this review were that there was limited student interaction and difficulty in assessing student understanding during the online learning. This study also found that from a teachers point of view it was difficult to implement a task based curriculum which required class discussions over online virtual resources. </w:t>
      </w:r>
      <w:r w:rsidR="00955098" w:rsidRPr="00C91A10">
        <w:rPr>
          <w:rFonts w:asciiTheme="minorHAnsi" w:hAnsiTheme="minorHAnsi" w:cstheme="minorHAnsi"/>
        </w:rPr>
        <w:t xml:space="preserve">The findings of this study also found that teachers found it challenging to find quality and useable resources to use within their online teaching to ensure the pupils received adequate education. </w:t>
      </w:r>
      <w:r w:rsidRPr="00C91A10">
        <w:rPr>
          <w:rFonts w:asciiTheme="minorHAnsi" w:hAnsiTheme="minorHAnsi" w:cstheme="minorHAnsi"/>
        </w:rPr>
        <w:t>The use of technology for online learning has had an impact on some children’s learning as</w:t>
      </w:r>
      <w:r w:rsidRPr="00C91A10">
        <w:rPr>
          <w:rFonts w:asciiTheme="minorHAnsi" w:hAnsiTheme="minorHAnsi" w:cstheme="minorHAnsi"/>
        </w:rPr>
        <w:t xml:space="preserve"> according to a survey </w:t>
      </w:r>
      <w:r w:rsidRPr="00C91A10">
        <w:rPr>
          <w:rFonts w:asciiTheme="minorHAnsi" w:hAnsiTheme="minorHAnsi" w:cstheme="minorHAnsi"/>
        </w:rPr>
        <w:t>completed</w:t>
      </w:r>
      <w:r w:rsidRPr="00C91A10">
        <w:rPr>
          <w:rFonts w:asciiTheme="minorHAnsi" w:hAnsiTheme="minorHAnsi" w:cstheme="minorHAnsi"/>
        </w:rPr>
        <w:t xml:space="preserve"> by the </w:t>
      </w:r>
      <w:r w:rsidRPr="00C91A10">
        <w:rPr>
          <w:rFonts w:asciiTheme="minorHAnsi" w:hAnsiTheme="minorHAnsi" w:cstheme="minorHAnsi"/>
        </w:rPr>
        <w:t>C</w:t>
      </w:r>
      <w:r w:rsidRPr="00C91A10">
        <w:rPr>
          <w:rFonts w:asciiTheme="minorHAnsi" w:hAnsiTheme="minorHAnsi" w:cstheme="minorHAnsi"/>
        </w:rPr>
        <w:t xml:space="preserve">hildren’s </w:t>
      </w:r>
      <w:r w:rsidRPr="00C91A10">
        <w:rPr>
          <w:rFonts w:asciiTheme="minorHAnsi" w:hAnsiTheme="minorHAnsi" w:cstheme="minorHAnsi"/>
        </w:rPr>
        <w:t>C</w:t>
      </w:r>
      <w:r w:rsidRPr="00C91A10">
        <w:rPr>
          <w:rFonts w:asciiTheme="minorHAnsi" w:hAnsiTheme="minorHAnsi" w:cstheme="minorHAnsi"/>
        </w:rPr>
        <w:t>ommissioner (2020)</w:t>
      </w:r>
      <w:r w:rsidRPr="00C91A10">
        <w:rPr>
          <w:rFonts w:asciiTheme="minorHAnsi" w:hAnsiTheme="minorHAnsi" w:cstheme="minorHAnsi"/>
        </w:rPr>
        <w:t>,</w:t>
      </w:r>
      <w:r w:rsidRPr="00C91A10">
        <w:rPr>
          <w:rFonts w:asciiTheme="minorHAnsi" w:hAnsiTheme="minorHAnsi" w:cstheme="minorHAnsi"/>
        </w:rPr>
        <w:t xml:space="preserve"> nine percent of families within the UK did not have the technology that was required such as laptops and desktops</w:t>
      </w:r>
      <w:r w:rsidRPr="00C91A10">
        <w:rPr>
          <w:rFonts w:asciiTheme="minorHAnsi" w:hAnsiTheme="minorHAnsi" w:cstheme="minorHAnsi"/>
        </w:rPr>
        <w:t xml:space="preserve"> to complete their online learning</w:t>
      </w:r>
      <w:r w:rsidRPr="00C91A10">
        <w:rPr>
          <w:rFonts w:asciiTheme="minorHAnsi" w:hAnsiTheme="minorHAnsi" w:cstheme="minorHAnsi"/>
        </w:rPr>
        <w:t xml:space="preserve">. </w:t>
      </w:r>
      <w:r w:rsidRPr="00C91A10">
        <w:rPr>
          <w:rFonts w:asciiTheme="minorHAnsi" w:hAnsiTheme="minorHAnsi" w:cstheme="minorHAnsi"/>
        </w:rPr>
        <w:t xml:space="preserve">Due to solely using technology to learn during the Covid-19 pandemic it has also been found that children’s literacy, numeracy and social communication skills have been effected (Gov.uk, 2021). </w:t>
      </w:r>
      <w:r w:rsidR="00291320" w:rsidRPr="00C91A10">
        <w:rPr>
          <w:rFonts w:asciiTheme="minorHAnsi" w:hAnsiTheme="minorHAnsi" w:cstheme="minorHAnsi"/>
        </w:rPr>
        <w:t>Research has also found that the use of technology can have an effect on children’s social skills due to the lack of their ability to develop their socialising skills in person and in classroom environment due to the Covid-19 pandemic (</w:t>
      </w:r>
      <w:proofErr w:type="spellStart"/>
      <w:r w:rsidR="00291320" w:rsidRPr="00C91A10">
        <w:rPr>
          <w:rFonts w:asciiTheme="minorHAnsi" w:hAnsiTheme="minorHAnsi" w:cstheme="minorHAnsi"/>
        </w:rPr>
        <w:t>Durnali</w:t>
      </w:r>
      <w:proofErr w:type="spellEnd"/>
      <w:r w:rsidR="00291320" w:rsidRPr="00C91A10">
        <w:rPr>
          <w:rFonts w:asciiTheme="minorHAnsi" w:hAnsiTheme="minorHAnsi" w:cstheme="minorHAnsi"/>
        </w:rPr>
        <w:t xml:space="preserve">, 2020).  </w:t>
      </w:r>
      <w:r w:rsidRPr="00C91A10">
        <w:rPr>
          <w:rFonts w:asciiTheme="minorHAnsi" w:hAnsiTheme="minorHAnsi" w:cstheme="minorHAnsi"/>
        </w:rPr>
        <w:t xml:space="preserve"> </w:t>
      </w:r>
      <w:r w:rsidRPr="00C91A10">
        <w:rPr>
          <w:rFonts w:asciiTheme="minorHAnsi" w:hAnsiTheme="minorHAnsi" w:cstheme="minorHAnsi"/>
        </w:rPr>
        <w:br/>
        <w:t>From reviewing these journals, there have been various points made regarding the effect using technology has had on children’s educational development. The findings from the studies conducted by Dang and Zhang (2022) and by Van-</w:t>
      </w:r>
      <w:proofErr w:type="spellStart"/>
      <w:r w:rsidRPr="00C91A10">
        <w:rPr>
          <w:rFonts w:asciiTheme="minorHAnsi" w:hAnsiTheme="minorHAnsi" w:cstheme="minorHAnsi"/>
        </w:rPr>
        <w:t>Wyk</w:t>
      </w:r>
      <w:proofErr w:type="spellEnd"/>
      <w:r w:rsidRPr="00C91A10">
        <w:rPr>
          <w:rFonts w:asciiTheme="minorHAnsi" w:hAnsiTheme="minorHAnsi" w:cstheme="minorHAnsi"/>
        </w:rPr>
        <w:t xml:space="preserve"> and </w:t>
      </w:r>
      <w:proofErr w:type="spellStart"/>
      <w:r w:rsidRPr="00C91A10">
        <w:rPr>
          <w:rFonts w:asciiTheme="minorHAnsi" w:hAnsiTheme="minorHAnsi" w:cstheme="minorHAnsi"/>
        </w:rPr>
        <w:t>Amponsah</w:t>
      </w:r>
      <w:proofErr w:type="spellEnd"/>
      <w:r w:rsidRPr="00C91A10">
        <w:rPr>
          <w:rFonts w:asciiTheme="minorHAnsi" w:hAnsiTheme="minorHAnsi" w:cstheme="minorHAnsi"/>
        </w:rPr>
        <w:t xml:space="preserve"> (2022), were found to be vague due to the lack of explanation and depth of their findings which I believe has not been able to truly highlight the positive impact using technology to complete online learning has had for children during the Covid-19 pandemic. However, the study conducted by </w:t>
      </w:r>
      <w:proofErr w:type="spellStart"/>
      <w:r w:rsidRPr="00C91A10">
        <w:rPr>
          <w:rFonts w:asciiTheme="minorHAnsi" w:hAnsiTheme="minorHAnsi" w:cstheme="minorHAnsi"/>
        </w:rPr>
        <w:t>Amedu</w:t>
      </w:r>
      <w:proofErr w:type="spellEnd"/>
      <w:r w:rsidRPr="00C91A10">
        <w:rPr>
          <w:rFonts w:asciiTheme="minorHAnsi" w:hAnsiTheme="minorHAnsi" w:cstheme="minorHAnsi"/>
        </w:rPr>
        <w:t xml:space="preserve"> and </w:t>
      </w:r>
      <w:proofErr w:type="spellStart"/>
      <w:r w:rsidRPr="00C91A10">
        <w:rPr>
          <w:rFonts w:asciiTheme="minorHAnsi" w:hAnsiTheme="minorHAnsi" w:cstheme="minorHAnsi"/>
        </w:rPr>
        <w:t>Hollebrands</w:t>
      </w:r>
      <w:proofErr w:type="spellEnd"/>
      <w:r w:rsidRPr="00C91A10">
        <w:rPr>
          <w:rFonts w:asciiTheme="minorHAnsi" w:hAnsiTheme="minorHAnsi" w:cstheme="minorHAnsi"/>
        </w:rPr>
        <w:t xml:space="preserve"> (2022), had in depth findings which highlighted the negative impact of using technology for learning has had on children. I also found that the studies reviewed did not specify the age ranges of the children involved therefore can cause difficulty in comparing studies. </w:t>
      </w:r>
    </w:p>
    <w:p w14:paraId="26FC7D53" w14:textId="0B261CF2" w:rsidR="00AF20B3" w:rsidRPr="00C91A10" w:rsidRDefault="00291320" w:rsidP="00C91A10">
      <w:pPr>
        <w:pStyle w:val="NormalWeb"/>
        <w:rPr>
          <w:rFonts w:asciiTheme="minorHAnsi" w:hAnsiTheme="minorHAnsi" w:cstheme="minorHAnsi"/>
          <w:u w:val="single"/>
        </w:rPr>
      </w:pPr>
      <w:r w:rsidRPr="00C91A10">
        <w:rPr>
          <w:rFonts w:asciiTheme="minorHAnsi" w:hAnsiTheme="minorHAnsi" w:cstheme="minorHAnsi"/>
          <w:u w:val="single"/>
        </w:rPr>
        <w:t>B</w:t>
      </w:r>
      <w:r w:rsidRPr="00C91A10">
        <w:rPr>
          <w:rFonts w:asciiTheme="minorHAnsi" w:hAnsiTheme="minorHAnsi" w:cstheme="minorHAnsi"/>
          <w:u w:val="single"/>
        </w:rPr>
        <w:t>arriers that children face coming from a non-Welsh speaking house environment and attending an all Welsh speaking school</w:t>
      </w:r>
    </w:p>
    <w:p w14:paraId="224F881A" w14:textId="01D84B0C" w:rsidR="00180032" w:rsidRPr="00C91A10" w:rsidRDefault="00C91A10" w:rsidP="00C91A10">
      <w:pPr>
        <w:pStyle w:val="NormalWeb"/>
        <w:rPr>
          <w:rFonts w:asciiTheme="minorHAnsi" w:hAnsiTheme="minorHAnsi" w:cstheme="minorHAnsi"/>
        </w:rPr>
      </w:pPr>
      <w:r w:rsidRPr="00C91A10">
        <w:rPr>
          <w:rFonts w:asciiTheme="minorHAnsi" w:hAnsiTheme="minorHAnsi" w:cstheme="minorHAnsi"/>
        </w:rPr>
        <w:t>Although Welsh is the native language of Wales, it is mostly only predominantly spoken in the West and North parts of Wales, with the South and East of Wales predominantly speaking English as a first language (Welsh Government, 2021). In Wales</w:t>
      </w:r>
      <w:r w:rsidR="00291320" w:rsidRPr="00C91A10">
        <w:rPr>
          <w:rFonts w:asciiTheme="minorHAnsi" w:hAnsiTheme="minorHAnsi" w:cstheme="minorHAnsi"/>
        </w:rPr>
        <w:t xml:space="preserve"> </w:t>
      </w:r>
      <w:r w:rsidR="00074AE5" w:rsidRPr="00C91A10">
        <w:rPr>
          <w:rFonts w:asciiTheme="minorHAnsi" w:hAnsiTheme="minorHAnsi" w:cstheme="minorHAnsi"/>
        </w:rPr>
        <w:t>it is estimated that only</w:t>
      </w:r>
      <w:r w:rsidR="00291320" w:rsidRPr="00C91A10">
        <w:rPr>
          <w:rFonts w:asciiTheme="minorHAnsi" w:hAnsiTheme="minorHAnsi" w:cstheme="minorHAnsi"/>
        </w:rPr>
        <w:t xml:space="preserve"> 30% of people speak the Welsh language in</w:t>
      </w:r>
      <w:r w:rsidR="00074AE5" w:rsidRPr="00C91A10">
        <w:rPr>
          <w:rFonts w:asciiTheme="minorHAnsi" w:hAnsiTheme="minorHAnsi" w:cstheme="minorHAnsi"/>
        </w:rPr>
        <w:t>side</w:t>
      </w:r>
      <w:r w:rsidR="00291320" w:rsidRPr="00C91A10">
        <w:rPr>
          <w:rFonts w:asciiTheme="minorHAnsi" w:hAnsiTheme="minorHAnsi" w:cstheme="minorHAnsi"/>
        </w:rPr>
        <w:t xml:space="preserve"> and outside of their homes (Welsh Government, 2022).  The Welsh Government has emphasised the importance of the use of the Welsh language by setting a target of a million </w:t>
      </w:r>
      <w:r w:rsidR="00A908CB" w:rsidRPr="00C91A10">
        <w:rPr>
          <w:rFonts w:asciiTheme="minorHAnsi" w:hAnsiTheme="minorHAnsi" w:cstheme="minorHAnsi"/>
        </w:rPr>
        <w:t>Welsh</w:t>
      </w:r>
      <w:r w:rsidR="00291320" w:rsidRPr="00C91A10">
        <w:rPr>
          <w:rFonts w:asciiTheme="minorHAnsi" w:hAnsiTheme="minorHAnsi" w:cstheme="minorHAnsi"/>
        </w:rPr>
        <w:t xml:space="preserve"> speakers by 2050 (Welsh </w:t>
      </w:r>
      <w:r w:rsidR="00291320" w:rsidRPr="00C91A10">
        <w:rPr>
          <w:rFonts w:asciiTheme="minorHAnsi" w:hAnsiTheme="minorHAnsi" w:cstheme="minorHAnsi"/>
        </w:rPr>
        <w:lastRenderedPageBreak/>
        <w:t>Government, 2022).</w:t>
      </w:r>
      <w:r w:rsidR="00A908CB" w:rsidRPr="00C91A10">
        <w:rPr>
          <w:rFonts w:asciiTheme="minorHAnsi" w:hAnsiTheme="minorHAnsi" w:cstheme="minorHAnsi"/>
        </w:rPr>
        <w:t xml:space="preserve"> </w:t>
      </w:r>
      <w:r w:rsidR="00074AE5" w:rsidRPr="00C91A10">
        <w:rPr>
          <w:rFonts w:asciiTheme="minorHAnsi" w:hAnsiTheme="minorHAnsi" w:cstheme="minorHAnsi"/>
        </w:rPr>
        <w:t xml:space="preserve">The Welsh Government aims to do this by increasing the percentage of </w:t>
      </w:r>
      <w:r w:rsidR="00180032" w:rsidRPr="00C91A10">
        <w:rPr>
          <w:rFonts w:asciiTheme="minorHAnsi" w:hAnsiTheme="minorHAnsi" w:cstheme="minorHAnsi"/>
        </w:rPr>
        <w:t>Welsh</w:t>
      </w:r>
      <w:r w:rsidR="00074AE5" w:rsidRPr="00C91A10">
        <w:rPr>
          <w:rFonts w:asciiTheme="minorHAnsi" w:hAnsiTheme="minorHAnsi" w:cstheme="minorHAnsi"/>
        </w:rPr>
        <w:t xml:space="preserve"> speakers in education from 22% to 40% by 2050 (Welsh Government, 2019). </w:t>
      </w:r>
      <w:r w:rsidR="00AF20B3" w:rsidRPr="00C91A10">
        <w:rPr>
          <w:rFonts w:asciiTheme="minorHAnsi" w:hAnsiTheme="minorHAnsi" w:cstheme="minorHAnsi"/>
        </w:rPr>
        <w:t xml:space="preserve">School A’s Estyn (2018), report showed that only 10% of the children that attend the school </w:t>
      </w:r>
      <w:r w:rsidR="00A908CB" w:rsidRPr="00C91A10">
        <w:rPr>
          <w:rFonts w:asciiTheme="minorHAnsi" w:hAnsiTheme="minorHAnsi" w:cstheme="minorHAnsi"/>
        </w:rPr>
        <w:t>live in a</w:t>
      </w:r>
      <w:r w:rsidR="00AF20B3" w:rsidRPr="00C91A10">
        <w:rPr>
          <w:rFonts w:asciiTheme="minorHAnsi" w:hAnsiTheme="minorHAnsi" w:cstheme="minorHAnsi"/>
        </w:rPr>
        <w:t xml:space="preserve"> Welsh-speaking home</w:t>
      </w:r>
      <w:r w:rsidR="00A908CB" w:rsidRPr="00C91A10">
        <w:rPr>
          <w:rFonts w:asciiTheme="minorHAnsi" w:hAnsiTheme="minorHAnsi" w:cstheme="minorHAnsi"/>
        </w:rPr>
        <w:t xml:space="preserve">. </w:t>
      </w:r>
      <w:r w:rsidR="001D0517" w:rsidRPr="00C91A10">
        <w:rPr>
          <w:rFonts w:asciiTheme="minorHAnsi" w:hAnsiTheme="minorHAnsi" w:cstheme="minorHAnsi"/>
        </w:rPr>
        <w:t xml:space="preserve">A survey also conducted by the Welsh Government (2022) found that 43% of young children learned to start speaking Welsh at home. </w:t>
      </w:r>
      <w:r w:rsidR="00074AE5" w:rsidRPr="00C91A10">
        <w:rPr>
          <w:rFonts w:asciiTheme="minorHAnsi" w:hAnsiTheme="minorHAnsi" w:cstheme="minorHAnsi"/>
        </w:rPr>
        <w:t xml:space="preserve">As stated by Fine, </w:t>
      </w:r>
      <w:proofErr w:type="spellStart"/>
      <w:r w:rsidR="00074AE5" w:rsidRPr="00C91A10">
        <w:rPr>
          <w:rFonts w:asciiTheme="minorHAnsi" w:hAnsiTheme="minorHAnsi" w:cstheme="minorHAnsi"/>
        </w:rPr>
        <w:t>Danek</w:t>
      </w:r>
      <w:proofErr w:type="spellEnd"/>
      <w:r w:rsidR="00074AE5" w:rsidRPr="00C91A10">
        <w:rPr>
          <w:rFonts w:asciiTheme="minorHAnsi" w:hAnsiTheme="minorHAnsi" w:cstheme="minorHAnsi"/>
        </w:rPr>
        <w:t xml:space="preserve"> and Friedlander (2019), children learning an additional language are found to become advanced problem solvers and more creative. </w:t>
      </w:r>
      <w:r w:rsidRPr="00C91A10">
        <w:rPr>
          <w:rFonts w:asciiTheme="minorHAnsi" w:hAnsiTheme="minorHAnsi" w:cstheme="minorHAnsi"/>
        </w:rPr>
        <w:t xml:space="preserve">It has also been found that children who are bilingual are more able to learn other languages by applying the same learning processes and strategies (Burridge and Stebbins, 2015). </w:t>
      </w:r>
      <w:r w:rsidR="001D0517" w:rsidRPr="00C91A10">
        <w:rPr>
          <w:rFonts w:asciiTheme="minorHAnsi" w:hAnsiTheme="minorHAnsi" w:cstheme="minorHAnsi"/>
        </w:rPr>
        <w:t xml:space="preserve">Although research has found that a small amount of people speak Welsh at home and at school, a survey carried out by the Welsh Language Board found that 65% of parents that send their children to Welsh speaking schools do not speak </w:t>
      </w:r>
      <w:r w:rsidR="00074AE5" w:rsidRPr="00C91A10">
        <w:rPr>
          <w:rFonts w:asciiTheme="minorHAnsi" w:hAnsiTheme="minorHAnsi" w:cstheme="minorHAnsi"/>
        </w:rPr>
        <w:t>Welsh</w:t>
      </w:r>
      <w:r w:rsidR="001D0517" w:rsidRPr="00C91A10">
        <w:rPr>
          <w:rFonts w:asciiTheme="minorHAnsi" w:hAnsiTheme="minorHAnsi" w:cstheme="minorHAnsi"/>
        </w:rPr>
        <w:t xml:space="preserve"> themselves and find this to </w:t>
      </w:r>
      <w:r w:rsidR="00074AE5" w:rsidRPr="00C91A10">
        <w:rPr>
          <w:rFonts w:asciiTheme="minorHAnsi" w:hAnsiTheme="minorHAnsi" w:cstheme="minorHAnsi"/>
        </w:rPr>
        <w:t>not affect</w:t>
      </w:r>
      <w:r w:rsidR="001D0517" w:rsidRPr="00C91A10">
        <w:rPr>
          <w:rFonts w:asciiTheme="minorHAnsi" w:hAnsiTheme="minorHAnsi" w:cstheme="minorHAnsi"/>
        </w:rPr>
        <w:t xml:space="preserve"> their children’s education (Institute of Welsh Affairs (IWA), 2011). </w:t>
      </w:r>
      <w:r w:rsidR="00074AE5" w:rsidRPr="00C91A10">
        <w:rPr>
          <w:rFonts w:asciiTheme="minorHAnsi" w:hAnsiTheme="minorHAnsi" w:cstheme="minorHAnsi"/>
        </w:rPr>
        <w:t>However, a</w:t>
      </w:r>
      <w:r w:rsidR="00A908CB" w:rsidRPr="00C91A10">
        <w:rPr>
          <w:rFonts w:asciiTheme="minorHAnsi" w:hAnsiTheme="minorHAnsi" w:cstheme="minorHAnsi"/>
        </w:rPr>
        <w:t>ccording to Rhys</w:t>
      </w:r>
      <w:r w:rsidR="00074AE5" w:rsidRPr="00C91A10">
        <w:rPr>
          <w:rFonts w:asciiTheme="minorHAnsi" w:hAnsiTheme="minorHAnsi" w:cstheme="minorHAnsi"/>
        </w:rPr>
        <w:t xml:space="preserve"> (2014)</w:t>
      </w:r>
      <w:r w:rsidR="00A908CB" w:rsidRPr="00C91A10">
        <w:rPr>
          <w:rFonts w:asciiTheme="minorHAnsi" w:hAnsiTheme="minorHAnsi" w:cstheme="minorHAnsi"/>
        </w:rPr>
        <w:t xml:space="preserve">, </w:t>
      </w:r>
      <w:r w:rsidR="00074AE5" w:rsidRPr="00C91A10">
        <w:rPr>
          <w:rFonts w:asciiTheme="minorHAnsi" w:hAnsiTheme="minorHAnsi" w:cstheme="minorHAnsi"/>
        </w:rPr>
        <w:t xml:space="preserve">they </w:t>
      </w:r>
      <w:r w:rsidR="00A908CB" w:rsidRPr="00C91A10">
        <w:rPr>
          <w:rFonts w:asciiTheme="minorHAnsi" w:hAnsiTheme="minorHAnsi" w:cstheme="minorHAnsi"/>
        </w:rPr>
        <w:t>believe that children that have their education through the medium of Welsh coming from a non-Welsh speaking home</w:t>
      </w:r>
      <w:r w:rsidR="00074AE5" w:rsidRPr="00C91A10">
        <w:rPr>
          <w:rFonts w:asciiTheme="minorHAnsi" w:hAnsiTheme="minorHAnsi" w:cstheme="minorHAnsi"/>
        </w:rPr>
        <w:t>,</w:t>
      </w:r>
      <w:r w:rsidR="00A908CB" w:rsidRPr="00C91A10">
        <w:rPr>
          <w:rFonts w:asciiTheme="minorHAnsi" w:hAnsiTheme="minorHAnsi" w:cstheme="minorHAnsi"/>
        </w:rPr>
        <w:t xml:space="preserve"> will not be able to learn to their best of abilities.</w:t>
      </w:r>
      <w:r w:rsidR="00074AE5" w:rsidRPr="00C91A10">
        <w:rPr>
          <w:rFonts w:asciiTheme="minorHAnsi" w:hAnsiTheme="minorHAnsi" w:cstheme="minorHAnsi"/>
        </w:rPr>
        <w:t xml:space="preserve"> This statement is supported by the IWA (2014) as they state children who learn through the medium of Welsh however don’t speak Welsh at home are unlikely to progress before they finish their education at primary school. </w:t>
      </w:r>
      <w:r w:rsidR="00A908CB" w:rsidRPr="00C91A10">
        <w:rPr>
          <w:rFonts w:asciiTheme="minorHAnsi" w:hAnsiTheme="minorHAnsi" w:cstheme="minorHAnsi"/>
        </w:rPr>
        <w:t xml:space="preserve">  </w:t>
      </w:r>
      <w:r w:rsidR="004C5AE7" w:rsidRPr="00C91A10">
        <w:rPr>
          <w:rFonts w:asciiTheme="minorHAnsi" w:hAnsiTheme="minorHAnsi" w:cstheme="minorHAnsi"/>
        </w:rPr>
        <w:br/>
      </w:r>
      <w:r w:rsidR="00180032" w:rsidRPr="00C91A10">
        <w:rPr>
          <w:rFonts w:asciiTheme="minorHAnsi" w:hAnsiTheme="minorHAnsi" w:cstheme="minorHAnsi"/>
        </w:rPr>
        <w:t xml:space="preserve">A study conducted by Thomas, </w:t>
      </w:r>
      <w:proofErr w:type="spellStart"/>
      <w:r w:rsidR="00180032" w:rsidRPr="00C91A10">
        <w:rPr>
          <w:rFonts w:asciiTheme="minorHAnsi" w:hAnsiTheme="minorHAnsi" w:cstheme="minorHAnsi"/>
        </w:rPr>
        <w:t>Apolloni</w:t>
      </w:r>
      <w:proofErr w:type="spellEnd"/>
      <w:r w:rsidR="00180032" w:rsidRPr="00C91A10">
        <w:rPr>
          <w:rFonts w:asciiTheme="minorHAnsi" w:hAnsiTheme="minorHAnsi" w:cstheme="minorHAnsi"/>
        </w:rPr>
        <w:t xml:space="preserve"> and Lewis (2014), examined 98 primary school aged children which attended schools in four different counties. The aim of this study was to gather views on children who speak both English and Welsh. The study found that the primary school aged children had positive attitudes towards both the English and Welsh language, however, preferred to revert to the use of their dominant language spoken at home.</w:t>
      </w:r>
      <w:r w:rsidR="004C5AE7" w:rsidRPr="00C91A10">
        <w:rPr>
          <w:rFonts w:asciiTheme="minorHAnsi" w:hAnsiTheme="minorHAnsi" w:cstheme="minorHAnsi"/>
        </w:rPr>
        <w:t xml:space="preserve"> As stated by Walters (2014), they also found that people prefer to use their dominant language in conversation due to them finding it easier. The British Council (2015), believe that children in primary schools will advance in their education by primarily learning in English and by passing the language they speak at home. However, an article conducted by Nation Cymru (2017) states that children taught to speak and read in both English and Welsh equally excel in their education in both languages. They also state in the article that bilingualism improves children’s cognitive skills and helps them to stay focus when presented with distractions. The article also argues whether parents should be able to make the decision about what language their children should be taught in, due to bilingualism offering numerous learning opportunities to primary school children.  </w:t>
      </w:r>
      <w:r w:rsidR="004C5AE7" w:rsidRPr="00C91A10">
        <w:rPr>
          <w:rFonts w:asciiTheme="minorHAnsi" w:hAnsiTheme="minorHAnsi" w:cstheme="minorHAnsi"/>
        </w:rPr>
        <w:br/>
        <w:t xml:space="preserve">When reviewing the literature regarding the barriers </w:t>
      </w:r>
      <w:r w:rsidR="004C5AE7" w:rsidRPr="00C91A10">
        <w:rPr>
          <w:rFonts w:asciiTheme="minorHAnsi" w:hAnsiTheme="minorHAnsi" w:cstheme="minorHAnsi"/>
        </w:rPr>
        <w:t>that children face coming from a non-Welsh speaking house environment and attending an all Welsh speaking school</w:t>
      </w:r>
      <w:r w:rsidR="004C5AE7" w:rsidRPr="00C91A10">
        <w:rPr>
          <w:rFonts w:asciiTheme="minorHAnsi" w:hAnsiTheme="minorHAnsi" w:cstheme="minorHAnsi"/>
        </w:rPr>
        <w:t xml:space="preserve">, I found that there was limited resources specific to the Welsh language which I believe may cause a limitation in the literature. I also believe that this may prevent future opportunities for research in this area. The Welsh Government website provides multiple articles that involves statistics regarding the Welsh language which I found beneficial to the literature review. The findings from the IWA (2014) website provided arguments about the benefits and barriers that bilingualism can have on the development on children’s education. The findings of the study conducted by Thomas, </w:t>
      </w:r>
      <w:proofErr w:type="spellStart"/>
      <w:r w:rsidR="004C5AE7" w:rsidRPr="00C91A10">
        <w:rPr>
          <w:rFonts w:asciiTheme="minorHAnsi" w:hAnsiTheme="minorHAnsi" w:cstheme="minorHAnsi"/>
        </w:rPr>
        <w:t>Apolloni</w:t>
      </w:r>
      <w:proofErr w:type="spellEnd"/>
      <w:r w:rsidR="004C5AE7" w:rsidRPr="00C91A10">
        <w:rPr>
          <w:rFonts w:asciiTheme="minorHAnsi" w:hAnsiTheme="minorHAnsi" w:cstheme="minorHAnsi"/>
        </w:rPr>
        <w:t xml:space="preserve"> and Lewis (2014) found that children prefer to communicate in the language that was spoken at home and Walters (2014) also had similar findings.      </w:t>
      </w:r>
    </w:p>
    <w:p w14:paraId="3C1187D3" w14:textId="4AD62773" w:rsidR="00C91A10" w:rsidRPr="00C91A10" w:rsidRDefault="004B4599" w:rsidP="00C91A10">
      <w:pPr>
        <w:pStyle w:val="NormalWeb"/>
        <w:rPr>
          <w:rFonts w:asciiTheme="minorHAnsi" w:hAnsiTheme="minorHAnsi" w:cstheme="minorHAnsi"/>
          <w:u w:val="single"/>
        </w:rPr>
      </w:pPr>
      <w:r w:rsidRPr="00C91A10">
        <w:rPr>
          <w:rFonts w:asciiTheme="minorHAnsi" w:hAnsiTheme="minorHAnsi" w:cstheme="minorHAnsi"/>
          <w:u w:val="single"/>
        </w:rPr>
        <w:t>Reflection</w:t>
      </w:r>
      <w:r w:rsidR="007B1109" w:rsidRPr="00C91A10">
        <w:rPr>
          <w:rFonts w:asciiTheme="minorHAnsi" w:hAnsiTheme="minorHAnsi" w:cstheme="minorHAnsi"/>
          <w:u w:val="single"/>
        </w:rPr>
        <w:t xml:space="preserve"> and</w:t>
      </w:r>
      <w:r w:rsidRPr="00C91A10">
        <w:rPr>
          <w:rFonts w:asciiTheme="minorHAnsi" w:hAnsiTheme="minorHAnsi" w:cstheme="minorHAnsi"/>
          <w:u w:val="single"/>
        </w:rPr>
        <w:t xml:space="preserve"> next steps</w:t>
      </w:r>
      <w:r w:rsidR="00C91A10" w:rsidRPr="00C91A10">
        <w:rPr>
          <w:rFonts w:asciiTheme="minorHAnsi" w:hAnsiTheme="minorHAnsi" w:cstheme="minorHAnsi"/>
        </w:rPr>
        <w:t xml:space="preserve"> </w:t>
      </w:r>
    </w:p>
    <w:p w14:paraId="01B2B075" w14:textId="23AF7DB5" w:rsidR="00C91A10" w:rsidRPr="00C91A10" w:rsidRDefault="00C91A10" w:rsidP="00C91A10">
      <w:pPr>
        <w:pStyle w:val="NormalWeb"/>
        <w:rPr>
          <w:rFonts w:asciiTheme="minorHAnsi" w:hAnsiTheme="minorHAnsi" w:cstheme="minorHAnsi"/>
          <w:u w:val="single"/>
        </w:rPr>
      </w:pPr>
      <w:r w:rsidRPr="00C91A10">
        <w:rPr>
          <w:rFonts w:asciiTheme="minorHAnsi" w:hAnsiTheme="minorHAnsi" w:cstheme="minorHAnsi"/>
        </w:rPr>
        <w:lastRenderedPageBreak/>
        <w:t>The role of critical reflection allows teachers to acknowledge the positive experiences of their teaching, but it can also be used to help improve teachers practices and delivery of a lesson (Farrell, 2022). Critical reflection can also help teachers have a better understanding of the way they learn, develop their knowledge about the subject they teach which then will help teachers set out their own personal long term goals for the future (</w:t>
      </w:r>
      <w:proofErr w:type="spellStart"/>
      <w:r w:rsidRPr="00C91A10">
        <w:rPr>
          <w:rFonts w:asciiTheme="minorHAnsi" w:hAnsiTheme="minorHAnsi" w:cstheme="minorHAnsi"/>
        </w:rPr>
        <w:t>Brookefield</w:t>
      </w:r>
      <w:proofErr w:type="spellEnd"/>
      <w:r w:rsidRPr="00C91A10">
        <w:rPr>
          <w:rFonts w:asciiTheme="minorHAnsi" w:hAnsiTheme="minorHAnsi" w:cstheme="minorHAnsi"/>
        </w:rPr>
        <w:t>, 2017).</w:t>
      </w:r>
      <w:r w:rsidRPr="00C91A10">
        <w:rPr>
          <w:rFonts w:asciiTheme="minorHAnsi" w:hAnsiTheme="minorHAnsi" w:cstheme="minorHAnsi"/>
          <w:u w:val="single"/>
        </w:rPr>
        <w:br/>
      </w:r>
      <w:r w:rsidRPr="00C91A10">
        <w:rPr>
          <w:rFonts w:asciiTheme="minorHAnsi" w:hAnsiTheme="minorHAnsi" w:cstheme="minorHAnsi"/>
        </w:rPr>
        <w:t xml:space="preserve">To reflect upon my critical incident, I have chosen to use the Gibbs’s (1988) reflective model. By using the Gibbs (1988) reflective cycle, it helps teachers to be able to reflect on their own teaching practice by following the six step framework (Hill-Jackson, </w:t>
      </w:r>
      <w:proofErr w:type="spellStart"/>
      <w:r w:rsidRPr="00C91A10">
        <w:rPr>
          <w:rFonts w:asciiTheme="minorHAnsi" w:hAnsiTheme="minorHAnsi" w:cstheme="minorHAnsi"/>
        </w:rPr>
        <w:t>Hartlep</w:t>
      </w:r>
      <w:proofErr w:type="spellEnd"/>
      <w:r w:rsidRPr="00C91A10">
        <w:rPr>
          <w:rFonts w:asciiTheme="minorHAnsi" w:hAnsiTheme="minorHAnsi" w:cstheme="minorHAnsi"/>
        </w:rPr>
        <w:t xml:space="preserve"> and Stafford, 2017). The first step of Gibbs’s (1988) reflective cycle is for the reflector to give a description of the experience, then an explanation of the feelings they may have felt due to the experience witnessed, they then will need to give an evaluation and analysis of the situation, a conclusion of what the reflector has learned and could improve on in the future, and then the final step consists of creating an action plan on how they would have handled the situation in the future (Brown, 2021). </w:t>
      </w:r>
      <w:r w:rsidRPr="00C91A10">
        <w:rPr>
          <w:rFonts w:asciiTheme="minorHAnsi" w:hAnsiTheme="minorHAnsi" w:cstheme="minorHAnsi"/>
          <w:u w:val="single"/>
        </w:rPr>
        <w:br/>
      </w:r>
      <w:r w:rsidRPr="00C91A10">
        <w:rPr>
          <w:rFonts w:asciiTheme="minorHAnsi" w:hAnsiTheme="minorHAnsi" w:cstheme="minorHAnsi"/>
        </w:rPr>
        <w:t>Within the essay, I have previously given a description of the critical incident. A brief description of the incident was that the learner would not engage within the lesson unless it was something that was of interest. In the first lesson, the learner was fully engaged with the lesson and was completely independent in their learning by being creative, which links with Donaldson’s four purposes of learning. The learner went from being fully engaged in a lesson that was taught in English, to not being engaged in a maths lesson which was then taught in Welsh. The child spoke English to myself and to the other children within the class. As a result, the learner was given his favourite transformer toy to in an attempt to keep them occupied within the classroom environment.</w:t>
      </w:r>
      <w:r w:rsidRPr="00C91A10">
        <w:rPr>
          <w:rFonts w:asciiTheme="minorHAnsi" w:hAnsiTheme="minorHAnsi" w:cstheme="minorHAnsi"/>
          <w:u w:val="single"/>
        </w:rPr>
        <w:br/>
      </w:r>
      <w:r w:rsidRPr="00C91A10">
        <w:rPr>
          <w:rFonts w:asciiTheme="minorHAnsi" w:hAnsiTheme="minorHAnsi" w:cstheme="minorHAnsi"/>
        </w:rPr>
        <w:t>I thoroughly enjoyed the experience from the first lesson regarding the different forces as the learner was fully engaged within that lesson. All the learners that participated within the task that was set showed great interest as they were given the opportunity to be creative and design their own personal cars to use for the task. It was also rewarding to see children developing new skills such as problem-solving to develop their own education. I felt that this lesson linked extremely well with the new Welsh Curriculum for Wales. Evaluating the lessons, the first lesson was extremely beneficial for the children and certainly helped the learner become independent and capable learners by being creative in designing the car. The negatives from the experience was possibly the need for support for the learner. As the learner did not show any interest in the next lesson, possibly a teacher assistant within the classroom may have helped the learner and wanting to become engaged with the lesson.</w:t>
      </w:r>
      <w:r w:rsidRPr="00C91A10">
        <w:rPr>
          <w:rFonts w:asciiTheme="minorHAnsi" w:hAnsiTheme="minorHAnsi" w:cstheme="minorHAnsi"/>
          <w:u w:val="single"/>
        </w:rPr>
        <w:br/>
      </w:r>
      <w:r w:rsidRPr="00C91A10">
        <w:rPr>
          <w:rFonts w:asciiTheme="minorHAnsi" w:hAnsiTheme="minorHAnsi" w:cstheme="minorHAnsi"/>
        </w:rPr>
        <w:t xml:space="preserve">From the critical incident that I was able to observe in my bridging day, I learned the importance of teachers having to adapt their teaching styles according to the children’s needs in order to ensure a lesson is engaging for children. From the critical incident, I have also learned that some children prefer to be taught and respond better to the language that they speak at home rather than at school. From completion of my literature review, I found literature to support this. </w:t>
      </w:r>
      <w:r w:rsidRPr="00C91A10">
        <w:rPr>
          <w:rFonts w:asciiTheme="minorHAnsi" w:hAnsiTheme="minorHAnsi" w:cstheme="minorHAnsi"/>
          <w:u w:val="single"/>
        </w:rPr>
        <w:br/>
      </w:r>
      <w:r w:rsidRPr="00C91A10">
        <w:rPr>
          <w:rFonts w:asciiTheme="minorHAnsi" w:hAnsiTheme="minorHAnsi" w:cstheme="minorHAnsi"/>
        </w:rPr>
        <w:t xml:space="preserve">From the critical incident, I have recognised that I need to enhance my knowledge and skills on how to adapt my personal teaching style to children who are finding it difficult to do work through the medium of Welsh, when they would prefer to learn in English. I have also recognised that I will need to enhance my teaching skills to ensure my lessons are engaging to all students of different abilities, ensuring all learners are involved educationally within the lesson. From the critical incident and from the competition of the literature review, I acknowledge that children that attend a Welsh speaking school may prefer to speak in </w:t>
      </w:r>
      <w:r w:rsidRPr="00C91A10">
        <w:rPr>
          <w:rFonts w:asciiTheme="minorHAnsi" w:hAnsiTheme="minorHAnsi" w:cstheme="minorHAnsi"/>
        </w:rPr>
        <w:lastRenderedPageBreak/>
        <w:t xml:space="preserve">English at times, therefore I would need to adapt to this to ensure that pupils can develop their education. From the critical incident I was notified that a learner had additional learning needs, which I also believe I would need to enhance my teaching style in able to adapt to the learners preferred way of being taught. An example that I could use from the critical incident could be incorporating the use of transformers in the learners maths lesson to ensure they were engaged. For example asking the learner what one transformer plus one transformer equals to. </w:t>
      </w:r>
    </w:p>
    <w:p w14:paraId="6A710C8D" w14:textId="77777777" w:rsidR="00C91A10" w:rsidRPr="00C91A10" w:rsidRDefault="00C91A10" w:rsidP="00C91A10">
      <w:pPr>
        <w:pStyle w:val="NormalWeb"/>
        <w:rPr>
          <w:rFonts w:asciiTheme="minorHAnsi" w:hAnsiTheme="minorHAnsi" w:cstheme="minorHAnsi"/>
          <w:u w:val="single"/>
        </w:rPr>
      </w:pPr>
      <w:r w:rsidRPr="00C91A10">
        <w:rPr>
          <w:rFonts w:asciiTheme="minorHAnsi" w:hAnsiTheme="minorHAnsi" w:cstheme="minorHAnsi"/>
        </w:rPr>
        <w:t xml:space="preserve"> </w:t>
      </w:r>
      <w:r w:rsidRPr="00C91A10">
        <w:rPr>
          <w:rFonts w:asciiTheme="minorHAnsi" w:hAnsiTheme="minorHAnsi" w:cstheme="minorHAnsi"/>
          <w:u w:val="single"/>
        </w:rPr>
        <w:t xml:space="preserve">Conclusion </w:t>
      </w:r>
    </w:p>
    <w:p w14:paraId="0363B7A5" w14:textId="4B0E3F6F" w:rsidR="00C91A10" w:rsidRPr="00C91A10" w:rsidRDefault="00C91A10" w:rsidP="00C91A10">
      <w:pPr>
        <w:pStyle w:val="NormalWeb"/>
        <w:rPr>
          <w:rFonts w:asciiTheme="minorHAnsi" w:hAnsiTheme="minorHAnsi" w:cstheme="minorHAnsi"/>
        </w:rPr>
      </w:pPr>
      <w:r w:rsidRPr="00C91A10">
        <w:rPr>
          <w:rFonts w:asciiTheme="minorHAnsi" w:hAnsiTheme="minorHAnsi" w:cstheme="minorHAnsi"/>
        </w:rPr>
        <w:t xml:space="preserve">To conclude, I was able to identify from my critical incident that the effects of the Covid-19 pandemic had hindered a particular learners development in their education. It was also found that the learner was not able to develop in their ability to speak Welsh in school, due to coming from an all English speaking home environment. From completion of my literature review, I was able to find the relevant literature to support these statements. A study conducted by </w:t>
      </w:r>
      <w:proofErr w:type="spellStart"/>
      <w:r w:rsidRPr="00C91A10">
        <w:rPr>
          <w:rFonts w:asciiTheme="minorHAnsi" w:hAnsiTheme="minorHAnsi" w:cstheme="minorHAnsi"/>
        </w:rPr>
        <w:t>Amedu</w:t>
      </w:r>
      <w:proofErr w:type="spellEnd"/>
      <w:r w:rsidRPr="00C91A10">
        <w:rPr>
          <w:rFonts w:asciiTheme="minorHAnsi" w:hAnsiTheme="minorHAnsi" w:cstheme="minorHAnsi"/>
        </w:rPr>
        <w:t xml:space="preserve"> and </w:t>
      </w:r>
      <w:proofErr w:type="spellStart"/>
      <w:r w:rsidRPr="00C91A10">
        <w:rPr>
          <w:rFonts w:asciiTheme="minorHAnsi" w:hAnsiTheme="minorHAnsi" w:cstheme="minorHAnsi"/>
        </w:rPr>
        <w:t>Hollebrands</w:t>
      </w:r>
      <w:proofErr w:type="spellEnd"/>
      <w:r w:rsidRPr="00C91A10">
        <w:rPr>
          <w:rFonts w:asciiTheme="minorHAnsi" w:hAnsiTheme="minorHAnsi" w:cstheme="minorHAnsi"/>
        </w:rPr>
        <w:t xml:space="preserve"> (2022), </w:t>
      </w:r>
      <w:r w:rsidRPr="00C91A10">
        <w:rPr>
          <w:rFonts w:asciiTheme="minorHAnsi" w:hAnsiTheme="minorHAnsi" w:cstheme="minorHAnsi"/>
        </w:rPr>
        <w:t xml:space="preserve">found that the Covid-19 pandemic caused an inability for young children to interact together. By researching I also found that </w:t>
      </w:r>
      <w:r w:rsidRPr="00C91A10">
        <w:rPr>
          <w:rFonts w:asciiTheme="minorHAnsi" w:hAnsiTheme="minorHAnsi" w:cstheme="minorHAnsi"/>
        </w:rPr>
        <w:t>School A’s Estyn (2018), report showed that only 10% of the children that attend the school live in a Welsh-speaking home.</w:t>
      </w:r>
      <w:r w:rsidRPr="00C91A10">
        <w:rPr>
          <w:rFonts w:asciiTheme="minorHAnsi" w:hAnsiTheme="minorHAnsi" w:cstheme="minorHAnsi"/>
        </w:rPr>
        <w:t xml:space="preserve"> </w:t>
      </w:r>
      <w:r w:rsidRPr="00C91A10">
        <w:rPr>
          <w:rFonts w:asciiTheme="minorHAnsi" w:hAnsiTheme="minorHAnsi" w:cstheme="minorHAnsi"/>
        </w:rPr>
        <w:br/>
        <w:t xml:space="preserve">To ensure I develop in my own personal teaching profession, I would implement the approaches discussed within this essay which I believe would positively impact all learners of different abilities. By using reflection to identify this, I will adhere to the role that is expected of the reflective practitioner in Wales, and to the new Professional Standards for Teaching and Leadership. </w:t>
      </w:r>
    </w:p>
    <w:p w14:paraId="3AECB6F6" w14:textId="697DEE47" w:rsidR="00707C1F" w:rsidRPr="00C91A10" w:rsidRDefault="00707C1F" w:rsidP="00C91A10">
      <w:pPr>
        <w:pStyle w:val="NormalWeb"/>
        <w:rPr>
          <w:rFonts w:asciiTheme="minorHAnsi" w:hAnsiTheme="minorHAnsi" w:cstheme="minorHAnsi"/>
        </w:rPr>
      </w:pPr>
      <w:r w:rsidRPr="00C91A10">
        <w:rPr>
          <w:rFonts w:asciiTheme="minorHAnsi" w:hAnsiTheme="minorHAnsi" w:cstheme="minorHAnsi"/>
          <w:u w:val="single"/>
        </w:rPr>
        <w:t xml:space="preserve">Reference List </w:t>
      </w:r>
    </w:p>
    <w:p w14:paraId="37CF0193" w14:textId="1D33A0E1" w:rsidR="00291320" w:rsidRPr="00C91A10" w:rsidRDefault="00291320" w:rsidP="00C91A10">
      <w:pPr>
        <w:rPr>
          <w:rFonts w:cstheme="minorHAnsi"/>
          <w:color w:val="222222"/>
          <w:shd w:val="clear" w:color="auto" w:fill="FFFFFF"/>
        </w:rPr>
      </w:pPr>
      <w:proofErr w:type="spellStart"/>
      <w:r w:rsidRPr="00C91A10">
        <w:rPr>
          <w:rFonts w:cstheme="minorHAnsi"/>
          <w:color w:val="222222"/>
          <w:shd w:val="clear" w:color="auto" w:fill="FFFFFF"/>
        </w:rPr>
        <w:t>Amedu</w:t>
      </w:r>
      <w:proofErr w:type="spellEnd"/>
      <w:r w:rsidRPr="00C91A10">
        <w:rPr>
          <w:rFonts w:cstheme="minorHAnsi"/>
          <w:color w:val="222222"/>
          <w:shd w:val="clear" w:color="auto" w:fill="FFFFFF"/>
        </w:rPr>
        <w:t xml:space="preserve">, J &amp; </w:t>
      </w:r>
      <w:proofErr w:type="spellStart"/>
      <w:r w:rsidRPr="00C91A10">
        <w:rPr>
          <w:rFonts w:cstheme="minorHAnsi"/>
          <w:color w:val="222222"/>
          <w:shd w:val="clear" w:color="auto" w:fill="FFFFFF"/>
        </w:rPr>
        <w:t>Hollebrands</w:t>
      </w:r>
      <w:proofErr w:type="spellEnd"/>
      <w:r w:rsidRPr="00C91A10">
        <w:rPr>
          <w:rFonts w:cstheme="minorHAnsi"/>
          <w:color w:val="222222"/>
          <w:shd w:val="clear" w:color="auto" w:fill="FFFFFF"/>
        </w:rPr>
        <w:t xml:space="preserve">, K 2022, ‘Teachers’ Perceptions of Using Technology to Teach Mathematics during Covid-19 Remote Learning’ </w:t>
      </w:r>
      <w:r w:rsidRPr="00C91A10">
        <w:rPr>
          <w:rFonts w:cstheme="minorHAnsi"/>
          <w:i/>
          <w:iCs/>
          <w:color w:val="222222"/>
          <w:shd w:val="clear" w:color="auto" w:fill="FFFFFF"/>
        </w:rPr>
        <w:t xml:space="preserve">REDIMAT – Journal of Research in Mathematics Education, </w:t>
      </w:r>
      <w:r w:rsidRPr="00C91A10">
        <w:rPr>
          <w:rFonts w:cstheme="minorHAnsi"/>
          <w:color w:val="222222"/>
          <w:shd w:val="clear" w:color="auto" w:fill="FFFFFF"/>
        </w:rPr>
        <w:t xml:space="preserve">vol. 11, no.1, p71-85. </w:t>
      </w:r>
    </w:p>
    <w:p w14:paraId="085B62FA" w14:textId="77777777" w:rsidR="00291320" w:rsidRPr="00C91A10" w:rsidRDefault="00291320" w:rsidP="00C91A10">
      <w:pPr>
        <w:rPr>
          <w:rFonts w:cstheme="minorHAnsi"/>
          <w:color w:val="222222"/>
          <w:shd w:val="clear" w:color="auto" w:fill="FFFFFF"/>
        </w:rPr>
      </w:pPr>
    </w:p>
    <w:p w14:paraId="2EF68D82" w14:textId="1B7C3DCB" w:rsidR="00F109DB" w:rsidRPr="00C91A10" w:rsidRDefault="00F109DB" w:rsidP="00C91A10">
      <w:pPr>
        <w:rPr>
          <w:rFonts w:cstheme="minorHAnsi"/>
          <w:color w:val="222222"/>
          <w:shd w:val="clear" w:color="auto" w:fill="FFFFFF"/>
        </w:rPr>
      </w:pPr>
      <w:proofErr w:type="spellStart"/>
      <w:r w:rsidRPr="00C91A10">
        <w:rPr>
          <w:rFonts w:cstheme="minorHAnsi"/>
          <w:color w:val="222222"/>
          <w:shd w:val="clear" w:color="auto" w:fill="FFFFFF"/>
        </w:rPr>
        <w:t>Amzat</w:t>
      </w:r>
      <w:proofErr w:type="spellEnd"/>
      <w:r w:rsidRPr="00C91A10">
        <w:rPr>
          <w:rFonts w:cstheme="minorHAnsi"/>
          <w:color w:val="222222"/>
          <w:shd w:val="clear" w:color="auto" w:fill="FFFFFF"/>
        </w:rPr>
        <w:t>, I.H. ed., 2017.</w:t>
      </w:r>
      <w:r w:rsidRPr="00C91A10">
        <w:rPr>
          <w:rStyle w:val="apple-converted-space"/>
          <w:rFonts w:cstheme="minorHAnsi"/>
          <w:color w:val="222222"/>
          <w:shd w:val="clear" w:color="auto" w:fill="FFFFFF"/>
        </w:rPr>
        <w:t> </w:t>
      </w:r>
      <w:r w:rsidRPr="00C91A10">
        <w:rPr>
          <w:rFonts w:cstheme="minorHAnsi"/>
          <w:i/>
          <w:iCs/>
          <w:color w:val="222222"/>
        </w:rPr>
        <w:t>Teacher professional knowledge and development for reflective and inclusive practices</w:t>
      </w:r>
      <w:r w:rsidRPr="00C91A10">
        <w:rPr>
          <w:rStyle w:val="apple-converted-space"/>
          <w:rFonts w:cstheme="minorHAnsi"/>
          <w:color w:val="222222"/>
          <w:shd w:val="clear" w:color="auto" w:fill="FFFFFF"/>
        </w:rPr>
        <w:t> </w:t>
      </w:r>
      <w:r w:rsidRPr="00C91A10">
        <w:rPr>
          <w:rFonts w:cstheme="minorHAnsi"/>
          <w:color w:val="222222"/>
          <w:shd w:val="clear" w:color="auto" w:fill="FFFFFF"/>
        </w:rPr>
        <w:t>(p. 40). Routledge.</w:t>
      </w:r>
    </w:p>
    <w:p w14:paraId="5848744F" w14:textId="77777777" w:rsidR="00F109DB" w:rsidRPr="00C91A10" w:rsidRDefault="00F109DB" w:rsidP="00C91A10">
      <w:pPr>
        <w:rPr>
          <w:rFonts w:cstheme="minorHAnsi"/>
          <w:color w:val="222222"/>
          <w:shd w:val="clear" w:color="auto" w:fill="FFFFFF"/>
        </w:rPr>
      </w:pPr>
    </w:p>
    <w:p w14:paraId="63B9E4C3" w14:textId="439F7B42" w:rsidR="007121B8" w:rsidRPr="00C91A10" w:rsidRDefault="007121B8" w:rsidP="00C91A10">
      <w:pPr>
        <w:rPr>
          <w:rFonts w:cstheme="minorHAnsi"/>
        </w:rPr>
      </w:pPr>
      <w:r w:rsidRPr="00C91A10">
        <w:rPr>
          <w:rFonts w:cstheme="minorHAnsi"/>
          <w:color w:val="222222"/>
          <w:shd w:val="clear" w:color="auto" w:fill="FFFFFF"/>
        </w:rPr>
        <w:t>Avis, J., Fisher, R. and Thompson, R., 2018.</w:t>
      </w:r>
      <w:r w:rsidRPr="00C91A10">
        <w:rPr>
          <w:rStyle w:val="apple-converted-space"/>
          <w:rFonts w:cstheme="minorHAnsi"/>
          <w:color w:val="222222"/>
          <w:shd w:val="clear" w:color="auto" w:fill="FFFFFF"/>
        </w:rPr>
        <w:t> </w:t>
      </w:r>
      <w:r w:rsidRPr="00C91A10">
        <w:rPr>
          <w:rFonts w:cstheme="minorHAnsi"/>
          <w:i/>
          <w:iCs/>
          <w:color w:val="222222"/>
        </w:rPr>
        <w:t>Teaching in Lifelong Learning 3e A guide to theory and practice</w:t>
      </w:r>
      <w:r w:rsidRPr="00C91A10">
        <w:rPr>
          <w:rFonts w:cstheme="minorHAnsi"/>
          <w:color w:val="222222"/>
          <w:shd w:val="clear" w:color="auto" w:fill="FFFFFF"/>
        </w:rPr>
        <w:t>. McGraw-Hill Education (UK).</w:t>
      </w:r>
    </w:p>
    <w:p w14:paraId="38C4510B" w14:textId="13B2871B" w:rsidR="00707C1F" w:rsidRPr="00C91A10" w:rsidRDefault="00707C1F" w:rsidP="00C91A10">
      <w:pPr>
        <w:rPr>
          <w:rFonts w:cstheme="minorHAnsi"/>
        </w:rPr>
      </w:pPr>
    </w:p>
    <w:p w14:paraId="63321C85" w14:textId="45E76415" w:rsidR="00143CF3" w:rsidRPr="00C91A10" w:rsidRDefault="00143CF3" w:rsidP="00C91A10">
      <w:pPr>
        <w:rPr>
          <w:rFonts w:cstheme="minorHAnsi"/>
          <w:color w:val="222222"/>
          <w:shd w:val="clear" w:color="auto" w:fill="FFFFFF"/>
        </w:rPr>
      </w:pPr>
      <w:r w:rsidRPr="00C91A10">
        <w:rPr>
          <w:rFonts w:cstheme="minorHAnsi"/>
          <w:color w:val="222222"/>
          <w:shd w:val="clear" w:color="auto" w:fill="FFFFFF"/>
        </w:rPr>
        <w:t xml:space="preserve">Best, M., Corcoran, T. and </w:t>
      </w:r>
      <w:proofErr w:type="spellStart"/>
      <w:r w:rsidRPr="00C91A10">
        <w:rPr>
          <w:rFonts w:cstheme="minorHAnsi"/>
          <w:color w:val="222222"/>
          <w:shd w:val="clear" w:color="auto" w:fill="FFFFFF"/>
        </w:rPr>
        <w:t>Slee</w:t>
      </w:r>
      <w:proofErr w:type="spellEnd"/>
      <w:r w:rsidRPr="00C91A10">
        <w:rPr>
          <w:rFonts w:cstheme="minorHAnsi"/>
          <w:color w:val="222222"/>
          <w:shd w:val="clear" w:color="auto" w:fill="FFFFFF"/>
        </w:rPr>
        <w:t>, R., 2018. Who’s In? Who’s Out?: What to Do about Inclusive Education. In</w:t>
      </w:r>
      <w:r w:rsidRPr="00C91A10">
        <w:rPr>
          <w:rStyle w:val="apple-converted-space"/>
          <w:rFonts w:cstheme="minorHAnsi"/>
          <w:color w:val="222222"/>
          <w:shd w:val="clear" w:color="auto" w:fill="FFFFFF"/>
        </w:rPr>
        <w:t> </w:t>
      </w:r>
      <w:r w:rsidRPr="00C91A10">
        <w:rPr>
          <w:rFonts w:cstheme="minorHAnsi"/>
          <w:i/>
          <w:iCs/>
          <w:color w:val="222222"/>
        </w:rPr>
        <w:t>Who’s In? Who’s Out?</w:t>
      </w:r>
      <w:r w:rsidRPr="00C91A10">
        <w:rPr>
          <w:rStyle w:val="apple-converted-space"/>
          <w:rFonts w:cstheme="minorHAnsi"/>
          <w:color w:val="222222"/>
          <w:shd w:val="clear" w:color="auto" w:fill="FFFFFF"/>
        </w:rPr>
        <w:t> </w:t>
      </w:r>
      <w:r w:rsidRPr="00C91A10">
        <w:rPr>
          <w:rFonts w:cstheme="minorHAnsi"/>
          <w:color w:val="222222"/>
          <w:shd w:val="clear" w:color="auto" w:fill="FFFFFF"/>
        </w:rPr>
        <w:t>(pp. 1-6). Brill.</w:t>
      </w:r>
    </w:p>
    <w:p w14:paraId="1D2780BC" w14:textId="77777777" w:rsidR="00143CF3" w:rsidRPr="00C91A10" w:rsidRDefault="00143CF3" w:rsidP="00C91A10">
      <w:pPr>
        <w:rPr>
          <w:rFonts w:cstheme="minorHAnsi"/>
          <w:color w:val="222222"/>
          <w:shd w:val="clear" w:color="auto" w:fill="FFFFFF"/>
        </w:rPr>
      </w:pPr>
    </w:p>
    <w:p w14:paraId="115BB7A6" w14:textId="147D11FB" w:rsidR="003A5367" w:rsidRPr="00C91A10" w:rsidRDefault="003A5367" w:rsidP="00C91A10">
      <w:pPr>
        <w:rPr>
          <w:rFonts w:cstheme="minorHAnsi"/>
        </w:rPr>
      </w:pPr>
      <w:r w:rsidRPr="00C91A10">
        <w:rPr>
          <w:rFonts w:cstheme="minorHAnsi"/>
          <w:color w:val="222222"/>
          <w:shd w:val="clear" w:color="auto" w:fill="FFFFFF"/>
        </w:rPr>
        <w:t xml:space="preserve">Bottomley, J., Maude, K., </w:t>
      </w:r>
      <w:proofErr w:type="spellStart"/>
      <w:r w:rsidRPr="00C91A10">
        <w:rPr>
          <w:rFonts w:cstheme="minorHAnsi"/>
          <w:color w:val="222222"/>
          <w:shd w:val="clear" w:color="auto" w:fill="FFFFFF"/>
        </w:rPr>
        <w:t>Pryjmachuk</w:t>
      </w:r>
      <w:proofErr w:type="spellEnd"/>
      <w:r w:rsidRPr="00C91A10">
        <w:rPr>
          <w:rFonts w:cstheme="minorHAnsi"/>
          <w:color w:val="222222"/>
          <w:shd w:val="clear" w:color="auto" w:fill="FFFFFF"/>
        </w:rPr>
        <w:t>, S. and Waugh, D., 2019.</w:t>
      </w:r>
      <w:r w:rsidRPr="00C91A10">
        <w:rPr>
          <w:rStyle w:val="apple-converted-space"/>
          <w:rFonts w:cstheme="minorHAnsi"/>
          <w:color w:val="222222"/>
          <w:shd w:val="clear" w:color="auto" w:fill="FFFFFF"/>
        </w:rPr>
        <w:t> </w:t>
      </w:r>
      <w:r w:rsidRPr="00C91A10">
        <w:rPr>
          <w:rFonts w:cstheme="minorHAnsi"/>
          <w:i/>
          <w:iCs/>
          <w:color w:val="222222"/>
        </w:rPr>
        <w:t>Critical Thinking Skills for Your Education Degree</w:t>
      </w:r>
      <w:r w:rsidRPr="00C91A10">
        <w:rPr>
          <w:rFonts w:cstheme="minorHAnsi"/>
          <w:color w:val="222222"/>
          <w:shd w:val="clear" w:color="auto" w:fill="FFFFFF"/>
        </w:rPr>
        <w:t>. Critical Publishing.</w:t>
      </w:r>
    </w:p>
    <w:p w14:paraId="6BCC5FCF" w14:textId="7E590E49" w:rsidR="003A5367" w:rsidRPr="00C91A10" w:rsidRDefault="003A5367" w:rsidP="00C91A10">
      <w:pPr>
        <w:rPr>
          <w:rFonts w:cstheme="minorHAnsi"/>
        </w:rPr>
      </w:pPr>
    </w:p>
    <w:p w14:paraId="39860EBD" w14:textId="0747811F" w:rsidR="004C5AE7" w:rsidRPr="00C91A10" w:rsidRDefault="004C5AE7" w:rsidP="00C91A10">
      <w:pPr>
        <w:rPr>
          <w:rFonts w:cstheme="minorHAnsi"/>
        </w:rPr>
      </w:pPr>
      <w:r w:rsidRPr="00C91A10">
        <w:rPr>
          <w:rFonts w:cstheme="minorHAnsi"/>
        </w:rPr>
        <w:t xml:space="preserve">British Council 2015, </w:t>
      </w:r>
      <w:r w:rsidRPr="00C91A10">
        <w:rPr>
          <w:rFonts w:cstheme="minorHAnsi"/>
          <w:i/>
          <w:iCs/>
        </w:rPr>
        <w:t>Why schools should teach young learners in home language</w:t>
      </w:r>
      <w:r w:rsidRPr="00C91A10">
        <w:rPr>
          <w:rFonts w:cstheme="minorHAnsi"/>
        </w:rPr>
        <w:t xml:space="preserve">, viewed 19 October 2022, </w:t>
      </w:r>
      <w:hyperlink r:id="rId8" w:history="1">
        <w:r w:rsidRPr="00C91A10">
          <w:rPr>
            <w:rStyle w:val="Hyperlink"/>
            <w:rFonts w:cstheme="minorHAnsi"/>
          </w:rPr>
          <w:t>https://www.britishcouncil.org/voices-magazine/why-schools-should-teach-young-learners-home-language</w:t>
        </w:r>
      </w:hyperlink>
      <w:r w:rsidRPr="00C91A10">
        <w:rPr>
          <w:rFonts w:cstheme="minorHAnsi"/>
        </w:rPr>
        <w:t xml:space="preserve"> </w:t>
      </w:r>
    </w:p>
    <w:p w14:paraId="2B816B2C" w14:textId="77777777" w:rsidR="004C5AE7" w:rsidRPr="00C91A10" w:rsidRDefault="004C5AE7" w:rsidP="00C91A10">
      <w:pPr>
        <w:rPr>
          <w:rFonts w:cstheme="minorHAnsi"/>
        </w:rPr>
      </w:pPr>
    </w:p>
    <w:p w14:paraId="4D2069F0" w14:textId="13FC03A7" w:rsidR="001A0D61" w:rsidRPr="00C91A10" w:rsidRDefault="001A0D61" w:rsidP="00C91A10">
      <w:pPr>
        <w:rPr>
          <w:rFonts w:cstheme="minorHAnsi"/>
        </w:rPr>
      </w:pPr>
      <w:r w:rsidRPr="00C91A10">
        <w:rPr>
          <w:rFonts w:cstheme="minorHAnsi"/>
        </w:rPr>
        <w:lastRenderedPageBreak/>
        <w:t xml:space="preserve">British Educational Research Association (BERA). (2018). </w:t>
      </w:r>
      <w:r w:rsidRPr="00C91A10">
        <w:rPr>
          <w:rFonts w:cstheme="minorHAnsi"/>
          <w:i/>
          <w:iCs/>
        </w:rPr>
        <w:t xml:space="preserve">Ethical Guidelines for Educational Research. </w:t>
      </w:r>
      <w:r w:rsidRPr="00C91A10">
        <w:rPr>
          <w:rFonts w:cstheme="minorHAnsi"/>
        </w:rPr>
        <w:t xml:space="preserve">Available at: </w:t>
      </w:r>
      <w:hyperlink r:id="rId9" w:history="1">
        <w:r w:rsidRPr="00C91A10">
          <w:rPr>
            <w:rStyle w:val="Hyperlink"/>
            <w:rFonts w:cstheme="minorHAnsi"/>
          </w:rPr>
          <w:t>https://www.bera.ac.uk/publication/ethical-guidelines-for-educational-research-2018</w:t>
        </w:r>
      </w:hyperlink>
      <w:r w:rsidRPr="00C91A10">
        <w:rPr>
          <w:rFonts w:cstheme="minorHAnsi"/>
        </w:rPr>
        <w:t xml:space="preserve"> (Accessed: 7 October 2022). </w:t>
      </w:r>
    </w:p>
    <w:p w14:paraId="33C7CFF7" w14:textId="77777777" w:rsidR="00C91A10" w:rsidRPr="00C91A10" w:rsidRDefault="00C91A10" w:rsidP="00C91A10">
      <w:pPr>
        <w:rPr>
          <w:rFonts w:cstheme="minorHAnsi"/>
        </w:rPr>
      </w:pPr>
    </w:p>
    <w:p w14:paraId="0752E0CB" w14:textId="61DB42BE" w:rsidR="00C91A10" w:rsidRPr="00C91A10" w:rsidRDefault="00C91A10" w:rsidP="00C91A10">
      <w:pPr>
        <w:rPr>
          <w:rFonts w:cstheme="minorHAnsi"/>
          <w:color w:val="222222"/>
          <w:shd w:val="clear" w:color="auto" w:fill="FFFFFF"/>
        </w:rPr>
      </w:pPr>
      <w:r w:rsidRPr="00C91A10">
        <w:rPr>
          <w:rFonts w:cstheme="minorHAnsi"/>
          <w:color w:val="222222"/>
          <w:shd w:val="clear" w:color="auto" w:fill="FFFFFF"/>
        </w:rPr>
        <w:t>Brown, N., 2021.</w:t>
      </w:r>
      <w:r w:rsidRPr="00C91A10">
        <w:rPr>
          <w:rStyle w:val="apple-converted-space"/>
          <w:rFonts w:cstheme="minorHAnsi"/>
          <w:color w:val="222222"/>
          <w:shd w:val="clear" w:color="auto" w:fill="FFFFFF"/>
        </w:rPr>
        <w:t> </w:t>
      </w:r>
      <w:r w:rsidRPr="00C91A10">
        <w:rPr>
          <w:rFonts w:cstheme="minorHAnsi"/>
          <w:i/>
          <w:iCs/>
          <w:color w:val="222222"/>
        </w:rPr>
        <w:t>Making the Most of Your Research Journal</w:t>
      </w:r>
      <w:r w:rsidRPr="00C91A10">
        <w:rPr>
          <w:rFonts w:cstheme="minorHAnsi"/>
          <w:color w:val="222222"/>
          <w:shd w:val="clear" w:color="auto" w:fill="FFFFFF"/>
        </w:rPr>
        <w:t>. Policy Press.</w:t>
      </w:r>
    </w:p>
    <w:p w14:paraId="6F1F0723" w14:textId="77777777" w:rsidR="00C91A10" w:rsidRPr="00C91A10" w:rsidRDefault="00C91A10" w:rsidP="00C91A10">
      <w:pPr>
        <w:rPr>
          <w:rFonts w:cstheme="minorHAnsi"/>
          <w:color w:val="222222"/>
          <w:shd w:val="clear" w:color="auto" w:fill="FFFFFF"/>
        </w:rPr>
      </w:pPr>
    </w:p>
    <w:p w14:paraId="7F412887" w14:textId="11867ABB" w:rsidR="00C91A10" w:rsidRPr="00C91A10" w:rsidRDefault="00C91A10" w:rsidP="00C91A10">
      <w:pPr>
        <w:rPr>
          <w:rFonts w:cstheme="minorHAnsi"/>
        </w:rPr>
      </w:pPr>
      <w:r w:rsidRPr="00C91A10">
        <w:rPr>
          <w:rFonts w:cstheme="minorHAnsi"/>
          <w:color w:val="222222"/>
          <w:shd w:val="clear" w:color="auto" w:fill="FFFFFF"/>
        </w:rPr>
        <w:t>Burridge, K. and Stebbins, T.N., 2015.</w:t>
      </w:r>
      <w:r w:rsidRPr="00C91A10">
        <w:rPr>
          <w:rStyle w:val="apple-converted-space"/>
          <w:rFonts w:cstheme="minorHAnsi"/>
          <w:color w:val="222222"/>
          <w:shd w:val="clear" w:color="auto" w:fill="FFFFFF"/>
        </w:rPr>
        <w:t> </w:t>
      </w:r>
      <w:r w:rsidRPr="00C91A10">
        <w:rPr>
          <w:rFonts w:cstheme="minorHAnsi"/>
          <w:i/>
          <w:iCs/>
          <w:color w:val="222222"/>
        </w:rPr>
        <w:t>For the love of language: An introduction to linguistics</w:t>
      </w:r>
      <w:r w:rsidRPr="00C91A10">
        <w:rPr>
          <w:rFonts w:cstheme="minorHAnsi"/>
          <w:color w:val="222222"/>
          <w:shd w:val="clear" w:color="auto" w:fill="FFFFFF"/>
        </w:rPr>
        <w:t>. Cambridge University Press.</w:t>
      </w:r>
      <w:r w:rsidRPr="00C91A10">
        <w:rPr>
          <w:rFonts w:cstheme="minorHAnsi"/>
          <w:color w:val="222222"/>
          <w:shd w:val="clear" w:color="auto" w:fill="FFFFFF"/>
        </w:rPr>
        <w:t xml:space="preserve"> </w:t>
      </w:r>
    </w:p>
    <w:p w14:paraId="2A5EF02D" w14:textId="77777777" w:rsidR="00C91A10" w:rsidRPr="00C91A10" w:rsidRDefault="00C91A10" w:rsidP="00C91A10">
      <w:pPr>
        <w:rPr>
          <w:rFonts w:cstheme="minorHAnsi"/>
        </w:rPr>
      </w:pPr>
    </w:p>
    <w:p w14:paraId="44D312BD" w14:textId="7E890BE8" w:rsidR="00C91A10" w:rsidRPr="00C91A10" w:rsidRDefault="00C91A10" w:rsidP="00C91A10">
      <w:pPr>
        <w:rPr>
          <w:rFonts w:cstheme="minorHAnsi"/>
        </w:rPr>
      </w:pPr>
      <w:r w:rsidRPr="00C91A10">
        <w:rPr>
          <w:rFonts w:cstheme="minorHAnsi"/>
          <w:color w:val="222222"/>
          <w:shd w:val="clear" w:color="auto" w:fill="FFFFFF"/>
        </w:rPr>
        <w:t>Brookfield, S.D., 2017.</w:t>
      </w:r>
      <w:r w:rsidRPr="00C91A10">
        <w:rPr>
          <w:rStyle w:val="apple-converted-space"/>
          <w:rFonts w:cstheme="minorHAnsi"/>
          <w:color w:val="222222"/>
          <w:shd w:val="clear" w:color="auto" w:fill="FFFFFF"/>
        </w:rPr>
        <w:t> </w:t>
      </w:r>
      <w:r w:rsidRPr="00C91A10">
        <w:rPr>
          <w:rFonts w:cstheme="minorHAnsi"/>
          <w:i/>
          <w:iCs/>
          <w:color w:val="222222"/>
        </w:rPr>
        <w:t>Becoming a critically reflective teacher</w:t>
      </w:r>
      <w:r w:rsidRPr="00C91A10">
        <w:rPr>
          <w:rFonts w:cstheme="minorHAnsi"/>
          <w:color w:val="222222"/>
          <w:shd w:val="clear" w:color="auto" w:fill="FFFFFF"/>
        </w:rPr>
        <w:t>. John Wiley &amp; Sons.</w:t>
      </w:r>
    </w:p>
    <w:p w14:paraId="3E0160F0" w14:textId="4018D50F" w:rsidR="00C91A10" w:rsidRPr="00C91A10" w:rsidRDefault="00C91A10" w:rsidP="00C91A10">
      <w:pPr>
        <w:rPr>
          <w:rFonts w:cstheme="minorHAnsi"/>
        </w:rPr>
      </w:pPr>
    </w:p>
    <w:p w14:paraId="613A2F1A" w14:textId="00DBCCC8" w:rsidR="008464FE" w:rsidRPr="00C91A10" w:rsidRDefault="008464FE" w:rsidP="00C91A10">
      <w:pPr>
        <w:rPr>
          <w:rFonts w:cstheme="minorHAnsi"/>
        </w:rPr>
      </w:pPr>
      <w:r w:rsidRPr="00C91A10">
        <w:rPr>
          <w:rFonts w:cstheme="minorHAnsi"/>
          <w:color w:val="222222"/>
          <w:shd w:val="clear" w:color="auto" w:fill="FFFFFF"/>
        </w:rPr>
        <w:t>Calandra, B. and Rich, P., 2014.</w:t>
      </w:r>
      <w:r w:rsidRPr="00C91A10">
        <w:rPr>
          <w:rStyle w:val="apple-converted-space"/>
          <w:rFonts w:cstheme="minorHAnsi"/>
          <w:color w:val="222222"/>
          <w:shd w:val="clear" w:color="auto" w:fill="FFFFFF"/>
        </w:rPr>
        <w:t> </w:t>
      </w:r>
      <w:r w:rsidRPr="00C91A10">
        <w:rPr>
          <w:rFonts w:cstheme="minorHAnsi"/>
          <w:i/>
          <w:iCs/>
          <w:color w:val="222222"/>
        </w:rPr>
        <w:t>Digital Video for Teacher Education</w:t>
      </w:r>
      <w:r w:rsidRPr="00C91A10">
        <w:rPr>
          <w:rFonts w:cstheme="minorHAnsi"/>
          <w:color w:val="222222"/>
          <w:shd w:val="clear" w:color="auto" w:fill="FFFFFF"/>
        </w:rPr>
        <w:t>. Taylor &amp; Francis.</w:t>
      </w:r>
    </w:p>
    <w:p w14:paraId="56BFB0A2" w14:textId="366E49FA" w:rsidR="00707C1F" w:rsidRPr="00C91A10" w:rsidRDefault="00707C1F" w:rsidP="00C91A10">
      <w:pPr>
        <w:rPr>
          <w:rFonts w:cstheme="minorHAnsi"/>
        </w:rPr>
      </w:pPr>
    </w:p>
    <w:p w14:paraId="2390B0C1" w14:textId="2B60C38B" w:rsidR="00AF20B3" w:rsidRPr="00C91A10" w:rsidRDefault="00AF20B3" w:rsidP="00C91A10">
      <w:pPr>
        <w:rPr>
          <w:rFonts w:cstheme="minorHAnsi"/>
        </w:rPr>
      </w:pPr>
      <w:proofErr w:type="spellStart"/>
      <w:r w:rsidRPr="00C91A10">
        <w:rPr>
          <w:rFonts w:cstheme="minorHAnsi"/>
        </w:rPr>
        <w:t>Dang,Y</w:t>
      </w:r>
      <w:proofErr w:type="spellEnd"/>
      <w:r w:rsidRPr="00C91A10">
        <w:rPr>
          <w:rFonts w:cstheme="minorHAnsi"/>
        </w:rPr>
        <w:t xml:space="preserve"> &amp; Zhang, G 2022, ‘The impact of the Coronavirus (COVID-19) Pandemic on Education: A Model toward Technology-Supported Synchronous Remote Learning’, </w:t>
      </w:r>
      <w:r w:rsidRPr="00C91A10">
        <w:rPr>
          <w:rFonts w:cstheme="minorHAnsi"/>
          <w:i/>
          <w:iCs/>
        </w:rPr>
        <w:t>International Journal of Information and Communication Technology Education</w:t>
      </w:r>
      <w:r w:rsidRPr="00C91A10">
        <w:rPr>
          <w:rFonts w:cstheme="minorHAnsi"/>
        </w:rPr>
        <w:t>, Vol. 18, no.1, article 81.</w:t>
      </w:r>
    </w:p>
    <w:p w14:paraId="1FCC4CE8" w14:textId="77777777" w:rsidR="00291320" w:rsidRPr="00C91A10" w:rsidRDefault="00291320" w:rsidP="00C91A10">
      <w:pPr>
        <w:rPr>
          <w:rFonts w:cstheme="minorHAnsi"/>
        </w:rPr>
      </w:pPr>
    </w:p>
    <w:p w14:paraId="069B8AE5" w14:textId="0049FD3C" w:rsidR="00291320" w:rsidRPr="00C91A10" w:rsidRDefault="00291320" w:rsidP="00C91A10">
      <w:pPr>
        <w:rPr>
          <w:rFonts w:cstheme="minorHAnsi"/>
        </w:rPr>
      </w:pPr>
      <w:proofErr w:type="spellStart"/>
      <w:r w:rsidRPr="00C91A10">
        <w:rPr>
          <w:rFonts w:cstheme="minorHAnsi"/>
          <w:color w:val="222222"/>
          <w:shd w:val="clear" w:color="auto" w:fill="FFFFFF"/>
        </w:rPr>
        <w:t>Durnali</w:t>
      </w:r>
      <w:proofErr w:type="spellEnd"/>
      <w:r w:rsidRPr="00C91A10">
        <w:rPr>
          <w:rFonts w:cstheme="minorHAnsi"/>
          <w:color w:val="222222"/>
          <w:shd w:val="clear" w:color="auto" w:fill="FFFFFF"/>
        </w:rPr>
        <w:t>, M. ed., 2020.</w:t>
      </w:r>
      <w:r w:rsidRPr="00C91A10">
        <w:rPr>
          <w:rStyle w:val="apple-converted-space"/>
          <w:rFonts w:cstheme="minorHAnsi"/>
          <w:color w:val="222222"/>
          <w:shd w:val="clear" w:color="auto" w:fill="FFFFFF"/>
        </w:rPr>
        <w:t> </w:t>
      </w:r>
      <w:r w:rsidRPr="00C91A10">
        <w:rPr>
          <w:rFonts w:cstheme="minorHAnsi"/>
          <w:i/>
          <w:iCs/>
          <w:color w:val="222222"/>
        </w:rPr>
        <w:t>Enriching teaching and learning environments with contemporary technologies</w:t>
      </w:r>
      <w:r w:rsidRPr="00C91A10">
        <w:rPr>
          <w:rFonts w:cstheme="minorHAnsi"/>
          <w:color w:val="222222"/>
          <w:shd w:val="clear" w:color="auto" w:fill="FFFFFF"/>
        </w:rPr>
        <w:t>. IGI Global.</w:t>
      </w:r>
    </w:p>
    <w:p w14:paraId="513C62BC" w14:textId="195D96C9" w:rsidR="00707C1F" w:rsidRPr="00C91A10" w:rsidRDefault="00707C1F" w:rsidP="00C91A10">
      <w:pPr>
        <w:rPr>
          <w:rFonts w:cstheme="minorHAnsi"/>
        </w:rPr>
      </w:pPr>
    </w:p>
    <w:p w14:paraId="60AEA090" w14:textId="55869B1E" w:rsidR="000F2EBE" w:rsidRPr="00C91A10" w:rsidRDefault="000F2EBE" w:rsidP="00C91A10">
      <w:pPr>
        <w:rPr>
          <w:rFonts w:cstheme="minorHAnsi"/>
        </w:rPr>
      </w:pPr>
      <w:proofErr w:type="spellStart"/>
      <w:r w:rsidRPr="00C91A10">
        <w:rPr>
          <w:rFonts w:cstheme="minorHAnsi"/>
          <w:color w:val="222222"/>
          <w:shd w:val="clear" w:color="auto" w:fill="FFFFFF"/>
        </w:rPr>
        <w:t>Efron</w:t>
      </w:r>
      <w:proofErr w:type="spellEnd"/>
      <w:r w:rsidRPr="00C91A10">
        <w:rPr>
          <w:rFonts w:cstheme="minorHAnsi"/>
          <w:color w:val="222222"/>
          <w:shd w:val="clear" w:color="auto" w:fill="FFFFFF"/>
        </w:rPr>
        <w:t xml:space="preserve">, S.E. and </w:t>
      </w:r>
      <w:proofErr w:type="spellStart"/>
      <w:r w:rsidRPr="00C91A10">
        <w:rPr>
          <w:rFonts w:cstheme="minorHAnsi"/>
          <w:color w:val="222222"/>
          <w:shd w:val="clear" w:color="auto" w:fill="FFFFFF"/>
        </w:rPr>
        <w:t>Ravid</w:t>
      </w:r>
      <w:proofErr w:type="spellEnd"/>
      <w:r w:rsidRPr="00C91A10">
        <w:rPr>
          <w:rFonts w:cstheme="minorHAnsi"/>
          <w:color w:val="222222"/>
          <w:shd w:val="clear" w:color="auto" w:fill="FFFFFF"/>
        </w:rPr>
        <w:t>, R., 2018. Writing the literature review: A practical guide.</w:t>
      </w:r>
    </w:p>
    <w:p w14:paraId="1E37902F" w14:textId="77777777" w:rsidR="000F2EBE" w:rsidRPr="00C91A10" w:rsidRDefault="000F2EBE" w:rsidP="00C91A10">
      <w:pPr>
        <w:rPr>
          <w:rFonts w:cstheme="minorHAnsi"/>
        </w:rPr>
      </w:pPr>
    </w:p>
    <w:p w14:paraId="24D106F2" w14:textId="54716B8B" w:rsidR="002C6832" w:rsidRPr="00C91A10" w:rsidRDefault="002C6832" w:rsidP="00C91A10">
      <w:pPr>
        <w:rPr>
          <w:rFonts w:cstheme="minorHAnsi"/>
        </w:rPr>
      </w:pPr>
      <w:r w:rsidRPr="00C91A10">
        <w:rPr>
          <w:rFonts w:cstheme="minorHAnsi"/>
        </w:rPr>
        <w:t xml:space="preserve">Estyn (2018), a report on ‘School A’. Available at </w:t>
      </w:r>
      <w:hyperlink r:id="rId10" w:history="1">
        <w:r w:rsidRPr="00C91A10">
          <w:rPr>
            <w:rStyle w:val="Hyperlink"/>
            <w:rFonts w:cstheme="minorHAnsi"/>
          </w:rPr>
          <w:t>https://www.estyn.gov.wales/system/files/2021-08/Inspection%20report%20Ysgol%20Gynradd%20Gymraeg%20Lonlas%202018.pdf</w:t>
        </w:r>
      </w:hyperlink>
      <w:r w:rsidRPr="00C91A10">
        <w:rPr>
          <w:rFonts w:cstheme="minorHAnsi"/>
        </w:rPr>
        <w:t xml:space="preserve"> Accessed: 02/11/2022</w:t>
      </w:r>
    </w:p>
    <w:p w14:paraId="3EAB5992" w14:textId="4ECC942E" w:rsidR="00707C1F" w:rsidRPr="00C91A10" w:rsidRDefault="00707C1F" w:rsidP="00C91A10">
      <w:pPr>
        <w:rPr>
          <w:rFonts w:cstheme="minorHAnsi"/>
        </w:rPr>
      </w:pPr>
    </w:p>
    <w:p w14:paraId="579F18B3" w14:textId="0777E26B" w:rsidR="00C91A10" w:rsidRPr="00C91A10" w:rsidRDefault="00C91A10" w:rsidP="00C91A10">
      <w:pPr>
        <w:rPr>
          <w:rFonts w:cstheme="minorHAnsi"/>
          <w:color w:val="222222"/>
          <w:shd w:val="clear" w:color="auto" w:fill="FFFFFF"/>
        </w:rPr>
      </w:pPr>
      <w:r w:rsidRPr="00C91A10">
        <w:rPr>
          <w:rFonts w:cstheme="minorHAnsi"/>
          <w:color w:val="222222"/>
          <w:shd w:val="clear" w:color="auto" w:fill="FFFFFF"/>
        </w:rPr>
        <w:t>Farrell, T.S., 2022.</w:t>
      </w:r>
      <w:r w:rsidRPr="00C91A10">
        <w:rPr>
          <w:rStyle w:val="apple-converted-space"/>
          <w:rFonts w:cstheme="minorHAnsi"/>
          <w:color w:val="222222"/>
          <w:shd w:val="clear" w:color="auto" w:fill="FFFFFF"/>
        </w:rPr>
        <w:t> </w:t>
      </w:r>
      <w:r w:rsidRPr="00C91A10">
        <w:rPr>
          <w:rFonts w:cstheme="minorHAnsi"/>
          <w:i/>
          <w:iCs/>
          <w:color w:val="222222"/>
        </w:rPr>
        <w:t>Reflective Practice in Language Teaching</w:t>
      </w:r>
      <w:r w:rsidRPr="00C91A10">
        <w:rPr>
          <w:rFonts w:cstheme="minorHAnsi"/>
          <w:color w:val="222222"/>
          <w:shd w:val="clear" w:color="auto" w:fill="FFFFFF"/>
        </w:rPr>
        <w:t>. Cambridge University Press.</w:t>
      </w:r>
    </w:p>
    <w:p w14:paraId="0684B605" w14:textId="77777777" w:rsidR="00C91A10" w:rsidRPr="00C91A10" w:rsidRDefault="00C91A10" w:rsidP="00C91A10">
      <w:pPr>
        <w:rPr>
          <w:rFonts w:cstheme="minorHAnsi"/>
          <w:color w:val="222222"/>
          <w:shd w:val="clear" w:color="auto" w:fill="FFFFFF"/>
        </w:rPr>
      </w:pPr>
    </w:p>
    <w:p w14:paraId="39A9C229" w14:textId="0D8370A2" w:rsidR="00074AE5" w:rsidRPr="00C91A10" w:rsidRDefault="00074AE5" w:rsidP="00C91A10">
      <w:pPr>
        <w:rPr>
          <w:rFonts w:cstheme="minorHAnsi"/>
        </w:rPr>
      </w:pPr>
      <w:r w:rsidRPr="00C91A10">
        <w:rPr>
          <w:rFonts w:cstheme="minorHAnsi"/>
          <w:color w:val="222222"/>
          <w:shd w:val="clear" w:color="auto" w:fill="FFFFFF"/>
        </w:rPr>
        <w:t xml:space="preserve">Fine, P.A., </w:t>
      </w:r>
      <w:proofErr w:type="spellStart"/>
      <w:r w:rsidRPr="00C91A10">
        <w:rPr>
          <w:rFonts w:cstheme="minorHAnsi"/>
          <w:color w:val="222222"/>
          <w:shd w:val="clear" w:color="auto" w:fill="FFFFFF"/>
        </w:rPr>
        <w:t>Danek</w:t>
      </w:r>
      <w:proofErr w:type="spellEnd"/>
      <w:r w:rsidRPr="00C91A10">
        <w:rPr>
          <w:rFonts w:cstheme="minorHAnsi"/>
          <w:color w:val="222222"/>
          <w:shd w:val="clear" w:color="auto" w:fill="FFFFFF"/>
        </w:rPr>
        <w:t>, A.H., Friedlander, K.J., Hocking, I. and Thompson, W.F., 2019. Novel approaches for studying creativity in problem-solving and artistic performance.</w:t>
      </w:r>
      <w:r w:rsidRPr="00C91A10">
        <w:rPr>
          <w:rStyle w:val="apple-converted-space"/>
          <w:rFonts w:cstheme="minorHAnsi"/>
          <w:color w:val="222222"/>
          <w:shd w:val="clear" w:color="auto" w:fill="FFFFFF"/>
        </w:rPr>
        <w:t> </w:t>
      </w:r>
      <w:r w:rsidRPr="00C91A10">
        <w:rPr>
          <w:rFonts w:cstheme="minorHAnsi"/>
          <w:i/>
          <w:iCs/>
          <w:color w:val="222222"/>
        </w:rPr>
        <w:t>Frontiers in Psychology</w:t>
      </w:r>
      <w:r w:rsidRPr="00C91A10">
        <w:rPr>
          <w:rFonts w:cstheme="minorHAnsi"/>
          <w:color w:val="222222"/>
          <w:shd w:val="clear" w:color="auto" w:fill="FFFFFF"/>
        </w:rPr>
        <w:t>,</w:t>
      </w:r>
      <w:r w:rsidRPr="00C91A10">
        <w:rPr>
          <w:rStyle w:val="apple-converted-space"/>
          <w:rFonts w:cstheme="minorHAnsi"/>
          <w:color w:val="222222"/>
          <w:shd w:val="clear" w:color="auto" w:fill="FFFFFF"/>
        </w:rPr>
        <w:t> </w:t>
      </w:r>
      <w:r w:rsidRPr="00C91A10">
        <w:rPr>
          <w:rFonts w:cstheme="minorHAnsi"/>
          <w:i/>
          <w:iCs/>
          <w:color w:val="222222"/>
        </w:rPr>
        <w:t>10</w:t>
      </w:r>
      <w:r w:rsidRPr="00C91A10">
        <w:rPr>
          <w:rFonts w:cstheme="minorHAnsi"/>
          <w:color w:val="222222"/>
          <w:shd w:val="clear" w:color="auto" w:fill="FFFFFF"/>
        </w:rPr>
        <w:t>, p.2059.</w:t>
      </w:r>
    </w:p>
    <w:p w14:paraId="5AAF50B8" w14:textId="14E92211" w:rsidR="00707C1F" w:rsidRPr="00C91A10" w:rsidRDefault="00707C1F" w:rsidP="00C91A10">
      <w:pPr>
        <w:rPr>
          <w:rFonts w:cstheme="minorHAnsi"/>
        </w:rPr>
      </w:pPr>
    </w:p>
    <w:p w14:paraId="3555D098" w14:textId="64EC12CE" w:rsidR="00A1143D" w:rsidRPr="00C91A10" w:rsidRDefault="00A1143D" w:rsidP="00C91A10">
      <w:pPr>
        <w:rPr>
          <w:rFonts w:cstheme="minorHAnsi"/>
        </w:rPr>
      </w:pPr>
      <w:proofErr w:type="spellStart"/>
      <w:r w:rsidRPr="00C91A10">
        <w:rPr>
          <w:rFonts w:cstheme="minorHAnsi"/>
          <w:color w:val="222222"/>
          <w:shd w:val="clear" w:color="auto" w:fill="FFFFFF"/>
        </w:rPr>
        <w:t>Geng</w:t>
      </w:r>
      <w:proofErr w:type="spellEnd"/>
      <w:r w:rsidRPr="00C91A10">
        <w:rPr>
          <w:rFonts w:cstheme="minorHAnsi"/>
          <w:color w:val="222222"/>
          <w:shd w:val="clear" w:color="auto" w:fill="FFFFFF"/>
        </w:rPr>
        <w:t>, G., Smith, P., Black, P., Budd, Y. and Disney, L., 2019. Learning from reflective pre-service teachers: Introduction to the book. In</w:t>
      </w:r>
      <w:r w:rsidRPr="00C91A10">
        <w:rPr>
          <w:rStyle w:val="apple-converted-space"/>
          <w:rFonts w:cstheme="minorHAnsi"/>
          <w:color w:val="222222"/>
          <w:shd w:val="clear" w:color="auto" w:fill="FFFFFF"/>
        </w:rPr>
        <w:t> </w:t>
      </w:r>
      <w:r w:rsidRPr="00C91A10">
        <w:rPr>
          <w:rFonts w:cstheme="minorHAnsi"/>
          <w:i/>
          <w:iCs/>
          <w:color w:val="222222"/>
        </w:rPr>
        <w:t>Reflective Practice in Teaching</w:t>
      </w:r>
      <w:r w:rsidRPr="00C91A10">
        <w:rPr>
          <w:rFonts w:cstheme="minorHAnsi"/>
          <w:color w:val="222222"/>
          <w:shd w:val="clear" w:color="auto" w:fill="FFFFFF"/>
        </w:rPr>
        <w:t>(pp. 3-10). Springer, Singapore.</w:t>
      </w:r>
    </w:p>
    <w:p w14:paraId="1455429E" w14:textId="77777777" w:rsidR="00AF20B3" w:rsidRPr="00C91A10" w:rsidRDefault="00AF20B3" w:rsidP="00C91A10">
      <w:pPr>
        <w:rPr>
          <w:rFonts w:cstheme="minorHAnsi"/>
        </w:rPr>
      </w:pPr>
    </w:p>
    <w:p w14:paraId="02D4A61F" w14:textId="341E9B48" w:rsidR="00AF20B3" w:rsidRPr="00C91A10" w:rsidRDefault="00AF20B3" w:rsidP="00C91A10">
      <w:pPr>
        <w:rPr>
          <w:rFonts w:cstheme="minorHAnsi"/>
        </w:rPr>
      </w:pPr>
      <w:r w:rsidRPr="00C91A10">
        <w:rPr>
          <w:rFonts w:cstheme="minorHAnsi"/>
        </w:rPr>
        <w:t xml:space="preserve">Gov.uk 2020, </w:t>
      </w:r>
      <w:r w:rsidRPr="00C91A10">
        <w:rPr>
          <w:rFonts w:cstheme="minorHAnsi"/>
          <w:i/>
          <w:iCs/>
        </w:rPr>
        <w:t>Covid-19:background information</w:t>
      </w:r>
      <w:r w:rsidRPr="00C91A10">
        <w:rPr>
          <w:rFonts w:cstheme="minorHAnsi"/>
        </w:rPr>
        <w:t xml:space="preserve">, viewed 15 October 2022, </w:t>
      </w:r>
      <w:hyperlink r:id="rId11" w:history="1">
        <w:r w:rsidRPr="00C91A10">
          <w:rPr>
            <w:rStyle w:val="Hyperlink"/>
            <w:rFonts w:cstheme="minorHAnsi"/>
          </w:rPr>
          <w:t>https://www.gov.uk/government/publications/wuhan-novel-coronavirus-background-information</w:t>
        </w:r>
      </w:hyperlink>
      <w:r w:rsidRPr="00C91A10">
        <w:rPr>
          <w:rFonts w:cstheme="minorHAnsi"/>
        </w:rPr>
        <w:t xml:space="preserve"> </w:t>
      </w:r>
    </w:p>
    <w:p w14:paraId="3497FA20" w14:textId="77777777" w:rsidR="00AF20B3" w:rsidRPr="00C91A10" w:rsidRDefault="00AF20B3" w:rsidP="00C91A10">
      <w:pPr>
        <w:rPr>
          <w:rFonts w:cstheme="minorHAnsi"/>
        </w:rPr>
      </w:pPr>
    </w:p>
    <w:p w14:paraId="12A8F064" w14:textId="04835863" w:rsidR="00AF20B3" w:rsidRPr="00C91A10" w:rsidRDefault="00AF20B3" w:rsidP="00C91A10">
      <w:pPr>
        <w:rPr>
          <w:rFonts w:cstheme="minorHAnsi"/>
        </w:rPr>
      </w:pPr>
      <w:r w:rsidRPr="00C91A10">
        <w:rPr>
          <w:rFonts w:cstheme="minorHAnsi"/>
        </w:rPr>
        <w:t xml:space="preserve">Gov.uk 2021, </w:t>
      </w:r>
      <w:r w:rsidRPr="00C91A10">
        <w:rPr>
          <w:rFonts w:cstheme="minorHAnsi"/>
          <w:i/>
          <w:iCs/>
        </w:rPr>
        <w:t>Learning during the pandemic: review of international research</w:t>
      </w:r>
      <w:r w:rsidRPr="00C91A10">
        <w:rPr>
          <w:rFonts w:cstheme="minorHAnsi"/>
        </w:rPr>
        <w:t xml:space="preserve">, viewed 15 October 2022, </w:t>
      </w:r>
      <w:hyperlink r:id="rId12" w:history="1">
        <w:r w:rsidRPr="00C91A10">
          <w:rPr>
            <w:rStyle w:val="Hyperlink"/>
            <w:rFonts w:cstheme="minorHAnsi"/>
          </w:rPr>
          <w:t>https://www.gov.uk/government/publications/learning-during-the-pandemic/learning-during-the-pandemic-review-of-international-research</w:t>
        </w:r>
      </w:hyperlink>
      <w:r w:rsidRPr="00C91A10">
        <w:rPr>
          <w:rFonts w:cstheme="minorHAnsi"/>
        </w:rPr>
        <w:t xml:space="preserve"> </w:t>
      </w:r>
    </w:p>
    <w:p w14:paraId="55F51B9B" w14:textId="31293529" w:rsidR="00707C1F" w:rsidRPr="00C91A10" w:rsidRDefault="00707C1F" w:rsidP="00C91A10">
      <w:pPr>
        <w:rPr>
          <w:rFonts w:cstheme="minorHAnsi"/>
        </w:rPr>
      </w:pPr>
    </w:p>
    <w:p w14:paraId="04C43ABC" w14:textId="6FEEC3DB" w:rsidR="00C91A10" w:rsidRPr="00C91A10" w:rsidRDefault="00C91A10" w:rsidP="00C91A10">
      <w:pPr>
        <w:rPr>
          <w:rFonts w:cstheme="minorHAnsi"/>
          <w:color w:val="222222"/>
          <w:shd w:val="clear" w:color="auto" w:fill="FFFFFF"/>
        </w:rPr>
      </w:pPr>
      <w:r w:rsidRPr="00C91A10">
        <w:rPr>
          <w:rFonts w:cstheme="minorHAnsi"/>
          <w:color w:val="222222"/>
          <w:shd w:val="clear" w:color="auto" w:fill="FFFFFF"/>
        </w:rPr>
        <w:lastRenderedPageBreak/>
        <w:t xml:space="preserve">Hill-Jackson, V., </w:t>
      </w:r>
      <w:proofErr w:type="spellStart"/>
      <w:r w:rsidRPr="00C91A10">
        <w:rPr>
          <w:rFonts w:cstheme="minorHAnsi"/>
          <w:color w:val="222222"/>
          <w:shd w:val="clear" w:color="auto" w:fill="FFFFFF"/>
        </w:rPr>
        <w:t>Hartlep</w:t>
      </w:r>
      <w:proofErr w:type="spellEnd"/>
      <w:r w:rsidRPr="00C91A10">
        <w:rPr>
          <w:rFonts w:cstheme="minorHAnsi"/>
          <w:color w:val="222222"/>
          <w:shd w:val="clear" w:color="auto" w:fill="FFFFFF"/>
        </w:rPr>
        <w:t>, N.D. and Stafford, D., 2019.</w:t>
      </w:r>
      <w:r w:rsidRPr="00C91A10">
        <w:rPr>
          <w:rStyle w:val="apple-converted-space"/>
          <w:rFonts w:cstheme="minorHAnsi"/>
          <w:color w:val="222222"/>
          <w:shd w:val="clear" w:color="auto" w:fill="FFFFFF"/>
        </w:rPr>
        <w:t> </w:t>
      </w:r>
      <w:r w:rsidRPr="00C91A10">
        <w:rPr>
          <w:rFonts w:cstheme="minorHAnsi"/>
          <w:i/>
          <w:iCs/>
          <w:color w:val="222222"/>
        </w:rPr>
        <w:t>What makes a star teacher: 7 dispositions that support student learning</w:t>
      </w:r>
      <w:r w:rsidRPr="00C91A10">
        <w:rPr>
          <w:rFonts w:cstheme="minorHAnsi"/>
          <w:color w:val="222222"/>
          <w:shd w:val="clear" w:color="auto" w:fill="FFFFFF"/>
        </w:rPr>
        <w:t>. ASCD.</w:t>
      </w:r>
    </w:p>
    <w:p w14:paraId="6BF2D6C1" w14:textId="77777777" w:rsidR="00C91A10" w:rsidRPr="00C91A10" w:rsidRDefault="00C91A10" w:rsidP="00C91A10">
      <w:pPr>
        <w:rPr>
          <w:rFonts w:cstheme="minorHAnsi"/>
          <w:color w:val="222222"/>
          <w:shd w:val="clear" w:color="auto" w:fill="FFFFFF"/>
        </w:rPr>
      </w:pPr>
    </w:p>
    <w:p w14:paraId="6457D2FE" w14:textId="770DEABA" w:rsidR="00DE0F58" w:rsidRPr="00C91A10" w:rsidRDefault="00DE0F58" w:rsidP="00C91A10">
      <w:pPr>
        <w:rPr>
          <w:rFonts w:cstheme="minorHAnsi"/>
        </w:rPr>
      </w:pPr>
      <w:r w:rsidRPr="00C91A10">
        <w:rPr>
          <w:rFonts w:cstheme="minorHAnsi"/>
          <w:color w:val="222222"/>
          <w:shd w:val="clear" w:color="auto" w:fill="FFFFFF"/>
        </w:rPr>
        <w:t>Hudson, P., 2015.</w:t>
      </w:r>
      <w:r w:rsidRPr="00C91A10">
        <w:rPr>
          <w:rStyle w:val="apple-converted-space"/>
          <w:rFonts w:cstheme="minorHAnsi"/>
          <w:color w:val="222222"/>
          <w:shd w:val="clear" w:color="auto" w:fill="FFFFFF"/>
        </w:rPr>
        <w:t> </w:t>
      </w:r>
      <w:r w:rsidRPr="00C91A10">
        <w:rPr>
          <w:rFonts w:cstheme="minorHAnsi"/>
          <w:i/>
          <w:iCs/>
          <w:color w:val="222222"/>
        </w:rPr>
        <w:t>Hudson's guide for teaching primary science</w:t>
      </w:r>
      <w:r w:rsidRPr="00C91A10">
        <w:rPr>
          <w:rFonts w:cstheme="minorHAnsi"/>
          <w:color w:val="222222"/>
          <w:shd w:val="clear" w:color="auto" w:fill="FFFFFF"/>
        </w:rPr>
        <w:t>. Australian eBook Publisher.</w:t>
      </w:r>
    </w:p>
    <w:p w14:paraId="5894CAD8" w14:textId="72EF3C5B" w:rsidR="00DE0F58" w:rsidRPr="00C91A10" w:rsidRDefault="00DE0F58" w:rsidP="00C91A10">
      <w:pPr>
        <w:rPr>
          <w:rFonts w:cstheme="minorHAnsi"/>
        </w:rPr>
      </w:pPr>
    </w:p>
    <w:p w14:paraId="5EEB67B1" w14:textId="76C56DCE" w:rsidR="009E4E9C" w:rsidRPr="00C91A10" w:rsidRDefault="009E4E9C" w:rsidP="00C91A10">
      <w:pPr>
        <w:rPr>
          <w:rFonts w:cstheme="minorHAnsi"/>
        </w:rPr>
      </w:pPr>
      <w:r w:rsidRPr="00C91A10">
        <w:rPr>
          <w:rFonts w:cstheme="minorHAnsi"/>
        </w:rPr>
        <w:t>Hwb 2022</w:t>
      </w:r>
      <w:r w:rsidR="00AF20B3" w:rsidRPr="00C91A10">
        <w:rPr>
          <w:rFonts w:cstheme="minorHAnsi"/>
        </w:rPr>
        <w:t>,</w:t>
      </w:r>
      <w:r w:rsidRPr="00C91A10">
        <w:rPr>
          <w:rFonts w:cstheme="minorHAnsi"/>
        </w:rPr>
        <w:t xml:space="preserve"> </w:t>
      </w:r>
      <w:hyperlink r:id="rId13" w:history="1">
        <w:r w:rsidRPr="00C91A10">
          <w:rPr>
            <w:rStyle w:val="Hyperlink"/>
            <w:rFonts w:cstheme="minorHAnsi"/>
          </w:rPr>
          <w:t>https://hwb.gov.wales/curriculum-for-wales/designing-your-curriculum/developing-a-vision-for-curriculum-design</w:t>
        </w:r>
      </w:hyperlink>
      <w:r w:rsidRPr="00C91A10">
        <w:rPr>
          <w:rFonts w:cstheme="minorHAnsi"/>
        </w:rPr>
        <w:t xml:space="preserve">  Accessed 02/ 11/ 2011</w:t>
      </w:r>
    </w:p>
    <w:p w14:paraId="5EE8CC2C" w14:textId="6DDC22A0" w:rsidR="00707C1F" w:rsidRPr="00C91A10" w:rsidRDefault="00707C1F" w:rsidP="00C91A10">
      <w:pPr>
        <w:rPr>
          <w:rFonts w:cstheme="minorHAnsi"/>
        </w:rPr>
      </w:pPr>
    </w:p>
    <w:p w14:paraId="3974F549" w14:textId="225FFC25" w:rsidR="00BB3D69" w:rsidRPr="00C91A10" w:rsidRDefault="00BB3D69" w:rsidP="00C91A10">
      <w:pPr>
        <w:rPr>
          <w:rFonts w:cstheme="minorHAnsi"/>
        </w:rPr>
      </w:pPr>
      <w:r w:rsidRPr="00C91A10">
        <w:rPr>
          <w:rFonts w:cstheme="minorHAnsi"/>
          <w:color w:val="222222"/>
          <w:shd w:val="clear" w:color="auto" w:fill="FFFFFF"/>
        </w:rPr>
        <w:t>Ingle, S. and Duckworth, V., 2013.</w:t>
      </w:r>
      <w:r w:rsidRPr="00C91A10">
        <w:rPr>
          <w:rStyle w:val="apple-converted-space"/>
          <w:rFonts w:cstheme="minorHAnsi"/>
          <w:color w:val="222222"/>
          <w:shd w:val="clear" w:color="auto" w:fill="FFFFFF"/>
        </w:rPr>
        <w:t> </w:t>
      </w:r>
      <w:r w:rsidRPr="00C91A10">
        <w:rPr>
          <w:rFonts w:cstheme="minorHAnsi"/>
          <w:i/>
          <w:iCs/>
          <w:color w:val="222222"/>
        </w:rPr>
        <w:t>Enhancing Learning through technology in lifelong learning: Fresh ideas: Innovative Strategies: Fresh ideas; innovative strategies</w:t>
      </w:r>
      <w:r w:rsidRPr="00C91A10">
        <w:rPr>
          <w:rFonts w:cstheme="minorHAnsi"/>
          <w:color w:val="222222"/>
          <w:shd w:val="clear" w:color="auto" w:fill="FFFFFF"/>
        </w:rPr>
        <w:t>. McGraw-Hill Education (UK).</w:t>
      </w:r>
    </w:p>
    <w:p w14:paraId="390EF583" w14:textId="762FB84F" w:rsidR="00BB3D69" w:rsidRPr="00C91A10" w:rsidRDefault="00BB3D69" w:rsidP="00C91A10">
      <w:pPr>
        <w:rPr>
          <w:rFonts w:cstheme="minorHAnsi"/>
        </w:rPr>
      </w:pPr>
    </w:p>
    <w:p w14:paraId="1C495A5F" w14:textId="38BE7AAD" w:rsidR="00707C1F" w:rsidRPr="00C91A10" w:rsidRDefault="001D0517" w:rsidP="00C91A10">
      <w:pPr>
        <w:rPr>
          <w:rFonts w:cstheme="minorHAnsi"/>
        </w:rPr>
      </w:pPr>
      <w:r w:rsidRPr="00C91A10">
        <w:rPr>
          <w:rFonts w:cstheme="minorHAnsi"/>
        </w:rPr>
        <w:t xml:space="preserve">Institution of Welsh Affairs 2011, </w:t>
      </w:r>
      <w:r w:rsidRPr="00C91A10">
        <w:rPr>
          <w:rFonts w:cstheme="minorHAnsi"/>
          <w:i/>
          <w:iCs/>
        </w:rPr>
        <w:t xml:space="preserve">English-speaking Wales jumps language barrier, </w:t>
      </w:r>
      <w:r w:rsidRPr="00C91A10">
        <w:rPr>
          <w:rFonts w:cstheme="minorHAnsi"/>
        </w:rPr>
        <w:t xml:space="preserve">viewed 17 October 2022, </w:t>
      </w:r>
      <w:hyperlink r:id="rId14" w:history="1">
        <w:r w:rsidRPr="00C91A10">
          <w:rPr>
            <w:rStyle w:val="Hyperlink"/>
            <w:rFonts w:cstheme="minorHAnsi"/>
          </w:rPr>
          <w:t>https://www.iwa.wales/agenda/2011/06/english-speaking-wales-jumps-language-barrier/</w:t>
        </w:r>
      </w:hyperlink>
      <w:r w:rsidRPr="00C91A10">
        <w:rPr>
          <w:rFonts w:cstheme="minorHAnsi"/>
        </w:rPr>
        <w:t xml:space="preserve"> </w:t>
      </w:r>
    </w:p>
    <w:p w14:paraId="7E751CBB" w14:textId="77777777" w:rsidR="00C91A10" w:rsidRPr="00C91A10" w:rsidRDefault="00C91A10" w:rsidP="00C91A10">
      <w:pPr>
        <w:rPr>
          <w:rFonts w:cstheme="minorHAnsi"/>
        </w:rPr>
      </w:pPr>
    </w:p>
    <w:p w14:paraId="5B28A14E" w14:textId="68491FB8" w:rsidR="00FA3C73" w:rsidRPr="00C91A10" w:rsidRDefault="00FA3C73" w:rsidP="00C91A10">
      <w:pPr>
        <w:rPr>
          <w:rFonts w:cstheme="minorHAnsi"/>
          <w:color w:val="222222"/>
          <w:shd w:val="clear" w:color="auto" w:fill="FFFFFF"/>
        </w:rPr>
      </w:pPr>
      <w:proofErr w:type="spellStart"/>
      <w:r w:rsidRPr="00C91A10">
        <w:rPr>
          <w:rFonts w:cstheme="minorHAnsi"/>
          <w:color w:val="222222"/>
          <w:shd w:val="clear" w:color="auto" w:fill="FFFFFF"/>
        </w:rPr>
        <w:t>Kauts</w:t>
      </w:r>
      <w:proofErr w:type="spellEnd"/>
      <w:r w:rsidRPr="00C91A10">
        <w:rPr>
          <w:rFonts w:cstheme="minorHAnsi"/>
          <w:color w:val="222222"/>
          <w:shd w:val="clear" w:color="auto" w:fill="FFFFFF"/>
        </w:rPr>
        <w:t>, D.S. ed., 2021.</w:t>
      </w:r>
      <w:r w:rsidRPr="00C91A10">
        <w:rPr>
          <w:rStyle w:val="apple-converted-space"/>
          <w:rFonts w:cstheme="minorHAnsi"/>
          <w:color w:val="222222"/>
          <w:shd w:val="clear" w:color="auto" w:fill="FFFFFF"/>
        </w:rPr>
        <w:t> </w:t>
      </w:r>
      <w:r w:rsidRPr="00C91A10">
        <w:rPr>
          <w:rFonts w:cstheme="minorHAnsi"/>
          <w:i/>
          <w:iCs/>
          <w:color w:val="222222"/>
        </w:rPr>
        <w:t>Inclusive Education: Practices and Challenges</w:t>
      </w:r>
      <w:r w:rsidRPr="00C91A10">
        <w:rPr>
          <w:rFonts w:cstheme="minorHAnsi"/>
          <w:color w:val="222222"/>
          <w:shd w:val="clear" w:color="auto" w:fill="FFFFFF"/>
        </w:rPr>
        <w:t xml:space="preserve">. KK </w:t>
      </w:r>
      <w:proofErr w:type="spellStart"/>
      <w:r w:rsidRPr="00C91A10">
        <w:rPr>
          <w:rFonts w:cstheme="minorHAnsi"/>
          <w:color w:val="222222"/>
          <w:shd w:val="clear" w:color="auto" w:fill="FFFFFF"/>
        </w:rPr>
        <w:t>Publicaitons</w:t>
      </w:r>
      <w:proofErr w:type="spellEnd"/>
      <w:r w:rsidRPr="00C91A10">
        <w:rPr>
          <w:rFonts w:cstheme="minorHAnsi"/>
          <w:color w:val="222222"/>
          <w:shd w:val="clear" w:color="auto" w:fill="FFFFFF"/>
        </w:rPr>
        <w:t>.</w:t>
      </w:r>
    </w:p>
    <w:p w14:paraId="4C3C6CFB" w14:textId="77777777" w:rsidR="00FA3C73" w:rsidRPr="00C91A10" w:rsidRDefault="00FA3C73" w:rsidP="00C91A10">
      <w:pPr>
        <w:rPr>
          <w:rFonts w:cstheme="minorHAnsi"/>
          <w:color w:val="222222"/>
          <w:shd w:val="clear" w:color="auto" w:fill="FFFFFF"/>
        </w:rPr>
      </w:pPr>
    </w:p>
    <w:p w14:paraId="71B0B707" w14:textId="40C121DA" w:rsidR="003E34A1" w:rsidRPr="00C91A10" w:rsidRDefault="003E34A1" w:rsidP="00C91A10">
      <w:pPr>
        <w:rPr>
          <w:rFonts w:cstheme="minorHAnsi"/>
        </w:rPr>
      </w:pPr>
      <w:r w:rsidRPr="00C91A10">
        <w:rPr>
          <w:rFonts w:cstheme="minorHAnsi"/>
          <w:color w:val="222222"/>
          <w:shd w:val="clear" w:color="auto" w:fill="FFFFFF"/>
        </w:rPr>
        <w:t>Kline, K.A., 2013. Implications for daily practice and life.</w:t>
      </w:r>
      <w:r w:rsidRPr="00C91A10">
        <w:rPr>
          <w:rStyle w:val="apple-converted-space"/>
          <w:rFonts w:cstheme="minorHAnsi"/>
          <w:color w:val="222222"/>
          <w:shd w:val="clear" w:color="auto" w:fill="FFFFFF"/>
        </w:rPr>
        <w:t> </w:t>
      </w:r>
      <w:r w:rsidRPr="00C91A10">
        <w:rPr>
          <w:rFonts w:cstheme="minorHAnsi"/>
          <w:i/>
          <w:iCs/>
          <w:color w:val="222222"/>
        </w:rPr>
        <w:t>Reflection in action: A guidebook for student affairs professionals and teaching faculty</w:t>
      </w:r>
      <w:r w:rsidRPr="00C91A10">
        <w:rPr>
          <w:rFonts w:cstheme="minorHAnsi"/>
          <w:color w:val="222222"/>
          <w:shd w:val="clear" w:color="auto" w:fill="FFFFFF"/>
        </w:rPr>
        <w:t>, pp.155-165.</w:t>
      </w:r>
    </w:p>
    <w:p w14:paraId="7B85597D" w14:textId="3BA6EECA" w:rsidR="00707C1F" w:rsidRPr="00C91A10" w:rsidRDefault="00707C1F" w:rsidP="00C91A10">
      <w:pPr>
        <w:rPr>
          <w:rFonts w:cstheme="minorHAnsi"/>
        </w:rPr>
      </w:pPr>
    </w:p>
    <w:p w14:paraId="25C2EEA5" w14:textId="1A04E9F0" w:rsidR="00F429ED" w:rsidRPr="00C91A10" w:rsidRDefault="00F429ED" w:rsidP="00C91A10">
      <w:pPr>
        <w:rPr>
          <w:rFonts w:cstheme="minorHAnsi"/>
        </w:rPr>
      </w:pPr>
      <w:r w:rsidRPr="00C91A10">
        <w:rPr>
          <w:rFonts w:cstheme="minorHAnsi"/>
          <w:color w:val="222222"/>
          <w:shd w:val="clear" w:color="auto" w:fill="FFFFFF"/>
        </w:rPr>
        <w:t>McCullagh, J., 2021.</w:t>
      </w:r>
      <w:r w:rsidRPr="00C91A10">
        <w:rPr>
          <w:rStyle w:val="apple-converted-space"/>
          <w:rFonts w:cstheme="minorHAnsi"/>
          <w:color w:val="222222"/>
          <w:shd w:val="clear" w:color="auto" w:fill="FFFFFF"/>
        </w:rPr>
        <w:t> </w:t>
      </w:r>
      <w:r w:rsidRPr="00C91A10">
        <w:rPr>
          <w:rFonts w:cstheme="minorHAnsi"/>
          <w:i/>
          <w:iCs/>
          <w:color w:val="222222"/>
        </w:rPr>
        <w:t>Using Digital Video in Initial Teacher Education</w:t>
      </w:r>
      <w:r w:rsidRPr="00C91A10">
        <w:rPr>
          <w:rFonts w:cstheme="minorHAnsi"/>
          <w:color w:val="222222"/>
          <w:shd w:val="clear" w:color="auto" w:fill="FFFFFF"/>
        </w:rPr>
        <w:t>. Critical Publishing.</w:t>
      </w:r>
    </w:p>
    <w:p w14:paraId="3BFF9748" w14:textId="1F905422" w:rsidR="00707C1F" w:rsidRPr="00C91A10" w:rsidRDefault="00707C1F" w:rsidP="00C91A10">
      <w:pPr>
        <w:rPr>
          <w:rFonts w:cstheme="minorHAnsi"/>
        </w:rPr>
      </w:pPr>
    </w:p>
    <w:p w14:paraId="2A19AA80" w14:textId="540F6DC8" w:rsidR="004C5AE7" w:rsidRPr="00C91A10" w:rsidRDefault="004C5AE7" w:rsidP="00C91A10">
      <w:pPr>
        <w:rPr>
          <w:rFonts w:cstheme="minorHAnsi"/>
        </w:rPr>
      </w:pPr>
      <w:r w:rsidRPr="00C91A10">
        <w:rPr>
          <w:rFonts w:cstheme="minorHAnsi"/>
        </w:rPr>
        <w:t>Nation Cymru 2017,</w:t>
      </w:r>
      <w:r w:rsidRPr="00C91A10">
        <w:rPr>
          <w:rFonts w:cstheme="minorHAnsi"/>
          <w:i/>
          <w:iCs/>
        </w:rPr>
        <w:t xml:space="preserve"> Ignore the guardian: A bilingual education is best for our children, </w:t>
      </w:r>
      <w:r w:rsidRPr="00C91A10">
        <w:rPr>
          <w:rFonts w:cstheme="minorHAnsi"/>
        </w:rPr>
        <w:t xml:space="preserve">viewed 19 October 2022, </w:t>
      </w:r>
      <w:hyperlink r:id="rId15" w:history="1">
        <w:r w:rsidRPr="00C91A10">
          <w:rPr>
            <w:rStyle w:val="Hyperlink"/>
            <w:rFonts w:cstheme="minorHAnsi"/>
          </w:rPr>
          <w:t>https://nation.cymru/opinion/ignore-the-guardian-a-bilingual-education-is-best-for-our-children/</w:t>
        </w:r>
      </w:hyperlink>
      <w:r w:rsidRPr="00C91A10">
        <w:rPr>
          <w:rFonts w:cstheme="minorHAnsi"/>
        </w:rPr>
        <w:t xml:space="preserve"> </w:t>
      </w:r>
    </w:p>
    <w:p w14:paraId="0B61D6A1" w14:textId="77777777" w:rsidR="004C5AE7" w:rsidRPr="00C91A10" w:rsidRDefault="004C5AE7" w:rsidP="00C91A10">
      <w:pPr>
        <w:rPr>
          <w:rFonts w:cstheme="minorHAnsi"/>
        </w:rPr>
      </w:pPr>
    </w:p>
    <w:p w14:paraId="41C00A67" w14:textId="45A84DC5" w:rsidR="00D2082E" w:rsidRPr="00C91A10" w:rsidRDefault="00D2082E" w:rsidP="00C91A10">
      <w:pPr>
        <w:rPr>
          <w:rFonts w:cstheme="minorHAnsi"/>
        </w:rPr>
      </w:pPr>
      <w:r w:rsidRPr="00C91A10">
        <w:rPr>
          <w:rFonts w:cstheme="minorHAnsi"/>
          <w:color w:val="222222"/>
          <w:shd w:val="clear" w:color="auto" w:fill="FFFFFF"/>
        </w:rPr>
        <w:t>Nave, B., 2015.</w:t>
      </w:r>
      <w:r w:rsidRPr="00C91A10">
        <w:rPr>
          <w:rStyle w:val="apple-converted-space"/>
          <w:rFonts w:cstheme="minorHAnsi"/>
          <w:color w:val="222222"/>
          <w:shd w:val="clear" w:color="auto" w:fill="FFFFFF"/>
        </w:rPr>
        <w:t> </w:t>
      </w:r>
      <w:r w:rsidRPr="00C91A10">
        <w:rPr>
          <w:rFonts w:cstheme="minorHAnsi"/>
          <w:i/>
          <w:iCs/>
          <w:color w:val="222222"/>
        </w:rPr>
        <w:t>Student-</w:t>
      </w:r>
      <w:proofErr w:type="spellStart"/>
      <w:r w:rsidRPr="00C91A10">
        <w:rPr>
          <w:rFonts w:cstheme="minorHAnsi"/>
          <w:i/>
          <w:iCs/>
          <w:color w:val="222222"/>
        </w:rPr>
        <w:t>Centered</w:t>
      </w:r>
      <w:proofErr w:type="spellEnd"/>
      <w:r w:rsidRPr="00C91A10">
        <w:rPr>
          <w:rFonts w:cstheme="minorHAnsi"/>
          <w:i/>
          <w:iCs/>
          <w:color w:val="222222"/>
        </w:rPr>
        <w:t xml:space="preserve"> Learning: Nine Classrooms in Action</w:t>
      </w:r>
      <w:r w:rsidRPr="00C91A10">
        <w:rPr>
          <w:rFonts w:cstheme="minorHAnsi"/>
          <w:color w:val="222222"/>
          <w:shd w:val="clear" w:color="auto" w:fill="FFFFFF"/>
        </w:rPr>
        <w:t>. Harvard Education Press. 8 Story Street First Floor, Cambridge, MA 02138.</w:t>
      </w:r>
    </w:p>
    <w:p w14:paraId="105A916B" w14:textId="00678CC7" w:rsidR="00707C1F" w:rsidRPr="00C91A10" w:rsidRDefault="00707C1F" w:rsidP="00C91A10">
      <w:pPr>
        <w:rPr>
          <w:rFonts w:cstheme="minorHAnsi"/>
        </w:rPr>
      </w:pPr>
    </w:p>
    <w:p w14:paraId="68188B3C" w14:textId="4422A9D9" w:rsidR="00707C1F" w:rsidRPr="00C91A10" w:rsidRDefault="00707C1F" w:rsidP="00C91A10">
      <w:pPr>
        <w:rPr>
          <w:rFonts w:cstheme="minorHAnsi"/>
        </w:rPr>
      </w:pPr>
      <w:proofErr w:type="spellStart"/>
      <w:r w:rsidRPr="00C91A10">
        <w:rPr>
          <w:rFonts w:cstheme="minorHAnsi"/>
          <w:color w:val="222222"/>
          <w:shd w:val="clear" w:color="auto" w:fill="FFFFFF"/>
        </w:rPr>
        <w:t>Passarelli</w:t>
      </w:r>
      <w:proofErr w:type="spellEnd"/>
      <w:r w:rsidRPr="00C91A10">
        <w:rPr>
          <w:rFonts w:cstheme="minorHAnsi"/>
          <w:color w:val="222222"/>
          <w:shd w:val="clear" w:color="auto" w:fill="FFFFFF"/>
        </w:rPr>
        <w:t>, B., 2015.</w:t>
      </w:r>
      <w:r w:rsidRPr="00C91A10">
        <w:rPr>
          <w:rStyle w:val="apple-converted-space"/>
          <w:rFonts w:cstheme="minorHAnsi"/>
          <w:color w:val="222222"/>
          <w:shd w:val="clear" w:color="auto" w:fill="FFFFFF"/>
        </w:rPr>
        <w:t> </w:t>
      </w:r>
      <w:r w:rsidRPr="00C91A10">
        <w:rPr>
          <w:rFonts w:cstheme="minorHAnsi"/>
          <w:i/>
          <w:iCs/>
          <w:color w:val="222222"/>
        </w:rPr>
        <w:t>Handbook of research on comparative approaches to the digital age revolution in Europe and the Americas</w:t>
      </w:r>
      <w:r w:rsidRPr="00C91A10">
        <w:rPr>
          <w:rFonts w:cstheme="minorHAnsi"/>
          <w:color w:val="222222"/>
          <w:shd w:val="clear" w:color="auto" w:fill="FFFFFF"/>
        </w:rPr>
        <w:t>. IGI Global.</w:t>
      </w:r>
    </w:p>
    <w:p w14:paraId="11FD7103" w14:textId="77777777" w:rsidR="00487418" w:rsidRPr="00C91A10" w:rsidRDefault="00487418" w:rsidP="00C91A10">
      <w:pPr>
        <w:rPr>
          <w:rFonts w:cstheme="minorHAnsi"/>
          <w:color w:val="222222"/>
          <w:shd w:val="clear" w:color="auto" w:fill="FFFFFF"/>
        </w:rPr>
      </w:pPr>
    </w:p>
    <w:p w14:paraId="7BF129F8" w14:textId="64FE7C8F" w:rsidR="00C238D4" w:rsidRPr="00C91A10" w:rsidRDefault="00487418" w:rsidP="00C91A10">
      <w:pPr>
        <w:rPr>
          <w:rFonts w:cstheme="minorHAnsi"/>
        </w:rPr>
      </w:pPr>
      <w:r w:rsidRPr="00C91A10">
        <w:rPr>
          <w:rFonts w:cstheme="minorHAnsi"/>
          <w:color w:val="222222"/>
          <w:shd w:val="clear" w:color="auto" w:fill="FFFFFF"/>
        </w:rPr>
        <w:t>Peters, M.A. ed., 2022.</w:t>
      </w:r>
      <w:r w:rsidRPr="00C91A10">
        <w:rPr>
          <w:rStyle w:val="apple-converted-space"/>
          <w:rFonts w:cstheme="minorHAnsi"/>
          <w:color w:val="222222"/>
          <w:shd w:val="clear" w:color="auto" w:fill="FFFFFF"/>
        </w:rPr>
        <w:t> </w:t>
      </w:r>
      <w:proofErr w:type="spellStart"/>
      <w:r w:rsidRPr="00C91A10">
        <w:rPr>
          <w:rFonts w:cstheme="minorHAnsi"/>
          <w:i/>
          <w:iCs/>
          <w:color w:val="222222"/>
        </w:rPr>
        <w:t>Encyclopedia</w:t>
      </w:r>
      <w:proofErr w:type="spellEnd"/>
      <w:r w:rsidRPr="00C91A10">
        <w:rPr>
          <w:rFonts w:cstheme="minorHAnsi"/>
          <w:i/>
          <w:iCs/>
          <w:color w:val="222222"/>
        </w:rPr>
        <w:t xml:space="preserve"> of teacher education</w:t>
      </w:r>
      <w:r w:rsidRPr="00C91A10">
        <w:rPr>
          <w:rFonts w:cstheme="minorHAnsi"/>
          <w:color w:val="222222"/>
          <w:shd w:val="clear" w:color="auto" w:fill="FFFFFF"/>
        </w:rPr>
        <w:t>. Springer Nature.</w:t>
      </w:r>
    </w:p>
    <w:p w14:paraId="143233EB" w14:textId="77777777" w:rsidR="00487418" w:rsidRPr="00C91A10" w:rsidRDefault="00487418" w:rsidP="00C91A10">
      <w:pPr>
        <w:rPr>
          <w:rFonts w:cstheme="minorHAnsi"/>
          <w:color w:val="222222"/>
          <w:shd w:val="clear" w:color="auto" w:fill="FFFFFF"/>
        </w:rPr>
      </w:pPr>
    </w:p>
    <w:p w14:paraId="621A3DB2" w14:textId="207DC66E" w:rsidR="00C238D4" w:rsidRPr="00C91A10" w:rsidRDefault="00C238D4" w:rsidP="00C91A10">
      <w:pPr>
        <w:rPr>
          <w:rFonts w:cstheme="minorHAnsi"/>
        </w:rPr>
      </w:pPr>
      <w:r w:rsidRPr="00C91A10">
        <w:rPr>
          <w:rFonts w:cstheme="minorHAnsi"/>
          <w:color w:val="222222"/>
          <w:shd w:val="clear" w:color="auto" w:fill="FFFFFF"/>
        </w:rPr>
        <w:t>Plummer, D., 2019.</w:t>
      </w:r>
      <w:r w:rsidRPr="00C91A10">
        <w:rPr>
          <w:rStyle w:val="apple-converted-space"/>
          <w:rFonts w:cstheme="minorHAnsi"/>
          <w:color w:val="222222"/>
          <w:shd w:val="clear" w:color="auto" w:fill="FFFFFF"/>
        </w:rPr>
        <w:t> </w:t>
      </w:r>
      <w:r w:rsidRPr="00C91A10">
        <w:rPr>
          <w:rFonts w:cstheme="minorHAnsi"/>
          <w:i/>
          <w:iCs/>
          <w:color w:val="222222"/>
        </w:rPr>
        <w:t>Some of my friends are...: The daunting challenges and untapped benefits of cross-racial friendships</w:t>
      </w:r>
      <w:r w:rsidRPr="00C91A10">
        <w:rPr>
          <w:rFonts w:cstheme="minorHAnsi"/>
          <w:color w:val="222222"/>
          <w:shd w:val="clear" w:color="auto" w:fill="FFFFFF"/>
        </w:rPr>
        <w:t>. Beacon Press.</w:t>
      </w:r>
    </w:p>
    <w:p w14:paraId="17410F3E" w14:textId="5699758A" w:rsidR="00707C1F" w:rsidRPr="00C91A10" w:rsidRDefault="00707C1F" w:rsidP="00C91A10">
      <w:pPr>
        <w:rPr>
          <w:rFonts w:cstheme="minorHAnsi"/>
        </w:rPr>
      </w:pPr>
    </w:p>
    <w:p w14:paraId="1C9CFA63" w14:textId="619B2897" w:rsidR="00B10071" w:rsidRPr="00C91A10" w:rsidRDefault="00B10071" w:rsidP="00C91A10">
      <w:pPr>
        <w:rPr>
          <w:rFonts w:cstheme="minorHAnsi"/>
        </w:rPr>
      </w:pPr>
      <w:r w:rsidRPr="00C91A10">
        <w:rPr>
          <w:rFonts w:cstheme="minorHAnsi"/>
          <w:color w:val="222222"/>
          <w:shd w:val="clear" w:color="auto" w:fill="FFFFFF"/>
        </w:rPr>
        <w:t>Reimers, F.M., 2022.</w:t>
      </w:r>
      <w:r w:rsidRPr="00C91A10">
        <w:rPr>
          <w:rStyle w:val="apple-converted-space"/>
          <w:rFonts w:cstheme="minorHAnsi"/>
          <w:color w:val="222222"/>
          <w:shd w:val="clear" w:color="auto" w:fill="FFFFFF"/>
        </w:rPr>
        <w:t> </w:t>
      </w:r>
      <w:r w:rsidRPr="00C91A10">
        <w:rPr>
          <w:rFonts w:cstheme="minorHAnsi"/>
          <w:i/>
          <w:iCs/>
          <w:color w:val="222222"/>
        </w:rPr>
        <w:t>Primary and secondary education during COVID-19: Disruptions to educational opportunity during a pandemic</w:t>
      </w:r>
      <w:r w:rsidRPr="00C91A10">
        <w:rPr>
          <w:rStyle w:val="apple-converted-space"/>
          <w:rFonts w:cstheme="minorHAnsi"/>
          <w:color w:val="222222"/>
          <w:shd w:val="clear" w:color="auto" w:fill="FFFFFF"/>
        </w:rPr>
        <w:t> </w:t>
      </w:r>
      <w:r w:rsidRPr="00C91A10">
        <w:rPr>
          <w:rFonts w:cstheme="minorHAnsi"/>
          <w:color w:val="222222"/>
          <w:shd w:val="clear" w:color="auto" w:fill="FFFFFF"/>
        </w:rPr>
        <w:t>(p. 475). Springer Nature.</w:t>
      </w:r>
    </w:p>
    <w:p w14:paraId="2C7F9E98" w14:textId="77777777" w:rsidR="00A908CB" w:rsidRPr="00C91A10" w:rsidRDefault="00A908CB" w:rsidP="00C91A10">
      <w:pPr>
        <w:rPr>
          <w:rFonts w:cstheme="minorHAnsi"/>
        </w:rPr>
      </w:pPr>
    </w:p>
    <w:p w14:paraId="47CE7E01" w14:textId="01204993" w:rsidR="00A908CB" w:rsidRPr="00C91A10" w:rsidRDefault="00A908CB" w:rsidP="00C91A10">
      <w:pPr>
        <w:rPr>
          <w:rFonts w:cstheme="minorHAnsi"/>
        </w:rPr>
      </w:pPr>
      <w:r w:rsidRPr="00C91A10">
        <w:rPr>
          <w:rFonts w:cstheme="minorHAnsi"/>
        </w:rPr>
        <w:t xml:space="preserve">Rhys, M 2014, </w:t>
      </w:r>
      <w:r w:rsidRPr="00C91A10">
        <w:rPr>
          <w:rFonts w:cstheme="minorHAnsi"/>
          <w:i/>
          <w:iCs/>
        </w:rPr>
        <w:t>The Trouble with bilingual education: The ever increasing gap between research, policy and practice</w:t>
      </w:r>
      <w:r w:rsidRPr="00C91A10">
        <w:rPr>
          <w:rFonts w:cstheme="minorHAnsi"/>
        </w:rPr>
        <w:t xml:space="preserve">, viewed 16 October 2022, </w:t>
      </w:r>
      <w:hyperlink r:id="rId16" w:history="1">
        <w:r w:rsidRPr="00C91A10">
          <w:rPr>
            <w:rStyle w:val="Hyperlink"/>
            <w:rFonts w:cstheme="minorHAnsi"/>
          </w:rPr>
          <w:t>https://www.iwa.wales/agenda/2014/11/the-trouble-with-bilingual-education-the-ever-increasing-gap-between-research-policy-and-practice/</w:t>
        </w:r>
      </w:hyperlink>
      <w:r w:rsidRPr="00C91A10">
        <w:rPr>
          <w:rFonts w:cstheme="minorHAnsi"/>
        </w:rPr>
        <w:t xml:space="preserve"> </w:t>
      </w:r>
    </w:p>
    <w:p w14:paraId="0102B9D4" w14:textId="5B10C13C" w:rsidR="003A6D12" w:rsidRPr="00C91A10" w:rsidRDefault="003A6D12" w:rsidP="00C91A10">
      <w:pPr>
        <w:rPr>
          <w:rFonts w:cstheme="minorHAnsi"/>
        </w:rPr>
      </w:pPr>
    </w:p>
    <w:p w14:paraId="6B2B3149" w14:textId="20B2FAE1" w:rsidR="003A6D12" w:rsidRPr="00C91A10" w:rsidRDefault="003A6D12" w:rsidP="00C91A10">
      <w:pPr>
        <w:rPr>
          <w:rFonts w:cstheme="minorHAnsi"/>
        </w:rPr>
      </w:pPr>
      <w:r w:rsidRPr="00C91A10">
        <w:rPr>
          <w:rFonts w:cstheme="minorHAnsi"/>
          <w:color w:val="222222"/>
          <w:shd w:val="clear" w:color="auto" w:fill="FFFFFF"/>
        </w:rPr>
        <w:t>Sellars, M., 2017.</w:t>
      </w:r>
      <w:r w:rsidRPr="00C91A10">
        <w:rPr>
          <w:rStyle w:val="apple-converted-space"/>
          <w:rFonts w:cstheme="minorHAnsi"/>
          <w:color w:val="222222"/>
          <w:shd w:val="clear" w:color="auto" w:fill="FFFFFF"/>
        </w:rPr>
        <w:t> </w:t>
      </w:r>
      <w:r w:rsidRPr="00C91A10">
        <w:rPr>
          <w:rFonts w:cstheme="minorHAnsi"/>
          <w:i/>
          <w:iCs/>
          <w:color w:val="222222"/>
        </w:rPr>
        <w:t>Reflective practice for teachers</w:t>
      </w:r>
      <w:r w:rsidRPr="00C91A10">
        <w:rPr>
          <w:rFonts w:cstheme="minorHAnsi"/>
          <w:color w:val="222222"/>
          <w:shd w:val="clear" w:color="auto" w:fill="FFFFFF"/>
        </w:rPr>
        <w:t>. Sage.</w:t>
      </w:r>
    </w:p>
    <w:p w14:paraId="0521820E" w14:textId="628D3B91" w:rsidR="003E34A1" w:rsidRPr="00C91A10" w:rsidRDefault="003E34A1" w:rsidP="00C91A10">
      <w:pPr>
        <w:rPr>
          <w:rFonts w:cstheme="minorHAnsi"/>
          <w:color w:val="222222"/>
          <w:shd w:val="clear" w:color="auto" w:fill="FFFFFF"/>
        </w:rPr>
      </w:pPr>
    </w:p>
    <w:p w14:paraId="5F330742" w14:textId="7CDD99CB" w:rsidR="00E432A2" w:rsidRPr="00C91A10" w:rsidRDefault="00E432A2" w:rsidP="00C91A10">
      <w:pPr>
        <w:rPr>
          <w:rFonts w:cstheme="minorHAnsi"/>
          <w:color w:val="222222"/>
          <w:shd w:val="clear" w:color="auto" w:fill="FFFFFF"/>
        </w:rPr>
      </w:pPr>
      <w:proofErr w:type="spellStart"/>
      <w:r w:rsidRPr="00C91A10">
        <w:rPr>
          <w:rFonts w:cstheme="minorHAnsi"/>
          <w:color w:val="222222"/>
          <w:shd w:val="clear" w:color="auto" w:fill="FFFFFF"/>
        </w:rPr>
        <w:t>Simones</w:t>
      </w:r>
      <w:proofErr w:type="spellEnd"/>
      <w:r w:rsidRPr="00C91A10">
        <w:rPr>
          <w:rFonts w:cstheme="minorHAnsi"/>
          <w:color w:val="222222"/>
          <w:shd w:val="clear" w:color="auto" w:fill="FFFFFF"/>
        </w:rPr>
        <w:t>, L., 2021.</w:t>
      </w:r>
      <w:r w:rsidRPr="00C91A10">
        <w:rPr>
          <w:rStyle w:val="apple-converted-space"/>
          <w:rFonts w:cstheme="minorHAnsi"/>
          <w:color w:val="222222"/>
          <w:shd w:val="clear" w:color="auto" w:fill="FFFFFF"/>
        </w:rPr>
        <w:t> </w:t>
      </w:r>
      <w:r w:rsidRPr="00C91A10">
        <w:rPr>
          <w:rFonts w:cstheme="minorHAnsi"/>
          <w:i/>
          <w:iCs/>
          <w:color w:val="222222"/>
        </w:rPr>
        <w:t>Certificate for Music Educators Guidebook: Teaching Children and Young People</w:t>
      </w:r>
      <w:r w:rsidRPr="00C91A10">
        <w:rPr>
          <w:rFonts w:cstheme="minorHAnsi"/>
          <w:color w:val="222222"/>
          <w:shd w:val="clear" w:color="auto" w:fill="FFFFFF"/>
        </w:rPr>
        <w:t>. Routledge.</w:t>
      </w:r>
    </w:p>
    <w:p w14:paraId="0B173B00" w14:textId="77777777" w:rsidR="00DE0F58" w:rsidRPr="00C91A10" w:rsidRDefault="00DE0F58" w:rsidP="00C91A10">
      <w:pPr>
        <w:rPr>
          <w:rFonts w:cstheme="minorHAnsi"/>
          <w:color w:val="222222"/>
          <w:shd w:val="clear" w:color="auto" w:fill="FFFFFF"/>
        </w:rPr>
      </w:pPr>
    </w:p>
    <w:p w14:paraId="4BC1BD6F" w14:textId="45453536" w:rsidR="00E432A2" w:rsidRPr="00C91A10" w:rsidRDefault="00DE0F58" w:rsidP="00C91A10">
      <w:pPr>
        <w:rPr>
          <w:rFonts w:cstheme="minorHAnsi"/>
          <w:color w:val="222222"/>
          <w:shd w:val="clear" w:color="auto" w:fill="FFFFFF"/>
        </w:rPr>
      </w:pPr>
      <w:r w:rsidRPr="00C91A10">
        <w:rPr>
          <w:rFonts w:cstheme="minorHAnsi"/>
          <w:color w:val="222222"/>
          <w:shd w:val="clear" w:color="auto" w:fill="FFFFFF"/>
        </w:rPr>
        <w:t>Smith, C. and Hudson, K.E., 2016. Lessons Learned: Content, Technologies, and Processes for Faculty Development of Teaching. In</w:t>
      </w:r>
      <w:r w:rsidRPr="00C91A10">
        <w:rPr>
          <w:rStyle w:val="apple-converted-space"/>
          <w:rFonts w:cstheme="minorHAnsi"/>
          <w:color w:val="222222"/>
          <w:shd w:val="clear" w:color="auto" w:fill="FFFFFF"/>
        </w:rPr>
        <w:t> </w:t>
      </w:r>
      <w:r w:rsidRPr="00C91A10">
        <w:rPr>
          <w:rFonts w:cstheme="minorHAnsi"/>
          <w:i/>
          <w:iCs/>
          <w:color w:val="222222"/>
        </w:rPr>
        <w:t>Faculty Development in Developing Countries</w:t>
      </w:r>
      <w:r w:rsidRPr="00C91A10">
        <w:rPr>
          <w:rStyle w:val="apple-converted-space"/>
          <w:rFonts w:cstheme="minorHAnsi"/>
          <w:color w:val="222222"/>
          <w:shd w:val="clear" w:color="auto" w:fill="FFFFFF"/>
        </w:rPr>
        <w:t> </w:t>
      </w:r>
      <w:r w:rsidRPr="00C91A10">
        <w:rPr>
          <w:rFonts w:cstheme="minorHAnsi"/>
          <w:color w:val="222222"/>
          <w:shd w:val="clear" w:color="auto" w:fill="FFFFFF"/>
        </w:rPr>
        <w:t>(pp. 165-185). Routledge.</w:t>
      </w:r>
    </w:p>
    <w:p w14:paraId="0D63BA9B" w14:textId="77777777" w:rsidR="00DE0F58" w:rsidRPr="00C91A10" w:rsidRDefault="00DE0F58" w:rsidP="00C91A10">
      <w:pPr>
        <w:rPr>
          <w:rFonts w:cstheme="minorHAnsi"/>
          <w:color w:val="222222"/>
          <w:shd w:val="clear" w:color="auto" w:fill="FFFFFF"/>
        </w:rPr>
      </w:pPr>
    </w:p>
    <w:p w14:paraId="2ED6A649" w14:textId="398385DF" w:rsidR="00AF619F" w:rsidRPr="00C91A10" w:rsidRDefault="00AF619F" w:rsidP="00C91A10">
      <w:pPr>
        <w:rPr>
          <w:rFonts w:cstheme="minorHAnsi"/>
          <w:color w:val="222222"/>
          <w:shd w:val="clear" w:color="auto" w:fill="FFFFFF"/>
        </w:rPr>
      </w:pPr>
      <w:proofErr w:type="spellStart"/>
      <w:r w:rsidRPr="00C91A10">
        <w:rPr>
          <w:rFonts w:cstheme="minorHAnsi"/>
          <w:color w:val="222222"/>
          <w:shd w:val="clear" w:color="auto" w:fill="FFFFFF"/>
        </w:rPr>
        <w:t>Stokoe</w:t>
      </w:r>
      <w:proofErr w:type="spellEnd"/>
      <w:r w:rsidRPr="00C91A10">
        <w:rPr>
          <w:rFonts w:cstheme="minorHAnsi"/>
          <w:color w:val="222222"/>
          <w:shd w:val="clear" w:color="auto" w:fill="FFFFFF"/>
        </w:rPr>
        <w:t xml:space="preserve">, J., Neve, L., Netherwood, A., Hughes, A. and </w:t>
      </w:r>
      <w:proofErr w:type="spellStart"/>
      <w:r w:rsidRPr="00C91A10">
        <w:rPr>
          <w:rFonts w:cstheme="minorHAnsi"/>
          <w:color w:val="222222"/>
          <w:shd w:val="clear" w:color="auto" w:fill="FFFFFF"/>
        </w:rPr>
        <w:t>Glazzard</w:t>
      </w:r>
      <w:proofErr w:type="spellEnd"/>
      <w:r w:rsidRPr="00C91A10">
        <w:rPr>
          <w:rFonts w:cstheme="minorHAnsi"/>
          <w:color w:val="222222"/>
          <w:shd w:val="clear" w:color="auto" w:fill="FFFFFF"/>
        </w:rPr>
        <w:t>, J., 2019. Teaching and Supporting Children with Special Educational Needs and Disabilities in Primary Schools.</w:t>
      </w:r>
      <w:r w:rsidRPr="00C91A10">
        <w:rPr>
          <w:rStyle w:val="apple-converted-space"/>
          <w:rFonts w:cstheme="minorHAnsi"/>
          <w:color w:val="222222"/>
          <w:shd w:val="clear" w:color="auto" w:fill="FFFFFF"/>
        </w:rPr>
        <w:t> </w:t>
      </w:r>
      <w:r w:rsidRPr="00C91A10">
        <w:rPr>
          <w:rFonts w:cstheme="minorHAnsi"/>
          <w:i/>
          <w:iCs/>
          <w:color w:val="222222"/>
        </w:rPr>
        <w:t>Teaching and Supporting Children with Special Educational Needs and Disabilities in Primary Schools</w:t>
      </w:r>
      <w:r w:rsidRPr="00C91A10">
        <w:rPr>
          <w:rFonts w:cstheme="minorHAnsi"/>
          <w:color w:val="222222"/>
          <w:shd w:val="clear" w:color="auto" w:fill="FFFFFF"/>
        </w:rPr>
        <w:t>, pp.1-256.</w:t>
      </w:r>
    </w:p>
    <w:p w14:paraId="11A3AC30" w14:textId="77777777" w:rsidR="00AF619F" w:rsidRPr="00C91A10" w:rsidRDefault="00AF619F" w:rsidP="00C91A10">
      <w:pPr>
        <w:rPr>
          <w:rFonts w:cstheme="minorHAnsi"/>
          <w:color w:val="222222"/>
          <w:shd w:val="clear" w:color="auto" w:fill="FFFFFF"/>
        </w:rPr>
      </w:pPr>
    </w:p>
    <w:p w14:paraId="0C5FCC2C" w14:textId="7BB609D2" w:rsidR="003A6D12" w:rsidRPr="00C91A10" w:rsidRDefault="003E34A1" w:rsidP="00C91A10">
      <w:pPr>
        <w:rPr>
          <w:rFonts w:cstheme="minorHAnsi"/>
        </w:rPr>
      </w:pPr>
      <w:r w:rsidRPr="00C91A10">
        <w:rPr>
          <w:rFonts w:cstheme="minorHAnsi"/>
          <w:color w:val="222222"/>
          <w:shd w:val="clear" w:color="auto" w:fill="FFFFFF"/>
        </w:rPr>
        <w:t>Sullivan, B., Glenn, M., Roche, M.</w:t>
      </w:r>
      <w:r w:rsidRPr="00C91A10">
        <w:rPr>
          <w:rFonts w:cstheme="minorHAnsi"/>
          <w:color w:val="222222"/>
          <w:shd w:val="clear" w:color="auto" w:fill="FFFFFF"/>
        </w:rPr>
        <w:t>,</w:t>
      </w:r>
      <w:r w:rsidRPr="00C91A10">
        <w:rPr>
          <w:rFonts w:cstheme="minorHAnsi"/>
          <w:color w:val="222222"/>
          <w:shd w:val="clear" w:color="auto" w:fill="FFFFFF"/>
        </w:rPr>
        <w:t xml:space="preserve"> 2016.</w:t>
      </w:r>
      <w:r w:rsidRPr="00C91A10">
        <w:rPr>
          <w:rStyle w:val="apple-converted-space"/>
          <w:rFonts w:cstheme="minorHAnsi"/>
          <w:color w:val="222222"/>
          <w:shd w:val="clear" w:color="auto" w:fill="FFFFFF"/>
        </w:rPr>
        <w:t> </w:t>
      </w:r>
      <w:r w:rsidRPr="00C91A10">
        <w:rPr>
          <w:rFonts w:cstheme="minorHAnsi"/>
          <w:i/>
          <w:iCs/>
          <w:color w:val="222222"/>
        </w:rPr>
        <w:t>Introduction to critical reflection and action for teacher researchers</w:t>
      </w:r>
      <w:r w:rsidRPr="00C91A10">
        <w:rPr>
          <w:rFonts w:cstheme="minorHAnsi"/>
          <w:color w:val="222222"/>
          <w:shd w:val="clear" w:color="auto" w:fill="FFFFFF"/>
        </w:rPr>
        <w:t>. Routledge.</w:t>
      </w:r>
    </w:p>
    <w:p w14:paraId="2DE2C923" w14:textId="159A49E0" w:rsidR="00707C1F" w:rsidRPr="00C91A10" w:rsidRDefault="00707C1F" w:rsidP="00C91A10">
      <w:pPr>
        <w:rPr>
          <w:rFonts w:cstheme="minorHAnsi"/>
        </w:rPr>
      </w:pPr>
    </w:p>
    <w:p w14:paraId="3139F806" w14:textId="6FB0447E" w:rsidR="004C5AE7" w:rsidRPr="00C91A10" w:rsidRDefault="004C5AE7" w:rsidP="00C91A10">
      <w:pPr>
        <w:rPr>
          <w:rFonts w:cstheme="minorHAnsi"/>
        </w:rPr>
      </w:pPr>
      <w:r w:rsidRPr="00C91A10">
        <w:rPr>
          <w:rFonts w:cstheme="minorHAnsi"/>
          <w:color w:val="222222"/>
          <w:shd w:val="clear" w:color="auto" w:fill="FFFFFF"/>
        </w:rPr>
        <w:t>Walters, J., 2014.</w:t>
      </w:r>
      <w:r w:rsidRPr="00C91A10">
        <w:rPr>
          <w:rStyle w:val="apple-converted-space"/>
          <w:rFonts w:cstheme="minorHAnsi"/>
          <w:color w:val="222222"/>
          <w:shd w:val="clear" w:color="auto" w:fill="FFFFFF"/>
        </w:rPr>
        <w:t> </w:t>
      </w:r>
      <w:r w:rsidRPr="00C91A10">
        <w:rPr>
          <w:rFonts w:cstheme="minorHAnsi"/>
          <w:i/>
          <w:iCs/>
          <w:color w:val="222222"/>
        </w:rPr>
        <w:t xml:space="preserve">Bilingualism: The </w:t>
      </w:r>
      <w:proofErr w:type="spellStart"/>
      <w:r w:rsidRPr="00C91A10">
        <w:rPr>
          <w:rFonts w:cstheme="minorHAnsi"/>
          <w:i/>
          <w:iCs/>
          <w:color w:val="222222"/>
        </w:rPr>
        <w:t>sociopragmatic</w:t>
      </w:r>
      <w:proofErr w:type="spellEnd"/>
      <w:r w:rsidRPr="00C91A10">
        <w:rPr>
          <w:rFonts w:cstheme="minorHAnsi"/>
          <w:i/>
          <w:iCs/>
          <w:color w:val="222222"/>
        </w:rPr>
        <w:t>-psycholinguistic interface</w:t>
      </w:r>
      <w:r w:rsidRPr="00C91A10">
        <w:rPr>
          <w:rFonts w:cstheme="minorHAnsi"/>
          <w:color w:val="222222"/>
          <w:shd w:val="clear" w:color="auto" w:fill="FFFFFF"/>
        </w:rPr>
        <w:t>. Routledge.</w:t>
      </w:r>
    </w:p>
    <w:p w14:paraId="74FCBFEA" w14:textId="77777777" w:rsidR="004C5AE7" w:rsidRPr="00C91A10" w:rsidRDefault="004C5AE7" w:rsidP="00C91A10">
      <w:pPr>
        <w:rPr>
          <w:rFonts w:cstheme="minorHAnsi"/>
        </w:rPr>
      </w:pPr>
    </w:p>
    <w:p w14:paraId="17738BF2" w14:textId="61C3C9B3" w:rsidR="00074AE5" w:rsidRPr="00C91A10" w:rsidRDefault="00074AE5" w:rsidP="00C91A10">
      <w:pPr>
        <w:rPr>
          <w:rFonts w:cstheme="minorHAnsi"/>
        </w:rPr>
      </w:pPr>
      <w:r w:rsidRPr="00C91A10">
        <w:rPr>
          <w:rFonts w:cstheme="minorHAnsi"/>
        </w:rPr>
        <w:t xml:space="preserve">Welsh Government 2019, </w:t>
      </w:r>
      <w:r w:rsidRPr="00C91A10">
        <w:rPr>
          <w:rFonts w:cstheme="minorHAnsi"/>
          <w:i/>
          <w:iCs/>
        </w:rPr>
        <w:t xml:space="preserve">Cymraeg 2050: A million Welsh Speakers, </w:t>
      </w:r>
      <w:r w:rsidRPr="00C91A10">
        <w:rPr>
          <w:rFonts w:cstheme="minorHAnsi"/>
        </w:rPr>
        <w:t xml:space="preserve">viewed 17 October 2022, </w:t>
      </w:r>
      <w:hyperlink r:id="rId17" w:history="1">
        <w:r w:rsidRPr="00C91A10">
          <w:rPr>
            <w:rStyle w:val="Hyperlink"/>
            <w:rFonts w:cstheme="minorHAnsi"/>
          </w:rPr>
          <w:t>https://gov.wales/sites/default/files/publications/2018-12/cymraeg-2050-welsh-language-strategy.pdf</w:t>
        </w:r>
      </w:hyperlink>
      <w:r w:rsidRPr="00C91A10">
        <w:rPr>
          <w:rFonts w:cstheme="minorHAnsi"/>
        </w:rPr>
        <w:t xml:space="preserve"> </w:t>
      </w:r>
    </w:p>
    <w:p w14:paraId="2F1DB6AA" w14:textId="21F5720C" w:rsidR="00C91A10" w:rsidRPr="00C91A10" w:rsidRDefault="00C91A10" w:rsidP="00C91A10">
      <w:pPr>
        <w:rPr>
          <w:rFonts w:cstheme="minorHAnsi"/>
        </w:rPr>
      </w:pPr>
    </w:p>
    <w:p w14:paraId="60250B7A" w14:textId="733CE9F7" w:rsidR="00C91A10" w:rsidRPr="00C91A10" w:rsidRDefault="00C91A10" w:rsidP="00C91A10">
      <w:pPr>
        <w:rPr>
          <w:rFonts w:cstheme="minorHAnsi"/>
        </w:rPr>
      </w:pPr>
      <w:r w:rsidRPr="00C91A10">
        <w:rPr>
          <w:rFonts w:cstheme="minorHAnsi"/>
        </w:rPr>
        <w:t xml:space="preserve">Welsh Government 2021, </w:t>
      </w:r>
      <w:r w:rsidRPr="00C91A10">
        <w:rPr>
          <w:rFonts w:cstheme="minorHAnsi"/>
          <w:i/>
          <w:iCs/>
        </w:rPr>
        <w:t xml:space="preserve">Welsh language data from the Annual Population Survey: April 2020 to March 2021, </w:t>
      </w:r>
      <w:r w:rsidRPr="00C91A10">
        <w:rPr>
          <w:rFonts w:cstheme="minorHAnsi"/>
        </w:rPr>
        <w:t xml:space="preserve">viewed 17 October 2022, </w:t>
      </w:r>
      <w:hyperlink r:id="rId18" w:history="1">
        <w:r w:rsidRPr="00C91A10">
          <w:rPr>
            <w:rStyle w:val="Hyperlink"/>
            <w:rFonts w:cstheme="minorHAnsi"/>
          </w:rPr>
          <w:t>https://gov.wales/welsh-language-data-annual-population-survey-april-2020-march-2021</w:t>
        </w:r>
      </w:hyperlink>
      <w:r w:rsidRPr="00C91A10">
        <w:rPr>
          <w:rFonts w:cstheme="minorHAnsi"/>
        </w:rPr>
        <w:t xml:space="preserve"> </w:t>
      </w:r>
    </w:p>
    <w:p w14:paraId="2FB82B8A" w14:textId="77777777" w:rsidR="00074AE5" w:rsidRPr="00C91A10" w:rsidRDefault="00074AE5" w:rsidP="00C91A10">
      <w:pPr>
        <w:rPr>
          <w:rFonts w:cstheme="minorHAnsi"/>
        </w:rPr>
      </w:pPr>
    </w:p>
    <w:p w14:paraId="505472DD" w14:textId="46CC8932" w:rsidR="00291320" w:rsidRPr="00C91A10" w:rsidRDefault="00291320" w:rsidP="00C91A10">
      <w:pPr>
        <w:rPr>
          <w:rFonts w:cstheme="minorHAnsi"/>
        </w:rPr>
      </w:pPr>
      <w:r w:rsidRPr="00C91A10">
        <w:rPr>
          <w:rFonts w:cstheme="minorHAnsi"/>
        </w:rPr>
        <w:t xml:space="preserve">Welsh Government 2022, </w:t>
      </w:r>
      <w:r w:rsidRPr="00C91A10">
        <w:rPr>
          <w:rFonts w:cstheme="minorHAnsi"/>
          <w:i/>
          <w:iCs/>
        </w:rPr>
        <w:t>Welsh Language data from the Annual Population survey: 2021,</w:t>
      </w:r>
      <w:r w:rsidRPr="00C91A10">
        <w:rPr>
          <w:rFonts w:cstheme="minorHAnsi"/>
        </w:rPr>
        <w:t xml:space="preserve"> viewed 16 October 2022, </w:t>
      </w:r>
      <w:hyperlink r:id="rId19" w:history="1">
        <w:r w:rsidRPr="00C91A10">
          <w:rPr>
            <w:rStyle w:val="Hyperlink"/>
            <w:rFonts w:cstheme="minorHAnsi"/>
          </w:rPr>
          <w:t>https://gov.wales/welsh-language-data-annual-population-survey-2021</w:t>
        </w:r>
      </w:hyperlink>
      <w:r w:rsidRPr="00C91A10">
        <w:rPr>
          <w:rFonts w:cstheme="minorHAnsi"/>
        </w:rPr>
        <w:t xml:space="preserve"> </w:t>
      </w:r>
    </w:p>
    <w:p w14:paraId="467F3220" w14:textId="7AB222F3" w:rsidR="00291320" w:rsidRPr="00C91A10" w:rsidRDefault="00291320" w:rsidP="00C91A10">
      <w:pPr>
        <w:rPr>
          <w:rFonts w:cstheme="minorHAnsi"/>
        </w:rPr>
      </w:pPr>
    </w:p>
    <w:p w14:paraId="1EF3AB4E" w14:textId="46E037DD" w:rsidR="001D0517" w:rsidRPr="00C91A10" w:rsidRDefault="001D0517" w:rsidP="00C91A10">
      <w:pPr>
        <w:rPr>
          <w:rFonts w:cstheme="minorHAnsi"/>
        </w:rPr>
      </w:pPr>
      <w:r w:rsidRPr="00C91A10">
        <w:rPr>
          <w:rFonts w:cstheme="minorHAnsi"/>
        </w:rPr>
        <w:t xml:space="preserve">Welsh Government 2022, </w:t>
      </w:r>
      <w:r w:rsidRPr="00C91A10">
        <w:rPr>
          <w:rFonts w:cstheme="minorHAnsi"/>
          <w:i/>
          <w:iCs/>
        </w:rPr>
        <w:t>Welsh in the home and in education (</w:t>
      </w:r>
      <w:proofErr w:type="spellStart"/>
      <w:r w:rsidRPr="00C91A10">
        <w:rPr>
          <w:rFonts w:cstheme="minorHAnsi"/>
          <w:i/>
          <w:iCs/>
        </w:rPr>
        <w:t>welsh</w:t>
      </w:r>
      <w:proofErr w:type="spellEnd"/>
      <w:r w:rsidRPr="00C91A10">
        <w:rPr>
          <w:rFonts w:cstheme="minorHAnsi"/>
          <w:i/>
          <w:iCs/>
        </w:rPr>
        <w:t xml:space="preserve"> language use survey): July 2019 to March 2020,</w:t>
      </w:r>
      <w:r w:rsidRPr="00C91A10">
        <w:rPr>
          <w:rFonts w:cstheme="minorHAnsi"/>
        </w:rPr>
        <w:t xml:space="preserve"> viewed 17 October 2022, </w:t>
      </w:r>
      <w:hyperlink r:id="rId20" w:history="1">
        <w:r w:rsidRPr="00C91A10">
          <w:rPr>
            <w:rStyle w:val="Hyperlink"/>
            <w:rFonts w:cstheme="minorHAnsi"/>
          </w:rPr>
          <w:t>https://gov.wales/welsh-home-and-education-welsh-language-use-survey-july-2019-march-2020-html</w:t>
        </w:r>
      </w:hyperlink>
      <w:r w:rsidRPr="00C91A10">
        <w:rPr>
          <w:rFonts w:cstheme="minorHAnsi"/>
        </w:rPr>
        <w:t xml:space="preserve"> </w:t>
      </w:r>
    </w:p>
    <w:p w14:paraId="34995DD9" w14:textId="77777777" w:rsidR="001D0517" w:rsidRPr="00C91A10" w:rsidRDefault="001D0517" w:rsidP="00C91A10">
      <w:pPr>
        <w:rPr>
          <w:rFonts w:cstheme="minorHAnsi"/>
          <w:color w:val="222222"/>
          <w:shd w:val="clear" w:color="auto" w:fill="FFFFFF"/>
        </w:rPr>
      </w:pPr>
    </w:p>
    <w:p w14:paraId="10050D3F" w14:textId="3EBB5ADB" w:rsidR="003A5454" w:rsidRPr="00C91A10" w:rsidRDefault="003A5454" w:rsidP="00C91A10">
      <w:pPr>
        <w:rPr>
          <w:rFonts w:cstheme="minorHAnsi"/>
        </w:rPr>
      </w:pPr>
      <w:r w:rsidRPr="00C91A10">
        <w:rPr>
          <w:rFonts w:cstheme="minorHAnsi"/>
          <w:color w:val="222222"/>
          <w:shd w:val="clear" w:color="auto" w:fill="FFFFFF"/>
        </w:rPr>
        <w:t>Woodhouse, H., 2022.</w:t>
      </w:r>
      <w:r w:rsidRPr="00C91A10">
        <w:rPr>
          <w:rStyle w:val="apple-converted-space"/>
          <w:rFonts w:cstheme="minorHAnsi"/>
          <w:color w:val="222222"/>
          <w:shd w:val="clear" w:color="auto" w:fill="FFFFFF"/>
        </w:rPr>
        <w:t> </w:t>
      </w:r>
      <w:r w:rsidRPr="00C91A10">
        <w:rPr>
          <w:rFonts w:cstheme="minorHAnsi"/>
          <w:i/>
          <w:iCs/>
          <w:color w:val="222222"/>
        </w:rPr>
        <w:t>Critical Reflections on Teacher Education: Why Future Teachers Need Educational Philosophy</w:t>
      </w:r>
      <w:r w:rsidRPr="00C91A10">
        <w:rPr>
          <w:rFonts w:cstheme="minorHAnsi"/>
          <w:color w:val="222222"/>
          <w:shd w:val="clear" w:color="auto" w:fill="FFFFFF"/>
        </w:rPr>
        <w:t>. Taylor &amp; Francis.</w:t>
      </w:r>
    </w:p>
    <w:p w14:paraId="3D7E256A" w14:textId="702E7C07" w:rsidR="003A5454" w:rsidRPr="00C91A10" w:rsidRDefault="003A5454" w:rsidP="00C91A10">
      <w:pPr>
        <w:rPr>
          <w:rFonts w:cstheme="minorHAnsi"/>
        </w:rPr>
      </w:pPr>
    </w:p>
    <w:p w14:paraId="42590018" w14:textId="2772184C" w:rsidR="00AF20B3" w:rsidRDefault="00AF20B3" w:rsidP="00C91A10">
      <w:proofErr w:type="spellStart"/>
      <w:r w:rsidRPr="00C91A10">
        <w:rPr>
          <w:rFonts w:cstheme="minorHAnsi"/>
        </w:rPr>
        <w:t>Wyk</w:t>
      </w:r>
      <w:proofErr w:type="spellEnd"/>
      <w:r w:rsidRPr="00C91A10">
        <w:rPr>
          <w:rFonts w:cstheme="minorHAnsi"/>
        </w:rPr>
        <w:t xml:space="preserve">, M &amp; </w:t>
      </w:r>
      <w:proofErr w:type="spellStart"/>
      <w:r w:rsidRPr="00C91A10">
        <w:rPr>
          <w:rFonts w:cstheme="minorHAnsi"/>
        </w:rPr>
        <w:t>Amponsah</w:t>
      </w:r>
      <w:proofErr w:type="spellEnd"/>
      <w:r w:rsidRPr="00C91A10">
        <w:rPr>
          <w:rFonts w:cstheme="minorHAnsi"/>
        </w:rPr>
        <w:t xml:space="preserve">, S 2022, ‘Student Satisfaction and Preferences Related to Virtual Streaming Facilities during the COVID-19 Lockdown’, </w:t>
      </w:r>
      <w:r w:rsidRPr="00C91A10">
        <w:rPr>
          <w:rFonts w:cstheme="minorHAnsi"/>
          <w:i/>
          <w:iCs/>
        </w:rPr>
        <w:t>International Journal of Virtual and Personal Learning environments</w:t>
      </w:r>
      <w:r w:rsidRPr="00C91A10">
        <w:rPr>
          <w:rFonts w:cstheme="minorHAnsi"/>
        </w:rPr>
        <w:t xml:space="preserve">, Vol. 12, no. 1. </w:t>
      </w:r>
    </w:p>
    <w:p w14:paraId="7A5A530C" w14:textId="77777777" w:rsidR="00462C44" w:rsidRDefault="00462C44"/>
    <w:p w14:paraId="4E7E32C0" w14:textId="77777777" w:rsidR="00462C44" w:rsidRDefault="00462C44"/>
    <w:p w14:paraId="4045FE41" w14:textId="77777777" w:rsidR="00462C44" w:rsidRDefault="00462C44"/>
    <w:p w14:paraId="6FC4D901" w14:textId="77777777" w:rsidR="00462C44" w:rsidRDefault="00462C44"/>
    <w:p w14:paraId="5BE6E2BC" w14:textId="77777777" w:rsidR="00462C44" w:rsidRDefault="00462C44"/>
    <w:p w14:paraId="162D39BE" w14:textId="77777777" w:rsidR="00462C44" w:rsidRDefault="00462C44"/>
    <w:p w14:paraId="154E6C8A" w14:textId="68AEA3E9" w:rsidR="00462C44" w:rsidRPr="00462C44" w:rsidRDefault="00462C44">
      <w:r>
        <w:t xml:space="preserve"> </w:t>
      </w:r>
    </w:p>
    <w:sectPr w:rsidR="00462C44" w:rsidRPr="00462C44" w:rsidSect="008C25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53C9A" w14:textId="77777777" w:rsidR="00FD5223" w:rsidRDefault="00FD5223" w:rsidP="008C71E9">
      <w:r>
        <w:separator/>
      </w:r>
    </w:p>
  </w:endnote>
  <w:endnote w:type="continuationSeparator" w:id="0">
    <w:p w14:paraId="23CDF408" w14:textId="77777777" w:rsidR="00FD5223" w:rsidRDefault="00FD5223" w:rsidP="008C71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MT">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84E49" w14:textId="77777777" w:rsidR="00FD5223" w:rsidRDefault="00FD5223" w:rsidP="008C71E9">
      <w:r>
        <w:separator/>
      </w:r>
    </w:p>
  </w:footnote>
  <w:footnote w:type="continuationSeparator" w:id="0">
    <w:p w14:paraId="71CDD164" w14:textId="77777777" w:rsidR="00FD5223" w:rsidRDefault="00FD5223" w:rsidP="008C71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E06C5"/>
    <w:multiLevelType w:val="hybridMultilevel"/>
    <w:tmpl w:val="A59A7A88"/>
    <w:lvl w:ilvl="0" w:tplc="2DFC68BE">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907A6"/>
    <w:multiLevelType w:val="hybridMultilevel"/>
    <w:tmpl w:val="F552D17C"/>
    <w:lvl w:ilvl="0" w:tplc="0546CD70">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C1F45"/>
    <w:multiLevelType w:val="multilevel"/>
    <w:tmpl w:val="C1846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A95F85"/>
    <w:multiLevelType w:val="multilevel"/>
    <w:tmpl w:val="6F080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0F3549"/>
    <w:multiLevelType w:val="hybridMultilevel"/>
    <w:tmpl w:val="6114ACE2"/>
    <w:lvl w:ilvl="0" w:tplc="AB7E9A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64512D"/>
    <w:multiLevelType w:val="hybridMultilevel"/>
    <w:tmpl w:val="F2B46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0F63F5"/>
    <w:multiLevelType w:val="hybridMultilevel"/>
    <w:tmpl w:val="1B78515E"/>
    <w:lvl w:ilvl="0" w:tplc="4D6213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4099159">
    <w:abstractNumId w:val="4"/>
  </w:num>
  <w:num w:numId="2" w16cid:durableId="377895183">
    <w:abstractNumId w:val="6"/>
  </w:num>
  <w:num w:numId="3" w16cid:durableId="426780038">
    <w:abstractNumId w:val="2"/>
  </w:num>
  <w:num w:numId="4" w16cid:durableId="1428187984">
    <w:abstractNumId w:val="3"/>
  </w:num>
  <w:num w:numId="5" w16cid:durableId="353656636">
    <w:abstractNumId w:val="5"/>
  </w:num>
  <w:num w:numId="6" w16cid:durableId="1912962463">
    <w:abstractNumId w:val="1"/>
  </w:num>
  <w:num w:numId="7" w16cid:durableId="138960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463"/>
    <w:rsid w:val="000131FB"/>
    <w:rsid w:val="0002599A"/>
    <w:rsid w:val="00044B35"/>
    <w:rsid w:val="00056759"/>
    <w:rsid w:val="00066E72"/>
    <w:rsid w:val="00074AE5"/>
    <w:rsid w:val="00077A8A"/>
    <w:rsid w:val="000853EC"/>
    <w:rsid w:val="00096306"/>
    <w:rsid w:val="000A62EA"/>
    <w:rsid w:val="000F2EBE"/>
    <w:rsid w:val="00107D30"/>
    <w:rsid w:val="00107D54"/>
    <w:rsid w:val="0011473A"/>
    <w:rsid w:val="00115705"/>
    <w:rsid w:val="00127462"/>
    <w:rsid w:val="00143CF3"/>
    <w:rsid w:val="0015475F"/>
    <w:rsid w:val="00162C9B"/>
    <w:rsid w:val="00171B51"/>
    <w:rsid w:val="0017783E"/>
    <w:rsid w:val="00180032"/>
    <w:rsid w:val="00197F56"/>
    <w:rsid w:val="001A0D61"/>
    <w:rsid w:val="001A6576"/>
    <w:rsid w:val="001A7167"/>
    <w:rsid w:val="001B2EEE"/>
    <w:rsid w:val="001C6463"/>
    <w:rsid w:val="001D0252"/>
    <w:rsid w:val="001D0517"/>
    <w:rsid w:val="001D49D5"/>
    <w:rsid w:val="0021425E"/>
    <w:rsid w:val="0022590C"/>
    <w:rsid w:val="002700CE"/>
    <w:rsid w:val="00291320"/>
    <w:rsid w:val="002964E8"/>
    <w:rsid w:val="002B37AD"/>
    <w:rsid w:val="002C6832"/>
    <w:rsid w:val="002D2A18"/>
    <w:rsid w:val="002E3028"/>
    <w:rsid w:val="002E504D"/>
    <w:rsid w:val="0031424B"/>
    <w:rsid w:val="00346EF5"/>
    <w:rsid w:val="003479E8"/>
    <w:rsid w:val="00353DC1"/>
    <w:rsid w:val="00377502"/>
    <w:rsid w:val="00383D1B"/>
    <w:rsid w:val="00395E4A"/>
    <w:rsid w:val="003A2561"/>
    <w:rsid w:val="003A5367"/>
    <w:rsid w:val="003A5454"/>
    <w:rsid w:val="003A6D12"/>
    <w:rsid w:val="003B67D9"/>
    <w:rsid w:val="003C6DDD"/>
    <w:rsid w:val="003D2077"/>
    <w:rsid w:val="003D3431"/>
    <w:rsid w:val="003E32E5"/>
    <w:rsid w:val="003E34A1"/>
    <w:rsid w:val="003E4AA4"/>
    <w:rsid w:val="004026A2"/>
    <w:rsid w:val="00420CD3"/>
    <w:rsid w:val="00422D92"/>
    <w:rsid w:val="00423A78"/>
    <w:rsid w:val="00456560"/>
    <w:rsid w:val="00462C44"/>
    <w:rsid w:val="00467B7D"/>
    <w:rsid w:val="00485820"/>
    <w:rsid w:val="00487418"/>
    <w:rsid w:val="004A086F"/>
    <w:rsid w:val="004A1E91"/>
    <w:rsid w:val="004B4599"/>
    <w:rsid w:val="004C1310"/>
    <w:rsid w:val="004C5AE7"/>
    <w:rsid w:val="004D1119"/>
    <w:rsid w:val="004F271D"/>
    <w:rsid w:val="004F2815"/>
    <w:rsid w:val="00500F64"/>
    <w:rsid w:val="00511B38"/>
    <w:rsid w:val="005156D4"/>
    <w:rsid w:val="00531EAA"/>
    <w:rsid w:val="005462F5"/>
    <w:rsid w:val="00572276"/>
    <w:rsid w:val="0058050C"/>
    <w:rsid w:val="005A1138"/>
    <w:rsid w:val="005B57B3"/>
    <w:rsid w:val="005C68C7"/>
    <w:rsid w:val="005C7ED1"/>
    <w:rsid w:val="005E1775"/>
    <w:rsid w:val="006229A1"/>
    <w:rsid w:val="00650676"/>
    <w:rsid w:val="006520EF"/>
    <w:rsid w:val="00694137"/>
    <w:rsid w:val="006976B0"/>
    <w:rsid w:val="006A197F"/>
    <w:rsid w:val="006F4719"/>
    <w:rsid w:val="00702088"/>
    <w:rsid w:val="00707C1F"/>
    <w:rsid w:val="00707F15"/>
    <w:rsid w:val="007121B8"/>
    <w:rsid w:val="00766AC3"/>
    <w:rsid w:val="007B1109"/>
    <w:rsid w:val="007D665B"/>
    <w:rsid w:val="007E726E"/>
    <w:rsid w:val="007F4284"/>
    <w:rsid w:val="00804CE8"/>
    <w:rsid w:val="0081556E"/>
    <w:rsid w:val="008260CE"/>
    <w:rsid w:val="008464FE"/>
    <w:rsid w:val="0086092B"/>
    <w:rsid w:val="00862A50"/>
    <w:rsid w:val="00864ADA"/>
    <w:rsid w:val="00873496"/>
    <w:rsid w:val="00876E33"/>
    <w:rsid w:val="008A1B58"/>
    <w:rsid w:val="008A20D1"/>
    <w:rsid w:val="008B4376"/>
    <w:rsid w:val="008B62CF"/>
    <w:rsid w:val="008C1515"/>
    <w:rsid w:val="008C2522"/>
    <w:rsid w:val="008C71E9"/>
    <w:rsid w:val="008D4E37"/>
    <w:rsid w:val="008F73D6"/>
    <w:rsid w:val="00907F00"/>
    <w:rsid w:val="009104EA"/>
    <w:rsid w:val="00923B4C"/>
    <w:rsid w:val="00934E81"/>
    <w:rsid w:val="00945298"/>
    <w:rsid w:val="00953E5E"/>
    <w:rsid w:val="00955098"/>
    <w:rsid w:val="00955DE1"/>
    <w:rsid w:val="00966BB4"/>
    <w:rsid w:val="0096725A"/>
    <w:rsid w:val="009775ED"/>
    <w:rsid w:val="00983A5A"/>
    <w:rsid w:val="009914F2"/>
    <w:rsid w:val="00992A83"/>
    <w:rsid w:val="009B29F4"/>
    <w:rsid w:val="009D000C"/>
    <w:rsid w:val="009E4E9C"/>
    <w:rsid w:val="009E780F"/>
    <w:rsid w:val="00A1143D"/>
    <w:rsid w:val="00A530FF"/>
    <w:rsid w:val="00A56ECC"/>
    <w:rsid w:val="00A62773"/>
    <w:rsid w:val="00A6325A"/>
    <w:rsid w:val="00A908CB"/>
    <w:rsid w:val="00A92A6F"/>
    <w:rsid w:val="00A97FC2"/>
    <w:rsid w:val="00AB13CB"/>
    <w:rsid w:val="00AE01E8"/>
    <w:rsid w:val="00AF1B9D"/>
    <w:rsid w:val="00AF20B3"/>
    <w:rsid w:val="00AF619F"/>
    <w:rsid w:val="00B10071"/>
    <w:rsid w:val="00B30B90"/>
    <w:rsid w:val="00B318F1"/>
    <w:rsid w:val="00B32050"/>
    <w:rsid w:val="00B46C22"/>
    <w:rsid w:val="00B5531C"/>
    <w:rsid w:val="00B6489C"/>
    <w:rsid w:val="00B921DF"/>
    <w:rsid w:val="00BA38DC"/>
    <w:rsid w:val="00BB3AC0"/>
    <w:rsid w:val="00BB3D69"/>
    <w:rsid w:val="00BC2487"/>
    <w:rsid w:val="00BC57AA"/>
    <w:rsid w:val="00BF2079"/>
    <w:rsid w:val="00C00D52"/>
    <w:rsid w:val="00C238D4"/>
    <w:rsid w:val="00C516DD"/>
    <w:rsid w:val="00C5729C"/>
    <w:rsid w:val="00C74085"/>
    <w:rsid w:val="00C82AD3"/>
    <w:rsid w:val="00C91A10"/>
    <w:rsid w:val="00C947C2"/>
    <w:rsid w:val="00C95F81"/>
    <w:rsid w:val="00CA0315"/>
    <w:rsid w:val="00CB2F76"/>
    <w:rsid w:val="00CB64ED"/>
    <w:rsid w:val="00CD6E16"/>
    <w:rsid w:val="00CE5FA3"/>
    <w:rsid w:val="00CE7982"/>
    <w:rsid w:val="00CF7EE5"/>
    <w:rsid w:val="00D016EA"/>
    <w:rsid w:val="00D05237"/>
    <w:rsid w:val="00D108D9"/>
    <w:rsid w:val="00D2082E"/>
    <w:rsid w:val="00D231C2"/>
    <w:rsid w:val="00D3649F"/>
    <w:rsid w:val="00D55712"/>
    <w:rsid w:val="00D63C16"/>
    <w:rsid w:val="00D70147"/>
    <w:rsid w:val="00D867ED"/>
    <w:rsid w:val="00DC1342"/>
    <w:rsid w:val="00DE0F58"/>
    <w:rsid w:val="00DF5A22"/>
    <w:rsid w:val="00E0645C"/>
    <w:rsid w:val="00E432A2"/>
    <w:rsid w:val="00E667F4"/>
    <w:rsid w:val="00E825AB"/>
    <w:rsid w:val="00E83B6A"/>
    <w:rsid w:val="00E92557"/>
    <w:rsid w:val="00ED5251"/>
    <w:rsid w:val="00EE3F4B"/>
    <w:rsid w:val="00F05BE1"/>
    <w:rsid w:val="00F109DB"/>
    <w:rsid w:val="00F17923"/>
    <w:rsid w:val="00F429ED"/>
    <w:rsid w:val="00F45827"/>
    <w:rsid w:val="00F600C1"/>
    <w:rsid w:val="00F71786"/>
    <w:rsid w:val="00FA3C73"/>
    <w:rsid w:val="00FA4932"/>
    <w:rsid w:val="00FA54F6"/>
    <w:rsid w:val="00FB3245"/>
    <w:rsid w:val="00FD3904"/>
    <w:rsid w:val="00FD5223"/>
    <w:rsid w:val="00FE0125"/>
    <w:rsid w:val="00FE0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4F05E1"/>
  <w15:chartTrackingRefBased/>
  <w15:docId w15:val="{A0D3E5F2-AC87-C94F-A6A0-B75AD7099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6463"/>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8C71E9"/>
    <w:rPr>
      <w:sz w:val="20"/>
      <w:szCs w:val="20"/>
    </w:rPr>
  </w:style>
  <w:style w:type="character" w:customStyle="1" w:styleId="FootnoteTextChar">
    <w:name w:val="Footnote Text Char"/>
    <w:basedOn w:val="DefaultParagraphFont"/>
    <w:link w:val="FootnoteText"/>
    <w:uiPriority w:val="99"/>
    <w:semiHidden/>
    <w:rsid w:val="008C71E9"/>
    <w:rPr>
      <w:sz w:val="20"/>
      <w:szCs w:val="20"/>
    </w:rPr>
  </w:style>
  <w:style w:type="character" w:styleId="FootnoteReference">
    <w:name w:val="footnote reference"/>
    <w:basedOn w:val="DefaultParagraphFont"/>
    <w:uiPriority w:val="99"/>
    <w:semiHidden/>
    <w:unhideWhenUsed/>
    <w:rsid w:val="008C71E9"/>
    <w:rPr>
      <w:vertAlign w:val="superscript"/>
    </w:rPr>
  </w:style>
  <w:style w:type="character" w:styleId="Hyperlink">
    <w:name w:val="Hyperlink"/>
    <w:basedOn w:val="DefaultParagraphFont"/>
    <w:uiPriority w:val="99"/>
    <w:unhideWhenUsed/>
    <w:rsid w:val="0015475F"/>
    <w:rPr>
      <w:color w:val="0563C1" w:themeColor="hyperlink"/>
      <w:u w:val="single"/>
    </w:rPr>
  </w:style>
  <w:style w:type="character" w:styleId="UnresolvedMention">
    <w:name w:val="Unresolved Mention"/>
    <w:basedOn w:val="DefaultParagraphFont"/>
    <w:uiPriority w:val="99"/>
    <w:semiHidden/>
    <w:unhideWhenUsed/>
    <w:rsid w:val="0015475F"/>
    <w:rPr>
      <w:color w:val="605E5C"/>
      <w:shd w:val="clear" w:color="auto" w:fill="E1DFDD"/>
    </w:rPr>
  </w:style>
  <w:style w:type="character" w:customStyle="1" w:styleId="apple-converted-space">
    <w:name w:val="apple-converted-space"/>
    <w:basedOn w:val="DefaultParagraphFont"/>
    <w:rsid w:val="00C95F81"/>
  </w:style>
  <w:style w:type="character" w:styleId="FollowedHyperlink">
    <w:name w:val="FollowedHyperlink"/>
    <w:basedOn w:val="DefaultParagraphFont"/>
    <w:uiPriority w:val="99"/>
    <w:semiHidden/>
    <w:unhideWhenUsed/>
    <w:rsid w:val="002E504D"/>
    <w:rPr>
      <w:color w:val="954F72" w:themeColor="followedHyperlink"/>
      <w:u w:val="single"/>
    </w:rPr>
  </w:style>
  <w:style w:type="paragraph" w:customStyle="1" w:styleId="BodyA">
    <w:name w:val="Body A"/>
    <w:rsid w:val="00462C44"/>
    <w:pPr>
      <w:widowControl w:val="0"/>
      <w:pBdr>
        <w:top w:val="nil"/>
        <w:left w:val="nil"/>
        <w:bottom w:val="nil"/>
        <w:right w:val="nil"/>
        <w:between w:val="nil"/>
        <w:bar w:val="nil"/>
      </w:pBdr>
    </w:pPr>
    <w:rPr>
      <w:rFonts w:ascii="Times New Roman" w:eastAsia="Times New Roman" w:hAnsi="Times New Roman" w:cs="Times New Roman"/>
      <w:color w:val="000000"/>
      <w:u w:color="000000"/>
      <w:bdr w:val="nil"/>
      <w:lang w:eastAsia="en-GB"/>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2739">
      <w:bodyDiv w:val="1"/>
      <w:marLeft w:val="0"/>
      <w:marRight w:val="0"/>
      <w:marTop w:val="0"/>
      <w:marBottom w:val="0"/>
      <w:divBdr>
        <w:top w:val="none" w:sz="0" w:space="0" w:color="auto"/>
        <w:left w:val="none" w:sz="0" w:space="0" w:color="auto"/>
        <w:bottom w:val="none" w:sz="0" w:space="0" w:color="auto"/>
        <w:right w:val="none" w:sz="0" w:space="0" w:color="auto"/>
      </w:divBdr>
      <w:divsChild>
        <w:div w:id="1979413055">
          <w:marLeft w:val="0"/>
          <w:marRight w:val="0"/>
          <w:marTop w:val="0"/>
          <w:marBottom w:val="0"/>
          <w:divBdr>
            <w:top w:val="none" w:sz="0" w:space="0" w:color="auto"/>
            <w:left w:val="none" w:sz="0" w:space="0" w:color="auto"/>
            <w:bottom w:val="none" w:sz="0" w:space="0" w:color="auto"/>
            <w:right w:val="none" w:sz="0" w:space="0" w:color="auto"/>
          </w:divBdr>
          <w:divsChild>
            <w:div w:id="71583055">
              <w:marLeft w:val="0"/>
              <w:marRight w:val="0"/>
              <w:marTop w:val="0"/>
              <w:marBottom w:val="0"/>
              <w:divBdr>
                <w:top w:val="none" w:sz="0" w:space="0" w:color="auto"/>
                <w:left w:val="none" w:sz="0" w:space="0" w:color="auto"/>
                <w:bottom w:val="none" w:sz="0" w:space="0" w:color="auto"/>
                <w:right w:val="none" w:sz="0" w:space="0" w:color="auto"/>
              </w:divBdr>
              <w:divsChild>
                <w:div w:id="473378135">
                  <w:marLeft w:val="0"/>
                  <w:marRight w:val="0"/>
                  <w:marTop w:val="0"/>
                  <w:marBottom w:val="0"/>
                  <w:divBdr>
                    <w:top w:val="none" w:sz="0" w:space="0" w:color="auto"/>
                    <w:left w:val="none" w:sz="0" w:space="0" w:color="auto"/>
                    <w:bottom w:val="none" w:sz="0" w:space="0" w:color="auto"/>
                    <w:right w:val="none" w:sz="0" w:space="0" w:color="auto"/>
                  </w:divBdr>
                </w:div>
              </w:divsChild>
            </w:div>
            <w:div w:id="1354577473">
              <w:marLeft w:val="0"/>
              <w:marRight w:val="0"/>
              <w:marTop w:val="0"/>
              <w:marBottom w:val="0"/>
              <w:divBdr>
                <w:top w:val="none" w:sz="0" w:space="0" w:color="auto"/>
                <w:left w:val="none" w:sz="0" w:space="0" w:color="auto"/>
                <w:bottom w:val="none" w:sz="0" w:space="0" w:color="auto"/>
                <w:right w:val="none" w:sz="0" w:space="0" w:color="auto"/>
              </w:divBdr>
              <w:divsChild>
                <w:div w:id="35430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114868">
          <w:marLeft w:val="0"/>
          <w:marRight w:val="0"/>
          <w:marTop w:val="0"/>
          <w:marBottom w:val="0"/>
          <w:divBdr>
            <w:top w:val="none" w:sz="0" w:space="0" w:color="auto"/>
            <w:left w:val="none" w:sz="0" w:space="0" w:color="auto"/>
            <w:bottom w:val="none" w:sz="0" w:space="0" w:color="auto"/>
            <w:right w:val="none" w:sz="0" w:space="0" w:color="auto"/>
          </w:divBdr>
          <w:divsChild>
            <w:div w:id="12802964">
              <w:marLeft w:val="0"/>
              <w:marRight w:val="0"/>
              <w:marTop w:val="0"/>
              <w:marBottom w:val="0"/>
              <w:divBdr>
                <w:top w:val="none" w:sz="0" w:space="0" w:color="auto"/>
                <w:left w:val="none" w:sz="0" w:space="0" w:color="auto"/>
                <w:bottom w:val="none" w:sz="0" w:space="0" w:color="auto"/>
                <w:right w:val="none" w:sz="0" w:space="0" w:color="auto"/>
              </w:divBdr>
              <w:divsChild>
                <w:div w:id="37624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65541">
      <w:bodyDiv w:val="1"/>
      <w:marLeft w:val="0"/>
      <w:marRight w:val="0"/>
      <w:marTop w:val="0"/>
      <w:marBottom w:val="0"/>
      <w:divBdr>
        <w:top w:val="none" w:sz="0" w:space="0" w:color="auto"/>
        <w:left w:val="none" w:sz="0" w:space="0" w:color="auto"/>
        <w:bottom w:val="none" w:sz="0" w:space="0" w:color="auto"/>
        <w:right w:val="none" w:sz="0" w:space="0" w:color="auto"/>
      </w:divBdr>
    </w:div>
    <w:div w:id="256259454">
      <w:bodyDiv w:val="1"/>
      <w:marLeft w:val="0"/>
      <w:marRight w:val="0"/>
      <w:marTop w:val="0"/>
      <w:marBottom w:val="0"/>
      <w:divBdr>
        <w:top w:val="none" w:sz="0" w:space="0" w:color="auto"/>
        <w:left w:val="none" w:sz="0" w:space="0" w:color="auto"/>
        <w:bottom w:val="none" w:sz="0" w:space="0" w:color="auto"/>
        <w:right w:val="none" w:sz="0" w:space="0" w:color="auto"/>
      </w:divBdr>
      <w:divsChild>
        <w:div w:id="1527057052">
          <w:marLeft w:val="0"/>
          <w:marRight w:val="0"/>
          <w:marTop w:val="0"/>
          <w:marBottom w:val="0"/>
          <w:divBdr>
            <w:top w:val="none" w:sz="0" w:space="0" w:color="auto"/>
            <w:left w:val="none" w:sz="0" w:space="0" w:color="auto"/>
            <w:bottom w:val="none" w:sz="0" w:space="0" w:color="auto"/>
            <w:right w:val="none" w:sz="0" w:space="0" w:color="auto"/>
          </w:divBdr>
          <w:divsChild>
            <w:div w:id="1829200371">
              <w:marLeft w:val="0"/>
              <w:marRight w:val="0"/>
              <w:marTop w:val="0"/>
              <w:marBottom w:val="0"/>
              <w:divBdr>
                <w:top w:val="none" w:sz="0" w:space="0" w:color="auto"/>
                <w:left w:val="none" w:sz="0" w:space="0" w:color="auto"/>
                <w:bottom w:val="none" w:sz="0" w:space="0" w:color="auto"/>
                <w:right w:val="none" w:sz="0" w:space="0" w:color="auto"/>
              </w:divBdr>
              <w:divsChild>
                <w:div w:id="23555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600281">
      <w:bodyDiv w:val="1"/>
      <w:marLeft w:val="0"/>
      <w:marRight w:val="0"/>
      <w:marTop w:val="0"/>
      <w:marBottom w:val="0"/>
      <w:divBdr>
        <w:top w:val="none" w:sz="0" w:space="0" w:color="auto"/>
        <w:left w:val="none" w:sz="0" w:space="0" w:color="auto"/>
        <w:bottom w:val="none" w:sz="0" w:space="0" w:color="auto"/>
        <w:right w:val="none" w:sz="0" w:space="0" w:color="auto"/>
      </w:divBdr>
      <w:divsChild>
        <w:div w:id="1480809150">
          <w:marLeft w:val="0"/>
          <w:marRight w:val="0"/>
          <w:marTop w:val="0"/>
          <w:marBottom w:val="0"/>
          <w:divBdr>
            <w:top w:val="none" w:sz="0" w:space="0" w:color="auto"/>
            <w:left w:val="none" w:sz="0" w:space="0" w:color="auto"/>
            <w:bottom w:val="none" w:sz="0" w:space="0" w:color="auto"/>
            <w:right w:val="none" w:sz="0" w:space="0" w:color="auto"/>
          </w:divBdr>
        </w:div>
      </w:divsChild>
    </w:div>
    <w:div w:id="1080129941">
      <w:bodyDiv w:val="1"/>
      <w:marLeft w:val="0"/>
      <w:marRight w:val="0"/>
      <w:marTop w:val="0"/>
      <w:marBottom w:val="0"/>
      <w:divBdr>
        <w:top w:val="none" w:sz="0" w:space="0" w:color="auto"/>
        <w:left w:val="none" w:sz="0" w:space="0" w:color="auto"/>
        <w:bottom w:val="none" w:sz="0" w:space="0" w:color="auto"/>
        <w:right w:val="none" w:sz="0" w:space="0" w:color="auto"/>
      </w:divBdr>
      <w:divsChild>
        <w:div w:id="1300065546">
          <w:marLeft w:val="0"/>
          <w:marRight w:val="0"/>
          <w:marTop w:val="0"/>
          <w:marBottom w:val="0"/>
          <w:divBdr>
            <w:top w:val="none" w:sz="0" w:space="0" w:color="auto"/>
            <w:left w:val="none" w:sz="0" w:space="0" w:color="auto"/>
            <w:bottom w:val="none" w:sz="0" w:space="0" w:color="auto"/>
            <w:right w:val="none" w:sz="0" w:space="0" w:color="auto"/>
          </w:divBdr>
          <w:divsChild>
            <w:div w:id="1025060325">
              <w:marLeft w:val="0"/>
              <w:marRight w:val="0"/>
              <w:marTop w:val="0"/>
              <w:marBottom w:val="0"/>
              <w:divBdr>
                <w:top w:val="none" w:sz="0" w:space="0" w:color="auto"/>
                <w:left w:val="none" w:sz="0" w:space="0" w:color="auto"/>
                <w:bottom w:val="none" w:sz="0" w:space="0" w:color="auto"/>
                <w:right w:val="none" w:sz="0" w:space="0" w:color="auto"/>
              </w:divBdr>
              <w:divsChild>
                <w:div w:id="129462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908074">
      <w:bodyDiv w:val="1"/>
      <w:marLeft w:val="0"/>
      <w:marRight w:val="0"/>
      <w:marTop w:val="0"/>
      <w:marBottom w:val="0"/>
      <w:divBdr>
        <w:top w:val="none" w:sz="0" w:space="0" w:color="auto"/>
        <w:left w:val="none" w:sz="0" w:space="0" w:color="auto"/>
        <w:bottom w:val="none" w:sz="0" w:space="0" w:color="auto"/>
        <w:right w:val="none" w:sz="0" w:space="0" w:color="auto"/>
      </w:divBdr>
      <w:divsChild>
        <w:div w:id="894269767">
          <w:marLeft w:val="0"/>
          <w:marRight w:val="0"/>
          <w:marTop w:val="0"/>
          <w:marBottom w:val="0"/>
          <w:divBdr>
            <w:top w:val="none" w:sz="0" w:space="0" w:color="auto"/>
            <w:left w:val="none" w:sz="0" w:space="0" w:color="auto"/>
            <w:bottom w:val="none" w:sz="0" w:space="0" w:color="auto"/>
            <w:right w:val="none" w:sz="0" w:space="0" w:color="auto"/>
          </w:divBdr>
          <w:divsChild>
            <w:div w:id="1250845814">
              <w:marLeft w:val="0"/>
              <w:marRight w:val="0"/>
              <w:marTop w:val="0"/>
              <w:marBottom w:val="0"/>
              <w:divBdr>
                <w:top w:val="none" w:sz="0" w:space="0" w:color="auto"/>
                <w:left w:val="none" w:sz="0" w:space="0" w:color="auto"/>
                <w:bottom w:val="none" w:sz="0" w:space="0" w:color="auto"/>
                <w:right w:val="none" w:sz="0" w:space="0" w:color="auto"/>
              </w:divBdr>
              <w:divsChild>
                <w:div w:id="181378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757443">
      <w:bodyDiv w:val="1"/>
      <w:marLeft w:val="0"/>
      <w:marRight w:val="0"/>
      <w:marTop w:val="0"/>
      <w:marBottom w:val="0"/>
      <w:divBdr>
        <w:top w:val="none" w:sz="0" w:space="0" w:color="auto"/>
        <w:left w:val="none" w:sz="0" w:space="0" w:color="auto"/>
        <w:bottom w:val="none" w:sz="0" w:space="0" w:color="auto"/>
        <w:right w:val="none" w:sz="0" w:space="0" w:color="auto"/>
      </w:divBdr>
      <w:divsChild>
        <w:div w:id="1588424694">
          <w:marLeft w:val="0"/>
          <w:marRight w:val="0"/>
          <w:marTop w:val="0"/>
          <w:marBottom w:val="0"/>
          <w:divBdr>
            <w:top w:val="none" w:sz="0" w:space="0" w:color="auto"/>
            <w:left w:val="none" w:sz="0" w:space="0" w:color="auto"/>
            <w:bottom w:val="none" w:sz="0" w:space="0" w:color="auto"/>
            <w:right w:val="none" w:sz="0" w:space="0" w:color="auto"/>
          </w:divBdr>
          <w:divsChild>
            <w:div w:id="581648825">
              <w:marLeft w:val="0"/>
              <w:marRight w:val="0"/>
              <w:marTop w:val="0"/>
              <w:marBottom w:val="0"/>
              <w:divBdr>
                <w:top w:val="none" w:sz="0" w:space="0" w:color="auto"/>
                <w:left w:val="none" w:sz="0" w:space="0" w:color="auto"/>
                <w:bottom w:val="none" w:sz="0" w:space="0" w:color="auto"/>
                <w:right w:val="none" w:sz="0" w:space="0" w:color="auto"/>
              </w:divBdr>
              <w:divsChild>
                <w:div w:id="126276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830319">
      <w:bodyDiv w:val="1"/>
      <w:marLeft w:val="0"/>
      <w:marRight w:val="0"/>
      <w:marTop w:val="0"/>
      <w:marBottom w:val="0"/>
      <w:divBdr>
        <w:top w:val="none" w:sz="0" w:space="0" w:color="auto"/>
        <w:left w:val="none" w:sz="0" w:space="0" w:color="auto"/>
        <w:bottom w:val="none" w:sz="0" w:space="0" w:color="auto"/>
        <w:right w:val="none" w:sz="0" w:space="0" w:color="auto"/>
      </w:divBdr>
      <w:divsChild>
        <w:div w:id="98375747">
          <w:marLeft w:val="0"/>
          <w:marRight w:val="0"/>
          <w:marTop w:val="0"/>
          <w:marBottom w:val="0"/>
          <w:divBdr>
            <w:top w:val="none" w:sz="0" w:space="0" w:color="auto"/>
            <w:left w:val="none" w:sz="0" w:space="0" w:color="auto"/>
            <w:bottom w:val="none" w:sz="0" w:space="0" w:color="auto"/>
            <w:right w:val="none" w:sz="0" w:space="0" w:color="auto"/>
          </w:divBdr>
          <w:divsChild>
            <w:div w:id="1819490241">
              <w:marLeft w:val="0"/>
              <w:marRight w:val="0"/>
              <w:marTop w:val="0"/>
              <w:marBottom w:val="0"/>
              <w:divBdr>
                <w:top w:val="none" w:sz="0" w:space="0" w:color="auto"/>
                <w:left w:val="none" w:sz="0" w:space="0" w:color="auto"/>
                <w:bottom w:val="none" w:sz="0" w:space="0" w:color="auto"/>
                <w:right w:val="none" w:sz="0" w:space="0" w:color="auto"/>
              </w:divBdr>
              <w:divsChild>
                <w:div w:id="1348412621">
                  <w:marLeft w:val="0"/>
                  <w:marRight w:val="0"/>
                  <w:marTop w:val="0"/>
                  <w:marBottom w:val="0"/>
                  <w:divBdr>
                    <w:top w:val="none" w:sz="0" w:space="0" w:color="auto"/>
                    <w:left w:val="none" w:sz="0" w:space="0" w:color="auto"/>
                    <w:bottom w:val="none" w:sz="0" w:space="0" w:color="auto"/>
                    <w:right w:val="none" w:sz="0" w:space="0" w:color="auto"/>
                  </w:divBdr>
                  <w:divsChild>
                    <w:div w:id="151141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916192">
      <w:bodyDiv w:val="1"/>
      <w:marLeft w:val="0"/>
      <w:marRight w:val="0"/>
      <w:marTop w:val="0"/>
      <w:marBottom w:val="0"/>
      <w:divBdr>
        <w:top w:val="none" w:sz="0" w:space="0" w:color="auto"/>
        <w:left w:val="none" w:sz="0" w:space="0" w:color="auto"/>
        <w:bottom w:val="none" w:sz="0" w:space="0" w:color="auto"/>
        <w:right w:val="none" w:sz="0" w:space="0" w:color="auto"/>
      </w:divBdr>
      <w:divsChild>
        <w:div w:id="1137645538">
          <w:marLeft w:val="0"/>
          <w:marRight w:val="0"/>
          <w:marTop w:val="0"/>
          <w:marBottom w:val="0"/>
          <w:divBdr>
            <w:top w:val="none" w:sz="0" w:space="0" w:color="auto"/>
            <w:left w:val="none" w:sz="0" w:space="0" w:color="auto"/>
            <w:bottom w:val="none" w:sz="0" w:space="0" w:color="auto"/>
            <w:right w:val="none" w:sz="0" w:space="0" w:color="auto"/>
          </w:divBdr>
          <w:divsChild>
            <w:div w:id="1822773095">
              <w:marLeft w:val="0"/>
              <w:marRight w:val="0"/>
              <w:marTop w:val="0"/>
              <w:marBottom w:val="0"/>
              <w:divBdr>
                <w:top w:val="none" w:sz="0" w:space="0" w:color="auto"/>
                <w:left w:val="none" w:sz="0" w:space="0" w:color="auto"/>
                <w:bottom w:val="none" w:sz="0" w:space="0" w:color="auto"/>
                <w:right w:val="none" w:sz="0" w:space="0" w:color="auto"/>
              </w:divBdr>
              <w:divsChild>
                <w:div w:id="53038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493386">
      <w:bodyDiv w:val="1"/>
      <w:marLeft w:val="0"/>
      <w:marRight w:val="0"/>
      <w:marTop w:val="0"/>
      <w:marBottom w:val="0"/>
      <w:divBdr>
        <w:top w:val="none" w:sz="0" w:space="0" w:color="auto"/>
        <w:left w:val="none" w:sz="0" w:space="0" w:color="auto"/>
        <w:bottom w:val="none" w:sz="0" w:space="0" w:color="auto"/>
        <w:right w:val="none" w:sz="0" w:space="0" w:color="auto"/>
      </w:divBdr>
      <w:divsChild>
        <w:div w:id="1986471938">
          <w:marLeft w:val="0"/>
          <w:marRight w:val="0"/>
          <w:marTop w:val="0"/>
          <w:marBottom w:val="0"/>
          <w:divBdr>
            <w:top w:val="none" w:sz="0" w:space="0" w:color="auto"/>
            <w:left w:val="none" w:sz="0" w:space="0" w:color="auto"/>
            <w:bottom w:val="none" w:sz="0" w:space="0" w:color="auto"/>
            <w:right w:val="none" w:sz="0" w:space="0" w:color="auto"/>
          </w:divBdr>
          <w:divsChild>
            <w:div w:id="655105643">
              <w:marLeft w:val="0"/>
              <w:marRight w:val="0"/>
              <w:marTop w:val="0"/>
              <w:marBottom w:val="0"/>
              <w:divBdr>
                <w:top w:val="none" w:sz="0" w:space="0" w:color="auto"/>
                <w:left w:val="none" w:sz="0" w:space="0" w:color="auto"/>
                <w:bottom w:val="none" w:sz="0" w:space="0" w:color="auto"/>
                <w:right w:val="none" w:sz="0" w:space="0" w:color="auto"/>
              </w:divBdr>
              <w:divsChild>
                <w:div w:id="1529876452">
                  <w:marLeft w:val="0"/>
                  <w:marRight w:val="0"/>
                  <w:marTop w:val="0"/>
                  <w:marBottom w:val="0"/>
                  <w:divBdr>
                    <w:top w:val="none" w:sz="0" w:space="0" w:color="auto"/>
                    <w:left w:val="none" w:sz="0" w:space="0" w:color="auto"/>
                    <w:bottom w:val="none" w:sz="0" w:space="0" w:color="auto"/>
                    <w:right w:val="none" w:sz="0" w:space="0" w:color="auto"/>
                  </w:divBdr>
                  <w:divsChild>
                    <w:div w:id="192671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468139">
      <w:bodyDiv w:val="1"/>
      <w:marLeft w:val="0"/>
      <w:marRight w:val="0"/>
      <w:marTop w:val="0"/>
      <w:marBottom w:val="0"/>
      <w:divBdr>
        <w:top w:val="none" w:sz="0" w:space="0" w:color="auto"/>
        <w:left w:val="none" w:sz="0" w:space="0" w:color="auto"/>
        <w:bottom w:val="none" w:sz="0" w:space="0" w:color="auto"/>
        <w:right w:val="none" w:sz="0" w:space="0" w:color="auto"/>
      </w:divBdr>
    </w:div>
    <w:div w:id="2108503011">
      <w:bodyDiv w:val="1"/>
      <w:marLeft w:val="0"/>
      <w:marRight w:val="0"/>
      <w:marTop w:val="0"/>
      <w:marBottom w:val="0"/>
      <w:divBdr>
        <w:top w:val="none" w:sz="0" w:space="0" w:color="auto"/>
        <w:left w:val="none" w:sz="0" w:space="0" w:color="auto"/>
        <w:bottom w:val="none" w:sz="0" w:space="0" w:color="auto"/>
        <w:right w:val="none" w:sz="0" w:space="0" w:color="auto"/>
      </w:divBdr>
      <w:divsChild>
        <w:div w:id="2096247995">
          <w:marLeft w:val="0"/>
          <w:marRight w:val="0"/>
          <w:marTop w:val="0"/>
          <w:marBottom w:val="0"/>
          <w:divBdr>
            <w:top w:val="none" w:sz="0" w:space="0" w:color="auto"/>
            <w:left w:val="none" w:sz="0" w:space="0" w:color="auto"/>
            <w:bottom w:val="none" w:sz="0" w:space="0" w:color="auto"/>
            <w:right w:val="none" w:sz="0" w:space="0" w:color="auto"/>
          </w:divBdr>
          <w:divsChild>
            <w:div w:id="921069071">
              <w:marLeft w:val="0"/>
              <w:marRight w:val="0"/>
              <w:marTop w:val="0"/>
              <w:marBottom w:val="0"/>
              <w:divBdr>
                <w:top w:val="none" w:sz="0" w:space="0" w:color="auto"/>
                <w:left w:val="none" w:sz="0" w:space="0" w:color="auto"/>
                <w:bottom w:val="none" w:sz="0" w:space="0" w:color="auto"/>
                <w:right w:val="none" w:sz="0" w:space="0" w:color="auto"/>
              </w:divBdr>
              <w:divsChild>
                <w:div w:id="1701857480">
                  <w:marLeft w:val="0"/>
                  <w:marRight w:val="0"/>
                  <w:marTop w:val="0"/>
                  <w:marBottom w:val="0"/>
                  <w:divBdr>
                    <w:top w:val="none" w:sz="0" w:space="0" w:color="auto"/>
                    <w:left w:val="none" w:sz="0" w:space="0" w:color="auto"/>
                    <w:bottom w:val="none" w:sz="0" w:space="0" w:color="auto"/>
                    <w:right w:val="none" w:sz="0" w:space="0" w:color="auto"/>
                  </w:divBdr>
                  <w:divsChild>
                    <w:div w:id="73080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646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uncil.org/voices-magazine/why-schools-should-teach-young-learners-home-language" TargetMode="External"/><Relationship Id="rId13" Type="http://schemas.openxmlformats.org/officeDocument/2006/relationships/hyperlink" Target="https://hwb.gov.wales/curriculum-for-wales/designing-your-curriculum/developing-a-vision-for-curriculum-design" TargetMode="External"/><Relationship Id="rId18" Type="http://schemas.openxmlformats.org/officeDocument/2006/relationships/hyperlink" Target="https://gov.wales/welsh-language-data-annual-population-survey-april-2020-march-202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overnment/publications/learning-during-the-pandemic/learning-during-the-pandemic-review-of-international-research" TargetMode="External"/><Relationship Id="rId17" Type="http://schemas.openxmlformats.org/officeDocument/2006/relationships/hyperlink" Target="https://gov.wales/sites/default/files/publications/2018-12/cymraeg-2050-welsh-language-strategy.pdf" TargetMode="External"/><Relationship Id="rId2" Type="http://schemas.openxmlformats.org/officeDocument/2006/relationships/numbering" Target="numbering.xml"/><Relationship Id="rId16" Type="http://schemas.openxmlformats.org/officeDocument/2006/relationships/hyperlink" Target="https://www.iwa.wales/agenda/2014/11/the-trouble-with-bilingual-education-the-ever-increasing-gap-between-research-policy-and-practice/" TargetMode="External"/><Relationship Id="rId20" Type="http://schemas.openxmlformats.org/officeDocument/2006/relationships/hyperlink" Target="https://gov.wales/welsh-home-and-education-welsh-language-use-survey-july-2019-march-2020-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wuhan-novel-coronavirus-background-information" TargetMode="External"/><Relationship Id="rId5" Type="http://schemas.openxmlformats.org/officeDocument/2006/relationships/webSettings" Target="webSettings.xml"/><Relationship Id="rId15" Type="http://schemas.openxmlformats.org/officeDocument/2006/relationships/hyperlink" Target="https://nation.cymru/opinion/ignore-the-guardian-a-bilingual-education-is-best-for-our-children/" TargetMode="External"/><Relationship Id="rId10" Type="http://schemas.openxmlformats.org/officeDocument/2006/relationships/hyperlink" Target="https://www.estyn.gov.wales/system/files/2021-08/Inspection%20report%20Ysgol%20Gynradd%20Gymraeg%20Lonlas%202018.pdf" TargetMode="External"/><Relationship Id="rId19" Type="http://schemas.openxmlformats.org/officeDocument/2006/relationships/hyperlink" Target="https://gov.wales/welsh-language-data-annual-population-survey-2021"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www.iwa.wales/agenda/2011/06/english-speaking-wales-jumps-language-barri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55A878-B9CB-EA41-A9E9-C0A85A195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4957</Words>
  <Characters>28259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Keanu Beynon (1501476)</dc:creator>
  <cp:keywords/>
  <dc:description/>
  <cp:lastModifiedBy>Keanu Beynon (1501476)</cp:lastModifiedBy>
  <cp:revision>3</cp:revision>
  <dcterms:created xsi:type="dcterms:W3CDTF">2022-11-07T17:37:00Z</dcterms:created>
  <dcterms:modified xsi:type="dcterms:W3CDTF">2022-11-07T17:39:00Z</dcterms:modified>
</cp:coreProperties>
</file>