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2FA76" w14:textId="5BD17889" w:rsidR="00E6675A" w:rsidRDefault="00E6675A" w:rsidP="00561498">
      <w:pPr>
        <w:jc w:val="center"/>
        <w:rPr>
          <w:rFonts w:asciiTheme="majorBidi" w:hAnsiTheme="majorBidi" w:cstheme="majorBidi"/>
          <w:b/>
          <w:bCs/>
          <w:sz w:val="24"/>
          <w:szCs w:val="24"/>
        </w:rPr>
      </w:pPr>
      <w:r>
        <w:rPr>
          <w:rFonts w:asciiTheme="majorBidi" w:hAnsiTheme="majorBidi" w:cstheme="majorBidi"/>
          <w:b/>
          <w:bCs/>
          <w:sz w:val="24"/>
          <w:szCs w:val="24"/>
        </w:rPr>
        <w:t>Mohammed Bab Al Fazal</w:t>
      </w:r>
    </w:p>
    <w:p w14:paraId="0E09FDA8" w14:textId="7BC0D89D" w:rsidR="00E6675A" w:rsidRDefault="00E6675A" w:rsidP="00561498">
      <w:pPr>
        <w:jc w:val="center"/>
        <w:rPr>
          <w:rFonts w:asciiTheme="majorBidi" w:hAnsiTheme="majorBidi" w:cstheme="majorBidi"/>
          <w:b/>
          <w:bCs/>
          <w:sz w:val="24"/>
          <w:szCs w:val="24"/>
        </w:rPr>
      </w:pPr>
      <w:r>
        <w:rPr>
          <w:rFonts w:asciiTheme="majorBidi" w:hAnsiTheme="majorBidi" w:cstheme="majorBidi"/>
          <w:b/>
          <w:bCs/>
          <w:sz w:val="24"/>
          <w:szCs w:val="24"/>
        </w:rPr>
        <w:t>2118712</w:t>
      </w:r>
    </w:p>
    <w:p w14:paraId="3042F785" w14:textId="477AEE73" w:rsidR="00E6675A" w:rsidRDefault="00E6675A" w:rsidP="00561498">
      <w:pPr>
        <w:jc w:val="center"/>
        <w:rPr>
          <w:rFonts w:asciiTheme="majorBidi" w:hAnsiTheme="majorBidi" w:cstheme="majorBidi"/>
          <w:b/>
          <w:bCs/>
          <w:sz w:val="24"/>
          <w:szCs w:val="24"/>
        </w:rPr>
      </w:pPr>
      <w:r>
        <w:rPr>
          <w:rFonts w:asciiTheme="majorBidi" w:hAnsiTheme="majorBidi" w:cstheme="majorBidi"/>
          <w:b/>
          <w:bCs/>
          <w:sz w:val="24"/>
          <w:szCs w:val="24"/>
        </w:rPr>
        <w:t>Food and Beverage Operations BMIH4002</w:t>
      </w:r>
    </w:p>
    <w:p w14:paraId="521A98E1" w14:textId="13888AA7" w:rsidR="00E6675A" w:rsidRDefault="00E6675A" w:rsidP="00561498">
      <w:pPr>
        <w:jc w:val="center"/>
        <w:rPr>
          <w:rFonts w:asciiTheme="majorBidi" w:hAnsiTheme="majorBidi" w:cstheme="majorBidi"/>
          <w:b/>
          <w:bCs/>
          <w:sz w:val="24"/>
          <w:szCs w:val="24"/>
        </w:rPr>
      </w:pPr>
      <w:r>
        <w:rPr>
          <w:rFonts w:asciiTheme="majorBidi" w:hAnsiTheme="majorBidi" w:cstheme="majorBidi"/>
          <w:b/>
          <w:bCs/>
          <w:sz w:val="24"/>
          <w:szCs w:val="24"/>
        </w:rPr>
        <w:t>Lola Villard</w:t>
      </w:r>
    </w:p>
    <w:p w14:paraId="23946C35" w14:textId="37FAA905" w:rsidR="004D79C6" w:rsidRDefault="00561498" w:rsidP="00561498">
      <w:pPr>
        <w:jc w:val="center"/>
        <w:rPr>
          <w:rFonts w:asciiTheme="majorBidi" w:hAnsiTheme="majorBidi" w:cstheme="majorBidi"/>
          <w:b/>
          <w:bCs/>
          <w:sz w:val="24"/>
          <w:szCs w:val="24"/>
        </w:rPr>
      </w:pPr>
      <w:r>
        <w:rPr>
          <w:rFonts w:asciiTheme="majorBidi" w:hAnsiTheme="majorBidi" w:cstheme="majorBidi"/>
          <w:b/>
          <w:bCs/>
          <w:sz w:val="24"/>
          <w:szCs w:val="24"/>
        </w:rPr>
        <w:t>Overview</w:t>
      </w:r>
    </w:p>
    <w:p w14:paraId="6FF24F2E" w14:textId="3DD488B4" w:rsidR="00561498" w:rsidRDefault="00561498" w:rsidP="00561498">
      <w:pPr>
        <w:jc w:val="center"/>
        <w:rPr>
          <w:rFonts w:asciiTheme="majorBidi" w:hAnsiTheme="majorBidi" w:cstheme="majorBidi"/>
          <w:b/>
          <w:bCs/>
          <w:sz w:val="24"/>
          <w:szCs w:val="24"/>
        </w:rPr>
      </w:pPr>
    </w:p>
    <w:p w14:paraId="21689C2C" w14:textId="57D8B32D" w:rsidR="00B87CB0" w:rsidRDefault="00B87CB0" w:rsidP="00561498">
      <w:pPr>
        <w:rPr>
          <w:rFonts w:asciiTheme="majorBidi" w:hAnsiTheme="majorBidi" w:cstheme="majorBidi"/>
          <w:sz w:val="24"/>
          <w:szCs w:val="24"/>
        </w:rPr>
      </w:pPr>
      <w:r>
        <w:rPr>
          <w:rFonts w:asciiTheme="majorBidi" w:hAnsiTheme="majorBidi" w:cstheme="majorBidi"/>
          <w:sz w:val="24"/>
          <w:szCs w:val="24"/>
        </w:rPr>
        <w:t>Vomiting, diarrhea, abdominal pain, and fever are some common symptoms of food borne diseases, which people may experience after eating contaminated food.</w:t>
      </w:r>
      <w:r w:rsidR="005A0A60">
        <w:rPr>
          <w:rFonts w:asciiTheme="majorBidi" w:hAnsiTheme="majorBidi" w:cstheme="majorBidi"/>
          <w:sz w:val="24"/>
          <w:szCs w:val="24"/>
        </w:rPr>
        <w:t xml:space="preserve"> The presence of bacteria, and viruses and more so often, toxins causes most of the accrued illnesses and deaths, hence the necessity for national/international food safety measures strategies to curb these hazards and ensure that food is safe for human </w:t>
      </w:r>
      <w:r w:rsidR="00536901">
        <w:rPr>
          <w:rFonts w:asciiTheme="majorBidi" w:hAnsiTheme="majorBidi" w:cstheme="majorBidi"/>
          <w:sz w:val="24"/>
          <w:szCs w:val="24"/>
        </w:rPr>
        <w:t>consumption</w:t>
      </w:r>
      <w:r w:rsidR="005A0A60">
        <w:rPr>
          <w:rFonts w:asciiTheme="majorBidi" w:hAnsiTheme="majorBidi" w:cstheme="majorBidi"/>
          <w:sz w:val="24"/>
          <w:szCs w:val="24"/>
        </w:rPr>
        <w:t>.</w:t>
      </w:r>
      <w:r w:rsidR="00536901">
        <w:rPr>
          <w:rFonts w:asciiTheme="majorBidi" w:hAnsiTheme="majorBidi" w:cstheme="majorBidi"/>
          <w:sz w:val="24"/>
          <w:szCs w:val="24"/>
        </w:rPr>
        <w:t xml:space="preserve"> Nonetheless, the increasing number of allergy related hospitalizations in the past decade has led to many new regulations on allergen management, which have been well received by the food industry.</w:t>
      </w:r>
    </w:p>
    <w:p w14:paraId="2F5EAE8C" w14:textId="5E5B0B99" w:rsidR="00536901" w:rsidRDefault="00536901" w:rsidP="00561498">
      <w:pPr>
        <w:rPr>
          <w:rFonts w:asciiTheme="majorBidi" w:hAnsiTheme="majorBidi" w:cstheme="majorBidi"/>
          <w:sz w:val="24"/>
          <w:szCs w:val="24"/>
        </w:rPr>
      </w:pPr>
    </w:p>
    <w:p w14:paraId="65D8C525" w14:textId="72A0B874" w:rsidR="00536901" w:rsidRDefault="006030F5" w:rsidP="00536901">
      <w:pPr>
        <w:jc w:val="center"/>
        <w:rPr>
          <w:rFonts w:asciiTheme="majorBidi" w:hAnsiTheme="majorBidi" w:cstheme="majorBidi"/>
          <w:b/>
          <w:bCs/>
          <w:sz w:val="24"/>
          <w:szCs w:val="24"/>
        </w:rPr>
      </w:pPr>
      <w:r>
        <w:rPr>
          <w:rFonts w:asciiTheme="majorBidi" w:hAnsiTheme="majorBidi" w:cstheme="majorBidi"/>
          <w:b/>
          <w:bCs/>
          <w:sz w:val="24"/>
          <w:szCs w:val="24"/>
        </w:rPr>
        <w:t>Food allergies: An explanation.</w:t>
      </w:r>
    </w:p>
    <w:p w14:paraId="1AD140DD" w14:textId="68B22889" w:rsidR="006030F5" w:rsidRDefault="006030F5" w:rsidP="00536901">
      <w:pPr>
        <w:jc w:val="center"/>
        <w:rPr>
          <w:rFonts w:asciiTheme="majorBidi" w:hAnsiTheme="majorBidi" w:cstheme="majorBidi"/>
          <w:b/>
          <w:bCs/>
          <w:sz w:val="24"/>
          <w:szCs w:val="24"/>
        </w:rPr>
      </w:pPr>
    </w:p>
    <w:p w14:paraId="15CA1033" w14:textId="5E229A0E" w:rsidR="006030F5" w:rsidRDefault="006030F5" w:rsidP="006030F5">
      <w:pPr>
        <w:rPr>
          <w:rFonts w:asciiTheme="majorBidi" w:hAnsiTheme="majorBidi" w:cstheme="majorBidi"/>
          <w:sz w:val="24"/>
          <w:szCs w:val="24"/>
        </w:rPr>
      </w:pPr>
      <w:r w:rsidRPr="006030F5">
        <w:rPr>
          <w:rFonts w:asciiTheme="majorBidi" w:hAnsiTheme="majorBidi" w:cstheme="majorBidi"/>
          <w:sz w:val="24"/>
          <w:szCs w:val="24"/>
        </w:rPr>
        <w:t>Food allergy is an immune system response when it comes in contact with certain foods. These substances that trigger allergic reactions are called allergens. Allergen containing foods are not harmful for the majority of people; but they may have a precipitate response to some people. Most commonly known allergens are milk and peanuts. Sometimes very small quantities of allergen consumption can cause allergic reactions, often immediately after ingestion. Allergic reactions to food can range greatly from mild to severe, including the life-threatening condition of Anaphylaxis (An acute allergic reaction to an allergen to which the body has become hypersensitive.) which can occur in response to any allergen.</w:t>
      </w:r>
      <w:r>
        <w:rPr>
          <w:rFonts w:asciiTheme="majorBidi" w:hAnsiTheme="majorBidi" w:cstheme="majorBidi"/>
          <w:sz w:val="24"/>
          <w:szCs w:val="24"/>
        </w:rPr>
        <w:t xml:space="preserve"> It a health condition to be allergic to food, so people with food allergies need to choose their food carefully</w:t>
      </w:r>
      <w:r w:rsidR="0075300C">
        <w:rPr>
          <w:rFonts w:asciiTheme="majorBidi" w:hAnsiTheme="majorBidi" w:cstheme="majorBidi"/>
          <w:sz w:val="24"/>
          <w:szCs w:val="24"/>
        </w:rPr>
        <w:t xml:space="preserve"> because allergy reactions are prevented solely by avoiding foods containing allergens, the food industry is crucial to the protection of consumer health.</w:t>
      </w:r>
    </w:p>
    <w:p w14:paraId="707D024B" w14:textId="06CDF714" w:rsidR="006D112B" w:rsidRDefault="006D112B" w:rsidP="006030F5">
      <w:pPr>
        <w:rPr>
          <w:rFonts w:asciiTheme="majorBidi" w:hAnsiTheme="majorBidi" w:cstheme="majorBidi"/>
          <w:sz w:val="24"/>
          <w:szCs w:val="24"/>
        </w:rPr>
      </w:pPr>
    </w:p>
    <w:p w14:paraId="1EA99256" w14:textId="77777777" w:rsidR="006D112B" w:rsidRPr="006D112B" w:rsidRDefault="006D112B" w:rsidP="006D112B">
      <w:pPr>
        <w:jc w:val="center"/>
        <w:rPr>
          <w:rFonts w:asciiTheme="majorBidi" w:hAnsiTheme="majorBidi" w:cstheme="majorBidi"/>
          <w:b/>
          <w:bCs/>
          <w:sz w:val="24"/>
          <w:szCs w:val="24"/>
        </w:rPr>
      </w:pPr>
      <w:r w:rsidRPr="006D112B">
        <w:rPr>
          <w:rFonts w:asciiTheme="majorBidi" w:hAnsiTheme="majorBidi" w:cstheme="majorBidi"/>
          <w:b/>
          <w:bCs/>
          <w:sz w:val="24"/>
          <w:szCs w:val="24"/>
        </w:rPr>
        <w:t>The Importance of Allergen Management in Food Industry</w:t>
      </w:r>
    </w:p>
    <w:p w14:paraId="762ED044" w14:textId="77777777" w:rsidR="006D112B" w:rsidRDefault="006D112B" w:rsidP="006D112B">
      <w:pPr>
        <w:rPr>
          <w:rFonts w:asciiTheme="majorBidi" w:hAnsiTheme="majorBidi" w:cstheme="majorBidi"/>
          <w:sz w:val="24"/>
          <w:szCs w:val="24"/>
        </w:rPr>
      </w:pPr>
    </w:p>
    <w:p w14:paraId="6BB1B12F" w14:textId="77777777" w:rsidR="006D112B" w:rsidRDefault="006D112B" w:rsidP="006D112B">
      <w:pPr>
        <w:rPr>
          <w:rFonts w:asciiTheme="majorBidi" w:hAnsiTheme="majorBidi" w:cstheme="majorBidi"/>
          <w:sz w:val="24"/>
          <w:szCs w:val="24"/>
        </w:rPr>
      </w:pPr>
      <w:r w:rsidRPr="006D112B">
        <w:rPr>
          <w:rFonts w:asciiTheme="majorBidi" w:hAnsiTheme="majorBidi" w:cstheme="majorBidi"/>
          <w:sz w:val="24"/>
          <w:szCs w:val="24"/>
        </w:rPr>
        <w:t xml:space="preserve"> Over the last two decades, the significant increase in food allergy incidents, especially amongst children, has thrown spotlight on growing consumer concern about food allergens. Food allergies are now recognized as a food safety issue. The management of food allergens is a shared responsibility between consumers, government agencies and food manufacturers. Regarding this issue, many national and international regulations are addressing the importance of allergen management and set forth requirements to be met by food manufacturers. On a global basis, the Codex Alimentarius Commission has established a list of common allergenic foods. Each country may have their own rules regarding labeling of allergens. For example, the EU legislation lists fourteen food allergens which need to be </w:t>
      </w:r>
      <w:r w:rsidRPr="006D112B">
        <w:rPr>
          <w:rFonts w:asciiTheme="majorBidi" w:hAnsiTheme="majorBidi" w:cstheme="majorBidi"/>
          <w:sz w:val="24"/>
          <w:szCs w:val="24"/>
        </w:rPr>
        <w:lastRenderedPageBreak/>
        <w:t xml:space="preserve">declared when they are used in packaged foods. The list consists of cereals containing gluten, crustaceans, </w:t>
      </w:r>
      <w:proofErr w:type="spellStart"/>
      <w:r w:rsidRPr="006D112B">
        <w:rPr>
          <w:rFonts w:asciiTheme="majorBidi" w:hAnsiTheme="majorBidi" w:cstheme="majorBidi"/>
          <w:sz w:val="24"/>
          <w:szCs w:val="24"/>
        </w:rPr>
        <w:t>molluscs</w:t>
      </w:r>
      <w:proofErr w:type="spellEnd"/>
      <w:r w:rsidRPr="006D112B">
        <w:rPr>
          <w:rFonts w:asciiTheme="majorBidi" w:hAnsiTheme="majorBidi" w:cstheme="majorBidi"/>
          <w:sz w:val="24"/>
          <w:szCs w:val="24"/>
        </w:rPr>
        <w:t xml:space="preserve">, eggs, fish, peanuts, nuts, soybeans, milk, celery, mustard, sesame seeds, lupin and </w:t>
      </w:r>
      <w:proofErr w:type="spellStart"/>
      <w:r w:rsidRPr="006D112B">
        <w:rPr>
          <w:rFonts w:asciiTheme="majorBidi" w:hAnsiTheme="majorBidi" w:cstheme="majorBidi"/>
          <w:sz w:val="24"/>
          <w:szCs w:val="24"/>
        </w:rPr>
        <w:t>sulphites</w:t>
      </w:r>
      <w:proofErr w:type="spellEnd"/>
      <w:r w:rsidRPr="006D112B">
        <w:rPr>
          <w:rFonts w:asciiTheme="majorBidi" w:hAnsiTheme="majorBidi" w:cstheme="majorBidi"/>
          <w:sz w:val="24"/>
          <w:szCs w:val="24"/>
        </w:rPr>
        <w:t xml:space="preserve">. However, the United States regulations require food manufacturers to list the eight most common ingredients that trigger food allergies; these include milk, eggs, fish, crustacean shellfish, tree nuts, peanuts, wheat, and soybeans. These ingredients are responsible for 90 percent of the food allergic reactions. The international standard for food safety management systems, ISO 22000:2007, emphasizes that allergens are food safety hazards. And according to it, organizations are required to control food safety hazards, including allergens, in order to ensure that food they produce is safe. Currently, there is no cure for food allergies, thus food-allergic consumers must avoid the food to which they are allergic to. </w:t>
      </w:r>
    </w:p>
    <w:p w14:paraId="36A5BF63" w14:textId="77777777" w:rsidR="006D112B" w:rsidRDefault="006D112B" w:rsidP="006D112B">
      <w:pPr>
        <w:rPr>
          <w:rFonts w:asciiTheme="majorBidi" w:hAnsiTheme="majorBidi" w:cstheme="majorBidi"/>
          <w:sz w:val="24"/>
          <w:szCs w:val="24"/>
        </w:rPr>
      </w:pPr>
    </w:p>
    <w:p w14:paraId="7576132A" w14:textId="6222A624" w:rsidR="006D112B" w:rsidRDefault="00254C2C" w:rsidP="006D112B">
      <w:pPr>
        <w:jc w:val="center"/>
        <w:rPr>
          <w:rFonts w:asciiTheme="majorBidi" w:hAnsiTheme="majorBidi" w:cstheme="majorBidi"/>
          <w:b/>
          <w:bCs/>
          <w:sz w:val="24"/>
          <w:szCs w:val="24"/>
        </w:rPr>
      </w:pPr>
      <w:r>
        <w:rPr>
          <w:rFonts w:asciiTheme="majorBidi" w:hAnsiTheme="majorBidi" w:cstheme="majorBidi"/>
          <w:b/>
          <w:bCs/>
          <w:sz w:val="24"/>
          <w:szCs w:val="24"/>
        </w:rPr>
        <w:t xml:space="preserve">Skills, knowledge and appliance.  </w:t>
      </w:r>
      <w:r w:rsidR="006D112B" w:rsidRPr="006D112B">
        <w:rPr>
          <w:rFonts w:asciiTheme="majorBidi" w:hAnsiTheme="majorBidi" w:cstheme="majorBidi"/>
          <w:b/>
          <w:bCs/>
          <w:sz w:val="24"/>
          <w:szCs w:val="24"/>
        </w:rPr>
        <w:t xml:space="preserve"> </w:t>
      </w:r>
    </w:p>
    <w:p w14:paraId="6066518B" w14:textId="77777777" w:rsidR="006D112B" w:rsidRDefault="006D112B" w:rsidP="006D112B">
      <w:pPr>
        <w:jc w:val="center"/>
        <w:rPr>
          <w:rFonts w:asciiTheme="majorBidi" w:hAnsiTheme="majorBidi" w:cstheme="majorBidi"/>
          <w:b/>
          <w:bCs/>
          <w:sz w:val="24"/>
          <w:szCs w:val="24"/>
        </w:rPr>
      </w:pPr>
    </w:p>
    <w:p w14:paraId="147CC5C7" w14:textId="2612F751" w:rsidR="00D35782" w:rsidRDefault="00254C2C" w:rsidP="00D35782">
      <w:pPr>
        <w:jc w:val="center"/>
        <w:rPr>
          <w:rFonts w:asciiTheme="majorBidi" w:hAnsiTheme="majorBidi" w:cstheme="majorBidi"/>
          <w:sz w:val="24"/>
          <w:szCs w:val="24"/>
        </w:rPr>
      </w:pPr>
      <w:r w:rsidRPr="00D35782">
        <w:rPr>
          <w:rFonts w:asciiTheme="majorBidi" w:hAnsiTheme="majorBidi" w:cstheme="majorBidi"/>
          <w:sz w:val="24"/>
          <w:szCs w:val="24"/>
        </w:rPr>
        <w:t>One of the first skills learned during the course of th</w:t>
      </w:r>
      <w:r w:rsidR="00727CA4">
        <w:rPr>
          <w:rFonts w:asciiTheme="majorBidi" w:hAnsiTheme="majorBidi" w:cstheme="majorBidi"/>
          <w:sz w:val="24"/>
          <w:szCs w:val="24"/>
        </w:rPr>
        <w:t>i</w:t>
      </w:r>
      <w:r w:rsidRPr="00D35782">
        <w:rPr>
          <w:rFonts w:asciiTheme="majorBidi" w:hAnsiTheme="majorBidi" w:cstheme="majorBidi"/>
          <w:sz w:val="24"/>
          <w:szCs w:val="24"/>
        </w:rPr>
        <w:t>s work is fighting allergies</w:t>
      </w:r>
      <w:r w:rsidR="00727CA4">
        <w:rPr>
          <w:rFonts w:asciiTheme="majorBidi" w:hAnsiTheme="majorBidi" w:cstheme="majorBidi"/>
          <w:sz w:val="24"/>
          <w:szCs w:val="24"/>
        </w:rPr>
        <w:t>:</w:t>
      </w:r>
      <w:r w:rsidRPr="00D35782">
        <w:rPr>
          <w:rFonts w:asciiTheme="majorBidi" w:hAnsiTheme="majorBidi" w:cstheme="majorBidi"/>
          <w:sz w:val="24"/>
          <w:szCs w:val="24"/>
        </w:rPr>
        <w:t xml:space="preserve"> “Developing tolerance towards something is basically the same way allergy shots work – </w:t>
      </w:r>
      <w:r w:rsidRPr="00D35782">
        <w:rPr>
          <w:rFonts w:asciiTheme="majorBidi" w:hAnsiTheme="majorBidi" w:cstheme="majorBidi"/>
          <w:b/>
          <w:bCs/>
          <w:sz w:val="24"/>
          <w:szCs w:val="24"/>
        </w:rPr>
        <w:t>slowly introducing the allergen over the course of several months then continuing exposure for years</w:t>
      </w:r>
      <w:r w:rsidRPr="00D35782">
        <w:rPr>
          <w:rFonts w:asciiTheme="majorBidi" w:hAnsiTheme="majorBidi" w:cstheme="majorBidi"/>
          <w:sz w:val="24"/>
          <w:szCs w:val="24"/>
        </w:rPr>
        <w:t>,” says Dr. Hoyt. “You're training your body to accept the allergen and to have a normal, appropriate reaction to it.”</w:t>
      </w:r>
      <w:r w:rsidR="00D35782" w:rsidRPr="00D35782">
        <w:rPr>
          <w:rFonts w:asciiTheme="majorBidi" w:hAnsiTheme="majorBidi" w:cstheme="majorBidi"/>
          <w:sz w:val="24"/>
          <w:szCs w:val="24"/>
        </w:rPr>
        <w:t>. And for the knowledge accumulated I find two things helpful:</w:t>
      </w:r>
    </w:p>
    <w:p w14:paraId="013BE67C" w14:textId="77777777" w:rsidR="00D35782" w:rsidRDefault="00D35782" w:rsidP="00D35782">
      <w:pPr>
        <w:pStyle w:val="ListParagraph"/>
        <w:numPr>
          <w:ilvl w:val="0"/>
          <w:numId w:val="3"/>
        </w:numPr>
        <w:jc w:val="center"/>
        <w:rPr>
          <w:rFonts w:asciiTheme="majorBidi" w:hAnsiTheme="majorBidi" w:cstheme="majorBidi"/>
          <w:sz w:val="24"/>
          <w:szCs w:val="24"/>
        </w:rPr>
      </w:pPr>
      <w:r w:rsidRPr="00D35782">
        <w:rPr>
          <w:rFonts w:asciiTheme="majorBidi" w:hAnsiTheme="majorBidi" w:cstheme="majorBidi"/>
          <w:sz w:val="24"/>
          <w:szCs w:val="24"/>
        </w:rPr>
        <w:t xml:space="preserve">Education and training of the staff on food allergen risks, management and communication should be a top priority for food providers. </w:t>
      </w:r>
    </w:p>
    <w:p w14:paraId="3C05E91D" w14:textId="787D7D46" w:rsidR="00B14598" w:rsidRPr="00D35782" w:rsidRDefault="00D35782" w:rsidP="00D35782">
      <w:pPr>
        <w:pStyle w:val="ListParagraph"/>
        <w:numPr>
          <w:ilvl w:val="0"/>
          <w:numId w:val="3"/>
        </w:numPr>
        <w:jc w:val="center"/>
        <w:rPr>
          <w:rFonts w:asciiTheme="majorBidi" w:hAnsiTheme="majorBidi" w:cstheme="majorBidi"/>
          <w:sz w:val="24"/>
          <w:szCs w:val="24"/>
        </w:rPr>
      </w:pPr>
      <w:r w:rsidRPr="00D35782">
        <w:rPr>
          <w:rFonts w:asciiTheme="majorBidi" w:hAnsiTheme="majorBidi" w:cstheme="majorBidi"/>
          <w:sz w:val="24"/>
          <w:szCs w:val="24"/>
        </w:rPr>
        <w:t>Declaration of allergens present in the product, either by design or by potential manufacturing cross contact, should be accurately indicated on labels for consumer products, or the accompanying documentation for products intended for further processing.</w:t>
      </w:r>
    </w:p>
    <w:p w14:paraId="159BD33C" w14:textId="77777777" w:rsidR="00A713BA" w:rsidRDefault="00A713BA" w:rsidP="006D112B">
      <w:pPr>
        <w:jc w:val="center"/>
        <w:rPr>
          <w:rFonts w:asciiTheme="majorBidi" w:hAnsiTheme="majorBidi" w:cstheme="majorBidi"/>
          <w:b/>
          <w:bCs/>
          <w:sz w:val="24"/>
          <w:szCs w:val="24"/>
        </w:rPr>
      </w:pPr>
    </w:p>
    <w:p w14:paraId="4F673277" w14:textId="0D0F0E14" w:rsidR="00B14598" w:rsidRPr="00B14598" w:rsidRDefault="00B14598" w:rsidP="006D112B">
      <w:pPr>
        <w:jc w:val="center"/>
        <w:rPr>
          <w:rFonts w:asciiTheme="majorBidi" w:hAnsiTheme="majorBidi" w:cstheme="majorBidi"/>
          <w:b/>
          <w:bCs/>
          <w:sz w:val="24"/>
          <w:szCs w:val="24"/>
        </w:rPr>
      </w:pPr>
      <w:r w:rsidRPr="00B14598">
        <w:rPr>
          <w:rFonts w:asciiTheme="majorBidi" w:hAnsiTheme="majorBidi" w:cstheme="majorBidi"/>
          <w:b/>
          <w:bCs/>
          <w:sz w:val="24"/>
          <w:szCs w:val="24"/>
        </w:rPr>
        <w:t>Sources, citation and quotes.</w:t>
      </w:r>
    </w:p>
    <w:p w14:paraId="5913D9BA" w14:textId="77777777" w:rsidR="00B14598" w:rsidRDefault="00B14598" w:rsidP="006D112B">
      <w:pPr>
        <w:jc w:val="center"/>
        <w:rPr>
          <w:rFonts w:asciiTheme="majorBidi" w:hAnsiTheme="majorBidi" w:cstheme="majorBidi"/>
          <w:sz w:val="24"/>
          <w:szCs w:val="24"/>
        </w:rPr>
      </w:pPr>
    </w:p>
    <w:p w14:paraId="7EB75841" w14:textId="77777777" w:rsidR="00B14598" w:rsidRDefault="006D112B" w:rsidP="006D112B">
      <w:pPr>
        <w:jc w:val="center"/>
        <w:rPr>
          <w:rFonts w:asciiTheme="majorBidi" w:hAnsiTheme="majorBidi" w:cstheme="majorBidi"/>
          <w:sz w:val="24"/>
          <w:szCs w:val="24"/>
        </w:rPr>
      </w:pPr>
      <w:r w:rsidRPr="006D112B">
        <w:rPr>
          <w:rFonts w:asciiTheme="majorBidi" w:hAnsiTheme="majorBidi" w:cstheme="majorBidi"/>
          <w:sz w:val="24"/>
          <w:szCs w:val="24"/>
        </w:rPr>
        <w:t xml:space="preserve">ISO 22000 and Food Safety Trainings offered by PECB: </w:t>
      </w:r>
    </w:p>
    <w:p w14:paraId="268C693F" w14:textId="5E41005A" w:rsidR="006D112B" w:rsidRPr="006D112B" w:rsidRDefault="006D112B" w:rsidP="006D112B">
      <w:pPr>
        <w:jc w:val="center"/>
        <w:rPr>
          <w:rFonts w:asciiTheme="majorBidi" w:hAnsiTheme="majorBidi" w:cstheme="majorBidi"/>
          <w:b/>
          <w:bCs/>
          <w:sz w:val="24"/>
          <w:szCs w:val="24"/>
        </w:rPr>
      </w:pPr>
      <w:r w:rsidRPr="006D112B">
        <w:rPr>
          <w:rFonts w:asciiTheme="majorBidi" w:hAnsiTheme="majorBidi" w:cstheme="majorBidi"/>
          <w:sz w:val="24"/>
          <w:szCs w:val="24"/>
        </w:rPr>
        <w:t xml:space="preserve">• Certified ISO 22000 Lead Implementer (5 days) • Certified ISO 22000 Lead Auditor (5 days) • Certified ISO 22000 Foundation (2 days) • ISO 22000 Introduction (1 day) ISO 22000 Lead Auditor, ISO 22000 Lead Implementer and ISO 22000 Master are three certification schemes accredited by ANSI ISO/IEC 17024. Narta </w:t>
      </w:r>
      <w:proofErr w:type="spellStart"/>
      <w:r w:rsidRPr="006D112B">
        <w:rPr>
          <w:rFonts w:asciiTheme="majorBidi" w:hAnsiTheme="majorBidi" w:cstheme="majorBidi"/>
          <w:sz w:val="24"/>
          <w:szCs w:val="24"/>
        </w:rPr>
        <w:t>Voca</w:t>
      </w:r>
      <w:proofErr w:type="spellEnd"/>
      <w:r w:rsidRPr="006D112B">
        <w:rPr>
          <w:rFonts w:asciiTheme="majorBidi" w:hAnsiTheme="majorBidi" w:cstheme="majorBidi"/>
          <w:sz w:val="24"/>
          <w:szCs w:val="24"/>
        </w:rPr>
        <w:t xml:space="preserve"> is the Heath, Safety and Environment (HSE) Product Manager at PECB. She is in charge of developing and maintaining training courses related to HSE. If you have any questions, please don’t hesitate to contact her at hse@pecb.com. For further information please visit http://pecb.com/site/renderPage?param=139</w:t>
      </w:r>
    </w:p>
    <w:sectPr w:rsidR="006D112B" w:rsidRPr="006D112B" w:rsidSect="0046088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A2074"/>
    <w:multiLevelType w:val="hybridMultilevel"/>
    <w:tmpl w:val="E71CA4B8"/>
    <w:lvl w:ilvl="0" w:tplc="ED9C03E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D5156A5"/>
    <w:multiLevelType w:val="hybridMultilevel"/>
    <w:tmpl w:val="A48885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6D04249"/>
    <w:multiLevelType w:val="hybridMultilevel"/>
    <w:tmpl w:val="46BE6A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03901762">
    <w:abstractNumId w:val="1"/>
  </w:num>
  <w:num w:numId="2" w16cid:durableId="903487818">
    <w:abstractNumId w:val="2"/>
  </w:num>
  <w:num w:numId="3" w16cid:durableId="1435401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498"/>
    <w:rsid w:val="000D0389"/>
    <w:rsid w:val="00171B20"/>
    <w:rsid w:val="001A4369"/>
    <w:rsid w:val="002171E5"/>
    <w:rsid w:val="00254C2C"/>
    <w:rsid w:val="002F613D"/>
    <w:rsid w:val="00390BD3"/>
    <w:rsid w:val="00447380"/>
    <w:rsid w:val="004606D9"/>
    <w:rsid w:val="00460881"/>
    <w:rsid w:val="00483714"/>
    <w:rsid w:val="004D79C6"/>
    <w:rsid w:val="005113A5"/>
    <w:rsid w:val="00536901"/>
    <w:rsid w:val="00561498"/>
    <w:rsid w:val="005A0A60"/>
    <w:rsid w:val="006030F5"/>
    <w:rsid w:val="00633C70"/>
    <w:rsid w:val="006D112B"/>
    <w:rsid w:val="007022C3"/>
    <w:rsid w:val="00727CA4"/>
    <w:rsid w:val="0075249F"/>
    <w:rsid w:val="0075300C"/>
    <w:rsid w:val="00753A6C"/>
    <w:rsid w:val="00756B41"/>
    <w:rsid w:val="00862962"/>
    <w:rsid w:val="008D7798"/>
    <w:rsid w:val="00915CDB"/>
    <w:rsid w:val="00A115F9"/>
    <w:rsid w:val="00A713BA"/>
    <w:rsid w:val="00AA6A19"/>
    <w:rsid w:val="00B131BF"/>
    <w:rsid w:val="00B14598"/>
    <w:rsid w:val="00B87CB0"/>
    <w:rsid w:val="00C75D12"/>
    <w:rsid w:val="00D35782"/>
    <w:rsid w:val="00D92AA6"/>
    <w:rsid w:val="00D96451"/>
    <w:rsid w:val="00DB7FF5"/>
    <w:rsid w:val="00E35B8D"/>
    <w:rsid w:val="00E47532"/>
    <w:rsid w:val="00E63C22"/>
    <w:rsid w:val="00E6675A"/>
    <w:rsid w:val="00E76A01"/>
    <w:rsid w:val="00FF7BFA"/>
  </w:rsids>
  <m:mathPr>
    <m:mathFont m:val="Cambria Math"/>
    <m:brkBin m:val="before"/>
    <m:brkBinSub m:val="--"/>
    <m:smallFrac m:val="0"/>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5A36F"/>
  <w15:docId w15:val="{1063E16C-3359-406A-A9CC-ACA84702B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F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57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761</Words>
  <Characters>4343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ferdaousse attabou</dc:creator>
  <cp:keywords/>
  <dc:description/>
  <cp:lastModifiedBy>Mohammed Bab Al Fazal</cp:lastModifiedBy>
  <cp:revision>2</cp:revision>
  <dcterms:created xsi:type="dcterms:W3CDTF">2022-06-02T14:13:00Z</dcterms:created>
  <dcterms:modified xsi:type="dcterms:W3CDTF">2022-06-02T14:13:00Z</dcterms:modified>
</cp:coreProperties>
</file>