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5B9BD5" w:themeColor="accent1"/>
          <w:sz w:val="24"/>
          <w:lang w:val="en-GB"/>
        </w:rPr>
        <w:id w:val="705754242"/>
        <w:docPartObj>
          <w:docPartGallery w:val="Cover Pages"/>
          <w:docPartUnique/>
        </w:docPartObj>
      </w:sdtPr>
      <w:sdtEndPr>
        <w:rPr>
          <w:rFonts w:ascii="Baguet Script" w:hAnsi="Baguet Script" w:cs="Times New Roman"/>
          <w:b/>
          <w:color w:val="000000" w:themeColor="text1"/>
          <w:sz w:val="44"/>
          <w:szCs w:val="44"/>
        </w:rPr>
      </w:sdtEndPr>
      <w:sdtContent>
        <w:p w14:paraId="47E59C3C" w14:textId="37AB4781" w:rsidR="00AA008F" w:rsidRDefault="00AA008F">
          <w:pPr>
            <w:pStyle w:val="NoSpacing"/>
            <w:spacing w:before="1540" w:after="240"/>
            <w:jc w:val="center"/>
            <w:rPr>
              <w:color w:val="5B9BD5" w:themeColor="accent1"/>
            </w:rPr>
          </w:pPr>
          <w:r>
            <w:rPr>
              <w:noProof/>
              <w:color w:val="5B9BD5" w:themeColor="accent1"/>
            </w:rPr>
            <w:drawing>
              <wp:inline distT="0" distB="0" distL="0" distR="0" wp14:anchorId="113B311B" wp14:editId="5E89A07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inorHAnsi" w:hAnsiTheme="majorHAnsi" w:cstheme="majorHAnsi"/>
              <w:b/>
              <w:color w:val="000000" w:themeColor="text1"/>
              <w:sz w:val="44"/>
              <w:szCs w:val="44"/>
              <w:lang w:val="en-GB"/>
            </w:rPr>
            <w:alias w:val="Title"/>
            <w:tag w:val=""/>
            <w:id w:val="1735040861"/>
            <w:placeholder>
              <w:docPart w:val="F5139596769F41A5845E310D7FCC9D48"/>
            </w:placeholder>
            <w:dataBinding w:prefixMappings="xmlns:ns0='http://purl.org/dc/elements/1.1/' xmlns:ns1='http://schemas.openxmlformats.org/package/2006/metadata/core-properties' " w:xpath="/ns1:coreProperties[1]/ns0:title[1]" w:storeItemID="{6C3C8BC8-F283-45AE-878A-BAB7291924A1}"/>
            <w:text/>
          </w:sdtPr>
          <w:sdtEndPr/>
          <w:sdtContent>
            <w:p w14:paraId="4EA77BFE" w14:textId="623836EE" w:rsidR="00AA008F" w:rsidRPr="00AA008F" w:rsidRDefault="00AA008F" w:rsidP="00AA008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HAnsi"/>
                  <w:caps/>
                  <w:color w:val="5B9BD5" w:themeColor="accent1"/>
                  <w:sz w:val="80"/>
                  <w:szCs w:val="80"/>
                </w:rPr>
              </w:pPr>
              <w:r w:rsidRPr="00AA008F">
                <w:rPr>
                  <w:rFonts w:asciiTheme="majorHAnsi" w:eastAsiaTheme="minorHAnsi" w:hAnsiTheme="majorHAnsi" w:cstheme="majorHAnsi"/>
                  <w:b/>
                  <w:color w:val="000000" w:themeColor="text1"/>
                  <w:sz w:val="44"/>
                  <w:szCs w:val="44"/>
                  <w:lang w:val="en-GB"/>
                </w:rPr>
                <w:t>How to engage employees throughout the employee lifecycle</w:t>
              </w:r>
            </w:p>
          </w:sdtContent>
        </w:sdt>
        <w:p w14:paraId="0A4CA315" w14:textId="22DBA846" w:rsidR="00AA008F" w:rsidRDefault="00AA008F" w:rsidP="00AA008F">
          <w:pPr>
            <w:pStyle w:val="NoSpacing"/>
            <w:rPr>
              <w:color w:val="5B9BD5" w:themeColor="accent1"/>
              <w:sz w:val="28"/>
              <w:szCs w:val="28"/>
            </w:rPr>
          </w:pPr>
        </w:p>
        <w:p w14:paraId="39190E02" w14:textId="68E544DE" w:rsidR="00AA008F" w:rsidRDefault="00AA008F">
          <w:pPr>
            <w:pStyle w:val="NoSpacing"/>
            <w:spacing w:before="480"/>
            <w:jc w:val="center"/>
            <w:rPr>
              <w:color w:val="5B9BD5" w:themeColor="accent1"/>
            </w:rPr>
          </w:pPr>
          <w:r>
            <w:rPr>
              <w:noProof/>
              <w:color w:val="5B9BD5" w:themeColor="accent1"/>
            </w:rPr>
            <w:drawing>
              <wp:inline distT="0" distB="0" distL="0" distR="0" wp14:anchorId="038E60A0" wp14:editId="2B218E5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459AE6" w14:textId="73375085" w:rsidR="00172418" w:rsidRPr="00AA008F" w:rsidRDefault="00492550" w:rsidP="00AA008F">
          <w:pPr>
            <w:spacing w:line="259" w:lineRule="auto"/>
            <w:jc w:val="left"/>
            <w:rPr>
              <w:rFonts w:ascii="Baguet Script" w:hAnsi="Baguet Script" w:cs="Times New Roman"/>
              <w:b/>
              <w:color w:val="000000" w:themeColor="text1"/>
              <w:sz w:val="44"/>
              <w:szCs w:val="44"/>
            </w:rPr>
          </w:pPr>
        </w:p>
      </w:sdtContent>
    </w:sdt>
    <w:p w14:paraId="61DE600E" w14:textId="6C16A74E" w:rsidR="00172418" w:rsidRDefault="00172418">
      <w:pPr>
        <w:rPr>
          <w:rFonts w:cs="Times New Roman"/>
          <w:color w:val="000000" w:themeColor="text1"/>
          <w:sz w:val="36"/>
          <w:szCs w:val="36"/>
        </w:rPr>
      </w:pPr>
    </w:p>
    <w:p w14:paraId="4D065421" w14:textId="3427F596" w:rsidR="00172418" w:rsidRDefault="00172418">
      <w:pPr>
        <w:rPr>
          <w:rFonts w:cs="Times New Roman"/>
          <w:color w:val="000000" w:themeColor="text1"/>
          <w:sz w:val="36"/>
          <w:szCs w:val="36"/>
        </w:rPr>
      </w:pPr>
    </w:p>
    <w:p w14:paraId="6898B47A" w14:textId="4B5CC820" w:rsidR="00172418" w:rsidRDefault="00172418">
      <w:pPr>
        <w:rPr>
          <w:rFonts w:cs="Times New Roman"/>
          <w:color w:val="000000" w:themeColor="text1"/>
          <w:sz w:val="36"/>
          <w:szCs w:val="36"/>
        </w:rPr>
      </w:pPr>
    </w:p>
    <w:p w14:paraId="3F59CBFF" w14:textId="603813D0" w:rsidR="00172418" w:rsidRDefault="00172418">
      <w:pPr>
        <w:rPr>
          <w:rFonts w:cs="Times New Roman"/>
          <w:color w:val="000000" w:themeColor="text1"/>
          <w:sz w:val="36"/>
          <w:szCs w:val="36"/>
        </w:rPr>
      </w:pPr>
    </w:p>
    <w:p w14:paraId="074DE31D" w14:textId="54AB1455" w:rsidR="00BF1AE2" w:rsidRDefault="00BF1AE2">
      <w:pPr>
        <w:rPr>
          <w:rFonts w:cs="Times New Roman"/>
          <w:color w:val="000000" w:themeColor="text1"/>
          <w:sz w:val="36"/>
          <w:szCs w:val="36"/>
        </w:rPr>
      </w:pPr>
    </w:p>
    <w:p w14:paraId="1487FBF3" w14:textId="4237EFD9" w:rsidR="00BF1AE2" w:rsidRDefault="00AA008F">
      <w:pPr>
        <w:rPr>
          <w:rFonts w:cs="Times New Roman"/>
          <w:color w:val="000000" w:themeColor="text1"/>
          <w:sz w:val="36"/>
          <w:szCs w:val="36"/>
        </w:rPr>
      </w:pPr>
      <w:r w:rsidRPr="00AA008F">
        <w:rPr>
          <w:noProof/>
          <w:color w:val="5B9BD5" w:themeColor="accent1"/>
        </w:rPr>
        <mc:AlternateContent>
          <mc:Choice Requires="wpg">
            <w:drawing>
              <wp:anchor distT="45720" distB="45720" distL="182880" distR="182880" simplePos="0" relativeHeight="251659264" behindDoc="0" locked="0" layoutInCell="1" allowOverlap="1" wp14:anchorId="5FF104D8" wp14:editId="3657038E">
                <wp:simplePos x="0" y="0"/>
                <wp:positionH relativeFrom="margin">
                  <wp:posOffset>-837005</wp:posOffset>
                </wp:positionH>
                <wp:positionV relativeFrom="margin">
                  <wp:posOffset>7283773</wp:posOffset>
                </wp:positionV>
                <wp:extent cx="3169285" cy="1750695"/>
                <wp:effectExtent l="0" t="0" r="0" b="1905"/>
                <wp:wrapSquare wrapText="bothSides"/>
                <wp:docPr id="198" name="Group 198"/>
                <wp:cNvGraphicFramePr/>
                <a:graphic xmlns:a="http://schemas.openxmlformats.org/drawingml/2006/main">
                  <a:graphicData uri="http://schemas.microsoft.com/office/word/2010/wordprocessingGroup">
                    <wpg:wgp>
                      <wpg:cNvGrpSpPr/>
                      <wpg:grpSpPr>
                        <a:xfrm>
                          <a:off x="0" y="0"/>
                          <a:ext cx="3169285" cy="1750695"/>
                          <a:chOff x="0" y="0"/>
                          <a:chExt cx="3567448" cy="2223948"/>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41583E" w14:textId="77777777" w:rsidR="00AA008F" w:rsidRDefault="00AA008F">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8"/>
                            <a:ext cx="3567448" cy="19712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A64B51" w14:textId="77777777" w:rsidR="00AA008F" w:rsidRPr="009370C0" w:rsidRDefault="00AA008F" w:rsidP="00AA008F">
                              <w:pPr>
                                <w:rPr>
                                  <w:rFonts w:cs="Times New Roman"/>
                                  <w:color w:val="000000" w:themeColor="text1"/>
                                  <w:sz w:val="22"/>
                                </w:rPr>
                              </w:pPr>
                              <w:r w:rsidRPr="009370C0">
                                <w:rPr>
                                  <w:rFonts w:cs="Times New Roman"/>
                                  <w:color w:val="000000" w:themeColor="text1"/>
                                  <w:sz w:val="22"/>
                                </w:rPr>
                                <w:t xml:space="preserve">Student Name: Mahir Mollik </w:t>
                              </w:r>
                              <w:r w:rsidRPr="009370C0">
                                <w:rPr>
                                  <w:rFonts w:cs="Times New Roman"/>
                                  <w:color w:val="000000" w:themeColor="text1"/>
                                  <w:sz w:val="22"/>
                                </w:rPr>
                                <w:tab/>
                              </w:r>
                            </w:p>
                            <w:p w14:paraId="36A44A81" w14:textId="77777777" w:rsidR="00AA008F" w:rsidRPr="009370C0" w:rsidRDefault="00AA008F" w:rsidP="00AA008F">
                              <w:pPr>
                                <w:rPr>
                                  <w:rFonts w:cs="Times New Roman"/>
                                  <w:color w:val="000000" w:themeColor="text1"/>
                                  <w:sz w:val="22"/>
                                </w:rPr>
                              </w:pPr>
                              <w:r w:rsidRPr="009370C0">
                                <w:rPr>
                                  <w:rFonts w:cs="Times New Roman"/>
                                  <w:color w:val="000000" w:themeColor="text1"/>
                                  <w:sz w:val="22"/>
                                </w:rPr>
                                <w:t>Student ID: 2119456</w:t>
                              </w:r>
                            </w:p>
                            <w:p w14:paraId="57CAF5E0" w14:textId="77777777" w:rsidR="00AA008F" w:rsidRDefault="00AA008F" w:rsidP="00AA008F">
                              <w:pPr>
                                <w:rPr>
                                  <w:rFonts w:cs="Times New Roman"/>
                                  <w:color w:val="000000" w:themeColor="text1"/>
                                  <w:sz w:val="22"/>
                                </w:rPr>
                              </w:pPr>
                              <w:r w:rsidRPr="009370C0">
                                <w:rPr>
                                  <w:rFonts w:cs="Times New Roman"/>
                                  <w:color w:val="000000" w:themeColor="text1"/>
                                  <w:sz w:val="22"/>
                                </w:rPr>
                                <w:t>Lecturer: Dr Emma Roberts</w:t>
                              </w:r>
                            </w:p>
                            <w:p w14:paraId="7F164883" w14:textId="57A144A7" w:rsidR="009370C0" w:rsidRPr="009370C0" w:rsidRDefault="00D61ECD" w:rsidP="00AA008F">
                              <w:pPr>
                                <w:rPr>
                                  <w:rFonts w:cs="Times New Roman"/>
                                  <w:color w:val="000000" w:themeColor="text1"/>
                                  <w:sz w:val="22"/>
                                </w:rPr>
                              </w:pPr>
                              <w:r>
                                <w:rPr>
                                  <w:rFonts w:cs="Times New Roman"/>
                                  <w:color w:val="000000" w:themeColor="text1"/>
                                  <w:sz w:val="22"/>
                                </w:rPr>
                                <w:t>Module</w:t>
                              </w:r>
                              <w:r w:rsidR="007F3166">
                                <w:rPr>
                                  <w:rFonts w:cs="Times New Roman"/>
                                  <w:color w:val="000000" w:themeColor="text1"/>
                                  <w:sz w:val="22"/>
                                </w:rPr>
                                <w:t xml:space="preserve"> code</w:t>
                              </w:r>
                              <w:r>
                                <w:rPr>
                                  <w:rFonts w:cs="Times New Roman"/>
                                  <w:color w:val="000000" w:themeColor="text1"/>
                                  <w:sz w:val="22"/>
                                </w:rPr>
                                <w:t>:</w:t>
                              </w:r>
                              <w:r w:rsidR="00A762D9">
                                <w:rPr>
                                  <w:rFonts w:cs="Times New Roman"/>
                                  <w:color w:val="000000" w:themeColor="text1"/>
                                  <w:sz w:val="22"/>
                                </w:rPr>
                                <w:t xml:space="preserve"> BM</w:t>
                              </w:r>
                              <w:r w:rsidR="007F3166">
                                <w:rPr>
                                  <w:rFonts w:cs="Times New Roman"/>
                                  <w:color w:val="000000" w:themeColor="text1"/>
                                  <w:sz w:val="22"/>
                                </w:rPr>
                                <w:t>IH5005</w:t>
                              </w:r>
                            </w:p>
                            <w:p w14:paraId="3BE317B8" w14:textId="3F0652E1" w:rsidR="00AA008F" w:rsidRDefault="00AA008F">
                              <w:pPr>
                                <w:rPr>
                                  <w:caps/>
                                  <w:color w:val="5B9BD5"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F104D8" id="Group 198" o:spid="_x0000_s1026" style="position:absolute;left:0;text-align:left;margin-left:-65.9pt;margin-top:573.55pt;width:249.55pt;height:137.85pt;z-index:251659264;mso-wrap-distance-left:14.4pt;mso-wrap-distance-top:3.6pt;mso-wrap-distance-right:14.4pt;mso-wrap-distance-bottom:3.6pt;mso-position-horizontal-relative:margin;mso-position-vertical-relative:margin;mso-width-relative:margin;mso-height-relative:margin" coordsize="35674,22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5b9bd5 [3204]" stroked="f" strokeweight="1pt">
                  <v:textbox>
                    <w:txbxContent>
                      <w:p w14:paraId="4E41583E" w14:textId="77777777" w:rsidR="00AA008F" w:rsidRDefault="00AA008F">
                        <w:pPr>
                          <w:jc w:val="center"/>
                          <w:rPr>
                            <w:rFonts w:asciiTheme="majorHAnsi" w:eastAsiaTheme="majorEastAsia" w:hAnsiTheme="majorHAnsi" w:cstheme="majorBidi"/>
                            <w:color w:val="FFFFFF" w:themeColor="background1"/>
                            <w:szCs w:val="28"/>
                          </w:rPr>
                        </w:pP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197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70A64B51" w14:textId="77777777" w:rsidR="00AA008F" w:rsidRPr="009370C0" w:rsidRDefault="00AA008F" w:rsidP="00AA008F">
                        <w:pPr>
                          <w:rPr>
                            <w:rFonts w:cs="Times New Roman"/>
                            <w:color w:val="000000" w:themeColor="text1"/>
                            <w:sz w:val="22"/>
                          </w:rPr>
                        </w:pPr>
                        <w:r w:rsidRPr="009370C0">
                          <w:rPr>
                            <w:rFonts w:cs="Times New Roman"/>
                            <w:color w:val="000000" w:themeColor="text1"/>
                            <w:sz w:val="22"/>
                          </w:rPr>
                          <w:t xml:space="preserve">Student Name: Mahir Mollik </w:t>
                        </w:r>
                        <w:r w:rsidRPr="009370C0">
                          <w:rPr>
                            <w:rFonts w:cs="Times New Roman"/>
                            <w:color w:val="000000" w:themeColor="text1"/>
                            <w:sz w:val="22"/>
                          </w:rPr>
                          <w:tab/>
                        </w:r>
                      </w:p>
                      <w:p w14:paraId="36A44A81" w14:textId="77777777" w:rsidR="00AA008F" w:rsidRPr="009370C0" w:rsidRDefault="00AA008F" w:rsidP="00AA008F">
                        <w:pPr>
                          <w:rPr>
                            <w:rFonts w:cs="Times New Roman"/>
                            <w:color w:val="000000" w:themeColor="text1"/>
                            <w:sz w:val="22"/>
                          </w:rPr>
                        </w:pPr>
                        <w:r w:rsidRPr="009370C0">
                          <w:rPr>
                            <w:rFonts w:cs="Times New Roman"/>
                            <w:color w:val="000000" w:themeColor="text1"/>
                            <w:sz w:val="22"/>
                          </w:rPr>
                          <w:t>Student ID: 2119456</w:t>
                        </w:r>
                      </w:p>
                      <w:p w14:paraId="57CAF5E0" w14:textId="77777777" w:rsidR="00AA008F" w:rsidRDefault="00AA008F" w:rsidP="00AA008F">
                        <w:pPr>
                          <w:rPr>
                            <w:rFonts w:cs="Times New Roman"/>
                            <w:color w:val="000000" w:themeColor="text1"/>
                            <w:sz w:val="22"/>
                          </w:rPr>
                        </w:pPr>
                        <w:r w:rsidRPr="009370C0">
                          <w:rPr>
                            <w:rFonts w:cs="Times New Roman"/>
                            <w:color w:val="000000" w:themeColor="text1"/>
                            <w:sz w:val="22"/>
                          </w:rPr>
                          <w:t>Lecturer: Dr Emma Roberts</w:t>
                        </w:r>
                      </w:p>
                      <w:p w14:paraId="7F164883" w14:textId="57A144A7" w:rsidR="009370C0" w:rsidRPr="009370C0" w:rsidRDefault="00D61ECD" w:rsidP="00AA008F">
                        <w:pPr>
                          <w:rPr>
                            <w:rFonts w:cs="Times New Roman"/>
                            <w:color w:val="000000" w:themeColor="text1"/>
                            <w:sz w:val="22"/>
                          </w:rPr>
                        </w:pPr>
                        <w:r>
                          <w:rPr>
                            <w:rFonts w:cs="Times New Roman"/>
                            <w:color w:val="000000" w:themeColor="text1"/>
                            <w:sz w:val="22"/>
                          </w:rPr>
                          <w:t>Module</w:t>
                        </w:r>
                        <w:r w:rsidR="007F3166">
                          <w:rPr>
                            <w:rFonts w:cs="Times New Roman"/>
                            <w:color w:val="000000" w:themeColor="text1"/>
                            <w:sz w:val="22"/>
                          </w:rPr>
                          <w:t xml:space="preserve"> code</w:t>
                        </w:r>
                        <w:r>
                          <w:rPr>
                            <w:rFonts w:cs="Times New Roman"/>
                            <w:color w:val="000000" w:themeColor="text1"/>
                            <w:sz w:val="22"/>
                          </w:rPr>
                          <w:t>:</w:t>
                        </w:r>
                        <w:r w:rsidR="00A762D9">
                          <w:rPr>
                            <w:rFonts w:cs="Times New Roman"/>
                            <w:color w:val="000000" w:themeColor="text1"/>
                            <w:sz w:val="22"/>
                          </w:rPr>
                          <w:t xml:space="preserve"> BM</w:t>
                        </w:r>
                        <w:r w:rsidR="007F3166">
                          <w:rPr>
                            <w:rFonts w:cs="Times New Roman"/>
                            <w:color w:val="000000" w:themeColor="text1"/>
                            <w:sz w:val="22"/>
                          </w:rPr>
                          <w:t>IH5005</w:t>
                        </w:r>
                      </w:p>
                      <w:p w14:paraId="3BE317B8" w14:textId="3F0652E1" w:rsidR="00AA008F" w:rsidRDefault="00AA008F">
                        <w:pPr>
                          <w:rPr>
                            <w:caps/>
                            <w:color w:val="5B9BD5" w:themeColor="accent1"/>
                            <w:sz w:val="26"/>
                            <w:szCs w:val="26"/>
                          </w:rPr>
                        </w:pPr>
                      </w:p>
                    </w:txbxContent>
                  </v:textbox>
                </v:shape>
                <w10:wrap type="square" anchorx="margin" anchory="margin"/>
              </v:group>
            </w:pict>
          </mc:Fallback>
        </mc:AlternateContent>
      </w:r>
    </w:p>
    <w:p w14:paraId="119E348B" w14:textId="77777777" w:rsidR="00BF1AE2" w:rsidRDefault="00BF1AE2">
      <w:pPr>
        <w:rPr>
          <w:rFonts w:cs="Times New Roman"/>
          <w:color w:val="000000" w:themeColor="text1"/>
          <w:sz w:val="36"/>
          <w:szCs w:val="36"/>
        </w:rPr>
      </w:pPr>
    </w:p>
    <w:p w14:paraId="3CD00A73" w14:textId="77777777" w:rsidR="000874FD" w:rsidRPr="00A369EF" w:rsidRDefault="000874FD" w:rsidP="00A369EF">
      <w:pPr>
        <w:pStyle w:val="Heading1"/>
        <w:rPr>
          <w:rFonts w:ascii="Arial" w:hAnsi="Arial" w:cs="Arial"/>
          <w:sz w:val="24"/>
          <w:szCs w:val="24"/>
        </w:rPr>
      </w:pPr>
      <w:r w:rsidRPr="00A369EF">
        <w:rPr>
          <w:rFonts w:ascii="Arial" w:hAnsi="Arial" w:cs="Arial"/>
          <w:sz w:val="24"/>
          <w:szCs w:val="24"/>
        </w:rPr>
        <w:lastRenderedPageBreak/>
        <w:t>Introduction</w:t>
      </w:r>
    </w:p>
    <w:p w14:paraId="142DAE08" w14:textId="1F8CCF70" w:rsidR="00222756" w:rsidRPr="00A369EF" w:rsidRDefault="00222756" w:rsidP="00A369EF">
      <w:pPr>
        <w:rPr>
          <w:rFonts w:ascii="Arial" w:hAnsi="Arial" w:cs="Arial"/>
          <w:color w:val="000000" w:themeColor="text1"/>
          <w:szCs w:val="24"/>
        </w:rPr>
      </w:pPr>
      <w:r w:rsidRPr="00A369EF">
        <w:rPr>
          <w:rFonts w:ascii="Arial" w:hAnsi="Arial" w:cs="Arial"/>
          <w:color w:val="000000" w:themeColor="text1"/>
          <w:szCs w:val="24"/>
        </w:rPr>
        <w:t>Human Resource Management is one of the most significant functions in any business organi</w:t>
      </w:r>
      <w:r w:rsidR="00C902BB" w:rsidRPr="00A369EF">
        <w:rPr>
          <w:rFonts w:ascii="Arial" w:hAnsi="Arial" w:cs="Arial"/>
          <w:color w:val="000000" w:themeColor="text1"/>
          <w:szCs w:val="24"/>
        </w:rPr>
        <w:t>s</w:t>
      </w:r>
      <w:r w:rsidRPr="00A369EF">
        <w:rPr>
          <w:rFonts w:ascii="Arial" w:hAnsi="Arial" w:cs="Arial"/>
          <w:color w:val="000000" w:themeColor="text1"/>
          <w:szCs w:val="24"/>
        </w:rPr>
        <w:t>ation.</w:t>
      </w:r>
      <w:r w:rsidR="00550556" w:rsidRPr="00A369EF">
        <w:rPr>
          <w:rFonts w:ascii="Arial" w:hAnsi="Arial" w:cs="Arial"/>
          <w:color w:val="000000" w:themeColor="text1"/>
          <w:szCs w:val="24"/>
        </w:rPr>
        <w:t xml:space="preserve"> It’s much essential</w:t>
      </w:r>
      <w:r w:rsidR="009D49A0" w:rsidRPr="00A369EF">
        <w:rPr>
          <w:rFonts w:ascii="Arial" w:hAnsi="Arial" w:cs="Arial"/>
          <w:color w:val="000000" w:themeColor="text1"/>
          <w:szCs w:val="24"/>
        </w:rPr>
        <w:t>,</w:t>
      </w:r>
      <w:r w:rsidR="00550556" w:rsidRPr="00A369EF">
        <w:rPr>
          <w:rFonts w:ascii="Arial" w:hAnsi="Arial" w:cs="Arial"/>
          <w:color w:val="000000" w:themeColor="text1"/>
          <w:szCs w:val="24"/>
        </w:rPr>
        <w:t xml:space="preserve"> especially for the hotel management industry where all the employees need to perform the best services from their respective positions.</w:t>
      </w:r>
      <w:r w:rsidRPr="00A369EF">
        <w:rPr>
          <w:rFonts w:ascii="Arial" w:hAnsi="Arial" w:cs="Arial"/>
          <w:color w:val="000000" w:themeColor="text1"/>
          <w:szCs w:val="24"/>
        </w:rPr>
        <w:t xml:space="preserve"> This </w:t>
      </w:r>
      <w:r w:rsidR="00023113" w:rsidRPr="00A369EF">
        <w:rPr>
          <w:rFonts w:ascii="Arial" w:hAnsi="Arial" w:cs="Arial"/>
          <w:color w:val="000000" w:themeColor="text1"/>
          <w:szCs w:val="24"/>
        </w:rPr>
        <w:t>department</w:t>
      </w:r>
      <w:r w:rsidRPr="00A369EF">
        <w:rPr>
          <w:rFonts w:ascii="Arial" w:hAnsi="Arial" w:cs="Arial"/>
          <w:color w:val="000000" w:themeColor="text1"/>
          <w:szCs w:val="24"/>
        </w:rPr>
        <w:t xml:space="preserve"> in any company remains in charge of making any type of decisions regarding human resources</w:t>
      </w:r>
      <w:r w:rsidR="002220EB" w:rsidRPr="00A369EF">
        <w:rPr>
          <w:rFonts w:ascii="Arial" w:hAnsi="Arial" w:cs="Arial"/>
          <w:color w:val="000000" w:themeColor="text1"/>
          <w:szCs w:val="24"/>
        </w:rPr>
        <w:t xml:space="preserve"> (</w:t>
      </w:r>
      <w:r w:rsidR="002220EB" w:rsidRPr="00A369EF">
        <w:rPr>
          <w:rFonts w:ascii="Arial" w:hAnsi="Arial" w:cs="Arial"/>
          <w:color w:val="000000" w:themeColor="text1"/>
          <w:szCs w:val="24"/>
          <w:shd w:val="clear" w:color="auto" w:fill="FFFFFF"/>
        </w:rPr>
        <w:t xml:space="preserve">Sun, and </w:t>
      </w:r>
      <w:proofErr w:type="spellStart"/>
      <w:r w:rsidR="002220EB" w:rsidRPr="00A369EF">
        <w:rPr>
          <w:rFonts w:ascii="Arial" w:hAnsi="Arial" w:cs="Arial"/>
          <w:color w:val="000000" w:themeColor="text1"/>
          <w:szCs w:val="24"/>
          <w:shd w:val="clear" w:color="auto" w:fill="FFFFFF"/>
        </w:rPr>
        <w:t>Bunchapattanasakda</w:t>
      </w:r>
      <w:proofErr w:type="spellEnd"/>
      <w:r w:rsidR="002220EB" w:rsidRPr="00A369EF">
        <w:rPr>
          <w:rFonts w:ascii="Arial" w:hAnsi="Arial" w:cs="Arial"/>
          <w:color w:val="000000" w:themeColor="text1"/>
          <w:szCs w:val="24"/>
          <w:shd w:val="clear" w:color="auto" w:fill="FFFFFF"/>
        </w:rPr>
        <w:t>, 2019</w:t>
      </w:r>
      <w:r w:rsidR="002220EB" w:rsidRPr="00A369EF">
        <w:rPr>
          <w:rFonts w:ascii="Arial" w:hAnsi="Arial" w:cs="Arial"/>
          <w:color w:val="000000" w:themeColor="text1"/>
          <w:szCs w:val="24"/>
        </w:rPr>
        <w:t>)</w:t>
      </w:r>
      <w:r w:rsidRPr="00A369EF">
        <w:rPr>
          <w:rFonts w:ascii="Arial" w:hAnsi="Arial" w:cs="Arial"/>
          <w:color w:val="000000" w:themeColor="text1"/>
          <w:szCs w:val="24"/>
        </w:rPr>
        <w:t xml:space="preserve">. </w:t>
      </w:r>
      <w:r w:rsidR="00B66FD4" w:rsidRPr="00A369EF">
        <w:rPr>
          <w:rFonts w:ascii="Arial" w:hAnsi="Arial" w:cs="Arial"/>
          <w:color w:val="000000" w:themeColor="text1"/>
          <w:szCs w:val="24"/>
        </w:rPr>
        <w:t xml:space="preserve">It mainly deals with the employees of a company by making and implementing suitable decisions. In most cases, employees go through a lifecycle consisting </w:t>
      </w:r>
      <w:r w:rsidR="009D49A0" w:rsidRPr="00A369EF">
        <w:rPr>
          <w:rFonts w:ascii="Arial" w:hAnsi="Arial" w:cs="Arial"/>
          <w:color w:val="000000" w:themeColor="text1"/>
          <w:szCs w:val="24"/>
        </w:rPr>
        <w:t xml:space="preserve">of </w:t>
      </w:r>
      <w:r w:rsidR="00B66FD4" w:rsidRPr="00A369EF">
        <w:rPr>
          <w:rFonts w:ascii="Arial" w:hAnsi="Arial" w:cs="Arial"/>
          <w:color w:val="000000" w:themeColor="text1"/>
          <w:szCs w:val="24"/>
        </w:rPr>
        <w:t>several stages in the organi</w:t>
      </w:r>
      <w:r w:rsidR="00CE06BF" w:rsidRPr="00A369EF">
        <w:rPr>
          <w:rFonts w:ascii="Arial" w:hAnsi="Arial" w:cs="Arial"/>
          <w:color w:val="000000" w:themeColor="text1"/>
          <w:szCs w:val="24"/>
        </w:rPr>
        <w:t>s</w:t>
      </w:r>
      <w:r w:rsidR="00B66FD4" w:rsidRPr="00A369EF">
        <w:rPr>
          <w:rFonts w:ascii="Arial" w:hAnsi="Arial" w:cs="Arial"/>
          <w:color w:val="000000" w:themeColor="text1"/>
          <w:szCs w:val="24"/>
        </w:rPr>
        <w:t xml:space="preserve">ation. It includes attraction, recruitment, onboarding, development, retention, and separation. </w:t>
      </w:r>
      <w:r w:rsidR="00FF67C1" w:rsidRPr="00A369EF">
        <w:rPr>
          <w:rFonts w:ascii="Arial" w:hAnsi="Arial" w:cs="Arial"/>
          <w:color w:val="000000" w:themeColor="text1"/>
          <w:szCs w:val="24"/>
        </w:rPr>
        <w:t>HRM department of a business organi</w:t>
      </w:r>
      <w:r w:rsidR="00CE06BF" w:rsidRPr="00A369EF">
        <w:rPr>
          <w:rFonts w:ascii="Arial" w:hAnsi="Arial" w:cs="Arial"/>
          <w:color w:val="000000" w:themeColor="text1"/>
          <w:szCs w:val="24"/>
        </w:rPr>
        <w:t>s</w:t>
      </w:r>
      <w:r w:rsidR="00FF67C1" w:rsidRPr="00A369EF">
        <w:rPr>
          <w:rFonts w:ascii="Arial" w:hAnsi="Arial" w:cs="Arial"/>
          <w:color w:val="000000" w:themeColor="text1"/>
          <w:szCs w:val="24"/>
        </w:rPr>
        <w:t xml:space="preserve">ation needs to keep the employees connected with the organization to the maximum extent for ensuring the highest services </w:t>
      </w:r>
      <w:r w:rsidR="009D49A0" w:rsidRPr="00A369EF">
        <w:rPr>
          <w:rFonts w:ascii="Arial" w:hAnsi="Arial" w:cs="Arial"/>
          <w:color w:val="000000" w:themeColor="text1"/>
          <w:szCs w:val="24"/>
        </w:rPr>
        <w:t>to</w:t>
      </w:r>
      <w:r w:rsidR="00FF67C1" w:rsidRPr="00A369EF">
        <w:rPr>
          <w:rFonts w:ascii="Arial" w:hAnsi="Arial" w:cs="Arial"/>
          <w:color w:val="000000" w:themeColor="text1"/>
          <w:szCs w:val="24"/>
        </w:rPr>
        <w:t xml:space="preserve"> them</w:t>
      </w:r>
      <w:r w:rsidR="002220EB" w:rsidRPr="00A369EF">
        <w:rPr>
          <w:rFonts w:ascii="Arial" w:hAnsi="Arial" w:cs="Arial"/>
          <w:color w:val="000000" w:themeColor="text1"/>
          <w:szCs w:val="24"/>
        </w:rPr>
        <w:t xml:space="preserve"> (</w:t>
      </w:r>
      <w:proofErr w:type="spellStart"/>
      <w:r w:rsidR="002220EB" w:rsidRPr="00A369EF">
        <w:rPr>
          <w:rFonts w:ascii="Arial" w:hAnsi="Arial" w:cs="Arial"/>
          <w:color w:val="000000" w:themeColor="text1"/>
          <w:szCs w:val="24"/>
          <w:shd w:val="clear" w:color="auto" w:fill="FFFFFF"/>
        </w:rPr>
        <w:t>Kular</w:t>
      </w:r>
      <w:proofErr w:type="spellEnd"/>
      <w:r w:rsidR="002220EB" w:rsidRPr="00A369EF">
        <w:rPr>
          <w:rFonts w:ascii="Arial" w:hAnsi="Arial" w:cs="Arial"/>
          <w:color w:val="000000" w:themeColor="text1"/>
          <w:szCs w:val="24"/>
          <w:shd w:val="clear" w:color="auto" w:fill="FFFFFF"/>
        </w:rPr>
        <w:t>, et. al., 2018</w:t>
      </w:r>
      <w:r w:rsidR="002220EB" w:rsidRPr="00A369EF">
        <w:rPr>
          <w:rFonts w:ascii="Arial" w:hAnsi="Arial" w:cs="Arial"/>
          <w:color w:val="000000" w:themeColor="text1"/>
          <w:szCs w:val="24"/>
        </w:rPr>
        <w:t>)</w:t>
      </w:r>
      <w:r w:rsidR="00FF67C1" w:rsidRPr="00A369EF">
        <w:rPr>
          <w:rFonts w:ascii="Arial" w:hAnsi="Arial" w:cs="Arial"/>
          <w:color w:val="000000" w:themeColor="text1"/>
          <w:szCs w:val="24"/>
        </w:rPr>
        <w:t xml:space="preserve">. This essay is about the tactics by following which the human resources management function of any company can keep the employees engaged strongly with the organization for ensuring the maximum output from them. </w:t>
      </w:r>
      <w:r w:rsidR="008F7E88" w:rsidRPr="00A369EF">
        <w:rPr>
          <w:rFonts w:ascii="Arial" w:hAnsi="Arial" w:cs="Arial"/>
          <w:color w:val="000000" w:themeColor="text1"/>
          <w:szCs w:val="24"/>
        </w:rPr>
        <w:t>Besides, the ways of implementing these tactics in the organi</w:t>
      </w:r>
      <w:r w:rsidR="00170B94" w:rsidRPr="00A369EF">
        <w:rPr>
          <w:rFonts w:ascii="Arial" w:hAnsi="Arial" w:cs="Arial"/>
          <w:color w:val="000000" w:themeColor="text1"/>
          <w:szCs w:val="24"/>
        </w:rPr>
        <w:t>s</w:t>
      </w:r>
      <w:r w:rsidR="008F7E88" w:rsidRPr="00A369EF">
        <w:rPr>
          <w:rFonts w:ascii="Arial" w:hAnsi="Arial" w:cs="Arial"/>
          <w:color w:val="000000" w:themeColor="text1"/>
          <w:szCs w:val="24"/>
        </w:rPr>
        <w:t>ation are also depicted here for making it easy for the human resources managers in ensuring so</w:t>
      </w:r>
      <w:r w:rsidR="001E0785" w:rsidRPr="00A369EF">
        <w:rPr>
          <w:rFonts w:ascii="Arial" w:hAnsi="Arial" w:cs="Arial"/>
          <w:color w:val="000000" w:themeColor="text1"/>
          <w:szCs w:val="24"/>
        </w:rPr>
        <w:t>.</w:t>
      </w:r>
      <w:r w:rsidR="00144D50" w:rsidRPr="00A369EF">
        <w:rPr>
          <w:rFonts w:ascii="Arial" w:hAnsi="Arial" w:cs="Arial"/>
          <w:szCs w:val="24"/>
        </w:rPr>
        <w:t xml:space="preserve"> </w:t>
      </w:r>
      <w:r w:rsidR="00144D50" w:rsidRPr="00A369EF">
        <w:rPr>
          <w:rFonts w:ascii="Arial" w:hAnsi="Arial" w:cs="Arial"/>
          <w:color w:val="000000" w:themeColor="text1"/>
          <w:szCs w:val="24"/>
        </w:rPr>
        <w:t>Additionally, this essay uses case studies from the hospitality industry to illustrate the value of maintaining communication with staff at all stages of the employment lifetime.</w:t>
      </w:r>
      <w:r w:rsidR="001E0785" w:rsidRPr="00A369EF">
        <w:rPr>
          <w:rFonts w:ascii="Arial" w:hAnsi="Arial" w:cs="Arial"/>
          <w:color w:val="000000" w:themeColor="text1"/>
          <w:szCs w:val="24"/>
        </w:rPr>
        <w:t xml:space="preserve"> </w:t>
      </w:r>
    </w:p>
    <w:p w14:paraId="377A21A1" w14:textId="77777777" w:rsidR="000874FD" w:rsidRPr="00A369EF" w:rsidRDefault="000C6305" w:rsidP="00A369EF">
      <w:pPr>
        <w:pStyle w:val="Heading1"/>
        <w:rPr>
          <w:rFonts w:ascii="Arial" w:hAnsi="Arial" w:cs="Arial"/>
          <w:sz w:val="24"/>
          <w:szCs w:val="24"/>
        </w:rPr>
      </w:pPr>
      <w:r w:rsidRPr="00A369EF">
        <w:rPr>
          <w:rFonts w:ascii="Arial" w:hAnsi="Arial" w:cs="Arial"/>
          <w:sz w:val="24"/>
          <w:szCs w:val="24"/>
        </w:rPr>
        <w:t>Role of HRM in engaging the employees</w:t>
      </w:r>
    </w:p>
    <w:p w14:paraId="6368E438" w14:textId="7EFACE28" w:rsidR="00C224D2" w:rsidRPr="00A369EF" w:rsidRDefault="009D49A0" w:rsidP="00A369EF">
      <w:pPr>
        <w:rPr>
          <w:rFonts w:ascii="Arial" w:hAnsi="Arial" w:cs="Arial"/>
          <w:color w:val="000000" w:themeColor="text1"/>
          <w:szCs w:val="24"/>
        </w:rPr>
      </w:pPr>
      <w:r w:rsidRPr="00A369EF">
        <w:rPr>
          <w:rFonts w:ascii="Arial" w:hAnsi="Arial" w:cs="Arial"/>
          <w:color w:val="000000" w:themeColor="text1"/>
          <w:szCs w:val="24"/>
        </w:rPr>
        <w:t xml:space="preserve">The </w:t>
      </w:r>
      <w:r w:rsidR="00C224D2" w:rsidRPr="00A369EF">
        <w:rPr>
          <w:rFonts w:ascii="Arial" w:hAnsi="Arial" w:cs="Arial"/>
          <w:color w:val="000000" w:themeColor="text1"/>
          <w:szCs w:val="24"/>
        </w:rPr>
        <w:t>Human Resource Management function of the company needs to play a prominent role in keeping the employees engaged with organi</w:t>
      </w:r>
      <w:r w:rsidR="00023113" w:rsidRPr="00A369EF">
        <w:rPr>
          <w:rFonts w:ascii="Arial" w:hAnsi="Arial" w:cs="Arial"/>
          <w:color w:val="000000" w:themeColor="text1"/>
          <w:szCs w:val="24"/>
        </w:rPr>
        <w:t>s</w:t>
      </w:r>
      <w:r w:rsidR="00C224D2" w:rsidRPr="00A369EF">
        <w:rPr>
          <w:rFonts w:ascii="Arial" w:hAnsi="Arial" w:cs="Arial"/>
          <w:color w:val="000000" w:themeColor="text1"/>
          <w:szCs w:val="24"/>
        </w:rPr>
        <w:t>ational activities to the maximum extent in each stage of the employee lifecycle</w:t>
      </w:r>
      <w:r w:rsidR="002220EB" w:rsidRPr="00A369EF">
        <w:rPr>
          <w:rFonts w:ascii="Arial" w:hAnsi="Arial" w:cs="Arial"/>
          <w:color w:val="000000" w:themeColor="text1"/>
          <w:szCs w:val="24"/>
        </w:rPr>
        <w:t xml:space="preserve"> (</w:t>
      </w:r>
      <w:r w:rsidR="002220EB" w:rsidRPr="00A369EF">
        <w:rPr>
          <w:rFonts w:ascii="Arial" w:hAnsi="Arial" w:cs="Arial"/>
          <w:color w:val="000000" w:themeColor="text1"/>
          <w:szCs w:val="24"/>
          <w:shd w:val="clear" w:color="auto" w:fill="FFFFFF"/>
        </w:rPr>
        <w:t>Cattermole, 2019</w:t>
      </w:r>
      <w:r w:rsidR="002220EB" w:rsidRPr="00A369EF">
        <w:rPr>
          <w:rFonts w:ascii="Arial" w:hAnsi="Arial" w:cs="Arial"/>
          <w:color w:val="000000" w:themeColor="text1"/>
          <w:szCs w:val="24"/>
        </w:rPr>
        <w:t>)</w:t>
      </w:r>
      <w:r w:rsidR="00C224D2" w:rsidRPr="00A369EF">
        <w:rPr>
          <w:rFonts w:ascii="Arial" w:hAnsi="Arial" w:cs="Arial"/>
          <w:color w:val="000000" w:themeColor="text1"/>
          <w:szCs w:val="24"/>
        </w:rPr>
        <w:t>.</w:t>
      </w:r>
      <w:r w:rsidR="00871D58" w:rsidRPr="00A369EF">
        <w:rPr>
          <w:rFonts w:ascii="Arial" w:hAnsi="Arial" w:cs="Arial"/>
          <w:szCs w:val="24"/>
        </w:rPr>
        <w:t xml:space="preserve"> </w:t>
      </w:r>
      <w:r w:rsidR="00871D58" w:rsidRPr="00A369EF">
        <w:rPr>
          <w:rFonts w:ascii="Arial" w:hAnsi="Arial" w:cs="Arial"/>
          <w:color w:val="000000" w:themeColor="text1"/>
          <w:szCs w:val="24"/>
        </w:rPr>
        <w:t xml:space="preserve">This department in any company can take on </w:t>
      </w:r>
      <w:proofErr w:type="gramStart"/>
      <w:r w:rsidR="00871D58" w:rsidRPr="00A369EF">
        <w:rPr>
          <w:rFonts w:ascii="Arial" w:hAnsi="Arial" w:cs="Arial"/>
          <w:color w:val="000000" w:themeColor="text1"/>
          <w:szCs w:val="24"/>
        </w:rPr>
        <w:t>a number of</w:t>
      </w:r>
      <w:proofErr w:type="gramEnd"/>
      <w:r w:rsidR="00871D58" w:rsidRPr="00A369EF">
        <w:rPr>
          <w:rFonts w:ascii="Arial" w:hAnsi="Arial" w:cs="Arial"/>
          <w:color w:val="000000" w:themeColor="text1"/>
          <w:szCs w:val="24"/>
        </w:rPr>
        <w:t xml:space="preserve"> functions, using a wide range of strategies, all with the goal of maintaining high levels of employee enthusiasm and commitment.</w:t>
      </w:r>
    </w:p>
    <w:p w14:paraId="4A08242A" w14:textId="049A3D1F" w:rsidR="00C224D2" w:rsidRPr="00A369EF" w:rsidRDefault="00E76BD4" w:rsidP="00A369EF">
      <w:pPr>
        <w:rPr>
          <w:rFonts w:ascii="Arial" w:hAnsi="Arial" w:cs="Arial"/>
          <w:color w:val="000000" w:themeColor="text1"/>
          <w:szCs w:val="24"/>
        </w:rPr>
      </w:pPr>
      <w:r w:rsidRPr="00A369EF">
        <w:rPr>
          <w:rFonts w:ascii="Arial" w:hAnsi="Arial" w:cs="Arial"/>
          <w:color w:val="000000" w:themeColor="text1"/>
          <w:szCs w:val="24"/>
        </w:rPr>
        <w:t xml:space="preserve">The tactics can vary from stage to stage of the employee lifecycle. However, </w:t>
      </w:r>
      <w:proofErr w:type="gramStart"/>
      <w:r w:rsidRPr="00A369EF">
        <w:rPr>
          <w:rFonts w:ascii="Arial" w:hAnsi="Arial" w:cs="Arial"/>
          <w:color w:val="000000" w:themeColor="text1"/>
          <w:szCs w:val="24"/>
        </w:rPr>
        <w:t>first of all</w:t>
      </w:r>
      <w:proofErr w:type="gramEnd"/>
      <w:r w:rsidRPr="00A369EF">
        <w:rPr>
          <w:rFonts w:ascii="Arial" w:hAnsi="Arial" w:cs="Arial"/>
          <w:color w:val="000000" w:themeColor="text1"/>
          <w:szCs w:val="24"/>
        </w:rPr>
        <w:t xml:space="preserve">, </w:t>
      </w:r>
      <w:r w:rsidR="009D49A0" w:rsidRPr="00A369EF">
        <w:rPr>
          <w:rFonts w:ascii="Arial" w:hAnsi="Arial" w:cs="Arial"/>
          <w:color w:val="000000" w:themeColor="text1"/>
          <w:szCs w:val="24"/>
        </w:rPr>
        <w:t xml:space="preserve">the </w:t>
      </w:r>
      <w:r w:rsidRPr="00A369EF">
        <w:rPr>
          <w:rFonts w:ascii="Arial" w:hAnsi="Arial" w:cs="Arial"/>
          <w:color w:val="000000" w:themeColor="text1"/>
          <w:szCs w:val="24"/>
        </w:rPr>
        <w:t>HRM department should possess the mentality of focusing on employee engagement or connection with the company to achieve so. Besides, the HRM function can also create a sub-function for focusing on employee engagement in different stages</w:t>
      </w:r>
      <w:r w:rsidR="002220EB" w:rsidRPr="00A369EF">
        <w:rPr>
          <w:rFonts w:ascii="Arial" w:hAnsi="Arial" w:cs="Arial"/>
          <w:color w:val="000000" w:themeColor="text1"/>
          <w:szCs w:val="24"/>
        </w:rPr>
        <w:t xml:space="preserve"> (</w:t>
      </w:r>
      <w:r w:rsidR="002220EB" w:rsidRPr="00A369EF">
        <w:rPr>
          <w:rFonts w:ascii="Arial" w:hAnsi="Arial" w:cs="Arial"/>
          <w:color w:val="000000" w:themeColor="text1"/>
          <w:szCs w:val="24"/>
          <w:shd w:val="clear" w:color="auto" w:fill="FFFFFF"/>
        </w:rPr>
        <w:t xml:space="preserve">Sato, Kobayashi, and </w:t>
      </w:r>
      <w:proofErr w:type="spellStart"/>
      <w:r w:rsidR="002220EB" w:rsidRPr="00A369EF">
        <w:rPr>
          <w:rFonts w:ascii="Arial" w:hAnsi="Arial" w:cs="Arial"/>
          <w:color w:val="000000" w:themeColor="text1"/>
          <w:szCs w:val="24"/>
          <w:shd w:val="clear" w:color="auto" w:fill="FFFFFF"/>
        </w:rPr>
        <w:t>Shirasaka</w:t>
      </w:r>
      <w:proofErr w:type="spellEnd"/>
      <w:r w:rsidR="002220EB" w:rsidRPr="00A369EF">
        <w:rPr>
          <w:rFonts w:ascii="Arial" w:hAnsi="Arial" w:cs="Arial"/>
          <w:color w:val="000000" w:themeColor="text1"/>
          <w:szCs w:val="24"/>
          <w:shd w:val="clear" w:color="auto" w:fill="FFFFFF"/>
        </w:rPr>
        <w:t>, 2020</w:t>
      </w:r>
      <w:r w:rsidR="002220EB" w:rsidRPr="00A369EF">
        <w:rPr>
          <w:rFonts w:ascii="Arial" w:hAnsi="Arial" w:cs="Arial"/>
          <w:color w:val="000000" w:themeColor="text1"/>
          <w:szCs w:val="24"/>
        </w:rPr>
        <w:t>)</w:t>
      </w:r>
      <w:r w:rsidRPr="00A369EF">
        <w:rPr>
          <w:rFonts w:ascii="Arial" w:hAnsi="Arial" w:cs="Arial"/>
          <w:color w:val="000000" w:themeColor="text1"/>
          <w:szCs w:val="24"/>
        </w:rPr>
        <w:t xml:space="preserve">. </w:t>
      </w:r>
      <w:r w:rsidR="000F693F" w:rsidRPr="00A369EF">
        <w:rPr>
          <w:rFonts w:ascii="Arial" w:hAnsi="Arial" w:cs="Arial"/>
          <w:szCs w:val="24"/>
        </w:rPr>
        <w:t xml:space="preserve">This would be beneficial in the creation and implementation of strategies to ensure the maximum connection of the employees with </w:t>
      </w:r>
      <w:r w:rsidR="000F693F" w:rsidRPr="00A369EF">
        <w:rPr>
          <w:rFonts w:ascii="Arial" w:hAnsi="Arial" w:cs="Arial"/>
          <w:szCs w:val="24"/>
        </w:rPr>
        <w:lastRenderedPageBreak/>
        <w:t>the organisation at each stage of the lifecycle. Employees are to be provided with services and opportunities that will make them feel more connected to the organisation where they work.</w:t>
      </w:r>
    </w:p>
    <w:p w14:paraId="356047B5" w14:textId="77777777" w:rsidR="000C6305" w:rsidRPr="00A369EF" w:rsidRDefault="000C6305" w:rsidP="00A369EF">
      <w:pPr>
        <w:pStyle w:val="Heading1"/>
        <w:rPr>
          <w:rFonts w:ascii="Arial" w:hAnsi="Arial" w:cs="Arial"/>
          <w:sz w:val="24"/>
          <w:szCs w:val="24"/>
        </w:rPr>
      </w:pPr>
      <w:r w:rsidRPr="00A369EF">
        <w:rPr>
          <w:rFonts w:ascii="Arial" w:hAnsi="Arial" w:cs="Arial"/>
          <w:sz w:val="24"/>
          <w:szCs w:val="24"/>
        </w:rPr>
        <w:t xml:space="preserve">Engagement tools in different stages of the lifecycle </w:t>
      </w:r>
    </w:p>
    <w:p w14:paraId="49ABCC89" w14:textId="77777777" w:rsidR="00C224D2" w:rsidRPr="00A369EF" w:rsidRDefault="00EC7A5E" w:rsidP="00A369EF">
      <w:pPr>
        <w:rPr>
          <w:rFonts w:ascii="Arial" w:hAnsi="Arial" w:cs="Arial"/>
          <w:b/>
          <w:color w:val="000000" w:themeColor="text1"/>
          <w:szCs w:val="24"/>
        </w:rPr>
      </w:pPr>
      <w:r w:rsidRPr="00A369EF">
        <w:rPr>
          <w:rFonts w:ascii="Arial" w:hAnsi="Arial" w:cs="Arial"/>
          <w:b/>
          <w:color w:val="000000" w:themeColor="text1"/>
          <w:szCs w:val="24"/>
        </w:rPr>
        <w:t>Attraction</w:t>
      </w:r>
    </w:p>
    <w:p w14:paraId="5AEC46CB" w14:textId="77777777" w:rsidR="00F12826" w:rsidRPr="00A369EF" w:rsidRDefault="00F12826" w:rsidP="00A369EF">
      <w:pPr>
        <w:rPr>
          <w:rFonts w:ascii="Arial" w:hAnsi="Arial" w:cs="Arial"/>
          <w:szCs w:val="24"/>
        </w:rPr>
      </w:pPr>
      <w:r w:rsidRPr="00A369EF">
        <w:rPr>
          <w:rFonts w:ascii="Arial" w:hAnsi="Arial" w:cs="Arial"/>
          <w:szCs w:val="24"/>
        </w:rPr>
        <w:t xml:space="preserve">The initial phase of the employee lifecycle is called the attraction phase, which occurs right before recruiting skilled and experienced employees into the organization. In this stage, candidates search for potential companies where they can recruit themselves for the maximum benefit. The HRM function of any company needs to work in combination with the marketing function of the company to be successful at this stage in attracting employees (McBain, 2017). This function needs to perform employer and consumer branding to address the desires and interests of potential employees in the company. HRM needs to recognise interpersonal elements of potential candidates, including who they are as people and what they </w:t>
      </w:r>
      <w:proofErr w:type="gramStart"/>
      <w:r w:rsidRPr="00A369EF">
        <w:rPr>
          <w:rFonts w:ascii="Arial" w:hAnsi="Arial" w:cs="Arial"/>
          <w:szCs w:val="24"/>
        </w:rPr>
        <w:t>actually want</w:t>
      </w:r>
      <w:proofErr w:type="gramEnd"/>
      <w:r w:rsidRPr="00A369EF">
        <w:rPr>
          <w:rFonts w:ascii="Arial" w:hAnsi="Arial" w:cs="Arial"/>
          <w:szCs w:val="24"/>
        </w:rPr>
        <w:t xml:space="preserve"> from the company. In the current context, employment does not only happen based on financial remuneration (Saks and </w:t>
      </w:r>
      <w:proofErr w:type="spellStart"/>
      <w:r w:rsidRPr="00A369EF">
        <w:rPr>
          <w:rFonts w:ascii="Arial" w:hAnsi="Arial" w:cs="Arial"/>
          <w:szCs w:val="24"/>
        </w:rPr>
        <w:t>Gruman</w:t>
      </w:r>
      <w:proofErr w:type="spellEnd"/>
      <w:r w:rsidRPr="00A369EF">
        <w:rPr>
          <w:rFonts w:ascii="Arial" w:hAnsi="Arial" w:cs="Arial"/>
          <w:szCs w:val="24"/>
        </w:rPr>
        <w:t>, 2019). Many more factors are required to attract candidates. HRM functions need to keep performing their approaches to attracting employees through multiple channels. Besides, it can also keep a "careers" section on its website and social media presence to attract candidates.</w:t>
      </w:r>
    </w:p>
    <w:p w14:paraId="4C65F8A1" w14:textId="13F28BDD" w:rsidR="00EC7A5E" w:rsidRPr="00A369EF" w:rsidRDefault="00EC7A5E" w:rsidP="00A369EF">
      <w:pPr>
        <w:rPr>
          <w:rFonts w:ascii="Arial" w:hAnsi="Arial" w:cs="Arial"/>
          <w:b/>
          <w:color w:val="000000" w:themeColor="text1"/>
          <w:szCs w:val="24"/>
        </w:rPr>
      </w:pPr>
      <w:r w:rsidRPr="00A369EF">
        <w:rPr>
          <w:rFonts w:ascii="Arial" w:hAnsi="Arial" w:cs="Arial"/>
          <w:b/>
          <w:color w:val="000000" w:themeColor="text1"/>
          <w:szCs w:val="24"/>
        </w:rPr>
        <w:t>Recruitment</w:t>
      </w:r>
    </w:p>
    <w:p w14:paraId="3B1074ED" w14:textId="77777777" w:rsidR="00F6004B" w:rsidRPr="00A369EF" w:rsidRDefault="00F6004B" w:rsidP="00A369EF">
      <w:pPr>
        <w:rPr>
          <w:rFonts w:ascii="Arial" w:hAnsi="Arial" w:cs="Arial"/>
          <w:szCs w:val="24"/>
        </w:rPr>
      </w:pPr>
      <w:r w:rsidRPr="00A369EF">
        <w:rPr>
          <w:rFonts w:ascii="Arial" w:hAnsi="Arial" w:cs="Arial"/>
          <w:szCs w:val="24"/>
        </w:rPr>
        <w:t>Job candidates possess the expectation that they will be treated equally as the company treats its consumers (</w:t>
      </w:r>
      <w:proofErr w:type="spellStart"/>
      <w:r w:rsidRPr="00A369EF">
        <w:rPr>
          <w:rFonts w:ascii="Arial" w:hAnsi="Arial" w:cs="Arial"/>
          <w:szCs w:val="24"/>
        </w:rPr>
        <w:t>Thompsen</w:t>
      </w:r>
      <w:proofErr w:type="spellEnd"/>
      <w:r w:rsidRPr="00A369EF">
        <w:rPr>
          <w:rFonts w:ascii="Arial" w:hAnsi="Arial" w:cs="Arial"/>
          <w:szCs w:val="24"/>
        </w:rPr>
        <w:t>, 2019). They also demand that their company remain engaged with itself, which is much needed for them. Candidates need to be provided with an experience that will make them feel human, real, and authentic. HRM must play a role in developing relationships with employees, and not just as a formal process. Candidate engagement is a crucial point in recruitment where the company needs to create a positive candidate experience. For example, the HRM function of the company can provide flexibility to the candidates in several aspects to make them feel at home (</w:t>
      </w:r>
      <w:proofErr w:type="spellStart"/>
      <w:r w:rsidRPr="00A369EF">
        <w:rPr>
          <w:rFonts w:ascii="Arial" w:hAnsi="Arial" w:cs="Arial"/>
          <w:szCs w:val="24"/>
        </w:rPr>
        <w:t>Nosratabadi</w:t>
      </w:r>
      <w:proofErr w:type="spellEnd"/>
      <w:r w:rsidRPr="00A369EF">
        <w:rPr>
          <w:rFonts w:ascii="Arial" w:hAnsi="Arial" w:cs="Arial"/>
          <w:szCs w:val="24"/>
        </w:rPr>
        <w:t xml:space="preserve"> et al., 2022). On the other hand, personalised communication can also be </w:t>
      </w:r>
      <w:r w:rsidRPr="00A369EF">
        <w:rPr>
          <w:rFonts w:ascii="Arial" w:hAnsi="Arial" w:cs="Arial"/>
          <w:szCs w:val="24"/>
        </w:rPr>
        <w:lastRenderedPageBreak/>
        <w:t>beneficial for keeping them energetic. Big hotels in the United Kingdom like Premier Inn focus on knowing the candidates properly before approaching them, which is another momentous example of performing a strong recruitment process. Besides, the candidate’s current employment gaps can also be sorted out by the company to build an engaging recruitment process.</w:t>
      </w:r>
    </w:p>
    <w:p w14:paraId="3F4223E8" w14:textId="37E72F5B" w:rsidR="00EC7A5E" w:rsidRPr="00A369EF" w:rsidRDefault="00EC7A5E" w:rsidP="00A369EF">
      <w:pPr>
        <w:rPr>
          <w:rFonts w:ascii="Arial" w:hAnsi="Arial" w:cs="Arial"/>
          <w:b/>
          <w:color w:val="000000" w:themeColor="text1"/>
          <w:szCs w:val="24"/>
        </w:rPr>
      </w:pPr>
      <w:r w:rsidRPr="00A369EF">
        <w:rPr>
          <w:rFonts w:ascii="Arial" w:hAnsi="Arial" w:cs="Arial"/>
          <w:b/>
          <w:color w:val="000000" w:themeColor="text1"/>
          <w:szCs w:val="24"/>
        </w:rPr>
        <w:t>Onboarding</w:t>
      </w:r>
    </w:p>
    <w:p w14:paraId="2C22549A" w14:textId="77777777" w:rsidR="0052040D" w:rsidRPr="00A369EF" w:rsidRDefault="0052040D" w:rsidP="00A369EF">
      <w:pPr>
        <w:rPr>
          <w:rFonts w:ascii="Arial" w:hAnsi="Arial" w:cs="Arial"/>
          <w:szCs w:val="24"/>
        </w:rPr>
      </w:pPr>
      <w:r w:rsidRPr="00A369EF">
        <w:rPr>
          <w:rFonts w:ascii="Arial" w:hAnsi="Arial" w:cs="Arial"/>
          <w:szCs w:val="24"/>
        </w:rPr>
        <w:t xml:space="preserve">Any type of hotel must have a comprehensive system in place that effectively connects human resource managers with newly hired employees </w:t>
      </w:r>
      <w:proofErr w:type="gramStart"/>
      <w:r w:rsidRPr="00A369EF">
        <w:rPr>
          <w:rFonts w:ascii="Arial" w:hAnsi="Arial" w:cs="Arial"/>
          <w:szCs w:val="24"/>
        </w:rPr>
        <w:t>in order to</w:t>
      </w:r>
      <w:proofErr w:type="gramEnd"/>
      <w:r w:rsidRPr="00A369EF">
        <w:rPr>
          <w:rFonts w:ascii="Arial" w:hAnsi="Arial" w:cs="Arial"/>
          <w:szCs w:val="24"/>
        </w:rPr>
        <w:t xml:space="preserve"> maximise engagement. It is also beneficial for improving employee experience in the company (Macey and Schneider, 2018). This process reduces the risks of employee turnover at an early stage of recruitment. HRM functions must play a role in creating engaging and memorable experiences for employees </w:t>
      </w:r>
      <w:proofErr w:type="gramStart"/>
      <w:r w:rsidRPr="00A369EF">
        <w:rPr>
          <w:rFonts w:ascii="Arial" w:hAnsi="Arial" w:cs="Arial"/>
          <w:szCs w:val="24"/>
        </w:rPr>
        <w:t>in order to</w:t>
      </w:r>
      <w:proofErr w:type="gramEnd"/>
      <w:r w:rsidRPr="00A369EF">
        <w:rPr>
          <w:rFonts w:ascii="Arial" w:hAnsi="Arial" w:cs="Arial"/>
          <w:szCs w:val="24"/>
        </w:rPr>
        <w:t xml:space="preserve"> keep them connected with the organisation after they have been welcomed into it. Automated reminders to the employees are sent by the Royal Lancaster Hotel, London (</w:t>
      </w:r>
      <w:proofErr w:type="spellStart"/>
      <w:r w:rsidRPr="00A369EF">
        <w:rPr>
          <w:rFonts w:ascii="Arial" w:hAnsi="Arial" w:cs="Arial"/>
          <w:szCs w:val="24"/>
        </w:rPr>
        <w:t>Anitha</w:t>
      </w:r>
      <w:proofErr w:type="spellEnd"/>
      <w:r w:rsidRPr="00A369EF">
        <w:rPr>
          <w:rFonts w:ascii="Arial" w:hAnsi="Arial" w:cs="Arial"/>
          <w:szCs w:val="24"/>
        </w:rPr>
        <w:t>, 2014). This method has been shown to be far more effective in keeping employees connected and ensuring that they perform their roles for the organisation on time. This is equally beneficial for the employees as well as the employer. On the other hand, visually intuitive induction timelines can also be used by the human resource management function of a company to keep the employees strongly connected in the onboarding stage of the employee lifecycle.</w:t>
      </w:r>
    </w:p>
    <w:p w14:paraId="26E72B56" w14:textId="0CC63D17" w:rsidR="00EC7A5E" w:rsidRPr="00A369EF" w:rsidRDefault="00EC7A5E" w:rsidP="00A369EF">
      <w:pPr>
        <w:rPr>
          <w:rFonts w:ascii="Arial" w:hAnsi="Arial" w:cs="Arial"/>
          <w:b/>
          <w:color w:val="000000" w:themeColor="text1"/>
          <w:szCs w:val="24"/>
        </w:rPr>
      </w:pPr>
      <w:r w:rsidRPr="00A369EF">
        <w:rPr>
          <w:rFonts w:ascii="Arial" w:hAnsi="Arial" w:cs="Arial"/>
          <w:b/>
          <w:color w:val="000000" w:themeColor="text1"/>
          <w:szCs w:val="24"/>
        </w:rPr>
        <w:t>Development</w:t>
      </w:r>
    </w:p>
    <w:p w14:paraId="7E74C5B0" w14:textId="77777777" w:rsidR="000C21BA" w:rsidRPr="00A369EF" w:rsidRDefault="000C21BA" w:rsidP="00A369EF">
      <w:pPr>
        <w:rPr>
          <w:rFonts w:ascii="Arial" w:hAnsi="Arial" w:cs="Arial"/>
          <w:szCs w:val="24"/>
        </w:rPr>
      </w:pPr>
      <w:r w:rsidRPr="00A369EF">
        <w:rPr>
          <w:rFonts w:ascii="Arial" w:hAnsi="Arial" w:cs="Arial"/>
          <w:szCs w:val="24"/>
        </w:rPr>
        <w:t>Employees with distinct skills and experiences might not always be worthy of the organization. From the perspective of the employees, they also tend to develop themselves while working in an organization, which would be fruitful for their career to a large extent (</w:t>
      </w:r>
      <w:proofErr w:type="spellStart"/>
      <w:r w:rsidRPr="00A369EF">
        <w:rPr>
          <w:rFonts w:ascii="Arial" w:hAnsi="Arial" w:cs="Arial"/>
          <w:szCs w:val="24"/>
        </w:rPr>
        <w:t>Gladka</w:t>
      </w:r>
      <w:proofErr w:type="spellEnd"/>
      <w:r w:rsidRPr="00A369EF">
        <w:rPr>
          <w:rFonts w:ascii="Arial" w:hAnsi="Arial" w:cs="Arial"/>
          <w:szCs w:val="24"/>
        </w:rPr>
        <w:t xml:space="preserve">, Fedorova, and </w:t>
      </w:r>
      <w:proofErr w:type="spellStart"/>
      <w:r w:rsidRPr="00A369EF">
        <w:rPr>
          <w:rFonts w:ascii="Arial" w:hAnsi="Arial" w:cs="Arial"/>
          <w:szCs w:val="24"/>
        </w:rPr>
        <w:t>Dohadailo</w:t>
      </w:r>
      <w:proofErr w:type="spellEnd"/>
      <w:r w:rsidRPr="00A369EF">
        <w:rPr>
          <w:rFonts w:ascii="Arial" w:hAnsi="Arial" w:cs="Arial"/>
          <w:szCs w:val="24"/>
        </w:rPr>
        <w:t xml:space="preserve">, 2022). Opportunities for personal development are to be ensured by the human resources management department of a company that keeps the employees energetic and treats the company as a family. This results in keeping themselves connected through a strong bond with the organization, which ensures the maximisation of organisational outputs. Hotel 41 allows its employees to go through mutual and spontaneous learning procedures that assist the employees in </w:t>
      </w:r>
      <w:r w:rsidRPr="00A369EF">
        <w:rPr>
          <w:rFonts w:ascii="Arial" w:hAnsi="Arial" w:cs="Arial"/>
          <w:szCs w:val="24"/>
        </w:rPr>
        <w:lastRenderedPageBreak/>
        <w:t xml:space="preserve">sharpening their skills and experiences (Pritchard, 2018). It also benefits the hotel, as it begins to get a higher level of service from the same employees. Mentorship programmes can also be built by businesses in the hotel industry and will work as an aid to the employees in any type of </w:t>
      </w:r>
      <w:proofErr w:type="spellStart"/>
      <w:r w:rsidRPr="00A369EF">
        <w:rPr>
          <w:rFonts w:ascii="Arial" w:hAnsi="Arial" w:cs="Arial"/>
          <w:szCs w:val="24"/>
        </w:rPr>
        <w:t>situation.</w:t>
      </w:r>
      <w:proofErr w:type="spellEnd"/>
    </w:p>
    <w:p w14:paraId="0B8D1ECB" w14:textId="13A6BB86" w:rsidR="00EC7A5E" w:rsidRPr="00A369EF" w:rsidRDefault="00EC7A5E" w:rsidP="00A369EF">
      <w:pPr>
        <w:rPr>
          <w:rFonts w:ascii="Arial" w:hAnsi="Arial" w:cs="Arial"/>
          <w:b/>
          <w:color w:val="000000" w:themeColor="text1"/>
          <w:szCs w:val="24"/>
        </w:rPr>
      </w:pPr>
      <w:r w:rsidRPr="00A369EF">
        <w:rPr>
          <w:rFonts w:ascii="Arial" w:hAnsi="Arial" w:cs="Arial"/>
          <w:b/>
          <w:color w:val="000000" w:themeColor="text1"/>
          <w:szCs w:val="24"/>
        </w:rPr>
        <w:t>Retention</w:t>
      </w:r>
    </w:p>
    <w:p w14:paraId="6DAACDFD" w14:textId="77777777" w:rsidR="00490B24" w:rsidRPr="00A369EF" w:rsidRDefault="00490B24" w:rsidP="00A369EF">
      <w:pPr>
        <w:rPr>
          <w:rFonts w:ascii="Arial" w:hAnsi="Arial" w:cs="Arial"/>
          <w:szCs w:val="24"/>
        </w:rPr>
      </w:pPr>
      <w:r w:rsidRPr="00A369EF">
        <w:rPr>
          <w:rFonts w:ascii="Arial" w:hAnsi="Arial" w:cs="Arial"/>
          <w:szCs w:val="24"/>
        </w:rPr>
        <w:t>Most business organisations focus on the long-term retention of their skilled and experienced employees to continuously get the maximum output from them. Retention in the long run is the true and actual output of a strong engagement of employees with the organisation (</w:t>
      </w:r>
      <w:proofErr w:type="spellStart"/>
      <w:r w:rsidRPr="00A369EF">
        <w:rPr>
          <w:rFonts w:ascii="Arial" w:hAnsi="Arial" w:cs="Arial"/>
          <w:szCs w:val="24"/>
        </w:rPr>
        <w:t>Albrech</w:t>
      </w:r>
      <w:proofErr w:type="spellEnd"/>
      <w:r w:rsidRPr="00A369EF">
        <w:rPr>
          <w:rFonts w:ascii="Arial" w:hAnsi="Arial" w:cs="Arial"/>
          <w:szCs w:val="24"/>
        </w:rPr>
        <w:t xml:space="preserve">, 2019). Several types of factors are strongly connected with the retention of employees within the organisation for a long period of time. A major one among them is work-life balance. This helps in fostering the connection of the employees with the organisation (Markos and Sridevi, 2018). The Human Resources Management department of any organisation can also provide wellness resources to its employees </w:t>
      </w:r>
      <w:proofErr w:type="gramStart"/>
      <w:r w:rsidRPr="00A369EF">
        <w:rPr>
          <w:rFonts w:ascii="Arial" w:hAnsi="Arial" w:cs="Arial"/>
          <w:szCs w:val="24"/>
        </w:rPr>
        <w:t>in order to</w:t>
      </w:r>
      <w:proofErr w:type="gramEnd"/>
      <w:r w:rsidRPr="00A369EF">
        <w:rPr>
          <w:rFonts w:ascii="Arial" w:hAnsi="Arial" w:cs="Arial"/>
          <w:szCs w:val="24"/>
        </w:rPr>
        <w:t xml:space="preserve"> strengthen the bonding over time. Career growth and development opportunities are another key one that is also substantial in keeping the employees engaged in a large retention period, which is done by hotel chains in the UK like </w:t>
      </w:r>
      <w:proofErr w:type="spellStart"/>
      <w:r w:rsidRPr="00A369EF">
        <w:rPr>
          <w:rFonts w:ascii="Arial" w:hAnsi="Arial" w:cs="Arial"/>
          <w:szCs w:val="24"/>
        </w:rPr>
        <w:t>Claeridge’s</w:t>
      </w:r>
      <w:proofErr w:type="spellEnd"/>
      <w:r w:rsidRPr="00A369EF">
        <w:rPr>
          <w:rFonts w:ascii="Arial" w:hAnsi="Arial" w:cs="Arial"/>
          <w:szCs w:val="24"/>
        </w:rPr>
        <w:t>, The Milestone Hotel and Residences, and so on (Conrad et al., 2019). This method has proven to be very successful in ensuring employee retention.</w:t>
      </w:r>
    </w:p>
    <w:p w14:paraId="1FA3DFFB" w14:textId="77777777" w:rsidR="00CE18E9" w:rsidRPr="00A369EF" w:rsidRDefault="00EC7A5E" w:rsidP="00A369EF">
      <w:pPr>
        <w:rPr>
          <w:rFonts w:ascii="Arial" w:hAnsi="Arial" w:cs="Arial"/>
          <w:b/>
          <w:color w:val="000000" w:themeColor="text1"/>
          <w:szCs w:val="24"/>
        </w:rPr>
      </w:pPr>
      <w:r w:rsidRPr="00A369EF">
        <w:rPr>
          <w:rFonts w:ascii="Arial" w:hAnsi="Arial" w:cs="Arial"/>
          <w:b/>
          <w:color w:val="000000" w:themeColor="text1"/>
          <w:szCs w:val="24"/>
        </w:rPr>
        <w:t>Separatio</w:t>
      </w:r>
      <w:r w:rsidR="00CE18E9" w:rsidRPr="00A369EF">
        <w:rPr>
          <w:rFonts w:ascii="Arial" w:hAnsi="Arial" w:cs="Arial"/>
          <w:b/>
          <w:color w:val="000000" w:themeColor="text1"/>
          <w:szCs w:val="24"/>
        </w:rPr>
        <w:t>n</w:t>
      </w:r>
    </w:p>
    <w:p w14:paraId="7FECCF7F" w14:textId="6D598DDA" w:rsidR="00CE18E9" w:rsidRPr="00A369EF" w:rsidRDefault="00360B67" w:rsidP="00A369EF">
      <w:pPr>
        <w:rPr>
          <w:rFonts w:ascii="Arial" w:hAnsi="Arial" w:cs="Arial"/>
          <w:b/>
          <w:color w:val="000000" w:themeColor="text1"/>
          <w:szCs w:val="24"/>
        </w:rPr>
      </w:pPr>
      <w:r w:rsidRPr="00A369EF">
        <w:rPr>
          <w:rFonts w:ascii="Arial" w:hAnsi="Arial" w:cs="Arial"/>
          <w:szCs w:val="24"/>
        </w:rPr>
        <w:t>Separation is the ultimate deportation of the employees from the company, which can be voluntary either from the employee's or the organization’s end. However, this separation should not be able to fully separate the employees from the company. Former employees of any company can also play major roles as referrals for new hires and as customers as well (</w:t>
      </w:r>
      <w:proofErr w:type="spellStart"/>
      <w:r w:rsidRPr="00A369EF">
        <w:rPr>
          <w:rFonts w:ascii="Arial" w:hAnsi="Arial" w:cs="Arial"/>
          <w:szCs w:val="24"/>
        </w:rPr>
        <w:t>Verive</w:t>
      </w:r>
      <w:proofErr w:type="spellEnd"/>
      <w:r w:rsidRPr="00A369EF">
        <w:rPr>
          <w:rFonts w:ascii="Arial" w:hAnsi="Arial" w:cs="Arial"/>
          <w:szCs w:val="24"/>
        </w:rPr>
        <w:t xml:space="preserve"> and DeLay, 2016). This is why the former employees of the organisation also need to be kept connected with the organisation for mutual benefit in the future. Some hotel companies often create alumni of former employees, which become a great source of resources for the company. Positive engagement with the employees also needs to be performed correctly during the separation phase to provide a quality separation experience to the employees (Gupta, 2020). Companies can use effective offboarding processes such as exit interviews and appropriate feedback mechanisms to ensure the </w:t>
      </w:r>
      <w:r w:rsidRPr="00A369EF">
        <w:rPr>
          <w:rFonts w:ascii="Arial" w:hAnsi="Arial" w:cs="Arial"/>
          <w:szCs w:val="24"/>
        </w:rPr>
        <w:lastRenderedPageBreak/>
        <w:t xml:space="preserve">successful separation of employees. Abbots Grange Manor House is said to perform a proper offboarding procedure to keep the employees engaged with the organisation even after the </w:t>
      </w:r>
      <w:proofErr w:type="spellStart"/>
      <w:r w:rsidRPr="00A369EF">
        <w:rPr>
          <w:rFonts w:ascii="Arial" w:hAnsi="Arial" w:cs="Arial"/>
          <w:szCs w:val="24"/>
        </w:rPr>
        <w:t>separation.</w:t>
      </w:r>
      <w:proofErr w:type="spellEnd"/>
    </w:p>
    <w:p w14:paraId="1314677D" w14:textId="59612C49" w:rsidR="00EC7A5E" w:rsidRPr="00A369EF" w:rsidRDefault="00EC7A5E" w:rsidP="00A369EF">
      <w:pPr>
        <w:pStyle w:val="Heading1"/>
        <w:rPr>
          <w:rFonts w:ascii="Arial" w:hAnsi="Arial" w:cs="Arial"/>
          <w:sz w:val="24"/>
          <w:szCs w:val="24"/>
        </w:rPr>
      </w:pPr>
      <w:r w:rsidRPr="00A369EF">
        <w:rPr>
          <w:rFonts w:ascii="Arial" w:hAnsi="Arial" w:cs="Arial"/>
          <w:sz w:val="24"/>
          <w:szCs w:val="24"/>
        </w:rPr>
        <w:t>Implementation of the engagement model</w:t>
      </w:r>
    </w:p>
    <w:p w14:paraId="2CEFEBF0" w14:textId="77777777" w:rsidR="002369FC" w:rsidRPr="00A369EF" w:rsidRDefault="002369FC" w:rsidP="00A369EF">
      <w:pPr>
        <w:pStyle w:val="NormalWeb"/>
        <w:spacing w:line="360" w:lineRule="auto"/>
        <w:rPr>
          <w:rFonts w:ascii="Arial" w:hAnsi="Arial" w:cs="Arial"/>
          <w:color w:val="252525"/>
        </w:rPr>
      </w:pPr>
      <w:r w:rsidRPr="00A369EF">
        <w:rPr>
          <w:rFonts w:ascii="Arial" w:hAnsi="Arial" w:cs="Arial"/>
          <w:color w:val="252525"/>
        </w:rPr>
        <w:t>The suggested engagement model includes some major tactics to be implemented by the HRM function of any company. This includes activities like employer and consumer branding, career sections in websites and social media presences, providing human, real, and authentic recruitment procedures, creating engaging and memorable employee experiences, having strong communications with the employees, providing spontaneous learning opportunities, establishing alumni, and so on (Little and Little, 2016). Each of these tasks is to be performed at different stages of the employee lifecycle.</w:t>
      </w:r>
    </w:p>
    <w:p w14:paraId="5AC643B9" w14:textId="77777777" w:rsidR="005D1283" w:rsidRPr="00A369EF" w:rsidRDefault="002369FC" w:rsidP="00A369EF">
      <w:pPr>
        <w:pStyle w:val="NormalWeb"/>
        <w:spacing w:line="360" w:lineRule="auto"/>
        <w:rPr>
          <w:rFonts w:ascii="Arial" w:hAnsi="Arial" w:cs="Arial"/>
          <w:color w:val="252525"/>
        </w:rPr>
      </w:pPr>
      <w:r w:rsidRPr="00A369EF">
        <w:rPr>
          <w:rFonts w:ascii="Arial" w:hAnsi="Arial" w:cs="Arial"/>
          <w:color w:val="252525"/>
        </w:rPr>
        <w:t xml:space="preserve">Each of these tasks is distinct from the others, but they are linked. The company's Human Resources Management department must be aware enough to have a proper structure in place to handle each of these tasks properly. Without having a proper </w:t>
      </w:r>
      <w:proofErr w:type="gramStart"/>
      <w:r w:rsidRPr="00A369EF">
        <w:rPr>
          <w:rFonts w:ascii="Arial" w:hAnsi="Arial" w:cs="Arial"/>
          <w:color w:val="252525"/>
        </w:rPr>
        <w:t>structure</w:t>
      </w:r>
      <w:proofErr w:type="gramEnd"/>
      <w:r w:rsidRPr="00A369EF">
        <w:rPr>
          <w:rFonts w:ascii="Arial" w:hAnsi="Arial" w:cs="Arial"/>
          <w:color w:val="252525"/>
        </w:rPr>
        <w:t xml:space="preserve"> itself, the function would be able to only make decisions but not implement those decisions properly, which is a major need for becoming successful (</w:t>
      </w:r>
      <w:proofErr w:type="spellStart"/>
      <w:r w:rsidRPr="00A369EF">
        <w:rPr>
          <w:rFonts w:ascii="Arial" w:hAnsi="Arial" w:cs="Arial"/>
          <w:color w:val="252525"/>
        </w:rPr>
        <w:t>Handa</w:t>
      </w:r>
      <w:proofErr w:type="spellEnd"/>
      <w:r w:rsidRPr="00A369EF">
        <w:rPr>
          <w:rFonts w:ascii="Arial" w:hAnsi="Arial" w:cs="Arial"/>
          <w:color w:val="252525"/>
        </w:rPr>
        <w:t xml:space="preserve"> and Gulati, 2014). After having a proper structure, it needs to focus on proper planning and implementing activities in combination with the efforts of several other functions of the company, like marketing, finance, production, and so on.</w:t>
      </w:r>
    </w:p>
    <w:p w14:paraId="4CB3C48A" w14:textId="77777777" w:rsidR="005D1283" w:rsidRPr="00A369EF" w:rsidRDefault="000C6305" w:rsidP="00A369EF">
      <w:pPr>
        <w:pStyle w:val="NormalWeb"/>
        <w:spacing w:line="360" w:lineRule="auto"/>
        <w:rPr>
          <w:rFonts w:ascii="Arial" w:hAnsi="Arial" w:cs="Arial"/>
        </w:rPr>
      </w:pPr>
      <w:r w:rsidRPr="00A369EF">
        <w:rPr>
          <w:rFonts w:ascii="Arial" w:hAnsi="Arial" w:cs="Arial"/>
        </w:rPr>
        <w:t>Advantages of an engaging tea</w:t>
      </w:r>
      <w:r w:rsidR="005D1283" w:rsidRPr="00A369EF">
        <w:rPr>
          <w:rFonts w:ascii="Arial" w:hAnsi="Arial" w:cs="Arial"/>
        </w:rPr>
        <w:t>m</w:t>
      </w:r>
    </w:p>
    <w:p w14:paraId="77CF5DDC" w14:textId="09B3AB00" w:rsidR="005D1283" w:rsidRPr="00A369EF" w:rsidRDefault="005D1283" w:rsidP="00A369EF">
      <w:pPr>
        <w:pStyle w:val="NormalWeb"/>
        <w:spacing w:line="360" w:lineRule="auto"/>
        <w:rPr>
          <w:rFonts w:ascii="Arial" w:hAnsi="Arial" w:cs="Arial"/>
          <w:color w:val="252525"/>
        </w:rPr>
      </w:pPr>
      <w:r w:rsidRPr="00A369EF">
        <w:rPr>
          <w:rFonts w:ascii="Arial" w:hAnsi="Arial" w:cs="Arial"/>
        </w:rPr>
        <w:t xml:space="preserve">An engaged team in the organisation </w:t>
      </w:r>
      <w:proofErr w:type="gramStart"/>
      <w:r w:rsidRPr="00A369EF">
        <w:rPr>
          <w:rFonts w:ascii="Arial" w:hAnsi="Arial" w:cs="Arial"/>
        </w:rPr>
        <w:t>is able to</w:t>
      </w:r>
      <w:proofErr w:type="gramEnd"/>
      <w:r w:rsidRPr="00A369EF">
        <w:rPr>
          <w:rFonts w:ascii="Arial" w:hAnsi="Arial" w:cs="Arial"/>
        </w:rPr>
        <w:t xml:space="preserve"> provide the best output for achieving organisational goals and objectives. A strongly engaged team is much more beneficial for reducing the rate of absenteeism in the organization. Besides, it also helps in maximising the productivity of the employees to the maximum extent (Sato, Kobayashi, and </w:t>
      </w:r>
      <w:proofErr w:type="spellStart"/>
      <w:r w:rsidRPr="00A369EF">
        <w:rPr>
          <w:rFonts w:ascii="Arial" w:hAnsi="Arial" w:cs="Arial"/>
        </w:rPr>
        <w:t>Shirasaka</w:t>
      </w:r>
      <w:proofErr w:type="spellEnd"/>
      <w:r w:rsidRPr="00A369EF">
        <w:rPr>
          <w:rFonts w:ascii="Arial" w:hAnsi="Arial" w:cs="Arial"/>
        </w:rPr>
        <w:t xml:space="preserve">, 2019). Employees feel at home in the business organization, which helps keep them energetic and performing their respective duties properly. On the other hand, a healthier employee base is also necessary to preserve an engaging team. </w:t>
      </w:r>
      <w:r w:rsidRPr="00A369EF">
        <w:rPr>
          <w:rFonts w:ascii="Arial" w:hAnsi="Arial" w:cs="Arial"/>
        </w:rPr>
        <w:lastRenderedPageBreak/>
        <w:t>Another major advantage is the lower employee turnover. This lower rate of employee turnover helps keep the employees in the organisation for a long time. It is also highly beneficial for attracting a potential employee base from the market. A combination of all these elements results in ensuring higher growth for the company (</w:t>
      </w:r>
      <w:proofErr w:type="spellStart"/>
      <w:r w:rsidRPr="00A369EF">
        <w:rPr>
          <w:rFonts w:ascii="Arial" w:hAnsi="Arial" w:cs="Arial"/>
        </w:rPr>
        <w:t>Ghatak</w:t>
      </w:r>
      <w:proofErr w:type="spellEnd"/>
      <w:r w:rsidRPr="00A369EF">
        <w:rPr>
          <w:rFonts w:ascii="Arial" w:hAnsi="Arial" w:cs="Arial"/>
        </w:rPr>
        <w:t>, 2022). A company can be able to ensure maximum use of all the human resources by keeping the employees connected strongly. Better customer satisfaction can be provided by maintaining this engagement with the employees, which pushes the company ahead of its game in the market.</w:t>
      </w:r>
    </w:p>
    <w:p w14:paraId="7ACB269D" w14:textId="27FB894F" w:rsidR="000C6305" w:rsidRPr="00A369EF" w:rsidRDefault="00EC7A5E" w:rsidP="00A369EF">
      <w:pPr>
        <w:pStyle w:val="Heading1"/>
        <w:rPr>
          <w:rFonts w:ascii="Arial" w:hAnsi="Arial" w:cs="Arial"/>
          <w:sz w:val="24"/>
          <w:szCs w:val="24"/>
        </w:rPr>
      </w:pPr>
      <w:r w:rsidRPr="00A369EF">
        <w:rPr>
          <w:rFonts w:ascii="Arial" w:hAnsi="Arial" w:cs="Arial"/>
          <w:sz w:val="24"/>
          <w:szCs w:val="24"/>
        </w:rPr>
        <w:t xml:space="preserve">Conclusion </w:t>
      </w:r>
    </w:p>
    <w:p w14:paraId="238644CE" w14:textId="435A2FA2" w:rsidR="002220EB" w:rsidRPr="00A369EF" w:rsidRDefault="00A369EF" w:rsidP="00A369EF">
      <w:pPr>
        <w:rPr>
          <w:rFonts w:ascii="Arial" w:hAnsi="Arial" w:cs="Arial"/>
          <w:color w:val="000000" w:themeColor="text1"/>
          <w:szCs w:val="24"/>
        </w:rPr>
      </w:pPr>
      <w:r w:rsidRPr="00A369EF">
        <w:rPr>
          <w:rFonts w:ascii="Arial" w:hAnsi="Arial" w:cs="Arial"/>
          <w:szCs w:val="24"/>
        </w:rPr>
        <w:t>The effectiveness of an organization's employees is critical to its success. Without having a skilled and experienced workforce and the management team to get the maximum output from them, no organisation can achieve the peak of success. Employees are to be kept connected at each stage of the employee lifecycle in any type of business organization. The stages include attraction, recruitment, onboarding, improvement, retention, and departure from the organization. Each stage is quite different from the next, where the human resources management department needs to implement different strategies. It includes attracting potential employees through proper employee and consumer branding, creating a proper working culture in the organisation through providing improvement opportunities to the employees, providing effective experiences at the time of departure, and so on. Through a set of activities consisting of the assistance of different functions in the business organization, the human resources management department can be able to achieve the goal of keeping the employees engaged with the organization.</w:t>
      </w:r>
      <w:r w:rsidR="002220EB" w:rsidRPr="00A369EF">
        <w:rPr>
          <w:rFonts w:ascii="Arial" w:hAnsi="Arial" w:cs="Arial"/>
          <w:color w:val="000000" w:themeColor="text1"/>
          <w:szCs w:val="24"/>
        </w:rPr>
        <w:br w:type="page"/>
      </w:r>
    </w:p>
    <w:p w14:paraId="710A4B54" w14:textId="77777777" w:rsidR="002220EB" w:rsidRPr="009370C0" w:rsidRDefault="002220EB" w:rsidP="009370C0">
      <w:pPr>
        <w:pStyle w:val="Heading1"/>
        <w:rPr>
          <w:rFonts w:ascii="Arial" w:hAnsi="Arial" w:cs="Arial"/>
          <w:sz w:val="24"/>
          <w:szCs w:val="24"/>
        </w:rPr>
      </w:pPr>
      <w:r w:rsidRPr="009370C0">
        <w:rPr>
          <w:rFonts w:ascii="Arial" w:hAnsi="Arial" w:cs="Arial"/>
          <w:sz w:val="24"/>
          <w:szCs w:val="24"/>
        </w:rPr>
        <w:lastRenderedPageBreak/>
        <w:t>References</w:t>
      </w:r>
    </w:p>
    <w:p w14:paraId="32F8D412" w14:textId="77777777" w:rsidR="002220EB" w:rsidRPr="009370C0" w:rsidRDefault="002220EB" w:rsidP="009370C0">
      <w:pPr>
        <w:rPr>
          <w:rFonts w:ascii="Arial" w:hAnsi="Arial" w:cs="Arial"/>
          <w:color w:val="000000" w:themeColor="text1"/>
          <w:szCs w:val="24"/>
        </w:rPr>
      </w:pPr>
      <w:proofErr w:type="spellStart"/>
      <w:r w:rsidRPr="009370C0">
        <w:rPr>
          <w:rFonts w:ascii="Arial" w:hAnsi="Arial" w:cs="Arial"/>
          <w:color w:val="000000" w:themeColor="text1"/>
          <w:szCs w:val="24"/>
          <w:shd w:val="clear" w:color="auto" w:fill="FFFFFF"/>
        </w:rPr>
        <w:t>Albrech</w:t>
      </w:r>
      <w:proofErr w:type="spellEnd"/>
      <w:r w:rsidRPr="009370C0">
        <w:rPr>
          <w:rFonts w:ascii="Arial" w:hAnsi="Arial" w:cs="Arial"/>
          <w:color w:val="000000" w:themeColor="text1"/>
          <w:szCs w:val="24"/>
          <w:shd w:val="clear" w:color="auto" w:fill="FFFFFF"/>
        </w:rPr>
        <w:t>, S.L., 2019. Handbook of employee engagement: Perspectives, issues, research and practice. </w:t>
      </w:r>
      <w:r w:rsidRPr="009370C0">
        <w:rPr>
          <w:rFonts w:ascii="Arial" w:hAnsi="Arial" w:cs="Arial"/>
          <w:i/>
          <w:iCs/>
          <w:color w:val="000000" w:themeColor="text1"/>
          <w:szCs w:val="24"/>
          <w:shd w:val="clear" w:color="auto" w:fill="FFFFFF"/>
        </w:rPr>
        <w:t>Human Resource Management International Digest</w:t>
      </w:r>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19</w:t>
      </w:r>
      <w:r w:rsidRPr="009370C0">
        <w:rPr>
          <w:rFonts w:ascii="Arial" w:hAnsi="Arial" w:cs="Arial"/>
          <w:color w:val="000000" w:themeColor="text1"/>
          <w:szCs w:val="24"/>
          <w:shd w:val="clear" w:color="auto" w:fill="FFFFFF"/>
        </w:rPr>
        <w:t>(7).</w:t>
      </w:r>
    </w:p>
    <w:p w14:paraId="0EEC8870" w14:textId="77777777" w:rsidR="002220EB" w:rsidRPr="009370C0" w:rsidRDefault="002220EB" w:rsidP="009370C0">
      <w:pPr>
        <w:rPr>
          <w:rFonts w:ascii="Arial" w:hAnsi="Arial" w:cs="Arial"/>
          <w:color w:val="000000" w:themeColor="text1"/>
          <w:szCs w:val="24"/>
        </w:rPr>
      </w:pPr>
      <w:proofErr w:type="spellStart"/>
      <w:r w:rsidRPr="009370C0">
        <w:rPr>
          <w:rFonts w:ascii="Arial" w:hAnsi="Arial" w:cs="Arial"/>
          <w:color w:val="000000" w:themeColor="text1"/>
          <w:szCs w:val="24"/>
          <w:shd w:val="clear" w:color="auto" w:fill="FFFFFF"/>
        </w:rPr>
        <w:t>Anitha</w:t>
      </w:r>
      <w:proofErr w:type="spellEnd"/>
      <w:r w:rsidRPr="009370C0">
        <w:rPr>
          <w:rFonts w:ascii="Arial" w:hAnsi="Arial" w:cs="Arial"/>
          <w:color w:val="000000" w:themeColor="text1"/>
          <w:szCs w:val="24"/>
          <w:shd w:val="clear" w:color="auto" w:fill="FFFFFF"/>
        </w:rPr>
        <w:t>, J., 2014. Determinants of employee engagement and their impact on employee performance. </w:t>
      </w:r>
      <w:r w:rsidRPr="009370C0">
        <w:rPr>
          <w:rFonts w:ascii="Arial" w:hAnsi="Arial" w:cs="Arial"/>
          <w:i/>
          <w:iCs/>
          <w:color w:val="000000" w:themeColor="text1"/>
          <w:szCs w:val="24"/>
          <w:shd w:val="clear" w:color="auto" w:fill="FFFFFF"/>
        </w:rPr>
        <w:t>International journal of productivity and performance management</w:t>
      </w:r>
      <w:r w:rsidRPr="009370C0">
        <w:rPr>
          <w:rFonts w:ascii="Arial" w:hAnsi="Arial" w:cs="Arial"/>
          <w:color w:val="000000" w:themeColor="text1"/>
          <w:szCs w:val="24"/>
          <w:shd w:val="clear" w:color="auto" w:fill="FFFFFF"/>
        </w:rPr>
        <w:t>.</w:t>
      </w:r>
    </w:p>
    <w:p w14:paraId="233AF89F" w14:textId="77777777" w:rsidR="002220EB" w:rsidRPr="009370C0" w:rsidRDefault="002220EB" w:rsidP="009370C0">
      <w:pPr>
        <w:rPr>
          <w:rFonts w:ascii="Arial" w:hAnsi="Arial" w:cs="Arial"/>
          <w:color w:val="000000" w:themeColor="text1"/>
          <w:szCs w:val="24"/>
        </w:rPr>
      </w:pPr>
      <w:r w:rsidRPr="009370C0">
        <w:rPr>
          <w:rFonts w:ascii="Arial" w:hAnsi="Arial" w:cs="Arial"/>
          <w:color w:val="000000" w:themeColor="text1"/>
          <w:szCs w:val="24"/>
          <w:shd w:val="clear" w:color="auto" w:fill="FFFFFF"/>
        </w:rPr>
        <w:t>Cattermole, G., 2019. Developing the employee lifecycle to keep top talent. </w:t>
      </w:r>
      <w:r w:rsidRPr="009370C0">
        <w:rPr>
          <w:rFonts w:ascii="Arial" w:hAnsi="Arial" w:cs="Arial"/>
          <w:i/>
          <w:iCs/>
          <w:color w:val="000000" w:themeColor="text1"/>
          <w:szCs w:val="24"/>
          <w:shd w:val="clear" w:color="auto" w:fill="FFFFFF"/>
        </w:rPr>
        <w:t>Strategic HR review</w:t>
      </w:r>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18</w:t>
      </w:r>
      <w:r w:rsidRPr="009370C0">
        <w:rPr>
          <w:rFonts w:ascii="Arial" w:hAnsi="Arial" w:cs="Arial"/>
          <w:color w:val="000000" w:themeColor="text1"/>
          <w:szCs w:val="24"/>
          <w:shd w:val="clear" w:color="auto" w:fill="FFFFFF"/>
        </w:rPr>
        <w:t>(6), pp.258-262.</w:t>
      </w:r>
    </w:p>
    <w:p w14:paraId="2860ADA0" w14:textId="77777777" w:rsidR="002220EB" w:rsidRPr="009370C0" w:rsidRDefault="002220EB" w:rsidP="009370C0">
      <w:pPr>
        <w:rPr>
          <w:rFonts w:ascii="Arial" w:hAnsi="Arial" w:cs="Arial"/>
          <w:b/>
          <w:color w:val="000000" w:themeColor="text1"/>
          <w:szCs w:val="24"/>
        </w:rPr>
      </w:pPr>
      <w:r w:rsidRPr="009370C0">
        <w:rPr>
          <w:rFonts w:ascii="Arial" w:hAnsi="Arial" w:cs="Arial"/>
          <w:color w:val="000000" w:themeColor="text1"/>
          <w:szCs w:val="24"/>
          <w:shd w:val="clear" w:color="auto" w:fill="FFFFFF"/>
        </w:rPr>
        <w:t>Conrad, S.H., Duran, F.A., Conrad, G.N., Duggan, D.P. and Held, E.B., 2019. </w:t>
      </w:r>
      <w:proofErr w:type="spellStart"/>
      <w:r w:rsidRPr="009370C0">
        <w:rPr>
          <w:rFonts w:ascii="Arial" w:hAnsi="Arial" w:cs="Arial"/>
          <w:i/>
          <w:iCs/>
          <w:color w:val="000000" w:themeColor="text1"/>
          <w:szCs w:val="24"/>
          <w:shd w:val="clear" w:color="auto" w:fill="FFFFFF"/>
        </w:rPr>
        <w:t>Modeling</w:t>
      </w:r>
      <w:proofErr w:type="spellEnd"/>
      <w:r w:rsidRPr="009370C0">
        <w:rPr>
          <w:rFonts w:ascii="Arial" w:hAnsi="Arial" w:cs="Arial"/>
          <w:i/>
          <w:iCs/>
          <w:color w:val="000000" w:themeColor="text1"/>
          <w:szCs w:val="24"/>
          <w:shd w:val="clear" w:color="auto" w:fill="FFFFFF"/>
        </w:rPr>
        <w:t xml:space="preserve"> the Employee Life Cycle to Address Insider Threat</w:t>
      </w:r>
      <w:r w:rsidRPr="009370C0">
        <w:rPr>
          <w:rFonts w:ascii="Arial" w:hAnsi="Arial" w:cs="Arial"/>
          <w:color w:val="000000" w:themeColor="text1"/>
          <w:szCs w:val="24"/>
          <w:shd w:val="clear" w:color="auto" w:fill="FFFFFF"/>
        </w:rPr>
        <w:t> (No. SAND2009-5550C). Sandia National Lab.(SNL-NM), Albuquerque, NM (United States).</w:t>
      </w:r>
    </w:p>
    <w:p w14:paraId="1FF1A001" w14:textId="77777777" w:rsidR="002220EB" w:rsidRPr="009370C0" w:rsidRDefault="002220EB" w:rsidP="009370C0">
      <w:pPr>
        <w:rPr>
          <w:rFonts w:ascii="Arial" w:hAnsi="Arial" w:cs="Arial"/>
          <w:color w:val="000000" w:themeColor="text1"/>
          <w:szCs w:val="24"/>
        </w:rPr>
      </w:pPr>
      <w:proofErr w:type="spellStart"/>
      <w:r w:rsidRPr="009370C0">
        <w:rPr>
          <w:rFonts w:ascii="Arial" w:hAnsi="Arial" w:cs="Arial"/>
          <w:color w:val="000000" w:themeColor="text1"/>
          <w:szCs w:val="24"/>
          <w:shd w:val="clear" w:color="auto" w:fill="FFFFFF"/>
        </w:rPr>
        <w:t>Ghatak</w:t>
      </w:r>
      <w:proofErr w:type="spellEnd"/>
      <w:r w:rsidRPr="009370C0">
        <w:rPr>
          <w:rFonts w:ascii="Arial" w:hAnsi="Arial" w:cs="Arial"/>
          <w:color w:val="000000" w:themeColor="text1"/>
          <w:szCs w:val="24"/>
          <w:shd w:val="clear" w:color="auto" w:fill="FFFFFF"/>
        </w:rPr>
        <w:t>, R., 2022. Deploy and Embed Analytics—Employee Lifecycle. In </w:t>
      </w:r>
      <w:r w:rsidRPr="009370C0">
        <w:rPr>
          <w:rFonts w:ascii="Arial" w:hAnsi="Arial" w:cs="Arial"/>
          <w:i/>
          <w:iCs/>
          <w:color w:val="000000" w:themeColor="text1"/>
          <w:szCs w:val="24"/>
          <w:shd w:val="clear" w:color="auto" w:fill="FFFFFF"/>
        </w:rPr>
        <w:t>People Analytics: Data to Decisions</w:t>
      </w:r>
      <w:r w:rsidRPr="009370C0">
        <w:rPr>
          <w:rFonts w:ascii="Arial" w:hAnsi="Arial" w:cs="Arial"/>
          <w:color w:val="000000" w:themeColor="text1"/>
          <w:szCs w:val="24"/>
          <w:shd w:val="clear" w:color="auto" w:fill="FFFFFF"/>
        </w:rPr>
        <w:t> (pp. 67-80). Singapore: Springer Nature Singapore.</w:t>
      </w:r>
    </w:p>
    <w:p w14:paraId="139407C7" w14:textId="77777777" w:rsidR="002220EB" w:rsidRPr="009370C0" w:rsidRDefault="002220EB" w:rsidP="009370C0">
      <w:pPr>
        <w:rPr>
          <w:rFonts w:ascii="Arial" w:hAnsi="Arial" w:cs="Arial"/>
          <w:color w:val="000000" w:themeColor="text1"/>
          <w:szCs w:val="24"/>
        </w:rPr>
      </w:pPr>
      <w:proofErr w:type="spellStart"/>
      <w:r w:rsidRPr="009370C0">
        <w:rPr>
          <w:rFonts w:ascii="Arial" w:hAnsi="Arial" w:cs="Arial"/>
          <w:color w:val="000000" w:themeColor="text1"/>
          <w:szCs w:val="24"/>
          <w:shd w:val="clear" w:color="auto" w:fill="FFFFFF"/>
        </w:rPr>
        <w:t>Gladka</w:t>
      </w:r>
      <w:proofErr w:type="spellEnd"/>
      <w:r w:rsidRPr="009370C0">
        <w:rPr>
          <w:rFonts w:ascii="Arial" w:hAnsi="Arial" w:cs="Arial"/>
          <w:color w:val="000000" w:themeColor="text1"/>
          <w:szCs w:val="24"/>
          <w:shd w:val="clear" w:color="auto" w:fill="FFFFFF"/>
        </w:rPr>
        <w:t xml:space="preserve">, O., Fedorova, V. and </w:t>
      </w:r>
      <w:proofErr w:type="spellStart"/>
      <w:r w:rsidRPr="009370C0">
        <w:rPr>
          <w:rFonts w:ascii="Arial" w:hAnsi="Arial" w:cs="Arial"/>
          <w:color w:val="000000" w:themeColor="text1"/>
          <w:szCs w:val="24"/>
          <w:shd w:val="clear" w:color="auto" w:fill="FFFFFF"/>
        </w:rPr>
        <w:t>Dohadailo</w:t>
      </w:r>
      <w:proofErr w:type="spellEnd"/>
      <w:r w:rsidRPr="009370C0">
        <w:rPr>
          <w:rFonts w:ascii="Arial" w:hAnsi="Arial" w:cs="Arial"/>
          <w:color w:val="000000" w:themeColor="text1"/>
          <w:szCs w:val="24"/>
          <w:shd w:val="clear" w:color="auto" w:fill="FFFFFF"/>
        </w:rPr>
        <w:t>, Y., 2022. Development of conceptual bases of the employee life cycle within an organization. </w:t>
      </w:r>
      <w:r w:rsidRPr="009370C0">
        <w:rPr>
          <w:rFonts w:ascii="Arial" w:hAnsi="Arial" w:cs="Arial"/>
          <w:i/>
          <w:iCs/>
          <w:color w:val="000000" w:themeColor="text1"/>
          <w:szCs w:val="24"/>
          <w:shd w:val="clear" w:color="auto" w:fill="FFFFFF"/>
        </w:rPr>
        <w:t>Business: Theory and Practice</w:t>
      </w:r>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23</w:t>
      </w:r>
      <w:r w:rsidRPr="009370C0">
        <w:rPr>
          <w:rFonts w:ascii="Arial" w:hAnsi="Arial" w:cs="Arial"/>
          <w:color w:val="000000" w:themeColor="text1"/>
          <w:szCs w:val="24"/>
          <w:shd w:val="clear" w:color="auto" w:fill="FFFFFF"/>
        </w:rPr>
        <w:t>(1), pp.39-52.</w:t>
      </w:r>
    </w:p>
    <w:p w14:paraId="30FB26B9" w14:textId="77777777" w:rsidR="002220EB" w:rsidRPr="009370C0" w:rsidRDefault="002220EB" w:rsidP="009370C0">
      <w:pPr>
        <w:rPr>
          <w:rFonts w:ascii="Arial" w:hAnsi="Arial" w:cs="Arial"/>
          <w:color w:val="000000" w:themeColor="text1"/>
          <w:szCs w:val="24"/>
        </w:rPr>
      </w:pPr>
      <w:r w:rsidRPr="009370C0">
        <w:rPr>
          <w:rFonts w:ascii="Arial" w:hAnsi="Arial" w:cs="Arial"/>
          <w:color w:val="000000" w:themeColor="text1"/>
          <w:szCs w:val="24"/>
          <w:shd w:val="clear" w:color="auto" w:fill="FFFFFF"/>
        </w:rPr>
        <w:t>Gupta, S., 2020. Challenges Faced by Adecco Employees in Handling Employee Lifecycle. In </w:t>
      </w:r>
      <w:r w:rsidRPr="009370C0">
        <w:rPr>
          <w:rFonts w:ascii="Arial" w:hAnsi="Arial" w:cs="Arial"/>
          <w:i/>
          <w:iCs/>
          <w:color w:val="000000" w:themeColor="text1"/>
          <w:szCs w:val="24"/>
          <w:shd w:val="clear" w:color="auto" w:fill="FFFFFF"/>
        </w:rPr>
        <w:t>Proceedings of 10th International Conference on Digital Strategies for Organizational Success</w:t>
      </w:r>
      <w:r w:rsidRPr="009370C0">
        <w:rPr>
          <w:rFonts w:ascii="Arial" w:hAnsi="Arial" w:cs="Arial"/>
          <w:color w:val="000000" w:themeColor="text1"/>
          <w:szCs w:val="24"/>
          <w:shd w:val="clear" w:color="auto" w:fill="FFFFFF"/>
        </w:rPr>
        <w:t>.</w:t>
      </w:r>
    </w:p>
    <w:p w14:paraId="2E096159" w14:textId="77777777" w:rsidR="002220EB" w:rsidRPr="009370C0" w:rsidRDefault="002220EB" w:rsidP="009370C0">
      <w:pPr>
        <w:rPr>
          <w:rFonts w:ascii="Arial" w:hAnsi="Arial" w:cs="Arial"/>
          <w:color w:val="000000" w:themeColor="text1"/>
          <w:szCs w:val="24"/>
        </w:rPr>
      </w:pPr>
      <w:proofErr w:type="spellStart"/>
      <w:r w:rsidRPr="009370C0">
        <w:rPr>
          <w:rFonts w:ascii="Arial" w:hAnsi="Arial" w:cs="Arial"/>
          <w:color w:val="000000" w:themeColor="text1"/>
          <w:szCs w:val="24"/>
          <w:shd w:val="clear" w:color="auto" w:fill="FFFFFF"/>
        </w:rPr>
        <w:t>Handa</w:t>
      </w:r>
      <w:proofErr w:type="spellEnd"/>
      <w:r w:rsidRPr="009370C0">
        <w:rPr>
          <w:rFonts w:ascii="Arial" w:hAnsi="Arial" w:cs="Arial"/>
          <w:color w:val="000000" w:themeColor="text1"/>
          <w:szCs w:val="24"/>
          <w:shd w:val="clear" w:color="auto" w:fill="FFFFFF"/>
        </w:rPr>
        <w:t>, M. and Gulati, A., 2014. Employee engagement. </w:t>
      </w:r>
      <w:r w:rsidRPr="009370C0">
        <w:rPr>
          <w:rFonts w:ascii="Arial" w:hAnsi="Arial" w:cs="Arial"/>
          <w:i/>
          <w:iCs/>
          <w:color w:val="000000" w:themeColor="text1"/>
          <w:szCs w:val="24"/>
          <w:shd w:val="clear" w:color="auto" w:fill="FFFFFF"/>
        </w:rPr>
        <w:t>Journal of Management Research</w:t>
      </w:r>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14</w:t>
      </w:r>
      <w:r w:rsidRPr="009370C0">
        <w:rPr>
          <w:rFonts w:ascii="Arial" w:hAnsi="Arial" w:cs="Arial"/>
          <w:color w:val="000000" w:themeColor="text1"/>
          <w:szCs w:val="24"/>
          <w:shd w:val="clear" w:color="auto" w:fill="FFFFFF"/>
        </w:rPr>
        <w:t>(1), pp.57-67.</w:t>
      </w:r>
    </w:p>
    <w:p w14:paraId="38E85A84" w14:textId="77777777" w:rsidR="002220EB" w:rsidRPr="009370C0" w:rsidRDefault="002220EB" w:rsidP="009370C0">
      <w:pPr>
        <w:rPr>
          <w:rFonts w:ascii="Arial" w:hAnsi="Arial" w:cs="Arial"/>
          <w:color w:val="000000" w:themeColor="text1"/>
          <w:szCs w:val="24"/>
        </w:rPr>
      </w:pPr>
      <w:proofErr w:type="spellStart"/>
      <w:r w:rsidRPr="009370C0">
        <w:rPr>
          <w:rFonts w:ascii="Arial" w:hAnsi="Arial" w:cs="Arial"/>
          <w:color w:val="000000" w:themeColor="text1"/>
          <w:szCs w:val="24"/>
          <w:shd w:val="clear" w:color="auto" w:fill="FFFFFF"/>
        </w:rPr>
        <w:t>Kular</w:t>
      </w:r>
      <w:proofErr w:type="spellEnd"/>
      <w:r w:rsidRPr="009370C0">
        <w:rPr>
          <w:rFonts w:ascii="Arial" w:hAnsi="Arial" w:cs="Arial"/>
          <w:color w:val="000000" w:themeColor="text1"/>
          <w:szCs w:val="24"/>
          <w:shd w:val="clear" w:color="auto" w:fill="FFFFFF"/>
        </w:rPr>
        <w:t xml:space="preserve">, S., </w:t>
      </w:r>
      <w:proofErr w:type="spellStart"/>
      <w:r w:rsidRPr="009370C0">
        <w:rPr>
          <w:rFonts w:ascii="Arial" w:hAnsi="Arial" w:cs="Arial"/>
          <w:color w:val="000000" w:themeColor="text1"/>
          <w:szCs w:val="24"/>
          <w:shd w:val="clear" w:color="auto" w:fill="FFFFFF"/>
        </w:rPr>
        <w:t>Gatenby</w:t>
      </w:r>
      <w:proofErr w:type="spellEnd"/>
      <w:r w:rsidRPr="009370C0">
        <w:rPr>
          <w:rFonts w:ascii="Arial" w:hAnsi="Arial" w:cs="Arial"/>
          <w:color w:val="000000" w:themeColor="text1"/>
          <w:szCs w:val="24"/>
          <w:shd w:val="clear" w:color="auto" w:fill="FFFFFF"/>
        </w:rPr>
        <w:t>, M., Rees, C., Soane, E. and Truss, K., 2018. Employee engagement: A literature review.</w:t>
      </w:r>
    </w:p>
    <w:p w14:paraId="44E542DC" w14:textId="77777777" w:rsidR="002220EB" w:rsidRPr="009370C0" w:rsidRDefault="002220EB" w:rsidP="009370C0">
      <w:pPr>
        <w:rPr>
          <w:rFonts w:ascii="Arial" w:hAnsi="Arial" w:cs="Arial"/>
          <w:color w:val="000000" w:themeColor="text1"/>
          <w:szCs w:val="24"/>
        </w:rPr>
      </w:pPr>
      <w:r w:rsidRPr="009370C0">
        <w:rPr>
          <w:rFonts w:ascii="Arial" w:hAnsi="Arial" w:cs="Arial"/>
          <w:color w:val="000000" w:themeColor="text1"/>
          <w:szCs w:val="24"/>
          <w:shd w:val="clear" w:color="auto" w:fill="FFFFFF"/>
        </w:rPr>
        <w:t>Little, B. and Little, P., 2016. Employee engagement: Conceptual issues. </w:t>
      </w:r>
      <w:r w:rsidRPr="009370C0">
        <w:rPr>
          <w:rFonts w:ascii="Arial" w:hAnsi="Arial" w:cs="Arial"/>
          <w:i/>
          <w:iCs/>
          <w:color w:val="000000" w:themeColor="text1"/>
          <w:szCs w:val="24"/>
          <w:shd w:val="clear" w:color="auto" w:fill="FFFFFF"/>
        </w:rPr>
        <w:t>Journal of Organizational Culture, Communications and Conflict</w:t>
      </w:r>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10</w:t>
      </w:r>
      <w:r w:rsidRPr="009370C0">
        <w:rPr>
          <w:rFonts w:ascii="Arial" w:hAnsi="Arial" w:cs="Arial"/>
          <w:color w:val="000000" w:themeColor="text1"/>
          <w:szCs w:val="24"/>
          <w:shd w:val="clear" w:color="auto" w:fill="FFFFFF"/>
        </w:rPr>
        <w:t>(1), pp.111-120.</w:t>
      </w:r>
    </w:p>
    <w:p w14:paraId="2A42C1A6" w14:textId="77777777" w:rsidR="002220EB" w:rsidRPr="009370C0" w:rsidRDefault="002220EB" w:rsidP="009370C0">
      <w:pPr>
        <w:rPr>
          <w:rFonts w:ascii="Arial" w:hAnsi="Arial" w:cs="Arial"/>
          <w:color w:val="000000" w:themeColor="text1"/>
          <w:szCs w:val="24"/>
        </w:rPr>
      </w:pPr>
      <w:r w:rsidRPr="009370C0">
        <w:rPr>
          <w:rFonts w:ascii="Arial" w:hAnsi="Arial" w:cs="Arial"/>
          <w:color w:val="000000" w:themeColor="text1"/>
          <w:szCs w:val="24"/>
          <w:shd w:val="clear" w:color="auto" w:fill="FFFFFF"/>
        </w:rPr>
        <w:t>Macey, W.H. and Schneider, B., 2018. The meaning of employee engagement. </w:t>
      </w:r>
      <w:r w:rsidRPr="009370C0">
        <w:rPr>
          <w:rFonts w:ascii="Arial" w:hAnsi="Arial" w:cs="Arial"/>
          <w:i/>
          <w:iCs/>
          <w:color w:val="000000" w:themeColor="text1"/>
          <w:szCs w:val="24"/>
          <w:shd w:val="clear" w:color="auto" w:fill="FFFFFF"/>
        </w:rPr>
        <w:t>Industrial and organizational Psychology</w:t>
      </w:r>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1</w:t>
      </w:r>
      <w:r w:rsidRPr="009370C0">
        <w:rPr>
          <w:rFonts w:ascii="Arial" w:hAnsi="Arial" w:cs="Arial"/>
          <w:color w:val="000000" w:themeColor="text1"/>
          <w:szCs w:val="24"/>
          <w:shd w:val="clear" w:color="auto" w:fill="FFFFFF"/>
        </w:rPr>
        <w:t>(1), pp.3-30.</w:t>
      </w:r>
    </w:p>
    <w:p w14:paraId="5E0BBAF8" w14:textId="77777777" w:rsidR="002220EB" w:rsidRPr="009370C0" w:rsidRDefault="002220EB" w:rsidP="009370C0">
      <w:pPr>
        <w:rPr>
          <w:rFonts w:ascii="Arial" w:hAnsi="Arial" w:cs="Arial"/>
          <w:color w:val="000000" w:themeColor="text1"/>
          <w:szCs w:val="24"/>
        </w:rPr>
      </w:pPr>
      <w:r w:rsidRPr="009370C0">
        <w:rPr>
          <w:rFonts w:ascii="Arial" w:hAnsi="Arial" w:cs="Arial"/>
          <w:color w:val="000000" w:themeColor="text1"/>
          <w:szCs w:val="24"/>
          <w:shd w:val="clear" w:color="auto" w:fill="FFFFFF"/>
        </w:rPr>
        <w:lastRenderedPageBreak/>
        <w:t>Markos, S. and Sridevi, M.S., 2018. Employee engagement: The key to improving performance. </w:t>
      </w:r>
      <w:r w:rsidRPr="009370C0">
        <w:rPr>
          <w:rFonts w:ascii="Arial" w:hAnsi="Arial" w:cs="Arial"/>
          <w:i/>
          <w:iCs/>
          <w:color w:val="000000" w:themeColor="text1"/>
          <w:szCs w:val="24"/>
          <w:shd w:val="clear" w:color="auto" w:fill="FFFFFF"/>
        </w:rPr>
        <w:t>International journal of business and management</w:t>
      </w:r>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5</w:t>
      </w:r>
      <w:r w:rsidRPr="009370C0">
        <w:rPr>
          <w:rFonts w:ascii="Arial" w:hAnsi="Arial" w:cs="Arial"/>
          <w:color w:val="000000" w:themeColor="text1"/>
          <w:szCs w:val="24"/>
          <w:shd w:val="clear" w:color="auto" w:fill="FFFFFF"/>
        </w:rPr>
        <w:t>(12), p.89.</w:t>
      </w:r>
    </w:p>
    <w:p w14:paraId="0310A8BE" w14:textId="77777777" w:rsidR="002220EB" w:rsidRPr="009370C0" w:rsidRDefault="002220EB" w:rsidP="009370C0">
      <w:pPr>
        <w:rPr>
          <w:rFonts w:ascii="Arial" w:hAnsi="Arial" w:cs="Arial"/>
          <w:color w:val="000000" w:themeColor="text1"/>
          <w:szCs w:val="24"/>
        </w:rPr>
      </w:pPr>
      <w:r w:rsidRPr="009370C0">
        <w:rPr>
          <w:rFonts w:ascii="Arial" w:hAnsi="Arial" w:cs="Arial"/>
          <w:color w:val="000000" w:themeColor="text1"/>
          <w:szCs w:val="24"/>
          <w:shd w:val="clear" w:color="auto" w:fill="FFFFFF"/>
        </w:rPr>
        <w:t>McBain, R., 2017. The practice of engagement: Research into current employee engagement practice. </w:t>
      </w:r>
      <w:r w:rsidRPr="009370C0">
        <w:rPr>
          <w:rFonts w:ascii="Arial" w:hAnsi="Arial" w:cs="Arial"/>
          <w:i/>
          <w:iCs/>
          <w:color w:val="000000" w:themeColor="text1"/>
          <w:szCs w:val="24"/>
          <w:shd w:val="clear" w:color="auto" w:fill="FFFFFF"/>
        </w:rPr>
        <w:t>Strategic HR review</w:t>
      </w:r>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6</w:t>
      </w:r>
      <w:r w:rsidRPr="009370C0">
        <w:rPr>
          <w:rFonts w:ascii="Arial" w:hAnsi="Arial" w:cs="Arial"/>
          <w:color w:val="000000" w:themeColor="text1"/>
          <w:szCs w:val="24"/>
          <w:shd w:val="clear" w:color="auto" w:fill="FFFFFF"/>
        </w:rPr>
        <w:t>(6), pp.16-19.</w:t>
      </w:r>
    </w:p>
    <w:p w14:paraId="31264309" w14:textId="77777777" w:rsidR="002220EB" w:rsidRPr="009370C0" w:rsidRDefault="002220EB" w:rsidP="009370C0">
      <w:pPr>
        <w:rPr>
          <w:rFonts w:ascii="Arial" w:hAnsi="Arial" w:cs="Arial"/>
          <w:color w:val="000000" w:themeColor="text1"/>
          <w:szCs w:val="24"/>
        </w:rPr>
      </w:pPr>
      <w:proofErr w:type="spellStart"/>
      <w:r w:rsidRPr="009370C0">
        <w:rPr>
          <w:rFonts w:ascii="Arial" w:hAnsi="Arial" w:cs="Arial"/>
          <w:color w:val="000000" w:themeColor="text1"/>
          <w:szCs w:val="24"/>
          <w:shd w:val="clear" w:color="auto" w:fill="FFFFFF"/>
        </w:rPr>
        <w:t>Nosratabadi</w:t>
      </w:r>
      <w:proofErr w:type="spellEnd"/>
      <w:r w:rsidRPr="009370C0">
        <w:rPr>
          <w:rFonts w:ascii="Arial" w:hAnsi="Arial" w:cs="Arial"/>
          <w:color w:val="000000" w:themeColor="text1"/>
          <w:szCs w:val="24"/>
          <w:shd w:val="clear" w:color="auto" w:fill="FFFFFF"/>
        </w:rPr>
        <w:t xml:space="preserve">, S., </w:t>
      </w:r>
      <w:proofErr w:type="spellStart"/>
      <w:r w:rsidRPr="009370C0">
        <w:rPr>
          <w:rFonts w:ascii="Arial" w:hAnsi="Arial" w:cs="Arial"/>
          <w:color w:val="000000" w:themeColor="text1"/>
          <w:szCs w:val="24"/>
          <w:shd w:val="clear" w:color="auto" w:fill="FFFFFF"/>
        </w:rPr>
        <w:t>Zahed</w:t>
      </w:r>
      <w:proofErr w:type="spellEnd"/>
      <w:r w:rsidRPr="009370C0">
        <w:rPr>
          <w:rFonts w:ascii="Arial" w:hAnsi="Arial" w:cs="Arial"/>
          <w:color w:val="000000" w:themeColor="text1"/>
          <w:szCs w:val="24"/>
          <w:shd w:val="clear" w:color="auto" w:fill="FFFFFF"/>
        </w:rPr>
        <w:t xml:space="preserve">, R.K., </w:t>
      </w:r>
      <w:proofErr w:type="spellStart"/>
      <w:r w:rsidRPr="009370C0">
        <w:rPr>
          <w:rFonts w:ascii="Arial" w:hAnsi="Arial" w:cs="Arial"/>
          <w:color w:val="000000" w:themeColor="text1"/>
          <w:szCs w:val="24"/>
          <w:shd w:val="clear" w:color="auto" w:fill="FFFFFF"/>
        </w:rPr>
        <w:t>Ponkratov</w:t>
      </w:r>
      <w:proofErr w:type="spellEnd"/>
      <w:r w:rsidRPr="009370C0">
        <w:rPr>
          <w:rFonts w:ascii="Arial" w:hAnsi="Arial" w:cs="Arial"/>
          <w:color w:val="000000" w:themeColor="text1"/>
          <w:szCs w:val="24"/>
          <w:shd w:val="clear" w:color="auto" w:fill="FFFFFF"/>
        </w:rPr>
        <w:t xml:space="preserve">, V.V. and </w:t>
      </w:r>
      <w:proofErr w:type="spellStart"/>
      <w:r w:rsidRPr="009370C0">
        <w:rPr>
          <w:rFonts w:ascii="Arial" w:hAnsi="Arial" w:cs="Arial"/>
          <w:color w:val="000000" w:themeColor="text1"/>
          <w:szCs w:val="24"/>
          <w:shd w:val="clear" w:color="auto" w:fill="FFFFFF"/>
        </w:rPr>
        <w:t>Kostyrin</w:t>
      </w:r>
      <w:proofErr w:type="spellEnd"/>
      <w:r w:rsidRPr="009370C0">
        <w:rPr>
          <w:rFonts w:ascii="Arial" w:hAnsi="Arial" w:cs="Arial"/>
          <w:color w:val="000000" w:themeColor="text1"/>
          <w:szCs w:val="24"/>
          <w:shd w:val="clear" w:color="auto" w:fill="FFFFFF"/>
        </w:rPr>
        <w:t>, E.V., 2022. Artificial intelligence models and employee lifecycle management: a systematic literature review. </w:t>
      </w:r>
      <w:proofErr w:type="spellStart"/>
      <w:r w:rsidRPr="009370C0">
        <w:rPr>
          <w:rFonts w:ascii="Arial" w:hAnsi="Arial" w:cs="Arial"/>
          <w:i/>
          <w:iCs/>
          <w:color w:val="000000" w:themeColor="text1"/>
          <w:szCs w:val="24"/>
          <w:shd w:val="clear" w:color="auto" w:fill="FFFFFF"/>
        </w:rPr>
        <w:t>Organizacija</w:t>
      </w:r>
      <w:proofErr w:type="spellEnd"/>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55</w:t>
      </w:r>
      <w:r w:rsidRPr="009370C0">
        <w:rPr>
          <w:rFonts w:ascii="Arial" w:hAnsi="Arial" w:cs="Arial"/>
          <w:color w:val="000000" w:themeColor="text1"/>
          <w:szCs w:val="24"/>
          <w:shd w:val="clear" w:color="auto" w:fill="FFFFFF"/>
        </w:rPr>
        <w:t>(3), pp.181-198.</w:t>
      </w:r>
    </w:p>
    <w:p w14:paraId="23E68B16" w14:textId="77777777" w:rsidR="002220EB" w:rsidRPr="009370C0" w:rsidRDefault="002220EB" w:rsidP="009370C0">
      <w:pPr>
        <w:rPr>
          <w:rFonts w:ascii="Arial" w:hAnsi="Arial" w:cs="Arial"/>
          <w:color w:val="000000" w:themeColor="text1"/>
          <w:szCs w:val="24"/>
        </w:rPr>
      </w:pPr>
      <w:r w:rsidRPr="009370C0">
        <w:rPr>
          <w:rFonts w:ascii="Arial" w:hAnsi="Arial" w:cs="Arial"/>
          <w:color w:val="000000" w:themeColor="text1"/>
          <w:szCs w:val="24"/>
          <w:shd w:val="clear" w:color="auto" w:fill="FFFFFF"/>
        </w:rPr>
        <w:t>Pritchard, K., 2018. Employee engagement in the UK: meeting the challenge in the public sector. </w:t>
      </w:r>
      <w:r w:rsidRPr="009370C0">
        <w:rPr>
          <w:rFonts w:ascii="Arial" w:hAnsi="Arial" w:cs="Arial"/>
          <w:i/>
          <w:iCs/>
          <w:color w:val="000000" w:themeColor="text1"/>
          <w:szCs w:val="24"/>
          <w:shd w:val="clear" w:color="auto" w:fill="FFFFFF"/>
        </w:rPr>
        <w:t>Development and Learning in Organizations: An International Journal</w:t>
      </w:r>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22</w:t>
      </w:r>
      <w:r w:rsidRPr="009370C0">
        <w:rPr>
          <w:rFonts w:ascii="Arial" w:hAnsi="Arial" w:cs="Arial"/>
          <w:color w:val="000000" w:themeColor="text1"/>
          <w:szCs w:val="24"/>
          <w:shd w:val="clear" w:color="auto" w:fill="FFFFFF"/>
        </w:rPr>
        <w:t>(6), pp.15-17.</w:t>
      </w:r>
    </w:p>
    <w:p w14:paraId="5E729B2A" w14:textId="77777777" w:rsidR="002220EB" w:rsidRPr="009370C0" w:rsidRDefault="002220EB" w:rsidP="009370C0">
      <w:pPr>
        <w:rPr>
          <w:rFonts w:ascii="Arial" w:hAnsi="Arial" w:cs="Arial"/>
          <w:color w:val="000000" w:themeColor="text1"/>
          <w:szCs w:val="24"/>
        </w:rPr>
      </w:pPr>
      <w:r w:rsidRPr="009370C0">
        <w:rPr>
          <w:rFonts w:ascii="Arial" w:hAnsi="Arial" w:cs="Arial"/>
          <w:color w:val="000000" w:themeColor="text1"/>
          <w:szCs w:val="24"/>
          <w:shd w:val="clear" w:color="auto" w:fill="FFFFFF"/>
        </w:rPr>
        <w:t xml:space="preserve">Saks, A.M. and </w:t>
      </w:r>
      <w:proofErr w:type="spellStart"/>
      <w:r w:rsidRPr="009370C0">
        <w:rPr>
          <w:rFonts w:ascii="Arial" w:hAnsi="Arial" w:cs="Arial"/>
          <w:color w:val="000000" w:themeColor="text1"/>
          <w:szCs w:val="24"/>
          <w:shd w:val="clear" w:color="auto" w:fill="FFFFFF"/>
        </w:rPr>
        <w:t>Gruman</w:t>
      </w:r>
      <w:proofErr w:type="spellEnd"/>
      <w:r w:rsidRPr="009370C0">
        <w:rPr>
          <w:rFonts w:ascii="Arial" w:hAnsi="Arial" w:cs="Arial"/>
          <w:color w:val="000000" w:themeColor="text1"/>
          <w:szCs w:val="24"/>
          <w:shd w:val="clear" w:color="auto" w:fill="FFFFFF"/>
        </w:rPr>
        <w:t xml:space="preserve">, J.A., 2019. What do we really know about employee </w:t>
      </w:r>
      <w:proofErr w:type="gramStart"/>
      <w:r w:rsidRPr="009370C0">
        <w:rPr>
          <w:rFonts w:ascii="Arial" w:hAnsi="Arial" w:cs="Arial"/>
          <w:color w:val="000000" w:themeColor="text1"/>
          <w:szCs w:val="24"/>
          <w:shd w:val="clear" w:color="auto" w:fill="FFFFFF"/>
        </w:rPr>
        <w:t>engagement?.</w:t>
      </w:r>
      <w:proofErr w:type="gramEnd"/>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Human resource development quarterly</w:t>
      </w:r>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25</w:t>
      </w:r>
      <w:r w:rsidRPr="009370C0">
        <w:rPr>
          <w:rFonts w:ascii="Arial" w:hAnsi="Arial" w:cs="Arial"/>
          <w:color w:val="000000" w:themeColor="text1"/>
          <w:szCs w:val="24"/>
          <w:shd w:val="clear" w:color="auto" w:fill="FFFFFF"/>
        </w:rPr>
        <w:t>(2), pp.155-182.</w:t>
      </w:r>
    </w:p>
    <w:p w14:paraId="6DB781BB" w14:textId="77777777" w:rsidR="002220EB" w:rsidRPr="009370C0" w:rsidRDefault="002220EB" w:rsidP="009370C0">
      <w:pPr>
        <w:rPr>
          <w:rFonts w:ascii="Arial" w:hAnsi="Arial" w:cs="Arial"/>
          <w:color w:val="000000" w:themeColor="text1"/>
          <w:szCs w:val="24"/>
        </w:rPr>
      </w:pPr>
      <w:r w:rsidRPr="009370C0">
        <w:rPr>
          <w:rFonts w:ascii="Arial" w:hAnsi="Arial" w:cs="Arial"/>
          <w:color w:val="000000" w:themeColor="text1"/>
          <w:szCs w:val="24"/>
          <w:shd w:val="clear" w:color="auto" w:fill="FFFFFF"/>
        </w:rPr>
        <w:t xml:space="preserve">Sato, Y., Kobayashi, N. and </w:t>
      </w:r>
      <w:proofErr w:type="spellStart"/>
      <w:r w:rsidRPr="009370C0">
        <w:rPr>
          <w:rFonts w:ascii="Arial" w:hAnsi="Arial" w:cs="Arial"/>
          <w:color w:val="000000" w:themeColor="text1"/>
          <w:szCs w:val="24"/>
          <w:shd w:val="clear" w:color="auto" w:fill="FFFFFF"/>
        </w:rPr>
        <w:t>Shirasaka</w:t>
      </w:r>
      <w:proofErr w:type="spellEnd"/>
      <w:r w:rsidRPr="009370C0">
        <w:rPr>
          <w:rFonts w:ascii="Arial" w:hAnsi="Arial" w:cs="Arial"/>
          <w:color w:val="000000" w:themeColor="text1"/>
          <w:szCs w:val="24"/>
          <w:shd w:val="clear" w:color="auto" w:fill="FFFFFF"/>
        </w:rPr>
        <w:t xml:space="preserve">, S., 2019. Deriving Challenges through Clarification of Areas to Strengthen the HR System Using </w:t>
      </w:r>
      <w:proofErr w:type="gramStart"/>
      <w:r w:rsidRPr="009370C0">
        <w:rPr>
          <w:rFonts w:ascii="Arial" w:hAnsi="Arial" w:cs="Arial"/>
          <w:color w:val="000000" w:themeColor="text1"/>
          <w:szCs w:val="24"/>
          <w:shd w:val="clear" w:color="auto" w:fill="FFFFFF"/>
        </w:rPr>
        <w:t>A</w:t>
      </w:r>
      <w:proofErr w:type="gramEnd"/>
      <w:r w:rsidRPr="009370C0">
        <w:rPr>
          <w:rFonts w:ascii="Arial" w:hAnsi="Arial" w:cs="Arial"/>
          <w:color w:val="000000" w:themeColor="text1"/>
          <w:szCs w:val="24"/>
          <w:shd w:val="clear" w:color="auto" w:fill="FFFFFF"/>
        </w:rPr>
        <w:t xml:space="preserve"> Matrix with the Three Axes of Target Employee, Life Cycle Stage, and HRM Policy Choices. </w:t>
      </w:r>
      <w:r w:rsidRPr="009370C0">
        <w:rPr>
          <w:rFonts w:ascii="Arial" w:hAnsi="Arial" w:cs="Arial"/>
          <w:i/>
          <w:iCs/>
          <w:color w:val="000000" w:themeColor="text1"/>
          <w:szCs w:val="24"/>
          <w:shd w:val="clear" w:color="auto" w:fill="FFFFFF"/>
        </w:rPr>
        <w:t>International Journal of Japan Association for Management Systems</w:t>
      </w:r>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11</w:t>
      </w:r>
      <w:r w:rsidRPr="009370C0">
        <w:rPr>
          <w:rFonts w:ascii="Arial" w:hAnsi="Arial" w:cs="Arial"/>
          <w:color w:val="000000" w:themeColor="text1"/>
          <w:szCs w:val="24"/>
          <w:shd w:val="clear" w:color="auto" w:fill="FFFFFF"/>
        </w:rPr>
        <w:t>(1), pp.91-101.</w:t>
      </w:r>
    </w:p>
    <w:p w14:paraId="33F8DD38" w14:textId="77777777" w:rsidR="002220EB" w:rsidRPr="009370C0" w:rsidRDefault="002220EB" w:rsidP="009370C0">
      <w:pPr>
        <w:rPr>
          <w:rFonts w:ascii="Arial" w:hAnsi="Arial" w:cs="Arial"/>
          <w:color w:val="000000" w:themeColor="text1"/>
          <w:szCs w:val="24"/>
        </w:rPr>
      </w:pPr>
      <w:r w:rsidRPr="009370C0">
        <w:rPr>
          <w:rFonts w:ascii="Arial" w:hAnsi="Arial" w:cs="Arial"/>
          <w:color w:val="000000" w:themeColor="text1"/>
          <w:szCs w:val="24"/>
          <w:shd w:val="clear" w:color="auto" w:fill="FFFFFF"/>
        </w:rPr>
        <w:t xml:space="preserve">Sato, Y., Kobayashi, N. and </w:t>
      </w:r>
      <w:proofErr w:type="spellStart"/>
      <w:r w:rsidRPr="009370C0">
        <w:rPr>
          <w:rFonts w:ascii="Arial" w:hAnsi="Arial" w:cs="Arial"/>
          <w:color w:val="000000" w:themeColor="text1"/>
          <w:szCs w:val="24"/>
          <w:shd w:val="clear" w:color="auto" w:fill="FFFFFF"/>
        </w:rPr>
        <w:t>Shirasaka</w:t>
      </w:r>
      <w:proofErr w:type="spellEnd"/>
      <w:r w:rsidRPr="009370C0">
        <w:rPr>
          <w:rFonts w:ascii="Arial" w:hAnsi="Arial" w:cs="Arial"/>
          <w:color w:val="000000" w:themeColor="text1"/>
          <w:szCs w:val="24"/>
          <w:shd w:val="clear" w:color="auto" w:fill="FFFFFF"/>
        </w:rPr>
        <w:t>, S., 2020. An analysis of human resource management for knowledge workers: Using the three axes of target employee, lifecycle stage, and human resource flow. </w:t>
      </w:r>
      <w:r w:rsidRPr="009370C0">
        <w:rPr>
          <w:rFonts w:ascii="Arial" w:hAnsi="Arial" w:cs="Arial"/>
          <w:i/>
          <w:iCs/>
          <w:color w:val="000000" w:themeColor="text1"/>
          <w:szCs w:val="24"/>
          <w:shd w:val="clear" w:color="auto" w:fill="FFFFFF"/>
        </w:rPr>
        <w:t>Review of Integrative Business and Economics Research</w:t>
      </w:r>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9</w:t>
      </w:r>
      <w:r w:rsidRPr="009370C0">
        <w:rPr>
          <w:rFonts w:ascii="Arial" w:hAnsi="Arial" w:cs="Arial"/>
          <w:color w:val="000000" w:themeColor="text1"/>
          <w:szCs w:val="24"/>
          <w:shd w:val="clear" w:color="auto" w:fill="FFFFFF"/>
        </w:rPr>
        <w:t>(1), pp.140-156.</w:t>
      </w:r>
    </w:p>
    <w:p w14:paraId="6D4B719A" w14:textId="77777777" w:rsidR="002220EB" w:rsidRPr="009370C0" w:rsidRDefault="002220EB" w:rsidP="009370C0">
      <w:pPr>
        <w:rPr>
          <w:rFonts w:ascii="Arial" w:hAnsi="Arial" w:cs="Arial"/>
          <w:color w:val="000000" w:themeColor="text1"/>
          <w:szCs w:val="24"/>
        </w:rPr>
      </w:pPr>
      <w:r w:rsidRPr="009370C0">
        <w:rPr>
          <w:rFonts w:ascii="Arial" w:hAnsi="Arial" w:cs="Arial"/>
          <w:color w:val="000000" w:themeColor="text1"/>
          <w:szCs w:val="24"/>
          <w:shd w:val="clear" w:color="auto" w:fill="FFFFFF"/>
        </w:rPr>
        <w:t xml:space="preserve">Sun, L. and </w:t>
      </w:r>
      <w:proofErr w:type="spellStart"/>
      <w:r w:rsidRPr="009370C0">
        <w:rPr>
          <w:rFonts w:ascii="Arial" w:hAnsi="Arial" w:cs="Arial"/>
          <w:color w:val="000000" w:themeColor="text1"/>
          <w:szCs w:val="24"/>
          <w:shd w:val="clear" w:color="auto" w:fill="FFFFFF"/>
        </w:rPr>
        <w:t>Bunchapattanasakda</w:t>
      </w:r>
      <w:proofErr w:type="spellEnd"/>
      <w:r w:rsidRPr="009370C0">
        <w:rPr>
          <w:rFonts w:ascii="Arial" w:hAnsi="Arial" w:cs="Arial"/>
          <w:color w:val="000000" w:themeColor="text1"/>
          <w:szCs w:val="24"/>
          <w:shd w:val="clear" w:color="auto" w:fill="FFFFFF"/>
        </w:rPr>
        <w:t>, C., 2019. Employee engagement: A literature review. </w:t>
      </w:r>
      <w:r w:rsidRPr="009370C0">
        <w:rPr>
          <w:rFonts w:ascii="Arial" w:hAnsi="Arial" w:cs="Arial"/>
          <w:i/>
          <w:iCs/>
          <w:color w:val="000000" w:themeColor="text1"/>
          <w:szCs w:val="24"/>
          <w:shd w:val="clear" w:color="auto" w:fill="FFFFFF"/>
        </w:rPr>
        <w:t>International Journal of Human Resource Studies</w:t>
      </w:r>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9</w:t>
      </w:r>
      <w:r w:rsidRPr="009370C0">
        <w:rPr>
          <w:rFonts w:ascii="Arial" w:hAnsi="Arial" w:cs="Arial"/>
          <w:color w:val="000000" w:themeColor="text1"/>
          <w:szCs w:val="24"/>
          <w:shd w:val="clear" w:color="auto" w:fill="FFFFFF"/>
        </w:rPr>
        <w:t>(1), pp.63-80.</w:t>
      </w:r>
    </w:p>
    <w:p w14:paraId="02520CFF" w14:textId="77777777" w:rsidR="002220EB" w:rsidRPr="009370C0" w:rsidRDefault="002220EB" w:rsidP="009370C0">
      <w:pPr>
        <w:rPr>
          <w:rFonts w:ascii="Arial" w:hAnsi="Arial" w:cs="Arial"/>
          <w:color w:val="000000" w:themeColor="text1"/>
          <w:szCs w:val="24"/>
        </w:rPr>
      </w:pPr>
      <w:proofErr w:type="spellStart"/>
      <w:r w:rsidRPr="009370C0">
        <w:rPr>
          <w:rFonts w:ascii="Arial" w:hAnsi="Arial" w:cs="Arial"/>
          <w:color w:val="000000" w:themeColor="text1"/>
          <w:szCs w:val="24"/>
          <w:shd w:val="clear" w:color="auto" w:fill="FFFFFF"/>
        </w:rPr>
        <w:t>Thompsen</w:t>
      </w:r>
      <w:proofErr w:type="spellEnd"/>
      <w:r w:rsidRPr="009370C0">
        <w:rPr>
          <w:rFonts w:ascii="Arial" w:hAnsi="Arial" w:cs="Arial"/>
          <w:color w:val="000000" w:themeColor="text1"/>
          <w:szCs w:val="24"/>
          <w:shd w:val="clear" w:color="auto" w:fill="FFFFFF"/>
        </w:rPr>
        <w:t>, J.A., 2019. </w:t>
      </w:r>
      <w:r w:rsidRPr="009370C0">
        <w:rPr>
          <w:rFonts w:ascii="Arial" w:hAnsi="Arial" w:cs="Arial"/>
          <w:i/>
          <w:iCs/>
          <w:color w:val="000000" w:themeColor="text1"/>
          <w:szCs w:val="24"/>
          <w:shd w:val="clear" w:color="auto" w:fill="FFFFFF"/>
        </w:rPr>
        <w:t>Achieving a triple win: Human capital management of the employee lifecycle</w:t>
      </w:r>
      <w:r w:rsidRPr="009370C0">
        <w:rPr>
          <w:rFonts w:ascii="Arial" w:hAnsi="Arial" w:cs="Arial"/>
          <w:color w:val="000000" w:themeColor="text1"/>
          <w:szCs w:val="24"/>
          <w:shd w:val="clear" w:color="auto" w:fill="FFFFFF"/>
        </w:rPr>
        <w:t>. Routledge.</w:t>
      </w:r>
    </w:p>
    <w:p w14:paraId="20C9436B" w14:textId="77777777" w:rsidR="002220EB" w:rsidRPr="009370C0" w:rsidRDefault="002220EB" w:rsidP="009370C0">
      <w:pPr>
        <w:rPr>
          <w:rFonts w:ascii="Arial" w:hAnsi="Arial" w:cs="Arial"/>
          <w:color w:val="000000" w:themeColor="text1"/>
          <w:szCs w:val="24"/>
        </w:rPr>
      </w:pPr>
      <w:proofErr w:type="spellStart"/>
      <w:r w:rsidRPr="009370C0">
        <w:rPr>
          <w:rFonts w:ascii="Arial" w:hAnsi="Arial" w:cs="Arial"/>
          <w:color w:val="000000" w:themeColor="text1"/>
          <w:szCs w:val="24"/>
          <w:shd w:val="clear" w:color="auto" w:fill="FFFFFF"/>
        </w:rPr>
        <w:t>Verive</w:t>
      </w:r>
      <w:proofErr w:type="spellEnd"/>
      <w:r w:rsidRPr="009370C0">
        <w:rPr>
          <w:rFonts w:ascii="Arial" w:hAnsi="Arial" w:cs="Arial"/>
          <w:color w:val="000000" w:themeColor="text1"/>
          <w:szCs w:val="24"/>
          <w:shd w:val="clear" w:color="auto" w:fill="FFFFFF"/>
        </w:rPr>
        <w:t>, J.M. and DeLay, N., 2016. Measuring telework ROI: Metrics based on the employee life cycle. </w:t>
      </w:r>
      <w:proofErr w:type="spellStart"/>
      <w:r w:rsidRPr="009370C0">
        <w:rPr>
          <w:rFonts w:ascii="Arial" w:hAnsi="Arial" w:cs="Arial"/>
          <w:i/>
          <w:iCs/>
          <w:color w:val="000000" w:themeColor="text1"/>
          <w:szCs w:val="24"/>
          <w:shd w:val="clear" w:color="auto" w:fill="FFFFFF"/>
        </w:rPr>
        <w:t>WorldatWork</w:t>
      </w:r>
      <w:proofErr w:type="spellEnd"/>
      <w:r w:rsidRPr="009370C0">
        <w:rPr>
          <w:rFonts w:ascii="Arial" w:hAnsi="Arial" w:cs="Arial"/>
          <w:i/>
          <w:iCs/>
          <w:color w:val="000000" w:themeColor="text1"/>
          <w:szCs w:val="24"/>
          <w:shd w:val="clear" w:color="auto" w:fill="FFFFFF"/>
        </w:rPr>
        <w:t xml:space="preserve"> Journal</w:t>
      </w:r>
      <w:r w:rsidRPr="009370C0">
        <w:rPr>
          <w:rFonts w:ascii="Arial" w:hAnsi="Arial" w:cs="Arial"/>
          <w:color w:val="000000" w:themeColor="text1"/>
          <w:szCs w:val="24"/>
          <w:shd w:val="clear" w:color="auto" w:fill="FFFFFF"/>
        </w:rPr>
        <w:t>, </w:t>
      </w:r>
      <w:r w:rsidRPr="009370C0">
        <w:rPr>
          <w:rFonts w:ascii="Arial" w:hAnsi="Arial" w:cs="Arial"/>
          <w:i/>
          <w:iCs/>
          <w:color w:val="000000" w:themeColor="text1"/>
          <w:szCs w:val="24"/>
          <w:shd w:val="clear" w:color="auto" w:fill="FFFFFF"/>
        </w:rPr>
        <w:t>15</w:t>
      </w:r>
      <w:r w:rsidRPr="009370C0">
        <w:rPr>
          <w:rFonts w:ascii="Arial" w:hAnsi="Arial" w:cs="Arial"/>
          <w:color w:val="000000" w:themeColor="text1"/>
          <w:szCs w:val="24"/>
          <w:shd w:val="clear" w:color="auto" w:fill="FFFFFF"/>
        </w:rPr>
        <w:t>(2), p.6.</w:t>
      </w:r>
    </w:p>
    <w:p w14:paraId="0B5C3596" w14:textId="77777777" w:rsidR="002220EB" w:rsidRPr="002220EB" w:rsidRDefault="002220EB" w:rsidP="00C224D2">
      <w:pPr>
        <w:rPr>
          <w:rFonts w:cs="Times New Roman"/>
          <w:color w:val="000000" w:themeColor="text1"/>
          <w:szCs w:val="24"/>
        </w:rPr>
      </w:pPr>
    </w:p>
    <w:sectPr w:rsidR="002220EB" w:rsidRPr="002220EB" w:rsidSect="00AA008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guet Script">
    <w:altName w:val="Baguet Script"/>
    <w:charset w:val="00"/>
    <w:family w:val="auto"/>
    <w:pitch w:val="variable"/>
    <w:sig w:usb0="00000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Q2NDKwMDG2NDM0MzdT0lEKTi0uzszPAykwqgUA1iT/tywAAAA="/>
  </w:docVars>
  <w:rsids>
    <w:rsidRoot w:val="00E77067"/>
    <w:rsid w:val="000163B7"/>
    <w:rsid w:val="0002272A"/>
    <w:rsid w:val="00023113"/>
    <w:rsid w:val="00065E1A"/>
    <w:rsid w:val="000874FD"/>
    <w:rsid w:val="000C21BA"/>
    <w:rsid w:val="000C33CC"/>
    <w:rsid w:val="000C6305"/>
    <w:rsid w:val="000D480E"/>
    <w:rsid w:val="000F693F"/>
    <w:rsid w:val="00144D50"/>
    <w:rsid w:val="00154335"/>
    <w:rsid w:val="00170B94"/>
    <w:rsid w:val="00172418"/>
    <w:rsid w:val="001E0785"/>
    <w:rsid w:val="001E1A05"/>
    <w:rsid w:val="002220EB"/>
    <w:rsid w:val="00222756"/>
    <w:rsid w:val="002369FC"/>
    <w:rsid w:val="00270F3A"/>
    <w:rsid w:val="002A5B84"/>
    <w:rsid w:val="003167BD"/>
    <w:rsid w:val="00360B67"/>
    <w:rsid w:val="00412DB6"/>
    <w:rsid w:val="00437678"/>
    <w:rsid w:val="004618BC"/>
    <w:rsid w:val="00490B24"/>
    <w:rsid w:val="00492550"/>
    <w:rsid w:val="00495E4A"/>
    <w:rsid w:val="004A5CDD"/>
    <w:rsid w:val="004C52CE"/>
    <w:rsid w:val="005201E7"/>
    <w:rsid w:val="0052040D"/>
    <w:rsid w:val="0052511A"/>
    <w:rsid w:val="00550556"/>
    <w:rsid w:val="005532B3"/>
    <w:rsid w:val="005D1283"/>
    <w:rsid w:val="005E2C02"/>
    <w:rsid w:val="0068472C"/>
    <w:rsid w:val="00690622"/>
    <w:rsid w:val="00690967"/>
    <w:rsid w:val="006B31FE"/>
    <w:rsid w:val="006D213E"/>
    <w:rsid w:val="0071783C"/>
    <w:rsid w:val="00717E17"/>
    <w:rsid w:val="00744A49"/>
    <w:rsid w:val="007B36FC"/>
    <w:rsid w:val="007E171A"/>
    <w:rsid w:val="007F3166"/>
    <w:rsid w:val="0082349F"/>
    <w:rsid w:val="00834AC2"/>
    <w:rsid w:val="00871D58"/>
    <w:rsid w:val="008745B1"/>
    <w:rsid w:val="008E7C7A"/>
    <w:rsid w:val="008F7E88"/>
    <w:rsid w:val="00915B27"/>
    <w:rsid w:val="009370C0"/>
    <w:rsid w:val="00964D73"/>
    <w:rsid w:val="0097094A"/>
    <w:rsid w:val="009D49A0"/>
    <w:rsid w:val="009F1F3E"/>
    <w:rsid w:val="00A226CA"/>
    <w:rsid w:val="00A24891"/>
    <w:rsid w:val="00A369EF"/>
    <w:rsid w:val="00A445B2"/>
    <w:rsid w:val="00A44D3B"/>
    <w:rsid w:val="00A762D9"/>
    <w:rsid w:val="00AA008F"/>
    <w:rsid w:val="00B122C5"/>
    <w:rsid w:val="00B25B7F"/>
    <w:rsid w:val="00B66FD4"/>
    <w:rsid w:val="00BF1AE2"/>
    <w:rsid w:val="00C224D2"/>
    <w:rsid w:val="00C6422E"/>
    <w:rsid w:val="00C902BB"/>
    <w:rsid w:val="00CA3EF7"/>
    <w:rsid w:val="00CB455E"/>
    <w:rsid w:val="00CE06BF"/>
    <w:rsid w:val="00CE18E9"/>
    <w:rsid w:val="00D17BD1"/>
    <w:rsid w:val="00D230BD"/>
    <w:rsid w:val="00D311AF"/>
    <w:rsid w:val="00D4070F"/>
    <w:rsid w:val="00D61ECD"/>
    <w:rsid w:val="00E31A7C"/>
    <w:rsid w:val="00E740CD"/>
    <w:rsid w:val="00E76BD4"/>
    <w:rsid w:val="00E77067"/>
    <w:rsid w:val="00E83521"/>
    <w:rsid w:val="00E864CC"/>
    <w:rsid w:val="00EC7A5E"/>
    <w:rsid w:val="00F12826"/>
    <w:rsid w:val="00F3166C"/>
    <w:rsid w:val="00F6004B"/>
    <w:rsid w:val="00F63DFF"/>
    <w:rsid w:val="00F82A2B"/>
    <w:rsid w:val="00FA5A15"/>
    <w:rsid w:val="00FC1F18"/>
    <w:rsid w:val="00FF67C1"/>
    <w:rsid w:val="00FF7F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EEA86"/>
  <w15:chartTrackingRefBased/>
  <w15:docId w15:val="{A3DDDC19-0FBF-43CC-A862-AAA4E6857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8B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37678"/>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437678"/>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678"/>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semiHidden/>
    <w:rsid w:val="00437678"/>
    <w:rPr>
      <w:rFonts w:ascii="Times New Roman" w:eastAsiaTheme="majorEastAsia" w:hAnsi="Times New Roman" w:cstheme="majorBidi"/>
      <w:b/>
      <w:color w:val="000000" w:themeColor="text1"/>
      <w:sz w:val="28"/>
      <w:szCs w:val="26"/>
      <w:lang w:val="en-GB"/>
    </w:rPr>
  </w:style>
  <w:style w:type="character" w:styleId="Hyperlink">
    <w:name w:val="Hyperlink"/>
    <w:basedOn w:val="DefaultParagraphFont"/>
    <w:uiPriority w:val="99"/>
    <w:semiHidden/>
    <w:unhideWhenUsed/>
    <w:rsid w:val="00154335"/>
    <w:rPr>
      <w:color w:val="0000FF"/>
      <w:u w:val="single"/>
    </w:rPr>
  </w:style>
  <w:style w:type="paragraph" w:styleId="ListParagraph">
    <w:name w:val="List Paragraph"/>
    <w:basedOn w:val="Normal"/>
    <w:uiPriority w:val="34"/>
    <w:qFormat/>
    <w:rsid w:val="002220EB"/>
    <w:pPr>
      <w:ind w:left="720"/>
      <w:contextualSpacing/>
    </w:pPr>
  </w:style>
  <w:style w:type="paragraph" w:styleId="NoSpacing">
    <w:name w:val="No Spacing"/>
    <w:link w:val="NoSpacingChar"/>
    <w:uiPriority w:val="1"/>
    <w:qFormat/>
    <w:rsid w:val="00AA008F"/>
    <w:pPr>
      <w:spacing w:after="0" w:line="240" w:lineRule="auto"/>
    </w:pPr>
    <w:rPr>
      <w:rFonts w:eastAsiaTheme="minorEastAsia"/>
    </w:rPr>
  </w:style>
  <w:style w:type="character" w:customStyle="1" w:styleId="NoSpacingChar">
    <w:name w:val="No Spacing Char"/>
    <w:basedOn w:val="DefaultParagraphFont"/>
    <w:link w:val="NoSpacing"/>
    <w:uiPriority w:val="1"/>
    <w:rsid w:val="00AA008F"/>
    <w:rPr>
      <w:rFonts w:eastAsiaTheme="minorEastAsia"/>
    </w:rPr>
  </w:style>
  <w:style w:type="paragraph" w:styleId="NormalWeb">
    <w:name w:val="Normal (Web)"/>
    <w:basedOn w:val="Normal"/>
    <w:uiPriority w:val="99"/>
    <w:unhideWhenUsed/>
    <w:rsid w:val="002369FC"/>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9611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5139596769F41A5845E310D7FCC9D48"/>
        <w:category>
          <w:name w:val="General"/>
          <w:gallery w:val="placeholder"/>
        </w:category>
        <w:types>
          <w:type w:val="bbPlcHdr"/>
        </w:types>
        <w:behaviors>
          <w:behavior w:val="content"/>
        </w:behaviors>
        <w:guid w:val="{26069A37-ECF9-4079-B4C2-37328B5C4356}"/>
      </w:docPartPr>
      <w:docPartBody>
        <w:p w:rsidR="004C117B" w:rsidRDefault="007210EE" w:rsidP="007210EE">
          <w:pPr>
            <w:pStyle w:val="F5139596769F41A5845E310D7FCC9D48"/>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guet Script">
    <w:altName w:val="Baguet Script"/>
    <w:charset w:val="00"/>
    <w:family w:val="auto"/>
    <w:pitch w:val="variable"/>
    <w:sig w:usb0="00000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0EE"/>
    <w:rsid w:val="00047529"/>
    <w:rsid w:val="004C117B"/>
    <w:rsid w:val="00721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5139596769F41A5845E310D7FCC9D48">
    <w:name w:val="F5139596769F41A5845E310D7FCC9D48"/>
    <w:rsid w:val="007210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2461</Words>
  <Characters>14034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engage employees throughout the employee lifecycle</dc:title>
  <dc:subject/>
  <dc:creator>HP</dc:creator>
  <cp:keywords/>
  <dc:description/>
  <cp:lastModifiedBy>Mahir Faisal</cp:lastModifiedBy>
  <cp:revision>2</cp:revision>
  <dcterms:created xsi:type="dcterms:W3CDTF">2023-02-09T11:55:00Z</dcterms:created>
  <dcterms:modified xsi:type="dcterms:W3CDTF">2023-02-09T11:55:00Z</dcterms:modified>
</cp:coreProperties>
</file>