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4242" w:rsidRDefault="00DA4242" w:rsidP="00DA4242">
      <w:pPr>
        <w:rPr>
          <w:sz w:val="22"/>
        </w:rPr>
      </w:pPr>
    </w:p>
    <w:p w:rsidR="00DA4242" w:rsidRDefault="00DA4242" w:rsidP="00DA4242">
      <w:pPr>
        <w:rPr>
          <w:sz w:val="22"/>
        </w:rPr>
      </w:pPr>
    </w:p>
    <w:p w:rsidR="00DA4242" w:rsidRPr="00DA4242" w:rsidRDefault="00DA4242" w:rsidP="00DA4242">
      <w:pPr>
        <w:rPr>
          <w:sz w:val="22"/>
        </w:rPr>
      </w:pPr>
    </w:p>
    <w:p w:rsidR="00DA4242" w:rsidRPr="00DA4242" w:rsidRDefault="00DA4242" w:rsidP="00DA4242">
      <w:pPr>
        <w:pStyle w:val="Title"/>
        <w:rPr>
          <w:u w:val="single"/>
        </w:rPr>
      </w:pPr>
      <w:r w:rsidRPr="00DA4242">
        <w:rPr>
          <w:u w:val="single"/>
        </w:rPr>
        <w:t>Alternative Power for Auxiliary systems</w:t>
      </w:r>
      <w:r w:rsidR="007C194C">
        <w:rPr>
          <w:u w:val="single"/>
        </w:rPr>
        <w:t xml:space="preserve"> within a Drive Cycle simulation</w:t>
      </w:r>
      <w:r w:rsidRPr="00DA4242">
        <w:rPr>
          <w:u w:val="single"/>
        </w:rPr>
        <w:t>.</w:t>
      </w:r>
    </w:p>
    <w:p w:rsidR="00DA4242" w:rsidRPr="00DA4242" w:rsidRDefault="00DA4242" w:rsidP="00DA4242">
      <w:pPr>
        <w:pStyle w:val="Subtitle"/>
        <w:rPr>
          <w:rFonts w:eastAsiaTheme="majorEastAsia"/>
        </w:rPr>
      </w:pPr>
      <w:r>
        <w:t xml:space="preserve">Final Project Dissertation </w:t>
      </w:r>
      <w:r w:rsidRPr="00DA4242">
        <w:rPr>
          <w:rFonts w:eastAsiaTheme="majorEastAsia"/>
        </w:rPr>
        <w:t>(M6X02206)</w:t>
      </w:r>
    </w:p>
    <w:p w:rsidR="00DA4242" w:rsidRDefault="00DA4242" w:rsidP="005A5513">
      <w:pPr>
        <w:jc w:val="center"/>
        <w:rPr>
          <w:sz w:val="22"/>
        </w:rPr>
      </w:pPr>
    </w:p>
    <w:p w:rsidR="005A5513" w:rsidRDefault="005A5513" w:rsidP="005A5513">
      <w:pPr>
        <w:jc w:val="center"/>
        <w:rPr>
          <w:sz w:val="22"/>
        </w:rPr>
      </w:pPr>
    </w:p>
    <w:p w:rsidR="005A5513" w:rsidRDefault="005A5513" w:rsidP="005A5513">
      <w:pPr>
        <w:jc w:val="center"/>
        <w:rPr>
          <w:sz w:val="22"/>
        </w:rPr>
      </w:pPr>
    </w:p>
    <w:p w:rsidR="005A5513" w:rsidRPr="00DA4242" w:rsidRDefault="005A5513" w:rsidP="005A5513">
      <w:pPr>
        <w:jc w:val="center"/>
        <w:rPr>
          <w:sz w:val="22"/>
        </w:rPr>
      </w:pPr>
    </w:p>
    <w:p w:rsidR="00DA4242" w:rsidRPr="00DA4242" w:rsidRDefault="005A5513" w:rsidP="005A5513">
      <w:pPr>
        <w:pStyle w:val="Subtitle"/>
        <w:jc w:val="center"/>
        <w:rPr>
          <w:rFonts w:eastAsiaTheme="majorEastAsia"/>
        </w:rPr>
      </w:pPr>
      <w:r>
        <w:rPr>
          <w:rFonts w:eastAsiaTheme="majorEastAsia"/>
        </w:rPr>
        <w:t xml:space="preserve">By </w:t>
      </w:r>
      <w:r w:rsidR="00DA4242" w:rsidRPr="00DA4242">
        <w:rPr>
          <w:rFonts w:eastAsiaTheme="majorEastAsia"/>
        </w:rPr>
        <w:t>Liam Paul Standing</w:t>
      </w:r>
      <w:r w:rsidR="00DA4242" w:rsidRPr="00DA4242">
        <w:t xml:space="preserve"> </w:t>
      </w:r>
      <w:r w:rsidR="00DA4242">
        <w:t>(</w:t>
      </w:r>
      <w:r w:rsidR="00DA4242" w:rsidRPr="00DA4242">
        <w:rPr>
          <w:rFonts w:eastAsiaTheme="majorEastAsia"/>
        </w:rPr>
        <w:t>P150310</w:t>
      </w:r>
      <w:r w:rsidR="00DA4242">
        <w:t>)</w:t>
      </w:r>
    </w:p>
    <w:p w:rsidR="00DA4242" w:rsidRPr="00DA4242" w:rsidRDefault="005A5513" w:rsidP="005A5513">
      <w:pPr>
        <w:pStyle w:val="Subtitle"/>
        <w:jc w:val="center"/>
        <w:rPr>
          <w:rFonts w:eastAsiaTheme="majorEastAsia"/>
        </w:rPr>
      </w:pPr>
      <w:r>
        <w:rPr>
          <w:rFonts w:eastAsiaTheme="majorEastAsia"/>
        </w:rPr>
        <w:t>Supervisor Andrew Gibson</w:t>
      </w:r>
    </w:p>
    <w:p w:rsidR="00DA4242" w:rsidRPr="00DA4242" w:rsidRDefault="00DA4242" w:rsidP="005A5513">
      <w:pPr>
        <w:pStyle w:val="Subtitle"/>
        <w:jc w:val="center"/>
        <w:rPr>
          <w:rFonts w:eastAsiaTheme="majorEastAsia"/>
        </w:rPr>
      </w:pPr>
    </w:p>
    <w:p w:rsidR="00DA4242" w:rsidRDefault="00DA4242" w:rsidP="005A5513">
      <w:pPr>
        <w:pStyle w:val="Subtitle"/>
        <w:jc w:val="center"/>
        <w:rPr>
          <w:rFonts w:eastAsiaTheme="majorEastAsia"/>
        </w:rPr>
      </w:pPr>
    </w:p>
    <w:p w:rsidR="005A5513" w:rsidRDefault="005A5513" w:rsidP="005A5513">
      <w:pPr>
        <w:jc w:val="center"/>
      </w:pPr>
    </w:p>
    <w:p w:rsidR="005A5513" w:rsidRPr="005A5513" w:rsidRDefault="005A5513" w:rsidP="005A5513">
      <w:pPr>
        <w:jc w:val="center"/>
      </w:pPr>
    </w:p>
    <w:p w:rsidR="00DA4242" w:rsidRPr="00DA4242" w:rsidRDefault="00DA4242" w:rsidP="005A5513">
      <w:pPr>
        <w:pStyle w:val="Subtitle"/>
        <w:jc w:val="center"/>
        <w:rPr>
          <w:rFonts w:eastAsiaTheme="majorEastAsia"/>
        </w:rPr>
      </w:pPr>
      <w:r w:rsidRPr="00DA4242">
        <w:rPr>
          <w:rFonts w:eastAsiaTheme="majorEastAsia"/>
        </w:rPr>
        <w:t>University of Wales Trinity Saint David</w:t>
      </w:r>
    </w:p>
    <w:p w:rsidR="00DA4242" w:rsidRPr="00DA4242" w:rsidRDefault="00DA4242" w:rsidP="005A5513">
      <w:pPr>
        <w:pStyle w:val="Subtitle"/>
        <w:jc w:val="center"/>
        <w:rPr>
          <w:rFonts w:eastAsiaTheme="majorEastAsia"/>
        </w:rPr>
      </w:pPr>
      <w:r w:rsidRPr="00DA4242">
        <w:rPr>
          <w:rFonts w:eastAsiaTheme="majorEastAsia"/>
        </w:rPr>
        <w:t>School of Engineering</w:t>
      </w:r>
    </w:p>
    <w:p w:rsidR="00DA4242" w:rsidRPr="00DA4242" w:rsidRDefault="00DA4242" w:rsidP="005A5513">
      <w:pPr>
        <w:pStyle w:val="Subtitle"/>
        <w:jc w:val="center"/>
        <w:rPr>
          <w:rFonts w:eastAsiaTheme="majorEastAsia"/>
        </w:rPr>
      </w:pPr>
      <w:r w:rsidRPr="00DA4242">
        <w:rPr>
          <w:rFonts w:eastAsiaTheme="majorEastAsia"/>
        </w:rPr>
        <w:t>Automotive Engineering BSc Year 3</w:t>
      </w:r>
    </w:p>
    <w:p w:rsidR="00DA4242" w:rsidRPr="00DA4242" w:rsidRDefault="00DA4242" w:rsidP="005A5513">
      <w:pPr>
        <w:jc w:val="center"/>
        <w:rPr>
          <w:sz w:val="22"/>
        </w:rPr>
      </w:pPr>
    </w:p>
    <w:p w:rsidR="00DA4242" w:rsidRPr="00DA4242" w:rsidRDefault="00DA4242" w:rsidP="005A5513">
      <w:pPr>
        <w:jc w:val="center"/>
        <w:rPr>
          <w:sz w:val="22"/>
        </w:rPr>
      </w:pPr>
    </w:p>
    <w:p w:rsidR="00DA4242" w:rsidRPr="00DA4242" w:rsidRDefault="00DA4242" w:rsidP="005A5513">
      <w:pPr>
        <w:jc w:val="center"/>
        <w:rPr>
          <w:sz w:val="22"/>
        </w:rPr>
      </w:pPr>
    </w:p>
    <w:p w:rsidR="00DA4242" w:rsidRPr="00DA4242" w:rsidRDefault="00DA4242" w:rsidP="005A5513">
      <w:pPr>
        <w:jc w:val="center"/>
        <w:rPr>
          <w:sz w:val="22"/>
        </w:rPr>
      </w:pPr>
    </w:p>
    <w:p w:rsidR="00DA4242" w:rsidRPr="00DA4242" w:rsidRDefault="00DA4242" w:rsidP="00DA4242">
      <w:pPr>
        <w:jc w:val="center"/>
        <w:rPr>
          <w:sz w:val="22"/>
        </w:rPr>
      </w:pPr>
      <w:r>
        <w:rPr>
          <w:rFonts w:cs="Times New Roman"/>
          <w:noProof/>
          <w:color w:val="000000" w:themeColor="text1"/>
          <w:lang w:eastAsia="en-GB"/>
        </w:rPr>
        <w:drawing>
          <wp:inline distT="0" distB="0" distL="0" distR="0" wp14:anchorId="0DC6733D" wp14:editId="113F9E44">
            <wp:extent cx="2229334" cy="88919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5988" cy="911791"/>
                    </a:xfrm>
                    <a:prstGeom prst="rect">
                      <a:avLst/>
                    </a:prstGeom>
                    <a:noFill/>
                    <a:ln>
                      <a:noFill/>
                    </a:ln>
                  </pic:spPr>
                </pic:pic>
              </a:graphicData>
            </a:graphic>
          </wp:inline>
        </w:drawing>
      </w:r>
    </w:p>
    <w:p w:rsidR="00DA4242" w:rsidRPr="00DA4242" w:rsidRDefault="00DA4242" w:rsidP="00DA4242">
      <w:pPr>
        <w:jc w:val="center"/>
        <w:rPr>
          <w:sz w:val="22"/>
        </w:rPr>
      </w:pPr>
    </w:p>
    <w:p w:rsidR="004D5D4C" w:rsidRPr="00DA4242" w:rsidRDefault="002B51BF" w:rsidP="00DA4242">
      <w:pPr>
        <w:jc w:val="center"/>
        <w:rPr>
          <w:sz w:val="22"/>
        </w:rPr>
      </w:pPr>
      <w:r>
        <w:rPr>
          <w:sz w:val="22"/>
        </w:rPr>
        <w:t>21</w:t>
      </w:r>
      <w:r w:rsidR="00DA4242" w:rsidRPr="00DA4242">
        <w:rPr>
          <w:sz w:val="22"/>
        </w:rPr>
        <w:t>/04/2019</w:t>
      </w:r>
    </w:p>
    <w:p w:rsidR="00DA4242" w:rsidRDefault="00DA4242" w:rsidP="00D76669"/>
    <w:p w:rsidR="00C255E4" w:rsidRDefault="00C255E4" w:rsidP="00CE088C">
      <w:pPr>
        <w:pStyle w:val="Heading1"/>
        <w:sectPr w:rsidR="00C255E4" w:rsidSect="00DE15A5">
          <w:headerReference w:type="default" r:id="rId9"/>
          <w:footerReference w:type="default" r:id="rId10"/>
          <w:footerReference w:type="first" r:id="rId11"/>
          <w:pgSz w:w="11906" w:h="16838"/>
          <w:pgMar w:top="1440" w:right="1440" w:bottom="1440" w:left="1440" w:header="708" w:footer="708" w:gutter="0"/>
          <w:pgNumType w:fmt="lowerRoman" w:start="1" w:chapStyle="1"/>
          <w:cols w:space="708"/>
          <w:titlePg/>
          <w:docGrid w:linePitch="360"/>
        </w:sectPr>
      </w:pPr>
    </w:p>
    <w:p w:rsidR="00CE088C" w:rsidRDefault="00CE088C" w:rsidP="00CE088C">
      <w:pPr>
        <w:pStyle w:val="Heading1"/>
      </w:pPr>
      <w:bookmarkStart w:id="0" w:name="_Toc39560579"/>
      <w:r>
        <w:lastRenderedPageBreak/>
        <w:t>Abstract</w:t>
      </w:r>
      <w:bookmarkEnd w:id="0"/>
    </w:p>
    <w:p w:rsidR="00CE088C" w:rsidRPr="00C255E4" w:rsidRDefault="00CE088C" w:rsidP="00CE088C">
      <w:pPr>
        <w:rPr>
          <w:b/>
        </w:rPr>
      </w:pPr>
    </w:p>
    <w:p w:rsidR="00D86A5A" w:rsidRPr="00F66142" w:rsidRDefault="00D86A5A" w:rsidP="00D86A5A">
      <w:pPr>
        <w:rPr>
          <w:color w:val="00B0F0"/>
        </w:rPr>
      </w:pPr>
      <w:r>
        <w:t>This project looks into the application of Alternative energy supply for reducing parasitic losses from an automotive vehicle and its relevance to industry and current global matters. The source of these parasitic losses stem from the AC system and is resolved with the introduction of a KERS system. The approach to reach the chosen system comes from practical testing and simulation of WLTC. The overall results provided a</w:t>
      </w:r>
      <w:r w:rsidR="002B51BF">
        <w:t xml:space="preserve"> 90% accurate simulation based on the conversion of WLTP to NEDC selected, hence overall showing that the proposed Alternative supply for the AC system increase fuel consumption by 1.6% when not in operation and decreased fuel consumption by 51%. Overall the conclusion arrived </w:t>
      </w:r>
      <w:r w:rsidR="001B1EDB">
        <w:t xml:space="preserve">looks at the pitfalls and limitations within the simulation causing accuracy issues discusses the practicality of the real-world implication of the designed system.  </w:t>
      </w:r>
    </w:p>
    <w:p w:rsidR="00CE088C" w:rsidRDefault="00CE088C" w:rsidP="00CE088C"/>
    <w:p w:rsidR="00CE088C" w:rsidRDefault="00CE088C" w:rsidP="00D76669"/>
    <w:p w:rsidR="00CE088C" w:rsidRDefault="00CE088C" w:rsidP="00D76669"/>
    <w:p w:rsidR="00CE088C" w:rsidRDefault="00CE088C" w:rsidP="00D76669"/>
    <w:p w:rsidR="00CE088C" w:rsidRDefault="00CE088C" w:rsidP="00D76669"/>
    <w:p w:rsidR="00CE088C" w:rsidRDefault="00CE088C" w:rsidP="00D76669"/>
    <w:p w:rsidR="00CE088C" w:rsidRDefault="00CE088C" w:rsidP="00D76669"/>
    <w:p w:rsidR="00CE088C" w:rsidRDefault="00CE088C" w:rsidP="00D76669"/>
    <w:p w:rsidR="00CE088C" w:rsidRDefault="00CE088C" w:rsidP="00D76669"/>
    <w:p w:rsidR="00CE088C" w:rsidRDefault="00CE088C" w:rsidP="00D76669"/>
    <w:p w:rsidR="001E0926" w:rsidRDefault="001E0926" w:rsidP="00D76669"/>
    <w:p w:rsidR="001E0926" w:rsidRDefault="001E0926" w:rsidP="00D76669"/>
    <w:p w:rsidR="001E0926" w:rsidRDefault="001E0926" w:rsidP="00D76669"/>
    <w:p w:rsidR="001E0926" w:rsidRDefault="001E0926" w:rsidP="00D76669"/>
    <w:p w:rsidR="001E0926" w:rsidRDefault="001E0926" w:rsidP="00D76669"/>
    <w:p w:rsidR="001E0926" w:rsidRDefault="001E0926" w:rsidP="00D76669"/>
    <w:p w:rsidR="00CE088C" w:rsidRDefault="00CE088C" w:rsidP="00D76669"/>
    <w:p w:rsidR="002B51BF" w:rsidRDefault="002B51BF" w:rsidP="00D76669"/>
    <w:p w:rsidR="002B51BF" w:rsidRDefault="002B51BF" w:rsidP="00D76669"/>
    <w:p w:rsidR="002B51BF" w:rsidRDefault="002B51BF" w:rsidP="00D76669"/>
    <w:p w:rsidR="002B51BF" w:rsidRDefault="002B51BF" w:rsidP="00D76669"/>
    <w:p w:rsidR="004D5D4C" w:rsidRDefault="004D5D4C" w:rsidP="00CE088C">
      <w:pPr>
        <w:pStyle w:val="Heading1"/>
      </w:pPr>
      <w:bookmarkStart w:id="1" w:name="_Toc39560580"/>
      <w:r>
        <w:lastRenderedPageBreak/>
        <w:t>Acknowledgements</w:t>
      </w:r>
      <w:bookmarkEnd w:id="1"/>
    </w:p>
    <w:p w:rsidR="004D5D4C" w:rsidRDefault="004D5D4C" w:rsidP="00D76669"/>
    <w:p w:rsidR="004D5D4C" w:rsidRDefault="00A543BE" w:rsidP="00D76669">
      <w:r>
        <w:t>I would like to thank the UWTSD lecturers</w:t>
      </w:r>
      <w:r w:rsidR="001B1EDB">
        <w:t xml:space="preserve"> and staff. I</w:t>
      </w:r>
      <w:r>
        <w:t>n</w:t>
      </w:r>
      <w:r w:rsidR="001B1EDB">
        <w:t xml:space="preserve"> no</w:t>
      </w:r>
      <w:r>
        <w:t xml:space="preserve"> particular</w:t>
      </w:r>
      <w:r w:rsidR="001B1EDB">
        <w:t xml:space="preserve"> order I thank</w:t>
      </w:r>
      <w:r>
        <w:t xml:space="preserve"> Andrew Gibson for his advice and guidance since the project genesis and throughout. In addition the workshop technicians Paul, Barry and Mark for help and advice when undertaking practical testing. Furthermore, Mark Sandford for his lectures on drive cycles and understanding of hybridized systems. Also my thanks extends to UWTSD students in</w:t>
      </w:r>
      <w:r w:rsidR="00465F99">
        <w:t xml:space="preserve"> various stages of</w:t>
      </w:r>
      <w:r>
        <w:t xml:space="preserve"> the automotive and motorsport degrees for ongoing support and advice during project and providing a friendly and beneficial working environment, even when the university </w:t>
      </w:r>
      <w:r w:rsidR="007C73EE">
        <w:t xml:space="preserve">was closed due to Covid-19. </w:t>
      </w:r>
      <w:r>
        <w:t xml:space="preserve">  </w:t>
      </w:r>
    </w:p>
    <w:p w:rsidR="00A543BE" w:rsidRDefault="00A543BE" w:rsidP="00D76669"/>
    <w:p w:rsidR="00A543BE" w:rsidRDefault="00A543BE" w:rsidP="00D76669"/>
    <w:p w:rsidR="00A543BE" w:rsidRDefault="00A543BE" w:rsidP="00D76669"/>
    <w:p w:rsidR="00A543BE" w:rsidRDefault="00A543BE" w:rsidP="00D76669"/>
    <w:p w:rsidR="004D5D4C" w:rsidRDefault="004D5D4C" w:rsidP="00D76669"/>
    <w:p w:rsidR="004D5D4C" w:rsidRDefault="004D5D4C" w:rsidP="00D76669"/>
    <w:p w:rsidR="004D5D4C" w:rsidRDefault="004D5D4C" w:rsidP="00D76669"/>
    <w:p w:rsidR="004D5D4C" w:rsidRDefault="004D5D4C" w:rsidP="00D76669"/>
    <w:p w:rsidR="004D5D4C" w:rsidRDefault="004D5D4C" w:rsidP="00D76669"/>
    <w:p w:rsidR="004D5D4C" w:rsidRDefault="004D5D4C" w:rsidP="00D76669"/>
    <w:p w:rsidR="004D5D4C" w:rsidRDefault="004D5D4C" w:rsidP="00D76669"/>
    <w:p w:rsidR="004D5D4C" w:rsidRDefault="004D5D4C" w:rsidP="00D76669"/>
    <w:p w:rsidR="004D5D4C" w:rsidRDefault="004D5D4C" w:rsidP="00D76669"/>
    <w:p w:rsidR="004D5D4C" w:rsidRDefault="004D5D4C" w:rsidP="00D76669"/>
    <w:p w:rsidR="004D5D4C" w:rsidRDefault="004D5D4C" w:rsidP="00D76669"/>
    <w:p w:rsidR="004D5D4C" w:rsidRDefault="004D5D4C" w:rsidP="00D76669"/>
    <w:p w:rsidR="004D5D4C" w:rsidRDefault="004D5D4C" w:rsidP="00D76669"/>
    <w:p w:rsidR="004D5D4C" w:rsidRDefault="004D5D4C" w:rsidP="00D76669"/>
    <w:p w:rsidR="004D5D4C" w:rsidRDefault="004D5D4C" w:rsidP="00D76669"/>
    <w:p w:rsidR="004D5D4C" w:rsidRDefault="004D5D4C" w:rsidP="00D76669"/>
    <w:p w:rsidR="004D5D4C" w:rsidRDefault="004D5D4C" w:rsidP="00D76669"/>
    <w:p w:rsidR="004D5D4C" w:rsidRDefault="004D5D4C" w:rsidP="00D76669"/>
    <w:p w:rsidR="004D5D4C" w:rsidRDefault="004D5D4C" w:rsidP="00D76669"/>
    <w:p w:rsidR="004D5D4C" w:rsidRDefault="00CE088C" w:rsidP="00CE088C">
      <w:pPr>
        <w:pStyle w:val="Heading1"/>
      </w:pPr>
      <w:bookmarkStart w:id="2" w:name="_Toc39560581"/>
      <w:r>
        <w:lastRenderedPageBreak/>
        <w:t>C</w:t>
      </w:r>
      <w:r w:rsidR="004D5D4C">
        <w:t>ontents</w:t>
      </w:r>
      <w:bookmarkEnd w:id="2"/>
      <w:r w:rsidR="004D5D4C">
        <w:tab/>
      </w:r>
    </w:p>
    <w:sdt>
      <w:sdtPr>
        <w:rPr>
          <w:rFonts w:ascii="Times New Roman" w:eastAsiaTheme="minorHAnsi" w:hAnsi="Times New Roman" w:cstheme="minorBidi"/>
          <w:color w:val="auto"/>
          <w:sz w:val="24"/>
          <w:szCs w:val="22"/>
          <w:lang w:val="en-GB"/>
        </w:rPr>
        <w:id w:val="-1293133642"/>
        <w:docPartObj>
          <w:docPartGallery w:val="Table of Contents"/>
          <w:docPartUnique/>
        </w:docPartObj>
      </w:sdtPr>
      <w:sdtEndPr>
        <w:rPr>
          <w:b/>
          <w:bCs/>
          <w:noProof/>
        </w:rPr>
      </w:sdtEndPr>
      <w:sdtContent>
        <w:p w:rsidR="00CE088C" w:rsidRDefault="00CE088C">
          <w:pPr>
            <w:pStyle w:val="TOCHeading"/>
          </w:pPr>
        </w:p>
        <w:p w:rsidR="000F0B7B" w:rsidRDefault="00CE088C">
          <w:pPr>
            <w:pStyle w:val="TOC1"/>
            <w:tabs>
              <w:tab w:val="right" w:leader="dot" w:pos="9016"/>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39560579" w:history="1">
            <w:r w:rsidR="000F0B7B" w:rsidRPr="007F78AF">
              <w:rPr>
                <w:rStyle w:val="Hyperlink"/>
                <w:noProof/>
              </w:rPr>
              <w:t>Abstract</w:t>
            </w:r>
            <w:r w:rsidR="000F0B7B">
              <w:rPr>
                <w:noProof/>
                <w:webHidden/>
              </w:rPr>
              <w:tab/>
            </w:r>
            <w:r w:rsidR="000F0B7B">
              <w:rPr>
                <w:noProof/>
                <w:webHidden/>
              </w:rPr>
              <w:fldChar w:fldCharType="begin"/>
            </w:r>
            <w:r w:rsidR="000F0B7B">
              <w:rPr>
                <w:noProof/>
                <w:webHidden/>
              </w:rPr>
              <w:instrText xml:space="preserve"> PAGEREF _Toc39560579 \h </w:instrText>
            </w:r>
            <w:r w:rsidR="000F0B7B">
              <w:rPr>
                <w:noProof/>
                <w:webHidden/>
              </w:rPr>
            </w:r>
            <w:r w:rsidR="000F0B7B">
              <w:rPr>
                <w:noProof/>
                <w:webHidden/>
              </w:rPr>
              <w:fldChar w:fldCharType="separate"/>
            </w:r>
            <w:r w:rsidR="000F0B7B">
              <w:rPr>
                <w:noProof/>
                <w:webHidden/>
              </w:rPr>
              <w:t>i</w:t>
            </w:r>
            <w:r w:rsidR="000F0B7B">
              <w:rPr>
                <w:noProof/>
                <w:webHidden/>
              </w:rPr>
              <w:fldChar w:fldCharType="end"/>
            </w:r>
          </w:hyperlink>
        </w:p>
        <w:p w:rsidR="000F0B7B" w:rsidRDefault="000F0B7B">
          <w:pPr>
            <w:pStyle w:val="TOC1"/>
            <w:tabs>
              <w:tab w:val="right" w:leader="dot" w:pos="9016"/>
            </w:tabs>
            <w:rPr>
              <w:rFonts w:asciiTheme="minorHAnsi" w:eastAsiaTheme="minorEastAsia" w:hAnsiTheme="minorHAnsi"/>
              <w:noProof/>
              <w:sz w:val="22"/>
              <w:lang w:eastAsia="en-GB"/>
            </w:rPr>
          </w:pPr>
          <w:hyperlink w:anchor="_Toc39560580" w:history="1">
            <w:r w:rsidRPr="007F78AF">
              <w:rPr>
                <w:rStyle w:val="Hyperlink"/>
                <w:noProof/>
              </w:rPr>
              <w:t>Acknowledgements</w:t>
            </w:r>
            <w:r>
              <w:rPr>
                <w:noProof/>
                <w:webHidden/>
              </w:rPr>
              <w:tab/>
            </w:r>
            <w:r>
              <w:rPr>
                <w:noProof/>
                <w:webHidden/>
              </w:rPr>
              <w:fldChar w:fldCharType="begin"/>
            </w:r>
            <w:r>
              <w:rPr>
                <w:noProof/>
                <w:webHidden/>
              </w:rPr>
              <w:instrText xml:space="preserve"> PAGEREF _Toc39560580 \h </w:instrText>
            </w:r>
            <w:r>
              <w:rPr>
                <w:noProof/>
                <w:webHidden/>
              </w:rPr>
            </w:r>
            <w:r>
              <w:rPr>
                <w:noProof/>
                <w:webHidden/>
              </w:rPr>
              <w:fldChar w:fldCharType="separate"/>
            </w:r>
            <w:r>
              <w:rPr>
                <w:noProof/>
                <w:webHidden/>
              </w:rPr>
              <w:t>ii</w:t>
            </w:r>
            <w:r>
              <w:rPr>
                <w:noProof/>
                <w:webHidden/>
              </w:rPr>
              <w:fldChar w:fldCharType="end"/>
            </w:r>
          </w:hyperlink>
        </w:p>
        <w:p w:rsidR="000F0B7B" w:rsidRDefault="000F0B7B">
          <w:pPr>
            <w:pStyle w:val="TOC1"/>
            <w:tabs>
              <w:tab w:val="right" w:leader="dot" w:pos="9016"/>
            </w:tabs>
            <w:rPr>
              <w:rFonts w:asciiTheme="minorHAnsi" w:eastAsiaTheme="minorEastAsia" w:hAnsiTheme="minorHAnsi"/>
              <w:noProof/>
              <w:sz w:val="22"/>
              <w:lang w:eastAsia="en-GB"/>
            </w:rPr>
          </w:pPr>
          <w:hyperlink w:anchor="_Toc39560581" w:history="1">
            <w:r w:rsidRPr="007F78AF">
              <w:rPr>
                <w:rStyle w:val="Hyperlink"/>
                <w:noProof/>
              </w:rPr>
              <w:t>Contents</w:t>
            </w:r>
            <w:r>
              <w:rPr>
                <w:noProof/>
                <w:webHidden/>
              </w:rPr>
              <w:tab/>
            </w:r>
            <w:r>
              <w:rPr>
                <w:noProof/>
                <w:webHidden/>
              </w:rPr>
              <w:fldChar w:fldCharType="begin"/>
            </w:r>
            <w:r>
              <w:rPr>
                <w:noProof/>
                <w:webHidden/>
              </w:rPr>
              <w:instrText xml:space="preserve"> PAGEREF _Toc39560581 \h </w:instrText>
            </w:r>
            <w:r>
              <w:rPr>
                <w:noProof/>
                <w:webHidden/>
              </w:rPr>
            </w:r>
            <w:r>
              <w:rPr>
                <w:noProof/>
                <w:webHidden/>
              </w:rPr>
              <w:fldChar w:fldCharType="separate"/>
            </w:r>
            <w:r>
              <w:rPr>
                <w:noProof/>
                <w:webHidden/>
              </w:rPr>
              <w:t>iii</w:t>
            </w:r>
            <w:r>
              <w:rPr>
                <w:noProof/>
                <w:webHidden/>
              </w:rPr>
              <w:fldChar w:fldCharType="end"/>
            </w:r>
          </w:hyperlink>
        </w:p>
        <w:p w:rsidR="000F0B7B" w:rsidRDefault="000F0B7B">
          <w:pPr>
            <w:pStyle w:val="TOC2"/>
            <w:tabs>
              <w:tab w:val="right" w:leader="dot" w:pos="9016"/>
            </w:tabs>
            <w:rPr>
              <w:rFonts w:asciiTheme="minorHAnsi" w:eastAsiaTheme="minorEastAsia" w:hAnsiTheme="minorHAnsi"/>
              <w:noProof/>
              <w:sz w:val="22"/>
              <w:lang w:eastAsia="en-GB"/>
            </w:rPr>
          </w:pPr>
          <w:hyperlink w:anchor="_Toc39560582" w:history="1">
            <w:r w:rsidRPr="007F78AF">
              <w:rPr>
                <w:rStyle w:val="Hyperlink"/>
                <w:noProof/>
              </w:rPr>
              <w:t>Figures and Tables</w:t>
            </w:r>
            <w:r>
              <w:rPr>
                <w:noProof/>
                <w:webHidden/>
              </w:rPr>
              <w:tab/>
            </w:r>
            <w:r>
              <w:rPr>
                <w:noProof/>
                <w:webHidden/>
              </w:rPr>
              <w:fldChar w:fldCharType="begin"/>
            </w:r>
            <w:r>
              <w:rPr>
                <w:noProof/>
                <w:webHidden/>
              </w:rPr>
              <w:instrText xml:space="preserve"> PAGEREF _Toc39560582 \h </w:instrText>
            </w:r>
            <w:r>
              <w:rPr>
                <w:noProof/>
                <w:webHidden/>
              </w:rPr>
            </w:r>
            <w:r>
              <w:rPr>
                <w:noProof/>
                <w:webHidden/>
              </w:rPr>
              <w:fldChar w:fldCharType="separate"/>
            </w:r>
            <w:r>
              <w:rPr>
                <w:noProof/>
                <w:webHidden/>
              </w:rPr>
              <w:t>iv</w:t>
            </w:r>
            <w:r>
              <w:rPr>
                <w:noProof/>
                <w:webHidden/>
              </w:rPr>
              <w:fldChar w:fldCharType="end"/>
            </w:r>
          </w:hyperlink>
        </w:p>
        <w:p w:rsidR="000F0B7B" w:rsidRDefault="000F0B7B">
          <w:pPr>
            <w:pStyle w:val="TOC1"/>
            <w:tabs>
              <w:tab w:val="right" w:leader="dot" w:pos="9016"/>
            </w:tabs>
            <w:rPr>
              <w:rFonts w:asciiTheme="minorHAnsi" w:eastAsiaTheme="minorEastAsia" w:hAnsiTheme="minorHAnsi"/>
              <w:noProof/>
              <w:sz w:val="22"/>
              <w:lang w:eastAsia="en-GB"/>
            </w:rPr>
          </w:pPr>
          <w:hyperlink w:anchor="_Toc39560583" w:history="1">
            <w:r w:rsidRPr="007F78AF">
              <w:rPr>
                <w:rStyle w:val="Hyperlink"/>
                <w:noProof/>
              </w:rPr>
              <w:t>1. Introduction</w:t>
            </w:r>
            <w:r>
              <w:rPr>
                <w:noProof/>
                <w:webHidden/>
              </w:rPr>
              <w:tab/>
            </w:r>
            <w:r>
              <w:rPr>
                <w:noProof/>
                <w:webHidden/>
              </w:rPr>
              <w:fldChar w:fldCharType="begin"/>
            </w:r>
            <w:r>
              <w:rPr>
                <w:noProof/>
                <w:webHidden/>
              </w:rPr>
              <w:instrText xml:space="preserve"> PAGEREF _Toc39560583 \h </w:instrText>
            </w:r>
            <w:r>
              <w:rPr>
                <w:noProof/>
                <w:webHidden/>
              </w:rPr>
            </w:r>
            <w:r>
              <w:rPr>
                <w:noProof/>
                <w:webHidden/>
              </w:rPr>
              <w:fldChar w:fldCharType="separate"/>
            </w:r>
            <w:r>
              <w:rPr>
                <w:noProof/>
                <w:webHidden/>
              </w:rPr>
              <w:t>1</w:t>
            </w:r>
            <w:r>
              <w:rPr>
                <w:noProof/>
                <w:webHidden/>
              </w:rPr>
              <w:fldChar w:fldCharType="end"/>
            </w:r>
          </w:hyperlink>
        </w:p>
        <w:p w:rsidR="000F0B7B" w:rsidRDefault="000F0B7B">
          <w:pPr>
            <w:pStyle w:val="TOC2"/>
            <w:tabs>
              <w:tab w:val="right" w:leader="dot" w:pos="9016"/>
            </w:tabs>
            <w:rPr>
              <w:rFonts w:asciiTheme="minorHAnsi" w:eastAsiaTheme="minorEastAsia" w:hAnsiTheme="minorHAnsi"/>
              <w:noProof/>
              <w:sz w:val="22"/>
              <w:lang w:eastAsia="en-GB"/>
            </w:rPr>
          </w:pPr>
          <w:hyperlink w:anchor="_Toc39560584" w:history="1">
            <w:r w:rsidRPr="007F78AF">
              <w:rPr>
                <w:rStyle w:val="Hyperlink"/>
                <w:noProof/>
              </w:rPr>
              <w:t>1.1 Aims</w:t>
            </w:r>
            <w:r>
              <w:rPr>
                <w:noProof/>
                <w:webHidden/>
              </w:rPr>
              <w:tab/>
            </w:r>
            <w:r>
              <w:rPr>
                <w:noProof/>
                <w:webHidden/>
              </w:rPr>
              <w:fldChar w:fldCharType="begin"/>
            </w:r>
            <w:r>
              <w:rPr>
                <w:noProof/>
                <w:webHidden/>
              </w:rPr>
              <w:instrText xml:space="preserve"> PAGEREF _Toc39560584 \h </w:instrText>
            </w:r>
            <w:r>
              <w:rPr>
                <w:noProof/>
                <w:webHidden/>
              </w:rPr>
            </w:r>
            <w:r>
              <w:rPr>
                <w:noProof/>
                <w:webHidden/>
              </w:rPr>
              <w:fldChar w:fldCharType="separate"/>
            </w:r>
            <w:r>
              <w:rPr>
                <w:noProof/>
                <w:webHidden/>
              </w:rPr>
              <w:t>1</w:t>
            </w:r>
            <w:r>
              <w:rPr>
                <w:noProof/>
                <w:webHidden/>
              </w:rPr>
              <w:fldChar w:fldCharType="end"/>
            </w:r>
          </w:hyperlink>
        </w:p>
        <w:p w:rsidR="000F0B7B" w:rsidRDefault="000F0B7B">
          <w:pPr>
            <w:pStyle w:val="TOC1"/>
            <w:tabs>
              <w:tab w:val="right" w:leader="dot" w:pos="9016"/>
            </w:tabs>
            <w:rPr>
              <w:rFonts w:asciiTheme="minorHAnsi" w:eastAsiaTheme="minorEastAsia" w:hAnsiTheme="minorHAnsi"/>
              <w:noProof/>
              <w:sz w:val="22"/>
              <w:lang w:eastAsia="en-GB"/>
            </w:rPr>
          </w:pPr>
          <w:hyperlink w:anchor="_Toc39560585" w:history="1">
            <w:r w:rsidRPr="007F78AF">
              <w:rPr>
                <w:rStyle w:val="Hyperlink"/>
                <w:noProof/>
              </w:rPr>
              <w:t>2. Background</w:t>
            </w:r>
            <w:r>
              <w:rPr>
                <w:noProof/>
                <w:webHidden/>
              </w:rPr>
              <w:tab/>
            </w:r>
            <w:r>
              <w:rPr>
                <w:noProof/>
                <w:webHidden/>
              </w:rPr>
              <w:fldChar w:fldCharType="begin"/>
            </w:r>
            <w:r>
              <w:rPr>
                <w:noProof/>
                <w:webHidden/>
              </w:rPr>
              <w:instrText xml:space="preserve"> PAGEREF _Toc39560585 \h </w:instrText>
            </w:r>
            <w:r>
              <w:rPr>
                <w:noProof/>
                <w:webHidden/>
              </w:rPr>
            </w:r>
            <w:r>
              <w:rPr>
                <w:noProof/>
                <w:webHidden/>
              </w:rPr>
              <w:fldChar w:fldCharType="separate"/>
            </w:r>
            <w:r>
              <w:rPr>
                <w:noProof/>
                <w:webHidden/>
              </w:rPr>
              <w:t>2</w:t>
            </w:r>
            <w:r>
              <w:rPr>
                <w:noProof/>
                <w:webHidden/>
              </w:rPr>
              <w:fldChar w:fldCharType="end"/>
            </w:r>
          </w:hyperlink>
        </w:p>
        <w:p w:rsidR="000F0B7B" w:rsidRDefault="000F0B7B">
          <w:pPr>
            <w:pStyle w:val="TOC1"/>
            <w:tabs>
              <w:tab w:val="right" w:leader="dot" w:pos="9016"/>
            </w:tabs>
            <w:rPr>
              <w:rFonts w:asciiTheme="minorHAnsi" w:eastAsiaTheme="minorEastAsia" w:hAnsiTheme="minorHAnsi"/>
              <w:noProof/>
              <w:sz w:val="22"/>
              <w:lang w:eastAsia="en-GB"/>
            </w:rPr>
          </w:pPr>
          <w:hyperlink w:anchor="_Toc39560586" w:history="1">
            <w:r w:rsidRPr="007F78AF">
              <w:rPr>
                <w:rStyle w:val="Hyperlink"/>
                <w:noProof/>
              </w:rPr>
              <w:t>3. Research</w:t>
            </w:r>
            <w:r>
              <w:rPr>
                <w:noProof/>
                <w:webHidden/>
              </w:rPr>
              <w:tab/>
            </w:r>
            <w:r>
              <w:rPr>
                <w:noProof/>
                <w:webHidden/>
              </w:rPr>
              <w:fldChar w:fldCharType="begin"/>
            </w:r>
            <w:r>
              <w:rPr>
                <w:noProof/>
                <w:webHidden/>
              </w:rPr>
              <w:instrText xml:space="preserve"> PAGEREF _Toc39560586 \h </w:instrText>
            </w:r>
            <w:r>
              <w:rPr>
                <w:noProof/>
                <w:webHidden/>
              </w:rPr>
            </w:r>
            <w:r>
              <w:rPr>
                <w:noProof/>
                <w:webHidden/>
              </w:rPr>
              <w:fldChar w:fldCharType="separate"/>
            </w:r>
            <w:r>
              <w:rPr>
                <w:noProof/>
                <w:webHidden/>
              </w:rPr>
              <w:t>3</w:t>
            </w:r>
            <w:r>
              <w:rPr>
                <w:noProof/>
                <w:webHidden/>
              </w:rPr>
              <w:fldChar w:fldCharType="end"/>
            </w:r>
          </w:hyperlink>
        </w:p>
        <w:p w:rsidR="000F0B7B" w:rsidRDefault="000F0B7B">
          <w:pPr>
            <w:pStyle w:val="TOC2"/>
            <w:tabs>
              <w:tab w:val="right" w:leader="dot" w:pos="9016"/>
            </w:tabs>
            <w:rPr>
              <w:rFonts w:asciiTheme="minorHAnsi" w:eastAsiaTheme="minorEastAsia" w:hAnsiTheme="minorHAnsi"/>
              <w:noProof/>
              <w:sz w:val="22"/>
              <w:lang w:eastAsia="en-GB"/>
            </w:rPr>
          </w:pPr>
          <w:hyperlink w:anchor="_Toc39560587" w:history="1">
            <w:r w:rsidRPr="007F78AF">
              <w:rPr>
                <w:rStyle w:val="Hyperlink"/>
                <w:noProof/>
              </w:rPr>
              <w:t>3.1 Tests and testing</w:t>
            </w:r>
            <w:r>
              <w:rPr>
                <w:noProof/>
                <w:webHidden/>
              </w:rPr>
              <w:tab/>
            </w:r>
            <w:r>
              <w:rPr>
                <w:noProof/>
                <w:webHidden/>
              </w:rPr>
              <w:fldChar w:fldCharType="begin"/>
            </w:r>
            <w:r>
              <w:rPr>
                <w:noProof/>
                <w:webHidden/>
              </w:rPr>
              <w:instrText xml:space="preserve"> PAGEREF _Toc39560587 \h </w:instrText>
            </w:r>
            <w:r>
              <w:rPr>
                <w:noProof/>
                <w:webHidden/>
              </w:rPr>
            </w:r>
            <w:r>
              <w:rPr>
                <w:noProof/>
                <w:webHidden/>
              </w:rPr>
              <w:fldChar w:fldCharType="separate"/>
            </w:r>
            <w:r>
              <w:rPr>
                <w:noProof/>
                <w:webHidden/>
              </w:rPr>
              <w:t>3</w:t>
            </w:r>
            <w:r>
              <w:rPr>
                <w:noProof/>
                <w:webHidden/>
              </w:rPr>
              <w:fldChar w:fldCharType="end"/>
            </w:r>
          </w:hyperlink>
        </w:p>
        <w:p w:rsidR="000F0B7B" w:rsidRDefault="000F0B7B">
          <w:pPr>
            <w:pStyle w:val="TOC2"/>
            <w:tabs>
              <w:tab w:val="right" w:leader="dot" w:pos="9016"/>
            </w:tabs>
            <w:rPr>
              <w:rFonts w:asciiTheme="minorHAnsi" w:eastAsiaTheme="minorEastAsia" w:hAnsiTheme="minorHAnsi"/>
              <w:noProof/>
              <w:sz w:val="22"/>
              <w:lang w:eastAsia="en-GB"/>
            </w:rPr>
          </w:pPr>
          <w:hyperlink w:anchor="_Toc39560588" w:history="1">
            <w:r w:rsidRPr="007F78AF">
              <w:rPr>
                <w:rStyle w:val="Hyperlink"/>
                <w:noProof/>
              </w:rPr>
              <w:t>3.1.1 The WLTP test</w:t>
            </w:r>
            <w:r>
              <w:rPr>
                <w:noProof/>
                <w:webHidden/>
              </w:rPr>
              <w:tab/>
            </w:r>
            <w:r>
              <w:rPr>
                <w:noProof/>
                <w:webHidden/>
              </w:rPr>
              <w:fldChar w:fldCharType="begin"/>
            </w:r>
            <w:r>
              <w:rPr>
                <w:noProof/>
                <w:webHidden/>
              </w:rPr>
              <w:instrText xml:space="preserve"> PAGEREF _Toc39560588 \h </w:instrText>
            </w:r>
            <w:r>
              <w:rPr>
                <w:noProof/>
                <w:webHidden/>
              </w:rPr>
            </w:r>
            <w:r>
              <w:rPr>
                <w:noProof/>
                <w:webHidden/>
              </w:rPr>
              <w:fldChar w:fldCharType="separate"/>
            </w:r>
            <w:r>
              <w:rPr>
                <w:noProof/>
                <w:webHidden/>
              </w:rPr>
              <w:t>3</w:t>
            </w:r>
            <w:r>
              <w:rPr>
                <w:noProof/>
                <w:webHidden/>
              </w:rPr>
              <w:fldChar w:fldCharType="end"/>
            </w:r>
          </w:hyperlink>
        </w:p>
        <w:p w:rsidR="000F0B7B" w:rsidRDefault="000F0B7B">
          <w:pPr>
            <w:pStyle w:val="TOC2"/>
            <w:tabs>
              <w:tab w:val="right" w:leader="dot" w:pos="9016"/>
            </w:tabs>
            <w:rPr>
              <w:rFonts w:asciiTheme="minorHAnsi" w:eastAsiaTheme="minorEastAsia" w:hAnsiTheme="minorHAnsi"/>
              <w:noProof/>
              <w:sz w:val="22"/>
              <w:lang w:eastAsia="en-GB"/>
            </w:rPr>
          </w:pPr>
          <w:hyperlink w:anchor="_Toc39560589" w:history="1">
            <w:r w:rsidRPr="007F78AF">
              <w:rPr>
                <w:rStyle w:val="Hyperlink"/>
                <w:noProof/>
              </w:rPr>
              <w:t>3.1.2 The NEDC</w:t>
            </w:r>
            <w:r>
              <w:rPr>
                <w:noProof/>
                <w:webHidden/>
              </w:rPr>
              <w:tab/>
            </w:r>
            <w:r>
              <w:rPr>
                <w:noProof/>
                <w:webHidden/>
              </w:rPr>
              <w:fldChar w:fldCharType="begin"/>
            </w:r>
            <w:r>
              <w:rPr>
                <w:noProof/>
                <w:webHidden/>
              </w:rPr>
              <w:instrText xml:space="preserve"> PAGEREF _Toc39560589 \h </w:instrText>
            </w:r>
            <w:r>
              <w:rPr>
                <w:noProof/>
                <w:webHidden/>
              </w:rPr>
            </w:r>
            <w:r>
              <w:rPr>
                <w:noProof/>
                <w:webHidden/>
              </w:rPr>
              <w:fldChar w:fldCharType="separate"/>
            </w:r>
            <w:r>
              <w:rPr>
                <w:noProof/>
                <w:webHidden/>
              </w:rPr>
              <w:t>4</w:t>
            </w:r>
            <w:r>
              <w:rPr>
                <w:noProof/>
                <w:webHidden/>
              </w:rPr>
              <w:fldChar w:fldCharType="end"/>
            </w:r>
          </w:hyperlink>
        </w:p>
        <w:p w:rsidR="000F0B7B" w:rsidRDefault="000F0B7B">
          <w:pPr>
            <w:pStyle w:val="TOC2"/>
            <w:tabs>
              <w:tab w:val="right" w:leader="dot" w:pos="9016"/>
            </w:tabs>
            <w:rPr>
              <w:rFonts w:asciiTheme="minorHAnsi" w:eastAsiaTheme="minorEastAsia" w:hAnsiTheme="minorHAnsi"/>
              <w:noProof/>
              <w:sz w:val="22"/>
              <w:lang w:eastAsia="en-GB"/>
            </w:rPr>
          </w:pPr>
          <w:hyperlink w:anchor="_Toc39560590" w:history="1">
            <w:r w:rsidRPr="007F78AF">
              <w:rPr>
                <w:rStyle w:val="Hyperlink"/>
                <w:noProof/>
              </w:rPr>
              <w:t>3.2 Vehicle Specification</w:t>
            </w:r>
            <w:r>
              <w:rPr>
                <w:noProof/>
                <w:webHidden/>
              </w:rPr>
              <w:tab/>
            </w:r>
            <w:r>
              <w:rPr>
                <w:noProof/>
                <w:webHidden/>
              </w:rPr>
              <w:fldChar w:fldCharType="begin"/>
            </w:r>
            <w:r>
              <w:rPr>
                <w:noProof/>
                <w:webHidden/>
              </w:rPr>
              <w:instrText xml:space="preserve"> PAGEREF _Toc39560590 \h </w:instrText>
            </w:r>
            <w:r>
              <w:rPr>
                <w:noProof/>
                <w:webHidden/>
              </w:rPr>
            </w:r>
            <w:r>
              <w:rPr>
                <w:noProof/>
                <w:webHidden/>
              </w:rPr>
              <w:fldChar w:fldCharType="separate"/>
            </w:r>
            <w:r>
              <w:rPr>
                <w:noProof/>
                <w:webHidden/>
              </w:rPr>
              <w:t>5</w:t>
            </w:r>
            <w:r>
              <w:rPr>
                <w:noProof/>
                <w:webHidden/>
              </w:rPr>
              <w:fldChar w:fldCharType="end"/>
            </w:r>
          </w:hyperlink>
        </w:p>
        <w:p w:rsidR="000F0B7B" w:rsidRDefault="000F0B7B">
          <w:pPr>
            <w:pStyle w:val="TOC2"/>
            <w:tabs>
              <w:tab w:val="right" w:leader="dot" w:pos="9016"/>
            </w:tabs>
            <w:rPr>
              <w:rFonts w:asciiTheme="minorHAnsi" w:eastAsiaTheme="minorEastAsia" w:hAnsiTheme="minorHAnsi"/>
              <w:noProof/>
              <w:sz w:val="22"/>
              <w:lang w:eastAsia="en-GB"/>
            </w:rPr>
          </w:pPr>
          <w:hyperlink w:anchor="_Toc39560591" w:history="1">
            <w:r w:rsidRPr="007F78AF">
              <w:rPr>
                <w:rStyle w:val="Hyperlink"/>
                <w:noProof/>
              </w:rPr>
              <w:t>3.2.1 Audi A6</w:t>
            </w:r>
            <w:r>
              <w:rPr>
                <w:noProof/>
                <w:webHidden/>
              </w:rPr>
              <w:tab/>
            </w:r>
            <w:r>
              <w:rPr>
                <w:noProof/>
                <w:webHidden/>
              </w:rPr>
              <w:fldChar w:fldCharType="begin"/>
            </w:r>
            <w:r>
              <w:rPr>
                <w:noProof/>
                <w:webHidden/>
              </w:rPr>
              <w:instrText xml:space="preserve"> PAGEREF _Toc39560591 \h </w:instrText>
            </w:r>
            <w:r>
              <w:rPr>
                <w:noProof/>
                <w:webHidden/>
              </w:rPr>
            </w:r>
            <w:r>
              <w:rPr>
                <w:noProof/>
                <w:webHidden/>
              </w:rPr>
              <w:fldChar w:fldCharType="separate"/>
            </w:r>
            <w:r>
              <w:rPr>
                <w:noProof/>
                <w:webHidden/>
              </w:rPr>
              <w:t>5</w:t>
            </w:r>
            <w:r>
              <w:rPr>
                <w:noProof/>
                <w:webHidden/>
              </w:rPr>
              <w:fldChar w:fldCharType="end"/>
            </w:r>
          </w:hyperlink>
        </w:p>
        <w:p w:rsidR="000F0B7B" w:rsidRDefault="000F0B7B">
          <w:pPr>
            <w:pStyle w:val="TOC2"/>
            <w:tabs>
              <w:tab w:val="right" w:leader="dot" w:pos="9016"/>
            </w:tabs>
            <w:rPr>
              <w:rFonts w:asciiTheme="minorHAnsi" w:eastAsiaTheme="minorEastAsia" w:hAnsiTheme="minorHAnsi"/>
              <w:noProof/>
              <w:sz w:val="22"/>
              <w:lang w:eastAsia="en-GB"/>
            </w:rPr>
          </w:pPr>
          <w:hyperlink w:anchor="_Toc39560592" w:history="1">
            <w:r w:rsidRPr="007F78AF">
              <w:rPr>
                <w:rStyle w:val="Hyperlink"/>
                <w:noProof/>
              </w:rPr>
              <w:t>3.2.2 Engine</w:t>
            </w:r>
            <w:r>
              <w:rPr>
                <w:noProof/>
                <w:webHidden/>
              </w:rPr>
              <w:tab/>
            </w:r>
            <w:r>
              <w:rPr>
                <w:noProof/>
                <w:webHidden/>
              </w:rPr>
              <w:fldChar w:fldCharType="begin"/>
            </w:r>
            <w:r>
              <w:rPr>
                <w:noProof/>
                <w:webHidden/>
              </w:rPr>
              <w:instrText xml:space="preserve"> PAGEREF _Toc39560592 \h </w:instrText>
            </w:r>
            <w:r>
              <w:rPr>
                <w:noProof/>
                <w:webHidden/>
              </w:rPr>
            </w:r>
            <w:r>
              <w:rPr>
                <w:noProof/>
                <w:webHidden/>
              </w:rPr>
              <w:fldChar w:fldCharType="separate"/>
            </w:r>
            <w:r>
              <w:rPr>
                <w:noProof/>
                <w:webHidden/>
              </w:rPr>
              <w:t>6</w:t>
            </w:r>
            <w:r>
              <w:rPr>
                <w:noProof/>
                <w:webHidden/>
              </w:rPr>
              <w:fldChar w:fldCharType="end"/>
            </w:r>
          </w:hyperlink>
        </w:p>
        <w:p w:rsidR="000F0B7B" w:rsidRDefault="000F0B7B">
          <w:pPr>
            <w:pStyle w:val="TOC2"/>
            <w:tabs>
              <w:tab w:val="right" w:leader="dot" w:pos="9016"/>
            </w:tabs>
            <w:rPr>
              <w:rFonts w:asciiTheme="minorHAnsi" w:eastAsiaTheme="minorEastAsia" w:hAnsiTheme="minorHAnsi"/>
              <w:noProof/>
              <w:sz w:val="22"/>
              <w:lang w:eastAsia="en-GB"/>
            </w:rPr>
          </w:pPr>
          <w:hyperlink w:anchor="_Toc39560593" w:history="1">
            <w:r w:rsidRPr="007F78AF">
              <w:rPr>
                <w:rStyle w:val="Hyperlink"/>
                <w:noProof/>
              </w:rPr>
              <w:t>3.2.3 The transmission</w:t>
            </w:r>
            <w:r>
              <w:rPr>
                <w:noProof/>
                <w:webHidden/>
              </w:rPr>
              <w:tab/>
            </w:r>
            <w:r>
              <w:rPr>
                <w:noProof/>
                <w:webHidden/>
              </w:rPr>
              <w:fldChar w:fldCharType="begin"/>
            </w:r>
            <w:r>
              <w:rPr>
                <w:noProof/>
                <w:webHidden/>
              </w:rPr>
              <w:instrText xml:space="preserve"> PAGEREF _Toc39560593 \h </w:instrText>
            </w:r>
            <w:r>
              <w:rPr>
                <w:noProof/>
                <w:webHidden/>
              </w:rPr>
            </w:r>
            <w:r>
              <w:rPr>
                <w:noProof/>
                <w:webHidden/>
              </w:rPr>
              <w:fldChar w:fldCharType="separate"/>
            </w:r>
            <w:r>
              <w:rPr>
                <w:noProof/>
                <w:webHidden/>
              </w:rPr>
              <w:t>7</w:t>
            </w:r>
            <w:r>
              <w:rPr>
                <w:noProof/>
                <w:webHidden/>
              </w:rPr>
              <w:fldChar w:fldCharType="end"/>
            </w:r>
          </w:hyperlink>
        </w:p>
        <w:p w:rsidR="000F0B7B" w:rsidRDefault="000F0B7B">
          <w:pPr>
            <w:pStyle w:val="TOC2"/>
            <w:tabs>
              <w:tab w:val="right" w:leader="dot" w:pos="9016"/>
            </w:tabs>
            <w:rPr>
              <w:rFonts w:asciiTheme="minorHAnsi" w:eastAsiaTheme="minorEastAsia" w:hAnsiTheme="minorHAnsi"/>
              <w:noProof/>
              <w:sz w:val="22"/>
              <w:lang w:eastAsia="en-GB"/>
            </w:rPr>
          </w:pPr>
          <w:hyperlink w:anchor="_Toc39560594" w:history="1">
            <w:r w:rsidRPr="007F78AF">
              <w:rPr>
                <w:rStyle w:val="Hyperlink"/>
                <w:noProof/>
              </w:rPr>
              <w:t>3.2.4 AC System</w:t>
            </w:r>
            <w:r>
              <w:rPr>
                <w:noProof/>
                <w:webHidden/>
              </w:rPr>
              <w:tab/>
            </w:r>
            <w:r>
              <w:rPr>
                <w:noProof/>
                <w:webHidden/>
              </w:rPr>
              <w:fldChar w:fldCharType="begin"/>
            </w:r>
            <w:r>
              <w:rPr>
                <w:noProof/>
                <w:webHidden/>
              </w:rPr>
              <w:instrText xml:space="preserve"> PAGEREF _Toc39560594 \h </w:instrText>
            </w:r>
            <w:r>
              <w:rPr>
                <w:noProof/>
                <w:webHidden/>
              </w:rPr>
            </w:r>
            <w:r>
              <w:rPr>
                <w:noProof/>
                <w:webHidden/>
              </w:rPr>
              <w:fldChar w:fldCharType="separate"/>
            </w:r>
            <w:r>
              <w:rPr>
                <w:noProof/>
                <w:webHidden/>
              </w:rPr>
              <w:t>8</w:t>
            </w:r>
            <w:r>
              <w:rPr>
                <w:noProof/>
                <w:webHidden/>
              </w:rPr>
              <w:fldChar w:fldCharType="end"/>
            </w:r>
          </w:hyperlink>
        </w:p>
        <w:p w:rsidR="000F0B7B" w:rsidRDefault="000F0B7B">
          <w:pPr>
            <w:pStyle w:val="TOC2"/>
            <w:tabs>
              <w:tab w:val="right" w:leader="dot" w:pos="9016"/>
            </w:tabs>
            <w:rPr>
              <w:rFonts w:asciiTheme="minorHAnsi" w:eastAsiaTheme="minorEastAsia" w:hAnsiTheme="minorHAnsi"/>
              <w:noProof/>
              <w:sz w:val="22"/>
              <w:lang w:eastAsia="en-GB"/>
            </w:rPr>
          </w:pPr>
          <w:hyperlink w:anchor="_Toc39560595" w:history="1">
            <w:r w:rsidRPr="007F78AF">
              <w:rPr>
                <w:rStyle w:val="Hyperlink"/>
                <w:noProof/>
              </w:rPr>
              <w:t>3.3 Alternative supply systems</w:t>
            </w:r>
            <w:r>
              <w:rPr>
                <w:noProof/>
                <w:webHidden/>
              </w:rPr>
              <w:tab/>
            </w:r>
            <w:r>
              <w:rPr>
                <w:noProof/>
                <w:webHidden/>
              </w:rPr>
              <w:fldChar w:fldCharType="begin"/>
            </w:r>
            <w:r>
              <w:rPr>
                <w:noProof/>
                <w:webHidden/>
              </w:rPr>
              <w:instrText xml:space="preserve"> PAGEREF _Toc39560595 \h </w:instrText>
            </w:r>
            <w:r>
              <w:rPr>
                <w:noProof/>
                <w:webHidden/>
              </w:rPr>
            </w:r>
            <w:r>
              <w:rPr>
                <w:noProof/>
                <w:webHidden/>
              </w:rPr>
              <w:fldChar w:fldCharType="separate"/>
            </w:r>
            <w:r>
              <w:rPr>
                <w:noProof/>
                <w:webHidden/>
              </w:rPr>
              <w:t>10</w:t>
            </w:r>
            <w:r>
              <w:rPr>
                <w:noProof/>
                <w:webHidden/>
              </w:rPr>
              <w:fldChar w:fldCharType="end"/>
            </w:r>
          </w:hyperlink>
        </w:p>
        <w:p w:rsidR="000F0B7B" w:rsidRDefault="000F0B7B">
          <w:pPr>
            <w:pStyle w:val="TOC1"/>
            <w:tabs>
              <w:tab w:val="right" w:leader="dot" w:pos="9016"/>
            </w:tabs>
            <w:rPr>
              <w:rFonts w:asciiTheme="minorHAnsi" w:eastAsiaTheme="minorEastAsia" w:hAnsiTheme="minorHAnsi"/>
              <w:noProof/>
              <w:sz w:val="22"/>
              <w:lang w:eastAsia="en-GB"/>
            </w:rPr>
          </w:pPr>
          <w:hyperlink w:anchor="_Toc39560596" w:history="1">
            <w:r w:rsidRPr="007F78AF">
              <w:rPr>
                <w:rStyle w:val="Hyperlink"/>
                <w:noProof/>
              </w:rPr>
              <w:t>4. Methodology</w:t>
            </w:r>
            <w:r>
              <w:rPr>
                <w:noProof/>
                <w:webHidden/>
              </w:rPr>
              <w:tab/>
            </w:r>
            <w:r>
              <w:rPr>
                <w:noProof/>
                <w:webHidden/>
              </w:rPr>
              <w:fldChar w:fldCharType="begin"/>
            </w:r>
            <w:r>
              <w:rPr>
                <w:noProof/>
                <w:webHidden/>
              </w:rPr>
              <w:instrText xml:space="preserve"> PAGEREF _Toc39560596 \h </w:instrText>
            </w:r>
            <w:r>
              <w:rPr>
                <w:noProof/>
                <w:webHidden/>
              </w:rPr>
            </w:r>
            <w:r>
              <w:rPr>
                <w:noProof/>
                <w:webHidden/>
              </w:rPr>
              <w:fldChar w:fldCharType="separate"/>
            </w:r>
            <w:r>
              <w:rPr>
                <w:noProof/>
                <w:webHidden/>
              </w:rPr>
              <w:t>11</w:t>
            </w:r>
            <w:r>
              <w:rPr>
                <w:noProof/>
                <w:webHidden/>
              </w:rPr>
              <w:fldChar w:fldCharType="end"/>
            </w:r>
          </w:hyperlink>
        </w:p>
        <w:p w:rsidR="000F0B7B" w:rsidRDefault="000F0B7B">
          <w:pPr>
            <w:pStyle w:val="TOC2"/>
            <w:tabs>
              <w:tab w:val="right" w:leader="dot" w:pos="9016"/>
            </w:tabs>
            <w:rPr>
              <w:rFonts w:asciiTheme="minorHAnsi" w:eastAsiaTheme="minorEastAsia" w:hAnsiTheme="minorHAnsi"/>
              <w:noProof/>
              <w:sz w:val="22"/>
              <w:lang w:eastAsia="en-GB"/>
            </w:rPr>
          </w:pPr>
          <w:hyperlink w:anchor="_Toc39560597" w:history="1">
            <w:r w:rsidRPr="007F78AF">
              <w:rPr>
                <w:rStyle w:val="Hyperlink"/>
                <w:noProof/>
              </w:rPr>
              <w:t>4.1 Practical testing</w:t>
            </w:r>
            <w:r>
              <w:rPr>
                <w:noProof/>
                <w:webHidden/>
              </w:rPr>
              <w:tab/>
            </w:r>
            <w:r>
              <w:rPr>
                <w:noProof/>
                <w:webHidden/>
              </w:rPr>
              <w:fldChar w:fldCharType="begin"/>
            </w:r>
            <w:r>
              <w:rPr>
                <w:noProof/>
                <w:webHidden/>
              </w:rPr>
              <w:instrText xml:space="preserve"> PAGEREF _Toc39560597 \h </w:instrText>
            </w:r>
            <w:r>
              <w:rPr>
                <w:noProof/>
                <w:webHidden/>
              </w:rPr>
            </w:r>
            <w:r>
              <w:rPr>
                <w:noProof/>
                <w:webHidden/>
              </w:rPr>
              <w:fldChar w:fldCharType="separate"/>
            </w:r>
            <w:r>
              <w:rPr>
                <w:noProof/>
                <w:webHidden/>
              </w:rPr>
              <w:t>11</w:t>
            </w:r>
            <w:r>
              <w:rPr>
                <w:noProof/>
                <w:webHidden/>
              </w:rPr>
              <w:fldChar w:fldCharType="end"/>
            </w:r>
          </w:hyperlink>
        </w:p>
        <w:p w:rsidR="000F0B7B" w:rsidRDefault="000F0B7B">
          <w:pPr>
            <w:pStyle w:val="TOC2"/>
            <w:tabs>
              <w:tab w:val="right" w:leader="dot" w:pos="9016"/>
            </w:tabs>
            <w:rPr>
              <w:rFonts w:asciiTheme="minorHAnsi" w:eastAsiaTheme="minorEastAsia" w:hAnsiTheme="minorHAnsi"/>
              <w:noProof/>
              <w:sz w:val="22"/>
              <w:lang w:eastAsia="en-GB"/>
            </w:rPr>
          </w:pPr>
          <w:hyperlink w:anchor="_Toc39560598" w:history="1">
            <w:r w:rsidRPr="007F78AF">
              <w:rPr>
                <w:rStyle w:val="Hyperlink"/>
                <w:noProof/>
              </w:rPr>
              <w:t>4.2 Simulation</w:t>
            </w:r>
            <w:r>
              <w:rPr>
                <w:noProof/>
                <w:webHidden/>
              </w:rPr>
              <w:tab/>
            </w:r>
            <w:r>
              <w:rPr>
                <w:noProof/>
                <w:webHidden/>
              </w:rPr>
              <w:fldChar w:fldCharType="begin"/>
            </w:r>
            <w:r>
              <w:rPr>
                <w:noProof/>
                <w:webHidden/>
              </w:rPr>
              <w:instrText xml:space="preserve"> PAGEREF _Toc39560598 \h </w:instrText>
            </w:r>
            <w:r>
              <w:rPr>
                <w:noProof/>
                <w:webHidden/>
              </w:rPr>
            </w:r>
            <w:r>
              <w:rPr>
                <w:noProof/>
                <w:webHidden/>
              </w:rPr>
              <w:fldChar w:fldCharType="separate"/>
            </w:r>
            <w:r>
              <w:rPr>
                <w:noProof/>
                <w:webHidden/>
              </w:rPr>
              <w:t>11</w:t>
            </w:r>
            <w:r>
              <w:rPr>
                <w:noProof/>
                <w:webHidden/>
              </w:rPr>
              <w:fldChar w:fldCharType="end"/>
            </w:r>
          </w:hyperlink>
        </w:p>
        <w:p w:rsidR="000F0B7B" w:rsidRDefault="000F0B7B">
          <w:pPr>
            <w:pStyle w:val="TOC2"/>
            <w:tabs>
              <w:tab w:val="right" w:leader="dot" w:pos="9016"/>
            </w:tabs>
            <w:rPr>
              <w:rFonts w:asciiTheme="minorHAnsi" w:eastAsiaTheme="minorEastAsia" w:hAnsiTheme="minorHAnsi"/>
              <w:noProof/>
              <w:sz w:val="22"/>
              <w:lang w:eastAsia="en-GB"/>
            </w:rPr>
          </w:pPr>
          <w:hyperlink w:anchor="_Toc39560599" w:history="1">
            <w:r w:rsidRPr="007F78AF">
              <w:rPr>
                <w:rStyle w:val="Hyperlink"/>
                <w:noProof/>
              </w:rPr>
              <w:t>4.2.1 Resistive forces</w:t>
            </w:r>
            <w:r>
              <w:rPr>
                <w:noProof/>
                <w:webHidden/>
              </w:rPr>
              <w:tab/>
            </w:r>
            <w:r>
              <w:rPr>
                <w:noProof/>
                <w:webHidden/>
              </w:rPr>
              <w:fldChar w:fldCharType="begin"/>
            </w:r>
            <w:r>
              <w:rPr>
                <w:noProof/>
                <w:webHidden/>
              </w:rPr>
              <w:instrText xml:space="preserve"> PAGEREF _Toc39560599 \h </w:instrText>
            </w:r>
            <w:r>
              <w:rPr>
                <w:noProof/>
                <w:webHidden/>
              </w:rPr>
            </w:r>
            <w:r>
              <w:rPr>
                <w:noProof/>
                <w:webHidden/>
              </w:rPr>
              <w:fldChar w:fldCharType="separate"/>
            </w:r>
            <w:r>
              <w:rPr>
                <w:noProof/>
                <w:webHidden/>
              </w:rPr>
              <w:t>11</w:t>
            </w:r>
            <w:r>
              <w:rPr>
                <w:noProof/>
                <w:webHidden/>
              </w:rPr>
              <w:fldChar w:fldCharType="end"/>
            </w:r>
          </w:hyperlink>
        </w:p>
        <w:p w:rsidR="000F0B7B" w:rsidRDefault="000F0B7B">
          <w:pPr>
            <w:pStyle w:val="TOC2"/>
            <w:tabs>
              <w:tab w:val="right" w:leader="dot" w:pos="9016"/>
            </w:tabs>
            <w:rPr>
              <w:rFonts w:asciiTheme="minorHAnsi" w:eastAsiaTheme="minorEastAsia" w:hAnsiTheme="minorHAnsi"/>
              <w:noProof/>
              <w:sz w:val="22"/>
              <w:lang w:eastAsia="en-GB"/>
            </w:rPr>
          </w:pPr>
          <w:hyperlink w:anchor="_Toc39560600" w:history="1">
            <w:r w:rsidRPr="007F78AF">
              <w:rPr>
                <w:rStyle w:val="Hyperlink"/>
                <w:noProof/>
              </w:rPr>
              <w:t>4.2.2 Enthalpy</w:t>
            </w:r>
            <w:r>
              <w:rPr>
                <w:noProof/>
                <w:webHidden/>
              </w:rPr>
              <w:tab/>
            </w:r>
            <w:r>
              <w:rPr>
                <w:noProof/>
                <w:webHidden/>
              </w:rPr>
              <w:fldChar w:fldCharType="begin"/>
            </w:r>
            <w:r>
              <w:rPr>
                <w:noProof/>
                <w:webHidden/>
              </w:rPr>
              <w:instrText xml:space="preserve"> PAGEREF _Toc39560600 \h </w:instrText>
            </w:r>
            <w:r>
              <w:rPr>
                <w:noProof/>
                <w:webHidden/>
              </w:rPr>
            </w:r>
            <w:r>
              <w:rPr>
                <w:noProof/>
                <w:webHidden/>
              </w:rPr>
              <w:fldChar w:fldCharType="separate"/>
            </w:r>
            <w:r>
              <w:rPr>
                <w:noProof/>
                <w:webHidden/>
              </w:rPr>
              <w:t>12</w:t>
            </w:r>
            <w:r>
              <w:rPr>
                <w:noProof/>
                <w:webHidden/>
              </w:rPr>
              <w:fldChar w:fldCharType="end"/>
            </w:r>
          </w:hyperlink>
        </w:p>
        <w:p w:rsidR="000F0B7B" w:rsidRDefault="000F0B7B">
          <w:pPr>
            <w:pStyle w:val="TOC1"/>
            <w:tabs>
              <w:tab w:val="right" w:leader="dot" w:pos="9016"/>
            </w:tabs>
            <w:rPr>
              <w:rFonts w:asciiTheme="minorHAnsi" w:eastAsiaTheme="minorEastAsia" w:hAnsiTheme="minorHAnsi"/>
              <w:noProof/>
              <w:sz w:val="22"/>
              <w:lang w:eastAsia="en-GB"/>
            </w:rPr>
          </w:pPr>
          <w:hyperlink w:anchor="_Toc39560601" w:history="1">
            <w:r w:rsidRPr="007F78AF">
              <w:rPr>
                <w:rStyle w:val="Hyperlink"/>
                <w:noProof/>
              </w:rPr>
              <w:t>5. Results</w:t>
            </w:r>
            <w:r>
              <w:rPr>
                <w:noProof/>
                <w:webHidden/>
              </w:rPr>
              <w:tab/>
            </w:r>
            <w:r>
              <w:rPr>
                <w:noProof/>
                <w:webHidden/>
              </w:rPr>
              <w:fldChar w:fldCharType="begin"/>
            </w:r>
            <w:r>
              <w:rPr>
                <w:noProof/>
                <w:webHidden/>
              </w:rPr>
              <w:instrText xml:space="preserve"> PAGEREF _Toc39560601 \h </w:instrText>
            </w:r>
            <w:r>
              <w:rPr>
                <w:noProof/>
                <w:webHidden/>
              </w:rPr>
            </w:r>
            <w:r>
              <w:rPr>
                <w:noProof/>
                <w:webHidden/>
              </w:rPr>
              <w:fldChar w:fldCharType="separate"/>
            </w:r>
            <w:r>
              <w:rPr>
                <w:noProof/>
                <w:webHidden/>
              </w:rPr>
              <w:t>15</w:t>
            </w:r>
            <w:r>
              <w:rPr>
                <w:noProof/>
                <w:webHidden/>
              </w:rPr>
              <w:fldChar w:fldCharType="end"/>
            </w:r>
          </w:hyperlink>
        </w:p>
        <w:p w:rsidR="000F0B7B" w:rsidRDefault="000F0B7B">
          <w:pPr>
            <w:pStyle w:val="TOC2"/>
            <w:tabs>
              <w:tab w:val="right" w:leader="dot" w:pos="9016"/>
            </w:tabs>
            <w:rPr>
              <w:rFonts w:asciiTheme="minorHAnsi" w:eastAsiaTheme="minorEastAsia" w:hAnsiTheme="minorHAnsi"/>
              <w:noProof/>
              <w:sz w:val="22"/>
              <w:lang w:eastAsia="en-GB"/>
            </w:rPr>
          </w:pPr>
          <w:hyperlink w:anchor="_Toc39560602" w:history="1">
            <w:r w:rsidRPr="007F78AF">
              <w:rPr>
                <w:rStyle w:val="Hyperlink"/>
                <w:noProof/>
              </w:rPr>
              <w:t>5.1 Simulation</w:t>
            </w:r>
            <w:r>
              <w:rPr>
                <w:noProof/>
                <w:webHidden/>
              </w:rPr>
              <w:tab/>
            </w:r>
            <w:r>
              <w:rPr>
                <w:noProof/>
                <w:webHidden/>
              </w:rPr>
              <w:fldChar w:fldCharType="begin"/>
            </w:r>
            <w:r>
              <w:rPr>
                <w:noProof/>
                <w:webHidden/>
              </w:rPr>
              <w:instrText xml:space="preserve"> PAGEREF _Toc39560602 \h </w:instrText>
            </w:r>
            <w:r>
              <w:rPr>
                <w:noProof/>
                <w:webHidden/>
              </w:rPr>
            </w:r>
            <w:r>
              <w:rPr>
                <w:noProof/>
                <w:webHidden/>
              </w:rPr>
              <w:fldChar w:fldCharType="separate"/>
            </w:r>
            <w:r>
              <w:rPr>
                <w:noProof/>
                <w:webHidden/>
              </w:rPr>
              <w:t>15</w:t>
            </w:r>
            <w:r>
              <w:rPr>
                <w:noProof/>
                <w:webHidden/>
              </w:rPr>
              <w:fldChar w:fldCharType="end"/>
            </w:r>
          </w:hyperlink>
        </w:p>
        <w:p w:rsidR="000F0B7B" w:rsidRDefault="000F0B7B">
          <w:pPr>
            <w:pStyle w:val="TOC1"/>
            <w:tabs>
              <w:tab w:val="right" w:leader="dot" w:pos="9016"/>
            </w:tabs>
            <w:rPr>
              <w:rFonts w:asciiTheme="minorHAnsi" w:eastAsiaTheme="minorEastAsia" w:hAnsiTheme="minorHAnsi"/>
              <w:noProof/>
              <w:sz w:val="22"/>
              <w:lang w:eastAsia="en-GB"/>
            </w:rPr>
          </w:pPr>
          <w:hyperlink w:anchor="_Toc39560603" w:history="1">
            <w:r w:rsidRPr="007F78AF">
              <w:rPr>
                <w:rStyle w:val="Hyperlink"/>
                <w:noProof/>
              </w:rPr>
              <w:t>6. Analysis</w:t>
            </w:r>
            <w:r>
              <w:rPr>
                <w:noProof/>
                <w:webHidden/>
              </w:rPr>
              <w:tab/>
            </w:r>
            <w:r>
              <w:rPr>
                <w:noProof/>
                <w:webHidden/>
              </w:rPr>
              <w:fldChar w:fldCharType="begin"/>
            </w:r>
            <w:r>
              <w:rPr>
                <w:noProof/>
                <w:webHidden/>
              </w:rPr>
              <w:instrText xml:space="preserve"> PAGEREF _Toc39560603 \h </w:instrText>
            </w:r>
            <w:r>
              <w:rPr>
                <w:noProof/>
                <w:webHidden/>
              </w:rPr>
            </w:r>
            <w:r>
              <w:rPr>
                <w:noProof/>
                <w:webHidden/>
              </w:rPr>
              <w:fldChar w:fldCharType="separate"/>
            </w:r>
            <w:r>
              <w:rPr>
                <w:noProof/>
                <w:webHidden/>
              </w:rPr>
              <w:t>16</w:t>
            </w:r>
            <w:r>
              <w:rPr>
                <w:noProof/>
                <w:webHidden/>
              </w:rPr>
              <w:fldChar w:fldCharType="end"/>
            </w:r>
          </w:hyperlink>
        </w:p>
        <w:p w:rsidR="000F0B7B" w:rsidRDefault="000F0B7B">
          <w:pPr>
            <w:pStyle w:val="TOC2"/>
            <w:tabs>
              <w:tab w:val="right" w:leader="dot" w:pos="9016"/>
            </w:tabs>
            <w:rPr>
              <w:rFonts w:asciiTheme="minorHAnsi" w:eastAsiaTheme="minorEastAsia" w:hAnsiTheme="minorHAnsi"/>
              <w:noProof/>
              <w:sz w:val="22"/>
              <w:lang w:eastAsia="en-GB"/>
            </w:rPr>
          </w:pPr>
          <w:hyperlink w:anchor="_Toc39560604" w:history="1">
            <w:r w:rsidRPr="007F78AF">
              <w:rPr>
                <w:rStyle w:val="Hyperlink"/>
                <w:noProof/>
              </w:rPr>
              <w:t>6.1 Low phase WLTC</w:t>
            </w:r>
            <w:r>
              <w:rPr>
                <w:noProof/>
                <w:webHidden/>
              </w:rPr>
              <w:tab/>
            </w:r>
            <w:r>
              <w:rPr>
                <w:noProof/>
                <w:webHidden/>
              </w:rPr>
              <w:fldChar w:fldCharType="begin"/>
            </w:r>
            <w:r>
              <w:rPr>
                <w:noProof/>
                <w:webHidden/>
              </w:rPr>
              <w:instrText xml:space="preserve"> PAGEREF _Toc39560604 \h </w:instrText>
            </w:r>
            <w:r>
              <w:rPr>
                <w:noProof/>
                <w:webHidden/>
              </w:rPr>
            </w:r>
            <w:r>
              <w:rPr>
                <w:noProof/>
                <w:webHidden/>
              </w:rPr>
              <w:fldChar w:fldCharType="separate"/>
            </w:r>
            <w:r>
              <w:rPr>
                <w:noProof/>
                <w:webHidden/>
              </w:rPr>
              <w:t>16</w:t>
            </w:r>
            <w:r>
              <w:rPr>
                <w:noProof/>
                <w:webHidden/>
              </w:rPr>
              <w:fldChar w:fldCharType="end"/>
            </w:r>
          </w:hyperlink>
        </w:p>
        <w:p w:rsidR="000F0B7B" w:rsidRDefault="000F0B7B">
          <w:pPr>
            <w:pStyle w:val="TOC2"/>
            <w:tabs>
              <w:tab w:val="right" w:leader="dot" w:pos="9016"/>
            </w:tabs>
            <w:rPr>
              <w:rFonts w:asciiTheme="minorHAnsi" w:eastAsiaTheme="minorEastAsia" w:hAnsiTheme="minorHAnsi"/>
              <w:noProof/>
              <w:sz w:val="22"/>
              <w:lang w:eastAsia="en-GB"/>
            </w:rPr>
          </w:pPr>
          <w:hyperlink w:anchor="_Toc39560605" w:history="1">
            <w:r w:rsidRPr="007F78AF">
              <w:rPr>
                <w:rStyle w:val="Hyperlink"/>
                <w:noProof/>
              </w:rPr>
              <w:t>6.2 Full WLTC</w:t>
            </w:r>
            <w:r>
              <w:rPr>
                <w:noProof/>
                <w:webHidden/>
              </w:rPr>
              <w:tab/>
            </w:r>
            <w:r>
              <w:rPr>
                <w:noProof/>
                <w:webHidden/>
              </w:rPr>
              <w:fldChar w:fldCharType="begin"/>
            </w:r>
            <w:r>
              <w:rPr>
                <w:noProof/>
                <w:webHidden/>
              </w:rPr>
              <w:instrText xml:space="preserve"> PAGEREF _Toc39560605 \h </w:instrText>
            </w:r>
            <w:r>
              <w:rPr>
                <w:noProof/>
                <w:webHidden/>
              </w:rPr>
            </w:r>
            <w:r>
              <w:rPr>
                <w:noProof/>
                <w:webHidden/>
              </w:rPr>
              <w:fldChar w:fldCharType="separate"/>
            </w:r>
            <w:r>
              <w:rPr>
                <w:noProof/>
                <w:webHidden/>
              </w:rPr>
              <w:t>16</w:t>
            </w:r>
            <w:r>
              <w:rPr>
                <w:noProof/>
                <w:webHidden/>
              </w:rPr>
              <w:fldChar w:fldCharType="end"/>
            </w:r>
          </w:hyperlink>
        </w:p>
        <w:p w:rsidR="000F0B7B" w:rsidRDefault="000F0B7B">
          <w:pPr>
            <w:pStyle w:val="TOC2"/>
            <w:tabs>
              <w:tab w:val="right" w:leader="dot" w:pos="9016"/>
            </w:tabs>
            <w:rPr>
              <w:rFonts w:asciiTheme="minorHAnsi" w:eastAsiaTheme="minorEastAsia" w:hAnsiTheme="minorHAnsi"/>
              <w:noProof/>
              <w:sz w:val="22"/>
              <w:lang w:eastAsia="en-GB"/>
            </w:rPr>
          </w:pPr>
          <w:hyperlink w:anchor="_Toc39560606" w:history="1">
            <w:r w:rsidRPr="007F78AF">
              <w:rPr>
                <w:rStyle w:val="Hyperlink"/>
                <w:noProof/>
              </w:rPr>
              <w:t>6.3 Comparison: low phase to Full WLTC</w:t>
            </w:r>
            <w:r>
              <w:rPr>
                <w:noProof/>
                <w:webHidden/>
              </w:rPr>
              <w:tab/>
            </w:r>
            <w:r>
              <w:rPr>
                <w:noProof/>
                <w:webHidden/>
              </w:rPr>
              <w:fldChar w:fldCharType="begin"/>
            </w:r>
            <w:r>
              <w:rPr>
                <w:noProof/>
                <w:webHidden/>
              </w:rPr>
              <w:instrText xml:space="preserve"> PAGEREF _Toc39560606 \h </w:instrText>
            </w:r>
            <w:r>
              <w:rPr>
                <w:noProof/>
                <w:webHidden/>
              </w:rPr>
            </w:r>
            <w:r>
              <w:rPr>
                <w:noProof/>
                <w:webHidden/>
              </w:rPr>
              <w:fldChar w:fldCharType="separate"/>
            </w:r>
            <w:r>
              <w:rPr>
                <w:noProof/>
                <w:webHidden/>
              </w:rPr>
              <w:t>16</w:t>
            </w:r>
            <w:r>
              <w:rPr>
                <w:noProof/>
                <w:webHidden/>
              </w:rPr>
              <w:fldChar w:fldCharType="end"/>
            </w:r>
          </w:hyperlink>
        </w:p>
        <w:p w:rsidR="000F0B7B" w:rsidRDefault="000F0B7B">
          <w:pPr>
            <w:pStyle w:val="TOC2"/>
            <w:tabs>
              <w:tab w:val="right" w:leader="dot" w:pos="9016"/>
            </w:tabs>
            <w:rPr>
              <w:rFonts w:asciiTheme="minorHAnsi" w:eastAsiaTheme="minorEastAsia" w:hAnsiTheme="minorHAnsi"/>
              <w:noProof/>
              <w:sz w:val="22"/>
              <w:lang w:eastAsia="en-GB"/>
            </w:rPr>
          </w:pPr>
          <w:hyperlink w:anchor="_Toc39560607" w:history="1">
            <w:r w:rsidRPr="007F78AF">
              <w:rPr>
                <w:rStyle w:val="Hyperlink"/>
                <w:noProof/>
              </w:rPr>
              <w:t>6.4 NEDC</w:t>
            </w:r>
            <w:r>
              <w:rPr>
                <w:noProof/>
                <w:webHidden/>
              </w:rPr>
              <w:tab/>
            </w:r>
            <w:r>
              <w:rPr>
                <w:noProof/>
                <w:webHidden/>
              </w:rPr>
              <w:fldChar w:fldCharType="begin"/>
            </w:r>
            <w:r>
              <w:rPr>
                <w:noProof/>
                <w:webHidden/>
              </w:rPr>
              <w:instrText xml:space="preserve"> PAGEREF _Toc39560607 \h </w:instrText>
            </w:r>
            <w:r>
              <w:rPr>
                <w:noProof/>
                <w:webHidden/>
              </w:rPr>
            </w:r>
            <w:r>
              <w:rPr>
                <w:noProof/>
                <w:webHidden/>
              </w:rPr>
              <w:fldChar w:fldCharType="separate"/>
            </w:r>
            <w:r>
              <w:rPr>
                <w:noProof/>
                <w:webHidden/>
              </w:rPr>
              <w:t>16</w:t>
            </w:r>
            <w:r>
              <w:rPr>
                <w:noProof/>
                <w:webHidden/>
              </w:rPr>
              <w:fldChar w:fldCharType="end"/>
            </w:r>
          </w:hyperlink>
        </w:p>
        <w:p w:rsidR="000F0B7B" w:rsidRDefault="000F0B7B">
          <w:pPr>
            <w:pStyle w:val="TOC2"/>
            <w:tabs>
              <w:tab w:val="right" w:leader="dot" w:pos="9016"/>
            </w:tabs>
            <w:rPr>
              <w:rFonts w:asciiTheme="minorHAnsi" w:eastAsiaTheme="minorEastAsia" w:hAnsiTheme="minorHAnsi"/>
              <w:noProof/>
              <w:sz w:val="22"/>
              <w:lang w:eastAsia="en-GB"/>
            </w:rPr>
          </w:pPr>
          <w:hyperlink w:anchor="_Toc39560608" w:history="1">
            <w:r w:rsidRPr="007F78AF">
              <w:rPr>
                <w:rStyle w:val="Hyperlink"/>
                <w:noProof/>
              </w:rPr>
              <w:t>6.5 Comparison: NEDC to WLTC</w:t>
            </w:r>
            <w:r>
              <w:rPr>
                <w:noProof/>
                <w:webHidden/>
              </w:rPr>
              <w:tab/>
            </w:r>
            <w:r>
              <w:rPr>
                <w:noProof/>
                <w:webHidden/>
              </w:rPr>
              <w:fldChar w:fldCharType="begin"/>
            </w:r>
            <w:r>
              <w:rPr>
                <w:noProof/>
                <w:webHidden/>
              </w:rPr>
              <w:instrText xml:space="preserve"> PAGEREF _Toc39560608 \h </w:instrText>
            </w:r>
            <w:r>
              <w:rPr>
                <w:noProof/>
                <w:webHidden/>
              </w:rPr>
            </w:r>
            <w:r>
              <w:rPr>
                <w:noProof/>
                <w:webHidden/>
              </w:rPr>
              <w:fldChar w:fldCharType="separate"/>
            </w:r>
            <w:r>
              <w:rPr>
                <w:noProof/>
                <w:webHidden/>
              </w:rPr>
              <w:t>17</w:t>
            </w:r>
            <w:r>
              <w:rPr>
                <w:noProof/>
                <w:webHidden/>
              </w:rPr>
              <w:fldChar w:fldCharType="end"/>
            </w:r>
          </w:hyperlink>
        </w:p>
        <w:p w:rsidR="000F0B7B" w:rsidRDefault="000F0B7B">
          <w:pPr>
            <w:pStyle w:val="TOC1"/>
            <w:tabs>
              <w:tab w:val="right" w:leader="dot" w:pos="9016"/>
            </w:tabs>
            <w:rPr>
              <w:rFonts w:asciiTheme="minorHAnsi" w:eastAsiaTheme="minorEastAsia" w:hAnsiTheme="minorHAnsi"/>
              <w:noProof/>
              <w:sz w:val="22"/>
              <w:lang w:eastAsia="en-GB"/>
            </w:rPr>
          </w:pPr>
          <w:hyperlink w:anchor="_Toc39560609" w:history="1">
            <w:r w:rsidRPr="007F78AF">
              <w:rPr>
                <w:rStyle w:val="Hyperlink"/>
                <w:noProof/>
              </w:rPr>
              <w:t>7. Discussion</w:t>
            </w:r>
            <w:r>
              <w:rPr>
                <w:noProof/>
                <w:webHidden/>
              </w:rPr>
              <w:tab/>
            </w:r>
            <w:r>
              <w:rPr>
                <w:noProof/>
                <w:webHidden/>
              </w:rPr>
              <w:fldChar w:fldCharType="begin"/>
            </w:r>
            <w:r>
              <w:rPr>
                <w:noProof/>
                <w:webHidden/>
              </w:rPr>
              <w:instrText xml:space="preserve"> PAGEREF _Toc39560609 \h </w:instrText>
            </w:r>
            <w:r>
              <w:rPr>
                <w:noProof/>
                <w:webHidden/>
              </w:rPr>
            </w:r>
            <w:r>
              <w:rPr>
                <w:noProof/>
                <w:webHidden/>
              </w:rPr>
              <w:fldChar w:fldCharType="separate"/>
            </w:r>
            <w:r>
              <w:rPr>
                <w:noProof/>
                <w:webHidden/>
              </w:rPr>
              <w:t>18</w:t>
            </w:r>
            <w:r>
              <w:rPr>
                <w:noProof/>
                <w:webHidden/>
              </w:rPr>
              <w:fldChar w:fldCharType="end"/>
            </w:r>
          </w:hyperlink>
        </w:p>
        <w:p w:rsidR="000F0B7B" w:rsidRDefault="000F0B7B">
          <w:pPr>
            <w:pStyle w:val="TOC2"/>
            <w:tabs>
              <w:tab w:val="right" w:leader="dot" w:pos="9016"/>
            </w:tabs>
            <w:rPr>
              <w:rFonts w:asciiTheme="minorHAnsi" w:eastAsiaTheme="minorEastAsia" w:hAnsiTheme="minorHAnsi"/>
              <w:noProof/>
              <w:sz w:val="22"/>
              <w:lang w:eastAsia="en-GB"/>
            </w:rPr>
          </w:pPr>
          <w:hyperlink w:anchor="_Toc39560610" w:history="1">
            <w:r w:rsidRPr="007F78AF">
              <w:rPr>
                <w:rStyle w:val="Hyperlink"/>
                <w:noProof/>
              </w:rPr>
              <w:t>7.1 Project planning</w:t>
            </w:r>
            <w:r>
              <w:rPr>
                <w:noProof/>
                <w:webHidden/>
              </w:rPr>
              <w:tab/>
            </w:r>
            <w:r>
              <w:rPr>
                <w:noProof/>
                <w:webHidden/>
              </w:rPr>
              <w:fldChar w:fldCharType="begin"/>
            </w:r>
            <w:r>
              <w:rPr>
                <w:noProof/>
                <w:webHidden/>
              </w:rPr>
              <w:instrText xml:space="preserve"> PAGEREF _Toc39560610 \h </w:instrText>
            </w:r>
            <w:r>
              <w:rPr>
                <w:noProof/>
                <w:webHidden/>
              </w:rPr>
            </w:r>
            <w:r>
              <w:rPr>
                <w:noProof/>
                <w:webHidden/>
              </w:rPr>
              <w:fldChar w:fldCharType="separate"/>
            </w:r>
            <w:r>
              <w:rPr>
                <w:noProof/>
                <w:webHidden/>
              </w:rPr>
              <w:t>18</w:t>
            </w:r>
            <w:r>
              <w:rPr>
                <w:noProof/>
                <w:webHidden/>
              </w:rPr>
              <w:fldChar w:fldCharType="end"/>
            </w:r>
          </w:hyperlink>
        </w:p>
        <w:p w:rsidR="000F0B7B" w:rsidRDefault="000F0B7B">
          <w:pPr>
            <w:pStyle w:val="TOC2"/>
            <w:tabs>
              <w:tab w:val="right" w:leader="dot" w:pos="9016"/>
            </w:tabs>
            <w:rPr>
              <w:rFonts w:asciiTheme="minorHAnsi" w:eastAsiaTheme="minorEastAsia" w:hAnsiTheme="minorHAnsi"/>
              <w:noProof/>
              <w:sz w:val="22"/>
              <w:lang w:eastAsia="en-GB"/>
            </w:rPr>
          </w:pPr>
          <w:hyperlink w:anchor="_Toc39560611" w:history="1">
            <w:r w:rsidRPr="007F78AF">
              <w:rPr>
                <w:rStyle w:val="Hyperlink"/>
                <w:noProof/>
              </w:rPr>
              <w:t>7.2 Pandemic Impact Report</w:t>
            </w:r>
            <w:r>
              <w:rPr>
                <w:noProof/>
                <w:webHidden/>
              </w:rPr>
              <w:tab/>
            </w:r>
            <w:r>
              <w:rPr>
                <w:noProof/>
                <w:webHidden/>
              </w:rPr>
              <w:fldChar w:fldCharType="begin"/>
            </w:r>
            <w:r>
              <w:rPr>
                <w:noProof/>
                <w:webHidden/>
              </w:rPr>
              <w:instrText xml:space="preserve"> PAGEREF _Toc39560611 \h </w:instrText>
            </w:r>
            <w:r>
              <w:rPr>
                <w:noProof/>
                <w:webHidden/>
              </w:rPr>
            </w:r>
            <w:r>
              <w:rPr>
                <w:noProof/>
                <w:webHidden/>
              </w:rPr>
              <w:fldChar w:fldCharType="separate"/>
            </w:r>
            <w:r>
              <w:rPr>
                <w:noProof/>
                <w:webHidden/>
              </w:rPr>
              <w:t>18</w:t>
            </w:r>
            <w:r>
              <w:rPr>
                <w:noProof/>
                <w:webHidden/>
              </w:rPr>
              <w:fldChar w:fldCharType="end"/>
            </w:r>
          </w:hyperlink>
        </w:p>
        <w:p w:rsidR="000F0B7B" w:rsidRDefault="000F0B7B">
          <w:pPr>
            <w:pStyle w:val="TOC1"/>
            <w:tabs>
              <w:tab w:val="right" w:leader="dot" w:pos="9016"/>
            </w:tabs>
            <w:rPr>
              <w:rFonts w:asciiTheme="minorHAnsi" w:eastAsiaTheme="minorEastAsia" w:hAnsiTheme="minorHAnsi"/>
              <w:noProof/>
              <w:sz w:val="22"/>
              <w:lang w:eastAsia="en-GB"/>
            </w:rPr>
          </w:pPr>
          <w:hyperlink w:anchor="_Toc39560612" w:history="1">
            <w:r w:rsidRPr="007F78AF">
              <w:rPr>
                <w:rStyle w:val="Hyperlink"/>
                <w:noProof/>
              </w:rPr>
              <w:t>8. Conclusion</w:t>
            </w:r>
            <w:r>
              <w:rPr>
                <w:noProof/>
                <w:webHidden/>
              </w:rPr>
              <w:tab/>
            </w:r>
            <w:r>
              <w:rPr>
                <w:noProof/>
                <w:webHidden/>
              </w:rPr>
              <w:fldChar w:fldCharType="begin"/>
            </w:r>
            <w:r>
              <w:rPr>
                <w:noProof/>
                <w:webHidden/>
              </w:rPr>
              <w:instrText xml:space="preserve"> PAGEREF _Toc39560612 \h </w:instrText>
            </w:r>
            <w:r>
              <w:rPr>
                <w:noProof/>
                <w:webHidden/>
              </w:rPr>
            </w:r>
            <w:r>
              <w:rPr>
                <w:noProof/>
                <w:webHidden/>
              </w:rPr>
              <w:fldChar w:fldCharType="separate"/>
            </w:r>
            <w:r>
              <w:rPr>
                <w:noProof/>
                <w:webHidden/>
              </w:rPr>
              <w:t>20</w:t>
            </w:r>
            <w:r>
              <w:rPr>
                <w:noProof/>
                <w:webHidden/>
              </w:rPr>
              <w:fldChar w:fldCharType="end"/>
            </w:r>
          </w:hyperlink>
        </w:p>
        <w:p w:rsidR="000F0B7B" w:rsidRDefault="000F0B7B">
          <w:pPr>
            <w:pStyle w:val="TOC1"/>
            <w:tabs>
              <w:tab w:val="right" w:leader="dot" w:pos="9016"/>
            </w:tabs>
            <w:rPr>
              <w:rFonts w:asciiTheme="minorHAnsi" w:eastAsiaTheme="minorEastAsia" w:hAnsiTheme="minorHAnsi"/>
              <w:noProof/>
              <w:sz w:val="22"/>
              <w:lang w:eastAsia="en-GB"/>
            </w:rPr>
          </w:pPr>
          <w:hyperlink w:anchor="_Toc39560613" w:history="1">
            <w:r w:rsidRPr="007F78AF">
              <w:rPr>
                <w:rStyle w:val="Hyperlink"/>
                <w:noProof/>
              </w:rPr>
              <w:t>9. Further Work with Recommendations</w:t>
            </w:r>
            <w:r>
              <w:rPr>
                <w:noProof/>
                <w:webHidden/>
              </w:rPr>
              <w:tab/>
            </w:r>
            <w:r>
              <w:rPr>
                <w:noProof/>
                <w:webHidden/>
              </w:rPr>
              <w:fldChar w:fldCharType="begin"/>
            </w:r>
            <w:r>
              <w:rPr>
                <w:noProof/>
                <w:webHidden/>
              </w:rPr>
              <w:instrText xml:space="preserve"> PAGEREF _Toc39560613 \h </w:instrText>
            </w:r>
            <w:r>
              <w:rPr>
                <w:noProof/>
                <w:webHidden/>
              </w:rPr>
            </w:r>
            <w:r>
              <w:rPr>
                <w:noProof/>
                <w:webHidden/>
              </w:rPr>
              <w:fldChar w:fldCharType="separate"/>
            </w:r>
            <w:r>
              <w:rPr>
                <w:noProof/>
                <w:webHidden/>
              </w:rPr>
              <w:t>21</w:t>
            </w:r>
            <w:r>
              <w:rPr>
                <w:noProof/>
                <w:webHidden/>
              </w:rPr>
              <w:fldChar w:fldCharType="end"/>
            </w:r>
          </w:hyperlink>
        </w:p>
        <w:p w:rsidR="000F0B7B" w:rsidRDefault="000F0B7B">
          <w:pPr>
            <w:pStyle w:val="TOC1"/>
            <w:tabs>
              <w:tab w:val="right" w:leader="dot" w:pos="9016"/>
            </w:tabs>
            <w:rPr>
              <w:rFonts w:asciiTheme="minorHAnsi" w:eastAsiaTheme="minorEastAsia" w:hAnsiTheme="minorHAnsi"/>
              <w:noProof/>
              <w:sz w:val="22"/>
              <w:lang w:eastAsia="en-GB"/>
            </w:rPr>
          </w:pPr>
          <w:hyperlink w:anchor="_Toc39560614" w:history="1">
            <w:r w:rsidRPr="007F78AF">
              <w:rPr>
                <w:rStyle w:val="Hyperlink"/>
                <w:noProof/>
              </w:rPr>
              <w:t>10. References</w:t>
            </w:r>
            <w:r>
              <w:rPr>
                <w:noProof/>
                <w:webHidden/>
              </w:rPr>
              <w:tab/>
            </w:r>
            <w:r>
              <w:rPr>
                <w:noProof/>
                <w:webHidden/>
              </w:rPr>
              <w:fldChar w:fldCharType="begin"/>
            </w:r>
            <w:r>
              <w:rPr>
                <w:noProof/>
                <w:webHidden/>
              </w:rPr>
              <w:instrText xml:space="preserve"> PAGEREF _Toc39560614 \h </w:instrText>
            </w:r>
            <w:r>
              <w:rPr>
                <w:noProof/>
                <w:webHidden/>
              </w:rPr>
            </w:r>
            <w:r>
              <w:rPr>
                <w:noProof/>
                <w:webHidden/>
              </w:rPr>
              <w:fldChar w:fldCharType="separate"/>
            </w:r>
            <w:r>
              <w:rPr>
                <w:noProof/>
                <w:webHidden/>
              </w:rPr>
              <w:t>22</w:t>
            </w:r>
            <w:r>
              <w:rPr>
                <w:noProof/>
                <w:webHidden/>
              </w:rPr>
              <w:fldChar w:fldCharType="end"/>
            </w:r>
          </w:hyperlink>
        </w:p>
        <w:p w:rsidR="000F0B7B" w:rsidRDefault="000F0B7B">
          <w:pPr>
            <w:pStyle w:val="TOC1"/>
            <w:tabs>
              <w:tab w:val="right" w:leader="dot" w:pos="9016"/>
            </w:tabs>
            <w:rPr>
              <w:rFonts w:asciiTheme="minorHAnsi" w:eastAsiaTheme="minorEastAsia" w:hAnsiTheme="minorHAnsi"/>
              <w:noProof/>
              <w:sz w:val="22"/>
              <w:lang w:eastAsia="en-GB"/>
            </w:rPr>
          </w:pPr>
          <w:hyperlink w:anchor="_Toc39560615" w:history="1">
            <w:r w:rsidRPr="007F78AF">
              <w:rPr>
                <w:rStyle w:val="Hyperlink"/>
                <w:noProof/>
              </w:rPr>
              <w:t>Appendix A (Results and Figures)</w:t>
            </w:r>
            <w:r>
              <w:rPr>
                <w:noProof/>
                <w:webHidden/>
              </w:rPr>
              <w:tab/>
            </w:r>
            <w:r>
              <w:rPr>
                <w:noProof/>
                <w:webHidden/>
              </w:rPr>
              <w:fldChar w:fldCharType="begin"/>
            </w:r>
            <w:r>
              <w:rPr>
                <w:noProof/>
                <w:webHidden/>
              </w:rPr>
              <w:instrText xml:space="preserve"> PAGEREF _Toc39560615 \h </w:instrText>
            </w:r>
            <w:r>
              <w:rPr>
                <w:noProof/>
                <w:webHidden/>
              </w:rPr>
            </w:r>
            <w:r>
              <w:rPr>
                <w:noProof/>
                <w:webHidden/>
              </w:rPr>
              <w:fldChar w:fldCharType="separate"/>
            </w:r>
            <w:r>
              <w:rPr>
                <w:noProof/>
                <w:webHidden/>
              </w:rPr>
              <w:t>26</w:t>
            </w:r>
            <w:r>
              <w:rPr>
                <w:noProof/>
                <w:webHidden/>
              </w:rPr>
              <w:fldChar w:fldCharType="end"/>
            </w:r>
          </w:hyperlink>
        </w:p>
        <w:p w:rsidR="000F0B7B" w:rsidRDefault="000F0B7B">
          <w:pPr>
            <w:pStyle w:val="TOC2"/>
            <w:tabs>
              <w:tab w:val="right" w:leader="dot" w:pos="9016"/>
            </w:tabs>
            <w:rPr>
              <w:rFonts w:asciiTheme="minorHAnsi" w:eastAsiaTheme="minorEastAsia" w:hAnsiTheme="minorHAnsi"/>
              <w:noProof/>
              <w:sz w:val="22"/>
              <w:lang w:eastAsia="en-GB"/>
            </w:rPr>
          </w:pPr>
          <w:hyperlink w:anchor="_Toc39560616" w:history="1">
            <w:r w:rsidRPr="007F78AF">
              <w:rPr>
                <w:rStyle w:val="Hyperlink"/>
                <w:noProof/>
              </w:rPr>
              <w:t>Results</w:t>
            </w:r>
            <w:r>
              <w:rPr>
                <w:noProof/>
                <w:webHidden/>
              </w:rPr>
              <w:tab/>
            </w:r>
            <w:r>
              <w:rPr>
                <w:noProof/>
                <w:webHidden/>
              </w:rPr>
              <w:fldChar w:fldCharType="begin"/>
            </w:r>
            <w:r>
              <w:rPr>
                <w:noProof/>
                <w:webHidden/>
              </w:rPr>
              <w:instrText xml:space="preserve"> PAGEREF _Toc39560616 \h </w:instrText>
            </w:r>
            <w:r>
              <w:rPr>
                <w:noProof/>
                <w:webHidden/>
              </w:rPr>
            </w:r>
            <w:r>
              <w:rPr>
                <w:noProof/>
                <w:webHidden/>
              </w:rPr>
              <w:fldChar w:fldCharType="separate"/>
            </w:r>
            <w:r>
              <w:rPr>
                <w:noProof/>
                <w:webHidden/>
              </w:rPr>
              <w:t>26</w:t>
            </w:r>
            <w:r>
              <w:rPr>
                <w:noProof/>
                <w:webHidden/>
              </w:rPr>
              <w:fldChar w:fldCharType="end"/>
            </w:r>
          </w:hyperlink>
        </w:p>
        <w:p w:rsidR="000F0B7B" w:rsidRDefault="000F0B7B">
          <w:pPr>
            <w:pStyle w:val="TOC2"/>
            <w:tabs>
              <w:tab w:val="right" w:leader="dot" w:pos="9016"/>
            </w:tabs>
            <w:rPr>
              <w:rFonts w:asciiTheme="minorHAnsi" w:eastAsiaTheme="minorEastAsia" w:hAnsiTheme="minorHAnsi"/>
              <w:noProof/>
              <w:sz w:val="22"/>
              <w:lang w:eastAsia="en-GB"/>
            </w:rPr>
          </w:pPr>
          <w:hyperlink w:anchor="_Toc39560617" w:history="1">
            <w:r w:rsidRPr="007F78AF">
              <w:rPr>
                <w:rStyle w:val="Hyperlink"/>
                <w:noProof/>
              </w:rPr>
              <w:t>Additional Figures</w:t>
            </w:r>
            <w:r>
              <w:rPr>
                <w:noProof/>
                <w:webHidden/>
              </w:rPr>
              <w:tab/>
            </w:r>
            <w:r>
              <w:rPr>
                <w:noProof/>
                <w:webHidden/>
              </w:rPr>
              <w:fldChar w:fldCharType="begin"/>
            </w:r>
            <w:r>
              <w:rPr>
                <w:noProof/>
                <w:webHidden/>
              </w:rPr>
              <w:instrText xml:space="preserve"> PAGEREF _Toc39560617 \h </w:instrText>
            </w:r>
            <w:r>
              <w:rPr>
                <w:noProof/>
                <w:webHidden/>
              </w:rPr>
            </w:r>
            <w:r>
              <w:rPr>
                <w:noProof/>
                <w:webHidden/>
              </w:rPr>
              <w:fldChar w:fldCharType="separate"/>
            </w:r>
            <w:r>
              <w:rPr>
                <w:noProof/>
                <w:webHidden/>
              </w:rPr>
              <w:t>31</w:t>
            </w:r>
            <w:r>
              <w:rPr>
                <w:noProof/>
                <w:webHidden/>
              </w:rPr>
              <w:fldChar w:fldCharType="end"/>
            </w:r>
          </w:hyperlink>
        </w:p>
        <w:p w:rsidR="000F0B7B" w:rsidRDefault="000F0B7B">
          <w:pPr>
            <w:pStyle w:val="TOC1"/>
            <w:tabs>
              <w:tab w:val="right" w:leader="dot" w:pos="9016"/>
            </w:tabs>
            <w:rPr>
              <w:rFonts w:asciiTheme="minorHAnsi" w:eastAsiaTheme="minorEastAsia" w:hAnsiTheme="minorHAnsi"/>
              <w:noProof/>
              <w:sz w:val="22"/>
              <w:lang w:eastAsia="en-GB"/>
            </w:rPr>
          </w:pPr>
          <w:hyperlink w:anchor="_Toc39560618" w:history="1">
            <w:r w:rsidRPr="007F78AF">
              <w:rPr>
                <w:rStyle w:val="Hyperlink"/>
                <w:noProof/>
              </w:rPr>
              <w:t>Appendix B (Planning and Testing)</w:t>
            </w:r>
            <w:r>
              <w:rPr>
                <w:noProof/>
                <w:webHidden/>
              </w:rPr>
              <w:tab/>
            </w:r>
            <w:r>
              <w:rPr>
                <w:noProof/>
                <w:webHidden/>
              </w:rPr>
              <w:fldChar w:fldCharType="begin"/>
            </w:r>
            <w:r>
              <w:rPr>
                <w:noProof/>
                <w:webHidden/>
              </w:rPr>
              <w:instrText xml:space="preserve"> PAGEREF _Toc39560618 \h </w:instrText>
            </w:r>
            <w:r>
              <w:rPr>
                <w:noProof/>
                <w:webHidden/>
              </w:rPr>
            </w:r>
            <w:r>
              <w:rPr>
                <w:noProof/>
                <w:webHidden/>
              </w:rPr>
              <w:fldChar w:fldCharType="separate"/>
            </w:r>
            <w:r>
              <w:rPr>
                <w:noProof/>
                <w:webHidden/>
              </w:rPr>
              <w:t>34</w:t>
            </w:r>
            <w:r>
              <w:rPr>
                <w:noProof/>
                <w:webHidden/>
              </w:rPr>
              <w:fldChar w:fldCharType="end"/>
            </w:r>
          </w:hyperlink>
        </w:p>
        <w:p w:rsidR="004D5D4C" w:rsidRDefault="00CE088C" w:rsidP="00D76669">
          <w:r>
            <w:rPr>
              <w:b/>
              <w:bCs/>
              <w:noProof/>
            </w:rPr>
            <w:fldChar w:fldCharType="end"/>
          </w:r>
        </w:p>
      </w:sdtContent>
    </w:sdt>
    <w:p w:rsidR="004D5D4C" w:rsidRDefault="001B1EDB" w:rsidP="001B1EDB">
      <w:pPr>
        <w:pStyle w:val="Heading2"/>
      </w:pPr>
      <w:bookmarkStart w:id="3" w:name="_Toc39560582"/>
      <w:r>
        <w:t>Figures and Tables</w:t>
      </w:r>
      <w:bookmarkEnd w:id="3"/>
    </w:p>
    <w:p w:rsidR="000F0B7B" w:rsidRDefault="00EE4A8F">
      <w:pPr>
        <w:pStyle w:val="TableofFigures"/>
        <w:tabs>
          <w:tab w:val="right" w:leader="dot" w:pos="9016"/>
        </w:tabs>
        <w:rPr>
          <w:rFonts w:asciiTheme="minorHAnsi" w:eastAsiaTheme="minorEastAsia" w:hAnsiTheme="minorHAnsi"/>
          <w:noProof/>
          <w:sz w:val="22"/>
          <w:lang w:eastAsia="en-GB"/>
        </w:rPr>
      </w:pPr>
      <w:r>
        <w:fldChar w:fldCharType="begin"/>
      </w:r>
      <w:r>
        <w:instrText xml:space="preserve"> TOC \c "Figure" </w:instrText>
      </w:r>
      <w:r>
        <w:fldChar w:fldCharType="separate"/>
      </w:r>
      <w:r w:rsidR="000F0B7B">
        <w:rPr>
          <w:noProof/>
        </w:rPr>
        <w:t>Figure 1,WLTP drive cycle sourced, (Mock et al., 2014)</w:t>
      </w:r>
      <w:r w:rsidR="000F0B7B">
        <w:rPr>
          <w:noProof/>
        </w:rPr>
        <w:tab/>
      </w:r>
      <w:r w:rsidR="000F0B7B">
        <w:rPr>
          <w:noProof/>
        </w:rPr>
        <w:fldChar w:fldCharType="begin"/>
      </w:r>
      <w:r w:rsidR="000F0B7B">
        <w:rPr>
          <w:noProof/>
        </w:rPr>
        <w:instrText xml:space="preserve"> PAGEREF _Toc39560619 \h </w:instrText>
      </w:r>
      <w:r w:rsidR="000F0B7B">
        <w:rPr>
          <w:noProof/>
        </w:rPr>
      </w:r>
      <w:r w:rsidR="000F0B7B">
        <w:rPr>
          <w:noProof/>
        </w:rPr>
        <w:fldChar w:fldCharType="separate"/>
      </w:r>
      <w:r w:rsidR="000F0B7B">
        <w:rPr>
          <w:noProof/>
        </w:rPr>
        <w:t>3</w:t>
      </w:r>
      <w:r w:rsidR="000F0B7B">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2, WLTC for class 3b vehicles, Data sourced (UNECE 2012)</w:t>
      </w:r>
      <w:r>
        <w:rPr>
          <w:noProof/>
        </w:rPr>
        <w:tab/>
      </w:r>
      <w:r>
        <w:rPr>
          <w:noProof/>
        </w:rPr>
        <w:fldChar w:fldCharType="begin"/>
      </w:r>
      <w:r>
        <w:rPr>
          <w:noProof/>
        </w:rPr>
        <w:instrText xml:space="preserve"> PAGEREF _Toc39560620 \h </w:instrText>
      </w:r>
      <w:r>
        <w:rPr>
          <w:noProof/>
        </w:rPr>
      </w:r>
      <w:r>
        <w:rPr>
          <w:noProof/>
        </w:rPr>
        <w:fldChar w:fldCharType="separate"/>
      </w:r>
      <w:r>
        <w:rPr>
          <w:noProof/>
        </w:rPr>
        <w:t>3</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3, NEDC, Data sourced (UNECE, 2011)</w:t>
      </w:r>
      <w:r>
        <w:rPr>
          <w:noProof/>
        </w:rPr>
        <w:tab/>
      </w:r>
      <w:r>
        <w:rPr>
          <w:noProof/>
        </w:rPr>
        <w:fldChar w:fldCharType="begin"/>
      </w:r>
      <w:r>
        <w:rPr>
          <w:noProof/>
        </w:rPr>
        <w:instrText xml:space="preserve"> PAGEREF _Toc39560621 \h </w:instrText>
      </w:r>
      <w:r>
        <w:rPr>
          <w:noProof/>
        </w:rPr>
      </w:r>
      <w:r>
        <w:rPr>
          <w:noProof/>
        </w:rPr>
        <w:fldChar w:fldCharType="separate"/>
      </w:r>
      <w:r>
        <w:rPr>
          <w:noProof/>
        </w:rPr>
        <w:t>4</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4, A.G Block Audi A6 V6 3.2 FSI Engine rig. Image by Standing. L, 2019</w:t>
      </w:r>
      <w:r>
        <w:rPr>
          <w:noProof/>
        </w:rPr>
        <w:tab/>
      </w:r>
      <w:r>
        <w:rPr>
          <w:noProof/>
        </w:rPr>
        <w:fldChar w:fldCharType="begin"/>
      </w:r>
      <w:r>
        <w:rPr>
          <w:noProof/>
        </w:rPr>
        <w:instrText xml:space="preserve"> PAGEREF _Toc39560622 \h </w:instrText>
      </w:r>
      <w:r>
        <w:rPr>
          <w:noProof/>
        </w:rPr>
      </w:r>
      <w:r>
        <w:rPr>
          <w:noProof/>
        </w:rPr>
        <w:fldChar w:fldCharType="separate"/>
      </w:r>
      <w:r>
        <w:rPr>
          <w:noProof/>
        </w:rPr>
        <w:t>5</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5, Engine specification, sourced (Audi, 2005)</w:t>
      </w:r>
      <w:r>
        <w:rPr>
          <w:noProof/>
        </w:rPr>
        <w:tab/>
      </w:r>
      <w:r>
        <w:rPr>
          <w:noProof/>
        </w:rPr>
        <w:fldChar w:fldCharType="begin"/>
      </w:r>
      <w:r>
        <w:rPr>
          <w:noProof/>
        </w:rPr>
        <w:instrText xml:space="preserve"> PAGEREF _Toc39560623 \h </w:instrText>
      </w:r>
      <w:r>
        <w:rPr>
          <w:noProof/>
        </w:rPr>
      </w:r>
      <w:r>
        <w:rPr>
          <w:noProof/>
        </w:rPr>
        <w:fldChar w:fldCharType="separate"/>
      </w:r>
      <w:r>
        <w:rPr>
          <w:noProof/>
        </w:rPr>
        <w:t>6</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6, Effective pressure, Power and Torque for engine speeds, sourced (Audi, 2007)</w:t>
      </w:r>
      <w:r>
        <w:rPr>
          <w:noProof/>
        </w:rPr>
        <w:tab/>
      </w:r>
      <w:r>
        <w:rPr>
          <w:noProof/>
        </w:rPr>
        <w:fldChar w:fldCharType="begin"/>
      </w:r>
      <w:r>
        <w:rPr>
          <w:noProof/>
        </w:rPr>
        <w:instrText xml:space="preserve"> PAGEREF _Toc39560624 \h </w:instrText>
      </w:r>
      <w:r>
        <w:rPr>
          <w:noProof/>
        </w:rPr>
      </w:r>
      <w:r>
        <w:rPr>
          <w:noProof/>
        </w:rPr>
        <w:fldChar w:fldCharType="separate"/>
      </w:r>
      <w:r>
        <w:rPr>
          <w:noProof/>
        </w:rPr>
        <w:t>7</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7, (Audi, 2008)</w:t>
      </w:r>
      <w:r>
        <w:rPr>
          <w:noProof/>
        </w:rPr>
        <w:tab/>
      </w:r>
      <w:r>
        <w:rPr>
          <w:noProof/>
        </w:rPr>
        <w:fldChar w:fldCharType="begin"/>
      </w:r>
      <w:r>
        <w:rPr>
          <w:noProof/>
        </w:rPr>
        <w:instrText xml:space="preserve"> PAGEREF _Toc39560625 \h </w:instrText>
      </w:r>
      <w:r>
        <w:rPr>
          <w:noProof/>
        </w:rPr>
      </w:r>
      <w:r>
        <w:rPr>
          <w:noProof/>
        </w:rPr>
        <w:fldChar w:fldCharType="separate"/>
      </w:r>
      <w:r>
        <w:rPr>
          <w:noProof/>
        </w:rPr>
        <w:t>8</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8, AC system. (Audi, 2005)</w:t>
      </w:r>
      <w:r>
        <w:rPr>
          <w:noProof/>
        </w:rPr>
        <w:tab/>
      </w:r>
      <w:r>
        <w:rPr>
          <w:noProof/>
        </w:rPr>
        <w:fldChar w:fldCharType="begin"/>
      </w:r>
      <w:r>
        <w:rPr>
          <w:noProof/>
        </w:rPr>
        <w:instrText xml:space="preserve"> PAGEREF _Toc39560626 \h </w:instrText>
      </w:r>
      <w:r>
        <w:rPr>
          <w:noProof/>
        </w:rPr>
      </w:r>
      <w:r>
        <w:rPr>
          <w:noProof/>
        </w:rPr>
        <w:fldChar w:fldCharType="separate"/>
      </w:r>
      <w:r>
        <w:rPr>
          <w:noProof/>
        </w:rPr>
        <w:t>8</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9, Current compressor, (Denso, 2016)</w:t>
      </w:r>
      <w:r>
        <w:rPr>
          <w:noProof/>
        </w:rPr>
        <w:tab/>
      </w:r>
      <w:r>
        <w:rPr>
          <w:noProof/>
        </w:rPr>
        <w:fldChar w:fldCharType="begin"/>
      </w:r>
      <w:r>
        <w:rPr>
          <w:noProof/>
        </w:rPr>
        <w:instrText xml:space="preserve"> PAGEREF _Toc39560627 \h </w:instrText>
      </w:r>
      <w:r>
        <w:rPr>
          <w:noProof/>
        </w:rPr>
      </w:r>
      <w:r>
        <w:rPr>
          <w:noProof/>
        </w:rPr>
        <w:fldChar w:fldCharType="separate"/>
      </w:r>
      <w:r>
        <w:rPr>
          <w:noProof/>
        </w:rPr>
        <w:t>9</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10, Rencool MD18 Electric AC Compressor, (Rencool , 2016)</w:t>
      </w:r>
      <w:r>
        <w:rPr>
          <w:noProof/>
        </w:rPr>
        <w:tab/>
      </w:r>
      <w:r>
        <w:rPr>
          <w:noProof/>
        </w:rPr>
        <w:fldChar w:fldCharType="begin"/>
      </w:r>
      <w:r>
        <w:rPr>
          <w:noProof/>
        </w:rPr>
        <w:instrText xml:space="preserve"> PAGEREF _Toc39560628 \h </w:instrText>
      </w:r>
      <w:r>
        <w:rPr>
          <w:noProof/>
        </w:rPr>
      </w:r>
      <w:r>
        <w:rPr>
          <w:noProof/>
        </w:rPr>
        <w:fldChar w:fldCharType="separate"/>
      </w:r>
      <w:r>
        <w:rPr>
          <w:noProof/>
        </w:rPr>
        <w:t>9</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11, Engine RPM and vehicle Speed for each Gear. Standing, L. 2020.</w:t>
      </w:r>
      <w:r>
        <w:rPr>
          <w:noProof/>
        </w:rPr>
        <w:tab/>
      </w:r>
      <w:r>
        <w:rPr>
          <w:noProof/>
        </w:rPr>
        <w:fldChar w:fldCharType="begin"/>
      </w:r>
      <w:r>
        <w:rPr>
          <w:noProof/>
        </w:rPr>
        <w:instrText xml:space="preserve"> PAGEREF _Toc39560629 \h </w:instrText>
      </w:r>
      <w:r>
        <w:rPr>
          <w:noProof/>
        </w:rPr>
      </w:r>
      <w:r>
        <w:rPr>
          <w:noProof/>
        </w:rPr>
        <w:fldChar w:fldCharType="separate"/>
      </w:r>
      <w:r>
        <w:rPr>
          <w:noProof/>
        </w:rPr>
        <w:t>12</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 xml:space="preserve">Figure 12, NEDC Engine Temperature increase over time period. -Black dashed line. </w:t>
      </w:r>
      <w:r w:rsidRPr="008156B0">
        <w:rPr>
          <w:noProof/>
        </w:rPr>
        <w:t xml:space="preserve">(Eiser </w:t>
      </w:r>
      <w:r>
        <w:rPr>
          <w:noProof/>
        </w:rPr>
        <w:t>et al.</w:t>
      </w:r>
      <w:r w:rsidRPr="008156B0">
        <w:rPr>
          <w:noProof/>
        </w:rPr>
        <w:t>, 2011)</w:t>
      </w:r>
      <w:r>
        <w:rPr>
          <w:noProof/>
        </w:rPr>
        <w:tab/>
      </w:r>
      <w:r>
        <w:rPr>
          <w:noProof/>
        </w:rPr>
        <w:fldChar w:fldCharType="begin"/>
      </w:r>
      <w:r>
        <w:rPr>
          <w:noProof/>
        </w:rPr>
        <w:instrText xml:space="preserve"> PAGEREF _Toc39560630 \h </w:instrText>
      </w:r>
      <w:r>
        <w:rPr>
          <w:noProof/>
        </w:rPr>
      </w:r>
      <w:r>
        <w:rPr>
          <w:noProof/>
        </w:rPr>
        <w:fldChar w:fldCharType="separate"/>
      </w:r>
      <w:r>
        <w:rPr>
          <w:noProof/>
        </w:rPr>
        <w:t>14</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13, Standing 2020.</w:t>
      </w:r>
      <w:r>
        <w:rPr>
          <w:noProof/>
        </w:rPr>
        <w:tab/>
      </w:r>
      <w:r>
        <w:rPr>
          <w:noProof/>
        </w:rPr>
        <w:fldChar w:fldCharType="begin"/>
      </w:r>
      <w:r>
        <w:rPr>
          <w:noProof/>
        </w:rPr>
        <w:instrText xml:space="preserve"> PAGEREF _Toc39560631 \h </w:instrText>
      </w:r>
      <w:r>
        <w:rPr>
          <w:noProof/>
        </w:rPr>
      </w:r>
      <w:r>
        <w:rPr>
          <w:noProof/>
        </w:rPr>
        <w:fldChar w:fldCharType="separate"/>
      </w:r>
      <w:r>
        <w:rPr>
          <w:noProof/>
        </w:rPr>
        <w:t>15</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14, Low Phase WLTC Fuel usage and economy for different fuels in each variant of vehicle and AC operation from simulation. Standing, 2020.</w:t>
      </w:r>
      <w:r>
        <w:rPr>
          <w:noProof/>
        </w:rPr>
        <w:tab/>
      </w:r>
      <w:r>
        <w:rPr>
          <w:noProof/>
        </w:rPr>
        <w:fldChar w:fldCharType="begin"/>
      </w:r>
      <w:r>
        <w:rPr>
          <w:noProof/>
        </w:rPr>
        <w:instrText xml:space="preserve"> PAGEREF _Toc39560632 \h </w:instrText>
      </w:r>
      <w:r>
        <w:rPr>
          <w:noProof/>
        </w:rPr>
      </w:r>
      <w:r>
        <w:rPr>
          <w:noProof/>
        </w:rPr>
        <w:fldChar w:fldCharType="separate"/>
      </w:r>
      <w:r>
        <w:rPr>
          <w:noProof/>
        </w:rPr>
        <w:t>26</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15, Complete WLTC fuel usage and economy for different fuels in each vehicle variant and AC operation. Standing, 2020.</w:t>
      </w:r>
      <w:r>
        <w:rPr>
          <w:noProof/>
        </w:rPr>
        <w:tab/>
      </w:r>
      <w:r>
        <w:rPr>
          <w:noProof/>
        </w:rPr>
        <w:fldChar w:fldCharType="begin"/>
      </w:r>
      <w:r>
        <w:rPr>
          <w:noProof/>
        </w:rPr>
        <w:instrText xml:space="preserve"> PAGEREF _Toc39560633 \h </w:instrText>
      </w:r>
      <w:r>
        <w:rPr>
          <w:noProof/>
        </w:rPr>
      </w:r>
      <w:r>
        <w:rPr>
          <w:noProof/>
        </w:rPr>
        <w:fldChar w:fldCharType="separate"/>
      </w:r>
      <w:r>
        <w:rPr>
          <w:noProof/>
        </w:rPr>
        <w:t>27</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16, NEDC fuel usage and economy for different fuels in each vehicle variant and AC operation. Standing, 2020.</w:t>
      </w:r>
      <w:r>
        <w:rPr>
          <w:noProof/>
        </w:rPr>
        <w:tab/>
      </w:r>
      <w:r>
        <w:rPr>
          <w:noProof/>
        </w:rPr>
        <w:fldChar w:fldCharType="begin"/>
      </w:r>
      <w:r>
        <w:rPr>
          <w:noProof/>
        </w:rPr>
        <w:instrText xml:space="preserve"> PAGEREF _Toc39560634 \h </w:instrText>
      </w:r>
      <w:r>
        <w:rPr>
          <w:noProof/>
        </w:rPr>
      </w:r>
      <w:r>
        <w:rPr>
          <w:noProof/>
        </w:rPr>
        <w:fldChar w:fldCharType="separate"/>
      </w:r>
      <w:r>
        <w:rPr>
          <w:noProof/>
        </w:rPr>
        <w:t>27</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17, Low phase total fuel usage for each system and AC operation, Standing , 2020.</w:t>
      </w:r>
      <w:r>
        <w:rPr>
          <w:noProof/>
        </w:rPr>
        <w:tab/>
      </w:r>
      <w:r>
        <w:rPr>
          <w:noProof/>
        </w:rPr>
        <w:fldChar w:fldCharType="begin"/>
      </w:r>
      <w:r>
        <w:rPr>
          <w:noProof/>
        </w:rPr>
        <w:instrText xml:space="preserve"> PAGEREF _Toc39560635 \h </w:instrText>
      </w:r>
      <w:r>
        <w:rPr>
          <w:noProof/>
        </w:rPr>
      </w:r>
      <w:r>
        <w:rPr>
          <w:noProof/>
        </w:rPr>
        <w:fldChar w:fldCharType="separate"/>
      </w:r>
      <w:r>
        <w:rPr>
          <w:noProof/>
        </w:rPr>
        <w:t>28</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18, Low phase fuel requirement for each second (E5-1), Standing, 2020.</w:t>
      </w:r>
      <w:r>
        <w:rPr>
          <w:noProof/>
        </w:rPr>
        <w:tab/>
      </w:r>
      <w:r>
        <w:rPr>
          <w:noProof/>
        </w:rPr>
        <w:fldChar w:fldCharType="begin"/>
      </w:r>
      <w:r>
        <w:rPr>
          <w:noProof/>
        </w:rPr>
        <w:instrText xml:space="preserve"> PAGEREF _Toc39560636 \h </w:instrText>
      </w:r>
      <w:r>
        <w:rPr>
          <w:noProof/>
        </w:rPr>
      </w:r>
      <w:r>
        <w:rPr>
          <w:noProof/>
        </w:rPr>
        <w:fldChar w:fldCharType="separate"/>
      </w:r>
      <w:r>
        <w:rPr>
          <w:noProof/>
        </w:rPr>
        <w:t>28</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19, Total used fuel of each system and operation for E5-1 in low phase only. Standing, 2020</w:t>
      </w:r>
      <w:r>
        <w:rPr>
          <w:noProof/>
        </w:rPr>
        <w:tab/>
      </w:r>
      <w:r>
        <w:rPr>
          <w:noProof/>
        </w:rPr>
        <w:fldChar w:fldCharType="begin"/>
      </w:r>
      <w:r>
        <w:rPr>
          <w:noProof/>
        </w:rPr>
        <w:instrText xml:space="preserve"> PAGEREF _Toc39560637 \h </w:instrText>
      </w:r>
      <w:r>
        <w:rPr>
          <w:noProof/>
        </w:rPr>
      </w:r>
      <w:r>
        <w:rPr>
          <w:noProof/>
        </w:rPr>
        <w:fldChar w:fldCharType="separate"/>
      </w:r>
      <w:r>
        <w:rPr>
          <w:noProof/>
        </w:rPr>
        <w:t>29</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20, Total used fuel of each system and operation for E5-1 full WLTC. Standing, 2020.</w:t>
      </w:r>
      <w:r>
        <w:rPr>
          <w:noProof/>
        </w:rPr>
        <w:tab/>
      </w:r>
      <w:r>
        <w:rPr>
          <w:noProof/>
        </w:rPr>
        <w:fldChar w:fldCharType="begin"/>
      </w:r>
      <w:r>
        <w:rPr>
          <w:noProof/>
        </w:rPr>
        <w:instrText xml:space="preserve"> PAGEREF _Toc39560638 \h </w:instrText>
      </w:r>
      <w:r>
        <w:rPr>
          <w:noProof/>
        </w:rPr>
      </w:r>
      <w:r>
        <w:rPr>
          <w:noProof/>
        </w:rPr>
        <w:fldChar w:fldCharType="separate"/>
      </w:r>
      <w:r>
        <w:rPr>
          <w:noProof/>
        </w:rPr>
        <w:t>29</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21, Fuel usage Trend line (Polynomial) for given vehicle speed for low Phase, Standing 2020.</w:t>
      </w:r>
      <w:r>
        <w:rPr>
          <w:noProof/>
        </w:rPr>
        <w:tab/>
      </w:r>
      <w:r>
        <w:rPr>
          <w:noProof/>
        </w:rPr>
        <w:fldChar w:fldCharType="begin"/>
      </w:r>
      <w:r>
        <w:rPr>
          <w:noProof/>
        </w:rPr>
        <w:instrText xml:space="preserve"> PAGEREF _Toc39560639 \h </w:instrText>
      </w:r>
      <w:r>
        <w:rPr>
          <w:noProof/>
        </w:rPr>
      </w:r>
      <w:r>
        <w:rPr>
          <w:noProof/>
        </w:rPr>
        <w:fldChar w:fldCharType="separate"/>
      </w:r>
      <w:r>
        <w:rPr>
          <w:noProof/>
        </w:rPr>
        <w:t>30</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22, Fuel usage Trend line (Linear) for given vehicle speed for low Phase, Standing 2020.</w:t>
      </w:r>
      <w:r>
        <w:rPr>
          <w:noProof/>
        </w:rPr>
        <w:tab/>
      </w:r>
      <w:r>
        <w:rPr>
          <w:noProof/>
        </w:rPr>
        <w:fldChar w:fldCharType="begin"/>
      </w:r>
      <w:r>
        <w:rPr>
          <w:noProof/>
        </w:rPr>
        <w:instrText xml:space="preserve"> PAGEREF _Toc39560640 \h </w:instrText>
      </w:r>
      <w:r>
        <w:rPr>
          <w:noProof/>
        </w:rPr>
      </w:r>
      <w:r>
        <w:rPr>
          <w:noProof/>
        </w:rPr>
        <w:fldChar w:fldCharType="separate"/>
      </w:r>
      <w:r>
        <w:rPr>
          <w:noProof/>
        </w:rPr>
        <w:t>30</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23, Fuel usage Trend line (Logarithmic) for given vehicle speed full WLTC, Standing 2020.</w:t>
      </w:r>
      <w:r>
        <w:rPr>
          <w:noProof/>
        </w:rPr>
        <w:tab/>
      </w:r>
      <w:r>
        <w:rPr>
          <w:noProof/>
        </w:rPr>
        <w:fldChar w:fldCharType="begin"/>
      </w:r>
      <w:r>
        <w:rPr>
          <w:noProof/>
        </w:rPr>
        <w:instrText xml:space="preserve"> PAGEREF _Toc39560641 \h </w:instrText>
      </w:r>
      <w:r>
        <w:rPr>
          <w:noProof/>
        </w:rPr>
      </w:r>
      <w:r>
        <w:rPr>
          <w:noProof/>
        </w:rPr>
        <w:fldChar w:fldCharType="separate"/>
      </w:r>
      <w:r>
        <w:rPr>
          <w:noProof/>
        </w:rPr>
        <w:t>30</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24, Fuel usage Trend line (Linear) for given vehicle speed full WLTC, Standing 2020.</w:t>
      </w:r>
      <w:r>
        <w:rPr>
          <w:noProof/>
        </w:rPr>
        <w:tab/>
      </w:r>
      <w:r>
        <w:rPr>
          <w:noProof/>
        </w:rPr>
        <w:fldChar w:fldCharType="begin"/>
      </w:r>
      <w:r>
        <w:rPr>
          <w:noProof/>
        </w:rPr>
        <w:instrText xml:space="preserve"> PAGEREF _Toc39560642 \h </w:instrText>
      </w:r>
      <w:r>
        <w:rPr>
          <w:noProof/>
        </w:rPr>
      </w:r>
      <w:r>
        <w:rPr>
          <w:noProof/>
        </w:rPr>
        <w:fldChar w:fldCharType="separate"/>
      </w:r>
      <w:r>
        <w:rPr>
          <w:noProof/>
        </w:rPr>
        <w:t>31</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lastRenderedPageBreak/>
        <w:t>Figure 25, Published NEDC compared to simulated NEDC, Standing 2020</w:t>
      </w:r>
      <w:r>
        <w:rPr>
          <w:noProof/>
        </w:rPr>
        <w:tab/>
      </w:r>
      <w:r>
        <w:rPr>
          <w:noProof/>
        </w:rPr>
        <w:fldChar w:fldCharType="begin"/>
      </w:r>
      <w:r>
        <w:rPr>
          <w:noProof/>
        </w:rPr>
        <w:instrText xml:space="preserve"> PAGEREF _Toc39560643 \h </w:instrText>
      </w:r>
      <w:r>
        <w:rPr>
          <w:noProof/>
        </w:rPr>
      </w:r>
      <w:r>
        <w:rPr>
          <w:noProof/>
        </w:rPr>
        <w:fldChar w:fldCharType="separate"/>
      </w:r>
      <w:r>
        <w:rPr>
          <w:noProof/>
        </w:rPr>
        <w:t>31</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26, Published NEDC compared to simulated NEDC percentage difference, Standing 2020</w:t>
      </w:r>
      <w:r>
        <w:rPr>
          <w:noProof/>
        </w:rPr>
        <w:tab/>
      </w:r>
      <w:r>
        <w:rPr>
          <w:noProof/>
        </w:rPr>
        <w:fldChar w:fldCharType="begin"/>
      </w:r>
      <w:r>
        <w:rPr>
          <w:noProof/>
        </w:rPr>
        <w:instrText xml:space="preserve"> PAGEREF _Toc39560644 \h </w:instrText>
      </w:r>
      <w:r>
        <w:rPr>
          <w:noProof/>
        </w:rPr>
      </w:r>
      <w:r>
        <w:rPr>
          <w:noProof/>
        </w:rPr>
        <w:fldChar w:fldCharType="separate"/>
      </w:r>
      <w:r>
        <w:rPr>
          <w:noProof/>
        </w:rPr>
        <w:t>31</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27, Fuel economy WNQ converted from NEDC for percentage accuracy of simulation and total savings, Standing 2020.</w:t>
      </w:r>
      <w:r>
        <w:rPr>
          <w:noProof/>
        </w:rPr>
        <w:tab/>
      </w:r>
      <w:r>
        <w:rPr>
          <w:noProof/>
        </w:rPr>
        <w:fldChar w:fldCharType="begin"/>
      </w:r>
      <w:r>
        <w:rPr>
          <w:noProof/>
        </w:rPr>
        <w:instrText xml:space="preserve"> PAGEREF _Toc39560645 \h </w:instrText>
      </w:r>
      <w:r>
        <w:rPr>
          <w:noProof/>
        </w:rPr>
      </w:r>
      <w:r>
        <w:rPr>
          <w:noProof/>
        </w:rPr>
        <w:fldChar w:fldCharType="separate"/>
      </w:r>
      <w:r>
        <w:rPr>
          <w:noProof/>
        </w:rPr>
        <w:t>31</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28, Track specific information. (Ehsani, et al., 2010)</w:t>
      </w:r>
      <w:r>
        <w:rPr>
          <w:noProof/>
        </w:rPr>
        <w:tab/>
      </w:r>
      <w:r>
        <w:rPr>
          <w:noProof/>
        </w:rPr>
        <w:fldChar w:fldCharType="begin"/>
      </w:r>
      <w:r>
        <w:rPr>
          <w:noProof/>
        </w:rPr>
        <w:instrText xml:space="preserve"> PAGEREF _Toc39560646 \h </w:instrText>
      </w:r>
      <w:r>
        <w:rPr>
          <w:noProof/>
        </w:rPr>
      </w:r>
      <w:r>
        <w:rPr>
          <w:noProof/>
        </w:rPr>
        <w:fldChar w:fldCharType="separate"/>
      </w:r>
      <w:r>
        <w:rPr>
          <w:noProof/>
        </w:rPr>
        <w:t>31</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 xml:space="preserve">Figure 29, Atomic weight and Moles per gram of each element for Enthalpy, </w:t>
      </w:r>
      <w:r w:rsidRPr="008156B0">
        <w:rPr>
          <w:noProof/>
        </w:rPr>
        <w:t>(Mills and Jones, 1990)</w:t>
      </w:r>
      <w:r>
        <w:rPr>
          <w:noProof/>
        </w:rPr>
        <w:tab/>
      </w:r>
      <w:r>
        <w:rPr>
          <w:noProof/>
        </w:rPr>
        <w:fldChar w:fldCharType="begin"/>
      </w:r>
      <w:r>
        <w:rPr>
          <w:noProof/>
        </w:rPr>
        <w:instrText xml:space="preserve"> PAGEREF _Toc39560647 \h </w:instrText>
      </w:r>
      <w:r>
        <w:rPr>
          <w:noProof/>
        </w:rPr>
      </w:r>
      <w:r>
        <w:rPr>
          <w:noProof/>
        </w:rPr>
        <w:fldChar w:fldCharType="separate"/>
      </w:r>
      <w:r>
        <w:rPr>
          <w:noProof/>
        </w:rPr>
        <w:t>32</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30, Air to Fuel ratio for each fuel used in simulation, Standing, 2020.</w:t>
      </w:r>
      <w:r>
        <w:rPr>
          <w:noProof/>
        </w:rPr>
        <w:tab/>
      </w:r>
      <w:r>
        <w:rPr>
          <w:noProof/>
        </w:rPr>
        <w:fldChar w:fldCharType="begin"/>
      </w:r>
      <w:r>
        <w:rPr>
          <w:noProof/>
        </w:rPr>
        <w:instrText xml:space="preserve"> PAGEREF _Toc39560648 \h </w:instrText>
      </w:r>
      <w:r>
        <w:rPr>
          <w:noProof/>
        </w:rPr>
      </w:r>
      <w:r>
        <w:rPr>
          <w:noProof/>
        </w:rPr>
        <w:fldChar w:fldCharType="separate"/>
      </w:r>
      <w:r>
        <w:rPr>
          <w:noProof/>
        </w:rPr>
        <w:t>32</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 xml:space="preserve">Figure 31, Boltzmann constant and combination with Avogadro number for calculation of the thermal energy, </w:t>
      </w:r>
      <w:r w:rsidRPr="008156B0">
        <w:rPr>
          <w:noProof/>
        </w:rPr>
        <w:t>(Mills and Jones, 1990)</w:t>
      </w:r>
      <w:r>
        <w:rPr>
          <w:noProof/>
        </w:rPr>
        <w:t xml:space="preserve"> (Sharma, 2018)</w:t>
      </w:r>
      <w:r>
        <w:rPr>
          <w:noProof/>
        </w:rPr>
        <w:tab/>
      </w:r>
      <w:r>
        <w:rPr>
          <w:noProof/>
        </w:rPr>
        <w:fldChar w:fldCharType="begin"/>
      </w:r>
      <w:r>
        <w:rPr>
          <w:noProof/>
        </w:rPr>
        <w:instrText xml:space="preserve"> PAGEREF _Toc39560649 \h </w:instrText>
      </w:r>
      <w:r>
        <w:rPr>
          <w:noProof/>
        </w:rPr>
      </w:r>
      <w:r>
        <w:rPr>
          <w:noProof/>
        </w:rPr>
        <w:fldChar w:fldCharType="separate"/>
      </w:r>
      <w:r>
        <w:rPr>
          <w:noProof/>
        </w:rPr>
        <w:t>32</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32</w:t>
      </w:r>
      <w:r>
        <w:rPr>
          <w:noProof/>
        </w:rPr>
        <w:tab/>
      </w:r>
      <w:r>
        <w:rPr>
          <w:noProof/>
        </w:rPr>
        <w:fldChar w:fldCharType="begin"/>
      </w:r>
      <w:r>
        <w:rPr>
          <w:noProof/>
        </w:rPr>
        <w:instrText xml:space="preserve"> PAGEREF _Toc39560650 \h </w:instrText>
      </w:r>
      <w:r>
        <w:rPr>
          <w:noProof/>
        </w:rPr>
      </w:r>
      <w:r>
        <w:rPr>
          <w:noProof/>
        </w:rPr>
        <w:fldChar w:fldCharType="separate"/>
      </w:r>
      <w:r>
        <w:rPr>
          <w:noProof/>
        </w:rPr>
        <w:t>32</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33, Combustion enthalpy of iso-octane for calculating energy by weight.</w:t>
      </w:r>
      <w:r>
        <w:rPr>
          <w:noProof/>
        </w:rPr>
        <w:tab/>
      </w:r>
      <w:r>
        <w:rPr>
          <w:noProof/>
        </w:rPr>
        <w:fldChar w:fldCharType="begin"/>
      </w:r>
      <w:r>
        <w:rPr>
          <w:noProof/>
        </w:rPr>
        <w:instrText xml:space="preserve"> PAGEREF _Toc39560651 \h </w:instrText>
      </w:r>
      <w:r>
        <w:rPr>
          <w:noProof/>
        </w:rPr>
      </w:r>
      <w:r>
        <w:rPr>
          <w:noProof/>
        </w:rPr>
        <w:fldChar w:fldCharType="separate"/>
      </w:r>
      <w:r>
        <w:rPr>
          <w:noProof/>
        </w:rPr>
        <w:t>32</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34, Combustion enthalpy of E5 for calculating energy by weight.</w:t>
      </w:r>
      <w:r>
        <w:rPr>
          <w:noProof/>
        </w:rPr>
        <w:tab/>
      </w:r>
      <w:r>
        <w:rPr>
          <w:noProof/>
        </w:rPr>
        <w:fldChar w:fldCharType="begin"/>
      </w:r>
      <w:r>
        <w:rPr>
          <w:noProof/>
        </w:rPr>
        <w:instrText xml:space="preserve"> PAGEREF _Toc39560652 \h </w:instrText>
      </w:r>
      <w:r>
        <w:rPr>
          <w:noProof/>
        </w:rPr>
      </w:r>
      <w:r>
        <w:rPr>
          <w:noProof/>
        </w:rPr>
        <w:fldChar w:fldCharType="separate"/>
      </w:r>
      <w:r>
        <w:rPr>
          <w:noProof/>
        </w:rPr>
        <w:t>33</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35, Combustion enthalpy of E5-2 for calculating energy by weight.</w:t>
      </w:r>
      <w:r>
        <w:rPr>
          <w:noProof/>
        </w:rPr>
        <w:tab/>
      </w:r>
      <w:r>
        <w:rPr>
          <w:noProof/>
        </w:rPr>
        <w:fldChar w:fldCharType="begin"/>
      </w:r>
      <w:r>
        <w:rPr>
          <w:noProof/>
        </w:rPr>
        <w:instrText xml:space="preserve"> PAGEREF _Toc39560653 \h </w:instrText>
      </w:r>
      <w:r>
        <w:rPr>
          <w:noProof/>
        </w:rPr>
      </w:r>
      <w:r>
        <w:rPr>
          <w:noProof/>
        </w:rPr>
        <w:fldChar w:fldCharType="separate"/>
      </w:r>
      <w:r>
        <w:rPr>
          <w:noProof/>
        </w:rPr>
        <w:t>33</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36, Calculated of cylinder pressure prior combustion from Boyle’s gas law, Standing, 2020.</w:t>
      </w:r>
      <w:r>
        <w:rPr>
          <w:noProof/>
        </w:rPr>
        <w:tab/>
      </w:r>
      <w:r>
        <w:rPr>
          <w:noProof/>
        </w:rPr>
        <w:fldChar w:fldCharType="begin"/>
      </w:r>
      <w:r>
        <w:rPr>
          <w:noProof/>
        </w:rPr>
        <w:instrText xml:space="preserve"> PAGEREF _Toc39560654 \h </w:instrText>
      </w:r>
      <w:r>
        <w:rPr>
          <w:noProof/>
        </w:rPr>
      </w:r>
      <w:r>
        <w:rPr>
          <w:noProof/>
        </w:rPr>
        <w:fldChar w:fldCharType="separate"/>
      </w:r>
      <w:r>
        <w:rPr>
          <w:noProof/>
        </w:rPr>
        <w:t>33</w:t>
      </w:r>
      <w:r>
        <w:rPr>
          <w:noProof/>
        </w:rPr>
        <w:fldChar w:fldCharType="end"/>
      </w:r>
    </w:p>
    <w:p w:rsidR="000F0B7B" w:rsidRDefault="000F0B7B">
      <w:pPr>
        <w:pStyle w:val="TableofFigures"/>
        <w:tabs>
          <w:tab w:val="right" w:leader="dot" w:pos="9016"/>
        </w:tabs>
        <w:rPr>
          <w:rFonts w:asciiTheme="minorHAnsi" w:eastAsiaTheme="minorEastAsia" w:hAnsiTheme="minorHAnsi"/>
          <w:noProof/>
          <w:sz w:val="22"/>
          <w:lang w:eastAsia="en-GB"/>
        </w:rPr>
      </w:pPr>
      <w:r>
        <w:rPr>
          <w:noProof/>
        </w:rPr>
        <w:t>Figure 37, Calculated of cylinder pressure during combustion from combined gas law and Aleiferis et al., (2017), Standing, 2020.</w:t>
      </w:r>
      <w:r>
        <w:rPr>
          <w:noProof/>
        </w:rPr>
        <w:tab/>
      </w:r>
      <w:r>
        <w:rPr>
          <w:noProof/>
        </w:rPr>
        <w:fldChar w:fldCharType="begin"/>
      </w:r>
      <w:r>
        <w:rPr>
          <w:noProof/>
        </w:rPr>
        <w:instrText xml:space="preserve"> PAGEREF _Toc39560655 \h </w:instrText>
      </w:r>
      <w:r>
        <w:rPr>
          <w:noProof/>
        </w:rPr>
      </w:r>
      <w:r>
        <w:rPr>
          <w:noProof/>
        </w:rPr>
        <w:fldChar w:fldCharType="separate"/>
      </w:r>
      <w:r>
        <w:rPr>
          <w:noProof/>
        </w:rPr>
        <w:t>34</w:t>
      </w:r>
      <w:r>
        <w:rPr>
          <w:noProof/>
        </w:rPr>
        <w:fldChar w:fldCharType="end"/>
      </w:r>
    </w:p>
    <w:p w:rsidR="0090774F" w:rsidRDefault="00EE4A8F" w:rsidP="00D76669">
      <w:pPr>
        <w:rPr>
          <w:noProof/>
        </w:rPr>
      </w:pPr>
      <w:r>
        <w:fldChar w:fldCharType="end"/>
      </w:r>
      <w:r>
        <w:fldChar w:fldCharType="begin"/>
      </w:r>
      <w:r>
        <w:instrText xml:space="preserve"> TOC \c "Table" </w:instrText>
      </w:r>
      <w:r>
        <w:fldChar w:fldCharType="separate"/>
      </w:r>
    </w:p>
    <w:p w:rsidR="0090774F" w:rsidRDefault="0090774F">
      <w:pPr>
        <w:pStyle w:val="TableofFigures"/>
        <w:tabs>
          <w:tab w:val="right" w:leader="dot" w:pos="9016"/>
        </w:tabs>
        <w:rPr>
          <w:rFonts w:asciiTheme="minorHAnsi" w:eastAsiaTheme="minorEastAsia" w:hAnsiTheme="minorHAnsi"/>
          <w:noProof/>
          <w:sz w:val="22"/>
          <w:lang w:eastAsia="en-GB"/>
        </w:rPr>
      </w:pPr>
      <w:r>
        <w:rPr>
          <w:noProof/>
        </w:rPr>
        <w:t>Table 1, Table of Abbreviations</w:t>
      </w:r>
      <w:r>
        <w:rPr>
          <w:noProof/>
        </w:rPr>
        <w:tab/>
      </w:r>
      <w:r>
        <w:rPr>
          <w:noProof/>
        </w:rPr>
        <w:fldChar w:fldCharType="begin"/>
      </w:r>
      <w:r>
        <w:rPr>
          <w:noProof/>
        </w:rPr>
        <w:instrText xml:space="preserve"> PAGEREF _Toc39517464 \h </w:instrText>
      </w:r>
      <w:r>
        <w:rPr>
          <w:noProof/>
        </w:rPr>
      </w:r>
      <w:r>
        <w:rPr>
          <w:noProof/>
        </w:rPr>
        <w:fldChar w:fldCharType="separate"/>
      </w:r>
      <w:r>
        <w:rPr>
          <w:noProof/>
        </w:rPr>
        <w:t>6</w:t>
      </w:r>
      <w:r>
        <w:rPr>
          <w:noProof/>
        </w:rPr>
        <w:fldChar w:fldCharType="end"/>
      </w:r>
    </w:p>
    <w:p w:rsidR="0090774F" w:rsidRDefault="0090774F">
      <w:pPr>
        <w:pStyle w:val="TableofFigures"/>
        <w:tabs>
          <w:tab w:val="right" w:leader="dot" w:pos="9016"/>
        </w:tabs>
        <w:rPr>
          <w:rFonts w:asciiTheme="minorHAnsi" w:eastAsiaTheme="minorEastAsia" w:hAnsiTheme="minorHAnsi"/>
          <w:noProof/>
          <w:sz w:val="22"/>
          <w:lang w:eastAsia="en-GB"/>
        </w:rPr>
      </w:pPr>
      <w:r w:rsidRPr="00233FE8">
        <w:rPr>
          <w:noProof/>
        </w:rPr>
        <w:t>Table 2, Audi A6 Specification, (AutoData, 2009) &amp; (Carfolio, 2004)</w:t>
      </w:r>
      <w:r>
        <w:rPr>
          <w:noProof/>
        </w:rPr>
        <w:tab/>
      </w:r>
      <w:r>
        <w:rPr>
          <w:noProof/>
        </w:rPr>
        <w:fldChar w:fldCharType="begin"/>
      </w:r>
      <w:r>
        <w:rPr>
          <w:noProof/>
        </w:rPr>
        <w:instrText xml:space="preserve"> PAGEREF _Toc39517465 \h </w:instrText>
      </w:r>
      <w:r>
        <w:rPr>
          <w:noProof/>
        </w:rPr>
      </w:r>
      <w:r>
        <w:rPr>
          <w:noProof/>
        </w:rPr>
        <w:fldChar w:fldCharType="separate"/>
      </w:r>
      <w:r>
        <w:rPr>
          <w:noProof/>
        </w:rPr>
        <w:t>13</w:t>
      </w:r>
      <w:r>
        <w:rPr>
          <w:noProof/>
        </w:rPr>
        <w:fldChar w:fldCharType="end"/>
      </w:r>
    </w:p>
    <w:p w:rsidR="005A5513" w:rsidRDefault="00EE4A8F" w:rsidP="00D76669">
      <w:r>
        <w:fldChar w:fldCharType="end"/>
      </w:r>
    </w:p>
    <w:p w:rsidR="00337EFD" w:rsidRDefault="00EE4A8F">
      <w:pPr>
        <w:pStyle w:val="TableofFigures"/>
        <w:tabs>
          <w:tab w:val="right" w:leader="dot" w:pos="9016"/>
        </w:tabs>
        <w:rPr>
          <w:rFonts w:asciiTheme="minorHAnsi" w:eastAsiaTheme="minorEastAsia" w:hAnsiTheme="minorHAnsi"/>
          <w:noProof/>
          <w:sz w:val="22"/>
          <w:lang w:eastAsia="en-GB"/>
        </w:rPr>
      </w:pPr>
      <w:r>
        <w:fldChar w:fldCharType="begin"/>
      </w:r>
      <w:r>
        <w:instrText xml:space="preserve"> TOC \c "Equation" </w:instrText>
      </w:r>
      <w:r>
        <w:fldChar w:fldCharType="separate"/>
      </w:r>
      <w:r w:rsidR="00337EFD">
        <w:rPr>
          <w:noProof/>
        </w:rPr>
        <w:t xml:space="preserve">Equation 1, </w:t>
      </w:r>
      <m:oMath>
        <m:r>
          <m:rPr>
            <m:sty m:val="p"/>
          </m:rPr>
          <w:rPr>
            <w:rFonts w:ascii="Cambria Math" w:hAnsi="Cambria Math"/>
            <w:noProof/>
          </w:rPr>
          <m:t>Frr</m:t>
        </m:r>
      </m:oMath>
      <w:r w:rsidR="00337EFD">
        <w:rPr>
          <w:noProof/>
        </w:rPr>
        <w:t xml:space="preserve"> (Ehsani, et al., 2010)</w:t>
      </w:r>
      <w:r w:rsidR="00337EFD">
        <w:rPr>
          <w:noProof/>
        </w:rPr>
        <w:tab/>
      </w:r>
      <w:r w:rsidR="00337EFD">
        <w:rPr>
          <w:noProof/>
        </w:rPr>
        <w:fldChar w:fldCharType="begin"/>
      </w:r>
      <w:r w:rsidR="00337EFD">
        <w:rPr>
          <w:noProof/>
        </w:rPr>
        <w:instrText xml:space="preserve"> PAGEREF _Toc39517266 \h </w:instrText>
      </w:r>
      <w:r w:rsidR="00337EFD">
        <w:rPr>
          <w:noProof/>
        </w:rPr>
      </w:r>
      <w:r w:rsidR="00337EFD">
        <w:rPr>
          <w:noProof/>
        </w:rPr>
        <w:fldChar w:fldCharType="separate"/>
      </w:r>
      <w:r w:rsidR="00337EFD">
        <w:rPr>
          <w:noProof/>
        </w:rPr>
        <w:t>22</w:t>
      </w:r>
      <w:r w:rsidR="00337EFD">
        <w:rPr>
          <w:noProof/>
        </w:rPr>
        <w:fldChar w:fldCharType="end"/>
      </w:r>
    </w:p>
    <w:p w:rsidR="00337EFD" w:rsidRDefault="00337EFD">
      <w:pPr>
        <w:pStyle w:val="TableofFigures"/>
        <w:tabs>
          <w:tab w:val="right" w:leader="dot" w:pos="9016"/>
        </w:tabs>
        <w:rPr>
          <w:rFonts w:asciiTheme="minorHAnsi" w:eastAsiaTheme="minorEastAsia" w:hAnsiTheme="minorHAnsi"/>
          <w:noProof/>
          <w:sz w:val="22"/>
          <w:lang w:eastAsia="en-GB"/>
        </w:rPr>
      </w:pPr>
      <w:r>
        <w:rPr>
          <w:noProof/>
        </w:rPr>
        <w:t xml:space="preserve">Equation 2, </w:t>
      </w:r>
      <m:oMath>
        <m:r>
          <m:rPr>
            <m:sty m:val="p"/>
          </m:rPr>
          <w:rPr>
            <w:rFonts w:ascii="Cambria Math" w:hAnsi="Cambria Math"/>
            <w:noProof/>
          </w:rPr>
          <m:t>Fw</m:t>
        </m:r>
      </m:oMath>
      <w:r>
        <w:rPr>
          <w:noProof/>
        </w:rPr>
        <w:t xml:space="preserve"> (Ehsani, et al., 2010)</w:t>
      </w:r>
      <w:r>
        <w:rPr>
          <w:noProof/>
        </w:rPr>
        <w:tab/>
      </w:r>
      <w:r>
        <w:rPr>
          <w:noProof/>
        </w:rPr>
        <w:fldChar w:fldCharType="begin"/>
      </w:r>
      <w:r>
        <w:rPr>
          <w:noProof/>
        </w:rPr>
        <w:instrText xml:space="preserve"> PAGEREF _Toc39517267 \h </w:instrText>
      </w:r>
      <w:r>
        <w:rPr>
          <w:noProof/>
        </w:rPr>
      </w:r>
      <w:r>
        <w:rPr>
          <w:noProof/>
        </w:rPr>
        <w:fldChar w:fldCharType="separate"/>
      </w:r>
      <w:r>
        <w:rPr>
          <w:noProof/>
        </w:rPr>
        <w:t>22</w:t>
      </w:r>
      <w:r>
        <w:rPr>
          <w:noProof/>
        </w:rPr>
        <w:fldChar w:fldCharType="end"/>
      </w:r>
    </w:p>
    <w:p w:rsidR="00337EFD" w:rsidRDefault="00337EFD">
      <w:pPr>
        <w:pStyle w:val="TableofFigures"/>
        <w:tabs>
          <w:tab w:val="right" w:leader="dot" w:pos="9016"/>
        </w:tabs>
        <w:rPr>
          <w:rFonts w:asciiTheme="minorHAnsi" w:eastAsiaTheme="minorEastAsia" w:hAnsiTheme="minorHAnsi"/>
          <w:noProof/>
          <w:sz w:val="22"/>
          <w:lang w:eastAsia="en-GB"/>
        </w:rPr>
      </w:pPr>
      <w:r>
        <w:rPr>
          <w:noProof/>
        </w:rPr>
        <w:t xml:space="preserve">Equation 3, </w:t>
      </w:r>
      <m:oMath>
        <m:r>
          <m:rPr>
            <m:sty m:val="p"/>
          </m:rPr>
          <w:rPr>
            <w:rFonts w:ascii="Cambria Math" w:hAnsi="Cambria Math"/>
            <w:noProof/>
          </w:rPr>
          <m:t>Fg</m:t>
        </m:r>
      </m:oMath>
      <w:r>
        <w:rPr>
          <w:noProof/>
        </w:rPr>
        <w:t xml:space="preserve"> (Ehsani, et al., 2010)</w:t>
      </w:r>
      <w:r>
        <w:rPr>
          <w:noProof/>
        </w:rPr>
        <w:tab/>
      </w:r>
      <w:r>
        <w:rPr>
          <w:noProof/>
        </w:rPr>
        <w:fldChar w:fldCharType="begin"/>
      </w:r>
      <w:r>
        <w:rPr>
          <w:noProof/>
        </w:rPr>
        <w:instrText xml:space="preserve"> PAGEREF _Toc39517268 \h </w:instrText>
      </w:r>
      <w:r>
        <w:rPr>
          <w:noProof/>
        </w:rPr>
      </w:r>
      <w:r>
        <w:rPr>
          <w:noProof/>
        </w:rPr>
        <w:fldChar w:fldCharType="separate"/>
      </w:r>
      <w:r>
        <w:rPr>
          <w:noProof/>
        </w:rPr>
        <w:t>22</w:t>
      </w:r>
      <w:r>
        <w:rPr>
          <w:noProof/>
        </w:rPr>
        <w:fldChar w:fldCharType="end"/>
      </w:r>
    </w:p>
    <w:p w:rsidR="00337EFD" w:rsidRDefault="00337EFD">
      <w:pPr>
        <w:pStyle w:val="TableofFigures"/>
        <w:tabs>
          <w:tab w:val="right" w:leader="dot" w:pos="9016"/>
        </w:tabs>
        <w:rPr>
          <w:rFonts w:asciiTheme="minorHAnsi" w:eastAsiaTheme="minorEastAsia" w:hAnsiTheme="minorHAnsi"/>
          <w:noProof/>
          <w:sz w:val="22"/>
          <w:lang w:eastAsia="en-GB"/>
        </w:rPr>
      </w:pPr>
      <w:r>
        <w:rPr>
          <w:noProof/>
        </w:rPr>
        <w:t xml:space="preserve">Equation 4, </w:t>
      </w:r>
      <m:oMath>
        <m:r>
          <w:rPr>
            <w:rFonts w:ascii="Cambria Math" w:hAnsi="Cambria Math"/>
            <w:noProof/>
          </w:rPr>
          <m:t>Fa</m:t>
        </m:r>
        <m:r>
          <w:rPr>
            <w:rFonts w:ascii="Cambria Math" w:hAnsi="Cambria Math"/>
            <w:noProof/>
          </w:rPr>
          <m:t>ccl</m:t>
        </m:r>
      </m:oMath>
      <w:r>
        <w:rPr>
          <w:noProof/>
        </w:rPr>
        <w:tab/>
      </w:r>
      <w:r>
        <w:rPr>
          <w:noProof/>
        </w:rPr>
        <w:fldChar w:fldCharType="begin"/>
      </w:r>
      <w:r>
        <w:rPr>
          <w:noProof/>
        </w:rPr>
        <w:instrText xml:space="preserve"> PAGEREF _Toc39517269 \h </w:instrText>
      </w:r>
      <w:r>
        <w:rPr>
          <w:noProof/>
        </w:rPr>
      </w:r>
      <w:r>
        <w:rPr>
          <w:noProof/>
        </w:rPr>
        <w:fldChar w:fldCharType="separate"/>
      </w:r>
      <w:r>
        <w:rPr>
          <w:noProof/>
        </w:rPr>
        <w:t>22</w:t>
      </w:r>
      <w:r>
        <w:rPr>
          <w:noProof/>
        </w:rPr>
        <w:fldChar w:fldCharType="end"/>
      </w:r>
    </w:p>
    <w:p w:rsidR="00337EFD" w:rsidRDefault="00337EFD">
      <w:pPr>
        <w:pStyle w:val="TableofFigures"/>
        <w:tabs>
          <w:tab w:val="right" w:leader="dot" w:pos="9016"/>
        </w:tabs>
        <w:rPr>
          <w:rFonts w:asciiTheme="minorHAnsi" w:eastAsiaTheme="minorEastAsia" w:hAnsiTheme="minorHAnsi"/>
          <w:noProof/>
          <w:sz w:val="22"/>
          <w:lang w:eastAsia="en-GB"/>
        </w:rPr>
      </w:pPr>
      <w:r>
        <w:rPr>
          <w:noProof/>
        </w:rPr>
        <w:t>Equation 5, E5 (Eyidogan et al., 2010)</w:t>
      </w:r>
      <w:r>
        <w:rPr>
          <w:noProof/>
        </w:rPr>
        <w:tab/>
      </w:r>
      <w:r>
        <w:rPr>
          <w:noProof/>
        </w:rPr>
        <w:fldChar w:fldCharType="begin"/>
      </w:r>
      <w:r>
        <w:rPr>
          <w:noProof/>
        </w:rPr>
        <w:instrText xml:space="preserve"> PAGEREF _Toc39517270 \h </w:instrText>
      </w:r>
      <w:r>
        <w:rPr>
          <w:noProof/>
        </w:rPr>
      </w:r>
      <w:r>
        <w:rPr>
          <w:noProof/>
        </w:rPr>
        <w:fldChar w:fldCharType="separate"/>
      </w:r>
      <w:r>
        <w:rPr>
          <w:noProof/>
        </w:rPr>
        <w:t>23</w:t>
      </w:r>
      <w:r>
        <w:rPr>
          <w:noProof/>
        </w:rPr>
        <w:fldChar w:fldCharType="end"/>
      </w:r>
    </w:p>
    <w:p w:rsidR="00337EFD" w:rsidRDefault="00337EFD">
      <w:pPr>
        <w:pStyle w:val="TableofFigures"/>
        <w:tabs>
          <w:tab w:val="right" w:leader="dot" w:pos="9016"/>
        </w:tabs>
        <w:rPr>
          <w:rFonts w:asciiTheme="minorHAnsi" w:eastAsiaTheme="minorEastAsia" w:hAnsiTheme="minorHAnsi"/>
          <w:noProof/>
          <w:sz w:val="22"/>
          <w:lang w:eastAsia="en-GB"/>
        </w:rPr>
      </w:pPr>
      <w:r>
        <w:rPr>
          <w:noProof/>
        </w:rPr>
        <w:t>Equation 6, Ethanol (Eyidogan et al., 2010)</w:t>
      </w:r>
      <w:r>
        <w:rPr>
          <w:noProof/>
        </w:rPr>
        <w:tab/>
      </w:r>
      <w:r>
        <w:rPr>
          <w:noProof/>
        </w:rPr>
        <w:fldChar w:fldCharType="begin"/>
      </w:r>
      <w:r>
        <w:rPr>
          <w:noProof/>
        </w:rPr>
        <w:instrText xml:space="preserve"> PAGEREF _Toc39517271 \h </w:instrText>
      </w:r>
      <w:r>
        <w:rPr>
          <w:noProof/>
        </w:rPr>
      </w:r>
      <w:r>
        <w:rPr>
          <w:noProof/>
        </w:rPr>
        <w:fldChar w:fldCharType="separate"/>
      </w:r>
      <w:r>
        <w:rPr>
          <w:noProof/>
        </w:rPr>
        <w:t>23</w:t>
      </w:r>
      <w:r>
        <w:rPr>
          <w:noProof/>
        </w:rPr>
        <w:fldChar w:fldCharType="end"/>
      </w:r>
    </w:p>
    <w:p w:rsidR="00337EFD" w:rsidRDefault="00337EFD">
      <w:pPr>
        <w:pStyle w:val="TableofFigures"/>
        <w:tabs>
          <w:tab w:val="right" w:leader="dot" w:pos="9016"/>
        </w:tabs>
        <w:rPr>
          <w:rFonts w:asciiTheme="minorHAnsi" w:eastAsiaTheme="minorEastAsia" w:hAnsiTheme="minorHAnsi"/>
          <w:noProof/>
          <w:sz w:val="22"/>
          <w:lang w:eastAsia="en-GB"/>
        </w:rPr>
      </w:pPr>
      <w:r>
        <w:rPr>
          <w:noProof/>
        </w:rPr>
        <w:t xml:space="preserve">Equation 7, Iso-octane </w:t>
      </w:r>
      <w:r w:rsidRPr="00BF2511">
        <w:rPr>
          <w:noProof/>
        </w:rPr>
        <w:t>(Aleiferis et al., 2017)</w:t>
      </w:r>
      <w:r>
        <w:rPr>
          <w:noProof/>
        </w:rPr>
        <w:tab/>
      </w:r>
      <w:r>
        <w:rPr>
          <w:noProof/>
        </w:rPr>
        <w:fldChar w:fldCharType="begin"/>
      </w:r>
      <w:r>
        <w:rPr>
          <w:noProof/>
        </w:rPr>
        <w:instrText xml:space="preserve"> PAGEREF _Toc39517272 \h </w:instrText>
      </w:r>
      <w:r>
        <w:rPr>
          <w:noProof/>
        </w:rPr>
      </w:r>
      <w:r>
        <w:rPr>
          <w:noProof/>
        </w:rPr>
        <w:fldChar w:fldCharType="separate"/>
      </w:r>
      <w:r>
        <w:rPr>
          <w:noProof/>
        </w:rPr>
        <w:t>23</w:t>
      </w:r>
      <w:r>
        <w:rPr>
          <w:noProof/>
        </w:rPr>
        <w:fldChar w:fldCharType="end"/>
      </w:r>
    </w:p>
    <w:p w:rsidR="00337EFD" w:rsidRDefault="00337EFD">
      <w:pPr>
        <w:pStyle w:val="TableofFigures"/>
        <w:tabs>
          <w:tab w:val="right" w:leader="dot" w:pos="9016"/>
        </w:tabs>
        <w:rPr>
          <w:rFonts w:asciiTheme="minorHAnsi" w:eastAsiaTheme="minorEastAsia" w:hAnsiTheme="minorHAnsi"/>
          <w:noProof/>
          <w:sz w:val="22"/>
          <w:lang w:eastAsia="en-GB"/>
        </w:rPr>
      </w:pPr>
      <w:r>
        <w:rPr>
          <w:noProof/>
        </w:rPr>
        <w:t>Equation 8, E5~2</w:t>
      </w:r>
      <w:r>
        <w:rPr>
          <w:noProof/>
        </w:rPr>
        <w:tab/>
      </w:r>
      <w:r>
        <w:rPr>
          <w:noProof/>
        </w:rPr>
        <w:fldChar w:fldCharType="begin"/>
      </w:r>
      <w:r>
        <w:rPr>
          <w:noProof/>
        </w:rPr>
        <w:instrText xml:space="preserve"> PAGEREF _Toc39517273 \h </w:instrText>
      </w:r>
      <w:r>
        <w:rPr>
          <w:noProof/>
        </w:rPr>
      </w:r>
      <w:r>
        <w:rPr>
          <w:noProof/>
        </w:rPr>
        <w:fldChar w:fldCharType="separate"/>
      </w:r>
      <w:r>
        <w:rPr>
          <w:noProof/>
        </w:rPr>
        <w:t>23</w:t>
      </w:r>
      <w:r>
        <w:rPr>
          <w:noProof/>
        </w:rPr>
        <w:fldChar w:fldCharType="end"/>
      </w:r>
    </w:p>
    <w:p w:rsidR="00337EFD" w:rsidRDefault="00337EFD">
      <w:pPr>
        <w:pStyle w:val="TableofFigures"/>
        <w:tabs>
          <w:tab w:val="right" w:leader="dot" w:pos="9016"/>
        </w:tabs>
        <w:rPr>
          <w:rFonts w:asciiTheme="minorHAnsi" w:eastAsiaTheme="minorEastAsia" w:hAnsiTheme="minorHAnsi"/>
          <w:noProof/>
          <w:sz w:val="22"/>
          <w:lang w:eastAsia="en-GB"/>
        </w:rPr>
      </w:pPr>
      <w:r>
        <w:rPr>
          <w:noProof/>
        </w:rPr>
        <w:t>Equation 9, Stoichiometric burn of Iso-octane</w:t>
      </w:r>
      <w:r>
        <w:rPr>
          <w:noProof/>
        </w:rPr>
        <w:tab/>
      </w:r>
      <w:r>
        <w:rPr>
          <w:noProof/>
        </w:rPr>
        <w:fldChar w:fldCharType="begin"/>
      </w:r>
      <w:r>
        <w:rPr>
          <w:noProof/>
        </w:rPr>
        <w:instrText xml:space="preserve"> PAGEREF _Toc39517274 \h </w:instrText>
      </w:r>
      <w:r>
        <w:rPr>
          <w:noProof/>
        </w:rPr>
      </w:r>
      <w:r>
        <w:rPr>
          <w:noProof/>
        </w:rPr>
        <w:fldChar w:fldCharType="separate"/>
      </w:r>
      <w:r>
        <w:rPr>
          <w:noProof/>
        </w:rPr>
        <w:t>24</w:t>
      </w:r>
      <w:r>
        <w:rPr>
          <w:noProof/>
        </w:rPr>
        <w:fldChar w:fldCharType="end"/>
      </w:r>
    </w:p>
    <w:p w:rsidR="00337EFD" w:rsidRDefault="00337EFD">
      <w:pPr>
        <w:pStyle w:val="TableofFigures"/>
        <w:tabs>
          <w:tab w:val="right" w:leader="dot" w:pos="9016"/>
        </w:tabs>
        <w:rPr>
          <w:rFonts w:asciiTheme="minorHAnsi" w:eastAsiaTheme="minorEastAsia" w:hAnsiTheme="minorHAnsi"/>
          <w:noProof/>
          <w:sz w:val="22"/>
          <w:lang w:eastAsia="en-GB"/>
        </w:rPr>
      </w:pPr>
      <w:r>
        <w:rPr>
          <w:noProof/>
        </w:rPr>
        <w:t>Equation 10, Stoichiometric burn of E5</w:t>
      </w:r>
      <w:r>
        <w:rPr>
          <w:noProof/>
        </w:rPr>
        <w:tab/>
      </w:r>
      <w:r>
        <w:rPr>
          <w:noProof/>
        </w:rPr>
        <w:fldChar w:fldCharType="begin"/>
      </w:r>
      <w:r>
        <w:rPr>
          <w:noProof/>
        </w:rPr>
        <w:instrText xml:space="preserve"> PAGEREF _Toc39517275 \h </w:instrText>
      </w:r>
      <w:r>
        <w:rPr>
          <w:noProof/>
        </w:rPr>
      </w:r>
      <w:r>
        <w:rPr>
          <w:noProof/>
        </w:rPr>
        <w:fldChar w:fldCharType="separate"/>
      </w:r>
      <w:r>
        <w:rPr>
          <w:noProof/>
        </w:rPr>
        <w:t>24</w:t>
      </w:r>
      <w:r>
        <w:rPr>
          <w:noProof/>
        </w:rPr>
        <w:fldChar w:fldCharType="end"/>
      </w:r>
    </w:p>
    <w:p w:rsidR="00337EFD" w:rsidRDefault="00337EFD">
      <w:pPr>
        <w:pStyle w:val="TableofFigures"/>
        <w:tabs>
          <w:tab w:val="right" w:leader="dot" w:pos="9016"/>
        </w:tabs>
        <w:rPr>
          <w:rFonts w:asciiTheme="minorHAnsi" w:eastAsiaTheme="minorEastAsia" w:hAnsiTheme="minorHAnsi"/>
          <w:noProof/>
          <w:sz w:val="22"/>
          <w:lang w:eastAsia="en-GB"/>
        </w:rPr>
      </w:pPr>
      <w:r>
        <w:rPr>
          <w:noProof/>
        </w:rPr>
        <w:t>Equation 11, Sto</w:t>
      </w:r>
      <w:bookmarkStart w:id="4" w:name="_GoBack"/>
      <w:bookmarkEnd w:id="4"/>
      <w:r>
        <w:rPr>
          <w:noProof/>
        </w:rPr>
        <w:t>ichiometric burn of E5~2</w:t>
      </w:r>
      <w:r>
        <w:rPr>
          <w:noProof/>
        </w:rPr>
        <w:tab/>
      </w:r>
      <w:r>
        <w:rPr>
          <w:noProof/>
        </w:rPr>
        <w:fldChar w:fldCharType="begin"/>
      </w:r>
      <w:r>
        <w:rPr>
          <w:noProof/>
        </w:rPr>
        <w:instrText xml:space="preserve"> PAGEREF _Toc39517276 \h </w:instrText>
      </w:r>
      <w:r>
        <w:rPr>
          <w:noProof/>
        </w:rPr>
      </w:r>
      <w:r>
        <w:rPr>
          <w:noProof/>
        </w:rPr>
        <w:fldChar w:fldCharType="separate"/>
      </w:r>
      <w:r>
        <w:rPr>
          <w:noProof/>
        </w:rPr>
        <w:t>24</w:t>
      </w:r>
      <w:r>
        <w:rPr>
          <w:noProof/>
        </w:rPr>
        <w:fldChar w:fldCharType="end"/>
      </w:r>
    </w:p>
    <w:p w:rsidR="00337EFD" w:rsidRDefault="00337EFD">
      <w:pPr>
        <w:pStyle w:val="TableofFigures"/>
        <w:tabs>
          <w:tab w:val="right" w:leader="dot" w:pos="9016"/>
        </w:tabs>
        <w:rPr>
          <w:rFonts w:asciiTheme="minorHAnsi" w:eastAsiaTheme="minorEastAsia" w:hAnsiTheme="minorHAnsi"/>
          <w:noProof/>
          <w:sz w:val="22"/>
          <w:lang w:eastAsia="en-GB"/>
        </w:rPr>
      </w:pPr>
      <w:r>
        <w:rPr>
          <w:noProof/>
        </w:rPr>
        <w:t>Equation 12, kinetic theory of gases (Sharma, 2018)</w:t>
      </w:r>
      <w:r>
        <w:rPr>
          <w:noProof/>
        </w:rPr>
        <w:tab/>
      </w:r>
      <w:r>
        <w:rPr>
          <w:noProof/>
        </w:rPr>
        <w:fldChar w:fldCharType="begin"/>
      </w:r>
      <w:r>
        <w:rPr>
          <w:noProof/>
        </w:rPr>
        <w:instrText xml:space="preserve"> PAGEREF _Toc39517277 \h </w:instrText>
      </w:r>
      <w:r>
        <w:rPr>
          <w:noProof/>
        </w:rPr>
      </w:r>
      <w:r>
        <w:rPr>
          <w:noProof/>
        </w:rPr>
        <w:fldChar w:fldCharType="separate"/>
      </w:r>
      <w:r>
        <w:rPr>
          <w:noProof/>
        </w:rPr>
        <w:t>24</w:t>
      </w:r>
      <w:r>
        <w:rPr>
          <w:noProof/>
        </w:rPr>
        <w:fldChar w:fldCharType="end"/>
      </w:r>
    </w:p>
    <w:p w:rsidR="0090774F" w:rsidRDefault="00EE4A8F" w:rsidP="0090774F">
      <w:pPr>
        <w:pStyle w:val="Caption"/>
        <w:keepNext/>
      </w:pPr>
      <w:r>
        <w:fldChar w:fldCharType="end"/>
      </w:r>
    </w:p>
    <w:p w:rsidR="001B1EDB" w:rsidRDefault="001B1EDB" w:rsidP="001B1EDB"/>
    <w:p w:rsidR="001B1EDB" w:rsidRDefault="001B1EDB" w:rsidP="001B1EDB"/>
    <w:p w:rsidR="001B1EDB" w:rsidRDefault="001B1EDB" w:rsidP="001B1EDB"/>
    <w:p w:rsidR="001B1EDB" w:rsidRDefault="001B1EDB" w:rsidP="001B1EDB"/>
    <w:p w:rsidR="001B1EDB" w:rsidRPr="001B1EDB" w:rsidRDefault="001B1EDB" w:rsidP="001B1EDB"/>
    <w:p w:rsidR="004D5D4C" w:rsidRDefault="0090774F" w:rsidP="0090774F">
      <w:pPr>
        <w:pStyle w:val="Caption"/>
        <w:keepNext/>
      </w:pPr>
      <w:r w:rsidRPr="0090774F">
        <w:lastRenderedPageBreak/>
        <w:t xml:space="preserve"> </w:t>
      </w:r>
      <w:bookmarkStart w:id="5" w:name="_Toc39517464"/>
      <w:r>
        <w:t xml:space="preserve">Table </w:t>
      </w:r>
      <w:r>
        <w:fldChar w:fldCharType="begin"/>
      </w:r>
      <w:r>
        <w:instrText xml:space="preserve"> SEQ Table \* ARABIC </w:instrText>
      </w:r>
      <w:r>
        <w:fldChar w:fldCharType="separate"/>
      </w:r>
      <w:r>
        <w:rPr>
          <w:noProof/>
        </w:rPr>
        <w:t>1</w:t>
      </w:r>
      <w:r>
        <w:fldChar w:fldCharType="end"/>
      </w:r>
      <w:r>
        <w:t>, Table of Abbreviations</w:t>
      </w:r>
      <w:bookmarkEnd w:id="5"/>
    </w:p>
    <w:tbl>
      <w:tblPr>
        <w:tblpPr w:leftFromText="180" w:rightFromText="180" w:vertAnchor="text" w:horzAnchor="margin" w:tblpY="59"/>
        <w:tblW w:w="7645" w:type="dxa"/>
        <w:tblCellMar>
          <w:left w:w="0" w:type="dxa"/>
          <w:right w:w="0" w:type="dxa"/>
        </w:tblCellMar>
        <w:tblLook w:val="04A0" w:firstRow="1" w:lastRow="0" w:firstColumn="1" w:lastColumn="0" w:noHBand="0" w:noVBand="1"/>
      </w:tblPr>
      <w:tblGrid>
        <w:gridCol w:w="1975"/>
        <w:gridCol w:w="5670"/>
      </w:tblGrid>
      <w:tr w:rsidR="00A0306C" w:rsidRPr="00285E9A" w:rsidTr="00A0306C">
        <w:trPr>
          <w:trHeight w:val="303"/>
        </w:trPr>
        <w:tc>
          <w:tcPr>
            <w:tcW w:w="1975" w:type="dxa"/>
            <w:tcBorders>
              <w:top w:val="single" w:sz="8" w:space="0" w:color="000000"/>
              <w:left w:val="single" w:sz="8" w:space="0" w:color="000000"/>
              <w:bottom w:val="single" w:sz="8" w:space="0" w:color="000000"/>
              <w:right w:val="single" w:sz="8" w:space="0" w:color="000000"/>
            </w:tcBorders>
            <w:tcMar>
              <w:top w:w="0" w:type="dxa"/>
              <w:left w:w="85" w:type="dxa"/>
              <w:bottom w:w="0" w:type="dxa"/>
              <w:right w:w="108" w:type="dxa"/>
            </w:tcMar>
            <w:hideMark/>
          </w:tcPr>
          <w:p w:rsidR="00A0306C" w:rsidRPr="00285E9A" w:rsidRDefault="00A0306C" w:rsidP="00337EFD">
            <w:pPr>
              <w:rPr>
                <w:sz w:val="22"/>
                <w:lang w:val="en-US"/>
              </w:rPr>
            </w:pPr>
            <w:r w:rsidRPr="00285E9A">
              <w:rPr>
                <w:sz w:val="22"/>
                <w:u w:val="single"/>
              </w:rPr>
              <w:t>Abbreviation</w:t>
            </w:r>
          </w:p>
        </w:tc>
        <w:tc>
          <w:tcPr>
            <w:tcW w:w="5670" w:type="dxa"/>
            <w:tcBorders>
              <w:top w:val="single" w:sz="8" w:space="0" w:color="000000"/>
              <w:left w:val="single" w:sz="8" w:space="0" w:color="000000"/>
              <w:bottom w:val="single" w:sz="8" w:space="0" w:color="000000"/>
              <w:right w:val="single" w:sz="8" w:space="0" w:color="000000"/>
            </w:tcBorders>
            <w:tcMar>
              <w:top w:w="0" w:type="dxa"/>
              <w:left w:w="85" w:type="dxa"/>
              <w:bottom w:w="0" w:type="dxa"/>
              <w:right w:w="108" w:type="dxa"/>
            </w:tcMar>
            <w:hideMark/>
          </w:tcPr>
          <w:p w:rsidR="00A0306C" w:rsidRPr="00285E9A" w:rsidRDefault="00A0306C" w:rsidP="00337EFD">
            <w:pPr>
              <w:rPr>
                <w:sz w:val="22"/>
                <w:lang w:val="en-US"/>
              </w:rPr>
            </w:pPr>
            <w:r w:rsidRPr="00285E9A">
              <w:rPr>
                <w:sz w:val="22"/>
                <w:u w:val="single"/>
              </w:rPr>
              <w:t>Meaning</w:t>
            </w:r>
          </w:p>
        </w:tc>
      </w:tr>
      <w:tr w:rsidR="00A0306C" w:rsidRPr="00285E9A" w:rsidTr="00A0306C">
        <w:trPr>
          <w:trHeight w:val="303"/>
        </w:trPr>
        <w:tc>
          <w:tcPr>
            <w:tcW w:w="1975"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337EFD">
            <w:pPr>
              <w:rPr>
                <w:sz w:val="22"/>
                <w:lang w:val="en-US"/>
              </w:rPr>
            </w:pPr>
            <w:r>
              <w:rPr>
                <w:sz w:val="22"/>
                <w:lang w:val="en-US"/>
              </w:rPr>
              <w:t>A</w:t>
            </w:r>
            <w:r w:rsidRPr="00285E9A">
              <w:rPr>
                <w:sz w:val="22"/>
                <w:lang w:val="en-US"/>
              </w:rPr>
              <w:t>C</w:t>
            </w:r>
          </w:p>
        </w:tc>
        <w:tc>
          <w:tcPr>
            <w:tcW w:w="5670"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337EFD">
            <w:pPr>
              <w:rPr>
                <w:sz w:val="22"/>
                <w:lang w:val="en-US"/>
              </w:rPr>
            </w:pPr>
            <w:r w:rsidRPr="00285E9A">
              <w:rPr>
                <w:sz w:val="22"/>
                <w:lang w:val="en-US"/>
              </w:rPr>
              <w:t>Air Conditioning</w:t>
            </w:r>
          </w:p>
        </w:tc>
      </w:tr>
      <w:tr w:rsidR="00A0306C" w:rsidRPr="00285E9A" w:rsidTr="00A0306C">
        <w:trPr>
          <w:trHeight w:val="303"/>
        </w:trPr>
        <w:tc>
          <w:tcPr>
            <w:tcW w:w="1975"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337EFD">
            <w:pPr>
              <w:rPr>
                <w:sz w:val="22"/>
                <w:lang w:val="en-US"/>
              </w:rPr>
            </w:pPr>
            <w:r>
              <w:rPr>
                <w:sz w:val="22"/>
                <w:lang w:val="en-US"/>
              </w:rPr>
              <w:t>ATCT</w:t>
            </w:r>
          </w:p>
        </w:tc>
        <w:tc>
          <w:tcPr>
            <w:tcW w:w="5670"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337EFD">
            <w:pPr>
              <w:rPr>
                <w:sz w:val="22"/>
                <w:lang w:val="en-US"/>
              </w:rPr>
            </w:pPr>
            <w:r w:rsidRPr="00285E9A">
              <w:rPr>
                <w:sz w:val="22"/>
                <w:lang w:val="en-US"/>
              </w:rPr>
              <w:t>Average Eu</w:t>
            </w:r>
            <w:r>
              <w:rPr>
                <w:sz w:val="22"/>
                <w:lang w:val="en-US"/>
              </w:rPr>
              <w:t>ropean Temperature Control Test</w:t>
            </w:r>
          </w:p>
        </w:tc>
      </w:tr>
      <w:tr w:rsidR="00A0306C" w:rsidRPr="00285E9A" w:rsidTr="00A0306C">
        <w:trPr>
          <w:trHeight w:val="303"/>
        </w:trPr>
        <w:tc>
          <w:tcPr>
            <w:tcW w:w="1975"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337EFD">
            <w:pPr>
              <w:rPr>
                <w:sz w:val="22"/>
                <w:lang w:val="en-US"/>
              </w:rPr>
            </w:pPr>
            <w:r>
              <w:rPr>
                <w:sz w:val="22"/>
                <w:lang w:val="en-US"/>
              </w:rPr>
              <w:t>BEV</w:t>
            </w:r>
          </w:p>
        </w:tc>
        <w:tc>
          <w:tcPr>
            <w:tcW w:w="5670"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337EFD">
            <w:pPr>
              <w:rPr>
                <w:sz w:val="22"/>
                <w:lang w:val="en-US"/>
              </w:rPr>
            </w:pPr>
            <w:r>
              <w:rPr>
                <w:sz w:val="22"/>
                <w:lang w:val="en-US"/>
              </w:rPr>
              <w:t>Battery Electric Vehicle</w:t>
            </w:r>
          </w:p>
        </w:tc>
      </w:tr>
      <w:tr w:rsidR="00A0306C" w:rsidRPr="00285E9A" w:rsidTr="00A0306C">
        <w:trPr>
          <w:trHeight w:val="303"/>
        </w:trPr>
        <w:tc>
          <w:tcPr>
            <w:tcW w:w="1975"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Default="00A0306C" w:rsidP="00337EFD">
            <w:pPr>
              <w:rPr>
                <w:sz w:val="22"/>
                <w:lang w:val="en-US"/>
              </w:rPr>
            </w:pPr>
            <w:r>
              <w:rPr>
                <w:sz w:val="22"/>
                <w:lang w:val="en-US"/>
              </w:rPr>
              <w:t>BMEP</w:t>
            </w:r>
          </w:p>
        </w:tc>
        <w:tc>
          <w:tcPr>
            <w:tcW w:w="5670"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Default="00A0306C" w:rsidP="00337EFD">
            <w:pPr>
              <w:rPr>
                <w:sz w:val="22"/>
                <w:lang w:val="en-US"/>
              </w:rPr>
            </w:pPr>
            <w:r>
              <w:rPr>
                <w:sz w:val="22"/>
                <w:lang w:val="en-US"/>
              </w:rPr>
              <w:t>Break Mean Effective Pressure</w:t>
            </w:r>
          </w:p>
        </w:tc>
      </w:tr>
      <w:tr w:rsidR="00A0306C" w:rsidRPr="00285E9A" w:rsidTr="00A0306C">
        <w:trPr>
          <w:trHeight w:val="303"/>
        </w:trPr>
        <w:tc>
          <w:tcPr>
            <w:tcW w:w="1975"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337EFD">
            <w:pPr>
              <w:rPr>
                <w:sz w:val="22"/>
                <w:lang w:val="en-US"/>
              </w:rPr>
            </w:pPr>
            <w:r>
              <w:rPr>
                <w:sz w:val="22"/>
                <w:lang w:val="en-US"/>
              </w:rPr>
              <w:t>Cd</w:t>
            </w:r>
          </w:p>
        </w:tc>
        <w:tc>
          <w:tcPr>
            <w:tcW w:w="5670"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337EFD">
            <w:pPr>
              <w:rPr>
                <w:sz w:val="22"/>
                <w:lang w:val="en-US"/>
              </w:rPr>
            </w:pPr>
            <w:r>
              <w:rPr>
                <w:sz w:val="22"/>
                <w:lang w:val="en-US"/>
              </w:rPr>
              <w:t>Coefficient of Drag</w:t>
            </w:r>
          </w:p>
        </w:tc>
      </w:tr>
      <w:tr w:rsidR="00A0306C" w:rsidRPr="00285E9A" w:rsidTr="00A0306C">
        <w:trPr>
          <w:trHeight w:val="303"/>
        </w:trPr>
        <w:tc>
          <w:tcPr>
            <w:tcW w:w="1975"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337EFD">
            <w:pPr>
              <w:rPr>
                <w:sz w:val="22"/>
                <w:lang w:val="en-US"/>
              </w:rPr>
            </w:pPr>
            <w:r w:rsidRPr="00285E9A">
              <w:rPr>
                <w:sz w:val="22"/>
                <w:lang w:val="en-US"/>
              </w:rPr>
              <w:t>CO</w:t>
            </w:r>
          </w:p>
        </w:tc>
        <w:tc>
          <w:tcPr>
            <w:tcW w:w="5670"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337EFD">
            <w:pPr>
              <w:rPr>
                <w:sz w:val="22"/>
                <w:lang w:val="en-US"/>
              </w:rPr>
            </w:pPr>
            <w:r w:rsidRPr="00285E9A">
              <w:rPr>
                <w:sz w:val="22"/>
                <w:lang w:val="en-US"/>
              </w:rPr>
              <w:t>Carbon monoxide</w:t>
            </w:r>
          </w:p>
        </w:tc>
      </w:tr>
      <w:tr w:rsidR="00A0306C" w:rsidRPr="00285E9A" w:rsidTr="00A0306C">
        <w:trPr>
          <w:trHeight w:val="303"/>
        </w:trPr>
        <w:tc>
          <w:tcPr>
            <w:tcW w:w="1975"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337EFD">
            <w:pPr>
              <w:rPr>
                <w:sz w:val="22"/>
                <w:lang w:val="en-US"/>
              </w:rPr>
            </w:pPr>
            <w:r w:rsidRPr="00285E9A">
              <w:rPr>
                <w:sz w:val="22"/>
                <w:lang w:val="en-US"/>
              </w:rPr>
              <w:t>CO</w:t>
            </w:r>
            <w:r w:rsidRPr="00285E9A">
              <w:rPr>
                <w:sz w:val="22"/>
                <w:vertAlign w:val="subscript"/>
                <w:lang w:val="en-US"/>
              </w:rPr>
              <w:t>2</w:t>
            </w:r>
            <w:r w:rsidRPr="00285E9A">
              <w:rPr>
                <w:sz w:val="22"/>
                <w:lang w:val="en-US"/>
              </w:rPr>
              <w:t xml:space="preserve"> </w:t>
            </w:r>
          </w:p>
        </w:tc>
        <w:tc>
          <w:tcPr>
            <w:tcW w:w="5670"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337EFD">
            <w:pPr>
              <w:rPr>
                <w:sz w:val="22"/>
                <w:lang w:val="en-US"/>
              </w:rPr>
            </w:pPr>
            <w:r w:rsidRPr="00285E9A">
              <w:rPr>
                <w:sz w:val="22"/>
                <w:lang w:val="en-US"/>
              </w:rPr>
              <w:t xml:space="preserve">Carbon dioxide </w:t>
            </w:r>
          </w:p>
        </w:tc>
      </w:tr>
      <w:tr w:rsidR="00A0306C" w:rsidRPr="00285E9A" w:rsidTr="00A0306C">
        <w:trPr>
          <w:trHeight w:val="303"/>
        </w:trPr>
        <w:tc>
          <w:tcPr>
            <w:tcW w:w="1975"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sidRPr="00285E9A">
              <w:rPr>
                <w:sz w:val="22"/>
                <w:lang w:val="en-US"/>
              </w:rPr>
              <w:t>ECU</w:t>
            </w:r>
          </w:p>
        </w:tc>
        <w:tc>
          <w:tcPr>
            <w:tcW w:w="5670"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sidRPr="00285E9A">
              <w:rPr>
                <w:sz w:val="22"/>
                <w:lang w:val="en-US"/>
              </w:rPr>
              <w:t xml:space="preserve">Engine Control Unit </w:t>
            </w:r>
          </w:p>
        </w:tc>
      </w:tr>
      <w:tr w:rsidR="00A0306C" w:rsidRPr="00285E9A" w:rsidTr="00A0306C">
        <w:trPr>
          <w:trHeight w:val="303"/>
        </w:trPr>
        <w:tc>
          <w:tcPr>
            <w:tcW w:w="1975"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sidRPr="00285E9A">
              <w:rPr>
                <w:sz w:val="22"/>
                <w:lang w:val="en-US"/>
              </w:rPr>
              <w:t>EU</w:t>
            </w:r>
          </w:p>
        </w:tc>
        <w:tc>
          <w:tcPr>
            <w:tcW w:w="5670"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sidRPr="00285E9A">
              <w:rPr>
                <w:sz w:val="22"/>
                <w:lang w:val="en-US"/>
              </w:rPr>
              <w:t xml:space="preserve">European Union </w:t>
            </w:r>
          </w:p>
        </w:tc>
      </w:tr>
      <w:tr w:rsidR="00A0306C" w:rsidRPr="00285E9A" w:rsidTr="00A0306C">
        <w:trPr>
          <w:trHeight w:val="303"/>
        </w:trPr>
        <w:tc>
          <w:tcPr>
            <w:tcW w:w="1975"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sidRPr="00285E9A">
              <w:rPr>
                <w:sz w:val="22"/>
                <w:lang w:val="en-US"/>
              </w:rPr>
              <w:t>HC</w:t>
            </w:r>
          </w:p>
        </w:tc>
        <w:tc>
          <w:tcPr>
            <w:tcW w:w="5670"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sidRPr="00285E9A">
              <w:rPr>
                <w:sz w:val="22"/>
                <w:lang w:val="en-US"/>
              </w:rPr>
              <w:t>Hydrocarbon (THC= Total Hydrocarbon)</w:t>
            </w:r>
          </w:p>
        </w:tc>
      </w:tr>
      <w:tr w:rsidR="00A0306C" w:rsidRPr="00285E9A" w:rsidTr="00A0306C">
        <w:trPr>
          <w:trHeight w:val="303"/>
        </w:trPr>
        <w:tc>
          <w:tcPr>
            <w:tcW w:w="1975"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Pr>
                <w:sz w:val="22"/>
                <w:lang w:val="en-US"/>
              </w:rPr>
              <w:t>HEV</w:t>
            </w:r>
          </w:p>
        </w:tc>
        <w:tc>
          <w:tcPr>
            <w:tcW w:w="5670"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Pr>
                <w:sz w:val="22"/>
                <w:lang w:val="en-US"/>
              </w:rPr>
              <w:t>Hybrid electric Vehicle</w:t>
            </w:r>
          </w:p>
        </w:tc>
      </w:tr>
      <w:tr w:rsidR="00A0306C" w:rsidRPr="00285E9A" w:rsidTr="00A0306C">
        <w:trPr>
          <w:trHeight w:val="303"/>
        </w:trPr>
        <w:tc>
          <w:tcPr>
            <w:tcW w:w="1975"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Pr>
                <w:sz w:val="22"/>
                <w:lang w:val="en-US"/>
              </w:rPr>
              <w:t>ICE</w:t>
            </w:r>
          </w:p>
        </w:tc>
        <w:tc>
          <w:tcPr>
            <w:tcW w:w="5670"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Pr>
                <w:sz w:val="22"/>
                <w:lang w:val="en-US"/>
              </w:rPr>
              <w:t>Internal Combustion Engine</w:t>
            </w:r>
          </w:p>
        </w:tc>
      </w:tr>
      <w:tr w:rsidR="00A0306C" w:rsidRPr="00285E9A" w:rsidTr="00A0306C">
        <w:trPr>
          <w:trHeight w:val="303"/>
        </w:trPr>
        <w:tc>
          <w:tcPr>
            <w:tcW w:w="1975"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sidRPr="00285E9A">
              <w:rPr>
                <w:sz w:val="22"/>
                <w:lang w:val="en-US"/>
              </w:rPr>
              <w:t>KERS</w:t>
            </w:r>
          </w:p>
        </w:tc>
        <w:tc>
          <w:tcPr>
            <w:tcW w:w="5670"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sidRPr="00285E9A">
              <w:rPr>
                <w:sz w:val="22"/>
                <w:lang w:val="en-US"/>
              </w:rPr>
              <w:t xml:space="preserve">Kinetic energy recovery system </w:t>
            </w:r>
          </w:p>
        </w:tc>
      </w:tr>
      <w:tr w:rsidR="00A0306C" w:rsidRPr="00285E9A" w:rsidTr="00A0306C">
        <w:trPr>
          <w:trHeight w:val="303"/>
        </w:trPr>
        <w:tc>
          <w:tcPr>
            <w:tcW w:w="1975"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sidRPr="00285E9A">
              <w:rPr>
                <w:sz w:val="22"/>
                <w:lang w:val="en-US"/>
              </w:rPr>
              <w:t>N</w:t>
            </w:r>
            <w:r w:rsidRPr="00285E9A">
              <w:rPr>
                <w:sz w:val="22"/>
                <w:vertAlign w:val="subscript"/>
                <w:lang w:val="en-US"/>
              </w:rPr>
              <w:t>2</w:t>
            </w:r>
            <w:r w:rsidRPr="00285E9A">
              <w:rPr>
                <w:sz w:val="22"/>
                <w:lang w:val="en-US"/>
              </w:rPr>
              <w:t xml:space="preserve">  </w:t>
            </w:r>
          </w:p>
        </w:tc>
        <w:tc>
          <w:tcPr>
            <w:tcW w:w="5670"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sidRPr="00285E9A">
              <w:rPr>
                <w:sz w:val="22"/>
                <w:lang w:val="en-US"/>
              </w:rPr>
              <w:t xml:space="preserve">Nitrogen </w:t>
            </w:r>
          </w:p>
        </w:tc>
      </w:tr>
      <w:tr w:rsidR="00A0306C" w:rsidRPr="00285E9A" w:rsidTr="00A0306C">
        <w:trPr>
          <w:trHeight w:val="303"/>
        </w:trPr>
        <w:tc>
          <w:tcPr>
            <w:tcW w:w="1975"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sidRPr="00285E9A">
              <w:rPr>
                <w:sz w:val="22"/>
                <w:lang w:val="en-US"/>
              </w:rPr>
              <w:t>NEDC</w:t>
            </w:r>
          </w:p>
        </w:tc>
        <w:tc>
          <w:tcPr>
            <w:tcW w:w="5670"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sidRPr="00285E9A">
              <w:rPr>
                <w:sz w:val="22"/>
                <w:lang w:val="en-US"/>
              </w:rPr>
              <w:t xml:space="preserve">New European Drive Cycle </w:t>
            </w:r>
          </w:p>
        </w:tc>
      </w:tr>
      <w:tr w:rsidR="00A0306C" w:rsidRPr="00285E9A" w:rsidTr="00A0306C">
        <w:trPr>
          <w:trHeight w:val="303"/>
        </w:trPr>
        <w:tc>
          <w:tcPr>
            <w:tcW w:w="1975"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sidRPr="00285E9A">
              <w:rPr>
                <w:sz w:val="22"/>
                <w:lang w:val="en-US"/>
              </w:rPr>
              <w:t>NMHC</w:t>
            </w:r>
          </w:p>
        </w:tc>
        <w:tc>
          <w:tcPr>
            <w:tcW w:w="5670"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sidRPr="00285E9A">
              <w:rPr>
                <w:sz w:val="22"/>
                <w:lang w:val="en-US"/>
              </w:rPr>
              <w:t>Non-methane hydrocarbons</w:t>
            </w:r>
          </w:p>
        </w:tc>
      </w:tr>
      <w:tr w:rsidR="00A0306C" w:rsidRPr="00285E9A" w:rsidTr="00A0306C">
        <w:trPr>
          <w:trHeight w:val="303"/>
        </w:trPr>
        <w:tc>
          <w:tcPr>
            <w:tcW w:w="1975"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sidRPr="00285E9A">
              <w:rPr>
                <w:sz w:val="22"/>
                <w:lang w:val="en-US"/>
              </w:rPr>
              <w:t>NOx</w:t>
            </w:r>
          </w:p>
        </w:tc>
        <w:tc>
          <w:tcPr>
            <w:tcW w:w="5670"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sidRPr="00285E9A">
              <w:rPr>
                <w:sz w:val="22"/>
                <w:lang w:val="en-US"/>
              </w:rPr>
              <w:t>Nitrogen oxides</w:t>
            </w:r>
          </w:p>
        </w:tc>
      </w:tr>
      <w:tr w:rsidR="00A0306C" w:rsidRPr="00285E9A" w:rsidTr="00A0306C">
        <w:trPr>
          <w:trHeight w:val="303"/>
        </w:trPr>
        <w:tc>
          <w:tcPr>
            <w:tcW w:w="1975"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sidRPr="00285E9A">
              <w:rPr>
                <w:sz w:val="22"/>
                <w:lang w:val="en-US"/>
              </w:rPr>
              <w:t>PEMS</w:t>
            </w:r>
          </w:p>
        </w:tc>
        <w:tc>
          <w:tcPr>
            <w:tcW w:w="5670"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sidRPr="00285E9A">
              <w:rPr>
                <w:sz w:val="22"/>
                <w:lang w:val="en-US"/>
              </w:rPr>
              <w:t xml:space="preserve">Portable Emissions Measurement System </w:t>
            </w:r>
          </w:p>
        </w:tc>
      </w:tr>
      <w:tr w:rsidR="00A0306C" w:rsidRPr="00285E9A" w:rsidTr="00A0306C">
        <w:trPr>
          <w:trHeight w:val="303"/>
        </w:trPr>
        <w:tc>
          <w:tcPr>
            <w:tcW w:w="1975"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sidRPr="00285E9A">
              <w:rPr>
                <w:sz w:val="22"/>
                <w:lang w:val="en-US"/>
              </w:rPr>
              <w:t>PM</w:t>
            </w:r>
          </w:p>
        </w:tc>
        <w:tc>
          <w:tcPr>
            <w:tcW w:w="5670"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sidRPr="00285E9A">
              <w:rPr>
                <w:sz w:val="22"/>
                <w:lang w:val="en-US"/>
              </w:rPr>
              <w:t>Particulate matter</w:t>
            </w:r>
          </w:p>
        </w:tc>
      </w:tr>
      <w:tr w:rsidR="00A0306C" w:rsidRPr="00285E9A" w:rsidTr="00A0306C">
        <w:trPr>
          <w:trHeight w:val="303"/>
        </w:trPr>
        <w:tc>
          <w:tcPr>
            <w:tcW w:w="1975"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sidRPr="00285E9A">
              <w:rPr>
                <w:sz w:val="22"/>
                <w:lang w:val="en-US"/>
              </w:rPr>
              <w:t>PN</w:t>
            </w:r>
          </w:p>
        </w:tc>
        <w:tc>
          <w:tcPr>
            <w:tcW w:w="5670"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sidRPr="00285E9A">
              <w:rPr>
                <w:sz w:val="22"/>
                <w:lang w:val="en-US"/>
              </w:rPr>
              <w:t xml:space="preserve">Particle number </w:t>
            </w:r>
          </w:p>
        </w:tc>
      </w:tr>
      <w:tr w:rsidR="00A0306C" w:rsidRPr="00285E9A" w:rsidTr="00A0306C">
        <w:trPr>
          <w:trHeight w:val="303"/>
        </w:trPr>
        <w:tc>
          <w:tcPr>
            <w:tcW w:w="1975"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sidRPr="00285E9A">
              <w:rPr>
                <w:sz w:val="22"/>
                <w:lang w:val="en-US"/>
              </w:rPr>
              <w:t>RDE (RDET)</w:t>
            </w:r>
          </w:p>
        </w:tc>
        <w:tc>
          <w:tcPr>
            <w:tcW w:w="5670"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sidRPr="00285E9A">
              <w:rPr>
                <w:sz w:val="22"/>
                <w:lang w:val="en-US"/>
              </w:rPr>
              <w:t>Real Driving Emissions (Test)</w:t>
            </w:r>
          </w:p>
        </w:tc>
      </w:tr>
      <w:tr w:rsidR="00A0306C" w:rsidRPr="00285E9A" w:rsidTr="00A0306C">
        <w:trPr>
          <w:trHeight w:val="303"/>
        </w:trPr>
        <w:tc>
          <w:tcPr>
            <w:tcW w:w="1975"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Pr>
                <w:sz w:val="22"/>
                <w:lang w:val="en-US"/>
              </w:rPr>
              <w:t>RON</w:t>
            </w:r>
          </w:p>
        </w:tc>
        <w:tc>
          <w:tcPr>
            <w:tcW w:w="5670"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keepNext/>
              <w:rPr>
                <w:sz w:val="22"/>
                <w:lang w:val="en-US"/>
              </w:rPr>
            </w:pPr>
            <w:r>
              <w:rPr>
                <w:sz w:val="22"/>
                <w:lang w:val="en-US"/>
              </w:rPr>
              <w:t xml:space="preserve">Research Octane Number </w:t>
            </w:r>
          </w:p>
        </w:tc>
      </w:tr>
      <w:tr w:rsidR="00A0306C" w:rsidRPr="00285E9A" w:rsidTr="00A0306C">
        <w:trPr>
          <w:trHeight w:val="303"/>
        </w:trPr>
        <w:tc>
          <w:tcPr>
            <w:tcW w:w="1975"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sidRPr="00285E9A">
              <w:rPr>
                <w:sz w:val="22"/>
                <w:lang w:val="en-US"/>
              </w:rPr>
              <w:t>UI</w:t>
            </w:r>
          </w:p>
        </w:tc>
        <w:tc>
          <w:tcPr>
            <w:tcW w:w="5670"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sidRPr="00285E9A">
              <w:rPr>
                <w:sz w:val="22"/>
                <w:lang w:val="en-US"/>
              </w:rPr>
              <w:t xml:space="preserve">User Interface </w:t>
            </w:r>
          </w:p>
        </w:tc>
      </w:tr>
      <w:tr w:rsidR="00A0306C" w:rsidRPr="00285E9A" w:rsidTr="00A0306C">
        <w:trPr>
          <w:trHeight w:val="303"/>
        </w:trPr>
        <w:tc>
          <w:tcPr>
            <w:tcW w:w="1975"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Pr>
                <w:sz w:val="22"/>
                <w:lang w:val="en-US"/>
              </w:rPr>
              <w:t>UN</w:t>
            </w:r>
          </w:p>
        </w:tc>
        <w:tc>
          <w:tcPr>
            <w:tcW w:w="5670"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Pr>
                <w:sz w:val="22"/>
                <w:lang w:val="en-US"/>
              </w:rPr>
              <w:t xml:space="preserve">United Nations </w:t>
            </w:r>
          </w:p>
        </w:tc>
      </w:tr>
      <w:tr w:rsidR="00A0306C" w:rsidRPr="00285E9A" w:rsidTr="00A0306C">
        <w:trPr>
          <w:trHeight w:val="303"/>
        </w:trPr>
        <w:tc>
          <w:tcPr>
            <w:tcW w:w="1975"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Pr>
                <w:sz w:val="22"/>
                <w:lang w:val="en-US"/>
              </w:rPr>
              <w:t>WLTC</w:t>
            </w:r>
          </w:p>
        </w:tc>
        <w:tc>
          <w:tcPr>
            <w:tcW w:w="5670"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keepNext/>
              <w:rPr>
                <w:sz w:val="22"/>
                <w:lang w:val="en-US"/>
              </w:rPr>
            </w:pPr>
            <w:r w:rsidRPr="00285E9A">
              <w:rPr>
                <w:sz w:val="22"/>
                <w:lang w:val="en-US"/>
              </w:rPr>
              <w:t xml:space="preserve">Worldwide Harmonized Light Vehicles Test </w:t>
            </w:r>
            <w:r>
              <w:rPr>
                <w:sz w:val="22"/>
                <w:lang w:val="en-US"/>
              </w:rPr>
              <w:t>cycle</w:t>
            </w:r>
          </w:p>
        </w:tc>
      </w:tr>
      <w:tr w:rsidR="00A0306C" w:rsidRPr="00285E9A" w:rsidTr="00A0306C">
        <w:trPr>
          <w:trHeight w:val="303"/>
        </w:trPr>
        <w:tc>
          <w:tcPr>
            <w:tcW w:w="1975"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sidRPr="00285E9A">
              <w:rPr>
                <w:sz w:val="22"/>
                <w:lang w:val="en-US"/>
              </w:rPr>
              <w:t>WLTP</w:t>
            </w:r>
          </w:p>
        </w:tc>
        <w:tc>
          <w:tcPr>
            <w:tcW w:w="5670"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keepNext/>
              <w:rPr>
                <w:sz w:val="22"/>
                <w:lang w:val="en-US"/>
              </w:rPr>
            </w:pPr>
            <w:r w:rsidRPr="00285E9A">
              <w:rPr>
                <w:sz w:val="22"/>
                <w:lang w:val="en-US"/>
              </w:rPr>
              <w:t>Worldwide Harmonized Light Vehicles Test procedure</w:t>
            </w:r>
          </w:p>
        </w:tc>
      </w:tr>
      <w:tr w:rsidR="00A0306C" w:rsidRPr="00285E9A" w:rsidTr="00A0306C">
        <w:trPr>
          <w:trHeight w:val="303"/>
        </w:trPr>
        <w:tc>
          <w:tcPr>
            <w:tcW w:w="1975"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Pr>
                <w:sz w:val="22"/>
                <w:lang w:val="en-US"/>
              </w:rPr>
              <w:t>WNQ</w:t>
            </w:r>
          </w:p>
        </w:tc>
        <w:tc>
          <w:tcPr>
            <w:tcW w:w="5670"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A0306C" w:rsidRPr="00285E9A" w:rsidRDefault="00A0306C" w:rsidP="00A0306C">
            <w:pPr>
              <w:rPr>
                <w:sz w:val="22"/>
                <w:lang w:val="en-US"/>
              </w:rPr>
            </w:pPr>
            <w:r w:rsidRPr="003540E7">
              <w:rPr>
                <w:sz w:val="22"/>
                <w:lang w:val="en-US"/>
              </w:rPr>
              <w:t>WLTC-NEDC quotient of CO2 emissions</w:t>
            </w:r>
          </w:p>
        </w:tc>
      </w:tr>
    </w:tbl>
    <w:p w:rsidR="004D5D4C" w:rsidRDefault="004D5D4C" w:rsidP="00D76669"/>
    <w:p w:rsidR="004D5D4C" w:rsidRDefault="004D5D4C" w:rsidP="00D76669"/>
    <w:p w:rsidR="004D5D4C" w:rsidRDefault="004D5D4C" w:rsidP="00D76669"/>
    <w:p w:rsidR="004D5D4C" w:rsidRDefault="004D5D4C" w:rsidP="00D76669"/>
    <w:p w:rsidR="004D5D4C" w:rsidRDefault="004D5D4C" w:rsidP="00D76669"/>
    <w:p w:rsidR="004D5D4C" w:rsidRDefault="004D5D4C" w:rsidP="00D76669"/>
    <w:p w:rsidR="004D5D4C" w:rsidRDefault="004D5D4C" w:rsidP="00D76669"/>
    <w:p w:rsidR="004D5D4C" w:rsidRDefault="004D5D4C" w:rsidP="00D76669"/>
    <w:p w:rsidR="00D76669" w:rsidRDefault="00D76669" w:rsidP="00D76669"/>
    <w:p w:rsidR="00576184" w:rsidRDefault="00576184" w:rsidP="00D76669"/>
    <w:p w:rsidR="00576184" w:rsidRDefault="00576184" w:rsidP="00D76669"/>
    <w:p w:rsidR="00576184" w:rsidRDefault="00576184" w:rsidP="00D76669"/>
    <w:p w:rsidR="00576184" w:rsidRDefault="00576184" w:rsidP="00D76669"/>
    <w:p w:rsidR="00576184" w:rsidRDefault="00576184" w:rsidP="00D76669"/>
    <w:p w:rsidR="00576184" w:rsidRDefault="00576184" w:rsidP="00D76669"/>
    <w:p w:rsidR="00576184" w:rsidRDefault="00576184" w:rsidP="00D76669"/>
    <w:p w:rsidR="00576184" w:rsidRDefault="00576184" w:rsidP="00D76669"/>
    <w:p w:rsidR="00576184" w:rsidRDefault="00576184" w:rsidP="00D76669"/>
    <w:p w:rsidR="00576184" w:rsidRDefault="00576184" w:rsidP="00D76669"/>
    <w:p w:rsidR="00576184" w:rsidRDefault="00576184" w:rsidP="00D76669"/>
    <w:p w:rsidR="0090774F" w:rsidRDefault="0090774F" w:rsidP="00D76669"/>
    <w:p w:rsidR="0090774F" w:rsidRDefault="0090774F" w:rsidP="00D76669"/>
    <w:p w:rsidR="0090774F" w:rsidRDefault="0090774F" w:rsidP="00D76669"/>
    <w:p w:rsidR="0090774F" w:rsidRDefault="0090774F" w:rsidP="00D76669"/>
    <w:p w:rsidR="0090774F" w:rsidRDefault="0090774F" w:rsidP="00D76669"/>
    <w:p w:rsidR="0090774F" w:rsidRDefault="0090774F" w:rsidP="00D76669"/>
    <w:p w:rsidR="0090774F" w:rsidRDefault="0090774F" w:rsidP="00D76669"/>
    <w:p w:rsidR="0090774F" w:rsidRDefault="0090774F" w:rsidP="00D76669"/>
    <w:p w:rsidR="00DE15A5" w:rsidRDefault="00DE15A5">
      <w:pPr>
        <w:rPr>
          <w:rFonts w:eastAsiaTheme="majorEastAsia" w:cstheme="majorBidi"/>
          <w:sz w:val="32"/>
          <w:szCs w:val="32"/>
        </w:rPr>
      </w:pPr>
      <w:r>
        <w:br w:type="page"/>
      </w:r>
    </w:p>
    <w:p w:rsidR="00DE15A5" w:rsidRDefault="00DE15A5" w:rsidP="00D76669">
      <w:pPr>
        <w:pStyle w:val="Heading1"/>
        <w:sectPr w:rsidR="00DE15A5" w:rsidSect="00C255E4">
          <w:pgSz w:w="11906" w:h="16838"/>
          <w:pgMar w:top="1440" w:right="1440" w:bottom="1440" w:left="1440" w:header="708" w:footer="708" w:gutter="0"/>
          <w:pgNumType w:fmt="lowerRoman" w:start="1" w:chapStyle="1"/>
          <w:cols w:space="708"/>
          <w:docGrid w:linePitch="360"/>
        </w:sectPr>
      </w:pPr>
    </w:p>
    <w:p w:rsidR="004D5D4C" w:rsidRDefault="004D5D4C" w:rsidP="00D76669">
      <w:pPr>
        <w:pStyle w:val="Heading1"/>
      </w:pPr>
      <w:bookmarkStart w:id="6" w:name="_Toc39560583"/>
      <w:r>
        <w:lastRenderedPageBreak/>
        <w:t>1. Introduction</w:t>
      </w:r>
      <w:bookmarkEnd w:id="6"/>
    </w:p>
    <w:p w:rsidR="00046621" w:rsidRPr="00F66142" w:rsidRDefault="00046621" w:rsidP="00D76669">
      <w:pPr>
        <w:rPr>
          <w:color w:val="00B0F0"/>
        </w:rPr>
      </w:pPr>
    </w:p>
    <w:p w:rsidR="00D440D2" w:rsidRDefault="0017211C" w:rsidP="00D76669">
      <w:r w:rsidRPr="00D440D2">
        <w:t xml:space="preserve">Energy efficient </w:t>
      </w:r>
      <w:r w:rsidR="00892827" w:rsidRPr="00D440D2">
        <w:t xml:space="preserve">low carbon </w:t>
      </w:r>
      <w:r w:rsidRPr="00D440D2">
        <w:t>vehicles</w:t>
      </w:r>
      <w:r w:rsidR="00892827" w:rsidRPr="00D440D2">
        <w:t xml:space="preserve"> </w:t>
      </w:r>
      <w:r w:rsidRPr="00D440D2">
        <w:t>are</w:t>
      </w:r>
      <w:r w:rsidR="004D5D4C" w:rsidRPr="00D440D2">
        <w:t xml:space="preserve"> becomi</w:t>
      </w:r>
      <w:r w:rsidR="00892827" w:rsidRPr="00D440D2">
        <w:t>ng more popular in modern times. T</w:t>
      </w:r>
      <w:r w:rsidR="004D5D4C" w:rsidRPr="00D440D2">
        <w:t xml:space="preserve">his is mainly due to the increase of </w:t>
      </w:r>
      <w:r w:rsidR="00892827" w:rsidRPr="00D440D2">
        <w:t>greenhouse gases in</w:t>
      </w:r>
      <w:r w:rsidR="004D5D4C" w:rsidRPr="00D440D2">
        <w:t xml:space="preserve"> the atmosphere</w:t>
      </w:r>
      <w:r w:rsidRPr="00D440D2">
        <w:t xml:space="preserve"> predominantly CO2</w:t>
      </w:r>
      <w:r w:rsidR="004D5D4C" w:rsidRPr="00D440D2">
        <w:t xml:space="preserve">, which is </w:t>
      </w:r>
      <w:r w:rsidR="00892827" w:rsidRPr="00D440D2">
        <w:t xml:space="preserve">one of the leading </w:t>
      </w:r>
      <w:r w:rsidR="004D5D4C" w:rsidRPr="00D440D2">
        <w:t xml:space="preserve">causes of climate change. </w:t>
      </w:r>
      <w:r w:rsidR="00D440D2" w:rsidRPr="00D440D2">
        <w:t xml:space="preserve">Thus there are important environmental and ethical reasons for the government and manufacturers to make vehicles more eco-friendly, this is expressed largely in </w:t>
      </w:r>
      <w:r w:rsidR="00D440D2">
        <w:t>“</w:t>
      </w:r>
      <w:r w:rsidR="00D440D2" w:rsidRPr="00D440D2">
        <w:t>Cradle to grave</w:t>
      </w:r>
      <w:r w:rsidR="00D440D2">
        <w:t>”</w:t>
      </w:r>
      <w:r w:rsidR="00D440D2" w:rsidRPr="00D440D2">
        <w:t xml:space="preserve"> (UCS, 2015) and </w:t>
      </w:r>
      <w:r w:rsidR="00D440D2">
        <w:t>“T</w:t>
      </w:r>
      <w:r w:rsidR="00D440D2" w:rsidRPr="00D440D2">
        <w:t>he road to Zero</w:t>
      </w:r>
      <w:r w:rsidR="00D440D2">
        <w:t>”</w:t>
      </w:r>
      <w:sdt>
        <w:sdtPr>
          <w:id w:val="-1280723888"/>
          <w:citation/>
        </w:sdtPr>
        <w:sdtContent>
          <w:r w:rsidR="00D440D2" w:rsidRPr="00D440D2">
            <w:fldChar w:fldCharType="begin"/>
          </w:r>
          <w:r w:rsidR="00D440D2" w:rsidRPr="00D440D2">
            <w:instrText xml:space="preserve"> CITATION DFT18 \l 2057 </w:instrText>
          </w:r>
          <w:r w:rsidR="00D440D2" w:rsidRPr="00D440D2">
            <w:fldChar w:fldCharType="separate"/>
          </w:r>
          <w:r w:rsidR="00D440D2" w:rsidRPr="00D440D2">
            <w:rPr>
              <w:noProof/>
            </w:rPr>
            <w:t xml:space="preserve"> (DFT, 2018)</w:t>
          </w:r>
          <w:r w:rsidR="00D440D2" w:rsidRPr="00D440D2">
            <w:fldChar w:fldCharType="end"/>
          </w:r>
        </w:sdtContent>
      </w:sdt>
      <w:r w:rsidR="00D440D2" w:rsidRPr="00D440D2">
        <w:t xml:space="preserve">. </w:t>
      </w:r>
      <w:r w:rsidR="00892827" w:rsidRPr="00D440D2">
        <w:t>Consequently</w:t>
      </w:r>
      <w:r w:rsidR="004D5D4C" w:rsidRPr="00D440D2">
        <w:t xml:space="preserve"> there has been considerable political pressure</w:t>
      </w:r>
      <w:r w:rsidR="00892827" w:rsidRPr="00D440D2">
        <w:t xml:space="preserve"> on the automotive industry</w:t>
      </w:r>
      <w:r w:rsidR="004D5D4C" w:rsidRPr="00D440D2">
        <w:t xml:space="preserve"> to reduce emissions,</w:t>
      </w:r>
      <w:r w:rsidR="00892827" w:rsidRPr="00D440D2">
        <w:t xml:space="preserve"> with the restrictions to the levels of emissions that can be released by a given vehicle</w:t>
      </w:r>
      <w:r w:rsidR="00D440D2" w:rsidRPr="00D440D2">
        <w:t xml:space="preserve"> from production and during operational life.</w:t>
      </w:r>
      <w:r w:rsidR="00892827" w:rsidRPr="00D440D2">
        <w:t xml:space="preserve"> </w:t>
      </w:r>
      <w:r w:rsidR="00D440D2" w:rsidRPr="00D440D2">
        <w:t>The WLTP is one of these procedures used to test the emissions emitted from new production vehicles</w:t>
      </w:r>
      <w:r w:rsidR="00892827" w:rsidRPr="00D440D2">
        <w:t xml:space="preserve">. </w:t>
      </w:r>
    </w:p>
    <w:p w:rsidR="00D440D2" w:rsidRDefault="00D440D2" w:rsidP="00D76669">
      <w:r>
        <w:t xml:space="preserve">This project </w:t>
      </w:r>
      <w:r w:rsidR="00E320D1">
        <w:t xml:space="preserve">envisions the possible reductions to emissions that can be achieved from an alternative electrical supply to the Auxiliary system, primarily the AC. The AC system </w:t>
      </w:r>
      <w:r w:rsidR="00465F99">
        <w:t>being the largest energy consumer in the category of comfort and convenient systems (</w:t>
      </w:r>
      <w:proofErr w:type="spellStart"/>
      <w:r w:rsidR="00465F99">
        <w:t>Zacharof</w:t>
      </w:r>
      <w:proofErr w:type="spellEnd"/>
      <w:r w:rsidR="00465F99">
        <w:t xml:space="preserve"> &amp; </w:t>
      </w:r>
      <w:proofErr w:type="spellStart"/>
      <w:r w:rsidR="00465F99">
        <w:t>Fontaras</w:t>
      </w:r>
      <w:proofErr w:type="spellEnd"/>
      <w:r w:rsidR="00465F99">
        <w:t xml:space="preserve">, </w:t>
      </w:r>
      <w:r w:rsidR="00465F99" w:rsidRPr="00465F99">
        <w:t>2016)</w:t>
      </w:r>
      <w:r w:rsidR="00465F99">
        <w:t xml:space="preserve"> has had developments over the years to improve efficiency and reduce emissions.</w:t>
      </w:r>
      <w:r w:rsidR="00E320D1">
        <w:t xml:space="preserve"> </w:t>
      </w:r>
      <w:r w:rsidR="00E320D1">
        <w:fldChar w:fldCharType="begin" w:fldLock="1"/>
      </w:r>
      <w:r w:rsidR="001D2EDF">
        <w:instrText>ADDIN CSL_CITATION {"citationItems":[{"id":"ITEM-1","itemData":{"DOI":"10.4271/2017-26-0087","ISSN":"01487191","abstract":"Hybridization of vehicle drive train is an important step to increase energy security, reduce crude oil import, improvement of air quality and GHG reduction. Heavy traffic congestion poses a great challenge in improvement of fuel economy. Nowadays urban climatic condition forces the passenger to keep air-conditioning (AC) on; thus further decreasing the fuel economy. In a typical urban drive; the vehicle commutes with low speed forcing IC Engine to run in its low efficiency operational points. Further it is characterized by frequent start-stop and crawling. It has been observed that the power consumption for AC is comparable to that required for the vehicle propulsion. Hence the AC on condition with propelling vehicle demands higher power from engine creating a challenge for fuel economy improvement. It is observed in literature and simulation exercises that the fuel economy sharply falls with AC on condition in urban drive cycle and worsens in frequent start-stop and city traffic crawling. A study is required to study the improvement of fuel economy in a hybrid vehicle with AC on condition. Most of the work published in literature focuses on improvement in fuel economy with hybridization without air-conditioning operational. The paper describes the techniques to improve fuel economy of a hybrid electric vehicle with AC on condition for a typical urban and city traffic crawling conditions. The hybrid configuration selected for study is a parallel hybrid with dual AC clutch which enables the drive of AC compressor by electric motor or IC Engine. Different hybrid control strategies for AC control, with compressor driven by IC engine alone; electric motor alone and blend of both were simulated for fuel economy on various city and city traffic drive cycles. The AC compressor drive control was based on vehicle speed; gradient requirement; Battery SOC; idle start-stop conditions and gear engaged. The control strategy parameters for IC Engine shut-off at different battery SOC levels; torque split quantity from both electric motor and IC engine for vehicle propulsion and AC compressor load sharing by electric motor and IC engine, based on battery SOC and vehicle demand were optimized to achieve maximum fuel economy. An improvement of 25-30 % in fuel economy was achieved with optimized AC control over the conventional vehicle in all city traffic conditions. All the simulations were done without downsizing the AC compressor; thus providing the same comfort to the…","author":[{"dropping-particle":"","family":"Warule","given":"Prasad B.","non-dropping-particle":"","parse-names":false,"suffix":""},{"dropping-particle":"V.","family":"Jadhav","given":"Vaibhav","non-dropping-particle":"","parse-names":false,"suffix":""}],"container-title":"SAE Technical Papers","id":"ITEM-1","issue":"January","issued":{"date-parts":[["2017"]]},"title":"Optimization of AC Control in Hybrid Electric Vehicles during Urban Drive Conditions","type":"article-journal","volume":"2017-Janua"},"uris":["http://www.mendeley.com/documents/?uuid=610bd412-8b8e-4653-a7a3-aed879814e3d"]},{"id":"ITEM-2","itemData":{"DOI":"10.1088/1757-899X/100/1/012028","ISSN":"1757899X","abstract":"Air conditioning system is the biggest auxiliary load in a vehicle where the compressor consumed the largest. Problem with conventional compressor is the cooling capacity cannot be control directly to fulfill the demand of thermal load inside vehicle cabin. This study is conducted experimentally to analyze the difference of fuel usage and air conditioning performance between conventional compressor and electric compressor of the air conditioning system in automobile. The electric compressor is powered by the car battery in non-electric vehicle which the alternator will recharge the battery. The car is setup on a roller dynamometer and the vehicle speed is varied at 0, 30, 60, 90 and 110 km/h at cabin temperature of 25°C and internal heat load of 100 and 400 Watt. The results shows electric compressor has better fuel consumption and coefficient of performance compared to the conventional compressor.","author":[{"dropping-particle":"","family":"Zulkifli","given":"A. A.","non-dropping-particle":"","parse-names":false,"suffix":""},{"dropping-particle":"","family":"Dahlan","given":"A. A.","non-dropping-particle":"","parse-names":false,"suffix":""},{"dropping-particle":"","family":"Zulkifli","given":"A. H.","non-dropping-particle":"","parse-names":false,"suffix":""},{"dropping-particle":"","family":"Nasution","given":"H.","non-dropping-particle":"","parse-names":false,"suffix":""},{"dropping-particle":"","family":"Aziz","given":"A. A.","non-dropping-particle":"","parse-names":false,"suffix":""},{"dropping-particle":"","family":"Perang","given":"M. R.M.","non-dropping-particle":"","parse-names":false,"suffix":""},{"dropping-particle":"","family":"Jamil","given":"H. M.","non-dropping-particle":"","parse-names":false,"suffix":""},{"dropping-particle":"","family":"Misseri","given":"M. N.","non-dropping-particle":"","parse-names":false,"suffix":""}],"container-title":"IOP Conference Series: Materials Science and Engineering","id":"ITEM-2","issue":"1","issued":{"date-parts":[["2015"]]},"title":"Impact of the electric compressor for automotive air conditioning system on fuel consumption and performance analysis","type":"article-journal","volume":"100"},"uris":["http://www.mendeley.com/documents/?uuid=76730f31-3597-47e7-a26f-fe6771478f02"]}],"mendeley":{"formattedCitation":"(Zulkifli &lt;i&gt;et al.&lt;/i&gt;, 2015; Warule and Jadhav, 2017)","manualFormatting":"Zulkifli et al. (2015) and Warule and Jadhav (2017)","plainTextFormattedCitation":"(Zulkifli et al., 2015; Warule and Jadhav, 2017)","previouslyFormattedCitation":"(Zulkifli &lt;i&gt;et al.&lt;/i&gt;, 2015; Warule and Jadhav, 2017)"},"properties":{"noteIndex":0},"schema":"https://github.com/citation-style-language/schema/raw/master/csl-citation.json"}</w:instrText>
      </w:r>
      <w:r w:rsidR="00E320D1">
        <w:fldChar w:fldCharType="separate"/>
      </w:r>
      <w:r w:rsidR="00E320D1" w:rsidRPr="00E320D1">
        <w:rPr>
          <w:noProof/>
        </w:rPr>
        <w:t xml:space="preserve">Zulkifli </w:t>
      </w:r>
      <w:r w:rsidR="00E320D1" w:rsidRPr="00E320D1">
        <w:rPr>
          <w:i/>
          <w:noProof/>
        </w:rPr>
        <w:t>et al.</w:t>
      </w:r>
      <w:r w:rsidR="00E320D1" w:rsidRPr="00E320D1">
        <w:rPr>
          <w:noProof/>
        </w:rPr>
        <w:t xml:space="preserve"> </w:t>
      </w:r>
      <w:r w:rsidR="00465F99">
        <w:rPr>
          <w:noProof/>
        </w:rPr>
        <w:t>(</w:t>
      </w:r>
      <w:r w:rsidR="00E320D1">
        <w:rPr>
          <w:noProof/>
        </w:rPr>
        <w:t>2015) and</w:t>
      </w:r>
      <w:r w:rsidR="00E320D1" w:rsidRPr="00E320D1">
        <w:rPr>
          <w:noProof/>
        </w:rPr>
        <w:t xml:space="preserve"> </w:t>
      </w:r>
      <w:r w:rsidR="00465F99">
        <w:rPr>
          <w:noProof/>
        </w:rPr>
        <w:t>Warule and Jadhav</w:t>
      </w:r>
      <w:r w:rsidR="00E320D1" w:rsidRPr="00E320D1">
        <w:rPr>
          <w:noProof/>
        </w:rPr>
        <w:t xml:space="preserve"> </w:t>
      </w:r>
      <w:r w:rsidR="00465F99">
        <w:rPr>
          <w:noProof/>
        </w:rPr>
        <w:t>(</w:t>
      </w:r>
      <w:r w:rsidR="00E320D1" w:rsidRPr="00E320D1">
        <w:rPr>
          <w:noProof/>
        </w:rPr>
        <w:t>2017)</w:t>
      </w:r>
      <w:r w:rsidR="00E320D1">
        <w:fldChar w:fldCharType="end"/>
      </w:r>
      <w:r w:rsidR="00E320D1">
        <w:t xml:space="preserve"> </w:t>
      </w:r>
      <w:r w:rsidR="00465F99">
        <w:t xml:space="preserve">demonstrate these some of these possible improvements in their published papers. </w:t>
      </w:r>
    </w:p>
    <w:p w:rsidR="0099523F" w:rsidRPr="00AE027F" w:rsidRDefault="00AE027F" w:rsidP="00D76669">
      <w:r>
        <w:t xml:space="preserve">To using these technological improvements the project works to combine Practical engine testing, Vehicle drive cycle simulation and mathematical processes to determine the potential reduced emissions. </w:t>
      </w:r>
      <w:r w:rsidR="007C194C">
        <w:t xml:space="preserve">These findings are compared with known </w:t>
      </w:r>
      <w:r w:rsidR="0099523F">
        <w:t xml:space="preserve">drive cycle emission data from the NEDC and the conversion factors concerning the difference between this and the WLTP values are discussed.  </w:t>
      </w:r>
      <w:r w:rsidR="005311F1">
        <w:t>Ultimately</w:t>
      </w:r>
      <w:r w:rsidR="0099523F">
        <w:t xml:space="preserve"> the findings of the project p</w:t>
      </w:r>
      <w:r w:rsidR="005311F1">
        <w:t xml:space="preserve">rovide a </w:t>
      </w:r>
      <w:r w:rsidR="005311F1" w:rsidRPr="005311F1">
        <w:t>quantitative</w:t>
      </w:r>
      <w:r w:rsidR="005311F1">
        <w:t xml:space="preserve"> value to the possible savings</w:t>
      </w:r>
      <w:r w:rsidR="0099523F">
        <w:t xml:space="preserve"> that the </w:t>
      </w:r>
      <w:r w:rsidR="005311F1">
        <w:t>introduction of KERS to supply power to the AC system can achieve</w:t>
      </w:r>
      <w:r w:rsidR="00884FFD">
        <w:t>, t</w:t>
      </w:r>
      <w:r w:rsidR="005311F1">
        <w:t>his</w:t>
      </w:r>
      <w:r w:rsidR="00884FFD">
        <w:t xml:space="preserve"> being up to 51% </w:t>
      </w:r>
      <w:r w:rsidR="005311F1">
        <w:t xml:space="preserve">percent. </w:t>
      </w:r>
    </w:p>
    <w:p w:rsidR="002957ED" w:rsidRPr="00046621" w:rsidRDefault="009D6059" w:rsidP="00E320D1">
      <w:r>
        <w:t>This was achieved by improving the knowledge and understanding of different subject areas and processes. These included engine testing, simulation, fuel combustion,</w:t>
      </w:r>
      <w:r w:rsidR="002957ED">
        <w:t xml:space="preserve"> </w:t>
      </w:r>
      <w:r>
        <w:t>enthalpy, mechanical and electrical efficiencies, KERS and drive cycle analysis. This c</w:t>
      </w:r>
      <w:r w:rsidR="00E320D1" w:rsidRPr="00E320D1">
        <w:t>ross</w:t>
      </w:r>
      <w:r w:rsidR="00E320D1" w:rsidRPr="00E320D1">
        <w:rPr>
          <w:color w:val="00B0F0"/>
        </w:rPr>
        <w:t xml:space="preserve"> </w:t>
      </w:r>
      <w:r w:rsidR="00E320D1" w:rsidRPr="00E320D1">
        <w:t>compatibl</w:t>
      </w:r>
      <w:r>
        <w:t xml:space="preserve">e knowledge and understanding can be repurposed in </w:t>
      </w:r>
      <w:r w:rsidR="002957ED">
        <w:t xml:space="preserve">in the future to </w:t>
      </w:r>
      <w:r w:rsidR="00E320D1" w:rsidRPr="00E320D1">
        <w:t>reduc</w:t>
      </w:r>
      <w:r w:rsidR="002957ED">
        <w:t>e</w:t>
      </w:r>
      <w:r w:rsidR="00E320D1" w:rsidRPr="00E320D1">
        <w:t xml:space="preserve"> parasitic losses and </w:t>
      </w:r>
      <w:r>
        <w:t>improv</w:t>
      </w:r>
      <w:r w:rsidR="002957ED">
        <w:t>e</w:t>
      </w:r>
      <w:r>
        <w:t xml:space="preserve"> </w:t>
      </w:r>
      <w:r w:rsidR="00E320D1" w:rsidRPr="00E320D1">
        <w:t>energy recovery</w:t>
      </w:r>
      <w:r w:rsidR="00E320D1">
        <w:t xml:space="preserve"> </w:t>
      </w:r>
      <w:r>
        <w:t>not only in c</w:t>
      </w:r>
      <w:r w:rsidR="00E320D1">
        <w:t>onventional ICE vehicles but also in HEVs and BEVs</w:t>
      </w:r>
      <w:r>
        <w:t xml:space="preserve">. </w:t>
      </w:r>
    </w:p>
    <w:p w:rsidR="00383271" w:rsidRDefault="00383271" w:rsidP="00B76710">
      <w:pPr>
        <w:rPr>
          <w:color w:val="00B0F0"/>
        </w:rPr>
      </w:pPr>
    </w:p>
    <w:p w:rsidR="00383271" w:rsidRDefault="00383271" w:rsidP="00383271">
      <w:pPr>
        <w:pStyle w:val="Heading2"/>
      </w:pPr>
      <w:bookmarkStart w:id="7" w:name="_Toc39560584"/>
      <w:r>
        <w:t>1.1 Aims</w:t>
      </w:r>
      <w:bookmarkEnd w:id="7"/>
      <w:r>
        <w:t xml:space="preserve"> </w:t>
      </w:r>
    </w:p>
    <w:p w:rsidR="0063311A" w:rsidRDefault="00383271" w:rsidP="00383271">
      <w:r w:rsidRPr="002C2D5F">
        <w:t>Aim one</w:t>
      </w:r>
      <w:r w:rsidR="0063311A">
        <w:t xml:space="preserve"> is </w:t>
      </w:r>
      <w:r w:rsidR="00A0306C">
        <w:t>to determine</w:t>
      </w:r>
      <w:r w:rsidRPr="002C2D5F">
        <w:t xml:space="preserve"> the potential </w:t>
      </w:r>
      <w:r w:rsidR="00A0306C">
        <w:t xml:space="preserve">fuel </w:t>
      </w:r>
      <w:r w:rsidRPr="002C2D5F">
        <w:t>savings</w:t>
      </w:r>
      <w:r w:rsidR="0063311A">
        <w:t xml:space="preserve"> </w:t>
      </w:r>
      <w:r w:rsidR="00A0306C">
        <w:t xml:space="preserve">therefore emissions reduction </w:t>
      </w:r>
      <w:r w:rsidR="0063311A">
        <w:t xml:space="preserve">from a </w:t>
      </w:r>
      <w:r w:rsidR="00816B5D">
        <w:t xml:space="preserve">2005 Audi A6 3.2 FSI </w:t>
      </w:r>
      <w:r w:rsidRPr="002C2D5F">
        <w:t>with the addition of KERS Technology</w:t>
      </w:r>
      <w:r w:rsidR="0063311A">
        <w:t xml:space="preserve"> suppling auxiliary power</w:t>
      </w:r>
      <w:r w:rsidR="00816B5D">
        <w:t xml:space="preserve"> to the AC system within the WLTP drive cycle specified for the chosen vehicle</w:t>
      </w:r>
      <w:r w:rsidRPr="002C2D5F">
        <w:t>. The Second aim</w:t>
      </w:r>
      <w:r w:rsidR="0063311A" w:rsidRPr="0063311A">
        <w:t xml:space="preserve"> </w:t>
      </w:r>
      <w:r w:rsidR="0063311A" w:rsidRPr="002C2D5F">
        <w:t xml:space="preserve">is </w:t>
      </w:r>
      <w:r w:rsidR="0063311A">
        <w:t xml:space="preserve">to </w:t>
      </w:r>
      <w:r w:rsidR="0063311A" w:rsidRPr="002C2D5F">
        <w:t>construct an accurate WLTC simulation</w:t>
      </w:r>
      <w:r w:rsidR="0063311A">
        <w:t xml:space="preserve"> for which the </w:t>
      </w:r>
      <w:r w:rsidR="00816B5D">
        <w:t xml:space="preserve">Audi and alternative Audi System </w:t>
      </w:r>
      <w:r w:rsidR="0063311A">
        <w:t xml:space="preserve">operates within. This </w:t>
      </w:r>
      <w:r w:rsidR="00816B5D">
        <w:t xml:space="preserve">requires the </w:t>
      </w:r>
      <w:r w:rsidR="0063311A" w:rsidRPr="002C2D5F">
        <w:t>collect</w:t>
      </w:r>
      <w:r w:rsidR="00816B5D">
        <w:t>ion of</w:t>
      </w:r>
      <w:r w:rsidR="0063311A" w:rsidRPr="002C2D5F">
        <w:t xml:space="preserve"> necessary data </w:t>
      </w:r>
      <w:r w:rsidR="0063311A">
        <w:t>via research, practical testing and analytical calculations</w:t>
      </w:r>
      <w:r w:rsidR="00816B5D">
        <w:t>. This data can be split up in to categories of drive cycles, physical vehicle data, simulation vehicle da</w:t>
      </w:r>
      <w:r w:rsidR="00B534D1">
        <w:t>ta and alternative supply systems which</w:t>
      </w:r>
      <w:r w:rsidR="0063311A">
        <w:t xml:space="preserve"> </w:t>
      </w:r>
      <w:r w:rsidR="00816B5D">
        <w:t xml:space="preserve">is required to create this simulation with a user friendly package Microsoft Excel. </w:t>
      </w:r>
    </w:p>
    <w:p w:rsidR="00383271" w:rsidRPr="002C2D5F" w:rsidRDefault="00816B5D" w:rsidP="00383271">
      <w:r>
        <w:t xml:space="preserve"> </w:t>
      </w:r>
    </w:p>
    <w:p w:rsidR="002957ED" w:rsidRPr="0063311A" w:rsidRDefault="002957ED" w:rsidP="00D76669">
      <w:pPr>
        <w:rPr>
          <w:color w:val="00B0F0"/>
        </w:rPr>
      </w:pPr>
    </w:p>
    <w:p w:rsidR="00CD346C" w:rsidRDefault="00CD346C" w:rsidP="00CD346C">
      <w:pPr>
        <w:pStyle w:val="Heading1"/>
      </w:pPr>
      <w:bookmarkStart w:id="8" w:name="_Toc39560585"/>
      <w:r>
        <w:lastRenderedPageBreak/>
        <w:t>2. Background</w:t>
      </w:r>
      <w:bookmarkEnd w:id="8"/>
    </w:p>
    <w:p w:rsidR="00CD346C" w:rsidRDefault="00CD346C" w:rsidP="00CD346C"/>
    <w:p w:rsidR="00CD346C" w:rsidRPr="004A4EE5" w:rsidRDefault="00CD346C" w:rsidP="00CD346C">
      <w:pPr>
        <w:rPr>
          <w:u w:val="single"/>
        </w:rPr>
      </w:pPr>
      <w:r w:rsidRPr="004A4EE5">
        <w:rPr>
          <w:u w:val="single"/>
        </w:rPr>
        <w:t xml:space="preserve">Project so far </w:t>
      </w:r>
    </w:p>
    <w:p w:rsidR="00CD346C" w:rsidRDefault="00E614E6" w:rsidP="00CD346C">
      <w:r>
        <w:t xml:space="preserve">Previously a literature </w:t>
      </w:r>
      <w:r w:rsidRPr="008712E0">
        <w:rPr>
          <w:rFonts w:cs="Times New Roman"/>
          <w:szCs w:val="24"/>
        </w:rPr>
        <w:t>re</w:t>
      </w:r>
      <w:r w:rsidR="008712E0" w:rsidRPr="008712E0">
        <w:rPr>
          <w:rFonts w:cs="Times New Roman"/>
          <w:szCs w:val="24"/>
        </w:rPr>
        <w:t xml:space="preserve">view </w:t>
      </w:r>
      <w:sdt>
        <w:sdtPr>
          <w:rPr>
            <w:rFonts w:cs="Times New Roman"/>
            <w:szCs w:val="24"/>
          </w:rPr>
          <w:id w:val="1185097160"/>
          <w:citation/>
        </w:sdtPr>
        <w:sdtContent>
          <w:r w:rsidR="008712E0" w:rsidRPr="008712E0">
            <w:rPr>
              <w:rFonts w:cs="Times New Roman"/>
              <w:szCs w:val="24"/>
            </w:rPr>
            <w:fldChar w:fldCharType="begin"/>
          </w:r>
          <w:r w:rsidR="00DE3164">
            <w:rPr>
              <w:rFonts w:cs="Times New Roman"/>
              <w:szCs w:val="24"/>
            </w:rPr>
            <w:instrText xml:space="preserve">CITATION Sta19 \l 2057 </w:instrText>
          </w:r>
          <w:r w:rsidR="008712E0" w:rsidRPr="008712E0">
            <w:rPr>
              <w:rFonts w:cs="Times New Roman"/>
              <w:szCs w:val="24"/>
            </w:rPr>
            <w:fldChar w:fldCharType="separate"/>
          </w:r>
          <w:r w:rsidR="00DE3164" w:rsidRPr="00DE3164">
            <w:rPr>
              <w:rFonts w:cs="Times New Roman"/>
              <w:noProof/>
              <w:szCs w:val="24"/>
            </w:rPr>
            <w:t>(Standing, 2019)</w:t>
          </w:r>
          <w:r w:rsidR="008712E0" w:rsidRPr="008712E0">
            <w:rPr>
              <w:rFonts w:cs="Times New Roman"/>
              <w:szCs w:val="24"/>
            </w:rPr>
            <w:fldChar w:fldCharType="end"/>
          </w:r>
        </w:sdtContent>
      </w:sdt>
      <w:r w:rsidR="008712E0" w:rsidRPr="008712E0">
        <w:rPr>
          <w:rFonts w:cs="Times New Roman"/>
          <w:szCs w:val="24"/>
        </w:rPr>
        <w:t xml:space="preserve"> was</w:t>
      </w:r>
      <w:r w:rsidR="008712E0">
        <w:t xml:space="preserve"> created investigating the government emissions limits, </w:t>
      </w:r>
      <w:r w:rsidR="0024081C">
        <w:t>ICE</w:t>
      </w:r>
      <w:r w:rsidR="008712E0">
        <w:t xml:space="preserve"> vehicle emissions, auxiliaries’ impact on these emissions and systems to reduce these excess emissions.</w:t>
      </w:r>
      <w:r w:rsidR="008712E0" w:rsidRPr="008712E0">
        <w:t xml:space="preserve"> </w:t>
      </w:r>
    </w:p>
    <w:p w:rsidR="00CD346C" w:rsidRPr="006E6AAC" w:rsidRDefault="00CD346C" w:rsidP="00CD346C">
      <w:pPr>
        <w:rPr>
          <w:u w:val="single"/>
        </w:rPr>
      </w:pPr>
      <w:r w:rsidRPr="006E6AAC">
        <w:rPr>
          <w:u w:val="single"/>
        </w:rPr>
        <w:t xml:space="preserve">Conclusion from </w:t>
      </w:r>
      <w:r w:rsidR="0073544A" w:rsidRPr="006E6AAC">
        <w:rPr>
          <w:u w:val="single"/>
        </w:rPr>
        <w:t>Literature review</w:t>
      </w:r>
      <w:r w:rsidRPr="006E6AAC">
        <w:rPr>
          <w:u w:val="single"/>
        </w:rPr>
        <w:t xml:space="preserve"> </w:t>
      </w:r>
    </w:p>
    <w:p w:rsidR="00CD346C" w:rsidRPr="006E6AAC" w:rsidRDefault="007131B0" w:rsidP="00CD346C">
      <w:pPr>
        <w:rPr>
          <w:rFonts w:cs="Times New Roman"/>
        </w:rPr>
      </w:pPr>
      <w:r w:rsidRPr="006E6AAC">
        <w:rPr>
          <w:rFonts w:cs="Times New Roman"/>
        </w:rPr>
        <w:t xml:space="preserve">A trend to the Government emissions regulations was outlined as decreasing </w:t>
      </w:r>
      <w:r w:rsidR="002A3EB7" w:rsidRPr="006E6AAC">
        <w:rPr>
          <w:rFonts w:cs="Times New Roman"/>
        </w:rPr>
        <w:t xml:space="preserve">including </w:t>
      </w:r>
      <w:r w:rsidRPr="006E6AAC">
        <w:rPr>
          <w:rFonts w:cs="Times New Roman"/>
        </w:rPr>
        <w:t>soon to be</w:t>
      </w:r>
      <w:r w:rsidR="002A3EB7" w:rsidRPr="006E6AAC">
        <w:rPr>
          <w:rFonts w:cs="Times New Roman"/>
        </w:rPr>
        <w:t xml:space="preserve"> zero emissions by 2040 for ICE</w:t>
      </w:r>
      <w:r w:rsidR="00CD4014" w:rsidRPr="006E6AAC">
        <w:rPr>
          <w:rFonts w:cs="Times New Roman"/>
        </w:rPr>
        <w:t xml:space="preserve"> and HEV</w:t>
      </w:r>
      <w:r w:rsidR="002A3EB7" w:rsidRPr="006E6AAC">
        <w:rPr>
          <w:rFonts w:cs="Times New Roman"/>
        </w:rPr>
        <w:t xml:space="preserve"> vehicles </w:t>
      </w:r>
      <w:sdt>
        <w:sdtPr>
          <w:rPr>
            <w:rFonts w:cs="Times New Roman"/>
          </w:rPr>
          <w:id w:val="-910385140"/>
          <w:citation/>
        </w:sdtPr>
        <w:sdtContent>
          <w:r w:rsidR="002A3EB7" w:rsidRPr="006E6AAC">
            <w:rPr>
              <w:rFonts w:cs="Times New Roman"/>
            </w:rPr>
            <w:fldChar w:fldCharType="begin"/>
          </w:r>
          <w:r w:rsidR="002A3EB7" w:rsidRPr="006E6AAC">
            <w:rPr>
              <w:rFonts w:cs="Times New Roman"/>
            </w:rPr>
            <w:instrText xml:space="preserve"> CITATION DFT18 \l 2057 </w:instrText>
          </w:r>
          <w:r w:rsidR="002A3EB7" w:rsidRPr="006E6AAC">
            <w:rPr>
              <w:rFonts w:cs="Times New Roman"/>
            </w:rPr>
            <w:fldChar w:fldCharType="separate"/>
          </w:r>
          <w:r w:rsidR="002A3EB7" w:rsidRPr="006E6AAC">
            <w:rPr>
              <w:rFonts w:cs="Times New Roman"/>
              <w:noProof/>
            </w:rPr>
            <w:t>(DFT, 2018)</w:t>
          </w:r>
          <w:r w:rsidR="002A3EB7" w:rsidRPr="006E6AAC">
            <w:rPr>
              <w:rFonts w:cs="Times New Roman"/>
            </w:rPr>
            <w:fldChar w:fldCharType="end"/>
          </w:r>
        </w:sdtContent>
      </w:sdt>
      <w:r w:rsidR="002A3EB7" w:rsidRPr="006E6AAC">
        <w:rPr>
          <w:rFonts w:cs="Times New Roman"/>
        </w:rPr>
        <w:t>, outlining future Euro 7 standards</w:t>
      </w:r>
      <w:r w:rsidR="00CD346C" w:rsidRPr="006E6AAC">
        <w:rPr>
          <w:rFonts w:cs="Times New Roman"/>
        </w:rPr>
        <w:t>.</w:t>
      </w:r>
      <w:r w:rsidR="002A3EB7" w:rsidRPr="006E6AAC">
        <w:rPr>
          <w:rFonts w:cs="Times New Roman"/>
        </w:rPr>
        <w:t xml:space="preserve"> The testing of manufactured </w:t>
      </w:r>
      <w:r w:rsidR="0024081C" w:rsidRPr="006E6AAC">
        <w:rPr>
          <w:rFonts w:cs="Times New Roman"/>
        </w:rPr>
        <w:t xml:space="preserve">ICE </w:t>
      </w:r>
      <w:r w:rsidR="002A3EB7" w:rsidRPr="006E6AAC">
        <w:rPr>
          <w:rFonts w:cs="Times New Roman"/>
        </w:rPr>
        <w:t>vehicles is undertaken through the WLTP and RDET which have incorporated the testing of Auxiliary systems since 2017</w:t>
      </w:r>
      <w:r w:rsidR="00986EF0" w:rsidRPr="006E6AAC">
        <w:rPr>
          <w:rFonts w:cs="Times New Roman"/>
        </w:rPr>
        <w:t xml:space="preserve"> </w:t>
      </w:r>
      <w:sdt>
        <w:sdtPr>
          <w:rPr>
            <w:rFonts w:cs="Times New Roman"/>
          </w:rPr>
          <w:id w:val="1888378312"/>
          <w:citation/>
        </w:sdtPr>
        <w:sdtContent>
          <w:r w:rsidR="00986EF0" w:rsidRPr="006E6AAC">
            <w:rPr>
              <w:rFonts w:cs="Times New Roman"/>
            </w:rPr>
            <w:fldChar w:fldCharType="begin"/>
          </w:r>
          <w:r w:rsidR="00986EF0" w:rsidRPr="006E6AAC">
            <w:rPr>
              <w:rFonts w:cs="Times New Roman"/>
            </w:rPr>
            <w:instrText xml:space="preserve"> CITATION EU17 \l 2057 </w:instrText>
          </w:r>
          <w:r w:rsidR="00986EF0" w:rsidRPr="006E6AAC">
            <w:rPr>
              <w:rFonts w:cs="Times New Roman"/>
            </w:rPr>
            <w:fldChar w:fldCharType="separate"/>
          </w:r>
          <w:r w:rsidR="00986EF0" w:rsidRPr="006E6AAC">
            <w:rPr>
              <w:rFonts w:cs="Times New Roman"/>
              <w:noProof/>
            </w:rPr>
            <w:t>(EU, 2017)</w:t>
          </w:r>
          <w:r w:rsidR="00986EF0" w:rsidRPr="006E6AAC">
            <w:rPr>
              <w:rFonts w:cs="Times New Roman"/>
            </w:rPr>
            <w:fldChar w:fldCharType="end"/>
          </w:r>
        </w:sdtContent>
      </w:sdt>
      <w:r w:rsidR="002A3EB7" w:rsidRPr="006E6AAC">
        <w:rPr>
          <w:rFonts w:cs="Times New Roman"/>
        </w:rPr>
        <w:t>.</w:t>
      </w:r>
      <w:r w:rsidR="0024081C" w:rsidRPr="006E6AAC">
        <w:rPr>
          <w:rFonts w:cs="Times New Roman"/>
        </w:rPr>
        <w:t xml:space="preserve"> Prior to which the NEDC unintentionally eluded.</w:t>
      </w:r>
      <w:r w:rsidR="00CD346C" w:rsidRPr="006E6AAC">
        <w:rPr>
          <w:rFonts w:cs="Times New Roman"/>
        </w:rPr>
        <w:t xml:space="preserve"> Auxiliary emissions</w:t>
      </w:r>
      <w:r w:rsidR="00CD4014" w:rsidRPr="006E6AAC">
        <w:rPr>
          <w:rFonts w:cs="Times New Roman"/>
        </w:rPr>
        <w:t xml:space="preserve"> for comfort and convenient systems are predominantly produced by the A</w:t>
      </w:r>
      <w:r w:rsidR="00CD346C" w:rsidRPr="006E6AAC">
        <w:rPr>
          <w:rFonts w:cs="Times New Roman"/>
        </w:rPr>
        <w:t>C system</w:t>
      </w:r>
      <w:r w:rsidR="00873AF2" w:rsidRPr="006E6AAC">
        <w:rPr>
          <w:rFonts w:cs="Times New Roman"/>
        </w:rPr>
        <w:t xml:space="preserve"> as presented by</w:t>
      </w:r>
      <w:r w:rsidR="00E320D1" w:rsidRPr="00E320D1">
        <w:rPr>
          <w:rFonts w:cs="Times New Roman"/>
          <w:noProof/>
        </w:rPr>
        <w:t xml:space="preserve"> </w:t>
      </w:r>
      <w:r w:rsidR="00E320D1" w:rsidRPr="006E6AAC">
        <w:rPr>
          <w:rFonts w:cs="Times New Roman"/>
          <w:noProof/>
        </w:rPr>
        <w:t>Zacharof &amp; Fontaras (2016)</w:t>
      </w:r>
      <w:r w:rsidR="00873AF2" w:rsidRPr="006E6AAC">
        <w:rPr>
          <w:rFonts w:cs="Times New Roman"/>
          <w:noProof/>
        </w:rPr>
        <w:t>. These reasons show the pathway chosen to persue a investigation in AC emissions reduction. Primary practical data from a Audi A6 (Section 3.2) engine</w:t>
      </w:r>
      <w:r w:rsidR="00937061">
        <w:rPr>
          <w:rFonts w:cs="Times New Roman"/>
          <w:noProof/>
        </w:rPr>
        <w:t xml:space="preserve"> rig </w:t>
      </w:r>
      <w:r w:rsidR="00873AF2" w:rsidRPr="006E6AAC">
        <w:rPr>
          <w:rFonts w:cs="Times New Roman"/>
          <w:noProof/>
        </w:rPr>
        <w:t>was collected.</w:t>
      </w:r>
      <w:r w:rsidR="009809FC">
        <w:rPr>
          <w:rFonts w:cs="Times New Roman"/>
          <w:noProof/>
        </w:rPr>
        <w:t xml:space="preserve"> </w:t>
      </w:r>
      <w:r w:rsidR="00873AF2" w:rsidRPr="006E6AAC">
        <w:rPr>
          <w:rFonts w:cs="Times New Roman"/>
          <w:noProof/>
        </w:rPr>
        <w:t>R</w:t>
      </w:r>
      <w:r w:rsidR="006E6AAC" w:rsidRPr="006E6AAC">
        <w:rPr>
          <w:rFonts w:cs="Times New Roman"/>
          <w:noProof/>
        </w:rPr>
        <w:t xml:space="preserve">eduction systems had been review for the chosen application with a KERS decided upon as a possible candidate for further review.  </w:t>
      </w:r>
    </w:p>
    <w:p w:rsidR="004D31C9" w:rsidRPr="004D31C9" w:rsidRDefault="004D31C9" w:rsidP="00DA5337">
      <w:r>
        <w:t xml:space="preserve">A better understanding of reduction systems including KERS was a requirement for completion of the project, with attention to tailoring of a system to meet the vehicle and testing requirements. In addition the simulation and mathematical methodologies required needed to be further researched to create the data essential for results.  </w:t>
      </w:r>
    </w:p>
    <w:p w:rsidR="00CD346C" w:rsidRPr="00DA5337" w:rsidRDefault="00CD346C" w:rsidP="00DA5337">
      <w:pPr>
        <w:rPr>
          <w:rFonts w:cs="Times New Roman"/>
          <w:u w:val="single"/>
        </w:rPr>
      </w:pPr>
      <w:r w:rsidRPr="00DA5337">
        <w:rPr>
          <w:rFonts w:cs="Times New Roman"/>
          <w:u w:val="single"/>
        </w:rPr>
        <w:t xml:space="preserve">Discussion of feedback </w:t>
      </w:r>
    </w:p>
    <w:p w:rsidR="009809FC" w:rsidRDefault="009809FC" w:rsidP="00DA5337">
      <w:pPr>
        <w:rPr>
          <w:rFonts w:cs="Times New Roman"/>
          <w:szCs w:val="24"/>
        </w:rPr>
      </w:pPr>
      <w:r>
        <w:rPr>
          <w:rFonts w:cs="Times New Roman"/>
          <w:szCs w:val="24"/>
        </w:rPr>
        <w:t xml:space="preserve">As per the feedback from the literature review the following has been added: </w:t>
      </w:r>
    </w:p>
    <w:p w:rsidR="00CD346C" w:rsidRPr="004D31C9" w:rsidRDefault="004D31C9" w:rsidP="009809FC">
      <w:pPr>
        <w:pStyle w:val="ListParagraph"/>
        <w:numPr>
          <w:ilvl w:val="0"/>
          <w:numId w:val="1"/>
        </w:numPr>
        <w:rPr>
          <w:rFonts w:cs="Times New Roman"/>
          <w:szCs w:val="24"/>
        </w:rPr>
      </w:pPr>
      <w:r w:rsidRPr="004D31C9">
        <w:rPr>
          <w:rFonts w:cs="Times New Roman"/>
          <w:szCs w:val="24"/>
        </w:rPr>
        <w:t>Section 3.2.4 l</w:t>
      </w:r>
      <w:r w:rsidR="00AC43BB" w:rsidRPr="004D31C9">
        <w:rPr>
          <w:rFonts w:cs="Times New Roman"/>
          <w:szCs w:val="24"/>
        </w:rPr>
        <w:t>imitation</w:t>
      </w:r>
      <w:r w:rsidR="009809FC" w:rsidRPr="004D31C9">
        <w:rPr>
          <w:rFonts w:cs="Times New Roman"/>
          <w:szCs w:val="24"/>
        </w:rPr>
        <w:t>s of testing AC on an engine rig as compared to a vehicle, with regards to the closed volume of a passenger compartment and the r</w:t>
      </w:r>
      <w:r w:rsidR="00CD346C" w:rsidRPr="004D31C9">
        <w:rPr>
          <w:rFonts w:cs="Times New Roman"/>
          <w:szCs w:val="24"/>
        </w:rPr>
        <w:t>eliability</w:t>
      </w:r>
      <w:r w:rsidRPr="004D31C9">
        <w:rPr>
          <w:rFonts w:cs="Times New Roman"/>
          <w:szCs w:val="24"/>
        </w:rPr>
        <w:t xml:space="preserve"> of results.</w:t>
      </w:r>
      <w:r w:rsidR="00CD346C" w:rsidRPr="004D31C9">
        <w:rPr>
          <w:rFonts w:cs="Times New Roman"/>
          <w:szCs w:val="24"/>
        </w:rPr>
        <w:t xml:space="preserve"> </w:t>
      </w:r>
    </w:p>
    <w:p w:rsidR="00CD346C" w:rsidRPr="004D31C9" w:rsidRDefault="009809FC" w:rsidP="009809FC">
      <w:pPr>
        <w:pStyle w:val="ListParagraph"/>
        <w:numPr>
          <w:ilvl w:val="0"/>
          <w:numId w:val="1"/>
        </w:numPr>
        <w:rPr>
          <w:rFonts w:cs="Times New Roman"/>
        </w:rPr>
      </w:pPr>
      <w:r w:rsidRPr="004D31C9">
        <w:rPr>
          <w:rFonts w:cs="Times New Roman"/>
        </w:rPr>
        <w:t xml:space="preserve">Practical testing undertaken </w:t>
      </w:r>
      <w:r w:rsidRPr="004D31C9">
        <w:rPr>
          <w:rFonts w:cs="Times New Roman"/>
          <w:noProof/>
        </w:rPr>
        <w:t xml:space="preserve">and the proceedures of which are express in full in section 4.1. </w:t>
      </w:r>
      <w:r w:rsidR="00937061">
        <w:rPr>
          <w:rFonts w:cs="Times New Roman"/>
          <w:noProof/>
        </w:rPr>
        <w:t>with plans present in Appendix B.</w:t>
      </w:r>
    </w:p>
    <w:p w:rsidR="00CD346C" w:rsidRDefault="00CD346C" w:rsidP="00DA5337"/>
    <w:p w:rsidR="00CD346C" w:rsidRDefault="00CD346C" w:rsidP="00CD346C"/>
    <w:p w:rsidR="00CD346C" w:rsidRDefault="00CD346C" w:rsidP="00CD346C"/>
    <w:p w:rsidR="00CD346C" w:rsidRDefault="00CD346C" w:rsidP="00CD346C"/>
    <w:p w:rsidR="00CD346C" w:rsidRDefault="00CD346C" w:rsidP="00CD346C"/>
    <w:p w:rsidR="00CD346C" w:rsidRDefault="00CD346C" w:rsidP="00CD346C"/>
    <w:p w:rsidR="004D31C9" w:rsidRDefault="004D31C9" w:rsidP="00CD346C"/>
    <w:p w:rsidR="00CD346C" w:rsidRDefault="00CD346C" w:rsidP="00CD346C"/>
    <w:p w:rsidR="004D5D4C" w:rsidRDefault="004D5D4C" w:rsidP="00DF1BDF">
      <w:pPr>
        <w:pStyle w:val="Heading1"/>
      </w:pPr>
      <w:bookmarkStart w:id="9" w:name="_Toc39560586"/>
      <w:r>
        <w:lastRenderedPageBreak/>
        <w:t xml:space="preserve">3. </w:t>
      </w:r>
      <w:r w:rsidR="00C8364A">
        <w:t>Research</w:t>
      </w:r>
      <w:bookmarkEnd w:id="9"/>
      <w:r w:rsidR="00C8364A">
        <w:t xml:space="preserve"> </w:t>
      </w:r>
    </w:p>
    <w:p w:rsidR="00DA5337" w:rsidRDefault="00A7271C" w:rsidP="00DF1BDF">
      <w:pPr>
        <w:pStyle w:val="Heading2"/>
      </w:pPr>
      <w:bookmarkStart w:id="10" w:name="_Toc39560587"/>
      <w:r>
        <w:t xml:space="preserve">3.1 </w:t>
      </w:r>
      <w:r w:rsidR="00A41857">
        <w:t>Test</w:t>
      </w:r>
      <w:r w:rsidR="00F97DAD">
        <w:t>s</w:t>
      </w:r>
      <w:r w:rsidR="00A41857">
        <w:t xml:space="preserve"> and testing</w:t>
      </w:r>
      <w:bookmarkEnd w:id="10"/>
      <w:r w:rsidR="00A41857">
        <w:t xml:space="preserve"> </w:t>
      </w:r>
    </w:p>
    <w:p w:rsidR="00A41857" w:rsidRDefault="001D7B4A" w:rsidP="00DF1BDF">
      <w:pPr>
        <w:pStyle w:val="Heading2"/>
      </w:pPr>
      <w:bookmarkStart w:id="11" w:name="_Toc39560588"/>
      <w:r>
        <w:t xml:space="preserve">3.1.1 </w:t>
      </w:r>
      <w:r w:rsidR="009661D1" w:rsidRPr="00C17940">
        <w:t>The WLTP test</w:t>
      </w:r>
      <w:bookmarkEnd w:id="11"/>
      <w:r w:rsidR="009661D1" w:rsidRPr="00C17940">
        <w:t xml:space="preserve"> </w:t>
      </w:r>
    </w:p>
    <w:p w:rsidR="00DF1BDF" w:rsidRPr="00DF1BDF" w:rsidRDefault="00DF1BDF" w:rsidP="00DF1BDF"/>
    <w:p w:rsidR="00E61069" w:rsidRDefault="00B36615" w:rsidP="00D76669">
      <w:r>
        <w:t>The WLTP</w:t>
      </w:r>
      <w:r w:rsidR="00E61069">
        <w:t xml:space="preserve"> is a standardized test procedure for new vehicles to determine the emission</w:t>
      </w:r>
      <w:r>
        <w:t>s</w:t>
      </w:r>
      <w:r w:rsidR="00E61069">
        <w:t xml:space="preserve"> out</w:t>
      </w:r>
      <w:r>
        <w:t>put</w:t>
      </w:r>
      <w:r w:rsidR="00E61069">
        <w:t>. Thi</w:t>
      </w:r>
      <w:r>
        <w:t xml:space="preserve">s consists of a drive cycle based on a vehicles power and weight, in addition to a RDET. </w:t>
      </w:r>
      <w:r w:rsidR="0098431B">
        <w:t>The</w:t>
      </w:r>
      <w:r w:rsidR="006E2033">
        <w:t xml:space="preserve"> cycle</w:t>
      </w:r>
      <w:r w:rsidR="0098431B">
        <w:t xml:space="preserve"> required for the selected vehicle is class 3b </w:t>
      </w:r>
      <w:sdt>
        <w:sdtPr>
          <w:id w:val="-1550369151"/>
          <w:citation/>
        </w:sdtPr>
        <w:sdtContent>
          <w:r w:rsidR="0085022E">
            <w:fldChar w:fldCharType="begin"/>
          </w:r>
          <w:r w:rsidR="0085022E">
            <w:instrText xml:space="preserve"> CITATION EU17 \l 2057 </w:instrText>
          </w:r>
          <w:r w:rsidR="0085022E">
            <w:fldChar w:fldCharType="separate"/>
          </w:r>
          <w:r w:rsidR="0085022E">
            <w:rPr>
              <w:noProof/>
            </w:rPr>
            <w:t xml:space="preserve"> </w:t>
          </w:r>
          <w:r w:rsidR="0085022E" w:rsidRPr="0085022E">
            <w:rPr>
              <w:noProof/>
            </w:rPr>
            <w:t>(EU, 2017)</w:t>
          </w:r>
          <w:r w:rsidR="0085022E">
            <w:fldChar w:fldCharType="end"/>
          </w:r>
        </w:sdtContent>
      </w:sdt>
      <w:r w:rsidR="0085022E">
        <w:t>, as the power to weight is greater than 34</w:t>
      </w:r>
      <w:r w:rsidR="009F6869">
        <w:t xml:space="preserve"> </w:t>
      </w:r>
      <w:r w:rsidR="0085022E">
        <w:t>watt</w:t>
      </w:r>
      <w:r w:rsidR="009F6869">
        <w:t>s</w:t>
      </w:r>
      <w:r w:rsidR="0085022E">
        <w:t>/kg and has a top speed greater than 120km/h</w:t>
      </w:r>
      <w:r w:rsidR="00141BDF">
        <w:t xml:space="preserve"> (Table 1)</w:t>
      </w:r>
      <w:r w:rsidR="0085022E">
        <w:t>.</w:t>
      </w:r>
    </w:p>
    <w:p w:rsidR="00E61069" w:rsidRDefault="00033E8D" w:rsidP="00D76669">
      <w:r>
        <w:rPr>
          <w:noProof/>
          <w:lang w:eastAsia="en-GB"/>
        </w:rPr>
        <w:drawing>
          <wp:inline distT="0" distB="0" distL="0" distR="0" wp14:anchorId="5CD6641B" wp14:editId="113A70BB">
            <wp:extent cx="5448300" cy="17430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48300" cy="1743075"/>
                    </a:xfrm>
                    <a:prstGeom prst="rect">
                      <a:avLst/>
                    </a:prstGeom>
                  </pic:spPr>
                </pic:pic>
              </a:graphicData>
            </a:graphic>
          </wp:inline>
        </w:drawing>
      </w:r>
    </w:p>
    <w:p w:rsidR="002C26A8" w:rsidRPr="001B1EDB" w:rsidRDefault="002C26A8" w:rsidP="002C26A8">
      <w:bookmarkStart w:id="12" w:name="_Toc39492179"/>
      <w:bookmarkStart w:id="13" w:name="_Toc39560619"/>
      <w:r w:rsidRPr="001B1EDB">
        <w:t xml:space="preserve">Figure </w:t>
      </w:r>
      <w:r w:rsidRPr="001B1EDB">
        <w:fldChar w:fldCharType="begin"/>
      </w:r>
      <w:r w:rsidRPr="001B1EDB">
        <w:instrText xml:space="preserve"> SEQ Figure \* ARABIC </w:instrText>
      </w:r>
      <w:r w:rsidRPr="001B1EDB">
        <w:fldChar w:fldCharType="separate"/>
      </w:r>
      <w:r w:rsidR="003E332A">
        <w:rPr>
          <w:noProof/>
        </w:rPr>
        <w:t>1</w:t>
      </w:r>
      <w:r w:rsidRPr="001B1EDB">
        <w:fldChar w:fldCharType="end"/>
      </w:r>
      <w:r w:rsidR="00141BDF" w:rsidRPr="001B1EDB">
        <w:t xml:space="preserve">,WLTP </w:t>
      </w:r>
      <w:r w:rsidRPr="001B1EDB">
        <w:t>drive cycle</w:t>
      </w:r>
      <w:r w:rsidR="00E0783B" w:rsidRPr="001B1EDB">
        <w:t xml:space="preserve"> sourced,</w:t>
      </w:r>
      <w:r w:rsidRPr="001B1EDB">
        <w:t xml:space="preserve"> </w:t>
      </w:r>
      <w:r w:rsidR="009F6869" w:rsidRPr="001B1EDB">
        <w:t>(</w:t>
      </w:r>
      <w:r w:rsidRPr="001B1EDB">
        <w:fldChar w:fldCharType="begin" w:fldLock="1"/>
      </w:r>
      <w:r w:rsidR="0090774F" w:rsidRPr="001B1EDB">
        <w:instrText>ADDIN CSL_CITATION {"citationItems":[{"id":"ITEM-1","itemData":{"DOI":"10.1016/j.enpol.2013.12.013i","abstract":"Executive Summary The current European type-approval procedure for fuel consumption and CO 2 emissions of cars (NEDC) includes a number of tolerances and flexibilities and no longer accurately reflects state-of-the-art technologies. The European Union (EU) is planning to replace it with the newly developed WLTP in 2017. The new procedure will deviate in some details from the current one, which will have an impact on the determination of the official EU type-approval emission values. This also has consequences on the NEDC-based CO 2 passenger cars' emission target for 2020-2021 (95 g CO 2 /km), which will need to be adapted to the new testing procedure. This paper identifies the main influencing parameters and quantifies their impacts. The effects of the new driving cycle and the new definition of the vehicles' test masses result in a new WLTP-based target of 100 g CO 2 /km for 2020. If the ambient test temperature is also changed for the EU-WLTP (to 14 °C instead of 23 °C), an additional correction of 2 g CO 2 /km would be appropriate, making the target 102 g CO 2 /km.","author":[{"dropping-particle":"","family":"Mock","given":"Peter","non-dropping-particle":"","parse-names":false,"suffix":""},{"dropping-particle":"","family":"Kühlwein","given":"Jörg","non-dropping-particle":"","parse-names":false,"suffix":""},{"dropping-particle":"","family":"Tietge","given":"Uwe","non-dropping-particle":"","parse-names":false,"suffix":""},{"dropping-particle":"","family":"Franco","given":"Vicente","non-dropping-particle":"","parse-names":false,"suffix":""},{"dropping-particle":"","family":"Bandivadekar","given":"Anup","non-dropping-particle":"","parse-names":false,"suffix":""},{"dropping-particle":"","family":"German","given":"John","non-dropping-particle":"","parse-names":false,"suffix":""}],"container-title":"ICCT White Paper","id":"ITEM-1","issue":"9","issued":{"date-parts":[["2014"]]},"page":"1-20","title":"The WLTP: How a new test procedure for cars will affect fuel consumption values in the EU","type":"article-journal","volume":"2014"},"uris":["http://www.mendeley.com/documents/?uuid=31bfb79d-326f-4ea1-9352-ec9a82ed4307"]}],"mendeley":{"formattedCitation":"(Mock &lt;i&gt;et al.&lt;/i&gt;, 2014)","manualFormatting":"Mock et al., 2014","plainTextFormattedCitation":"(Mock et al., 2014)","previouslyFormattedCitation":"(Mock &lt;i&gt;et al.&lt;/i&gt;, 2014)"},"properties":{"noteIndex":0},"schema":"https://github.com/citation-style-language/schema/raw/master/csl-citation.json"}</w:instrText>
      </w:r>
      <w:r w:rsidRPr="001B1EDB">
        <w:fldChar w:fldCharType="separate"/>
      </w:r>
      <w:r w:rsidRPr="001B1EDB">
        <w:rPr>
          <w:noProof/>
        </w:rPr>
        <w:t>Mock et al., 2014</w:t>
      </w:r>
      <w:r w:rsidRPr="001B1EDB">
        <w:fldChar w:fldCharType="end"/>
      </w:r>
      <w:r w:rsidR="00E0783B" w:rsidRPr="001B1EDB">
        <w:t>)</w:t>
      </w:r>
      <w:bookmarkEnd w:id="12"/>
      <w:bookmarkEnd w:id="13"/>
    </w:p>
    <w:p w:rsidR="002C26A8" w:rsidRPr="009F6869" w:rsidRDefault="002C26A8" w:rsidP="002C26A8">
      <w:r w:rsidRPr="009F6869">
        <w:t xml:space="preserve">For </w:t>
      </w:r>
      <w:r w:rsidR="00AF7977" w:rsidRPr="009F6869">
        <w:t>an accurate recreation of the WLTP</w:t>
      </w:r>
      <w:r w:rsidR="00141BDF" w:rsidRPr="009F6869">
        <w:t xml:space="preserve"> drive cycle,</w:t>
      </w:r>
      <w:r w:rsidR="00AF7977" w:rsidRPr="009F6869">
        <w:t xml:space="preserve"> data was collected </w:t>
      </w:r>
      <w:r w:rsidR="005566ED" w:rsidRPr="009F6869">
        <w:t xml:space="preserve">from the UNECE online database </w:t>
      </w:r>
      <w:r w:rsidR="00AF7977" w:rsidRPr="009F6869">
        <w:t>(UNECE, 2012)</w:t>
      </w:r>
      <w:r w:rsidR="0098431B" w:rsidRPr="009F6869">
        <w:t>. This</w:t>
      </w:r>
      <w:r w:rsidR="00E0783B" w:rsidRPr="009F6869">
        <w:t xml:space="preserve"> </w:t>
      </w:r>
      <w:r w:rsidR="00D40D00" w:rsidRPr="009F6869">
        <w:t xml:space="preserve">specific </w:t>
      </w:r>
      <w:r w:rsidR="009F6869">
        <w:t xml:space="preserve">excel </w:t>
      </w:r>
      <w:r w:rsidR="00D40D00" w:rsidRPr="009F6869">
        <w:t xml:space="preserve">data is credited to Steven Heinz </w:t>
      </w:r>
      <w:r w:rsidR="00141BDF" w:rsidRPr="009F6869">
        <w:t>one of the e</w:t>
      </w:r>
      <w:r w:rsidR="0098431B" w:rsidRPr="009F6869">
        <w:t>ngineers b</w:t>
      </w:r>
      <w:r w:rsidR="00141BDF" w:rsidRPr="009F6869">
        <w:t>ehind the development</w:t>
      </w:r>
      <w:r w:rsidR="005566ED" w:rsidRPr="009F6869">
        <w:t xml:space="preserve"> of the WLTP</w:t>
      </w:r>
      <w:r w:rsidR="009F6869" w:rsidRPr="009F6869">
        <w:t xml:space="preserve"> </w:t>
      </w:r>
      <w:r w:rsidR="009F6869" w:rsidRPr="009F6869">
        <w:fldChar w:fldCharType="begin" w:fldLock="1"/>
      </w:r>
      <w:r w:rsidR="0090774F">
        <w:instrText>ADDIN CSL_CITATION {"citationItems":[{"id":"ITEM-1","itemData":{"DOI":"10.1016/j.trd.2015.07.011","ISSN":"13619209","abstract":"This paper presents the World-wide harmonized Light duty Test Cycle (WLTC), developed under the Working Party on Pollution and Energy (GRPE) and sponsored by the European Union (with Switzerland) and Japan. India, Korea and USA have also actively contributed. The objective was to design the harmonized driving cycle from \"real world\" driving data in different regions around the world, combined with suitable weighting factors. To this aim, driving data and traffic statistics of light duty vehicles use were collected and analyzed as basic elements to develop the harmonized cycle. The regional driving data and weighting factors were then combined in order to develop a unified database representing the worldwide light duty vehicle driving behavior. From the unified database, short trips were selected and combined to develop a driving cycle as representative as possible of the unified database. Approximately 765,000km of data were collected, covering a wide range of vehicle categories, road types and driving conditions. The resulting WLTC is an ensemble of three driving cycles adapted to three vehicle categories with different power-to-mass ratio (PMR). It has been designed as a harmonized cycle for the certification of light duty vehicles around the world and, together with the new harmonized test procedures (WLTP), will serve to check the compliance of vehicle pollutant emissions with respect to the applicable emissions limits and to establish the reference vehicle fuel consumption and CO2 performance.","author":[{"dropping-particle":"","family":"Tutuianu","given":"Monica","non-dropping-particle":"","parse-names":false,"suffix":""},{"dropping-particle":"","family":"Bonnel","given":"Pierre","non-dropping-particle":"","parse-names":false,"suffix":""},{"dropping-particle":"","family":"Ciuffo","given":"Biagio","non-dropping-particle":"","parse-names":false,"suffix":""},{"dropping-particle":"","family":"Haniu","given":"Takahiro","non-dropping-particle":"","parse-names":false,"suffix":""},{"dropping-particle":"","family":"Ichikawa","given":"Noriyuki","non-dropping-particle":"","parse-names":false,"suffix":""},{"dropping-particle":"","family":"Marotta","given":"Alessandro","non-dropping-particle":"","parse-names":false,"suffix":""},{"dropping-particle":"","family":"Pavlovic","given":"Jelica","non-dropping-particle":"","parse-names":false,"suffix":""},{"dropping-particle":"","family":"Steven","given":"Heinz","non-dropping-particle":"","parse-names":false,"suffix":""}],"container-title":"Transportation Research Part D: Transport and Environment","id":"ITEM-1","issued":{"date-parts":[["2015"]]},"page":"61-75","publisher":"Elsevier Ltd","title":"Development of the World-wide harmonized Light duty Test Cycle (WLTC) and a possible pathway for its introduction in the European legislation","type":"article-journal","volume":"40"},"uris":["http://www.mendeley.com/documents/?uuid=fb07eaeb-93da-4456-9dcd-add828f2f2d2"]}],"mendeley":{"formattedCitation":"(Tutuianu &lt;i&gt;et al.&lt;/i&gt;, 2015)","plainTextFormattedCitation":"(Tutuianu et al., 2015)","previouslyFormattedCitation":"(Tutuianu &lt;i&gt;et al.&lt;/i&gt;, 2015)"},"properties":{"noteIndex":0},"schema":"https://github.com/citation-style-language/schema/raw/master/csl-citation.json"}</w:instrText>
      </w:r>
      <w:r w:rsidR="009F6869" w:rsidRPr="009F6869">
        <w:fldChar w:fldCharType="separate"/>
      </w:r>
      <w:r w:rsidR="0090774F" w:rsidRPr="0090774F">
        <w:rPr>
          <w:noProof/>
        </w:rPr>
        <w:t xml:space="preserve">(Tutuianu </w:t>
      </w:r>
      <w:r w:rsidR="0090774F" w:rsidRPr="0090774F">
        <w:rPr>
          <w:i/>
          <w:noProof/>
        </w:rPr>
        <w:t>et al.</w:t>
      </w:r>
      <w:r w:rsidR="0090774F" w:rsidRPr="0090774F">
        <w:rPr>
          <w:noProof/>
        </w:rPr>
        <w:t>, 2015)</w:t>
      </w:r>
      <w:r w:rsidR="009F6869" w:rsidRPr="009F6869">
        <w:fldChar w:fldCharType="end"/>
      </w:r>
      <w:r w:rsidR="005566ED" w:rsidRPr="009F6869">
        <w:t xml:space="preserve">. Figure 2 shows a </w:t>
      </w:r>
      <w:r w:rsidR="00AA3BB6">
        <w:t>graph of the data ob</w:t>
      </w:r>
      <w:r w:rsidR="00141BDF" w:rsidRPr="009F6869">
        <w:t>tained</w:t>
      </w:r>
      <w:r w:rsidR="005566ED" w:rsidRPr="009F6869">
        <w:t xml:space="preserve">. Comparing this to the latter published figure 1 and EU (2017) publication of WLTP </w:t>
      </w:r>
      <w:r w:rsidR="008152F4" w:rsidRPr="009F6869">
        <w:t xml:space="preserve">regulations show these are </w:t>
      </w:r>
      <w:r w:rsidR="009F6869">
        <w:t>all</w:t>
      </w:r>
      <w:r w:rsidR="00AA3BB6">
        <w:t xml:space="preserve"> graphically similar in representation and have consistent key specifications (total distance, number of stops, average speed and top speed)</w:t>
      </w:r>
      <w:r w:rsidR="008152F4" w:rsidRPr="009F6869">
        <w:t>.</w:t>
      </w:r>
      <w:r w:rsidR="009F6869">
        <w:t xml:space="preserve"> For this reason and the </w:t>
      </w:r>
      <w:r w:rsidR="00AA3BB6">
        <w:t>ac</w:t>
      </w:r>
      <w:r w:rsidR="009F6869">
        <w:t>credited author the data has been used in this project.</w:t>
      </w:r>
    </w:p>
    <w:p w:rsidR="003047BC" w:rsidRDefault="00E0783B" w:rsidP="003047BC">
      <w:pPr>
        <w:keepNext/>
      </w:pPr>
      <w:r>
        <w:rPr>
          <w:noProof/>
          <w:lang w:eastAsia="en-GB"/>
        </w:rPr>
        <w:drawing>
          <wp:inline distT="0" distB="0" distL="0" distR="0" wp14:anchorId="138AC154" wp14:editId="7968EEC3">
            <wp:extent cx="5731510" cy="2174400"/>
            <wp:effectExtent l="0" t="0" r="2540" b="1651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0783B" w:rsidRDefault="003047BC" w:rsidP="003047BC">
      <w:pPr>
        <w:pStyle w:val="Caption"/>
      </w:pPr>
      <w:bookmarkStart w:id="14" w:name="_Toc39492180"/>
      <w:bookmarkStart w:id="15" w:name="_Toc39560620"/>
      <w:r>
        <w:t xml:space="preserve">Figure </w:t>
      </w:r>
      <w:r>
        <w:fldChar w:fldCharType="begin"/>
      </w:r>
      <w:r>
        <w:instrText xml:space="preserve"> SEQ Figure \* ARABIC </w:instrText>
      </w:r>
      <w:r>
        <w:fldChar w:fldCharType="separate"/>
      </w:r>
      <w:r w:rsidR="003E332A">
        <w:rPr>
          <w:noProof/>
        </w:rPr>
        <w:t>2</w:t>
      </w:r>
      <w:r>
        <w:fldChar w:fldCharType="end"/>
      </w:r>
      <w:r>
        <w:t>, WLTC for class 3</w:t>
      </w:r>
      <w:r w:rsidR="00141BDF">
        <w:t>b</w:t>
      </w:r>
      <w:r>
        <w:t xml:space="preserve"> vehicles, </w:t>
      </w:r>
      <w:r w:rsidR="006C4597">
        <w:t xml:space="preserve">Data sourced </w:t>
      </w:r>
      <w:r w:rsidR="009F6869">
        <w:t>(</w:t>
      </w:r>
      <w:r>
        <w:t>UNECE 2012)</w:t>
      </w:r>
      <w:bookmarkEnd w:id="14"/>
      <w:bookmarkEnd w:id="15"/>
    </w:p>
    <w:p w:rsidR="00835228" w:rsidRDefault="00937061" w:rsidP="00D76669">
      <w:r>
        <w:t xml:space="preserve">One </w:t>
      </w:r>
      <w:r w:rsidR="008E2F93">
        <w:t>focus in this assignment will be the first 513 seconds of vehicle operation. This is the low Phase of testing in the WLTC</w:t>
      </w:r>
      <w:r w:rsidR="009F6869">
        <w:t xml:space="preserve"> for class 3b</w:t>
      </w:r>
      <w:r w:rsidR="008E2F93">
        <w:t>. This can be compared with real data collected from the engine ri</w:t>
      </w:r>
      <w:r w:rsidR="00835228">
        <w:t>g to account for warm-up phase.</w:t>
      </w:r>
      <w:r w:rsidR="009F6869">
        <w:t xml:space="preserve"> </w:t>
      </w:r>
      <w:r w:rsidR="00422A8B">
        <w:t>Additionally</w:t>
      </w:r>
      <w:r w:rsidR="006E74DE">
        <w:t xml:space="preserve"> the whole WLTC </w:t>
      </w:r>
      <w:r w:rsidR="00422A8B">
        <w:t xml:space="preserve">was </w:t>
      </w:r>
      <w:r w:rsidR="00422A8B">
        <w:lastRenderedPageBreak/>
        <w:t xml:space="preserve">simulated however the greatest variance in emissions is during the warmup phase. </w:t>
      </w:r>
      <w:r w:rsidR="00D62E76">
        <w:t>H</w:t>
      </w:r>
      <w:r>
        <w:t xml:space="preserve">ence was key to compare the first phase with the live data. </w:t>
      </w:r>
    </w:p>
    <w:p w:rsidR="007131B0" w:rsidRDefault="00835228" w:rsidP="00D76669">
      <w:r>
        <w:t xml:space="preserve">The </w:t>
      </w:r>
      <w:r w:rsidR="009F6869">
        <w:t xml:space="preserve">testing conditions </w:t>
      </w:r>
      <w:r>
        <w:t xml:space="preserve">undertaken in industry </w:t>
      </w:r>
      <w:r w:rsidR="00E34602">
        <w:t>are</w:t>
      </w:r>
      <w:r>
        <w:t xml:space="preserve"> in a s</w:t>
      </w:r>
      <w:r w:rsidRPr="00835228">
        <w:t xml:space="preserve">ealed </w:t>
      </w:r>
      <w:r>
        <w:t xml:space="preserve">housing to capture the emissions and control the ambient temperature. Tests are run through varying </w:t>
      </w:r>
      <w:r w:rsidR="00306A62">
        <w:t xml:space="preserve">temperatures </w:t>
      </w:r>
      <w:r w:rsidR="00D46150">
        <w:t>ranging from -7</w:t>
      </w:r>
      <w:r w:rsidR="00D46150" w:rsidRPr="00D46150">
        <w:rPr>
          <w:rFonts w:cs="Times New Roman"/>
        </w:rPr>
        <w:t xml:space="preserve"> </w:t>
      </w:r>
      <w:r w:rsidR="00D46150">
        <w:rPr>
          <w:rFonts w:cs="Times New Roman"/>
        </w:rPr>
        <w:t>˚</w:t>
      </w:r>
      <w:r w:rsidR="00D46150">
        <w:t>c to 35</w:t>
      </w:r>
      <w:r w:rsidR="00D46150" w:rsidRPr="00D46150">
        <w:rPr>
          <w:rFonts w:cs="Times New Roman"/>
        </w:rPr>
        <w:t xml:space="preserve"> </w:t>
      </w:r>
      <w:r w:rsidR="00D46150">
        <w:rPr>
          <w:rFonts w:cs="Times New Roman"/>
        </w:rPr>
        <w:t>˚</w:t>
      </w:r>
      <w:r w:rsidR="00D46150">
        <w:t xml:space="preserve">c </w:t>
      </w:r>
      <w:r w:rsidR="00306A62">
        <w:t>but predominantly at 23</w:t>
      </w:r>
      <w:r w:rsidR="00306A62">
        <w:rPr>
          <w:rFonts w:cs="Times New Roman"/>
        </w:rPr>
        <w:t>˚</w:t>
      </w:r>
      <w:r w:rsidR="00306A62">
        <w:t>c</w:t>
      </w:r>
      <w:r w:rsidR="00D46150">
        <w:t xml:space="preserve"> known as the ATCT</w:t>
      </w:r>
      <w:sdt>
        <w:sdtPr>
          <w:id w:val="-1350795063"/>
          <w:citation/>
        </w:sdtPr>
        <w:sdtContent>
          <w:r w:rsidR="00D46150">
            <w:fldChar w:fldCharType="begin"/>
          </w:r>
          <w:r w:rsidR="00D46150">
            <w:instrText xml:space="preserve"> CITATION EU17 \l 2057 </w:instrText>
          </w:r>
          <w:r w:rsidR="00D46150">
            <w:fldChar w:fldCharType="separate"/>
          </w:r>
          <w:r w:rsidR="00D46150">
            <w:rPr>
              <w:noProof/>
            </w:rPr>
            <w:t xml:space="preserve"> </w:t>
          </w:r>
          <w:r w:rsidR="00D46150" w:rsidRPr="00D46150">
            <w:rPr>
              <w:noProof/>
            </w:rPr>
            <w:t>(EU, 2017)</w:t>
          </w:r>
          <w:r w:rsidR="00D46150">
            <w:fldChar w:fldCharType="end"/>
          </w:r>
        </w:sdtContent>
      </w:sdt>
      <w:r w:rsidR="00306A62">
        <w:t>.</w:t>
      </w:r>
      <w:r>
        <w:t xml:space="preserve"> </w:t>
      </w:r>
      <w:r w:rsidR="00D46150">
        <w:t xml:space="preserve">For this project the simulation conditions will be following the same as described in the ATCT. </w:t>
      </w:r>
      <w:r w:rsidR="00422A8B">
        <w:t>In the case of the live data collection the facilities used had limited range of varying ambient temperature control, for this reason the data collected is compared to secondary data seen at the temperatures described in section 5.1.</w:t>
      </w:r>
    </w:p>
    <w:p w:rsidR="00B17767" w:rsidRDefault="00A4364E" w:rsidP="00D76669">
      <w:r>
        <w:t>The RDET is used as a way to validate the results gathered during the testing of the WLTC on the</w:t>
      </w:r>
      <w:r w:rsidR="00D62E76">
        <w:t xml:space="preserve"> rolling road</w:t>
      </w:r>
      <w:r>
        <w:t>. This consists on taking the vehicle on the open road with a PEMS attached to me</w:t>
      </w:r>
      <w:r w:rsidR="00DC537A">
        <w:t>asure the RDE</w:t>
      </w:r>
      <w:r>
        <w:t xml:space="preserve">. This has been encouraged by the EU due to the recent Dieselgate scandal </w:t>
      </w:r>
      <w:r>
        <w:fldChar w:fldCharType="begin" w:fldLock="1"/>
      </w:r>
      <w:r w:rsidR="009F6869">
        <w:instrText>ADDIN CSL_CITATION {"citationItems":[{"id":"ITEM-1","itemData":{"author":[{"dropping-particle":"","family":"(EU)","given":"(European Union)","non-dropping-particle":"","parse-names":false,"suffix":""}],"id":"ITEM-1","issue":"February","issued":{"date-parts":[["2019"]]},"title":"2019 The EU ’ s response to the “ dieselgate ” scandal","type":"article-journal"},"uris":["http://www.mendeley.com/documents/?uuid=0ee67e25-e630-43d2-888e-a06a9af85f0d"]}],"mendeley":{"formattedCitation":"((EU), 2019)","manualFormatting":"(EU, 2019)","plainTextFormattedCitation":"((EU), 2019)","previouslyFormattedCitation":"((EU), 2019)"},"properties":{"noteIndex":0},"schema":"https://github.com/citation-style-language/schema/raw/master/csl-citation.json"}</w:instrText>
      </w:r>
      <w:r>
        <w:fldChar w:fldCharType="separate"/>
      </w:r>
      <w:r>
        <w:rPr>
          <w:noProof/>
        </w:rPr>
        <w:t>(EU</w:t>
      </w:r>
      <w:r w:rsidRPr="00A4364E">
        <w:rPr>
          <w:noProof/>
        </w:rPr>
        <w:t>, 2019)</w:t>
      </w:r>
      <w:r>
        <w:fldChar w:fldCharType="end"/>
      </w:r>
      <w:r>
        <w:t xml:space="preserve"> and works with the WLTP</w:t>
      </w:r>
      <w:r w:rsidR="00080F5A" w:rsidRPr="00080F5A">
        <w:t xml:space="preserve"> </w:t>
      </w:r>
      <w:sdt>
        <w:sdtPr>
          <w:id w:val="-1024945130"/>
          <w:citation/>
        </w:sdtPr>
        <w:sdtContent>
          <w:r w:rsidR="00080F5A" w:rsidRPr="00080F5A">
            <w:fldChar w:fldCharType="begin"/>
          </w:r>
          <w:r w:rsidR="00080F5A" w:rsidRPr="00080F5A">
            <w:rPr>
              <w:rStyle w:val="Hyperlink"/>
              <w:color w:val="auto"/>
            </w:rPr>
            <w:instrText xml:space="preserve"> CITATION EC20 \l 2057 </w:instrText>
          </w:r>
          <w:r w:rsidR="00080F5A" w:rsidRPr="00080F5A">
            <w:fldChar w:fldCharType="separate"/>
          </w:r>
          <w:r w:rsidR="00080F5A" w:rsidRPr="00080F5A">
            <w:rPr>
              <w:noProof/>
            </w:rPr>
            <w:t>(EC, 2020)</w:t>
          </w:r>
          <w:r w:rsidR="00080F5A" w:rsidRPr="00080F5A">
            <w:fldChar w:fldCharType="end"/>
          </w:r>
        </w:sdtContent>
      </w:sdt>
      <w:r>
        <w:t xml:space="preserve">. </w:t>
      </w:r>
      <w:r w:rsidR="00DC537A">
        <w:t>For this project as the analysis is simulated from an engine rig this could not be undertaken. Ideally this would have been the testing procedure if a PEMS could be accessed. For validation the results gathered from the simulation was compared to the published NEDC</w:t>
      </w:r>
      <w:r w:rsidR="008138C8">
        <w:t xml:space="preserve"> fuel</w:t>
      </w:r>
      <w:r w:rsidR="00DC537A">
        <w:t xml:space="preserve"> </w:t>
      </w:r>
      <w:r w:rsidR="008138C8">
        <w:t xml:space="preserve">economy </w:t>
      </w:r>
      <w:r w:rsidR="00DC537A">
        <w:t>results of the vehicle engine tested. In addition the NEDC wa</w:t>
      </w:r>
      <w:r w:rsidR="008138C8">
        <w:t>s simulated in the same manner as the WLTC</w:t>
      </w:r>
      <w:r w:rsidR="00DC537A">
        <w:t>, to validate the simulation model to</w:t>
      </w:r>
      <w:r w:rsidR="008138C8">
        <w:t xml:space="preserve"> pre-p</w:t>
      </w:r>
      <w:r w:rsidR="00DC537A">
        <w:t>u</w:t>
      </w:r>
      <w:r w:rsidR="008138C8">
        <w:t>b</w:t>
      </w:r>
      <w:r w:rsidR="00DC537A">
        <w:t xml:space="preserve">lished </w:t>
      </w:r>
      <w:r w:rsidR="008138C8">
        <w:t>results for fuel economy.</w:t>
      </w:r>
    </w:p>
    <w:p w:rsidR="00532252" w:rsidRPr="00532252" w:rsidRDefault="008138C8" w:rsidP="00CC4014">
      <w:r>
        <w:t xml:space="preserve"> </w:t>
      </w:r>
    </w:p>
    <w:p w:rsidR="009661D1" w:rsidRDefault="001D7B4A" w:rsidP="00DF1BDF">
      <w:pPr>
        <w:pStyle w:val="Heading2"/>
      </w:pPr>
      <w:bookmarkStart w:id="16" w:name="_Toc39560589"/>
      <w:r>
        <w:t xml:space="preserve">3.1.2 </w:t>
      </w:r>
      <w:r w:rsidR="00C17940">
        <w:t>The NEDC</w:t>
      </w:r>
      <w:bookmarkEnd w:id="16"/>
    </w:p>
    <w:p w:rsidR="00F50DF0" w:rsidRDefault="00F50DF0" w:rsidP="00F50DF0">
      <w:pPr>
        <w:keepNext/>
      </w:pPr>
      <w:r>
        <w:rPr>
          <w:noProof/>
          <w:lang w:eastAsia="en-GB"/>
        </w:rPr>
        <w:drawing>
          <wp:inline distT="0" distB="0" distL="0" distR="0" wp14:anchorId="790C751E">
            <wp:extent cx="4563374" cy="2456239"/>
            <wp:effectExtent l="0" t="0" r="889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24963" cy="2489389"/>
                    </a:xfrm>
                    <a:prstGeom prst="rect">
                      <a:avLst/>
                    </a:prstGeom>
                    <a:noFill/>
                  </pic:spPr>
                </pic:pic>
              </a:graphicData>
            </a:graphic>
          </wp:inline>
        </w:drawing>
      </w:r>
    </w:p>
    <w:p w:rsidR="00B17767" w:rsidRDefault="00F50DF0" w:rsidP="00F50DF0">
      <w:pPr>
        <w:pStyle w:val="Caption"/>
      </w:pPr>
      <w:bookmarkStart w:id="17" w:name="_Toc39492181"/>
      <w:bookmarkStart w:id="18" w:name="_Toc39560621"/>
      <w:r>
        <w:t xml:space="preserve">Figure </w:t>
      </w:r>
      <w:r>
        <w:fldChar w:fldCharType="begin"/>
      </w:r>
      <w:r>
        <w:instrText xml:space="preserve"> SEQ Figure \* ARABIC </w:instrText>
      </w:r>
      <w:r>
        <w:fldChar w:fldCharType="separate"/>
      </w:r>
      <w:r w:rsidR="003E332A">
        <w:rPr>
          <w:noProof/>
        </w:rPr>
        <w:t>3</w:t>
      </w:r>
      <w:r>
        <w:fldChar w:fldCharType="end"/>
      </w:r>
      <w:r>
        <w:t>,</w:t>
      </w:r>
      <w:r w:rsidR="006C4597">
        <w:t xml:space="preserve"> NEDC, Data </w:t>
      </w:r>
      <w:r w:rsidR="003E28E0">
        <w:t>sourced</w:t>
      </w:r>
      <w:sdt>
        <w:sdtPr>
          <w:id w:val="-1032196089"/>
          <w:citation/>
        </w:sdtPr>
        <w:sdtContent>
          <w:r w:rsidR="003E28E0">
            <w:fldChar w:fldCharType="begin"/>
          </w:r>
          <w:r w:rsidR="003E28E0">
            <w:instrText xml:space="preserve"> CITATION UNE11 \l 2057 </w:instrText>
          </w:r>
          <w:r w:rsidR="003E28E0">
            <w:fldChar w:fldCharType="separate"/>
          </w:r>
          <w:r w:rsidR="003E28E0">
            <w:rPr>
              <w:noProof/>
            </w:rPr>
            <w:t xml:space="preserve"> </w:t>
          </w:r>
          <w:r w:rsidR="003E28E0" w:rsidRPr="003E28E0">
            <w:rPr>
              <w:noProof/>
            </w:rPr>
            <w:t>(UNECE, 2011)</w:t>
          </w:r>
          <w:r w:rsidR="003E28E0">
            <w:fldChar w:fldCharType="end"/>
          </w:r>
        </w:sdtContent>
      </w:sdt>
      <w:bookmarkEnd w:id="17"/>
      <w:bookmarkEnd w:id="18"/>
    </w:p>
    <w:p w:rsidR="00B17767" w:rsidRDefault="003E28E0" w:rsidP="00D76669">
      <w:r>
        <w:t xml:space="preserve">The NEDC can be seen in figure 3 and this drive cycle was used to validate the results in this project. This test procedure was conducted on the specified vehicle selected </w:t>
      </w:r>
      <w:r w:rsidR="00643666">
        <w:t>which the results for the combined cycle was known</w:t>
      </w:r>
      <w:r w:rsidR="00D62E76">
        <w:t xml:space="preserve"> from industry</w:t>
      </w:r>
      <w:r w:rsidR="00643666">
        <w:t>. Comparing this to the simulated results</w:t>
      </w:r>
      <w:r w:rsidR="00CC4014">
        <w:t xml:space="preserve"> of the full WLTC</w:t>
      </w:r>
      <w:r w:rsidR="00643666">
        <w:t xml:space="preserve"> can give bearing to the accuracy for the simulation. </w:t>
      </w:r>
      <w:r w:rsidR="00CC4014">
        <w:t>The comparison can be completed</w:t>
      </w:r>
      <w:r w:rsidR="00D62E76">
        <w:t xml:space="preserve"> for the NEDC and WLTC</w:t>
      </w:r>
      <w:r w:rsidR="00CC4014">
        <w:t xml:space="preserve"> with the use of published papers by </w:t>
      </w:r>
      <w:r w:rsidR="00781777">
        <w:fldChar w:fldCharType="begin" w:fldLock="1"/>
      </w:r>
      <w:r w:rsidR="0090774F">
        <w:instrText>ADDIN CSL_CITATION {"citationItems":[{"id":"ITEM-1","itemData":{"DOI":"10.1016/j.trpro.2016.05.257","ISSN":"23521465","abstract":"The paper presents the results of the effect of various fuel economy technologies on the certified CO2 emissions of light duty vehicles. The vehicles operate under two different driving cycles, namely the New European Driving Cycle (NEDC) and the Worldwide harmonized Light duty Test Procedure (WLTP), which is considered closer to real world driving and is going to be the new type approval test in the near future. The study focuses on the comparative evaluation of the effect of each technology on CO2 emissions under these two driving cycles. To this aim, simulation models for a number of passenger cars were developed and validated against test data, generated via a specifically developed test protocol. In order to cover a large share of the market, the European fleet was divided into a number of segments based on specific vehicle characteristics and technologies, and representative vehicles for each segment were chosen. In order to minimize flexibilities and sources of uncertainty, the models were developed according to a standardized modelling procedure, based on the development of a reference \"template model\". AVL's Cruise was used as simulation platform. The various components and modules for each vehicle model, as well as the respective input parameters, were defined with the support of the respective OEMs. After gaining confidence in the simulation models for all the vehicles considered in the present work, additional technologies, such as start-stop, brake energy recuperation and different drivetrain configurations, were implemented in each model. Specific strategies have been defined for the implementation of individual technologies and, where needed, additional algorithms were developed in Cruise. The results show that the effect of each technology on CO2 emissions is different between NEDC and WLTP, owing to the different characteristics of each cycle. For example, the effect of start-stop on CO2 emissions is larger in NEDC, due to longer idling periods compared to WLTP. In this context, the results of this study can provide useful indications for the most effective fuel economy technologies under the new type approval procedure.","author":[{"dropping-particle":"","family":"Dimaratos","given":"A.","non-dropping-particle":"","parse-names":false,"suffix":""},{"dropping-particle":"","family":"Tsokolis","given":"D.","non-dropping-particle":"","parse-names":false,"suffix":""},{"dropping-particle":"","family":"Fontaras","given":"G.","non-dropping-particle":"","parse-names":false,"suffix":""},{"dropping-particle":"","family":"Tsiakmakis","given":"S.","non-dropping-particle":"","parse-names":false,"suffix":""},{"dropping-particle":"","family":"Ciuffo","given":"B.","non-dropping-particle":"","parse-names":false,"suffix":""},{"dropping-particle":"","family":"Samaras","given":"Z.","non-dropping-particle":"","parse-names":false,"suffix":""}],"container-title":"Transportation Research Procedia","id":"ITEM-1","issued":{"date-parts":[["2016"]]},"page":"3169-3178","publisher":"Elsevier B.V.","title":"Comparative Evaluation of the Effect of Various Technologies on Light-duty Vehicle CO2 Emissions over NEDC and WLTP","type":"article-journal","volume":"14"},"uris":["http://www.mendeley.com/documents/?uuid=f0868f19-294f-435c-8213-f0cb998e6191"]}],"mendeley":{"formattedCitation":"(Dimaratos &lt;i&gt;et al.&lt;/i&gt;, 2016)","manualFormatting":"Dimaratos et al. (2016)","plainTextFormattedCitation":"(Dimaratos et al., 2016)","previouslyFormattedCitation":"(Dimaratos &lt;i&gt;et al.&lt;/i&gt;, 2016)"},"properties":{"noteIndex":0},"schema":"https://github.com/citation-style-language/schema/raw/master/csl-citation.json"}</w:instrText>
      </w:r>
      <w:r w:rsidR="00781777">
        <w:fldChar w:fldCharType="separate"/>
      </w:r>
      <w:r w:rsidR="00781777" w:rsidRPr="00781777">
        <w:rPr>
          <w:noProof/>
        </w:rPr>
        <w:t xml:space="preserve">Dimaratos </w:t>
      </w:r>
      <w:r w:rsidR="00781777">
        <w:rPr>
          <w:noProof/>
        </w:rPr>
        <w:t>et al.</w:t>
      </w:r>
      <w:r w:rsidR="00781777" w:rsidRPr="00781777">
        <w:rPr>
          <w:noProof/>
        </w:rPr>
        <w:t xml:space="preserve"> </w:t>
      </w:r>
      <w:r w:rsidR="00781777">
        <w:rPr>
          <w:noProof/>
        </w:rPr>
        <w:t>(</w:t>
      </w:r>
      <w:r w:rsidR="00781777" w:rsidRPr="00781777">
        <w:rPr>
          <w:noProof/>
        </w:rPr>
        <w:t>2016)</w:t>
      </w:r>
      <w:r w:rsidR="00781777">
        <w:fldChar w:fldCharType="end"/>
      </w:r>
      <w:r w:rsidR="00781777">
        <w:t xml:space="preserve"> and </w:t>
      </w:r>
      <w:r w:rsidR="00781777">
        <w:fldChar w:fldCharType="begin" w:fldLock="1"/>
      </w:r>
      <w:r w:rsidR="0090774F">
        <w:instrText>ADDIN CSL_CITATION {"citationItems":[{"id":"ITEM-1","itemData":{"DOI":"10.2760/35344","ISBN":"978-92-79-71643-0","ISSN":"1018-5593","abstract":"All images © European Union 2017 From NEDC to WLTP: effect on the type-approval CO2 emissions of light-duty vehicles The present report summarises the work carried out by the European Commission's Joint Research Centre to estimate the impact of the introduction of the new type approval procedure, the Worldwide Light duty vehicle Test Procedure (WLTP), on the European car fleet CO2 emissions. To this aim, a new method for the calculation of the European light duty vehicle fleet CO2 emissions, combining simulation at individual vehicle level with fleet composition data is adopted. The method builds on the work carried out in the development of CO2MPAS, the tool developed by the Joint Research Centre to allow the implementation of European Regulations 1152 and 1153/2017 (which set the conditions to amend the European CO2 targets for passenger cars and light commercial vehicles due to the introduction of the WLTP in the European vehicle type-approval process). Results show an average WLTP to NEDC CO2 emissions ratio in the range 1.1-1.4 depending on the powertrain and on the NEDC CO2 emissions. In particular the ratio tends to be higher for vehicles with lower NEDC CO2 emissions in all powertrains, the only exception being with the plug-in hybrid electric vehicles (PHEVs). In this case, indeed, the WLTP to NEDC CO2 emissions ratio quickly decreases to values that can be also lower than 1 as the electric range of the vehicle increases.","author":[{"dropping-particle":"","family":"Tsiakmakis","given":"S","non-dropping-particle":"","parse-names":false,"suffix":""},{"dropping-particle":"","family":"Fontaras","given":"G","non-dropping-particle":"","parse-names":false,"suffix":""},{"dropping-particle":"","family":"Cubito","given":"C","non-dropping-particle":"","parse-names":false,"suffix":""},{"dropping-particle":"","family":"Pavlovic","given":"J","non-dropping-particle":"","parse-names":false,"suffix":""},{"dropping-particle":"","family":"Anagnostopoulos","given":"K","non-dropping-particle":"","parse-names":false,"suffix":""},{"dropping-particle":"","family":"Ciuffo","given":"B","non-dropping-particle":"","parse-names":false,"suffix":""}],"id":"ITEM-1","issued":{"date-parts":[["2017"]]},"title":"From NEDC to WLTP: effect on the type-approval CO2 emissions of light-duty vehicles","type":"book"},"uris":["http://www.mendeley.com/documents/?uuid=af50a9fe-2d9a-40fe-b1fa-b917ec33084e"]}],"mendeley":{"formattedCitation":"(Tsiakmakis &lt;i&gt;et al.&lt;/i&gt;, 2017)","manualFormatting":"Tsiakmakis et al. (2017)","plainTextFormattedCitation":"(Tsiakmakis et al., 2017)","previouslyFormattedCitation":"(Tsiakmakis &lt;i&gt;et al.&lt;/i&gt;, 2017)"},"properties":{"noteIndex":0},"schema":"https://github.com/citation-style-language/schema/raw/master/csl-citation.json"}</w:instrText>
      </w:r>
      <w:r w:rsidR="00781777">
        <w:fldChar w:fldCharType="separate"/>
      </w:r>
      <w:r w:rsidR="00781777" w:rsidRPr="00781777">
        <w:rPr>
          <w:noProof/>
        </w:rPr>
        <w:t xml:space="preserve">Tsiakmakis et </w:t>
      </w:r>
      <w:r w:rsidR="00781777">
        <w:rPr>
          <w:noProof/>
        </w:rPr>
        <w:t>al.</w:t>
      </w:r>
      <w:r w:rsidR="00781777" w:rsidRPr="00781777">
        <w:rPr>
          <w:noProof/>
        </w:rPr>
        <w:t xml:space="preserve"> </w:t>
      </w:r>
      <w:r w:rsidR="00781777">
        <w:rPr>
          <w:noProof/>
        </w:rPr>
        <w:t>(</w:t>
      </w:r>
      <w:r w:rsidR="00781777" w:rsidRPr="00781777">
        <w:rPr>
          <w:noProof/>
        </w:rPr>
        <w:t>2017)</w:t>
      </w:r>
      <w:r w:rsidR="00781777">
        <w:fldChar w:fldCharType="end"/>
      </w:r>
      <w:r w:rsidR="00781777">
        <w:t>.</w:t>
      </w:r>
    </w:p>
    <w:p w:rsidR="00D24873" w:rsidRDefault="00643666" w:rsidP="00D76669">
      <w:r>
        <w:t>The NEDC as you can see from Figure 3 is unrealistic as compared to the WLTC. The driving style</w:t>
      </w:r>
      <w:r w:rsidR="00FC24B8">
        <w:t xml:space="preserve"> is designed to mimic real world conditions </w:t>
      </w:r>
      <w:r>
        <w:t xml:space="preserve">however the constant velocity, linear </w:t>
      </w:r>
      <w:r>
        <w:lastRenderedPageBreak/>
        <w:t xml:space="preserve">acceleration and linear deceleration is unlike what would be seen in the real world scenario. </w:t>
      </w:r>
      <w:r w:rsidR="00FC24B8">
        <w:t xml:space="preserve">As described by </w:t>
      </w:r>
      <w:r w:rsidR="00FC24B8">
        <w:fldChar w:fldCharType="begin" w:fldLock="1"/>
      </w:r>
      <w:r w:rsidR="0090774F">
        <w:instrText>ADDIN CSL_CITATION {"citationItems":[{"id":"ITEM-1","itemData":{"DOI":"10.1016/j.enpol.2013.12.013i","abstract":"Executive Summary The current European type-approval procedure for fuel consumption and CO 2 emissions of cars (NEDC) includes a number of tolerances and flexibilities and no longer accurately reflects state-of-the-art technologies. The European Union (EU) is planning to replace it with the newly developed WLTP in 2017. The new procedure will deviate in some details from the current one, which will have an impact on the determination of the official EU type-approval emission values. This also has consequences on the NEDC-based CO 2 passenger cars' emission target for 2020-2021 (95 g CO 2 /km), which will need to be adapted to the new testing procedure. This paper identifies the main influencing parameters and quantifies their impacts. The effects of the new driving cycle and the new definition of the vehicles' test masses result in a new WLTP-based target of 100 g CO 2 /km for 2020. If the ambient test temperature is also changed for the EU-WLTP (to 14 °C instead of 23 °C), an additional correction of 2 g CO 2 /km would be appropriate, making the target 102 g CO 2 /km.","author":[{"dropping-particle":"","family":"Mock","given":"Peter","non-dropping-particle":"","parse-names":false,"suffix":""},{"dropping-particle":"","family":"Kühlwein","given":"Jörg","non-dropping-particle":"","parse-names":false,"suffix":""},{"dropping-particle":"","family":"Tietge","given":"Uwe","non-dropping-particle":"","parse-names":false,"suffix":""},{"dropping-particle":"","family":"Franco","given":"Vicente","non-dropping-particle":"","parse-names":false,"suffix":""},{"dropping-particle":"","family":"Bandivadekar","given":"Anup","non-dropping-particle":"","parse-names":false,"suffix":""},{"dropping-particle":"","family":"German","given":"John","non-dropping-particle":"","parse-names":false,"suffix":""}],"container-title":"ICCT White Paper","id":"ITEM-1","issue":"9","issued":{"date-parts":[["2014"]]},"page":"1-20","title":"The WLTP: How a new test procedure for cars will affect fuel consumption values in the EU","type":"article-journal","volume":"2014"},"uris":["http://www.mendeley.com/documents/?uuid=31bfb79d-326f-4ea1-9352-ec9a82ed4307"]}],"mendeley":{"formattedCitation":"(Mock &lt;i&gt;et al.&lt;/i&gt;, 2014)","manualFormatting":"Mock (et al, 2014)","plainTextFormattedCitation":"(Mock et al., 2014)","previouslyFormattedCitation":"(Mock &lt;i&gt;et al.&lt;/i&gt;, 2014)"},"properties":{"noteIndex":0},"schema":"https://github.com/citation-style-language/schema/raw/master/csl-citation.json"}</w:instrText>
      </w:r>
      <w:r w:rsidR="00FC24B8">
        <w:fldChar w:fldCharType="separate"/>
      </w:r>
      <w:r w:rsidR="00FC24B8">
        <w:rPr>
          <w:noProof/>
        </w:rPr>
        <w:t>Mock (et al,</w:t>
      </w:r>
      <w:r w:rsidR="00FC24B8" w:rsidRPr="00FC24B8">
        <w:rPr>
          <w:noProof/>
        </w:rPr>
        <w:t xml:space="preserve"> 2014)</w:t>
      </w:r>
      <w:r w:rsidR="00FC24B8">
        <w:fldChar w:fldCharType="end"/>
      </w:r>
      <w:r w:rsidR="00BD716A">
        <w:t xml:space="preserve"> the </w:t>
      </w:r>
      <w:r w:rsidR="00FC24B8" w:rsidRPr="00FC24B8">
        <w:t xml:space="preserve">key reason put forward by the </w:t>
      </w:r>
      <w:r w:rsidR="00BD716A">
        <w:t>U</w:t>
      </w:r>
      <w:r w:rsidR="00FC24B8" w:rsidRPr="00FC24B8">
        <w:t>N for developing a new test procedure was “</w:t>
      </w:r>
      <w:r w:rsidR="00FC24B8" w:rsidRPr="00BD716A">
        <w:rPr>
          <w:i/>
        </w:rPr>
        <w:t>reflecting the actual driving conditions in real-world</w:t>
      </w:r>
      <w:r w:rsidR="00FC24B8" w:rsidRPr="00FC24B8">
        <w:t>”</w:t>
      </w:r>
      <w:r w:rsidR="00BD716A">
        <w:t xml:space="preserve">. </w:t>
      </w:r>
    </w:p>
    <w:p w:rsidR="00D62E76" w:rsidRPr="001D270D" w:rsidRDefault="00D62E76" w:rsidP="00D76669"/>
    <w:p w:rsidR="00A41857" w:rsidRDefault="00A7271C" w:rsidP="00D51376">
      <w:pPr>
        <w:pStyle w:val="Heading2"/>
      </w:pPr>
      <w:bookmarkStart w:id="19" w:name="_Toc39560590"/>
      <w:r>
        <w:t xml:space="preserve">3.2 </w:t>
      </w:r>
      <w:r w:rsidR="00A41857">
        <w:t>Vehicle Specification</w:t>
      </w:r>
      <w:bookmarkEnd w:id="19"/>
      <w:r w:rsidR="00A41857">
        <w:t xml:space="preserve"> </w:t>
      </w:r>
    </w:p>
    <w:p w:rsidR="00A7271C" w:rsidRDefault="00A7271C" w:rsidP="00D51376">
      <w:pPr>
        <w:pStyle w:val="Heading2"/>
      </w:pPr>
      <w:bookmarkStart w:id="20" w:name="_Toc39560591"/>
      <w:r>
        <w:t>3.2.1</w:t>
      </w:r>
      <w:r w:rsidR="00C17940">
        <w:t xml:space="preserve"> Audi A6</w:t>
      </w:r>
      <w:bookmarkEnd w:id="20"/>
    </w:p>
    <w:p w:rsidR="001D270D" w:rsidRPr="001D270D" w:rsidRDefault="001D270D" w:rsidP="001D270D"/>
    <w:p w:rsidR="001D270D" w:rsidRDefault="001D270D" w:rsidP="001D270D">
      <w:pPr>
        <w:keepNext/>
      </w:pPr>
      <w:r>
        <w:rPr>
          <w:noProof/>
          <w:lang w:eastAsia="en-GB"/>
        </w:rPr>
        <w:drawing>
          <wp:inline distT="0" distB="0" distL="0" distR="0" wp14:anchorId="13D2A3F2">
            <wp:extent cx="4951562" cy="2781104"/>
            <wp:effectExtent l="0" t="0" r="190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56192" cy="2783704"/>
                    </a:xfrm>
                    <a:prstGeom prst="rect">
                      <a:avLst/>
                    </a:prstGeom>
                    <a:noFill/>
                  </pic:spPr>
                </pic:pic>
              </a:graphicData>
            </a:graphic>
          </wp:inline>
        </w:drawing>
      </w:r>
    </w:p>
    <w:p w:rsidR="001D270D" w:rsidRDefault="001D270D" w:rsidP="001D270D">
      <w:pPr>
        <w:pStyle w:val="Caption"/>
      </w:pPr>
      <w:bookmarkStart w:id="21" w:name="_Toc39492182"/>
      <w:bookmarkStart w:id="22" w:name="_Toc39560622"/>
      <w:r>
        <w:t xml:space="preserve">Figure </w:t>
      </w:r>
      <w:r>
        <w:fldChar w:fldCharType="begin"/>
      </w:r>
      <w:r>
        <w:instrText xml:space="preserve"> SEQ Figure \* ARABIC </w:instrText>
      </w:r>
      <w:r>
        <w:fldChar w:fldCharType="separate"/>
      </w:r>
      <w:r w:rsidR="003E332A">
        <w:rPr>
          <w:noProof/>
        </w:rPr>
        <w:t>4</w:t>
      </w:r>
      <w:r>
        <w:fldChar w:fldCharType="end"/>
      </w:r>
      <w:r>
        <w:t>, A.G Block Audi A6 V6 3.2 FSI Engine rig</w:t>
      </w:r>
      <w:r w:rsidR="005533FD">
        <w:t>. Image by Standing. L, 2019</w:t>
      </w:r>
      <w:bookmarkEnd w:id="21"/>
      <w:bookmarkEnd w:id="22"/>
    </w:p>
    <w:p w:rsidR="005533FD" w:rsidRPr="005533FD" w:rsidRDefault="009661D1" w:rsidP="00D76669">
      <w:r w:rsidRPr="009661D1">
        <w:t>The</w:t>
      </w:r>
      <w:r w:rsidR="00FC7C49">
        <w:t xml:space="preserve"> vehicle chosen for the testing is </w:t>
      </w:r>
      <w:r w:rsidR="00624F96">
        <w:t>the 2005 Audi</w:t>
      </w:r>
      <w:r w:rsidR="00FC7C49">
        <w:t xml:space="preserve"> A6</w:t>
      </w:r>
      <w:r w:rsidR="00624F96">
        <w:t xml:space="preserve"> 3.2 FSI</w:t>
      </w:r>
      <w:r w:rsidR="00DE06D9">
        <w:t xml:space="preserve">, which throughout will be referred to as the “Audi”, “Engine” or “Vehicle”. </w:t>
      </w:r>
      <w:r w:rsidR="00BD716A">
        <w:t xml:space="preserve">This is in form an engine rig for practical testing, in addition to being simulated as a whole vehicle. </w:t>
      </w:r>
      <w:r w:rsidR="00D51376">
        <w:t>Ideally a complete vehicle would be used on a rolling road and for a RDET with PEMS attached. The availability to each of these was limited at the time of undertaking this project. Subsequently the engine rig was used. The advantages of the engine rig was the access to sensors and components for testing while in operation due to the ease of access via pro</w:t>
      </w:r>
      <w:r w:rsidR="001D270D">
        <w:t>bes wired in to the engine loom (figure 4).</w:t>
      </w:r>
      <w:r w:rsidR="00D51376">
        <w:t xml:space="preserve"> This in itself was beneficial to reduce the time of testing</w:t>
      </w:r>
      <w:r w:rsidR="00576184">
        <w:t xml:space="preserve">, preparation and improve efficiency. </w:t>
      </w:r>
      <w:r w:rsidR="00D51376">
        <w:t>On the contrary, the benefit of the engine on an engine dynamometer would have greatly improved the results. However the engine installed on the accessible dynamometer didn’t have an AC system installed and the time required to install this or the engine rig</w:t>
      </w:r>
      <w:r w:rsidR="00D62E76">
        <w:t xml:space="preserve"> chosen</w:t>
      </w:r>
      <w:r w:rsidR="00D51376">
        <w:t xml:space="preserve"> on to the dynamometer greatly exceeded the </w:t>
      </w:r>
      <w:r w:rsidR="0012705F">
        <w:t>possible length of this project (continuation of this in section 7.2)</w:t>
      </w:r>
      <w:r w:rsidR="00576184">
        <w:t xml:space="preserve">. Hence testing was carried out on the rig seen in figure 4. </w:t>
      </w:r>
    </w:p>
    <w:p w:rsidR="005533FD" w:rsidRPr="00D62E76" w:rsidRDefault="005533FD" w:rsidP="00D76669">
      <w:r>
        <w:t xml:space="preserve">There is a variety of options that can come with the Audi depending on year and specification of model. The data show in Table 2 is for the same variant Audi A6 as the engine rig. On the AutoData (2009) website there are 4 models that fit the characteristics of the engine rig, however only one with Tiptronic transmission which matches the rig. Attaining this follows on from the WLTP specification of vehicle prior to testing as not only the make and model is known but also optional extras and variations. The data seen in Table 2 isn’t from a reputable resource hence the inclusion of backing the values with a second source this being Carfolio. </w:t>
      </w:r>
    </w:p>
    <w:p w:rsidR="00C76597" w:rsidRPr="00256D0E" w:rsidRDefault="00C76597" w:rsidP="00C76597">
      <w:pPr>
        <w:pStyle w:val="Caption"/>
        <w:rPr>
          <w:i w:val="0"/>
          <w:color w:val="00B0F0"/>
        </w:rPr>
      </w:pPr>
      <w:bookmarkStart w:id="23" w:name="_Toc39517465"/>
      <w:r w:rsidRPr="00256D0E">
        <w:rPr>
          <w:i w:val="0"/>
        </w:rPr>
        <w:lastRenderedPageBreak/>
        <w:t xml:space="preserve">Table </w:t>
      </w:r>
      <w:r w:rsidR="005533FD">
        <w:rPr>
          <w:i w:val="0"/>
        </w:rPr>
        <w:fldChar w:fldCharType="begin"/>
      </w:r>
      <w:r w:rsidR="005533FD">
        <w:rPr>
          <w:i w:val="0"/>
        </w:rPr>
        <w:instrText xml:space="preserve"> SEQ Table \* ARABIC </w:instrText>
      </w:r>
      <w:r w:rsidR="005533FD">
        <w:rPr>
          <w:i w:val="0"/>
        </w:rPr>
        <w:fldChar w:fldCharType="separate"/>
      </w:r>
      <w:r w:rsidR="005533FD">
        <w:rPr>
          <w:i w:val="0"/>
          <w:noProof/>
        </w:rPr>
        <w:t>2</w:t>
      </w:r>
      <w:r w:rsidR="005533FD">
        <w:rPr>
          <w:i w:val="0"/>
        </w:rPr>
        <w:fldChar w:fldCharType="end"/>
      </w:r>
      <w:r w:rsidRPr="00256D0E">
        <w:rPr>
          <w:i w:val="0"/>
        </w:rPr>
        <w:t xml:space="preserve">, Audi A6 Specification, </w:t>
      </w:r>
      <w:sdt>
        <w:sdtPr>
          <w:rPr>
            <w:i w:val="0"/>
          </w:rPr>
          <w:id w:val="625123350"/>
          <w:citation/>
        </w:sdtPr>
        <w:sdtContent>
          <w:r w:rsidRPr="00F6198D">
            <w:rPr>
              <w:i w:val="0"/>
            </w:rPr>
            <w:fldChar w:fldCharType="begin"/>
          </w:r>
          <w:r w:rsidR="00256D0E" w:rsidRPr="00F6198D">
            <w:rPr>
              <w:i w:val="0"/>
            </w:rPr>
            <w:instrText xml:space="preserve">CITATION Aut20 \l 2057 </w:instrText>
          </w:r>
          <w:r w:rsidRPr="00F6198D">
            <w:rPr>
              <w:i w:val="0"/>
            </w:rPr>
            <w:fldChar w:fldCharType="separate"/>
          </w:r>
          <w:r w:rsidR="00256D0E" w:rsidRPr="00F6198D">
            <w:rPr>
              <w:i w:val="0"/>
              <w:noProof/>
            </w:rPr>
            <w:t>(AutoData, 2009)</w:t>
          </w:r>
          <w:r w:rsidRPr="00F6198D">
            <w:rPr>
              <w:i w:val="0"/>
            </w:rPr>
            <w:fldChar w:fldCharType="end"/>
          </w:r>
        </w:sdtContent>
      </w:sdt>
      <w:r w:rsidR="00F6198D" w:rsidRPr="00F6198D">
        <w:rPr>
          <w:i w:val="0"/>
        </w:rPr>
        <w:t xml:space="preserve"> &amp; </w:t>
      </w:r>
      <w:sdt>
        <w:sdtPr>
          <w:rPr>
            <w:i w:val="0"/>
          </w:rPr>
          <w:id w:val="-1021859510"/>
          <w:citation/>
        </w:sdtPr>
        <w:sdtContent>
          <w:r w:rsidR="00F6198D" w:rsidRPr="00F6198D">
            <w:rPr>
              <w:i w:val="0"/>
            </w:rPr>
            <w:fldChar w:fldCharType="begin"/>
          </w:r>
          <w:r w:rsidR="00F6198D" w:rsidRPr="00F6198D">
            <w:rPr>
              <w:i w:val="0"/>
            </w:rPr>
            <w:instrText xml:space="preserve"> CITATION Car04 \l 2057 </w:instrText>
          </w:r>
          <w:r w:rsidR="00F6198D" w:rsidRPr="00F6198D">
            <w:rPr>
              <w:i w:val="0"/>
            </w:rPr>
            <w:fldChar w:fldCharType="separate"/>
          </w:r>
          <w:r w:rsidR="00F6198D" w:rsidRPr="00F6198D">
            <w:rPr>
              <w:i w:val="0"/>
              <w:noProof/>
            </w:rPr>
            <w:t>(Carfolio, 2004)</w:t>
          </w:r>
          <w:r w:rsidR="00F6198D" w:rsidRPr="00F6198D">
            <w:rPr>
              <w:i w:val="0"/>
            </w:rPr>
            <w:fldChar w:fldCharType="end"/>
          </w:r>
        </w:sdtContent>
      </w:sdt>
      <w:bookmarkEnd w:id="23"/>
    </w:p>
    <w:tbl>
      <w:tblPr>
        <w:tblW w:w="5726" w:type="dxa"/>
        <w:tblLook w:val="04A0" w:firstRow="1" w:lastRow="0" w:firstColumn="1" w:lastColumn="0" w:noHBand="0" w:noVBand="1"/>
      </w:tblPr>
      <w:tblGrid>
        <w:gridCol w:w="2634"/>
        <w:gridCol w:w="503"/>
        <w:gridCol w:w="2589"/>
      </w:tblGrid>
      <w:tr w:rsidR="0049040A" w:rsidRPr="0049040A" w:rsidTr="00D51376">
        <w:trPr>
          <w:trHeight w:val="257"/>
        </w:trPr>
        <w:tc>
          <w:tcPr>
            <w:tcW w:w="5726" w:type="dxa"/>
            <w:gridSpan w:val="3"/>
            <w:tcBorders>
              <w:top w:val="single" w:sz="4" w:space="0" w:color="auto"/>
              <w:left w:val="single" w:sz="4" w:space="0" w:color="auto"/>
              <w:bottom w:val="single" w:sz="4" w:space="0" w:color="auto"/>
              <w:right w:val="single" w:sz="4" w:space="0" w:color="000000"/>
            </w:tcBorders>
            <w:shd w:val="clear" w:color="000000" w:fill="9BC2E6"/>
            <w:noWrap/>
            <w:vAlign w:val="center"/>
            <w:hideMark/>
          </w:tcPr>
          <w:p w:rsidR="0049040A" w:rsidRPr="00D51376" w:rsidRDefault="0049040A" w:rsidP="0049040A">
            <w:pPr>
              <w:spacing w:after="0" w:line="240" w:lineRule="auto"/>
              <w:jc w:val="center"/>
              <w:rPr>
                <w:rFonts w:eastAsia="Times New Roman" w:cs="Times New Roman"/>
                <w:color w:val="000000"/>
                <w:sz w:val="20"/>
                <w:szCs w:val="20"/>
                <w:lang w:eastAsia="en-GB"/>
              </w:rPr>
            </w:pPr>
            <w:r w:rsidRPr="00D51376">
              <w:rPr>
                <w:rFonts w:eastAsia="Times New Roman" w:cs="Times New Roman"/>
                <w:color w:val="000000"/>
                <w:sz w:val="20"/>
                <w:szCs w:val="20"/>
                <w:lang w:eastAsia="en-GB"/>
              </w:rPr>
              <w:t xml:space="preserve">Car information </w:t>
            </w:r>
          </w:p>
        </w:tc>
      </w:tr>
      <w:tr w:rsidR="0049040A" w:rsidRPr="0049040A" w:rsidTr="00D51376">
        <w:trPr>
          <w:trHeight w:val="257"/>
        </w:trPr>
        <w:tc>
          <w:tcPr>
            <w:tcW w:w="2634" w:type="dxa"/>
            <w:tcBorders>
              <w:top w:val="nil"/>
              <w:left w:val="single" w:sz="4" w:space="0" w:color="auto"/>
              <w:bottom w:val="single" w:sz="4" w:space="0" w:color="auto"/>
              <w:right w:val="single" w:sz="4" w:space="0" w:color="auto"/>
            </w:tcBorders>
            <w:shd w:val="clear" w:color="000000" w:fill="DDEBF7"/>
            <w:noWrap/>
            <w:hideMark/>
          </w:tcPr>
          <w:p w:rsidR="0049040A" w:rsidRPr="00D51376" w:rsidRDefault="0049040A" w:rsidP="0049040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Make and Model</w:t>
            </w:r>
          </w:p>
        </w:tc>
        <w:tc>
          <w:tcPr>
            <w:tcW w:w="3091" w:type="dxa"/>
            <w:gridSpan w:val="2"/>
            <w:tcBorders>
              <w:top w:val="nil"/>
              <w:left w:val="nil"/>
              <w:bottom w:val="single" w:sz="4" w:space="0" w:color="auto"/>
              <w:right w:val="single" w:sz="4" w:space="0" w:color="auto"/>
            </w:tcBorders>
            <w:shd w:val="clear" w:color="000000" w:fill="DDEBF7"/>
            <w:noWrap/>
            <w:hideMark/>
          </w:tcPr>
          <w:p w:rsidR="0049040A" w:rsidRPr="00D51376" w:rsidRDefault="0049040A" w:rsidP="0049040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Audi A6 2005 3.2l V6 FSI (4F, C6)</w:t>
            </w:r>
          </w:p>
        </w:tc>
      </w:tr>
      <w:tr w:rsidR="0049040A" w:rsidRPr="0049040A" w:rsidTr="00D51376">
        <w:trPr>
          <w:trHeight w:val="257"/>
        </w:trPr>
        <w:tc>
          <w:tcPr>
            <w:tcW w:w="5726" w:type="dxa"/>
            <w:gridSpan w:val="3"/>
            <w:tcBorders>
              <w:top w:val="single" w:sz="4" w:space="0" w:color="auto"/>
              <w:left w:val="single" w:sz="4" w:space="0" w:color="auto"/>
              <w:bottom w:val="single" w:sz="4" w:space="0" w:color="auto"/>
              <w:right w:val="single" w:sz="4" w:space="0" w:color="000000"/>
            </w:tcBorders>
            <w:shd w:val="clear" w:color="000000" w:fill="9BC2E6"/>
            <w:noWrap/>
            <w:vAlign w:val="bottom"/>
            <w:hideMark/>
          </w:tcPr>
          <w:p w:rsidR="0049040A" w:rsidRPr="00D51376" w:rsidRDefault="0049040A" w:rsidP="0049040A">
            <w:pPr>
              <w:spacing w:after="0" w:line="240" w:lineRule="auto"/>
              <w:jc w:val="center"/>
              <w:rPr>
                <w:rFonts w:eastAsia="Times New Roman" w:cs="Times New Roman"/>
                <w:color w:val="000000"/>
                <w:sz w:val="20"/>
                <w:szCs w:val="20"/>
                <w:lang w:eastAsia="en-GB"/>
              </w:rPr>
            </w:pPr>
            <w:r w:rsidRPr="00D51376">
              <w:rPr>
                <w:rFonts w:eastAsia="Times New Roman" w:cs="Times New Roman"/>
                <w:color w:val="000000"/>
                <w:sz w:val="20"/>
                <w:szCs w:val="20"/>
                <w:lang w:eastAsia="en-GB"/>
              </w:rPr>
              <w:t>Weight</w:t>
            </w:r>
          </w:p>
        </w:tc>
      </w:tr>
      <w:tr w:rsidR="0049040A" w:rsidRPr="0049040A" w:rsidTr="00D51376">
        <w:trPr>
          <w:trHeight w:val="257"/>
        </w:trPr>
        <w:tc>
          <w:tcPr>
            <w:tcW w:w="2634" w:type="dxa"/>
            <w:tcBorders>
              <w:top w:val="nil"/>
              <w:left w:val="single" w:sz="4" w:space="0" w:color="auto"/>
              <w:bottom w:val="single" w:sz="4" w:space="0" w:color="auto"/>
              <w:right w:val="single" w:sz="4" w:space="0" w:color="auto"/>
            </w:tcBorders>
            <w:shd w:val="clear" w:color="000000" w:fill="DDEBF7"/>
            <w:noWrap/>
            <w:hideMark/>
          </w:tcPr>
          <w:p w:rsidR="0049040A" w:rsidRPr="00D51376" w:rsidRDefault="0049040A" w:rsidP="0049040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 xml:space="preserve">Kerb Weight </w:t>
            </w:r>
            <w:r w:rsidR="00E845EB" w:rsidRPr="00D51376">
              <w:rPr>
                <w:rFonts w:eastAsia="Times New Roman" w:cs="Times New Roman"/>
                <w:color w:val="000000"/>
                <w:sz w:val="20"/>
                <w:szCs w:val="20"/>
                <w:lang w:eastAsia="en-GB"/>
              </w:rPr>
              <w:t>(Kg)</w:t>
            </w:r>
          </w:p>
        </w:tc>
        <w:tc>
          <w:tcPr>
            <w:tcW w:w="3091" w:type="dxa"/>
            <w:gridSpan w:val="2"/>
            <w:tcBorders>
              <w:top w:val="nil"/>
              <w:left w:val="nil"/>
              <w:bottom w:val="single" w:sz="4" w:space="0" w:color="auto"/>
              <w:right w:val="single" w:sz="4" w:space="0" w:color="auto"/>
            </w:tcBorders>
            <w:shd w:val="clear" w:color="000000" w:fill="DDEBF7"/>
            <w:noWrap/>
            <w:hideMark/>
          </w:tcPr>
          <w:p w:rsidR="0049040A" w:rsidRPr="00D51376" w:rsidRDefault="0049040A" w:rsidP="0049040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1680</w:t>
            </w:r>
          </w:p>
        </w:tc>
      </w:tr>
      <w:tr w:rsidR="0049040A" w:rsidRPr="0049040A" w:rsidTr="00D51376">
        <w:trPr>
          <w:trHeight w:val="257"/>
        </w:trPr>
        <w:tc>
          <w:tcPr>
            <w:tcW w:w="5726" w:type="dxa"/>
            <w:gridSpan w:val="3"/>
            <w:tcBorders>
              <w:top w:val="single" w:sz="4" w:space="0" w:color="auto"/>
              <w:left w:val="single" w:sz="4" w:space="0" w:color="auto"/>
              <w:bottom w:val="single" w:sz="4" w:space="0" w:color="auto"/>
              <w:right w:val="single" w:sz="4" w:space="0" w:color="000000"/>
            </w:tcBorders>
            <w:shd w:val="clear" w:color="000000" w:fill="9BC2E6"/>
            <w:noWrap/>
            <w:hideMark/>
          </w:tcPr>
          <w:p w:rsidR="0049040A" w:rsidRPr="00D51376" w:rsidRDefault="0049040A" w:rsidP="0049040A">
            <w:pPr>
              <w:spacing w:after="0" w:line="240" w:lineRule="auto"/>
              <w:jc w:val="center"/>
              <w:rPr>
                <w:rFonts w:eastAsia="Times New Roman" w:cs="Times New Roman"/>
                <w:color w:val="000000"/>
                <w:sz w:val="20"/>
                <w:szCs w:val="20"/>
                <w:lang w:eastAsia="en-GB"/>
              </w:rPr>
            </w:pPr>
            <w:r w:rsidRPr="00D51376">
              <w:rPr>
                <w:rFonts w:eastAsia="Times New Roman" w:cs="Times New Roman"/>
                <w:color w:val="000000"/>
                <w:sz w:val="20"/>
                <w:szCs w:val="20"/>
                <w:lang w:eastAsia="en-GB"/>
              </w:rPr>
              <w:t xml:space="preserve">Dimensions </w:t>
            </w:r>
          </w:p>
        </w:tc>
      </w:tr>
      <w:tr w:rsidR="0049040A" w:rsidRPr="0049040A" w:rsidTr="00D51376">
        <w:trPr>
          <w:trHeight w:val="257"/>
        </w:trPr>
        <w:tc>
          <w:tcPr>
            <w:tcW w:w="2634" w:type="dxa"/>
            <w:tcBorders>
              <w:top w:val="nil"/>
              <w:left w:val="single" w:sz="4" w:space="0" w:color="auto"/>
              <w:bottom w:val="single" w:sz="4" w:space="0" w:color="auto"/>
              <w:right w:val="single" w:sz="4" w:space="0" w:color="auto"/>
            </w:tcBorders>
            <w:shd w:val="clear" w:color="000000" w:fill="DDEBF7"/>
            <w:noWrap/>
            <w:hideMark/>
          </w:tcPr>
          <w:p w:rsidR="0049040A" w:rsidRPr="00D51376" w:rsidRDefault="0049040A" w:rsidP="0049040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Width (mm)</w:t>
            </w:r>
          </w:p>
        </w:tc>
        <w:tc>
          <w:tcPr>
            <w:tcW w:w="3091" w:type="dxa"/>
            <w:gridSpan w:val="2"/>
            <w:tcBorders>
              <w:top w:val="nil"/>
              <w:left w:val="nil"/>
              <w:bottom w:val="single" w:sz="4" w:space="0" w:color="auto"/>
              <w:right w:val="single" w:sz="4" w:space="0" w:color="auto"/>
            </w:tcBorders>
            <w:shd w:val="clear" w:color="000000" w:fill="DDEBF7"/>
            <w:noWrap/>
            <w:hideMark/>
          </w:tcPr>
          <w:p w:rsidR="0049040A" w:rsidRPr="00D51376" w:rsidRDefault="0049040A" w:rsidP="0049040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1855</w:t>
            </w:r>
          </w:p>
        </w:tc>
      </w:tr>
      <w:tr w:rsidR="0049040A" w:rsidRPr="0049040A" w:rsidTr="00D51376">
        <w:trPr>
          <w:trHeight w:val="257"/>
        </w:trPr>
        <w:tc>
          <w:tcPr>
            <w:tcW w:w="2634" w:type="dxa"/>
            <w:tcBorders>
              <w:top w:val="nil"/>
              <w:left w:val="single" w:sz="4" w:space="0" w:color="auto"/>
              <w:bottom w:val="single" w:sz="4" w:space="0" w:color="auto"/>
              <w:right w:val="single" w:sz="4" w:space="0" w:color="auto"/>
            </w:tcBorders>
            <w:shd w:val="clear" w:color="000000" w:fill="DDEBF7"/>
            <w:noWrap/>
          </w:tcPr>
          <w:p w:rsidR="0049040A" w:rsidRPr="00D51376" w:rsidRDefault="0049040A" w:rsidP="0049040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Height (mm)</w:t>
            </w:r>
          </w:p>
        </w:tc>
        <w:tc>
          <w:tcPr>
            <w:tcW w:w="3091" w:type="dxa"/>
            <w:gridSpan w:val="2"/>
            <w:tcBorders>
              <w:top w:val="nil"/>
              <w:left w:val="nil"/>
              <w:bottom w:val="single" w:sz="4" w:space="0" w:color="auto"/>
              <w:right w:val="single" w:sz="4" w:space="0" w:color="auto"/>
            </w:tcBorders>
            <w:shd w:val="clear" w:color="000000" w:fill="DDEBF7"/>
            <w:noWrap/>
          </w:tcPr>
          <w:p w:rsidR="0049040A" w:rsidRPr="00D51376" w:rsidRDefault="0049040A" w:rsidP="0049040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1459</w:t>
            </w:r>
          </w:p>
        </w:tc>
      </w:tr>
      <w:tr w:rsidR="0049040A" w:rsidRPr="0049040A" w:rsidTr="00D51376">
        <w:trPr>
          <w:trHeight w:val="257"/>
        </w:trPr>
        <w:tc>
          <w:tcPr>
            <w:tcW w:w="2634" w:type="dxa"/>
            <w:tcBorders>
              <w:top w:val="nil"/>
              <w:left w:val="single" w:sz="4" w:space="0" w:color="auto"/>
              <w:bottom w:val="single" w:sz="4" w:space="0" w:color="auto"/>
              <w:right w:val="single" w:sz="4" w:space="0" w:color="auto"/>
            </w:tcBorders>
            <w:shd w:val="clear" w:color="000000" w:fill="DDEBF7"/>
            <w:noWrap/>
          </w:tcPr>
          <w:p w:rsidR="0049040A" w:rsidRPr="00D51376" w:rsidRDefault="0049040A" w:rsidP="0049040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Tyre size</w:t>
            </w:r>
          </w:p>
        </w:tc>
        <w:tc>
          <w:tcPr>
            <w:tcW w:w="3091" w:type="dxa"/>
            <w:gridSpan w:val="2"/>
            <w:tcBorders>
              <w:top w:val="nil"/>
              <w:left w:val="nil"/>
              <w:bottom w:val="single" w:sz="4" w:space="0" w:color="auto"/>
              <w:right w:val="single" w:sz="4" w:space="0" w:color="auto"/>
            </w:tcBorders>
            <w:shd w:val="clear" w:color="000000" w:fill="DDEBF7"/>
            <w:noWrap/>
          </w:tcPr>
          <w:p w:rsidR="0049040A" w:rsidRPr="00D51376" w:rsidRDefault="0049040A" w:rsidP="0049040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225/55 R16</w:t>
            </w:r>
          </w:p>
        </w:tc>
      </w:tr>
      <w:tr w:rsidR="0049040A" w:rsidRPr="0049040A" w:rsidTr="00D51376">
        <w:trPr>
          <w:trHeight w:val="257"/>
        </w:trPr>
        <w:tc>
          <w:tcPr>
            <w:tcW w:w="2634" w:type="dxa"/>
            <w:tcBorders>
              <w:top w:val="nil"/>
              <w:left w:val="single" w:sz="4" w:space="0" w:color="auto"/>
              <w:bottom w:val="single" w:sz="4" w:space="0" w:color="auto"/>
              <w:right w:val="single" w:sz="4" w:space="0" w:color="auto"/>
            </w:tcBorders>
            <w:shd w:val="clear" w:color="000000" w:fill="DDEBF7"/>
            <w:noWrap/>
          </w:tcPr>
          <w:p w:rsidR="0049040A" w:rsidRPr="00D51376" w:rsidRDefault="0049040A" w:rsidP="0049040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Rolling radius (m)</w:t>
            </w:r>
          </w:p>
        </w:tc>
        <w:tc>
          <w:tcPr>
            <w:tcW w:w="3091" w:type="dxa"/>
            <w:gridSpan w:val="2"/>
            <w:tcBorders>
              <w:top w:val="nil"/>
              <w:left w:val="nil"/>
              <w:bottom w:val="single" w:sz="4" w:space="0" w:color="auto"/>
              <w:right w:val="single" w:sz="4" w:space="0" w:color="auto"/>
            </w:tcBorders>
            <w:shd w:val="clear" w:color="000000" w:fill="DDEBF7"/>
            <w:noWrap/>
          </w:tcPr>
          <w:p w:rsidR="0049040A" w:rsidRPr="00D51376" w:rsidRDefault="0049040A" w:rsidP="0049040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2.052</w:t>
            </w:r>
          </w:p>
        </w:tc>
      </w:tr>
      <w:tr w:rsidR="00E845EB" w:rsidRPr="00E845EB" w:rsidTr="00D51376">
        <w:trPr>
          <w:trHeight w:val="257"/>
        </w:trPr>
        <w:tc>
          <w:tcPr>
            <w:tcW w:w="2634" w:type="dxa"/>
            <w:tcBorders>
              <w:top w:val="nil"/>
              <w:left w:val="single" w:sz="4" w:space="0" w:color="auto"/>
              <w:bottom w:val="single" w:sz="4" w:space="0" w:color="auto"/>
              <w:right w:val="single" w:sz="4" w:space="0" w:color="auto"/>
            </w:tcBorders>
            <w:shd w:val="clear" w:color="000000" w:fill="DDEBF7"/>
            <w:noWrap/>
          </w:tcPr>
          <w:p w:rsidR="00E845EB" w:rsidRPr="00D51376" w:rsidRDefault="00E845EB" w:rsidP="0049040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Fuel Capacity (L)</w:t>
            </w:r>
          </w:p>
        </w:tc>
        <w:tc>
          <w:tcPr>
            <w:tcW w:w="3091" w:type="dxa"/>
            <w:gridSpan w:val="2"/>
            <w:tcBorders>
              <w:top w:val="nil"/>
              <w:left w:val="nil"/>
              <w:bottom w:val="single" w:sz="4" w:space="0" w:color="auto"/>
              <w:right w:val="single" w:sz="4" w:space="0" w:color="auto"/>
            </w:tcBorders>
            <w:shd w:val="clear" w:color="000000" w:fill="DDEBF7"/>
            <w:noWrap/>
          </w:tcPr>
          <w:p w:rsidR="00E845EB" w:rsidRPr="00D51376" w:rsidRDefault="00E845EB" w:rsidP="0049040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80</w:t>
            </w:r>
          </w:p>
        </w:tc>
      </w:tr>
      <w:tr w:rsidR="0049040A" w:rsidRPr="0049040A" w:rsidTr="00D51376">
        <w:trPr>
          <w:trHeight w:val="257"/>
        </w:trPr>
        <w:tc>
          <w:tcPr>
            <w:tcW w:w="5726" w:type="dxa"/>
            <w:gridSpan w:val="3"/>
            <w:tcBorders>
              <w:top w:val="single" w:sz="4" w:space="0" w:color="auto"/>
              <w:left w:val="single" w:sz="4" w:space="0" w:color="auto"/>
              <w:bottom w:val="single" w:sz="4" w:space="0" w:color="auto"/>
              <w:right w:val="single" w:sz="4" w:space="0" w:color="000000"/>
            </w:tcBorders>
            <w:shd w:val="clear" w:color="000000" w:fill="9BC2E6"/>
            <w:noWrap/>
            <w:hideMark/>
          </w:tcPr>
          <w:p w:rsidR="0049040A" w:rsidRPr="00D51376" w:rsidRDefault="0049040A" w:rsidP="0049040A">
            <w:pPr>
              <w:spacing w:after="0" w:line="240" w:lineRule="auto"/>
              <w:jc w:val="center"/>
              <w:rPr>
                <w:rFonts w:eastAsia="Times New Roman" w:cs="Times New Roman"/>
                <w:color w:val="000000"/>
                <w:sz w:val="20"/>
                <w:szCs w:val="20"/>
                <w:lang w:eastAsia="en-GB"/>
              </w:rPr>
            </w:pPr>
            <w:r w:rsidRPr="00D51376">
              <w:rPr>
                <w:rFonts w:eastAsia="Times New Roman" w:cs="Times New Roman"/>
                <w:color w:val="000000"/>
                <w:sz w:val="20"/>
                <w:szCs w:val="20"/>
                <w:lang w:eastAsia="en-GB"/>
              </w:rPr>
              <w:t xml:space="preserve">Aerodynamics </w:t>
            </w:r>
          </w:p>
        </w:tc>
      </w:tr>
      <w:tr w:rsidR="0049040A" w:rsidRPr="0049040A" w:rsidTr="00D51376">
        <w:trPr>
          <w:trHeight w:val="257"/>
        </w:trPr>
        <w:tc>
          <w:tcPr>
            <w:tcW w:w="2634" w:type="dxa"/>
            <w:tcBorders>
              <w:top w:val="nil"/>
              <w:left w:val="single" w:sz="4" w:space="0" w:color="auto"/>
              <w:bottom w:val="single" w:sz="4" w:space="0" w:color="auto"/>
              <w:right w:val="single" w:sz="4" w:space="0" w:color="auto"/>
            </w:tcBorders>
            <w:shd w:val="clear" w:color="000000" w:fill="DDEBF7"/>
            <w:noWrap/>
            <w:hideMark/>
          </w:tcPr>
          <w:p w:rsidR="0049040A" w:rsidRPr="00D51376" w:rsidRDefault="0049040A" w:rsidP="0049040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 xml:space="preserve">Frontal area </w:t>
            </w:r>
            <w:r w:rsidR="00F6198D" w:rsidRPr="00D51376">
              <w:rPr>
                <w:rFonts w:eastAsia="Times New Roman" w:cs="Times New Roman"/>
                <w:color w:val="000000"/>
                <w:sz w:val="20"/>
                <w:szCs w:val="20"/>
                <w:lang w:eastAsia="en-GB"/>
              </w:rPr>
              <w:t>(</w:t>
            </w:r>
            <w:r w:rsidRPr="00D51376">
              <w:rPr>
                <w:rFonts w:eastAsia="Times New Roman" w:cs="Times New Roman"/>
                <w:color w:val="000000"/>
                <w:sz w:val="20"/>
                <w:szCs w:val="20"/>
                <w:lang w:eastAsia="en-GB"/>
              </w:rPr>
              <w:t>m²</w:t>
            </w:r>
            <w:r w:rsidR="00F6198D" w:rsidRPr="00D51376">
              <w:rPr>
                <w:rFonts w:eastAsia="Times New Roman" w:cs="Times New Roman"/>
                <w:color w:val="000000"/>
                <w:sz w:val="20"/>
                <w:szCs w:val="20"/>
                <w:lang w:eastAsia="en-GB"/>
              </w:rPr>
              <w:t>)</w:t>
            </w:r>
            <w:r w:rsidRPr="00D51376">
              <w:rPr>
                <w:rFonts w:eastAsia="Times New Roman" w:cs="Times New Roman"/>
                <w:color w:val="000000"/>
                <w:sz w:val="20"/>
                <w:szCs w:val="20"/>
                <w:lang w:eastAsia="en-GB"/>
              </w:rPr>
              <w:t xml:space="preserve"> (Carfolio)</w:t>
            </w:r>
          </w:p>
        </w:tc>
        <w:tc>
          <w:tcPr>
            <w:tcW w:w="3091" w:type="dxa"/>
            <w:gridSpan w:val="2"/>
            <w:tcBorders>
              <w:top w:val="nil"/>
              <w:left w:val="nil"/>
              <w:bottom w:val="single" w:sz="4" w:space="0" w:color="auto"/>
              <w:right w:val="single" w:sz="4" w:space="0" w:color="auto"/>
            </w:tcBorders>
            <w:shd w:val="clear" w:color="auto" w:fill="DEEAF6" w:themeFill="accent1" w:themeFillTint="33"/>
            <w:hideMark/>
          </w:tcPr>
          <w:p w:rsidR="0049040A" w:rsidRPr="00D51376" w:rsidRDefault="0049040A" w:rsidP="00E845EB">
            <w:pPr>
              <w:spacing w:after="0" w:line="240" w:lineRule="auto"/>
              <w:rPr>
                <w:rFonts w:eastAsia="Times New Roman" w:cs="Times New Roman"/>
                <w:sz w:val="20"/>
                <w:szCs w:val="20"/>
                <w:lang w:eastAsia="en-GB"/>
              </w:rPr>
            </w:pPr>
            <w:r w:rsidRPr="00D51376">
              <w:rPr>
                <w:rFonts w:eastAsia="Times New Roman" w:cs="Times New Roman"/>
                <w:sz w:val="20"/>
                <w:szCs w:val="20"/>
                <w:lang w:eastAsia="en-GB"/>
              </w:rPr>
              <w:t>2.</w:t>
            </w:r>
            <w:r w:rsidR="00E845EB" w:rsidRPr="00D51376">
              <w:rPr>
                <w:rFonts w:eastAsia="Times New Roman" w:cs="Times New Roman"/>
                <w:sz w:val="20"/>
                <w:szCs w:val="20"/>
                <w:lang w:eastAsia="en-GB"/>
              </w:rPr>
              <w:t>26</w:t>
            </w:r>
          </w:p>
        </w:tc>
      </w:tr>
      <w:tr w:rsidR="0049040A" w:rsidRPr="0049040A" w:rsidTr="00D51376">
        <w:trPr>
          <w:trHeight w:val="257"/>
        </w:trPr>
        <w:tc>
          <w:tcPr>
            <w:tcW w:w="2634" w:type="dxa"/>
            <w:tcBorders>
              <w:top w:val="nil"/>
              <w:left w:val="single" w:sz="4" w:space="0" w:color="auto"/>
              <w:bottom w:val="single" w:sz="4" w:space="0" w:color="auto"/>
              <w:right w:val="single" w:sz="4" w:space="0" w:color="auto"/>
            </w:tcBorders>
            <w:shd w:val="clear" w:color="000000" w:fill="DDEBF7"/>
            <w:noWrap/>
            <w:hideMark/>
          </w:tcPr>
          <w:p w:rsidR="0049040A" w:rsidRPr="00D51376" w:rsidRDefault="0049040A" w:rsidP="0049040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Cd (Auto-data.net)(Carfolio)</w:t>
            </w:r>
          </w:p>
        </w:tc>
        <w:tc>
          <w:tcPr>
            <w:tcW w:w="3091" w:type="dxa"/>
            <w:gridSpan w:val="2"/>
            <w:tcBorders>
              <w:top w:val="nil"/>
              <w:left w:val="nil"/>
              <w:bottom w:val="single" w:sz="4" w:space="0" w:color="auto"/>
              <w:right w:val="single" w:sz="4" w:space="0" w:color="auto"/>
            </w:tcBorders>
            <w:shd w:val="clear" w:color="auto" w:fill="DEEAF6" w:themeFill="accent1" w:themeFillTint="33"/>
            <w:noWrap/>
            <w:hideMark/>
          </w:tcPr>
          <w:p w:rsidR="0049040A" w:rsidRPr="00D51376" w:rsidRDefault="0049040A" w:rsidP="0049040A">
            <w:pPr>
              <w:spacing w:after="0" w:line="240" w:lineRule="auto"/>
              <w:rPr>
                <w:rFonts w:eastAsia="Times New Roman" w:cs="Times New Roman"/>
                <w:sz w:val="20"/>
                <w:szCs w:val="20"/>
                <w:lang w:eastAsia="en-GB"/>
              </w:rPr>
            </w:pPr>
            <w:r w:rsidRPr="00D51376">
              <w:rPr>
                <w:rFonts w:eastAsia="Times New Roman" w:cs="Times New Roman"/>
                <w:sz w:val="20"/>
                <w:szCs w:val="20"/>
                <w:lang w:eastAsia="en-GB"/>
              </w:rPr>
              <w:t>0.29</w:t>
            </w:r>
          </w:p>
        </w:tc>
      </w:tr>
      <w:tr w:rsidR="0049040A" w:rsidRPr="0049040A" w:rsidTr="00D51376">
        <w:trPr>
          <w:trHeight w:val="257"/>
        </w:trPr>
        <w:tc>
          <w:tcPr>
            <w:tcW w:w="5726" w:type="dxa"/>
            <w:gridSpan w:val="3"/>
            <w:tcBorders>
              <w:top w:val="single" w:sz="4" w:space="0" w:color="auto"/>
              <w:left w:val="single" w:sz="4" w:space="0" w:color="auto"/>
              <w:bottom w:val="single" w:sz="4" w:space="0" w:color="auto"/>
              <w:right w:val="single" w:sz="4" w:space="0" w:color="auto"/>
            </w:tcBorders>
            <w:shd w:val="clear" w:color="000000" w:fill="9BC2E6"/>
            <w:noWrap/>
            <w:vAlign w:val="bottom"/>
            <w:hideMark/>
          </w:tcPr>
          <w:p w:rsidR="0049040A" w:rsidRPr="00D51376" w:rsidRDefault="0049040A" w:rsidP="0049040A">
            <w:pPr>
              <w:spacing w:after="0" w:line="240" w:lineRule="auto"/>
              <w:jc w:val="center"/>
              <w:rPr>
                <w:rFonts w:eastAsia="Times New Roman" w:cs="Times New Roman"/>
                <w:color w:val="000000"/>
                <w:sz w:val="20"/>
                <w:szCs w:val="20"/>
                <w:lang w:eastAsia="en-GB"/>
              </w:rPr>
            </w:pPr>
            <w:r w:rsidRPr="00D51376">
              <w:rPr>
                <w:rFonts w:eastAsia="Times New Roman" w:cs="Times New Roman"/>
                <w:color w:val="000000"/>
                <w:sz w:val="20"/>
                <w:szCs w:val="20"/>
                <w:lang w:eastAsia="en-GB"/>
              </w:rPr>
              <w:t xml:space="preserve">Other info </w:t>
            </w:r>
          </w:p>
        </w:tc>
      </w:tr>
      <w:tr w:rsidR="0049040A" w:rsidRPr="0049040A" w:rsidTr="00D51376">
        <w:trPr>
          <w:trHeight w:val="257"/>
        </w:trPr>
        <w:tc>
          <w:tcPr>
            <w:tcW w:w="2634" w:type="dxa"/>
            <w:tcBorders>
              <w:top w:val="nil"/>
              <w:left w:val="single" w:sz="4" w:space="0" w:color="auto"/>
              <w:bottom w:val="single" w:sz="4" w:space="0" w:color="auto"/>
              <w:right w:val="single" w:sz="4" w:space="0" w:color="auto"/>
            </w:tcBorders>
            <w:shd w:val="clear" w:color="000000" w:fill="DDEBF7"/>
            <w:noWrap/>
            <w:hideMark/>
          </w:tcPr>
          <w:p w:rsidR="0049040A" w:rsidRPr="00D51376" w:rsidRDefault="0049040A" w:rsidP="0049040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Top speed (km/h)</w:t>
            </w:r>
          </w:p>
        </w:tc>
        <w:tc>
          <w:tcPr>
            <w:tcW w:w="3091" w:type="dxa"/>
            <w:gridSpan w:val="2"/>
            <w:tcBorders>
              <w:top w:val="nil"/>
              <w:left w:val="nil"/>
              <w:bottom w:val="single" w:sz="4" w:space="0" w:color="auto"/>
              <w:right w:val="single" w:sz="4" w:space="0" w:color="auto"/>
            </w:tcBorders>
            <w:shd w:val="clear" w:color="000000" w:fill="DDEBF7"/>
            <w:noWrap/>
            <w:hideMark/>
          </w:tcPr>
          <w:p w:rsidR="0049040A" w:rsidRPr="00D51376" w:rsidRDefault="0049040A" w:rsidP="0049040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250</w:t>
            </w:r>
          </w:p>
        </w:tc>
      </w:tr>
      <w:tr w:rsidR="0085022E" w:rsidRPr="0049040A" w:rsidTr="00D51376">
        <w:trPr>
          <w:trHeight w:val="257"/>
        </w:trPr>
        <w:tc>
          <w:tcPr>
            <w:tcW w:w="2634" w:type="dxa"/>
            <w:tcBorders>
              <w:top w:val="nil"/>
              <w:left w:val="single" w:sz="4" w:space="0" w:color="auto"/>
              <w:bottom w:val="single" w:sz="4" w:space="0" w:color="auto"/>
              <w:right w:val="single" w:sz="4" w:space="0" w:color="auto"/>
            </w:tcBorders>
            <w:shd w:val="clear" w:color="000000" w:fill="DDEBF7"/>
            <w:noWrap/>
          </w:tcPr>
          <w:p w:rsidR="0085022E" w:rsidRPr="00D51376" w:rsidRDefault="0085022E" w:rsidP="0049040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Power to weight (Kw/Tonne)</w:t>
            </w:r>
          </w:p>
        </w:tc>
        <w:tc>
          <w:tcPr>
            <w:tcW w:w="3091" w:type="dxa"/>
            <w:gridSpan w:val="2"/>
            <w:tcBorders>
              <w:top w:val="nil"/>
              <w:left w:val="nil"/>
              <w:bottom w:val="single" w:sz="4" w:space="0" w:color="auto"/>
              <w:right w:val="single" w:sz="4" w:space="0" w:color="auto"/>
            </w:tcBorders>
            <w:shd w:val="clear" w:color="000000" w:fill="DDEBF7"/>
            <w:noWrap/>
          </w:tcPr>
          <w:p w:rsidR="0085022E" w:rsidRPr="00D51376" w:rsidRDefault="004447E0" w:rsidP="0049040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113.2</w:t>
            </w:r>
          </w:p>
        </w:tc>
      </w:tr>
      <w:tr w:rsidR="0049040A" w:rsidRPr="0049040A" w:rsidTr="00D51376">
        <w:trPr>
          <w:trHeight w:val="257"/>
        </w:trPr>
        <w:tc>
          <w:tcPr>
            <w:tcW w:w="2634" w:type="dxa"/>
            <w:tcBorders>
              <w:top w:val="nil"/>
              <w:left w:val="single" w:sz="4" w:space="0" w:color="auto"/>
              <w:bottom w:val="single" w:sz="4" w:space="0" w:color="auto"/>
              <w:right w:val="single" w:sz="4" w:space="0" w:color="auto"/>
            </w:tcBorders>
            <w:shd w:val="clear" w:color="000000" w:fill="DDEBF7"/>
            <w:noWrap/>
            <w:hideMark/>
          </w:tcPr>
          <w:p w:rsidR="0049040A" w:rsidRPr="00D51376" w:rsidRDefault="0049040A" w:rsidP="0049040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Acceleration (0-100km/h) sec</w:t>
            </w:r>
          </w:p>
        </w:tc>
        <w:tc>
          <w:tcPr>
            <w:tcW w:w="3091" w:type="dxa"/>
            <w:gridSpan w:val="2"/>
            <w:tcBorders>
              <w:top w:val="nil"/>
              <w:left w:val="nil"/>
              <w:bottom w:val="single" w:sz="4" w:space="0" w:color="auto"/>
              <w:right w:val="single" w:sz="4" w:space="0" w:color="auto"/>
            </w:tcBorders>
            <w:shd w:val="clear" w:color="000000" w:fill="DDEBF7"/>
            <w:noWrap/>
            <w:hideMark/>
          </w:tcPr>
          <w:p w:rsidR="0049040A" w:rsidRPr="00D51376" w:rsidRDefault="0049040A" w:rsidP="0049040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7.1</w:t>
            </w:r>
          </w:p>
        </w:tc>
      </w:tr>
      <w:tr w:rsidR="0049040A" w:rsidRPr="0049040A" w:rsidTr="00D51376">
        <w:trPr>
          <w:trHeight w:val="257"/>
        </w:trPr>
        <w:tc>
          <w:tcPr>
            <w:tcW w:w="2634" w:type="dxa"/>
            <w:tcBorders>
              <w:top w:val="nil"/>
              <w:left w:val="single" w:sz="4" w:space="0" w:color="auto"/>
              <w:bottom w:val="single" w:sz="4" w:space="0" w:color="auto"/>
              <w:right w:val="single" w:sz="4" w:space="0" w:color="auto"/>
            </w:tcBorders>
            <w:shd w:val="clear" w:color="000000" w:fill="DDEBF7"/>
            <w:noWrap/>
            <w:hideMark/>
          </w:tcPr>
          <w:p w:rsidR="0049040A" w:rsidRPr="00D51376" w:rsidRDefault="0049040A" w:rsidP="0049040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 xml:space="preserve">Transmission </w:t>
            </w:r>
          </w:p>
        </w:tc>
        <w:tc>
          <w:tcPr>
            <w:tcW w:w="3091" w:type="dxa"/>
            <w:gridSpan w:val="2"/>
            <w:tcBorders>
              <w:top w:val="nil"/>
              <w:left w:val="nil"/>
              <w:bottom w:val="single" w:sz="4" w:space="0" w:color="auto"/>
              <w:right w:val="single" w:sz="4" w:space="0" w:color="auto"/>
            </w:tcBorders>
            <w:shd w:val="clear" w:color="000000" w:fill="DDEBF7"/>
            <w:noWrap/>
            <w:hideMark/>
          </w:tcPr>
          <w:p w:rsidR="0049040A" w:rsidRPr="00D51376" w:rsidRDefault="0049040A" w:rsidP="00E845EB">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 xml:space="preserve">AWD </w:t>
            </w:r>
          </w:p>
        </w:tc>
      </w:tr>
      <w:tr w:rsidR="0049040A" w:rsidRPr="0049040A" w:rsidTr="00D51376">
        <w:trPr>
          <w:trHeight w:val="257"/>
        </w:trPr>
        <w:tc>
          <w:tcPr>
            <w:tcW w:w="2634" w:type="dxa"/>
            <w:tcBorders>
              <w:top w:val="nil"/>
              <w:left w:val="single" w:sz="4" w:space="0" w:color="auto"/>
              <w:bottom w:val="single" w:sz="4" w:space="0" w:color="auto"/>
              <w:right w:val="single" w:sz="4" w:space="0" w:color="auto"/>
            </w:tcBorders>
            <w:shd w:val="clear" w:color="000000" w:fill="DDEBF7"/>
            <w:noWrap/>
            <w:hideMark/>
          </w:tcPr>
          <w:p w:rsidR="0049040A" w:rsidRPr="00D51376" w:rsidRDefault="0049040A" w:rsidP="0049040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 xml:space="preserve">Gearbox </w:t>
            </w:r>
          </w:p>
        </w:tc>
        <w:tc>
          <w:tcPr>
            <w:tcW w:w="3091" w:type="dxa"/>
            <w:gridSpan w:val="2"/>
            <w:tcBorders>
              <w:top w:val="nil"/>
              <w:left w:val="nil"/>
              <w:bottom w:val="single" w:sz="4" w:space="0" w:color="auto"/>
              <w:right w:val="single" w:sz="4" w:space="0" w:color="auto"/>
            </w:tcBorders>
            <w:shd w:val="clear" w:color="000000" w:fill="DDEBF7"/>
            <w:noWrap/>
            <w:hideMark/>
          </w:tcPr>
          <w:p w:rsidR="0049040A" w:rsidRPr="00D51376" w:rsidRDefault="0049040A" w:rsidP="0049040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6 speed automatic Tiptronic</w:t>
            </w:r>
          </w:p>
        </w:tc>
      </w:tr>
      <w:tr w:rsidR="0049040A" w:rsidRPr="0049040A" w:rsidTr="00D51376">
        <w:trPr>
          <w:trHeight w:val="257"/>
        </w:trPr>
        <w:tc>
          <w:tcPr>
            <w:tcW w:w="5726" w:type="dxa"/>
            <w:gridSpan w:val="3"/>
            <w:tcBorders>
              <w:top w:val="single" w:sz="4" w:space="0" w:color="auto"/>
              <w:left w:val="single" w:sz="4" w:space="0" w:color="auto"/>
              <w:bottom w:val="single" w:sz="4" w:space="0" w:color="auto"/>
              <w:right w:val="single" w:sz="4" w:space="0" w:color="000000"/>
            </w:tcBorders>
            <w:shd w:val="clear" w:color="000000" w:fill="9BC2E6"/>
            <w:noWrap/>
            <w:vAlign w:val="bottom"/>
            <w:hideMark/>
          </w:tcPr>
          <w:p w:rsidR="0049040A" w:rsidRPr="00D51376" w:rsidRDefault="00E845EB" w:rsidP="0049040A">
            <w:pPr>
              <w:spacing w:after="0" w:line="240" w:lineRule="auto"/>
              <w:jc w:val="center"/>
              <w:rPr>
                <w:rFonts w:eastAsia="Times New Roman" w:cs="Times New Roman"/>
                <w:color w:val="000000"/>
                <w:sz w:val="20"/>
                <w:szCs w:val="20"/>
                <w:lang w:eastAsia="en-GB"/>
              </w:rPr>
            </w:pPr>
            <w:r w:rsidRPr="00D51376">
              <w:rPr>
                <w:rFonts w:eastAsia="Times New Roman" w:cs="Times New Roman"/>
                <w:color w:val="000000"/>
                <w:sz w:val="20"/>
                <w:szCs w:val="20"/>
                <w:lang w:eastAsia="en-GB"/>
              </w:rPr>
              <w:t xml:space="preserve">Fuel </w:t>
            </w:r>
            <w:r w:rsidR="0049040A" w:rsidRPr="00D51376">
              <w:rPr>
                <w:rFonts w:eastAsia="Times New Roman" w:cs="Times New Roman"/>
                <w:color w:val="000000"/>
                <w:sz w:val="20"/>
                <w:szCs w:val="20"/>
                <w:lang w:eastAsia="en-GB"/>
              </w:rPr>
              <w:t>Economy (NEDC)</w:t>
            </w:r>
          </w:p>
        </w:tc>
      </w:tr>
      <w:tr w:rsidR="0049040A" w:rsidRPr="0049040A" w:rsidTr="00D51376">
        <w:trPr>
          <w:trHeight w:val="257"/>
        </w:trPr>
        <w:tc>
          <w:tcPr>
            <w:tcW w:w="3137"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49040A" w:rsidRPr="00D51376" w:rsidRDefault="0049040A" w:rsidP="0049040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 xml:space="preserve">Fuel usage </w:t>
            </w:r>
            <w:r w:rsidR="00BD716A" w:rsidRPr="00D51376">
              <w:rPr>
                <w:rFonts w:eastAsia="Times New Roman" w:cs="Times New Roman"/>
                <w:color w:val="000000"/>
                <w:sz w:val="20"/>
                <w:szCs w:val="20"/>
                <w:lang w:eastAsia="en-GB"/>
              </w:rPr>
              <w:t>–</w:t>
            </w:r>
            <w:r w:rsidRPr="00D51376">
              <w:rPr>
                <w:rFonts w:eastAsia="Times New Roman" w:cs="Times New Roman"/>
                <w:color w:val="000000"/>
                <w:sz w:val="20"/>
                <w:szCs w:val="20"/>
                <w:lang w:eastAsia="en-GB"/>
              </w:rPr>
              <w:t>Urban</w:t>
            </w:r>
            <w:r w:rsidR="00BD716A" w:rsidRPr="00D51376">
              <w:rPr>
                <w:rFonts w:eastAsia="Times New Roman" w:cs="Times New Roman"/>
                <w:color w:val="000000"/>
                <w:sz w:val="20"/>
                <w:szCs w:val="20"/>
                <w:lang w:eastAsia="en-GB"/>
              </w:rPr>
              <w:t xml:space="preserve"> (L/100km)</w:t>
            </w:r>
          </w:p>
        </w:tc>
        <w:tc>
          <w:tcPr>
            <w:tcW w:w="2588" w:type="dxa"/>
            <w:tcBorders>
              <w:top w:val="nil"/>
              <w:left w:val="nil"/>
              <w:bottom w:val="single" w:sz="4" w:space="0" w:color="auto"/>
              <w:right w:val="single" w:sz="4" w:space="0" w:color="auto"/>
            </w:tcBorders>
            <w:shd w:val="clear" w:color="000000" w:fill="DDEBF7"/>
            <w:noWrap/>
            <w:vAlign w:val="bottom"/>
            <w:hideMark/>
          </w:tcPr>
          <w:p w:rsidR="0049040A" w:rsidRPr="00D51376" w:rsidRDefault="0049040A" w:rsidP="00BD716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 xml:space="preserve">15.7 </w:t>
            </w:r>
          </w:p>
        </w:tc>
      </w:tr>
      <w:tr w:rsidR="0049040A" w:rsidRPr="0049040A" w:rsidTr="00D51376">
        <w:trPr>
          <w:trHeight w:val="257"/>
        </w:trPr>
        <w:tc>
          <w:tcPr>
            <w:tcW w:w="3137"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49040A" w:rsidRPr="00D51376" w:rsidRDefault="0049040A" w:rsidP="0049040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Fuel usage -Extra Urban</w:t>
            </w:r>
            <w:r w:rsidR="00BD716A" w:rsidRPr="00D51376">
              <w:rPr>
                <w:rFonts w:eastAsia="Times New Roman" w:cs="Times New Roman"/>
                <w:color w:val="000000"/>
                <w:sz w:val="20"/>
                <w:szCs w:val="20"/>
                <w:lang w:eastAsia="en-GB"/>
              </w:rPr>
              <w:t xml:space="preserve"> (L/100km)</w:t>
            </w:r>
          </w:p>
        </w:tc>
        <w:tc>
          <w:tcPr>
            <w:tcW w:w="2588" w:type="dxa"/>
            <w:tcBorders>
              <w:top w:val="nil"/>
              <w:left w:val="nil"/>
              <w:bottom w:val="single" w:sz="4" w:space="0" w:color="auto"/>
              <w:right w:val="single" w:sz="4" w:space="0" w:color="auto"/>
            </w:tcBorders>
            <w:shd w:val="clear" w:color="000000" w:fill="DDEBF7"/>
            <w:noWrap/>
            <w:vAlign w:val="bottom"/>
            <w:hideMark/>
          </w:tcPr>
          <w:p w:rsidR="0049040A" w:rsidRPr="00D51376" w:rsidRDefault="0049040A" w:rsidP="00BD716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 xml:space="preserve">8.1 </w:t>
            </w:r>
          </w:p>
        </w:tc>
      </w:tr>
      <w:tr w:rsidR="0049040A" w:rsidRPr="0049040A" w:rsidTr="00D51376">
        <w:trPr>
          <w:trHeight w:val="257"/>
        </w:trPr>
        <w:tc>
          <w:tcPr>
            <w:tcW w:w="3137"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49040A" w:rsidRPr="00D51376" w:rsidRDefault="0049040A" w:rsidP="0049040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 xml:space="preserve">Fuel usage </w:t>
            </w:r>
            <w:r w:rsidR="00BD716A" w:rsidRPr="00D51376">
              <w:rPr>
                <w:rFonts w:eastAsia="Times New Roman" w:cs="Times New Roman"/>
                <w:color w:val="000000"/>
                <w:sz w:val="20"/>
                <w:szCs w:val="20"/>
                <w:lang w:eastAsia="en-GB"/>
              </w:rPr>
              <w:t>–</w:t>
            </w:r>
            <w:r w:rsidRPr="00D51376">
              <w:rPr>
                <w:rFonts w:eastAsia="Times New Roman" w:cs="Times New Roman"/>
                <w:color w:val="000000"/>
                <w:sz w:val="20"/>
                <w:szCs w:val="20"/>
                <w:lang w:eastAsia="en-GB"/>
              </w:rPr>
              <w:t>Combine</w:t>
            </w:r>
            <w:r w:rsidR="00BD716A" w:rsidRPr="00D51376">
              <w:rPr>
                <w:rFonts w:eastAsia="Times New Roman" w:cs="Times New Roman"/>
                <w:color w:val="000000"/>
                <w:sz w:val="20"/>
                <w:szCs w:val="20"/>
                <w:lang w:eastAsia="en-GB"/>
              </w:rPr>
              <w:t xml:space="preserve"> (L/100km)</w:t>
            </w:r>
          </w:p>
        </w:tc>
        <w:tc>
          <w:tcPr>
            <w:tcW w:w="2588" w:type="dxa"/>
            <w:tcBorders>
              <w:top w:val="nil"/>
              <w:left w:val="nil"/>
              <w:bottom w:val="single" w:sz="4" w:space="0" w:color="auto"/>
              <w:right w:val="single" w:sz="4" w:space="0" w:color="auto"/>
            </w:tcBorders>
            <w:shd w:val="clear" w:color="000000" w:fill="DDEBF7"/>
            <w:noWrap/>
            <w:vAlign w:val="bottom"/>
            <w:hideMark/>
          </w:tcPr>
          <w:p w:rsidR="0049040A" w:rsidRPr="00D51376" w:rsidRDefault="0049040A" w:rsidP="00BD716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 xml:space="preserve">10.9 </w:t>
            </w:r>
          </w:p>
        </w:tc>
      </w:tr>
      <w:tr w:rsidR="0049040A" w:rsidRPr="0049040A" w:rsidTr="00D51376">
        <w:trPr>
          <w:trHeight w:val="257"/>
        </w:trPr>
        <w:tc>
          <w:tcPr>
            <w:tcW w:w="3137"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49040A" w:rsidRPr="00D51376" w:rsidRDefault="0049040A" w:rsidP="0049040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 xml:space="preserve">Co2 emissions </w:t>
            </w:r>
            <w:r w:rsidR="00BD716A" w:rsidRPr="00D51376">
              <w:rPr>
                <w:rFonts w:eastAsia="Times New Roman" w:cs="Times New Roman"/>
                <w:color w:val="000000"/>
                <w:sz w:val="20"/>
                <w:szCs w:val="20"/>
                <w:lang w:eastAsia="en-GB"/>
              </w:rPr>
              <w:t>(g/km)</w:t>
            </w:r>
          </w:p>
        </w:tc>
        <w:tc>
          <w:tcPr>
            <w:tcW w:w="2588" w:type="dxa"/>
            <w:tcBorders>
              <w:top w:val="nil"/>
              <w:left w:val="nil"/>
              <w:bottom w:val="single" w:sz="4" w:space="0" w:color="auto"/>
              <w:right w:val="single" w:sz="4" w:space="0" w:color="auto"/>
            </w:tcBorders>
            <w:shd w:val="clear" w:color="000000" w:fill="DDEBF7"/>
            <w:noWrap/>
            <w:vAlign w:val="bottom"/>
            <w:hideMark/>
          </w:tcPr>
          <w:p w:rsidR="0049040A" w:rsidRPr="00D51376" w:rsidRDefault="00BD716A" w:rsidP="00BD716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262</w:t>
            </w:r>
          </w:p>
        </w:tc>
      </w:tr>
      <w:tr w:rsidR="0049040A" w:rsidRPr="0049040A" w:rsidTr="00D51376">
        <w:trPr>
          <w:trHeight w:val="257"/>
        </w:trPr>
        <w:tc>
          <w:tcPr>
            <w:tcW w:w="3137"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49040A" w:rsidRPr="00D51376" w:rsidRDefault="0049040A" w:rsidP="0049040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BMEP</w:t>
            </w:r>
            <w:r w:rsidR="00BD716A" w:rsidRPr="00D51376">
              <w:rPr>
                <w:rFonts w:eastAsia="Times New Roman" w:cs="Times New Roman"/>
                <w:color w:val="000000"/>
                <w:sz w:val="20"/>
                <w:szCs w:val="20"/>
                <w:lang w:eastAsia="en-GB"/>
              </w:rPr>
              <w:t xml:space="preserve"> (</w:t>
            </w:r>
            <w:proofErr w:type="spellStart"/>
            <w:r w:rsidR="00BD716A" w:rsidRPr="00D51376">
              <w:rPr>
                <w:rFonts w:eastAsia="Times New Roman" w:cs="Times New Roman"/>
                <w:color w:val="000000"/>
                <w:sz w:val="20"/>
                <w:szCs w:val="20"/>
                <w:lang w:eastAsia="en-GB"/>
              </w:rPr>
              <w:t>Kpa</w:t>
            </w:r>
            <w:proofErr w:type="spellEnd"/>
            <w:r w:rsidR="00BD716A" w:rsidRPr="00D51376">
              <w:rPr>
                <w:rFonts w:eastAsia="Times New Roman" w:cs="Times New Roman"/>
                <w:color w:val="000000"/>
                <w:sz w:val="20"/>
                <w:szCs w:val="20"/>
                <w:lang w:eastAsia="en-GB"/>
              </w:rPr>
              <w:t>)</w:t>
            </w:r>
          </w:p>
        </w:tc>
        <w:tc>
          <w:tcPr>
            <w:tcW w:w="2588" w:type="dxa"/>
            <w:tcBorders>
              <w:top w:val="nil"/>
              <w:left w:val="nil"/>
              <w:bottom w:val="single" w:sz="4" w:space="0" w:color="auto"/>
              <w:right w:val="single" w:sz="4" w:space="0" w:color="auto"/>
            </w:tcBorders>
            <w:shd w:val="clear" w:color="000000" w:fill="DDEBF7"/>
            <w:noWrap/>
            <w:vAlign w:val="bottom"/>
            <w:hideMark/>
          </w:tcPr>
          <w:p w:rsidR="0049040A" w:rsidRPr="00D51376" w:rsidRDefault="0049040A" w:rsidP="00BD716A">
            <w:pPr>
              <w:spacing w:after="0" w:line="240" w:lineRule="auto"/>
              <w:rPr>
                <w:rFonts w:eastAsia="Times New Roman" w:cs="Times New Roman"/>
                <w:color w:val="000000"/>
                <w:sz w:val="20"/>
                <w:szCs w:val="20"/>
                <w:lang w:eastAsia="en-GB"/>
              </w:rPr>
            </w:pPr>
            <w:r w:rsidRPr="00D51376">
              <w:rPr>
                <w:rFonts w:eastAsia="Times New Roman" w:cs="Times New Roman"/>
                <w:color w:val="000000"/>
                <w:sz w:val="20"/>
                <w:szCs w:val="20"/>
                <w:lang w:eastAsia="en-GB"/>
              </w:rPr>
              <w:t>1327.9 </w:t>
            </w:r>
          </w:p>
        </w:tc>
      </w:tr>
    </w:tbl>
    <w:p w:rsidR="00D62E76" w:rsidRDefault="00D62E76" w:rsidP="00D76669">
      <w:pPr>
        <w:rPr>
          <w:color w:val="00B0F0"/>
        </w:rPr>
      </w:pPr>
    </w:p>
    <w:p w:rsidR="00A7271C" w:rsidRDefault="00141BDF" w:rsidP="00D51376">
      <w:pPr>
        <w:pStyle w:val="Heading2"/>
      </w:pPr>
      <w:bookmarkStart w:id="24" w:name="_Toc39560592"/>
      <w:r>
        <w:t>3.2.2 Engine</w:t>
      </w:r>
      <w:bookmarkEnd w:id="24"/>
      <w:r w:rsidR="00A7271C">
        <w:t xml:space="preserve"> </w:t>
      </w:r>
    </w:p>
    <w:p w:rsidR="003047BC" w:rsidRDefault="00A7271C" w:rsidP="00D76669">
      <w:r w:rsidRPr="00A7271C">
        <w:t>The engine</w:t>
      </w:r>
      <w:r w:rsidR="00141BDF">
        <w:t xml:space="preserve"> rig outlined</w:t>
      </w:r>
      <w:r w:rsidR="00A27475">
        <w:t xml:space="preserve"> is the same that is described in 3.2.1. </w:t>
      </w:r>
      <w:r w:rsidR="00C40CFB">
        <w:t>S</w:t>
      </w:r>
      <w:r w:rsidR="00A27475">
        <w:t>pecific data for th</w:t>
      </w:r>
      <w:r w:rsidR="00E42889">
        <w:t>e engine can be seen in figure</w:t>
      </w:r>
      <w:r w:rsidR="00C40CFB">
        <w:t>s</w:t>
      </w:r>
      <w:r w:rsidR="00E42889">
        <w:t xml:space="preserve"> 5 and 6</w:t>
      </w:r>
      <w:r w:rsidR="00A27475">
        <w:t xml:space="preserve">. </w:t>
      </w:r>
    </w:p>
    <w:p w:rsidR="00791FEB" w:rsidRDefault="00A7271C" w:rsidP="00791FEB">
      <w:pPr>
        <w:keepNext/>
      </w:pPr>
      <w:r w:rsidRPr="00A7271C">
        <w:t xml:space="preserve"> </w:t>
      </w:r>
      <w:r w:rsidR="00B7180A">
        <w:rPr>
          <w:noProof/>
          <w:lang w:eastAsia="en-GB"/>
        </w:rPr>
        <w:drawing>
          <wp:inline distT="0" distB="0" distL="0" distR="0" wp14:anchorId="15B36FCB" wp14:editId="37AF9E08">
            <wp:extent cx="3036498" cy="2415186"/>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974" t="2202" b="1172"/>
                    <a:stretch/>
                  </pic:blipFill>
                  <pic:spPr bwMode="auto">
                    <a:xfrm>
                      <a:off x="0" y="0"/>
                      <a:ext cx="3056012" cy="2430707"/>
                    </a:xfrm>
                    <a:prstGeom prst="rect">
                      <a:avLst/>
                    </a:prstGeom>
                    <a:ln>
                      <a:noFill/>
                    </a:ln>
                    <a:extLst>
                      <a:ext uri="{53640926-AAD7-44D8-BBD7-CCE9431645EC}">
                        <a14:shadowObscured xmlns:a14="http://schemas.microsoft.com/office/drawing/2010/main"/>
                      </a:ext>
                    </a:extLst>
                  </pic:spPr>
                </pic:pic>
              </a:graphicData>
            </a:graphic>
          </wp:inline>
        </w:drawing>
      </w:r>
    </w:p>
    <w:p w:rsidR="00B7180A" w:rsidRDefault="00791FEB" w:rsidP="00D51376">
      <w:pPr>
        <w:pStyle w:val="Caption"/>
      </w:pPr>
      <w:bookmarkStart w:id="25" w:name="_Toc39492183"/>
      <w:bookmarkStart w:id="26" w:name="_Toc39560623"/>
      <w:r>
        <w:t xml:space="preserve">Figure </w:t>
      </w:r>
      <w:r>
        <w:fldChar w:fldCharType="begin"/>
      </w:r>
      <w:r>
        <w:instrText xml:space="preserve"> SEQ Figure \* ARABIC </w:instrText>
      </w:r>
      <w:r>
        <w:fldChar w:fldCharType="separate"/>
      </w:r>
      <w:r w:rsidR="003E332A">
        <w:rPr>
          <w:noProof/>
        </w:rPr>
        <w:t>5</w:t>
      </w:r>
      <w:r>
        <w:fldChar w:fldCharType="end"/>
      </w:r>
      <w:r w:rsidR="00A27475">
        <w:t>,</w:t>
      </w:r>
      <w:r w:rsidR="00E06B65">
        <w:t xml:space="preserve"> Engine specification, sourced (</w:t>
      </w:r>
      <w:r w:rsidR="00A27475">
        <w:t>Audi, 2005)</w:t>
      </w:r>
      <w:bookmarkEnd w:id="25"/>
      <w:bookmarkEnd w:id="26"/>
    </w:p>
    <w:p w:rsidR="00791FEB" w:rsidRDefault="00D51376" w:rsidP="00791FEB">
      <w:pPr>
        <w:keepNext/>
      </w:pPr>
      <w:r w:rsidRPr="0005601A">
        <w:rPr>
          <w:noProof/>
          <w:lang w:eastAsia="en-GB"/>
        </w:rPr>
        <w:lastRenderedPageBreak/>
        <w:drawing>
          <wp:inline distT="0" distB="0" distL="0" distR="0" wp14:anchorId="54A1257E" wp14:editId="45283A2D">
            <wp:extent cx="5731510" cy="2379345"/>
            <wp:effectExtent l="19050" t="19050" r="21590" b="209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379345"/>
                    </a:xfrm>
                    <a:prstGeom prst="rect">
                      <a:avLst/>
                    </a:prstGeom>
                    <a:ln>
                      <a:solidFill>
                        <a:schemeClr val="accent1"/>
                      </a:solidFill>
                    </a:ln>
                  </pic:spPr>
                </pic:pic>
              </a:graphicData>
            </a:graphic>
          </wp:inline>
        </w:drawing>
      </w:r>
    </w:p>
    <w:p w:rsidR="00791FEB" w:rsidRDefault="00E42889" w:rsidP="00791FEB">
      <w:pPr>
        <w:pStyle w:val="Caption"/>
      </w:pPr>
      <w:bookmarkStart w:id="27" w:name="_Toc39492184"/>
      <w:bookmarkStart w:id="28" w:name="_Toc39560624"/>
      <w:r>
        <w:t xml:space="preserve">Figure </w:t>
      </w:r>
      <w:r w:rsidR="00791FEB">
        <w:fldChar w:fldCharType="begin"/>
      </w:r>
      <w:r w:rsidR="00791FEB">
        <w:instrText xml:space="preserve"> SEQ Figure \* ARABIC </w:instrText>
      </w:r>
      <w:r w:rsidR="00791FEB">
        <w:fldChar w:fldCharType="separate"/>
      </w:r>
      <w:r w:rsidR="003E332A">
        <w:rPr>
          <w:noProof/>
        </w:rPr>
        <w:t>6</w:t>
      </w:r>
      <w:r w:rsidR="00791FEB">
        <w:fldChar w:fldCharType="end"/>
      </w:r>
      <w:r w:rsidR="00D51376">
        <w:t>,</w:t>
      </w:r>
      <w:r w:rsidR="00E06B65">
        <w:t xml:space="preserve"> Effective pressure, Power and Torque for engine speeds, sourced</w:t>
      </w:r>
      <w:r w:rsidR="00D51376">
        <w:t xml:space="preserve"> </w:t>
      </w:r>
      <w:sdt>
        <w:sdtPr>
          <w:id w:val="1721252470"/>
          <w:citation/>
        </w:sdtPr>
        <w:sdtContent>
          <w:r w:rsidR="00D51376">
            <w:fldChar w:fldCharType="begin"/>
          </w:r>
          <w:r w:rsidR="00D51376">
            <w:instrText xml:space="preserve"> CITATION Aud07 \l 2057 </w:instrText>
          </w:r>
          <w:r w:rsidR="00D51376">
            <w:fldChar w:fldCharType="separate"/>
          </w:r>
          <w:r w:rsidR="00D51376" w:rsidRPr="00D51376">
            <w:rPr>
              <w:noProof/>
            </w:rPr>
            <w:t>(Audi, 2007)</w:t>
          </w:r>
          <w:r w:rsidR="00D51376">
            <w:fldChar w:fldCharType="end"/>
          </w:r>
        </w:sdtContent>
      </w:sdt>
      <w:bookmarkEnd w:id="27"/>
      <w:bookmarkEnd w:id="28"/>
    </w:p>
    <w:p w:rsidR="006C4597" w:rsidRDefault="006C4597" w:rsidP="006C4597">
      <w:r>
        <w:t xml:space="preserve">The information in figures 5 and 6 are both sourced from Audi papers for the specific engine used. Even though this data is from the company that produces the engine there is a possibility that </w:t>
      </w:r>
      <w:r w:rsidR="00C40CFB">
        <w:t xml:space="preserve">the </w:t>
      </w:r>
      <w:r>
        <w:t xml:space="preserve">information could adapted prior to publication. </w:t>
      </w:r>
      <w:r w:rsidR="00E06B65">
        <w:t>This is more likely with the infographics of figure 6. In this project the values in both figures 5 and 6 are taken at face value. There is possible slight variations in the specifications of the engine sizing due to manufacturing processes</w:t>
      </w:r>
      <w:r w:rsidR="00C40CFB">
        <w:t>,</w:t>
      </w:r>
      <w:r w:rsidR="00E06B65">
        <w:t xml:space="preserve"> however this </w:t>
      </w:r>
      <w:r w:rsidR="00C40CFB">
        <w:t>could only be known for the specific</w:t>
      </w:r>
      <w:r w:rsidR="00E06B65">
        <w:t xml:space="preserve"> engine </w:t>
      </w:r>
      <w:r w:rsidR="00C40CFB">
        <w:t xml:space="preserve">in UWTSD by disassembly and measurement. Overall this would have </w:t>
      </w:r>
      <w:r w:rsidR="00984E44">
        <w:t xml:space="preserve">taken up valuable testing time and had little to no bearing on improving the project. </w:t>
      </w:r>
    </w:p>
    <w:p w:rsidR="00984E44" w:rsidRPr="006C4597" w:rsidRDefault="00984E44" w:rsidP="006C4597">
      <w:r>
        <w:t>The engine power and torque for each RPM graph seen in figure 6 would be considered an ideal scenario. Assuming no alterations have been made the likelihood of the engine situated in UWTSD replicating the results is sceptical. The operating conditions of the engine used in figure 6 are not known as we</w:t>
      </w:r>
      <w:r w:rsidR="000A02A8">
        <w:t>ll as the engine accessible</w:t>
      </w:r>
      <w:r>
        <w:t xml:space="preserve"> has </w:t>
      </w:r>
      <w:r w:rsidR="000A02A8">
        <w:t xml:space="preserve">had testing carried out on it as part of its working life. Hence it’s not know the level of </w:t>
      </w:r>
      <w:r w:rsidR="000A02A8" w:rsidRPr="000A02A8">
        <w:t>deterioration</w:t>
      </w:r>
      <w:r w:rsidR="000A02A8">
        <w:t xml:space="preserve"> the engine has undergone and the impact this has had on its performance over the years. This is one </w:t>
      </w:r>
      <w:r w:rsidR="00C33E16">
        <w:t xml:space="preserve">factor that effects the difference is </w:t>
      </w:r>
      <w:r w:rsidR="000A02A8">
        <w:t>simulated data an</w:t>
      </w:r>
      <w:r w:rsidR="00C33E16">
        <w:t>d live data.</w:t>
      </w:r>
      <w:r w:rsidR="000A02A8">
        <w:t xml:space="preserve"> </w:t>
      </w:r>
    </w:p>
    <w:p w:rsidR="00C40E1F" w:rsidRPr="00A7271C" w:rsidRDefault="00C40E1F" w:rsidP="00D76669"/>
    <w:p w:rsidR="00A7271C" w:rsidRPr="00C17940" w:rsidRDefault="00C17940" w:rsidP="00D51376">
      <w:pPr>
        <w:pStyle w:val="Heading2"/>
      </w:pPr>
      <w:bookmarkStart w:id="29" w:name="_Toc39560593"/>
      <w:r>
        <w:t xml:space="preserve">3.2.3 </w:t>
      </w:r>
      <w:r w:rsidR="00A7271C" w:rsidRPr="00C17940">
        <w:t>The transmission</w:t>
      </w:r>
      <w:bookmarkEnd w:id="29"/>
      <w:r w:rsidR="00A7271C" w:rsidRPr="00C17940">
        <w:t xml:space="preserve"> </w:t>
      </w:r>
    </w:p>
    <w:p w:rsidR="00DA5337" w:rsidRDefault="00D51376" w:rsidP="00D76669">
      <w:r>
        <w:t>Tiptronic</w:t>
      </w:r>
      <w:r w:rsidR="00DA5337">
        <w:t xml:space="preserve"> automatic transmission</w:t>
      </w:r>
      <w:r w:rsidR="00E61069">
        <w:t xml:space="preserve"> </w:t>
      </w:r>
      <w:r>
        <w:t>is situated on the vehicle. “</w:t>
      </w:r>
      <w:r w:rsidRPr="00D51376">
        <w:rPr>
          <w:i/>
        </w:rPr>
        <w:t>The 09L gearbox was first used on the Audi A6 ´05 (type 4F) (C6 series)</w:t>
      </w:r>
      <w:r>
        <w:t xml:space="preserve">” </w:t>
      </w:r>
      <w:sdt>
        <w:sdtPr>
          <w:id w:val="1579782345"/>
          <w:citation/>
        </w:sdtPr>
        <w:sdtContent>
          <w:r>
            <w:fldChar w:fldCharType="begin"/>
          </w:r>
          <w:r>
            <w:instrText xml:space="preserve"> CITATION Aud08 \l 2057 </w:instrText>
          </w:r>
          <w:r>
            <w:fldChar w:fldCharType="separate"/>
          </w:r>
          <w:r w:rsidRPr="00D51376">
            <w:rPr>
              <w:noProof/>
            </w:rPr>
            <w:t>(Audi, 2008)</w:t>
          </w:r>
          <w:r>
            <w:fldChar w:fldCharType="end"/>
          </w:r>
        </w:sdtContent>
      </w:sdt>
      <w:r>
        <w:t>. This 09L gearbox on the A</w:t>
      </w:r>
      <w:r w:rsidR="00E42889">
        <w:t>udi is the specified in Figure 7</w:t>
      </w:r>
      <w:r>
        <w:t xml:space="preserve">. With this data the gearing changes, RPM to road speed and efficiencies could be found. Additionally in industry while operating in the WLTC test the operator changes gear at the given speed </w:t>
      </w:r>
      <w:r w:rsidR="004E6249">
        <w:t xml:space="preserve">predetermined in the </w:t>
      </w:r>
      <w:r w:rsidR="004E6249" w:rsidRPr="009F6869">
        <w:t xml:space="preserve">EU (2017) </w:t>
      </w:r>
      <w:r w:rsidR="004E6249">
        <w:t xml:space="preserve">documentation.  </w:t>
      </w:r>
    </w:p>
    <w:p w:rsidR="00791FEB" w:rsidRDefault="00C25BB6" w:rsidP="00D51376">
      <w:pPr>
        <w:keepNext/>
      </w:pPr>
      <w:r>
        <w:rPr>
          <w:noProof/>
          <w:lang w:eastAsia="en-GB"/>
        </w:rPr>
        <w:lastRenderedPageBreak/>
        <w:drawing>
          <wp:inline distT="0" distB="0" distL="0" distR="0" wp14:anchorId="07EFCE7E" wp14:editId="2C77B29E">
            <wp:extent cx="5731510" cy="3937635"/>
            <wp:effectExtent l="0" t="0" r="254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937635"/>
                    </a:xfrm>
                    <a:prstGeom prst="rect">
                      <a:avLst/>
                    </a:prstGeom>
                  </pic:spPr>
                </pic:pic>
              </a:graphicData>
            </a:graphic>
          </wp:inline>
        </w:drawing>
      </w:r>
    </w:p>
    <w:p w:rsidR="00791FEB" w:rsidRDefault="00791FEB" w:rsidP="00791FEB">
      <w:pPr>
        <w:pStyle w:val="Caption"/>
      </w:pPr>
      <w:bookmarkStart w:id="30" w:name="_Toc39492185"/>
      <w:bookmarkStart w:id="31" w:name="_Toc39560625"/>
      <w:r>
        <w:t xml:space="preserve">Figure </w:t>
      </w:r>
      <w:r>
        <w:fldChar w:fldCharType="begin"/>
      </w:r>
      <w:r>
        <w:instrText xml:space="preserve"> SEQ Figure \* ARABIC </w:instrText>
      </w:r>
      <w:r>
        <w:fldChar w:fldCharType="separate"/>
      </w:r>
      <w:r w:rsidR="003E332A">
        <w:rPr>
          <w:noProof/>
        </w:rPr>
        <w:t>7</w:t>
      </w:r>
      <w:r>
        <w:fldChar w:fldCharType="end"/>
      </w:r>
      <w:r w:rsidR="00D51376">
        <w:t xml:space="preserve">, </w:t>
      </w:r>
      <w:sdt>
        <w:sdtPr>
          <w:id w:val="-483777939"/>
          <w:citation/>
        </w:sdtPr>
        <w:sdtContent>
          <w:r w:rsidR="00D51376">
            <w:fldChar w:fldCharType="begin"/>
          </w:r>
          <w:r w:rsidR="00D51376">
            <w:instrText xml:space="preserve"> CITATION Aud08 \l 2057 </w:instrText>
          </w:r>
          <w:r w:rsidR="00D51376">
            <w:fldChar w:fldCharType="separate"/>
          </w:r>
          <w:r w:rsidR="00D51376" w:rsidRPr="00D51376">
            <w:rPr>
              <w:noProof/>
            </w:rPr>
            <w:t>(Audi, 2008)</w:t>
          </w:r>
          <w:r w:rsidR="00D51376">
            <w:fldChar w:fldCharType="end"/>
          </w:r>
        </w:sdtContent>
      </w:sdt>
      <w:bookmarkEnd w:id="30"/>
      <w:bookmarkEnd w:id="31"/>
    </w:p>
    <w:p w:rsidR="0090774F" w:rsidRDefault="0090774F" w:rsidP="00D76669"/>
    <w:p w:rsidR="0090774F" w:rsidRPr="00A7271C" w:rsidRDefault="0090774F" w:rsidP="00D76669"/>
    <w:p w:rsidR="000E0152" w:rsidRDefault="00C17940" w:rsidP="000E0152">
      <w:pPr>
        <w:pStyle w:val="Heading2"/>
      </w:pPr>
      <w:bookmarkStart w:id="32" w:name="_Toc39560594"/>
      <w:r>
        <w:t>3.2.4 AC System</w:t>
      </w:r>
      <w:bookmarkEnd w:id="32"/>
      <w:r>
        <w:t xml:space="preserve"> </w:t>
      </w:r>
      <w:r w:rsidRPr="00C17940">
        <w:t xml:space="preserve"> </w:t>
      </w:r>
    </w:p>
    <w:p w:rsidR="000E0152" w:rsidRDefault="00704FFC" w:rsidP="000E0152">
      <w:r>
        <w:rPr>
          <w:noProof/>
          <w:lang w:eastAsia="en-GB"/>
        </w:rPr>
        <mc:AlternateContent>
          <mc:Choice Requires="wps">
            <w:drawing>
              <wp:anchor distT="0" distB="0" distL="114300" distR="114300" simplePos="0" relativeHeight="251663360" behindDoc="1" locked="0" layoutInCell="1" allowOverlap="1" wp14:anchorId="2D025DC8" wp14:editId="4ED495CD">
                <wp:simplePos x="0" y="0"/>
                <wp:positionH relativeFrom="column">
                  <wp:posOffset>-116840</wp:posOffset>
                </wp:positionH>
                <wp:positionV relativeFrom="paragraph">
                  <wp:posOffset>2429510</wp:posOffset>
                </wp:positionV>
                <wp:extent cx="2362200"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2362200" cy="635"/>
                        </a:xfrm>
                        <a:prstGeom prst="rect">
                          <a:avLst/>
                        </a:prstGeom>
                        <a:solidFill>
                          <a:prstClr val="white"/>
                        </a:solidFill>
                        <a:ln>
                          <a:noFill/>
                        </a:ln>
                        <a:effectLst/>
                      </wps:spPr>
                      <wps:txbx>
                        <w:txbxContent>
                          <w:p w:rsidR="00694F82" w:rsidRPr="00D756BE" w:rsidRDefault="00694F82" w:rsidP="00704FFC">
                            <w:pPr>
                              <w:pStyle w:val="Caption"/>
                              <w:rPr>
                                <w:noProof/>
                              </w:rPr>
                            </w:pPr>
                            <w:bookmarkStart w:id="33" w:name="_Toc39492186"/>
                            <w:bookmarkStart w:id="34" w:name="_Toc39560626"/>
                            <w:r>
                              <w:t xml:space="preserve">Figure </w:t>
                            </w:r>
                            <w:r>
                              <w:fldChar w:fldCharType="begin"/>
                            </w:r>
                            <w:r>
                              <w:instrText xml:space="preserve"> SEQ Figure \* ARABIC </w:instrText>
                            </w:r>
                            <w:r>
                              <w:fldChar w:fldCharType="separate"/>
                            </w:r>
                            <w:r>
                              <w:rPr>
                                <w:noProof/>
                              </w:rPr>
                              <w:t>8</w:t>
                            </w:r>
                            <w:r>
                              <w:fldChar w:fldCharType="end"/>
                            </w:r>
                            <w:r>
                              <w:t>, AC system. (Audi, 2005)</w:t>
                            </w:r>
                            <w:bookmarkEnd w:id="33"/>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D025DC8" id="_x0000_t202" coordsize="21600,21600" o:spt="202" path="m,l,21600r21600,l21600,xe">
                <v:stroke joinstyle="miter"/>
                <v:path gradientshapeok="t" o:connecttype="rect"/>
              </v:shapetype>
              <v:shape id="Text Box 11" o:spid="_x0000_s1026" type="#_x0000_t202" style="position:absolute;margin-left:-9.2pt;margin-top:191.3pt;width:186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" stroked="f">
                <v:textbox style="mso-fit-shape-to-text:t" inset="0,0,0,0">
                  <w:txbxContent>
                    <w:p w:rsidR="00694F82" w:rsidRPr="00D756BE" w:rsidRDefault="00694F82" w:rsidP="00704FFC">
                      <w:pPr>
                        <w:pStyle w:val="Caption"/>
                        <w:rPr>
                          <w:noProof/>
                        </w:rPr>
                      </w:pPr>
                      <w:bookmarkStart w:id="35" w:name="_Toc39492186"/>
                      <w:bookmarkStart w:id="36" w:name="_Toc39560626"/>
                      <w:r>
                        <w:t xml:space="preserve">Figure </w:t>
                      </w:r>
                      <w:r>
                        <w:fldChar w:fldCharType="begin"/>
                      </w:r>
                      <w:r>
                        <w:instrText xml:space="preserve"> SEQ Figure \* ARABIC </w:instrText>
                      </w:r>
                      <w:r>
                        <w:fldChar w:fldCharType="separate"/>
                      </w:r>
                      <w:r>
                        <w:rPr>
                          <w:noProof/>
                        </w:rPr>
                        <w:t>8</w:t>
                      </w:r>
                      <w:r>
                        <w:fldChar w:fldCharType="end"/>
                      </w:r>
                      <w:r>
                        <w:t>, AC system. (Audi, 2005)</w:t>
                      </w:r>
                      <w:bookmarkEnd w:id="35"/>
                      <w:bookmarkEnd w:id="36"/>
                    </w:p>
                  </w:txbxContent>
                </v:textbox>
                <w10:wrap type="tight"/>
              </v:shape>
            </w:pict>
          </mc:Fallback>
        </mc:AlternateContent>
      </w:r>
      <w:r w:rsidR="000E0152">
        <w:rPr>
          <w:noProof/>
          <w:lang w:eastAsia="en-GB"/>
        </w:rPr>
        <w:drawing>
          <wp:anchor distT="0" distB="0" distL="114300" distR="114300" simplePos="0" relativeHeight="251660288" behindDoc="1" locked="0" layoutInCell="1" allowOverlap="1">
            <wp:simplePos x="0" y="0"/>
            <wp:positionH relativeFrom="margin">
              <wp:posOffset>-116916</wp:posOffset>
            </wp:positionH>
            <wp:positionV relativeFrom="paragraph">
              <wp:posOffset>329362</wp:posOffset>
            </wp:positionV>
            <wp:extent cx="2362200" cy="2043430"/>
            <wp:effectExtent l="0" t="0" r="0" b="0"/>
            <wp:wrapTight wrapText="bothSides">
              <wp:wrapPolygon edited="0">
                <wp:start x="0" y="0"/>
                <wp:lineTo x="0" y="21345"/>
                <wp:lineTo x="21426" y="21345"/>
                <wp:lineTo x="2142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62200" cy="2043430"/>
                    </a:xfrm>
                    <a:prstGeom prst="rect">
                      <a:avLst/>
                    </a:prstGeom>
                  </pic:spPr>
                </pic:pic>
              </a:graphicData>
            </a:graphic>
            <wp14:sizeRelH relativeFrom="page">
              <wp14:pctWidth>0</wp14:pctWidth>
            </wp14:sizeRelH>
            <wp14:sizeRelV relativeFrom="page">
              <wp14:pctHeight>0</wp14:pctHeight>
            </wp14:sizeRelV>
          </wp:anchor>
        </w:drawing>
      </w:r>
    </w:p>
    <w:p w:rsidR="00CC0809" w:rsidRPr="00704FFC" w:rsidRDefault="00574C4C" w:rsidP="000E0152">
      <w:r>
        <w:t>Currently the AC system is supplied electricity via the alternator and the compressor is supplied mechanically via a belt connected to the engine crankshaft.</w:t>
      </w:r>
      <w:r w:rsidR="00CC0809">
        <w:t xml:space="preserve"> This has been theoretically changed to an electrically driven compressor with supply to this and the rest of the AC unit being supplied via </w:t>
      </w:r>
      <w:r w:rsidR="001F65A1">
        <w:t>an</w:t>
      </w:r>
      <w:r w:rsidR="00CC0809">
        <w:t xml:space="preserve"> alternative electrical supply (see 3.3). </w:t>
      </w:r>
      <w:r w:rsidR="001F65A1">
        <w:t>With this proposed changed the rest of the AC unit and sys</w:t>
      </w:r>
      <w:r w:rsidR="000E0152">
        <w:t xml:space="preserve">tem would not require changing. The </w:t>
      </w:r>
      <w:r w:rsidR="004E6249">
        <w:t>c</w:t>
      </w:r>
      <w:r w:rsidR="00704FFC">
        <w:t>ompressor is described as a “</w:t>
      </w:r>
      <w:r w:rsidR="000E0152" w:rsidRPr="000E0152">
        <w:rPr>
          <w:i/>
        </w:rPr>
        <w:t>6-piston swash-plate compressor</w:t>
      </w:r>
      <w:r w:rsidR="00704FFC">
        <w:t xml:space="preserve">” (Audi, 2005). This same compressor is seen in figure 8, as shown in the Denso catalogue (Denso, 2016) and (OnlineCarParts, 2020). </w:t>
      </w:r>
    </w:p>
    <w:p w:rsidR="000E0152" w:rsidRDefault="000E0152" w:rsidP="000E0152"/>
    <w:p w:rsidR="00D51376" w:rsidRPr="004E6249" w:rsidRDefault="00704FFC" w:rsidP="00D76669">
      <w:pPr>
        <w:rPr>
          <w:rFonts w:cs="Times New Roman"/>
        </w:rPr>
      </w:pPr>
      <w:r>
        <w:rPr>
          <w:noProof/>
          <w:lang w:eastAsia="en-GB"/>
        </w:rPr>
        <w:lastRenderedPageBreak/>
        <mc:AlternateContent>
          <mc:Choice Requires="wps">
            <w:drawing>
              <wp:anchor distT="0" distB="0" distL="114300" distR="114300" simplePos="0" relativeHeight="251665408" behindDoc="1" locked="0" layoutInCell="1" allowOverlap="1" wp14:anchorId="4EB8FC6F" wp14:editId="29B8FC1A">
                <wp:simplePos x="0" y="0"/>
                <wp:positionH relativeFrom="column">
                  <wp:posOffset>2588260</wp:posOffset>
                </wp:positionH>
                <wp:positionV relativeFrom="paragraph">
                  <wp:posOffset>2740660</wp:posOffset>
                </wp:positionV>
                <wp:extent cx="3141980" cy="635"/>
                <wp:effectExtent l="0" t="0" r="0" b="0"/>
                <wp:wrapTight wrapText="bothSides">
                  <wp:wrapPolygon edited="0">
                    <wp:start x="0" y="0"/>
                    <wp:lineTo x="0" y="21600"/>
                    <wp:lineTo x="21600" y="21600"/>
                    <wp:lineTo x="21600" y="0"/>
                  </wp:wrapPolygon>
                </wp:wrapTight>
                <wp:docPr id="14" name="Text Box 14"/>
                <wp:cNvGraphicFramePr/>
                <a:graphic xmlns:a="http://schemas.openxmlformats.org/drawingml/2006/main">
                  <a:graphicData uri="http://schemas.microsoft.com/office/word/2010/wordprocessingShape">
                    <wps:wsp>
                      <wps:cNvSpPr txBox="1"/>
                      <wps:spPr>
                        <a:xfrm>
                          <a:off x="0" y="0"/>
                          <a:ext cx="3141980" cy="635"/>
                        </a:xfrm>
                        <a:prstGeom prst="rect">
                          <a:avLst/>
                        </a:prstGeom>
                        <a:solidFill>
                          <a:prstClr val="white"/>
                        </a:solidFill>
                        <a:ln>
                          <a:noFill/>
                        </a:ln>
                        <a:effectLst/>
                      </wps:spPr>
                      <wps:txbx>
                        <w:txbxContent>
                          <w:p w:rsidR="00694F82" w:rsidRPr="00BE2600" w:rsidRDefault="00694F82" w:rsidP="00704FFC">
                            <w:pPr>
                              <w:pStyle w:val="Caption"/>
                            </w:pPr>
                            <w:bookmarkStart w:id="37" w:name="_Toc39492187"/>
                            <w:bookmarkStart w:id="38" w:name="_Toc39560627"/>
                            <w:r>
                              <w:t xml:space="preserve">Figure </w:t>
                            </w:r>
                            <w:r>
                              <w:fldChar w:fldCharType="begin"/>
                            </w:r>
                            <w:r>
                              <w:instrText xml:space="preserve"> SEQ Figure \* ARABIC </w:instrText>
                            </w:r>
                            <w:r>
                              <w:fldChar w:fldCharType="separate"/>
                            </w:r>
                            <w:r>
                              <w:rPr>
                                <w:noProof/>
                              </w:rPr>
                              <w:t>9</w:t>
                            </w:r>
                            <w:r>
                              <w:fldChar w:fldCharType="end"/>
                            </w:r>
                            <w:r>
                              <w:t xml:space="preserve">, Current compressor, </w:t>
                            </w:r>
                            <w:sdt>
                              <w:sdtPr>
                                <w:id w:val="-1443992560"/>
                                <w:citation/>
                              </w:sdtPr>
                              <w:sdtContent>
                                <w:r>
                                  <w:fldChar w:fldCharType="begin"/>
                                </w:r>
                                <w:r>
                                  <w:instrText xml:space="preserve"> CITATION Den16 \l 2057 </w:instrText>
                                </w:r>
                                <w:r>
                                  <w:fldChar w:fldCharType="separate"/>
                                </w:r>
                                <w:r w:rsidRPr="000E0152">
                                  <w:rPr>
                                    <w:noProof/>
                                  </w:rPr>
                                  <w:t>(Denso, 2016)</w:t>
                                </w:r>
                                <w:r>
                                  <w:fldChar w:fldCharType="end"/>
                                </w:r>
                              </w:sdtContent>
                            </w:sdt>
                            <w:bookmarkEnd w:id="37"/>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B8FC6F" id="Text Box 14" o:spid="_x0000_s1027" type="#_x0000_t202" style="position:absolute;margin-left:203.8pt;margin-top:215.8pt;width:247.4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" stroked="f">
                <v:textbox style="mso-fit-shape-to-text:t" inset="0,0,0,0">
                  <w:txbxContent>
                    <w:p w:rsidR="00694F82" w:rsidRPr="00BE2600" w:rsidRDefault="00694F82" w:rsidP="00704FFC">
                      <w:pPr>
                        <w:pStyle w:val="Caption"/>
                      </w:pPr>
                      <w:bookmarkStart w:id="39" w:name="_Toc39492187"/>
                      <w:bookmarkStart w:id="40" w:name="_Toc39560627"/>
                      <w:r>
                        <w:t xml:space="preserve">Figure </w:t>
                      </w:r>
                      <w:r>
                        <w:fldChar w:fldCharType="begin"/>
                      </w:r>
                      <w:r>
                        <w:instrText xml:space="preserve"> SEQ Figure \* ARABIC </w:instrText>
                      </w:r>
                      <w:r>
                        <w:fldChar w:fldCharType="separate"/>
                      </w:r>
                      <w:r>
                        <w:rPr>
                          <w:noProof/>
                        </w:rPr>
                        <w:t>9</w:t>
                      </w:r>
                      <w:r>
                        <w:fldChar w:fldCharType="end"/>
                      </w:r>
                      <w:r>
                        <w:t xml:space="preserve">, Current compressor, </w:t>
                      </w:r>
                      <w:sdt>
                        <w:sdtPr>
                          <w:id w:val="-1443992560"/>
                          <w:citation/>
                        </w:sdtPr>
                        <w:sdtContent>
                          <w:r>
                            <w:fldChar w:fldCharType="begin"/>
                          </w:r>
                          <w:r>
                            <w:instrText xml:space="preserve"> CITATION Den16 \l 2057 </w:instrText>
                          </w:r>
                          <w:r>
                            <w:fldChar w:fldCharType="separate"/>
                          </w:r>
                          <w:r w:rsidRPr="000E0152">
                            <w:rPr>
                              <w:noProof/>
                            </w:rPr>
                            <w:t>(Denso, 2016)</w:t>
                          </w:r>
                          <w:r>
                            <w:fldChar w:fldCharType="end"/>
                          </w:r>
                        </w:sdtContent>
                      </w:sdt>
                      <w:bookmarkEnd w:id="39"/>
                      <w:bookmarkEnd w:id="40"/>
                    </w:p>
                  </w:txbxContent>
                </v:textbox>
                <w10:wrap type="tight"/>
              </v:shape>
            </w:pict>
          </mc:Fallback>
        </mc:AlternateContent>
      </w:r>
      <w:r>
        <w:rPr>
          <w:noProof/>
          <w:lang w:eastAsia="en-GB"/>
        </w:rPr>
        <w:drawing>
          <wp:anchor distT="0" distB="0" distL="114300" distR="114300" simplePos="0" relativeHeight="251661312" behindDoc="1" locked="0" layoutInCell="1" allowOverlap="1">
            <wp:simplePos x="0" y="0"/>
            <wp:positionH relativeFrom="margin">
              <wp:align>right</wp:align>
            </wp:positionH>
            <wp:positionV relativeFrom="paragraph">
              <wp:posOffset>9576</wp:posOffset>
            </wp:positionV>
            <wp:extent cx="3141980" cy="2673985"/>
            <wp:effectExtent l="0" t="0" r="1270" b="0"/>
            <wp:wrapTight wrapText="bothSides">
              <wp:wrapPolygon edited="0">
                <wp:start x="0" y="0"/>
                <wp:lineTo x="0" y="21390"/>
                <wp:lineTo x="21478" y="21390"/>
                <wp:lineTo x="2147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141980" cy="2673985"/>
                    </a:xfrm>
                    <a:prstGeom prst="rect">
                      <a:avLst/>
                    </a:prstGeom>
                  </pic:spPr>
                </pic:pic>
              </a:graphicData>
            </a:graphic>
            <wp14:sizeRelH relativeFrom="page">
              <wp14:pctWidth>0</wp14:pctWidth>
            </wp14:sizeRelH>
            <wp14:sizeRelV relativeFrom="page">
              <wp14:pctHeight>0</wp14:pctHeight>
            </wp14:sizeRelV>
          </wp:anchor>
        </w:drawing>
      </w:r>
      <w:r w:rsidR="00E3634B">
        <w:t>The replacement AC compressor must fulfil to same requirements as the previous compressor. This being 14cc/rev, R134a refrigerant</w:t>
      </w:r>
      <w:r w:rsidR="00C667EB">
        <w:t xml:space="preserve"> and fit in the same area. The Rencool MD18 </w:t>
      </w:r>
      <w:sdt>
        <w:sdtPr>
          <w:rPr>
            <w:rFonts w:cs="Times New Roman"/>
          </w:rPr>
          <w:id w:val="-582990029"/>
          <w:citation/>
        </w:sdtPr>
        <w:sdtContent>
          <w:r w:rsidR="0028277B">
            <w:rPr>
              <w:rFonts w:cs="Times New Roman"/>
            </w:rPr>
            <w:fldChar w:fldCharType="begin"/>
          </w:r>
          <w:r w:rsidR="0028277B">
            <w:rPr>
              <w:rFonts w:cs="Times New Roman"/>
            </w:rPr>
            <w:instrText xml:space="preserve"> CITATION Ren20 \l 2057 </w:instrText>
          </w:r>
          <w:r w:rsidR="0028277B">
            <w:rPr>
              <w:rFonts w:cs="Times New Roman"/>
            </w:rPr>
            <w:fldChar w:fldCharType="separate"/>
          </w:r>
          <w:r w:rsidR="0028277B" w:rsidRPr="0028277B">
            <w:rPr>
              <w:rFonts w:cs="Times New Roman"/>
              <w:noProof/>
            </w:rPr>
            <w:t>(Rencool , 2020)</w:t>
          </w:r>
          <w:r w:rsidR="0028277B">
            <w:rPr>
              <w:rFonts w:cs="Times New Roman"/>
            </w:rPr>
            <w:fldChar w:fldCharType="end"/>
          </w:r>
        </w:sdtContent>
      </w:sdt>
      <w:r w:rsidR="0028277B">
        <w:t xml:space="preserve"> </w:t>
      </w:r>
      <w:r w:rsidR="00C667EB">
        <w:t xml:space="preserve">has been chosen as it uses the same R134a and is smaller in size to the original </w:t>
      </w:r>
      <w:r w:rsidR="00C667EB" w:rsidRPr="0028277B">
        <w:rPr>
          <w:rFonts w:cs="Times New Roman"/>
        </w:rPr>
        <w:t>compressor (4687cmᶟ compared to 3672cmᶟ)</w:t>
      </w:r>
      <w:r w:rsidR="0028277B" w:rsidRPr="0028277B">
        <w:rPr>
          <w:rFonts w:cs="Times New Roman"/>
        </w:rPr>
        <w:t xml:space="preserve">. </w:t>
      </w:r>
      <w:r w:rsidR="001801BC">
        <w:rPr>
          <w:rFonts w:cs="Times New Roman"/>
        </w:rPr>
        <w:t>The capacity of pumped volume per revolution</w:t>
      </w:r>
      <w:r w:rsidR="0028277B">
        <w:rPr>
          <w:rFonts w:cs="Times New Roman"/>
        </w:rPr>
        <w:t xml:space="preserve"> of the Rencool</w:t>
      </w:r>
      <w:r w:rsidR="001801BC">
        <w:rPr>
          <w:rFonts w:cs="Times New Roman"/>
        </w:rPr>
        <w:t xml:space="preserve"> is however larger at 18cc/rev. As this </w:t>
      </w:r>
      <w:r w:rsidR="0028277B">
        <w:rPr>
          <w:rFonts w:cs="Times New Roman"/>
        </w:rPr>
        <w:t>is</w:t>
      </w:r>
      <w:r w:rsidR="001801BC">
        <w:rPr>
          <w:rFonts w:cs="Times New Roman"/>
        </w:rPr>
        <w:t xml:space="preserve"> </w:t>
      </w:r>
      <w:r w:rsidR="00024589">
        <w:rPr>
          <w:rFonts w:cs="Times New Roman"/>
        </w:rPr>
        <w:t>an</w:t>
      </w:r>
      <w:r w:rsidR="001801BC">
        <w:rPr>
          <w:rFonts w:cs="Times New Roman"/>
        </w:rPr>
        <w:t xml:space="preserve"> electrically driven compressor the rate of refrigerant pumped can be mimicked</w:t>
      </w:r>
      <w:r w:rsidR="00024589">
        <w:rPr>
          <w:rFonts w:cs="Times New Roman"/>
        </w:rPr>
        <w:t xml:space="preserve"> to the same rate at which the mechanical one would operate. however the larger volume </w:t>
      </w:r>
      <w:r w:rsidR="002957ED">
        <w:rPr>
          <w:rFonts w:cs="Times New Roman"/>
        </w:rPr>
        <w:t>causes an de</w:t>
      </w:r>
      <w:r w:rsidR="0028277B">
        <w:rPr>
          <w:rFonts w:cs="Times New Roman"/>
        </w:rPr>
        <w:t>crease of energy consumption around 8%-15% assuming both system were mechanically driven</w:t>
      </w:r>
      <w:r w:rsidR="00B87067">
        <w:rPr>
          <w:rFonts w:cs="Times New Roman"/>
        </w:rPr>
        <w:t xml:space="preserve"> </w:t>
      </w:r>
      <w:r w:rsidR="00B87067">
        <w:rPr>
          <w:rFonts w:cs="Times New Roman"/>
        </w:rPr>
        <w:fldChar w:fldCharType="begin" w:fldLock="1"/>
      </w:r>
      <w:r w:rsidR="0090774F">
        <w:rPr>
          <w:rFonts w:cs="Times New Roman"/>
        </w:rPr>
        <w:instrText>ADDIN CSL_CITATION {"citationItems":[{"id":"ITEM-1","itemData":{"author":[{"dropping-particle":"","family":"Phadke","given":"Prasad","non-dropping-particle":"","parse-names":false,"suffix":""},{"dropping-particle":"","family":"Group","given":"Climate Control","non-dropping-particle":"","parse-names":false,"suffix":""}],"container-title":"Renewable and Sustainable Energy Reviews","id":"ITEM-1","issued":{"date-parts":[["2006"]]},"page":"1-7","title":"REDUCING AC POWER CONSUMPTION BY COMPRESSOR DOWNSIZING ON A SPORTS UTILITY VEHICLE D Srinivasan *, Prasad Phadke","type":"article-journal","volume":"80"},"uris":["http://www.mendeley.com/documents/?uuid=73be4a8e-b791-49ac-a4cb-87987a6d6d81"]}],"mendeley":{"formattedCitation":"(Phadke and Group, 2006)","manualFormatting":"(Phadke et al, 2006)","plainTextFormattedCitation":"(Phadke and Group, 2006)","previouslyFormattedCitation":"(Phadke and Group, 2006)"},"properties":{"noteIndex":0},"schema":"https://github.com/citation-style-language/schema/raw/master/csl-citation.json"}</w:instrText>
      </w:r>
      <w:r w:rsidR="00B87067">
        <w:rPr>
          <w:rFonts w:cs="Times New Roman"/>
        </w:rPr>
        <w:fldChar w:fldCharType="separate"/>
      </w:r>
      <w:r w:rsidR="00B87067">
        <w:rPr>
          <w:rFonts w:cs="Times New Roman"/>
          <w:noProof/>
        </w:rPr>
        <w:t>(Phadke et al</w:t>
      </w:r>
      <w:r w:rsidR="00B87067" w:rsidRPr="00B87067">
        <w:rPr>
          <w:rFonts w:cs="Times New Roman"/>
          <w:noProof/>
        </w:rPr>
        <w:t>, 2006)</w:t>
      </w:r>
      <w:r w:rsidR="00B87067">
        <w:rPr>
          <w:rFonts w:cs="Times New Roman"/>
        </w:rPr>
        <w:fldChar w:fldCharType="end"/>
      </w:r>
      <w:r w:rsidR="0028277B">
        <w:rPr>
          <w:rFonts w:cs="Times New Roman"/>
        </w:rPr>
        <w:t>. For the purpose of simulation this value was taken to be 11</w:t>
      </w:r>
      <w:r w:rsidR="00B87067">
        <w:rPr>
          <w:rFonts w:cs="Times New Roman"/>
        </w:rPr>
        <w:t>.5</w:t>
      </w:r>
      <w:r w:rsidR="0028277B">
        <w:rPr>
          <w:rFonts w:cs="Times New Roman"/>
        </w:rPr>
        <w:t>% (Average)</w:t>
      </w:r>
      <w:r w:rsidR="00024589">
        <w:rPr>
          <w:rFonts w:cs="Times New Roman"/>
        </w:rPr>
        <w:t>. Lee &amp; Lee (2004)</w:t>
      </w:r>
      <w:r w:rsidR="00B87067">
        <w:rPr>
          <w:rFonts w:cs="Times New Roman"/>
        </w:rPr>
        <w:t xml:space="preserve"> and Phadke (2006)</w:t>
      </w:r>
      <w:r w:rsidR="00024589">
        <w:rPr>
          <w:rFonts w:cs="Times New Roman"/>
        </w:rPr>
        <w:t xml:space="preserve"> discusses the energy requirements of different </w:t>
      </w:r>
      <w:r w:rsidR="00B87067">
        <w:rPr>
          <w:rFonts w:cs="Times New Roman"/>
        </w:rPr>
        <w:t>sized AC compressors in</w:t>
      </w:r>
      <w:r w:rsidR="00024589">
        <w:rPr>
          <w:rFonts w:cs="Times New Roman"/>
        </w:rPr>
        <w:t xml:space="preserve"> a similar systems. Th</w:t>
      </w:r>
      <w:r w:rsidR="007B3D80">
        <w:rPr>
          <w:rFonts w:cs="Times New Roman"/>
        </w:rPr>
        <w:t>ese papers focus on mechanical driven AC compressors only and there is limited publications for electrically dr</w:t>
      </w:r>
      <w:r w:rsidR="000D2906">
        <w:rPr>
          <w:rFonts w:cs="Times New Roman"/>
        </w:rPr>
        <w:t>iven compressors</w:t>
      </w:r>
      <w:r w:rsidR="002957ED">
        <w:rPr>
          <w:rFonts w:cs="Times New Roman"/>
        </w:rPr>
        <w:t xml:space="preserve">. Similar to this work is the paper by </w:t>
      </w:r>
      <w:r w:rsidR="00DA589B" w:rsidRPr="002957ED">
        <w:rPr>
          <w:rFonts w:cs="Times New Roman"/>
        </w:rPr>
        <w:fldChar w:fldCharType="begin" w:fldLock="1"/>
      </w:r>
      <w:r w:rsidR="002957ED">
        <w:rPr>
          <w:rFonts w:cs="Times New Roman"/>
        </w:rPr>
        <w:instrText>ADDIN CSL_CITATION {"citationItems":[{"id":"ITEM-1","itemData":{"DOI":"10.1088/1757-899X/100/1/012028","ISSN":"1757899X","abstract":"Air conditioning system is the biggest auxiliary load in a vehicle where the compressor consumed the largest. Problem with conventional compressor is the cooling capacity cannot be control directly to fulfill the demand of thermal load inside vehicle cabin. This study is conducted experimentally to analyze the difference of fuel usage and air conditioning performance between conventional compressor and electric compressor of the air conditioning system in automobile. The electric compressor is powered by the car battery in non-electric vehicle which the alternator will recharge the battery. The car is setup on a roller dynamometer and the vehicle speed is varied at 0, 30, 60, 90 and 110 km/h at cabin temperature of 25°C and internal heat load of 100 and 400 Watt. The results shows electric compressor has better fuel consumption and coefficient of performance compared to the conventional compressor.","author":[{"dropping-particle":"","family":"Zulkifli","given":"A. A.","non-dropping-particle":"","parse-names":false,"suffix":""},{"dropping-particle":"","family":"Dahlan","given":"A. A.","non-dropping-particle":"","parse-names":false,"suffix":""},{"dropping-particle":"","family":"Zulkifli","given":"A. H.","non-dropping-particle":"","parse-names":false,"suffix":""},{"dropping-particle":"","family":"Nasution","given":"H.","non-dropping-particle":"","parse-names":false,"suffix":""},{"dropping-particle":"","family":"Aziz","given":"A. A.","non-dropping-particle":"","parse-names":false,"suffix":""},{"dropping-particle":"","family":"Perang","given":"M. R.M.","non-dropping-particle":"","parse-names":false,"suffix":""},{"dropping-particle":"","family":"Jamil","given":"H. M.","non-dropping-particle":"","parse-names":false,"suffix":""},{"dropping-particle":"","family":"Misseri","given":"M. N.","non-dropping-particle":"","parse-names":false,"suffix":""}],"container-title":"IOP Conference Series: Materials Science and Engineering","id":"ITEM-1","issue":"1","issued":{"date-parts":[["2015"]]},"title":"Impact of the electric compressor for automotive air conditioning system on fuel consumption and performance analysis","type":"article-journal","volume":"100"},"uris":["http://www.mendeley.com/documents/?uuid=76730f31-3597-47e7-a26f-fe6771478f02"]}],"mendeley":{"formattedCitation":"(Zulkifli &lt;i&gt;et al.&lt;/i&gt;, 2015)","manualFormatting":"Zulkifli et al. (2015)","plainTextFormattedCitation":"(Zulkifli et al., 2015)","previouslyFormattedCitation":"(Zulkifli &lt;i&gt;et al.&lt;/i&gt;, 2015)"},"properties":{"noteIndex":0},"schema":"https://github.com/citation-style-language/schema/raw/master/csl-citation.json"}</w:instrText>
      </w:r>
      <w:r w:rsidR="00DA589B" w:rsidRPr="002957ED">
        <w:rPr>
          <w:rFonts w:cs="Times New Roman"/>
        </w:rPr>
        <w:fldChar w:fldCharType="separate"/>
      </w:r>
      <w:r w:rsidR="0090774F" w:rsidRPr="002957ED">
        <w:rPr>
          <w:rFonts w:cs="Times New Roman"/>
          <w:noProof/>
        </w:rPr>
        <w:t xml:space="preserve">Zulkifli </w:t>
      </w:r>
      <w:r w:rsidR="0090774F" w:rsidRPr="002957ED">
        <w:rPr>
          <w:rFonts w:cs="Times New Roman"/>
          <w:i/>
          <w:noProof/>
        </w:rPr>
        <w:t>et al.</w:t>
      </w:r>
      <w:r w:rsidR="0090774F" w:rsidRPr="002957ED">
        <w:rPr>
          <w:rFonts w:cs="Times New Roman"/>
          <w:noProof/>
        </w:rPr>
        <w:t xml:space="preserve"> </w:t>
      </w:r>
      <w:r w:rsidR="002957ED">
        <w:rPr>
          <w:rFonts w:cs="Times New Roman"/>
          <w:noProof/>
        </w:rPr>
        <w:t>(</w:t>
      </w:r>
      <w:r w:rsidR="0090774F" w:rsidRPr="002957ED">
        <w:rPr>
          <w:rFonts w:cs="Times New Roman"/>
          <w:noProof/>
        </w:rPr>
        <w:t>2015)</w:t>
      </w:r>
      <w:r w:rsidR="00DA589B" w:rsidRPr="002957ED">
        <w:rPr>
          <w:rFonts w:cs="Times New Roman"/>
        </w:rPr>
        <w:fldChar w:fldCharType="end"/>
      </w:r>
      <w:r w:rsidR="002957ED">
        <w:rPr>
          <w:rFonts w:cs="Times New Roman"/>
        </w:rPr>
        <w:t xml:space="preserve"> which states “</w:t>
      </w:r>
      <w:r w:rsidR="002957ED" w:rsidRPr="002957ED">
        <w:rPr>
          <w:rFonts w:cs="Times New Roman"/>
          <w:i/>
        </w:rPr>
        <w:t>fuel reduction percentage by the electrically driven compressor to the belt-driven compressor about 5 to 14%.”</w:t>
      </w:r>
      <w:r w:rsidR="002957ED">
        <w:rPr>
          <w:rFonts w:cs="Times New Roman"/>
          <w:i/>
        </w:rPr>
        <w:t xml:space="preserve">. </w:t>
      </w:r>
    </w:p>
    <w:p w:rsidR="00D51376" w:rsidRDefault="004E518F" w:rsidP="00D51376">
      <w:pPr>
        <w:keepNext/>
      </w:pPr>
      <w:r w:rsidRPr="004E518F">
        <w:rPr>
          <w:noProof/>
          <w:lang w:eastAsia="en-GB"/>
        </w:rPr>
        <w:drawing>
          <wp:inline distT="0" distB="0" distL="0" distR="0">
            <wp:extent cx="6096320" cy="1638795"/>
            <wp:effectExtent l="0" t="0" r="0" b="0"/>
            <wp:docPr id="13" name="Picture 13" descr="C:\Users\User\Downloads\MD18-24 parame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ownloads\MD18-24 parameter.jpg"/>
                    <pic:cNvPicPr>
                      <a:picLocks noChangeAspect="1" noChangeArrowheads="1"/>
                    </pic:cNvPicPr>
                  </pic:nvPicPr>
                  <pic:blipFill rotWithShape="1">
                    <a:blip r:embed="rId21">
                      <a:extLst>
                        <a:ext uri="{28A0092B-C50C-407E-A947-70E740481C1C}">
                          <a14:useLocalDpi xmlns:a14="http://schemas.microsoft.com/office/drawing/2010/main" val="0"/>
                        </a:ext>
                      </a:extLst>
                    </a:blip>
                    <a:srcRect l="8396" t="35154" r="16031" b="43918"/>
                    <a:stretch/>
                  </pic:blipFill>
                  <pic:spPr bwMode="auto">
                    <a:xfrm>
                      <a:off x="0" y="0"/>
                      <a:ext cx="6127228" cy="1647104"/>
                    </a:xfrm>
                    <a:prstGeom prst="rect">
                      <a:avLst/>
                    </a:prstGeom>
                    <a:noFill/>
                    <a:ln>
                      <a:noFill/>
                    </a:ln>
                    <a:extLst>
                      <a:ext uri="{53640926-AAD7-44D8-BBD7-CCE9431645EC}">
                        <a14:shadowObscured xmlns:a14="http://schemas.microsoft.com/office/drawing/2010/main"/>
                      </a:ext>
                    </a:extLst>
                  </pic:spPr>
                </pic:pic>
              </a:graphicData>
            </a:graphic>
          </wp:inline>
        </w:drawing>
      </w:r>
    </w:p>
    <w:p w:rsidR="00D51376" w:rsidRDefault="00D51376" w:rsidP="00D51376">
      <w:bookmarkStart w:id="41" w:name="_Toc39492188"/>
      <w:bookmarkStart w:id="42" w:name="_Toc39560628"/>
      <w:r>
        <w:t xml:space="preserve">Figure </w:t>
      </w:r>
      <w:r>
        <w:fldChar w:fldCharType="begin"/>
      </w:r>
      <w:r>
        <w:instrText xml:space="preserve"> SEQ Figure \* ARABIC </w:instrText>
      </w:r>
      <w:r>
        <w:fldChar w:fldCharType="separate"/>
      </w:r>
      <w:r w:rsidR="003E332A">
        <w:rPr>
          <w:noProof/>
        </w:rPr>
        <w:t>10</w:t>
      </w:r>
      <w:r>
        <w:fldChar w:fldCharType="end"/>
      </w:r>
      <w:r>
        <w:t xml:space="preserve">, Rencool MD18 Electric AC Compressor, </w:t>
      </w:r>
      <w:sdt>
        <w:sdtPr>
          <w:id w:val="-980229306"/>
          <w:citation/>
        </w:sdtPr>
        <w:sdtContent>
          <w:r>
            <w:fldChar w:fldCharType="begin"/>
          </w:r>
          <w:r>
            <w:instrText xml:space="preserve"> CITATION Ren16 \l 2057 </w:instrText>
          </w:r>
          <w:r>
            <w:fldChar w:fldCharType="separate"/>
          </w:r>
          <w:r w:rsidRPr="00D51376">
            <w:rPr>
              <w:noProof/>
            </w:rPr>
            <w:t>(Rencool , 2016)</w:t>
          </w:r>
          <w:r>
            <w:fldChar w:fldCharType="end"/>
          </w:r>
        </w:sdtContent>
      </w:sdt>
      <w:bookmarkEnd w:id="41"/>
      <w:bookmarkEnd w:id="42"/>
    </w:p>
    <w:p w:rsidR="00152FCC" w:rsidRDefault="00152FCC" w:rsidP="00152FCC">
      <w:r>
        <w:t>The AC</w:t>
      </w:r>
      <w:r w:rsidR="000D2906">
        <w:t xml:space="preserve"> system</w:t>
      </w:r>
      <w:r>
        <w:t xml:space="preserve"> is operated on the rig via the AC UI</w:t>
      </w:r>
      <w:r w:rsidR="000D2906">
        <w:t xml:space="preserve"> however is also controlled by the vehicles ECU</w:t>
      </w:r>
      <w:r>
        <w:t>.</w:t>
      </w:r>
      <w:r w:rsidR="000D2906">
        <w:t xml:space="preserve"> This determines the operation of the clutch of the AC compressor in relevance to the rest of the vehicle. During practical testing test </w:t>
      </w:r>
      <w:r w:rsidR="000D2906" w:rsidRPr="000D2906">
        <w:rPr>
          <w:highlight w:val="red"/>
        </w:rPr>
        <w:t>####</w:t>
      </w:r>
      <w:r>
        <w:t xml:space="preserve"> </w:t>
      </w:r>
      <w:r w:rsidR="000D2906">
        <w:t>accounted for the duration prior to which the compressor engaged in a worst case scenario</w:t>
      </w:r>
      <w:r w:rsidR="004E6249">
        <w:t xml:space="preserve"> (“worse case” meaning most emissions)</w:t>
      </w:r>
      <w:r w:rsidR="000D2906">
        <w:t>. As expressed during warmup the emissions are higher and ad</w:t>
      </w:r>
      <w:r w:rsidR="004E6249">
        <w:t>ditional load on</w:t>
      </w:r>
      <w:r w:rsidR="000D2906">
        <w:t xml:space="preserve"> the engine during these times</w:t>
      </w:r>
      <w:r w:rsidR="00C40E1F">
        <w:t xml:space="preserve"> is minimised. Hence the AC is request via the UI to be in use however doesn’t operate until the ECU signals the engine is to operational temperature</w:t>
      </w:r>
      <w:r w:rsidR="004E6249">
        <w:t xml:space="preserve"> to allow the AC compressor clutch to engage.</w:t>
      </w:r>
      <w:r w:rsidR="000D2906">
        <w:t xml:space="preserve"> </w:t>
      </w:r>
      <w:r w:rsidR="002358B7">
        <w:t>This is all controlled via the CAN system within the vehic</w:t>
      </w:r>
      <w:r w:rsidR="000E3D25">
        <w:t>le with the dedicated c</w:t>
      </w:r>
      <w:r w:rsidR="000E3D25" w:rsidRPr="000E3D25">
        <w:t>limatronic control unit</w:t>
      </w:r>
      <w:r w:rsidR="000E3D25">
        <w:t xml:space="preserve"> known as “</w:t>
      </w:r>
      <w:r w:rsidR="000E3D25" w:rsidRPr="000E3D25">
        <w:t>J255</w:t>
      </w:r>
      <w:r w:rsidR="000E3D25">
        <w:t xml:space="preserve">” </w:t>
      </w:r>
      <w:r w:rsidR="000E3D25">
        <w:fldChar w:fldCharType="begin" w:fldLock="1"/>
      </w:r>
      <w:r w:rsidR="0090774F">
        <w:instrText>ADDIN CSL_CITATION {"citationItems":[{"id":"ITEM-1","itemData":{"id":"ITEM-1","issued":{"date-parts":[["0"]]},"title":"Preface","type":"book"},"uris":["http://www.mendeley.com/documents/?uuid=c00e3fd4-06c8-444f-811d-731cc599d92c"]}],"mendeley":{"formattedCitation":"(&lt;i&gt;Preface&lt;/i&gt;, no date)","manualFormatting":"(Audi, 2005)","plainTextFormattedCitation":"(Preface, no date)","previouslyFormattedCitation":"(&lt;i&gt;Preface&lt;/i&gt;, no date)"},"properties":{"noteIndex":0},"schema":"https://github.com/citation-style-language/schema/raw/master/csl-citation.json"}</w:instrText>
      </w:r>
      <w:r w:rsidR="000E3D25">
        <w:fldChar w:fldCharType="separate"/>
      </w:r>
      <w:r w:rsidR="000E3D25" w:rsidRPr="000E3D25">
        <w:rPr>
          <w:noProof/>
        </w:rPr>
        <w:t>(</w:t>
      </w:r>
      <w:r w:rsidR="000E3D25">
        <w:rPr>
          <w:i/>
          <w:noProof/>
        </w:rPr>
        <w:t>Audi</w:t>
      </w:r>
      <w:r w:rsidR="000E3D25" w:rsidRPr="000E3D25">
        <w:rPr>
          <w:noProof/>
        </w:rPr>
        <w:t xml:space="preserve">, </w:t>
      </w:r>
      <w:r w:rsidR="000E3D25">
        <w:rPr>
          <w:noProof/>
        </w:rPr>
        <w:t>2005</w:t>
      </w:r>
      <w:r w:rsidR="000E3D25" w:rsidRPr="000E3D25">
        <w:rPr>
          <w:noProof/>
        </w:rPr>
        <w:t>)</w:t>
      </w:r>
      <w:r w:rsidR="000E3D25">
        <w:fldChar w:fldCharType="end"/>
      </w:r>
    </w:p>
    <w:p w:rsidR="0090774F" w:rsidRPr="0090774F" w:rsidRDefault="0090774F" w:rsidP="00D76669"/>
    <w:p w:rsidR="00D51376" w:rsidRDefault="00C17940" w:rsidP="00172464">
      <w:pPr>
        <w:pStyle w:val="Heading2"/>
      </w:pPr>
      <w:bookmarkStart w:id="43" w:name="_Toc39560595"/>
      <w:r>
        <w:lastRenderedPageBreak/>
        <w:t xml:space="preserve">3.3 </w:t>
      </w:r>
      <w:r w:rsidR="00E64506">
        <w:t xml:space="preserve">Alternative </w:t>
      </w:r>
      <w:r w:rsidR="00193BD3">
        <w:t xml:space="preserve">supply </w:t>
      </w:r>
      <w:r w:rsidR="00E64506">
        <w:t>systems</w:t>
      </w:r>
      <w:bookmarkEnd w:id="43"/>
      <w:r w:rsidR="00E64506">
        <w:t xml:space="preserve"> </w:t>
      </w:r>
    </w:p>
    <w:p w:rsidR="00574C4C" w:rsidRDefault="00574C4C" w:rsidP="00E64506">
      <w:r>
        <w:t xml:space="preserve">Alternative supply methods to the </w:t>
      </w:r>
      <w:r w:rsidR="00D51376">
        <w:t xml:space="preserve">new </w:t>
      </w:r>
      <w:r>
        <w:t>AC (3.2.4)</w:t>
      </w:r>
      <w:r w:rsidR="00193BD3">
        <w:t xml:space="preserve"> compressor</w:t>
      </w:r>
      <w:r>
        <w:t xml:space="preserve"> </w:t>
      </w:r>
      <w:r w:rsidR="00D51376">
        <w:t xml:space="preserve">requires the </w:t>
      </w:r>
      <w:r>
        <w:t>electrical supply</w:t>
      </w:r>
      <w:r w:rsidR="00193BD3">
        <w:t xml:space="preserve"> of 12v at 96A equivalent to 1152watts. From Practical testing the AC system separate from the compressor required a maximum </w:t>
      </w:r>
      <w:r w:rsidR="00947422">
        <w:t xml:space="preserve">479 watts during peak operation. This results in a combined 1631 peak wattage required for the proposed AC system configuration and negates the mechanical loading on the engine from the previous AC compressor belt. </w:t>
      </w:r>
      <w:r w:rsidR="00884FFD">
        <w:t>The</w:t>
      </w:r>
      <w:r w:rsidR="00172464">
        <w:t xml:space="preserve"> motor selected is the</w:t>
      </w:r>
      <w:r w:rsidR="00172464" w:rsidRPr="00172464">
        <w:t xml:space="preserve"> </w:t>
      </w:r>
      <w:r w:rsidR="00172464">
        <w:t xml:space="preserve">Brake Motor </w:t>
      </w:r>
      <w:r w:rsidR="00172464" w:rsidRPr="00172464">
        <w:t>IE1 100L 1.8 KW</w:t>
      </w:r>
      <w:r w:rsidR="00172464">
        <w:t xml:space="preserve"> sourced from</w:t>
      </w:r>
      <w:r w:rsidR="00172464" w:rsidRPr="00172464">
        <w:t xml:space="preserve"> </w:t>
      </w:r>
      <w:sdt>
        <w:sdtPr>
          <w:id w:val="-1978133469"/>
          <w:citation/>
        </w:sdtPr>
        <w:sdtContent>
          <w:r w:rsidR="00172464">
            <w:fldChar w:fldCharType="begin"/>
          </w:r>
          <w:r w:rsidR="00172464">
            <w:instrText xml:space="preserve"> CITATION eur20 \l 2057 </w:instrText>
          </w:r>
          <w:r w:rsidR="00172464">
            <w:fldChar w:fldCharType="separate"/>
          </w:r>
          <w:r w:rsidR="00172464" w:rsidRPr="00172464">
            <w:rPr>
              <w:noProof/>
            </w:rPr>
            <w:t>(euronormportal, 2020)</w:t>
          </w:r>
          <w:r w:rsidR="00172464">
            <w:fldChar w:fldCharType="end"/>
          </w:r>
        </w:sdtContent>
      </w:sdt>
      <w:r w:rsidR="00172464">
        <w:t>.</w:t>
      </w:r>
    </w:p>
    <w:p w:rsidR="005B33DB" w:rsidRDefault="00F53EBA" w:rsidP="00C41D42">
      <w:r w:rsidRPr="00F53EBA">
        <w:t>Using a motor within the drivetrain will provide electricity via a clutch to incorporate itself during the act of decelerating.  This allow the regeneration</w:t>
      </w:r>
      <w:r>
        <w:t xml:space="preserve"> of electricity from</w:t>
      </w:r>
      <w:r w:rsidRPr="00F53EBA">
        <w:t xml:space="preserve"> the kinetic energy</w:t>
      </w:r>
      <w:r>
        <w:t xml:space="preserve"> that would be </w:t>
      </w:r>
      <w:r w:rsidR="00E64506" w:rsidRPr="00F53EBA">
        <w:t xml:space="preserve">wasted </w:t>
      </w:r>
      <w:r>
        <w:t xml:space="preserve">during </w:t>
      </w:r>
      <w:r w:rsidR="00E64506" w:rsidRPr="00F53EBA">
        <w:t>braking</w:t>
      </w:r>
      <w:r>
        <w:t>. This</w:t>
      </w:r>
      <w:r w:rsidR="00E64506" w:rsidRPr="00F53EBA">
        <w:t xml:space="preserve"> energy is </w:t>
      </w:r>
      <w:r w:rsidR="00543755">
        <w:t>then repurposed</w:t>
      </w:r>
      <w:r w:rsidR="00E64506" w:rsidRPr="00F53EBA">
        <w:t xml:space="preserve"> by a motor</w:t>
      </w:r>
      <w:r w:rsidR="00543755">
        <w:t xml:space="preserve"> to generate supply the AC system. </w:t>
      </w:r>
      <w:r w:rsidR="00543755" w:rsidRPr="00543755">
        <w:t xml:space="preserve">Electricity recovered can be stored </w:t>
      </w:r>
      <w:r w:rsidR="00543755">
        <w:t>with either batteries or</w:t>
      </w:r>
      <w:r w:rsidR="00543755" w:rsidRPr="00543755">
        <w:t xml:space="preserve"> </w:t>
      </w:r>
      <w:r w:rsidR="00543755">
        <w:t>super-</w:t>
      </w:r>
      <w:r w:rsidR="00543755" w:rsidRPr="00543755">
        <w:t xml:space="preserve">capacitors in this scenario. </w:t>
      </w:r>
      <w:r w:rsidR="00543755">
        <w:t xml:space="preserve">Each have their pros and cons. </w:t>
      </w:r>
      <w:proofErr w:type="gramStart"/>
      <w:r w:rsidR="00DA746B">
        <w:t>Prominent</w:t>
      </w:r>
      <w:proofErr w:type="gramEnd"/>
      <w:r w:rsidR="00543755">
        <w:t xml:space="preserve"> battery technology suggests that Lithium-ion batteries are </w:t>
      </w:r>
      <w:r w:rsidR="0001328A">
        <w:t xml:space="preserve">between 88-94% efficient however the operation of discharging them beyond 10% significantly reduces the longevity of the battery and the capacity they hold </w:t>
      </w:r>
      <w:sdt>
        <w:sdtPr>
          <w:id w:val="210081307"/>
          <w:citation/>
        </w:sdtPr>
        <w:sdtContent>
          <w:r w:rsidR="0001328A">
            <w:fldChar w:fldCharType="begin"/>
          </w:r>
          <w:r w:rsidR="0001328A">
            <w:instrText xml:space="preserve"> CITATION Bat20 \l 2057 </w:instrText>
          </w:r>
          <w:r w:rsidR="0001328A">
            <w:fldChar w:fldCharType="separate"/>
          </w:r>
          <w:r w:rsidR="0001328A" w:rsidRPr="0001328A">
            <w:rPr>
              <w:noProof/>
            </w:rPr>
            <w:t>(Battery University, 2020)</w:t>
          </w:r>
          <w:r w:rsidR="0001328A">
            <w:fldChar w:fldCharType="end"/>
          </w:r>
        </w:sdtContent>
      </w:sdt>
      <w:r w:rsidR="0001328A">
        <w:t xml:space="preserve">. Whereas super-capacitors can only hold between </w:t>
      </w:r>
      <w:r w:rsidR="005B33DB">
        <w:t>2.5–2.7</w:t>
      </w:r>
      <w:r w:rsidR="005B33DB" w:rsidRPr="005B33DB">
        <w:t xml:space="preserve"> </w:t>
      </w:r>
      <w:r w:rsidR="0001328A">
        <w:t xml:space="preserve">volts at a given time they can be charge and discharged very quickly while maintaining efficiencies of </w:t>
      </w:r>
      <w:r w:rsidR="001D2EDF">
        <w:t>97.9%</w:t>
      </w:r>
      <w:r w:rsidR="00FD6E7C">
        <w:t xml:space="preserve"> </w:t>
      </w:r>
      <w:r w:rsidR="001D2EDF">
        <w:fldChar w:fldCharType="begin" w:fldLock="1"/>
      </w:r>
      <w:r w:rsidR="00A90E87">
        <w:instrText>ADDIN CSL_CITATION {"citationItems":[{"id":"ITEM-1","itemData":{"DOI":"10.1039/c9na00307j","ISSN":"25160230","abstract":"Overcoming the global energy crisis due to vast economic expansion with the advent of human reliance on energy-consuming labor-saving devices necessitates the demand for next-generation technologies in the form of cleaner energy storage devices. The technology accelerates with the pace of developing energy storage devices to meet the requirements wherever an unanticipated burst of power is indeed needed in a very short time. Supercapacitors are predicted to be future power vehicles because they promise faster charging times and do not rely on rare elements such as lithium. At the same time, they are key nanoscale device elements for high-frequency noise filtering with the capability of storing and releasing energy by electrostatic interactions between the ions in the electrolyte and the charge accumulated at the active electrode during the charge/discharge process. There have been several developments to increase the functionality of electrodes or finding a new electrolyte for higher energy density, but this field is still open to witness the developments in reliable materials-based energy technologies. Nanoscale materials have emerged as promising candidates for the electrode choice, especially in 2D sheet and folded tubular network forms. Due to their unique hierarchical architecture, excellent electrical and mechanical properties, and high specific surface area, nanotubular networks have been widely investigated as efficient electrode materials in supercapacitors, while maintaining their inherent characteristics of high power and long cycling life. In this review, we briefly present the evolution, classification, functionality, and application of supercapacitors from the viewpoint of nanostructured materials to apprehend the mechanism and construction of advanced supercapacitors for next-generation storage devices.","author":[{"dropping-particle":"","family":"Panda","given":"Pritam Kumar","non-dropping-particle":"","parse-names":false,"suffix":""},{"dropping-particle":"","family":"Grigoriev","given":"Anton","non-dropping-particle":"","parse-names":false,"suffix":""},{"dropping-particle":"","family":"Mishra","given":"Yogendra Kumar","non-dropping-particle":"","parse-names":false,"suffix":""},{"dropping-particle":"","family":"Ahuja","given":"Rajeev","non-dropping-particle":"","parse-names":false,"suffix":""}],"container-title":"Nanoscale Advances","id":"ITEM-1","issue":"1","issued":{"date-parts":[["2020"]]},"page":"70-108","publisher":"Royal Society of Chemistry","title":"Progress in supercapacitors: Roles of two dimensional nanotubular materials","type":"article-journal","volume":"2"},"uris":["http://www.mendeley.com/documents/?uuid=10768c0a-ba3c-4f60-bb98-20338b4fe03f"]}],"mendeley":{"formattedCitation":"(Panda &lt;i&gt;et al.&lt;/i&gt;, 2020)","plainTextFormattedCitation":"(Panda et al., 2020)","previouslyFormattedCitation":"(Panda &lt;i&gt;et al.&lt;/i&gt;, 2020)"},"properties":{"noteIndex":0},"schema":"https://github.com/citation-style-language/schema/raw/master/csl-citation.json"}</w:instrText>
      </w:r>
      <w:r w:rsidR="001D2EDF">
        <w:fldChar w:fldCharType="separate"/>
      </w:r>
      <w:r w:rsidR="001D2EDF" w:rsidRPr="001D2EDF">
        <w:rPr>
          <w:noProof/>
        </w:rPr>
        <w:t xml:space="preserve">(Panda </w:t>
      </w:r>
      <w:r w:rsidR="001D2EDF" w:rsidRPr="001D2EDF">
        <w:rPr>
          <w:i/>
          <w:noProof/>
        </w:rPr>
        <w:t>et al.</w:t>
      </w:r>
      <w:r w:rsidR="001D2EDF" w:rsidRPr="001D2EDF">
        <w:rPr>
          <w:noProof/>
        </w:rPr>
        <w:t>, 2020)</w:t>
      </w:r>
      <w:r w:rsidR="001D2EDF">
        <w:fldChar w:fldCharType="end"/>
      </w:r>
      <w:sdt>
        <w:sdtPr>
          <w:id w:val="-1669478693"/>
          <w:citation/>
        </w:sdtPr>
        <w:sdtContent>
          <w:r w:rsidR="005B33DB">
            <w:fldChar w:fldCharType="begin"/>
          </w:r>
          <w:r w:rsidR="005B33DB">
            <w:instrText xml:space="preserve">CITATION Bat201 \l 2057 </w:instrText>
          </w:r>
          <w:r w:rsidR="005B33DB">
            <w:fldChar w:fldCharType="separate"/>
          </w:r>
          <w:r w:rsidR="005B33DB">
            <w:rPr>
              <w:noProof/>
            </w:rPr>
            <w:t xml:space="preserve"> </w:t>
          </w:r>
          <w:r w:rsidR="005B33DB" w:rsidRPr="005B33DB">
            <w:rPr>
              <w:noProof/>
            </w:rPr>
            <w:t>(Battery University, 2020a)</w:t>
          </w:r>
          <w:r w:rsidR="005B33DB">
            <w:fldChar w:fldCharType="end"/>
          </w:r>
        </w:sdtContent>
      </w:sdt>
      <w:r w:rsidR="00DA746B">
        <w:t xml:space="preserve">. </w:t>
      </w:r>
      <w:r w:rsidR="005B33DB">
        <w:t>This reasoning lead to the selection of using super-capacitors in series to store electricity for the AC system.</w:t>
      </w:r>
    </w:p>
    <w:p w:rsidR="00DA746B" w:rsidRPr="00543755" w:rsidRDefault="005B33DB" w:rsidP="00C41D42">
      <w:r>
        <w:t xml:space="preserve">67 seconds is the longest duration in the WLTC where the vehicle is stationary. Hence a storage of 109277watts is required </w:t>
      </w:r>
      <w:r w:rsidR="00ED5EC9">
        <w:t>which is equivalent to 135</w:t>
      </w:r>
      <w:r w:rsidR="00D7787E">
        <w:t xml:space="preserve"> units of 850 Farad </w:t>
      </w:r>
      <w:r w:rsidR="00ED5EC9">
        <w:t xml:space="preserve">Super-capacitors </w:t>
      </w:r>
      <w:sdt>
        <w:sdtPr>
          <w:id w:val="644853320"/>
          <w:citation/>
        </w:sdtPr>
        <w:sdtContent>
          <w:r w:rsidR="00ED5EC9">
            <w:fldChar w:fldCharType="begin"/>
          </w:r>
          <w:r w:rsidR="00ED5EC9">
            <w:instrText xml:space="preserve"> CITATION AVX20 \l 2057 </w:instrText>
          </w:r>
          <w:r w:rsidR="00ED5EC9">
            <w:fldChar w:fldCharType="separate"/>
          </w:r>
          <w:r w:rsidR="00ED5EC9">
            <w:rPr>
              <w:noProof/>
            </w:rPr>
            <w:t xml:space="preserve"> </w:t>
          </w:r>
          <w:r w:rsidR="00ED5EC9" w:rsidRPr="00ED5EC9">
            <w:rPr>
              <w:noProof/>
            </w:rPr>
            <w:t>(AVX, 2020)</w:t>
          </w:r>
          <w:r w:rsidR="00ED5EC9">
            <w:fldChar w:fldCharType="end"/>
          </w:r>
        </w:sdtContent>
      </w:sdt>
      <w:r w:rsidR="00ED5EC9">
        <w:t xml:space="preserve">. </w:t>
      </w:r>
    </w:p>
    <w:p w:rsidR="00DA746B" w:rsidRDefault="00DA746B" w:rsidP="00D76669">
      <w:pPr>
        <w:rPr>
          <w:color w:val="00B0F0"/>
        </w:rPr>
      </w:pPr>
    </w:p>
    <w:p w:rsidR="00172464" w:rsidRDefault="00172464" w:rsidP="00D76669">
      <w:pPr>
        <w:rPr>
          <w:color w:val="00B0F0"/>
        </w:rPr>
      </w:pPr>
    </w:p>
    <w:p w:rsidR="00D660BF" w:rsidRDefault="00D660BF" w:rsidP="00D76669">
      <w:pPr>
        <w:rPr>
          <w:u w:val="single"/>
        </w:rPr>
      </w:pPr>
    </w:p>
    <w:p w:rsidR="00694F82" w:rsidRDefault="00694F82" w:rsidP="00D76669">
      <w:pPr>
        <w:rPr>
          <w:u w:val="single"/>
        </w:rPr>
      </w:pPr>
    </w:p>
    <w:p w:rsidR="00694F82" w:rsidRDefault="00694F82" w:rsidP="00D76669">
      <w:pPr>
        <w:rPr>
          <w:u w:val="single"/>
        </w:rPr>
      </w:pPr>
    </w:p>
    <w:p w:rsidR="00C17940" w:rsidRDefault="00C17940" w:rsidP="00D76669">
      <w:pPr>
        <w:rPr>
          <w:u w:val="single"/>
        </w:rPr>
      </w:pPr>
    </w:p>
    <w:p w:rsidR="001D7B4A" w:rsidRDefault="001D7B4A" w:rsidP="00D76669">
      <w:pPr>
        <w:rPr>
          <w:u w:val="single"/>
        </w:rPr>
      </w:pPr>
    </w:p>
    <w:p w:rsidR="001D7B4A" w:rsidRDefault="001D7B4A" w:rsidP="00D76669">
      <w:pPr>
        <w:rPr>
          <w:u w:val="single"/>
        </w:rPr>
      </w:pPr>
    </w:p>
    <w:p w:rsidR="001D7B4A" w:rsidRDefault="001D7B4A" w:rsidP="00D76669">
      <w:pPr>
        <w:rPr>
          <w:u w:val="single"/>
        </w:rPr>
      </w:pPr>
    </w:p>
    <w:p w:rsidR="001D7B4A" w:rsidRDefault="001D7B4A" w:rsidP="00D76669">
      <w:pPr>
        <w:rPr>
          <w:u w:val="single"/>
        </w:rPr>
      </w:pPr>
    </w:p>
    <w:p w:rsidR="00D24873" w:rsidRDefault="00D24873" w:rsidP="00D76669">
      <w:pPr>
        <w:rPr>
          <w:u w:val="single"/>
        </w:rPr>
      </w:pPr>
    </w:p>
    <w:p w:rsidR="002957ED" w:rsidRDefault="002957ED" w:rsidP="00D76669">
      <w:pPr>
        <w:rPr>
          <w:u w:val="single"/>
        </w:rPr>
      </w:pPr>
    </w:p>
    <w:p w:rsidR="00DA746B" w:rsidRDefault="00DA746B" w:rsidP="00D76669">
      <w:pPr>
        <w:rPr>
          <w:u w:val="single"/>
        </w:rPr>
      </w:pPr>
    </w:p>
    <w:p w:rsidR="002957ED" w:rsidRPr="00C17940" w:rsidRDefault="002957ED" w:rsidP="00D76669">
      <w:pPr>
        <w:rPr>
          <w:u w:val="single"/>
        </w:rPr>
      </w:pPr>
    </w:p>
    <w:p w:rsidR="004D5D4C" w:rsidRDefault="004D5D4C" w:rsidP="00D76669">
      <w:pPr>
        <w:pStyle w:val="Heading1"/>
      </w:pPr>
      <w:bookmarkStart w:id="44" w:name="_Toc39560596"/>
      <w:r>
        <w:lastRenderedPageBreak/>
        <w:t xml:space="preserve">4. </w:t>
      </w:r>
      <w:r w:rsidR="00E64506">
        <w:t>Methodology</w:t>
      </w:r>
      <w:bookmarkEnd w:id="44"/>
    </w:p>
    <w:p w:rsidR="004D5D4C" w:rsidRDefault="004D5D4C" w:rsidP="00D76669"/>
    <w:p w:rsidR="00D660BF" w:rsidRPr="001D7B4A" w:rsidRDefault="001D7B4A" w:rsidP="00D51376">
      <w:pPr>
        <w:pStyle w:val="Heading2"/>
      </w:pPr>
      <w:bookmarkStart w:id="45" w:name="_Toc39560597"/>
      <w:r>
        <w:t>4.1 P</w:t>
      </w:r>
      <w:r w:rsidR="00D660BF" w:rsidRPr="001D7B4A">
        <w:t>ractical testing</w:t>
      </w:r>
      <w:bookmarkEnd w:id="45"/>
      <w:r w:rsidR="00D660BF" w:rsidRPr="001D7B4A">
        <w:t xml:space="preserve"> </w:t>
      </w:r>
    </w:p>
    <w:p w:rsidR="00816795" w:rsidRDefault="00816795" w:rsidP="00D76669">
      <w:r>
        <w:t>Practical te</w:t>
      </w:r>
      <w:r w:rsidR="008152F4">
        <w:t>sting as previously mentioned was</w:t>
      </w:r>
      <w:r>
        <w:t xml:space="preserve"> undertaken on an engine rig, within work</w:t>
      </w:r>
      <w:r w:rsidR="00B534D1">
        <w:t>shops conditions, with specific</w:t>
      </w:r>
      <w:r>
        <w:t xml:space="preserve"> equipment. The engine rig is outlined in 3.2.2 to 3.2.4. unless otherwise specified the baseline conditions was the rig was tested from cold or at operational temperature, with changes only made via the AC UI.   </w:t>
      </w:r>
    </w:p>
    <w:p w:rsidR="00816795" w:rsidRDefault="00816795" w:rsidP="00D76669">
      <w:r>
        <w:t xml:space="preserve">The conditions in the workshop was monitored before during and after each test. These conditions include the temperature, PPM of CO, </w:t>
      </w:r>
      <w:r w:rsidR="00007DB0">
        <w:t xml:space="preserve">humidity and battery voltage on the rig. Reasoning for these are as </w:t>
      </w:r>
      <w:r w:rsidR="00B534D1">
        <w:t xml:space="preserve">each are a factor that effects the operation of the engine. When using the data for the creation of the simulation some tests were excluded as conditions were better for comparison from other tests. </w:t>
      </w:r>
    </w:p>
    <w:p w:rsidR="00D660BF" w:rsidRDefault="00D660BF" w:rsidP="00D76669">
      <w:r>
        <w:t>Outlining testing procedures and tests carried out, intentions to find in each test and reasoning. Relate to research</w:t>
      </w:r>
    </w:p>
    <w:p w:rsidR="004D5D4C" w:rsidRDefault="00D660BF" w:rsidP="00D76669">
      <w:r>
        <w:t>Undertaking of testing with reference to limitations and reasoning for equipment. Mention issues and intentions of using equipment that access is not available to</w:t>
      </w:r>
    </w:p>
    <w:p w:rsidR="00C01A77" w:rsidRDefault="00C01A77" w:rsidP="00D76669"/>
    <w:p w:rsidR="00D660BF" w:rsidRDefault="001D7B4A" w:rsidP="00D51376">
      <w:pPr>
        <w:pStyle w:val="Heading2"/>
      </w:pPr>
      <w:bookmarkStart w:id="46" w:name="_Toc39560598"/>
      <w:r>
        <w:t>4.2 S</w:t>
      </w:r>
      <w:r w:rsidR="00D660BF" w:rsidRPr="001D7B4A">
        <w:t>imulation</w:t>
      </w:r>
      <w:bookmarkEnd w:id="46"/>
      <w:r w:rsidR="00D660BF" w:rsidRPr="001D7B4A">
        <w:t xml:space="preserve"> </w:t>
      </w:r>
    </w:p>
    <w:p w:rsidR="00FD4192" w:rsidRPr="00FD4192" w:rsidRDefault="00FD4192" w:rsidP="00FD4192">
      <w:pPr>
        <w:pStyle w:val="Heading2"/>
      </w:pPr>
      <w:bookmarkStart w:id="47" w:name="_Toc39560599"/>
      <w:r>
        <w:t>4.2.1 Resistive forces</w:t>
      </w:r>
      <w:bookmarkEnd w:id="47"/>
    </w:p>
    <w:p w:rsidR="006A35A2" w:rsidRDefault="006A35A2" w:rsidP="00D76669">
      <w:r>
        <w:t>The simulation was created with all the data gathered outlined in the rese</w:t>
      </w:r>
      <w:r w:rsidR="003047BC">
        <w:t xml:space="preserve">arch and practical testing. </w:t>
      </w:r>
    </w:p>
    <w:p w:rsidR="006A35A2" w:rsidRDefault="003047BC" w:rsidP="00D76669">
      <w:r>
        <w:t>Using the WLTC 3</w:t>
      </w:r>
      <w:r w:rsidR="008152F4">
        <w:t>b</w:t>
      </w:r>
      <w:r>
        <w:t xml:space="preserve"> drive cycle (figure 2) data in excel gave speed and acceleration against time. </w:t>
      </w:r>
      <w:r w:rsidR="008152F4">
        <w:t xml:space="preserve">Incorporating </w:t>
      </w:r>
      <w:r w:rsidR="00C56499">
        <w:t>this with the vehicle data in Table 1 the calculations of the vehicle resistances could be made</w:t>
      </w:r>
      <w:r w:rsidR="00833625">
        <w:t>.</w:t>
      </w:r>
    </w:p>
    <w:p w:rsidR="00EE4A8F" w:rsidRDefault="00FA6218" w:rsidP="00A939AA">
      <w:pPr>
        <w:pStyle w:val="Caption"/>
        <w:ind w:firstLine="720"/>
        <w:rPr>
          <w:rFonts w:eastAsiaTheme="minorEastAsia"/>
          <w:iCs w:val="0"/>
          <w:szCs w:val="22"/>
        </w:rPr>
      </w:pPr>
      <m:oMath>
        <m:sSub>
          <m:sSubPr>
            <m:ctrlPr>
              <w:rPr>
                <w:rFonts w:ascii="Cambria Math" w:hAnsi="Cambria Math"/>
                <w:iCs w:val="0"/>
                <w:szCs w:val="22"/>
              </w:rPr>
            </m:ctrlPr>
          </m:sSubPr>
          <m:e>
            <m:r>
              <w:rPr>
                <w:rFonts w:ascii="Cambria Math" w:hAnsi="Cambria Math"/>
              </w:rPr>
              <m:t>F</m:t>
            </m:r>
          </m:e>
          <m:sub>
            <m:r>
              <w:rPr>
                <w:rFonts w:ascii="Cambria Math" w:hAnsi="Cambria Math"/>
              </w:rPr>
              <m:t>rr</m:t>
            </m:r>
          </m:sub>
        </m:sSub>
        <m:r>
          <w:rPr>
            <w:rFonts w:ascii="Cambria Math" w:hAnsi="Cambria Math"/>
          </w:rPr>
          <m:t>=</m:t>
        </m:r>
        <m:f>
          <m:fPr>
            <m:ctrlPr>
              <w:rPr>
                <w:rFonts w:ascii="Cambria Math" w:hAnsi="Cambria Math"/>
                <w:iCs w:val="0"/>
                <w:szCs w:val="22"/>
              </w:rPr>
            </m:ctrlPr>
          </m:fPr>
          <m:num>
            <m:sSub>
              <m:sSubPr>
                <m:ctrlPr>
                  <w:rPr>
                    <w:rFonts w:ascii="Cambria Math" w:hAnsi="Cambria Math"/>
                    <w:iCs w:val="0"/>
                    <w:szCs w:val="22"/>
                  </w:rPr>
                </m:ctrlPr>
              </m:sSubPr>
              <m:e>
                <m:r>
                  <w:rPr>
                    <w:rFonts w:ascii="Cambria Math" w:hAnsi="Cambria Math"/>
                  </w:rPr>
                  <m:t>f</m:t>
                </m:r>
              </m:e>
              <m:sub>
                <m:r>
                  <w:rPr>
                    <w:rFonts w:ascii="Cambria Math" w:hAnsi="Cambria Math"/>
                  </w:rPr>
                  <m:t>r</m:t>
                </m:r>
              </m:sub>
            </m:sSub>
            <m:r>
              <w:rPr>
                <w:rFonts w:ascii="Cambria Math" w:hAnsi="Cambria Math"/>
              </w:rPr>
              <m:t>*M</m:t>
            </m:r>
          </m:num>
          <m:den>
            <m:r>
              <w:rPr>
                <w:rFonts w:ascii="Cambria Math" w:hAnsi="Cambria Math"/>
              </w:rPr>
              <m:t>r</m:t>
            </m:r>
          </m:den>
        </m:f>
      </m:oMath>
      <w:r w:rsidR="00C56499">
        <w:rPr>
          <w:rFonts w:eastAsiaTheme="minorEastAsia"/>
          <w:iCs w:val="0"/>
          <w:szCs w:val="22"/>
        </w:rPr>
        <w:tab/>
      </w:r>
      <w:r w:rsidR="00C56499">
        <w:rPr>
          <w:rFonts w:eastAsiaTheme="minorEastAsia"/>
          <w:iCs w:val="0"/>
          <w:szCs w:val="22"/>
        </w:rPr>
        <w:tab/>
      </w:r>
      <w:r w:rsidR="00C56499">
        <w:rPr>
          <w:rFonts w:eastAsiaTheme="minorEastAsia"/>
          <w:iCs w:val="0"/>
          <w:szCs w:val="22"/>
        </w:rPr>
        <w:tab/>
      </w:r>
      <w:r w:rsidR="00C56499">
        <w:rPr>
          <w:rFonts w:eastAsiaTheme="minorEastAsia"/>
          <w:iCs w:val="0"/>
          <w:szCs w:val="22"/>
        </w:rPr>
        <w:tab/>
      </w:r>
      <w:r w:rsidR="00C56499">
        <w:rPr>
          <w:rFonts w:eastAsiaTheme="minorEastAsia"/>
          <w:iCs w:val="0"/>
          <w:szCs w:val="22"/>
        </w:rPr>
        <w:tab/>
      </w:r>
    </w:p>
    <w:p w:rsidR="00A939AA" w:rsidRDefault="00C56499" w:rsidP="00EE4A8F">
      <w:pPr>
        <w:pStyle w:val="Caption"/>
        <w:jc w:val="right"/>
      </w:pPr>
      <w:bookmarkStart w:id="48" w:name="_Toc39517266"/>
      <w:r>
        <w:t xml:space="preserve">Equation </w:t>
      </w:r>
      <w:r>
        <w:fldChar w:fldCharType="begin"/>
      </w:r>
      <w:r>
        <w:instrText xml:space="preserve"> SEQ Equation \* ARABIC </w:instrText>
      </w:r>
      <w:r>
        <w:fldChar w:fldCharType="separate"/>
      </w:r>
      <w:r w:rsidR="00FD4192">
        <w:rPr>
          <w:noProof/>
        </w:rPr>
        <w:t>1</w:t>
      </w:r>
      <w:r>
        <w:fldChar w:fldCharType="end"/>
      </w:r>
      <w:r w:rsidR="00A939AA">
        <w:t>,</w:t>
      </w:r>
      <w:r w:rsidR="00EE4A8F">
        <w:t xml:space="preserve"> </w:t>
      </w:r>
      <m:oMath>
        <m:sSub>
          <m:sSubPr>
            <m:ctrlPr>
              <w:rPr>
                <w:rFonts w:ascii="Cambria Math" w:hAnsi="Cambria Math"/>
                <w:iCs w:val="0"/>
                <w:szCs w:val="22"/>
              </w:rPr>
            </m:ctrlPr>
          </m:sSubPr>
          <m:e>
            <m:r>
              <w:rPr>
                <w:rFonts w:ascii="Cambria Math" w:hAnsi="Cambria Math"/>
              </w:rPr>
              <m:t>F</m:t>
            </m:r>
          </m:e>
          <m:sub>
            <m:r>
              <w:rPr>
                <w:rFonts w:ascii="Cambria Math" w:hAnsi="Cambria Math"/>
              </w:rPr>
              <m:t>rr</m:t>
            </m:r>
          </m:sub>
        </m:sSub>
      </m:oMath>
      <w:r w:rsidR="00A939AA">
        <w:t xml:space="preserve"> </w:t>
      </w:r>
      <w:sdt>
        <w:sdtPr>
          <w:id w:val="-1396124830"/>
          <w:citation/>
        </w:sdtPr>
        <w:sdtContent>
          <w:r w:rsidR="00A939AA">
            <w:fldChar w:fldCharType="begin"/>
          </w:r>
          <w:r w:rsidR="00A939AA">
            <w:instrText xml:space="preserve"> CITATION Ehs10 \l 2057 </w:instrText>
          </w:r>
          <w:r w:rsidR="00A939AA">
            <w:fldChar w:fldCharType="separate"/>
          </w:r>
          <w:r w:rsidR="00A939AA" w:rsidRPr="00A939AA">
            <w:rPr>
              <w:noProof/>
            </w:rPr>
            <w:t>(Ehsani, et al., 2010)</w:t>
          </w:r>
          <w:r w:rsidR="00A939AA">
            <w:fldChar w:fldCharType="end"/>
          </w:r>
        </w:sdtContent>
      </w:sdt>
      <w:bookmarkEnd w:id="48"/>
    </w:p>
    <w:p w:rsidR="00EE4A8F" w:rsidRDefault="00FA6218" w:rsidP="00A939AA">
      <w:pPr>
        <w:pStyle w:val="Caption"/>
        <w:ind w:firstLine="720"/>
        <w:rPr>
          <w:rFonts w:eastAsiaTheme="minorEastAsia"/>
          <w:iCs w:val="0"/>
          <w:szCs w:val="22"/>
        </w:rPr>
      </w:pPr>
      <m:oMath>
        <m:sSub>
          <m:sSubPr>
            <m:ctrlPr>
              <w:rPr>
                <w:rFonts w:ascii="Cambria Math" w:hAnsi="Cambria Math"/>
                <w:iCs w:val="0"/>
                <w:szCs w:val="22"/>
              </w:rPr>
            </m:ctrlPr>
          </m:sSubPr>
          <m:e>
            <m:r>
              <w:rPr>
                <w:rFonts w:ascii="Cambria Math" w:hAnsi="Cambria Math"/>
              </w:rPr>
              <m:t>F</m:t>
            </m:r>
          </m:e>
          <m:sub>
            <m:r>
              <w:rPr>
                <w:rFonts w:ascii="Cambria Math" w:hAnsi="Cambria Math"/>
              </w:rPr>
              <m:t>w</m:t>
            </m:r>
          </m:sub>
        </m:sSub>
        <m:r>
          <w:rPr>
            <w:rFonts w:ascii="Cambria Math" w:hAnsi="Cambria Math"/>
          </w:rPr>
          <m:t>=</m:t>
        </m:r>
        <m:f>
          <m:fPr>
            <m:ctrlPr>
              <w:rPr>
                <w:rFonts w:ascii="Cambria Math" w:hAnsi="Cambria Math"/>
                <w:iCs w:val="0"/>
                <w:szCs w:val="22"/>
              </w:rPr>
            </m:ctrlPr>
          </m:fPr>
          <m:num>
            <m:r>
              <w:rPr>
                <w:rFonts w:ascii="Cambria Math" w:hAnsi="Cambria Math"/>
              </w:rPr>
              <m:t>1</m:t>
            </m:r>
          </m:num>
          <m:den>
            <m:r>
              <w:rPr>
                <w:rFonts w:ascii="Cambria Math" w:hAnsi="Cambria Math"/>
              </w:rPr>
              <m:t>2</m:t>
            </m:r>
          </m:den>
        </m:f>
        <m:r>
          <w:rPr>
            <w:rFonts w:ascii="Cambria Math" w:hAnsi="Cambria Math"/>
          </w:rPr>
          <m:t>*ρ</m:t>
        </m:r>
        <m:sSub>
          <m:sSubPr>
            <m:ctrlPr>
              <w:rPr>
                <w:rFonts w:ascii="Cambria Math" w:hAnsi="Cambria Math"/>
                <w:iCs w:val="0"/>
                <w:szCs w:val="22"/>
              </w:rPr>
            </m:ctrlPr>
          </m:sSubPr>
          <m:e>
            <m:r>
              <w:rPr>
                <w:rFonts w:ascii="Cambria Math" w:hAnsi="Cambria Math"/>
              </w:rPr>
              <m:t>*A</m:t>
            </m:r>
          </m:e>
          <m:sub>
            <m:r>
              <w:rPr>
                <w:rFonts w:ascii="Cambria Math" w:hAnsi="Cambria Math"/>
              </w:rPr>
              <m:t>f</m:t>
            </m:r>
          </m:sub>
        </m:sSub>
        <m:r>
          <w:rPr>
            <w:rFonts w:ascii="Cambria Math" w:hAnsi="Cambria Math"/>
          </w:rPr>
          <m:t>*</m:t>
        </m:r>
        <m:sSub>
          <m:sSubPr>
            <m:ctrlPr>
              <w:rPr>
                <w:rFonts w:ascii="Cambria Math" w:hAnsi="Cambria Math"/>
                <w:iCs w:val="0"/>
                <w:szCs w:val="22"/>
              </w:rPr>
            </m:ctrlPr>
          </m:sSubPr>
          <m:e>
            <m:r>
              <w:rPr>
                <w:rFonts w:ascii="Cambria Math" w:hAnsi="Cambria Math"/>
              </w:rPr>
              <m:t>C</m:t>
            </m:r>
          </m:e>
          <m:sub>
            <m:r>
              <w:rPr>
                <w:rFonts w:ascii="Cambria Math" w:hAnsi="Cambria Math"/>
              </w:rPr>
              <m:t>d</m:t>
            </m:r>
          </m:sub>
        </m:sSub>
        <m:r>
          <w:rPr>
            <w:rFonts w:ascii="Cambria Math" w:hAnsi="Cambria Math"/>
          </w:rPr>
          <m:t>*</m:t>
        </m:r>
        <m:sSup>
          <m:sSupPr>
            <m:ctrlPr>
              <w:rPr>
                <w:rFonts w:ascii="Cambria Math" w:hAnsi="Cambria Math"/>
                <w:iCs w:val="0"/>
                <w:szCs w:val="22"/>
              </w:rPr>
            </m:ctrlPr>
          </m:sSupPr>
          <m:e>
            <m:r>
              <w:rPr>
                <w:rFonts w:ascii="Cambria Math" w:hAnsi="Cambria Math"/>
              </w:rPr>
              <m:t>V</m:t>
            </m:r>
          </m:e>
          <m:sup>
            <m:r>
              <w:rPr>
                <w:rFonts w:ascii="Cambria Math" w:hAnsi="Cambria Math"/>
              </w:rPr>
              <m:t>2</m:t>
            </m:r>
          </m:sup>
        </m:sSup>
      </m:oMath>
      <w:r w:rsidR="00EE4A8F">
        <w:rPr>
          <w:rFonts w:eastAsiaTheme="minorEastAsia"/>
          <w:iCs w:val="0"/>
          <w:szCs w:val="22"/>
        </w:rPr>
        <w:tab/>
      </w:r>
      <w:r w:rsidR="00EE4A8F">
        <w:rPr>
          <w:rFonts w:eastAsiaTheme="minorEastAsia"/>
          <w:iCs w:val="0"/>
          <w:szCs w:val="22"/>
        </w:rPr>
        <w:tab/>
      </w:r>
    </w:p>
    <w:p w:rsidR="00C56499" w:rsidRDefault="00A939AA" w:rsidP="00EE4A8F">
      <w:pPr>
        <w:pStyle w:val="Caption"/>
        <w:jc w:val="right"/>
      </w:pPr>
      <w:bookmarkStart w:id="49" w:name="_Toc39517267"/>
      <w:r>
        <w:t xml:space="preserve">Equation </w:t>
      </w:r>
      <w:r>
        <w:fldChar w:fldCharType="begin"/>
      </w:r>
      <w:r>
        <w:instrText xml:space="preserve"> SEQ Equation \* ARABIC </w:instrText>
      </w:r>
      <w:r>
        <w:fldChar w:fldCharType="separate"/>
      </w:r>
      <w:r w:rsidR="00FD4192">
        <w:rPr>
          <w:noProof/>
        </w:rPr>
        <w:t>2</w:t>
      </w:r>
      <w:r>
        <w:fldChar w:fldCharType="end"/>
      </w:r>
      <w:r w:rsidR="00EE4A8F">
        <w:t xml:space="preserve">, </w:t>
      </w:r>
      <m:oMath>
        <m:sSub>
          <m:sSubPr>
            <m:ctrlPr>
              <w:rPr>
                <w:rFonts w:ascii="Cambria Math" w:hAnsi="Cambria Math"/>
                <w:iCs w:val="0"/>
                <w:szCs w:val="22"/>
              </w:rPr>
            </m:ctrlPr>
          </m:sSubPr>
          <m:e>
            <m:r>
              <w:rPr>
                <w:rFonts w:ascii="Cambria Math" w:hAnsi="Cambria Math"/>
              </w:rPr>
              <m:t>F</m:t>
            </m:r>
          </m:e>
          <m:sub>
            <m:r>
              <w:rPr>
                <w:rFonts w:ascii="Cambria Math" w:hAnsi="Cambria Math"/>
              </w:rPr>
              <m:t>w</m:t>
            </m:r>
          </m:sub>
        </m:sSub>
      </m:oMath>
      <w:sdt>
        <w:sdtPr>
          <w:id w:val="-427738106"/>
          <w:citation/>
        </w:sdtPr>
        <w:sdtContent>
          <w:r>
            <w:fldChar w:fldCharType="begin"/>
          </w:r>
          <w:r>
            <w:instrText xml:space="preserve"> CITATION Ehs10 \l 2057 </w:instrText>
          </w:r>
          <w:r>
            <w:fldChar w:fldCharType="separate"/>
          </w:r>
          <w:r>
            <w:rPr>
              <w:noProof/>
            </w:rPr>
            <w:t xml:space="preserve"> </w:t>
          </w:r>
          <w:r w:rsidRPr="00A939AA">
            <w:rPr>
              <w:noProof/>
            </w:rPr>
            <w:t>(Ehsani, et al., 2010)</w:t>
          </w:r>
          <w:r>
            <w:fldChar w:fldCharType="end"/>
          </w:r>
        </w:sdtContent>
      </w:sdt>
      <w:bookmarkEnd w:id="49"/>
    </w:p>
    <w:p w:rsidR="00EE4A8F" w:rsidRDefault="00FA6218" w:rsidP="00833625">
      <w:pPr>
        <w:pStyle w:val="Caption"/>
        <w:ind w:firstLine="720"/>
        <w:rPr>
          <w:rFonts w:eastAsiaTheme="minorEastAsia"/>
          <w:iCs w:val="0"/>
          <w:szCs w:val="22"/>
        </w:rPr>
      </w:pPr>
      <m:oMath>
        <m:sSub>
          <m:sSubPr>
            <m:ctrlPr>
              <w:rPr>
                <w:rFonts w:ascii="Cambria Math" w:hAnsi="Cambria Math"/>
                <w:iCs w:val="0"/>
                <w:szCs w:val="22"/>
              </w:rPr>
            </m:ctrlPr>
          </m:sSubPr>
          <m:e>
            <m:r>
              <w:rPr>
                <w:rFonts w:ascii="Cambria Math" w:hAnsi="Cambria Math"/>
              </w:rPr>
              <m:t>F</m:t>
            </m:r>
          </m:e>
          <m:sub>
            <m:r>
              <w:rPr>
                <w:rFonts w:ascii="Cambria Math" w:hAnsi="Cambria Math"/>
              </w:rPr>
              <m:t>g</m:t>
            </m:r>
          </m:sub>
        </m:sSub>
        <m:r>
          <w:rPr>
            <w:rFonts w:ascii="Cambria Math" w:hAnsi="Cambria Math"/>
          </w:rPr>
          <m:t>=M*g*</m:t>
        </m:r>
        <m:func>
          <m:funcPr>
            <m:ctrlPr>
              <w:rPr>
                <w:rFonts w:ascii="Cambria Math" w:hAnsi="Cambria Math"/>
                <w:iCs w:val="0"/>
                <w:szCs w:val="22"/>
              </w:rPr>
            </m:ctrlPr>
          </m:funcPr>
          <m:fName>
            <m:r>
              <w:rPr>
                <w:rFonts w:ascii="Cambria Math" w:hAnsi="Cambria Math"/>
              </w:rPr>
              <m:t>sin</m:t>
            </m:r>
          </m:fName>
          <m:e>
            <m:r>
              <w:rPr>
                <w:rFonts w:ascii="Cambria Math" w:hAnsi="Cambria Math"/>
              </w:rPr>
              <m:t>a</m:t>
            </m:r>
          </m:e>
        </m:func>
      </m:oMath>
      <w:r w:rsidR="00833625">
        <w:rPr>
          <w:rFonts w:eastAsiaTheme="minorEastAsia"/>
          <w:iCs w:val="0"/>
          <w:szCs w:val="22"/>
        </w:rPr>
        <w:tab/>
      </w:r>
      <w:r w:rsidR="00833625">
        <w:rPr>
          <w:rFonts w:eastAsiaTheme="minorEastAsia"/>
          <w:iCs w:val="0"/>
          <w:szCs w:val="22"/>
        </w:rPr>
        <w:tab/>
      </w:r>
      <w:r w:rsidR="00833625">
        <w:rPr>
          <w:rFonts w:eastAsiaTheme="minorEastAsia"/>
          <w:iCs w:val="0"/>
          <w:szCs w:val="22"/>
        </w:rPr>
        <w:tab/>
      </w:r>
    </w:p>
    <w:p w:rsidR="00833625" w:rsidRDefault="00833625" w:rsidP="00EE4A8F">
      <w:pPr>
        <w:pStyle w:val="Caption"/>
        <w:jc w:val="right"/>
      </w:pPr>
      <w:bookmarkStart w:id="50" w:name="_Toc39517268"/>
      <w:r>
        <w:t xml:space="preserve">Equation </w:t>
      </w:r>
      <w:r>
        <w:fldChar w:fldCharType="begin"/>
      </w:r>
      <w:r>
        <w:instrText xml:space="preserve"> SEQ Equation \* ARABIC </w:instrText>
      </w:r>
      <w:r>
        <w:fldChar w:fldCharType="separate"/>
      </w:r>
      <w:r w:rsidR="00FD4192">
        <w:rPr>
          <w:noProof/>
        </w:rPr>
        <w:t>3</w:t>
      </w:r>
      <w:r>
        <w:fldChar w:fldCharType="end"/>
      </w:r>
      <w:r w:rsidR="00EE4A8F">
        <w:t xml:space="preserve">, </w:t>
      </w:r>
      <m:oMath>
        <m:sSub>
          <m:sSubPr>
            <m:ctrlPr>
              <w:rPr>
                <w:rFonts w:ascii="Cambria Math" w:hAnsi="Cambria Math"/>
                <w:iCs w:val="0"/>
                <w:szCs w:val="22"/>
              </w:rPr>
            </m:ctrlPr>
          </m:sSubPr>
          <m:e>
            <m:r>
              <w:rPr>
                <w:rFonts w:ascii="Cambria Math" w:hAnsi="Cambria Math"/>
              </w:rPr>
              <m:t>F</m:t>
            </m:r>
          </m:e>
          <m:sub>
            <m:r>
              <w:rPr>
                <w:rFonts w:ascii="Cambria Math" w:hAnsi="Cambria Math"/>
              </w:rPr>
              <m:t>g</m:t>
            </m:r>
          </m:sub>
        </m:sSub>
      </m:oMath>
      <w:sdt>
        <w:sdtPr>
          <w:id w:val="920371371"/>
          <w:citation/>
        </w:sdtPr>
        <w:sdtContent>
          <w:r>
            <w:fldChar w:fldCharType="begin"/>
          </w:r>
          <w:r>
            <w:instrText xml:space="preserve"> CITATION Ehs10 \l 2057 </w:instrText>
          </w:r>
          <w:r>
            <w:fldChar w:fldCharType="separate"/>
          </w:r>
          <w:r>
            <w:rPr>
              <w:noProof/>
            </w:rPr>
            <w:t xml:space="preserve"> </w:t>
          </w:r>
          <w:r w:rsidRPr="00833625">
            <w:rPr>
              <w:noProof/>
            </w:rPr>
            <w:t>(Ehsani, et al., 2010)</w:t>
          </w:r>
          <w:r>
            <w:fldChar w:fldCharType="end"/>
          </w:r>
        </w:sdtContent>
      </w:sdt>
      <w:bookmarkEnd w:id="50"/>
    </w:p>
    <w:p w:rsidR="00EE4A8F" w:rsidRDefault="00EE4A8F" w:rsidP="00833625">
      <w:pPr>
        <w:pStyle w:val="Caption"/>
        <w:ind w:left="720"/>
        <w:rPr>
          <w:rFonts w:eastAsiaTheme="minorEastAsia"/>
        </w:rPr>
      </w:pPr>
      <m:oMath>
        <m:sSub>
          <m:sSubPr>
            <m:ctrlPr>
              <w:rPr>
                <w:rFonts w:ascii="Cambria Math" w:hAnsi="Cambria Math"/>
              </w:rPr>
            </m:ctrlPr>
          </m:sSubPr>
          <m:e>
            <m:r>
              <w:rPr>
                <w:rFonts w:ascii="Cambria Math" w:hAnsi="Cambria Math"/>
              </w:rPr>
              <m:t>F</m:t>
            </m:r>
          </m:e>
          <m:sub>
            <m:r>
              <w:rPr>
                <w:rFonts w:ascii="Cambria Math" w:hAnsi="Cambria Math"/>
              </w:rPr>
              <m:t>Accl</m:t>
            </m:r>
          </m:sub>
        </m:sSub>
        <m:r>
          <w:rPr>
            <w:rFonts w:ascii="Cambria Math" w:hAnsi="Cambria Math"/>
          </w:rPr>
          <m:t>=M*a</m:t>
        </m:r>
      </m:oMath>
      <w:r w:rsidR="00833625">
        <w:rPr>
          <w:rFonts w:eastAsiaTheme="minorEastAsia"/>
        </w:rPr>
        <w:tab/>
      </w:r>
      <w:r w:rsidR="00833625">
        <w:rPr>
          <w:rFonts w:eastAsiaTheme="minorEastAsia"/>
        </w:rPr>
        <w:tab/>
      </w:r>
      <w:r w:rsidR="00833625">
        <w:rPr>
          <w:rFonts w:eastAsiaTheme="minorEastAsia"/>
        </w:rPr>
        <w:tab/>
      </w:r>
      <w:r w:rsidR="00833625">
        <w:rPr>
          <w:rFonts w:eastAsiaTheme="minorEastAsia"/>
        </w:rPr>
        <w:tab/>
      </w:r>
    </w:p>
    <w:p w:rsidR="00833625" w:rsidRDefault="00833625" w:rsidP="00EE4A8F">
      <w:pPr>
        <w:pStyle w:val="Caption"/>
        <w:jc w:val="right"/>
      </w:pPr>
      <w:bookmarkStart w:id="51" w:name="_Toc39517269"/>
      <w:r>
        <w:t xml:space="preserve">Equation </w:t>
      </w:r>
      <w:r>
        <w:fldChar w:fldCharType="begin"/>
      </w:r>
      <w:r>
        <w:instrText xml:space="preserve"> SEQ Equation \* ARABIC </w:instrText>
      </w:r>
      <w:r>
        <w:fldChar w:fldCharType="separate"/>
      </w:r>
      <w:r w:rsidR="00FD4192">
        <w:rPr>
          <w:noProof/>
        </w:rPr>
        <w:t>4</w:t>
      </w:r>
      <w:r>
        <w:fldChar w:fldCharType="end"/>
      </w:r>
      <w:r w:rsidR="00EE4A8F">
        <w:t xml:space="preserve">, </w:t>
      </w:r>
      <m:oMath>
        <m:sSub>
          <m:sSubPr>
            <m:ctrlPr>
              <w:rPr>
                <w:rFonts w:ascii="Cambria Math" w:hAnsi="Cambria Math"/>
              </w:rPr>
            </m:ctrlPr>
          </m:sSubPr>
          <m:e>
            <m:r>
              <w:rPr>
                <w:rFonts w:ascii="Cambria Math" w:hAnsi="Cambria Math"/>
              </w:rPr>
              <m:t>F</m:t>
            </m:r>
          </m:e>
          <m:sub>
            <m:r>
              <w:rPr>
                <w:rFonts w:ascii="Cambria Math" w:hAnsi="Cambria Math"/>
              </w:rPr>
              <m:t>Accl</m:t>
            </m:r>
          </m:sub>
        </m:sSub>
      </m:oMath>
      <w:bookmarkEnd w:id="51"/>
    </w:p>
    <w:p w:rsidR="00EE17FE" w:rsidRDefault="00833625" w:rsidP="00833625">
      <w:r>
        <w:t xml:space="preserve">These equations represent rolling resistance (equation 1), aerodynamic resistance (equation 2), </w:t>
      </w:r>
      <w:r w:rsidR="0034483E">
        <w:t xml:space="preserve">gradient resistance (equation 3) and acceleration resistance (equation 4). The sum of these </w:t>
      </w:r>
      <w:r w:rsidR="0034483E">
        <w:lastRenderedPageBreak/>
        <w:t>gives the total vehicle resistive force (</w:t>
      </w:r>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m:t>
        </m:r>
      </m:oMath>
      <w:r w:rsidR="0034483E">
        <w:rPr>
          <w:rFonts w:eastAsiaTheme="minorEastAsia"/>
        </w:rPr>
        <w:t xml:space="preserve"> for each second of the drive cycle</w:t>
      </w:r>
      <w:r w:rsidR="0034483E">
        <w:t>.</w:t>
      </w:r>
      <w:r w:rsidR="00EE17FE">
        <w:t xml:space="preserve"> </w:t>
      </w:r>
      <w:r w:rsidR="00CC4D1F">
        <w:t xml:space="preserve">This could be converted in to Watts for each second giving the Power requirement for the drive cycle. </w:t>
      </w:r>
    </w:p>
    <w:p w:rsidR="00791FEB" w:rsidRDefault="00F354F7" w:rsidP="00833625">
      <w:r>
        <w:t xml:space="preserve">This resulting total vehicle resistive force would only apply to the wheels. For this to be show the value at the engine the efficiencies in the drivetrain and transmission are used. For this   </w:t>
      </w:r>
      <w:r w:rsidR="00791FEB">
        <w:t xml:space="preserve">Using the gear box ratios and final drive ratio the road speed relative the engine speed could be calculated. </w:t>
      </w:r>
    </w:p>
    <w:p w:rsidR="00791FEB" w:rsidRDefault="00791FEB" w:rsidP="00791FEB">
      <w:pPr>
        <w:keepNext/>
      </w:pPr>
      <w:r>
        <w:rPr>
          <w:noProof/>
          <w:lang w:eastAsia="en-GB"/>
        </w:rPr>
        <w:drawing>
          <wp:inline distT="0" distB="0" distL="0" distR="0" wp14:anchorId="5B02C46E" wp14:editId="5C5B0078">
            <wp:extent cx="5796951" cy="3494405"/>
            <wp:effectExtent l="0" t="0" r="13335" b="10795"/>
            <wp:docPr id="16" name="Chart 16">
              <a:extLst xmlns:a="http://schemas.openxmlformats.org/drawingml/2006/main">
                <a:ext uri="{FF2B5EF4-FFF2-40B4-BE49-F238E27FC236}">
                  <a16:creationId xmlns:arto="http://schemas.microsoft.com/office/word/2006/arto" xmlns:xdr="http://schemas.openxmlformats.org/drawingml/2006/spreadsheetDrawing" xmlns="" xmlns:a16="http://schemas.microsoft.com/office/drawing/2014/main" xmlns:lc="http://schemas.openxmlformats.org/drawingml/2006/lockedCanvas" xmlns:w="http://schemas.openxmlformats.org/wordprocessingml/2006/main" xmlns:w10="urn:schemas-microsoft-com:office:word" xmlns:v="urn:schemas-microsoft-com:vml" xmlns:o="urn:schemas-microsoft-com:office:office" id="{00000000-0008-0000-03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791FEB" w:rsidRDefault="00791FEB" w:rsidP="00791FEB">
      <w:pPr>
        <w:pStyle w:val="Caption"/>
      </w:pPr>
      <w:bookmarkStart w:id="52" w:name="_Toc39492189"/>
      <w:bookmarkStart w:id="53" w:name="_Toc39560629"/>
      <w:r>
        <w:t xml:space="preserve">Figure </w:t>
      </w:r>
      <w:r>
        <w:fldChar w:fldCharType="begin"/>
      </w:r>
      <w:r>
        <w:instrText xml:space="preserve"> SEQ Figure \* ARABIC </w:instrText>
      </w:r>
      <w:r>
        <w:fldChar w:fldCharType="separate"/>
      </w:r>
      <w:r w:rsidR="003E332A">
        <w:rPr>
          <w:noProof/>
        </w:rPr>
        <w:t>11</w:t>
      </w:r>
      <w:r>
        <w:fldChar w:fldCharType="end"/>
      </w:r>
      <w:r w:rsidR="00B2006B">
        <w:t>, Engine RPM and vehicle Spee</w:t>
      </w:r>
      <w:r w:rsidR="00E817B2">
        <w:t>d for each Gear.</w:t>
      </w:r>
      <w:r w:rsidR="00B2006B">
        <w:t xml:space="preserve"> Standing, L. 2020</w:t>
      </w:r>
      <w:r w:rsidR="00E817B2">
        <w:t>.</w:t>
      </w:r>
      <w:bookmarkEnd w:id="52"/>
      <w:bookmarkEnd w:id="53"/>
    </w:p>
    <w:p w:rsidR="00833625" w:rsidRDefault="00791FEB" w:rsidP="00833625">
      <w:r>
        <w:t xml:space="preserve"> </w:t>
      </w:r>
      <w:r w:rsidR="0034483E">
        <w:t xml:space="preserve"> </w:t>
      </w:r>
      <w:r w:rsidR="00CC4D1F">
        <w:t xml:space="preserve">By knowing the RPM relative to the power requirement </w:t>
      </w:r>
      <w:r w:rsidR="00C53C4A">
        <w:t>from the drive cycle</w:t>
      </w:r>
      <w:r w:rsidR="00CC4D1F">
        <w:t xml:space="preserve"> and using the efficiencies of the powertrain and transmission the engine output power was calculated. </w:t>
      </w:r>
    </w:p>
    <w:p w:rsidR="00E817B2" w:rsidRDefault="00E817B2" w:rsidP="00833625"/>
    <w:p w:rsidR="00CC4D1F" w:rsidRPr="00CC4D1F" w:rsidRDefault="00FD4192" w:rsidP="00D51376">
      <w:pPr>
        <w:pStyle w:val="Heading2"/>
      </w:pPr>
      <w:bookmarkStart w:id="54" w:name="_Toc39560600"/>
      <w:r>
        <w:t>4.2.2</w:t>
      </w:r>
      <w:r w:rsidR="00D51376">
        <w:t xml:space="preserve"> </w:t>
      </w:r>
      <w:r w:rsidR="00CC4D1F" w:rsidRPr="00CC4D1F">
        <w:t>Enthalpy</w:t>
      </w:r>
      <w:bookmarkEnd w:id="54"/>
      <w:r w:rsidR="00CC4D1F" w:rsidRPr="00CC4D1F">
        <w:t xml:space="preserve">  </w:t>
      </w:r>
    </w:p>
    <w:p w:rsidR="00111F83" w:rsidRDefault="00B03FBB" w:rsidP="00833625">
      <w:r>
        <w:t xml:space="preserve">Using Enthalpy the amount of fuel used could be calculated for each second of the drive cycle. The fuel required for this would have to be there same as the practical testing, which was E5 Petrol. Through research </w:t>
      </w:r>
      <w:r w:rsidR="00111F83">
        <w:t xml:space="preserve">the precise chemical equation </w:t>
      </w:r>
      <w:r w:rsidR="0086075D">
        <w:t xml:space="preserve">for E5 </w:t>
      </w:r>
      <w:r w:rsidR="00111F83">
        <w:t>was difficult to find</w:t>
      </w:r>
      <w:r w:rsidR="0086075D">
        <w:t>,</w:t>
      </w:r>
      <w:r w:rsidR="00111F83">
        <w:t xml:space="preserve"> however one resource provided the equation below (equation 5).</w:t>
      </w:r>
      <w:r w:rsidR="0086075D">
        <w:t xml:space="preserve"> T</w:t>
      </w:r>
      <w:r w:rsidR="00111F83">
        <w:t>wo addition</w:t>
      </w:r>
      <w:r w:rsidR="0086075D">
        <w:t>al</w:t>
      </w:r>
      <w:r w:rsidR="00111F83">
        <w:t xml:space="preserve"> comparato</w:t>
      </w:r>
      <w:r w:rsidR="005725E1">
        <w:t xml:space="preserve">rs were </w:t>
      </w:r>
      <w:r w:rsidR="0086075D">
        <w:t xml:space="preserve">also </w:t>
      </w:r>
      <w:r w:rsidR="00E817B2">
        <w:t xml:space="preserve">decided upon (equation 7 &amp; </w:t>
      </w:r>
      <w:r w:rsidR="005725E1">
        <w:t>8</w:t>
      </w:r>
      <w:r w:rsidR="0086075D">
        <w:t>), due to the validity of Equation 5 being ha</w:t>
      </w:r>
      <w:r w:rsidR="00E817B2">
        <w:t>r</w:t>
      </w:r>
      <w:r w:rsidR="0086075D">
        <w:t>d to distinguish. Hence using all equation</w:t>
      </w:r>
      <w:r w:rsidR="00E817B2">
        <w:t>s</w:t>
      </w:r>
      <w:r w:rsidR="0086075D">
        <w:t xml:space="preserve"> 5, 7 and 8</w:t>
      </w:r>
      <w:r w:rsidR="00E817B2">
        <w:t xml:space="preserve"> as comparators</w:t>
      </w:r>
      <w:r w:rsidR="0086075D">
        <w:t xml:space="preserve"> while conducting the calculation</w:t>
      </w:r>
      <w:r w:rsidR="00E817B2">
        <w:t>s</w:t>
      </w:r>
      <w:r w:rsidR="0086075D">
        <w:t xml:space="preserve">.  </w:t>
      </w:r>
    </w:p>
    <w:p w:rsidR="00337EFD" w:rsidRDefault="00FA6218" w:rsidP="00337EFD">
      <w:pPr>
        <w:pStyle w:val="Caption"/>
        <w:rPr>
          <w:rFonts w:eastAsiaTheme="minorEastAsia"/>
          <w:iCs w:val="0"/>
          <w:szCs w:val="22"/>
        </w:rPr>
      </w:pPr>
      <m:oMath>
        <m:sSub>
          <m:sSubPr>
            <m:ctrlPr>
              <w:rPr>
                <w:rFonts w:ascii="Cambria Math" w:hAnsi="Cambria Math"/>
                <w:iCs w:val="0"/>
                <w:szCs w:val="22"/>
              </w:rPr>
            </m:ctrlPr>
          </m:sSubPr>
          <m:e>
            <m:r>
              <w:rPr>
                <w:rFonts w:ascii="Cambria Math" w:hAnsi="Cambria Math"/>
              </w:rPr>
              <m:t>E5=C</m:t>
            </m:r>
          </m:e>
          <m:sub>
            <m:r>
              <w:rPr>
                <w:rFonts w:ascii="Cambria Math" w:hAnsi="Cambria Math"/>
              </w:rPr>
              <m:t>6.72</m:t>
            </m:r>
          </m:sub>
        </m:sSub>
        <m:sSub>
          <m:sSubPr>
            <m:ctrlPr>
              <w:rPr>
                <w:rFonts w:ascii="Cambria Math" w:hAnsi="Cambria Math"/>
                <w:iCs w:val="0"/>
                <w:szCs w:val="22"/>
              </w:rPr>
            </m:ctrlPr>
          </m:sSubPr>
          <m:e>
            <m:r>
              <w:rPr>
                <w:rFonts w:ascii="Cambria Math" w:hAnsi="Cambria Math"/>
              </w:rPr>
              <m:t>H</m:t>
            </m:r>
          </m:e>
          <m:sub>
            <m:r>
              <w:rPr>
                <w:rFonts w:ascii="Cambria Math" w:hAnsi="Cambria Math"/>
              </w:rPr>
              <m:t>13.62</m:t>
            </m:r>
          </m:sub>
        </m:sSub>
        <m:sSub>
          <m:sSubPr>
            <m:ctrlPr>
              <w:rPr>
                <w:rFonts w:ascii="Cambria Math" w:hAnsi="Cambria Math"/>
                <w:iCs w:val="0"/>
                <w:szCs w:val="22"/>
              </w:rPr>
            </m:ctrlPr>
          </m:sSubPr>
          <m:e>
            <m:r>
              <w:rPr>
                <w:rFonts w:ascii="Cambria Math" w:hAnsi="Cambria Math"/>
              </w:rPr>
              <m:t>O</m:t>
            </m:r>
          </m:e>
          <m:sub>
            <m:r>
              <w:rPr>
                <w:rFonts w:ascii="Cambria Math" w:hAnsi="Cambria Math"/>
              </w:rPr>
              <m:t>0.05</m:t>
            </m:r>
          </m:sub>
        </m:sSub>
      </m:oMath>
      <w:r w:rsidR="00111F83">
        <w:rPr>
          <w:rFonts w:eastAsiaTheme="minorEastAsia"/>
          <w:iCs w:val="0"/>
          <w:szCs w:val="22"/>
        </w:rPr>
        <w:tab/>
      </w:r>
      <w:r w:rsidR="00111F83">
        <w:rPr>
          <w:rFonts w:eastAsiaTheme="minorEastAsia"/>
          <w:iCs w:val="0"/>
          <w:szCs w:val="22"/>
        </w:rPr>
        <w:tab/>
      </w:r>
      <w:r w:rsidR="00111F83">
        <w:rPr>
          <w:rFonts w:eastAsiaTheme="minorEastAsia"/>
          <w:iCs w:val="0"/>
          <w:szCs w:val="22"/>
        </w:rPr>
        <w:tab/>
      </w:r>
      <w:r w:rsidR="00111F83">
        <w:rPr>
          <w:rFonts w:eastAsiaTheme="minorEastAsia"/>
          <w:iCs w:val="0"/>
          <w:szCs w:val="22"/>
        </w:rPr>
        <w:tab/>
      </w:r>
    </w:p>
    <w:p w:rsidR="00111F83" w:rsidRDefault="00111F83" w:rsidP="00337EFD">
      <w:pPr>
        <w:pStyle w:val="Caption"/>
        <w:ind w:firstLine="720"/>
        <w:jc w:val="right"/>
      </w:pPr>
      <w:bookmarkStart w:id="55" w:name="_Toc39517270"/>
      <w:r>
        <w:t xml:space="preserve">Equation </w:t>
      </w:r>
      <w:r>
        <w:fldChar w:fldCharType="begin"/>
      </w:r>
      <w:r>
        <w:instrText xml:space="preserve"> SEQ Equation \* ARABIC </w:instrText>
      </w:r>
      <w:r>
        <w:fldChar w:fldCharType="separate"/>
      </w:r>
      <w:r w:rsidR="00FD4192">
        <w:rPr>
          <w:noProof/>
        </w:rPr>
        <w:t>5</w:t>
      </w:r>
      <w:r>
        <w:fldChar w:fldCharType="end"/>
      </w:r>
      <w:r>
        <w:t>,</w:t>
      </w:r>
      <w:r w:rsidR="00337EFD">
        <w:t xml:space="preserve"> E5</w:t>
      </w:r>
      <w:r>
        <w:t xml:space="preserve"> </w:t>
      </w:r>
      <w:r>
        <w:fldChar w:fldCharType="begin" w:fldLock="1"/>
      </w:r>
      <w:r w:rsidR="0090774F">
        <w:instrText>ADDIN CSL_CITATION {"citationItems":[{"id":"ITEM-1","itemData":{"DOI":"10.1016/j.fuel.2010.01.032","ISSN":"00162361","abstract":"In this study, the effects of ethanol-gasoline (E5, E10) and methanol-gasoline (M5, M10) fuel blends on the performance and combustion characteristics of a spark ignition (SI) engine were investigated. In the experiments, a vehicle having a four-cylinder, four-stroke, multi-point injection system SI engine was used. The tests were performed on a chassis dynamometer while running the vehicle at two different vehicle speeds (80 km/h and 100 km/h), and four different wheel powers (5, 10, 15, and 20 kW). The results obtained from the use of alcohol-gasoline fuel blends were compared to those of gasoline fuel. The results indicated that when alcohol-gasoline fuel blends were used, the brake specific fuel consumption increased; cylinder gas pressure started to rise later than gasoline fuel. Almost in the all test conditions, the lowest peak heat release rate was obtained from the gasoline fuel use. © 2009 Elsevier Ltd. All rights reserved.","author":[{"dropping-particle":"","family":"Eyidogan","given":"Muharrem","non-dropping-particle":"","parse-names":false,"suffix":""},{"dropping-particle":"","family":"Ozsezen","given":"Ahmet Necati","non-dropping-particle":"","parse-names":false,"suffix":""},{"dropping-particle":"","family":"Canakci","given":"Mustafa","non-dropping-particle":"","parse-names":false,"suffix":""},{"dropping-particle":"","family":"Turkcan","given":"Ali","non-dropping-particle":"","parse-names":false,"suffix":""}],"container-title":"Fuel","id":"ITEM-1","issue":"10","issued":{"date-parts":[["2010"]]},"page":"2713-2720","publisher":"Elsevier Ltd","title":"Impact of alcohol-gasoline fuel blends on the performance and combustion characteristics of an SI engine","type":"article-journal","volume":"89"},"uris":["http://www.mendeley.com/documents/?uuid=461b2c45-3f7c-4a74-9c5d-9d3acfba8ba8"]}],"mendeley":{"formattedCitation":"(Eyidogan &lt;i&gt;et al.&lt;/i&gt;, 2010)","plainTextFormattedCitation":"(Eyidogan et al., 2010)","previouslyFormattedCitation":"(Eyidogan &lt;i&gt;et al.&lt;/i&gt;, 2010)"},"properties":{"noteIndex":0},"schema":"https://github.com/citation-style-language/schema/raw/master/csl-citation.json"}</w:instrText>
      </w:r>
      <w:r>
        <w:fldChar w:fldCharType="separate"/>
      </w:r>
      <w:bookmarkEnd w:id="55"/>
      <w:r w:rsidR="0090774F" w:rsidRPr="0090774F">
        <w:rPr>
          <w:i w:val="0"/>
          <w:noProof/>
        </w:rPr>
        <w:t xml:space="preserve">(Eyidogan </w:t>
      </w:r>
      <w:r w:rsidR="0090774F" w:rsidRPr="0090774F">
        <w:rPr>
          <w:noProof/>
        </w:rPr>
        <w:t>et al.</w:t>
      </w:r>
      <w:r w:rsidR="0090774F" w:rsidRPr="0090774F">
        <w:rPr>
          <w:i w:val="0"/>
          <w:noProof/>
        </w:rPr>
        <w:t>, 2010)</w:t>
      </w:r>
      <w:r>
        <w:fldChar w:fldCharType="end"/>
      </w:r>
    </w:p>
    <w:p w:rsidR="00337EFD" w:rsidRDefault="005725E1" w:rsidP="00337EFD">
      <w:pPr>
        <w:pStyle w:val="Caption"/>
        <w:rPr>
          <w:rFonts w:eastAsiaTheme="minorEastAsia"/>
        </w:rPr>
      </w:pPr>
      <m:oMath>
        <m:r>
          <w:rPr>
            <w:rFonts w:ascii="Cambria Math" w:hAnsi="Cambria Math"/>
          </w:rPr>
          <m:t>Ethanol=</m:t>
        </m:r>
        <m:sSub>
          <m:sSubPr>
            <m:ctrlPr>
              <w:rPr>
                <w:rFonts w:ascii="Cambria Math" w:hAnsi="Cambria Math"/>
                <w:iCs w:val="0"/>
                <w:szCs w:val="22"/>
              </w:rPr>
            </m:ctrlPr>
          </m:sSubPr>
          <m:e>
            <m:r>
              <w:rPr>
                <w:rFonts w:ascii="Cambria Math" w:hAnsi="Cambria Math"/>
              </w:rPr>
              <m:t>C</m:t>
            </m:r>
          </m:e>
          <m:sub>
            <m:r>
              <w:rPr>
                <w:rFonts w:ascii="Cambria Math" w:hAnsi="Cambria Math"/>
              </w:rPr>
              <m:t>2</m:t>
            </m:r>
          </m:sub>
        </m:sSub>
        <m:sSub>
          <m:sSubPr>
            <m:ctrlPr>
              <w:rPr>
                <w:rFonts w:ascii="Cambria Math" w:hAnsi="Cambria Math"/>
                <w:iCs w:val="0"/>
                <w:szCs w:val="22"/>
              </w:rPr>
            </m:ctrlPr>
          </m:sSubPr>
          <m:e>
            <m:r>
              <w:rPr>
                <w:rFonts w:ascii="Cambria Math" w:hAnsi="Cambria Math"/>
              </w:rPr>
              <m:t>H</m:t>
            </m:r>
          </m:e>
          <m:sub>
            <m:r>
              <w:rPr>
                <w:rFonts w:ascii="Cambria Math" w:hAnsi="Cambria Math"/>
              </w:rPr>
              <m:t>5</m:t>
            </m:r>
          </m:sub>
        </m:sSub>
        <m:r>
          <w:rPr>
            <w:rFonts w:ascii="Cambria Math" w:hAnsi="Cambria Math"/>
          </w:rPr>
          <m:t>OH</m:t>
        </m:r>
      </m:oMath>
      <w:r>
        <w:rPr>
          <w:rFonts w:eastAsiaTheme="minorEastAsia"/>
        </w:rPr>
        <w:tab/>
      </w:r>
      <w:r>
        <w:rPr>
          <w:rFonts w:eastAsiaTheme="minorEastAsia"/>
        </w:rPr>
        <w:tab/>
      </w:r>
      <w:r>
        <w:rPr>
          <w:rFonts w:eastAsiaTheme="minorEastAsia"/>
        </w:rPr>
        <w:tab/>
      </w:r>
      <w:r>
        <w:rPr>
          <w:rFonts w:eastAsiaTheme="minorEastAsia"/>
        </w:rPr>
        <w:tab/>
      </w:r>
    </w:p>
    <w:p w:rsidR="005725E1" w:rsidRPr="005725E1" w:rsidRDefault="005725E1" w:rsidP="00337EFD">
      <w:pPr>
        <w:pStyle w:val="Caption"/>
        <w:ind w:firstLine="720"/>
        <w:jc w:val="right"/>
      </w:pPr>
      <w:bookmarkStart w:id="56" w:name="_Toc39517271"/>
      <w:r>
        <w:t xml:space="preserve">Equation </w:t>
      </w:r>
      <w:r>
        <w:fldChar w:fldCharType="begin"/>
      </w:r>
      <w:r>
        <w:instrText xml:space="preserve"> SEQ Equation \* ARABIC </w:instrText>
      </w:r>
      <w:r>
        <w:fldChar w:fldCharType="separate"/>
      </w:r>
      <w:r w:rsidR="00FD4192">
        <w:rPr>
          <w:noProof/>
        </w:rPr>
        <w:t>6</w:t>
      </w:r>
      <w:r>
        <w:fldChar w:fldCharType="end"/>
      </w:r>
      <w:r>
        <w:t>,</w:t>
      </w:r>
      <w:r w:rsidR="00337EFD">
        <w:t xml:space="preserve"> Ethanol</w:t>
      </w:r>
      <w:r>
        <w:t xml:space="preserve"> </w:t>
      </w:r>
      <w:r>
        <w:fldChar w:fldCharType="begin" w:fldLock="1"/>
      </w:r>
      <w:r w:rsidR="0090774F">
        <w:instrText>ADDIN CSL_CITATION {"citationItems":[{"id":"ITEM-1","itemData":{"DOI":"10.1016/j.fuel.2010.01.032","ISSN":"00162361","abstract":"In this study, the effects of ethanol-gasoline (E5, E10) and methanol-gasoline (M5, M10) fuel blends on the performance and combustion characteristics of a spark ignition (SI) engine were investigated. In the experiments, a vehicle having a four-cylinder, four-stroke, multi-point injection system SI engine was used. The tests were performed on a chassis dynamometer while running the vehicle at two different vehicle speeds (80 km/h and 100 km/h), and four different wheel powers (5, 10, 15, and 20 kW). The results obtained from the use of alcohol-gasoline fuel blends were compared to those of gasoline fuel. The results indicated that when alcohol-gasoline fuel blends were used, the brake specific fuel consumption increased; cylinder gas pressure started to rise later than gasoline fuel. Almost in the all test conditions, the lowest peak heat release rate was obtained from the gasoline fuel use. © 2009 Elsevier Ltd. All rights reserved.","author":[{"dropping-particle":"","family":"Eyidogan","given":"Muharrem","non-dropping-particle":"","parse-names":false,"suffix":""},{"dropping-particle":"","family":"Ozsezen","given":"Ahmet Necati","non-dropping-particle":"","parse-names":false,"suffix":""},{"dropping-particle":"","family":"Canakci","given":"Mustafa","non-dropping-particle":"","parse-names":false,"suffix":""},{"dropping-particle":"","family":"Turkcan","given":"Ali","non-dropping-particle":"","parse-names":false,"suffix":""}],"container-title":"Fuel","id":"ITEM-1","issue":"10","issued":{"date-parts":[["2010"]]},"page":"2713-2720","publisher":"Elsevier Ltd","title":"Impact of alcohol-gasoline fuel blends on the performance and combustion characteristics of an SI engine","type":"article-journal","volume":"89"},"uris":["http://www.mendeley.com/documents/?uuid=461b2c45-3f7c-4a74-9c5d-9d3acfba8ba8"]}],"mendeley":{"formattedCitation":"(Eyidogan &lt;i&gt;et al.&lt;/i&gt;, 2010)","plainTextFormattedCitation":"(Eyidogan et al., 2010)","previouslyFormattedCitation":"(Eyidogan &lt;i&gt;et al.&lt;/i&gt;, 2010)"},"properties":{"noteIndex":0},"schema":"https://github.com/citation-style-language/schema/raw/master/csl-citation.json"}</w:instrText>
      </w:r>
      <w:r>
        <w:fldChar w:fldCharType="separate"/>
      </w:r>
      <w:bookmarkEnd w:id="56"/>
      <w:r w:rsidR="0090774F" w:rsidRPr="0090774F">
        <w:rPr>
          <w:i w:val="0"/>
          <w:noProof/>
        </w:rPr>
        <w:t xml:space="preserve">(Eyidogan </w:t>
      </w:r>
      <w:r w:rsidR="0090774F" w:rsidRPr="0090774F">
        <w:rPr>
          <w:noProof/>
        </w:rPr>
        <w:t>et al.</w:t>
      </w:r>
      <w:r w:rsidR="0090774F" w:rsidRPr="0090774F">
        <w:rPr>
          <w:i w:val="0"/>
          <w:noProof/>
        </w:rPr>
        <w:t>, 2010)</w:t>
      </w:r>
      <w:r>
        <w:fldChar w:fldCharType="end"/>
      </w:r>
    </w:p>
    <w:p w:rsidR="00337EFD" w:rsidRDefault="00111F83" w:rsidP="00337EFD">
      <w:pPr>
        <w:pStyle w:val="Caption"/>
        <w:rPr>
          <w:rFonts w:eastAsiaTheme="minorEastAsia"/>
          <w:iCs w:val="0"/>
          <w:szCs w:val="24"/>
        </w:rPr>
      </w:pPr>
      <m:oMath>
        <m:r>
          <w:rPr>
            <w:rFonts w:ascii="Cambria Math" w:hAnsi="Cambria Math"/>
          </w:rPr>
          <w:lastRenderedPageBreak/>
          <m:t xml:space="preserve">Iso Octane= </m:t>
        </m:r>
        <m:sSub>
          <m:sSubPr>
            <m:ctrlPr>
              <w:rPr>
                <w:rFonts w:ascii="Cambria Math" w:hAnsi="Cambria Math" w:cs="Calibri"/>
                <w:i w:val="0"/>
                <w:iCs w:val="0"/>
                <w:szCs w:val="24"/>
              </w:rPr>
            </m:ctrlPr>
          </m:sSubPr>
          <m:e>
            <m:r>
              <w:rPr>
                <w:rFonts w:ascii="Cambria Math" w:hAnsi="Cambria Math" w:cs="Calibri"/>
                <w:szCs w:val="24"/>
              </w:rPr>
              <m:t>C</m:t>
            </m:r>
          </m:e>
          <m:sub>
            <m:r>
              <w:rPr>
                <w:rFonts w:ascii="Cambria Math" w:hAnsi="Cambria Math" w:cs="Calibri"/>
                <w:szCs w:val="24"/>
              </w:rPr>
              <m:t>8</m:t>
            </m:r>
          </m:sub>
        </m:sSub>
        <m:sSub>
          <m:sSubPr>
            <m:ctrlPr>
              <w:rPr>
                <w:rFonts w:ascii="Cambria Math" w:hAnsi="Cambria Math" w:cs="Calibri"/>
                <w:i w:val="0"/>
                <w:iCs w:val="0"/>
                <w:szCs w:val="24"/>
              </w:rPr>
            </m:ctrlPr>
          </m:sSubPr>
          <m:e>
            <m:r>
              <w:rPr>
                <w:rFonts w:ascii="Cambria Math" w:hAnsi="Cambria Math" w:cs="Calibri"/>
                <w:szCs w:val="24"/>
              </w:rPr>
              <m:t>H</m:t>
            </m:r>
          </m:e>
          <m:sub>
            <m:r>
              <w:rPr>
                <w:rFonts w:ascii="Cambria Math" w:hAnsi="Cambria Math" w:cs="Calibri"/>
                <w:sz w:val="16"/>
                <w:szCs w:val="16"/>
              </w:rPr>
              <m:t>18</m:t>
            </m:r>
          </m:sub>
        </m:sSub>
      </m:oMath>
      <w:r>
        <w:rPr>
          <w:rFonts w:eastAsiaTheme="minorEastAsia"/>
          <w:iCs w:val="0"/>
          <w:szCs w:val="24"/>
        </w:rPr>
        <w:tab/>
      </w:r>
      <w:r>
        <w:rPr>
          <w:rFonts w:eastAsiaTheme="minorEastAsia"/>
          <w:iCs w:val="0"/>
          <w:szCs w:val="24"/>
        </w:rPr>
        <w:tab/>
      </w:r>
      <w:r>
        <w:rPr>
          <w:rFonts w:eastAsiaTheme="minorEastAsia"/>
          <w:iCs w:val="0"/>
          <w:szCs w:val="24"/>
        </w:rPr>
        <w:tab/>
      </w:r>
      <w:r>
        <w:rPr>
          <w:rFonts w:eastAsiaTheme="minorEastAsia"/>
          <w:iCs w:val="0"/>
          <w:szCs w:val="24"/>
        </w:rPr>
        <w:tab/>
      </w:r>
    </w:p>
    <w:p w:rsidR="005725E1" w:rsidRPr="005725E1" w:rsidRDefault="00111F83" w:rsidP="00337EFD">
      <w:pPr>
        <w:pStyle w:val="Caption"/>
        <w:ind w:left="720"/>
        <w:jc w:val="right"/>
      </w:pPr>
      <w:bookmarkStart w:id="57" w:name="_Toc39517272"/>
      <w:r>
        <w:t xml:space="preserve">Equation </w:t>
      </w:r>
      <w:r>
        <w:fldChar w:fldCharType="begin"/>
      </w:r>
      <w:r>
        <w:instrText xml:space="preserve"> SEQ Equation \* ARABIC </w:instrText>
      </w:r>
      <w:r>
        <w:fldChar w:fldCharType="separate"/>
      </w:r>
      <w:r w:rsidR="00FD4192">
        <w:rPr>
          <w:noProof/>
        </w:rPr>
        <w:t>7</w:t>
      </w:r>
      <w:r>
        <w:fldChar w:fldCharType="end"/>
      </w:r>
      <w:r>
        <w:t>,</w:t>
      </w:r>
      <w:r w:rsidR="00337EFD">
        <w:t xml:space="preserve"> Iso-octane</w:t>
      </w:r>
      <w:r>
        <w:t xml:space="preserve"> </w:t>
      </w:r>
      <w:r w:rsidR="005725E1">
        <w:fldChar w:fldCharType="begin" w:fldLock="1"/>
      </w:r>
      <w:r w:rsidR="0090774F">
        <w:instrText>ADDIN CSL_CITATION {"citationItems":[{"id":"ITEM-1","itemData":{"author":[{"dropping-particle":"","family":"Aleiferis","given":"P. G.","non-dropping-particle":"","parse-names":false,"suffix":""},{"dropping-particle":"","family":"Behringer","given":"M. K.","non-dropping-particle":"","parse-names":false,"suffix":""},{"dropping-particle":"","family":"OudeNijeweme","given":"D.","non-dropping-particle":"","parse-names":false,"suffix":""},{"dropping-particle":"","family":"Freeland","given":"P.","non-dropping-particle":"","parse-names":false,"suffix":""}],"container-title":"Combustion Science and Technology","id":"ITEM-1","issue":"0","issued":{"date-parts":[["2017"]]},"page":"1-53","title":"Insights into stoichiometric and lean combustion phenomena of gasoline–butanol, gasoline–ethanol,","type":"article-journal","volume":"189(6), 10"},"uris":["http://www.mendeley.com/documents/?uuid=bb91071f-9914-4e25-8223-550a51a07a47"]}],"mendeley":{"formattedCitation":"(Aleiferis &lt;i&gt;et al.&lt;/i&gt;, 2017)","plainTextFormattedCitation":"(Aleiferis et al., 2017)","previouslyFormattedCitation":"(Aleiferis &lt;i&gt;et al.&lt;/i&gt;, 2017)"},"properties":{"noteIndex":0},"schema":"https://github.com/citation-style-language/schema/raw/master/csl-citation.json"}</w:instrText>
      </w:r>
      <w:r w:rsidR="005725E1">
        <w:fldChar w:fldCharType="separate"/>
      </w:r>
      <w:bookmarkEnd w:id="57"/>
      <w:r w:rsidR="0090774F" w:rsidRPr="0090774F">
        <w:rPr>
          <w:i w:val="0"/>
          <w:noProof/>
        </w:rPr>
        <w:t xml:space="preserve">(Aleiferis </w:t>
      </w:r>
      <w:r w:rsidR="0090774F" w:rsidRPr="0090774F">
        <w:rPr>
          <w:noProof/>
        </w:rPr>
        <w:t>et al.</w:t>
      </w:r>
      <w:r w:rsidR="0090774F" w:rsidRPr="0090774F">
        <w:rPr>
          <w:i w:val="0"/>
          <w:noProof/>
        </w:rPr>
        <w:t>, 2017)</w:t>
      </w:r>
      <w:r w:rsidR="005725E1">
        <w:fldChar w:fldCharType="end"/>
      </w:r>
    </w:p>
    <w:p w:rsidR="00337EFD" w:rsidRDefault="005725E1" w:rsidP="00337EFD">
      <w:pPr>
        <w:pStyle w:val="Caption"/>
        <w:rPr>
          <w:rFonts w:eastAsiaTheme="minorEastAsia"/>
          <w:iCs w:val="0"/>
        </w:rPr>
      </w:pPr>
      <m:oMath>
        <m:r>
          <w:rPr>
            <w:rFonts w:ascii="Cambria Math" w:hAnsi="Cambria Math"/>
          </w:rPr>
          <m:t>E5</m:t>
        </m:r>
        <m:r>
          <w:rPr>
            <w:rFonts w:ascii="Cambria Math" w:hAnsi="Cambria Math"/>
          </w:rPr>
          <m:t>~</m:t>
        </m:r>
        <m:r>
          <w:rPr>
            <w:rFonts w:ascii="Cambria Math" w:hAnsi="Cambria Math"/>
          </w:rPr>
          <m:t>2=</m:t>
        </m:r>
        <m:sSub>
          <m:sSubPr>
            <m:ctrlPr>
              <w:rPr>
                <w:rFonts w:ascii="Cambria Math" w:hAnsi="Cambria Math"/>
              </w:rPr>
            </m:ctrlPr>
          </m:sSubPr>
          <m:e>
            <m:r>
              <w:rPr>
                <w:rFonts w:ascii="Cambria Math" w:hAnsi="Cambria Math"/>
              </w:rPr>
              <m:t>C</m:t>
            </m:r>
          </m:e>
          <m:sub>
            <m:r>
              <w:rPr>
                <w:rFonts w:ascii="Cambria Math" w:hAnsi="Cambria Math"/>
              </w:rPr>
              <m:t>7.7</m:t>
            </m:r>
          </m:sub>
        </m:sSub>
        <m:sSub>
          <m:sSubPr>
            <m:ctrlPr>
              <w:rPr>
                <w:rFonts w:ascii="Cambria Math" w:hAnsi="Cambria Math"/>
              </w:rPr>
            </m:ctrlPr>
          </m:sSubPr>
          <m:e>
            <m:r>
              <w:rPr>
                <w:rFonts w:ascii="Cambria Math" w:hAnsi="Cambria Math"/>
              </w:rPr>
              <m:t>H</m:t>
            </m:r>
          </m:e>
          <m:sub>
            <m:r>
              <w:rPr>
                <w:rFonts w:ascii="Cambria Math" w:hAnsi="Cambria Math"/>
              </w:rPr>
              <m:t>17.35</m:t>
            </m:r>
          </m:sub>
        </m:sSub>
        <m:sSub>
          <m:sSubPr>
            <m:ctrlPr>
              <w:rPr>
                <w:rFonts w:ascii="Cambria Math" w:hAnsi="Cambria Math"/>
              </w:rPr>
            </m:ctrlPr>
          </m:sSubPr>
          <m:e>
            <m:r>
              <w:rPr>
                <w:rFonts w:ascii="Cambria Math" w:hAnsi="Cambria Math"/>
              </w:rPr>
              <m:t>OH</m:t>
            </m:r>
          </m:e>
          <m:sub>
            <m:r>
              <w:rPr>
                <w:rFonts w:ascii="Cambria Math" w:hAnsi="Cambria Math"/>
              </w:rPr>
              <m:t>0.05</m:t>
            </m:r>
          </m:sub>
        </m:sSub>
        <m:r>
          <w:rPr>
            <w:rFonts w:ascii="Cambria Math" w:hAnsi="Cambria Math"/>
          </w:rPr>
          <m:t xml:space="preserve"> </m:t>
        </m:r>
      </m:oMath>
      <w:r>
        <w:rPr>
          <w:rFonts w:eastAsiaTheme="minorEastAsia"/>
          <w:iCs w:val="0"/>
        </w:rPr>
        <w:tab/>
      </w:r>
      <w:r>
        <w:rPr>
          <w:rFonts w:eastAsiaTheme="minorEastAsia"/>
          <w:iCs w:val="0"/>
        </w:rPr>
        <w:tab/>
      </w:r>
      <w:r>
        <w:rPr>
          <w:rFonts w:eastAsiaTheme="minorEastAsia"/>
          <w:iCs w:val="0"/>
        </w:rPr>
        <w:tab/>
      </w:r>
    </w:p>
    <w:p w:rsidR="005725E1" w:rsidRPr="005725E1" w:rsidRDefault="005725E1" w:rsidP="00337EFD">
      <w:pPr>
        <w:pStyle w:val="Caption"/>
        <w:ind w:firstLine="720"/>
        <w:jc w:val="right"/>
      </w:pPr>
      <w:bookmarkStart w:id="58" w:name="_Toc39517273"/>
      <w:r>
        <w:t xml:space="preserve">Equation </w:t>
      </w:r>
      <w:r>
        <w:fldChar w:fldCharType="begin"/>
      </w:r>
      <w:r>
        <w:instrText xml:space="preserve"> SEQ Equation \* ARABIC </w:instrText>
      </w:r>
      <w:r>
        <w:fldChar w:fldCharType="separate"/>
      </w:r>
      <w:r w:rsidR="00FD4192">
        <w:rPr>
          <w:noProof/>
        </w:rPr>
        <w:t>8</w:t>
      </w:r>
      <w:r>
        <w:fldChar w:fldCharType="end"/>
      </w:r>
      <w:r w:rsidR="00337EFD">
        <w:t>, E5~2</w:t>
      </w:r>
      <w:bookmarkEnd w:id="58"/>
    </w:p>
    <w:p w:rsidR="005725E1" w:rsidRPr="00124E54" w:rsidRDefault="00E817B2" w:rsidP="00D76669">
      <w:r>
        <w:t>Equation 8 has no reference as this was hypothetical fuel created</w:t>
      </w:r>
      <w:r w:rsidR="00904BAE">
        <w:t xml:space="preserve"> for the purpose of testing and comparing the enthalpy values</w:t>
      </w:r>
      <w:r>
        <w:t>.</w:t>
      </w:r>
      <w:r w:rsidR="00937061">
        <w:t xml:space="preserve"> It’s an amalgamation of 95% iso-octane with 5% ethanol. </w:t>
      </w:r>
      <w:r>
        <w:t xml:space="preserve"> As expressed by </w:t>
      </w:r>
      <w:r>
        <w:fldChar w:fldCharType="begin" w:fldLock="1"/>
      </w:r>
      <w:r w:rsidR="0090774F">
        <w:instrText>ADDIN CSL_CITATION {"citationItems":[{"id":"ITEM-1","itemData":{"author":[{"dropping-particle":"","family":"Aleiferis","given":"P. G.","non-dropping-particle":"","parse-names":false,"suffix":""},{"dropping-particle":"","family":"Behringer","given":"M. K.","non-dropping-particle":"","parse-names":false,"suffix":""},{"dropping-particle":"","family":"OudeNijeweme","given":"D.","non-dropping-particle":"","parse-names":false,"suffix":""},{"dropping-particle":"","family":"Freeland","given":"P.","non-dropping-particle":"","parse-names":false,"suffix":""}],"container-title":"Combustion Science and Technology","id":"ITEM-1","issue":"0","issued":{"date-parts":[["2017"]]},"page":"1-53","title":"Insights into stoichiometric and lean combustion phenomena of gasoline–butanol, gasoline–ethanol,","type":"article-journal","volume":"189(6), 10"},"uris":["http://www.mendeley.com/documents/?uuid=bb91071f-9914-4e25-8223-550a51a07a47"]}],"mendeley":{"formattedCitation":"(Aleiferis &lt;i&gt;et al.&lt;/i&gt;, 2017)","manualFormatting":"Aleiferis (et al., 2017)","plainTextFormattedCitation":"(Aleiferis et al., 2017)","previouslyFormattedCitation":"(Aleiferis &lt;i&gt;et al.&lt;/i&gt;, 2017)"},"properties":{"noteIndex":0},"schema":"https://github.com/citation-style-language/schema/raw/master/csl-citation.json"}</w:instrText>
      </w:r>
      <w:r>
        <w:fldChar w:fldCharType="separate"/>
      </w:r>
      <w:r w:rsidRPr="00E817B2">
        <w:rPr>
          <w:noProof/>
        </w:rPr>
        <w:t xml:space="preserve">Aleiferis </w:t>
      </w:r>
      <w:r>
        <w:rPr>
          <w:noProof/>
        </w:rPr>
        <w:t>(</w:t>
      </w:r>
      <w:r w:rsidRPr="00E817B2">
        <w:rPr>
          <w:noProof/>
        </w:rPr>
        <w:t>et al., 2017)</w:t>
      </w:r>
      <w:r>
        <w:fldChar w:fldCharType="end"/>
      </w:r>
      <w:r w:rsidR="00904BAE">
        <w:t xml:space="preserve"> E5 is akin to E10, E25, E50 and E75. These names are just representatives of the amount of ethanol within the fuel. </w:t>
      </w:r>
      <w:r w:rsidR="00640F9B">
        <w:t xml:space="preserve">The reason ethanol is present is for marginal benefits in emissions however with a higher RON and larger tolerance before vaporization </w:t>
      </w:r>
      <w:r w:rsidR="00124E54">
        <w:t>the compression ratio</w:t>
      </w:r>
      <w:r w:rsidR="00640F9B">
        <w:t xml:space="preserve"> for a given engine can be increased while maintaining a higher thermal efficiency</w:t>
      </w:r>
      <w:r w:rsidR="00124E54">
        <w:t xml:space="preserve"> and hence</w:t>
      </w:r>
      <w:r w:rsidR="00640F9B" w:rsidRPr="00640F9B">
        <w:rPr>
          <w:i/>
        </w:rPr>
        <w:t xml:space="preserve"> </w:t>
      </w:r>
      <w:r w:rsidR="00640F9B" w:rsidRPr="00124E54">
        <w:t>volumetric efficiency</w:t>
      </w:r>
      <w:r w:rsidR="00124E54" w:rsidRPr="00124E54">
        <w:t>.</w:t>
      </w:r>
      <w:r w:rsidR="00124E54">
        <w:t xml:space="preserve"> Ultimately this makes ethanol desirable in fuel</w:t>
      </w:r>
      <w:r w:rsidR="00937061">
        <w:t>s however levels</w:t>
      </w:r>
      <w:r w:rsidR="00124E54">
        <w:t xml:space="preserve"> </w:t>
      </w:r>
      <w:r w:rsidR="00084D2D">
        <w:t>above E5 are not yet available in the UK but are planned to be introduced</w:t>
      </w:r>
      <w:r w:rsidR="00937061">
        <w:t xml:space="preserve"> in</w:t>
      </w:r>
      <w:r w:rsidR="00084D2D">
        <w:t xml:space="preserve"> 2021 </w:t>
      </w:r>
      <w:r w:rsidR="00084D2D">
        <w:fldChar w:fldCharType="begin" w:fldLock="1"/>
      </w:r>
      <w:r w:rsidR="00655967">
        <w:instrText>ADDIN CSL_CITATION {"citationItems":[{"id":"ITEM-1","itemData":{"author":[{"dropping-particle":"","family":"DFT","given":"","non-dropping-particle":"","parse-names":false,"suffix":""}],"id":"ITEM-1","issue":"March","issued":{"date-parts":[["2020"]]},"title":"E10 Petrol and Consumer Protection : Response to 2018 Call for Evidence","type":"article-journal"},"uris":["http://www.mendeley.com/documents/?uuid=c5f6ddc4-7002-40e4-97ba-b6d0648987bb"]}],"mendeley":{"formattedCitation":"(DFT, 2020)","plainTextFormattedCitation":"(DFT, 2020)","previouslyFormattedCitation":"(DFT, 2020)"},"properties":{"noteIndex":0},"schema":"https://github.com/citation-style-language/schema/raw/master/csl-citation.json"}</w:instrText>
      </w:r>
      <w:r w:rsidR="00084D2D">
        <w:fldChar w:fldCharType="separate"/>
      </w:r>
      <w:r w:rsidR="00084D2D" w:rsidRPr="00084D2D">
        <w:rPr>
          <w:noProof/>
        </w:rPr>
        <w:t>(DFT, 2020)</w:t>
      </w:r>
      <w:r w:rsidR="00084D2D">
        <w:fldChar w:fldCharType="end"/>
      </w:r>
      <w:r w:rsidR="00084D2D">
        <w:t xml:space="preserve">. </w:t>
      </w:r>
    </w:p>
    <w:p w:rsidR="005725E1" w:rsidRDefault="00084D2D" w:rsidP="00D76669">
      <w:r>
        <w:t xml:space="preserve">For the calculations of the enthalpy </w:t>
      </w:r>
      <w:r w:rsidR="00B838A4">
        <w:t>an</w:t>
      </w:r>
      <w:r>
        <w:t xml:space="preserve"> assumption has been made</w:t>
      </w:r>
      <w:r w:rsidR="00B838A4">
        <w:t>,</w:t>
      </w:r>
      <w:r>
        <w:t xml:space="preserve"> this being that each fuel is always operating at stoichiometric</w:t>
      </w:r>
      <w:r w:rsidR="00B838A4">
        <w:t xml:space="preserve">. This means that the volumetric efficiency of the air charge going into the cylinder is exactly the same as the atomised fuel required for the Air to fuel ratio of which the combustion takes place resulting no remaining air or fuel. Hence this requires the mixture to be neither lean nor rich and burn completely. In reality this </w:t>
      </w:r>
      <w:r w:rsidR="00312750">
        <w:t>would be controlled and monitored via a closed loop lambda system. However this very rarely achieves stoichiometric burn but gets close</w:t>
      </w:r>
      <w:r w:rsidR="00655967">
        <w:t xml:space="preserve">, oscillating between rich and lean burn </w:t>
      </w:r>
      <w:r w:rsidR="00655967">
        <w:fldChar w:fldCharType="begin" w:fldLock="1"/>
      </w:r>
      <w:r w:rsidR="000E3D25">
        <w:instrText>ADDIN CSL_CITATION {"citationItems":[{"id":"ITEM-1","itemData":{"DOI":"10.4271/730005","ISSN":"26883627","abstract":"Electronic fuel injection (EFI) affords very precise control of fuel distribution to the individual cylinders of the internal combustion engine under both steady-state and transient operating conditions, thereby permitting exact control of exhaust chemistry. For a time, EFI fuel distribution was very accurately scheduled or preprogrammed on the basis of several sensed engine parameters. More recently, closed-loop control of electronic fuel injection, with its many attendant advantages, has been realized. For this closed-loop system, a sensor has been developed that measures oxygen concentrations in the exhaust gases and that outputs an electric voltage that changes sharply as the air/fuel ratio approaches the stoichiometric point. By sensing this unique operating point and feeding back signals to the electronic control circuitry, it becomes possible to so vary the fuel distribution that the A/F can be realistically maintained within a ratio range of ±0.1. The three-way exhaust gas catalyst used with the closed-loop control very efficiently reduces the concentrations of all three harmful emissions (hydrocarbons, carbon monoxide, and oxides of nitrogen) within this limited ratio range. The system has demonstrated in the laboratory (low mileage) 1976 emission levels and still provides good vehicle drivability, performance, and fuel economy.","author":[{"dropping-particle":"","family":"Rivard","given":"J. G.","non-dropping-particle":"","parse-names":false,"suffix":""}],"container-title":"SAE Technical Papers","id":"ITEM-1","issued":{"date-parts":[["1973"]]},"title":"Closed-loop electronic fuel injection control of the internal combustion engine","type":"article-journal"},"uris":["http://www.mendeley.com/documents/?uuid=df7d163a-6301-40fa-8836-20d6fabb716c"]}],"mendeley":{"formattedCitation":"(Rivard, 1973)","plainTextFormattedCitation":"(Rivard, 1973)","previouslyFormattedCitation":"(Rivard, 1973)"},"properties":{"noteIndex":0},"schema":"https://github.com/citation-style-language/schema/raw/master/csl-citation.json"}</w:instrText>
      </w:r>
      <w:r w:rsidR="00655967">
        <w:fldChar w:fldCharType="separate"/>
      </w:r>
      <w:r w:rsidR="00655967" w:rsidRPr="00655967">
        <w:rPr>
          <w:noProof/>
        </w:rPr>
        <w:t>(Rivard, 1973)</w:t>
      </w:r>
      <w:r w:rsidR="00655967">
        <w:fldChar w:fldCharType="end"/>
      </w:r>
      <w:r w:rsidR="00655967">
        <w:t>.</w:t>
      </w:r>
    </w:p>
    <w:p w:rsidR="006B2E66" w:rsidRDefault="00655967" w:rsidP="00D76669">
      <w:r>
        <w:t xml:space="preserve">Overall the range of factors monitoring and controlling the Air to fuel ratio, burn percentage and lambda are beyond the scope of a project of this size. For these reasons stoichiometric burn has been used and discussed further in section 7. </w:t>
      </w:r>
    </w:p>
    <w:p w:rsidR="006B2E66" w:rsidRDefault="006B2E66" w:rsidP="00D76669"/>
    <w:p w:rsidR="006B2E66" w:rsidRDefault="00655967" w:rsidP="006B2E66">
      <w:pPr>
        <w:pStyle w:val="Caption"/>
        <w:rPr>
          <w:rFonts w:eastAsiaTheme="minorEastAsia"/>
          <w:iCs w:val="0"/>
          <w:szCs w:val="22"/>
        </w:rPr>
      </w:pPr>
      <m:oMath>
        <m:sSub>
          <m:sSubPr>
            <m:ctrlPr>
              <w:rPr>
                <w:rFonts w:ascii="Cambria Math" w:hAnsi="Cambria Math"/>
                <w:iCs w:val="0"/>
                <w:szCs w:val="22"/>
              </w:rPr>
            </m:ctrlPr>
          </m:sSubPr>
          <m:e>
            <m:r>
              <m:rPr>
                <m:sty m:val="p"/>
              </m:rPr>
              <w:rPr>
                <w:rFonts w:ascii="Cambria Math" w:hAnsi="Cambria Math"/>
              </w:rPr>
              <m:t>C</m:t>
            </m:r>
          </m:e>
          <m:sub>
            <m:r>
              <m:rPr>
                <m:sty m:val="p"/>
              </m:rPr>
              <w:rPr>
                <w:rFonts w:ascii="Cambria Math" w:hAnsi="Cambria Math"/>
              </w:rPr>
              <m:t>8</m:t>
            </m:r>
          </m:sub>
        </m:sSub>
        <m:sSub>
          <m:sSubPr>
            <m:ctrlPr>
              <w:rPr>
                <w:rFonts w:ascii="Cambria Math" w:hAnsi="Cambria Math"/>
                <w:iCs w:val="0"/>
                <w:szCs w:val="22"/>
              </w:rPr>
            </m:ctrlPr>
          </m:sSubPr>
          <m:e>
            <m:r>
              <m:rPr>
                <m:sty m:val="p"/>
              </m:rPr>
              <w:rPr>
                <w:rFonts w:ascii="Cambria Math" w:hAnsi="Cambria Math"/>
              </w:rPr>
              <m:t>H</m:t>
            </m:r>
          </m:e>
          <m:sub>
            <m:r>
              <m:rPr>
                <m:sty m:val="p"/>
              </m:rPr>
              <w:rPr>
                <w:rFonts w:ascii="Cambria Math" w:hAnsi="Cambria Math"/>
              </w:rPr>
              <m:t>18</m:t>
            </m:r>
            <m:r>
              <m:rPr>
                <m:sty m:val="p"/>
              </m:rPr>
              <w:rPr>
                <w:rFonts w:ascii="Cambria Math" w:hAnsi="Cambria Math"/>
              </w:rPr>
              <w:tab/>
              <m:t xml:space="preserve"> </m:t>
            </m:r>
          </m:sub>
        </m:sSub>
        <m:r>
          <m:rPr>
            <m:sty m:val="p"/>
          </m:rPr>
          <w:rPr>
            <w:rFonts w:ascii="Cambria Math" w:hAnsi="Cambria Math"/>
          </w:rPr>
          <m:t xml:space="preserve">+ </m:t>
        </m:r>
        <m:r>
          <m:rPr>
            <m:sty m:val="p"/>
          </m:rPr>
          <w:rPr>
            <w:rFonts w:ascii="Cambria Math" w:hAnsi="Cambria Math"/>
          </w:rPr>
          <m:t xml:space="preserve">12.5 </m:t>
        </m:r>
        <m:d>
          <m:dPr>
            <m:ctrlPr>
              <w:rPr>
                <w:rFonts w:ascii="Cambria Math" w:hAnsi="Cambria Math"/>
                <w:i w:val="0"/>
              </w:rPr>
            </m:ctrlPr>
          </m:dPr>
          <m:e>
            <m:sSub>
              <m:sSubPr>
                <m:ctrlPr>
                  <w:rPr>
                    <w:rFonts w:ascii="Cambria Math" w:hAnsi="Cambria Math"/>
                    <w:iCs w:val="0"/>
                    <w:szCs w:val="22"/>
                  </w:rPr>
                </m:ctrlPr>
              </m:sSubPr>
              <m:e>
                <m:r>
                  <m:rPr>
                    <m:sty m:val="p"/>
                  </m:rPr>
                  <w:rPr>
                    <w:rFonts w:ascii="Cambria Math" w:hAnsi="Cambria Math"/>
                  </w:rPr>
                  <m:t>O</m:t>
                </m:r>
              </m:e>
              <m:sub>
                <m:r>
                  <m:rPr>
                    <m:sty m:val="p"/>
                  </m:rPr>
                  <w:rPr>
                    <w:rFonts w:ascii="Cambria Math" w:hAnsi="Cambria Math"/>
                  </w:rPr>
                  <m:t>2</m:t>
                </m:r>
              </m:sub>
            </m:sSub>
            <m:r>
              <m:rPr>
                <m:sty m:val="p"/>
              </m:rPr>
              <w:rPr>
                <w:rFonts w:ascii="Cambria Math" w:hAnsi="Cambria Math"/>
              </w:rPr>
              <m:t xml:space="preserve"> + 3.76 </m:t>
            </m:r>
            <m:sSub>
              <m:sSubPr>
                <m:ctrlPr>
                  <w:rPr>
                    <w:rFonts w:ascii="Cambria Math" w:hAnsi="Cambria Math"/>
                    <w:iCs w:val="0"/>
                    <w:szCs w:val="22"/>
                  </w:rPr>
                </m:ctrlPr>
              </m:sSubPr>
              <m:e>
                <m:r>
                  <m:rPr>
                    <m:sty m:val="p"/>
                  </m:rPr>
                  <w:rPr>
                    <w:rFonts w:ascii="Cambria Math" w:hAnsi="Cambria Math"/>
                  </w:rPr>
                  <m:t>N</m:t>
                </m:r>
              </m:e>
              <m:sub>
                <m:r>
                  <m:rPr>
                    <m:sty m:val="p"/>
                  </m:rPr>
                  <w:rPr>
                    <w:rFonts w:ascii="Cambria Math" w:hAnsi="Cambria Math"/>
                  </w:rPr>
                  <m:t>2</m:t>
                </m:r>
              </m:sub>
            </m:sSub>
          </m:e>
        </m:d>
        <m:r>
          <m:rPr>
            <m:sty m:val="p"/>
          </m:rPr>
          <w:rPr>
            <w:rFonts w:ascii="Cambria Math" w:hAnsi="Cambria Math"/>
          </w:rPr>
          <m:t>=</m:t>
        </m:r>
        <m:r>
          <m:rPr>
            <m:sty m:val="p"/>
          </m:rPr>
          <w:rPr>
            <w:rFonts w:ascii="Cambria Math" w:hAnsi="Cambria Math"/>
          </w:rPr>
          <m:t>8</m:t>
        </m:r>
        <m:r>
          <m:rPr>
            <m:sty m:val="p"/>
          </m:rPr>
          <w:rPr>
            <w:rFonts w:ascii="Cambria Math" w:hAnsi="Cambria Math"/>
          </w:rPr>
          <m:t xml:space="preserve"> </m:t>
        </m:r>
        <m:sSub>
          <m:sSubPr>
            <m:ctrlPr>
              <w:rPr>
                <w:rFonts w:ascii="Cambria Math" w:hAnsi="Cambria Math"/>
                <w:iCs w:val="0"/>
                <w:szCs w:val="22"/>
              </w:rPr>
            </m:ctrlPr>
          </m:sSubPr>
          <m:e>
            <m:r>
              <m:rPr>
                <m:sty m:val="p"/>
              </m:rPr>
              <w:rPr>
                <w:rFonts w:ascii="Cambria Math" w:hAnsi="Cambria Math"/>
              </w:rPr>
              <m:t>CO</m:t>
            </m:r>
          </m:e>
          <m:sub>
            <m:r>
              <m:rPr>
                <m:sty m:val="p"/>
              </m:rPr>
              <w:rPr>
                <w:rFonts w:ascii="Cambria Math" w:hAnsi="Cambria Math"/>
              </w:rPr>
              <m:t>2</m:t>
            </m:r>
          </m:sub>
        </m:sSub>
        <m:r>
          <m:rPr>
            <m:sty m:val="p"/>
          </m:rPr>
          <w:rPr>
            <w:rFonts w:ascii="Cambria Math" w:hAnsi="Cambria Math"/>
          </w:rPr>
          <m:t>+9</m:t>
        </m:r>
        <m:r>
          <m:rPr>
            <m:sty m:val="p"/>
          </m:rPr>
          <w:rPr>
            <w:rFonts w:ascii="Cambria Math" w:hAnsi="Cambria Math"/>
          </w:rPr>
          <m:t xml:space="preserve"> </m:t>
        </m:r>
        <m:sSub>
          <m:sSubPr>
            <m:ctrlPr>
              <w:rPr>
                <w:rFonts w:ascii="Cambria Math" w:hAnsi="Cambria Math"/>
                <w:iCs w:val="0"/>
                <w:szCs w:val="22"/>
              </w:rPr>
            </m:ctrlPr>
          </m:sSubPr>
          <m:e>
            <m:r>
              <m:rPr>
                <m:sty m:val="p"/>
              </m:rPr>
              <w:rPr>
                <w:rFonts w:ascii="Cambria Math" w:hAnsi="Cambria Math"/>
              </w:rPr>
              <m:t>H</m:t>
            </m:r>
          </m:e>
          <m:sub>
            <m:r>
              <m:rPr>
                <m:sty m:val="p"/>
              </m:rPr>
              <w:rPr>
                <w:rFonts w:ascii="Cambria Math" w:hAnsi="Cambria Math"/>
              </w:rPr>
              <m:t>2</m:t>
            </m:r>
          </m:sub>
        </m:sSub>
        <m:r>
          <m:rPr>
            <m:sty m:val="p"/>
          </m:rPr>
          <w:rPr>
            <w:rFonts w:ascii="Cambria Math" w:hAnsi="Cambria Math"/>
          </w:rPr>
          <m:t>O+47</m:t>
        </m:r>
        <m:r>
          <m:rPr>
            <m:sty m:val="p"/>
          </m:rPr>
          <w:rPr>
            <w:rFonts w:ascii="Cambria Math" w:hAnsi="Cambria Math"/>
          </w:rPr>
          <m:t xml:space="preserve"> </m:t>
        </m:r>
        <m:sSub>
          <m:sSubPr>
            <m:ctrlPr>
              <w:rPr>
                <w:rFonts w:ascii="Cambria Math" w:hAnsi="Cambria Math"/>
                <w:iCs w:val="0"/>
                <w:szCs w:val="22"/>
              </w:rPr>
            </m:ctrlPr>
          </m:sSubPr>
          <m:e>
            <m:r>
              <m:rPr>
                <m:sty m:val="p"/>
              </m:rPr>
              <w:rPr>
                <w:rFonts w:ascii="Cambria Math" w:hAnsi="Cambria Math"/>
              </w:rPr>
              <m:t>N</m:t>
            </m:r>
          </m:e>
          <m:sub>
            <m:r>
              <m:rPr>
                <m:sty m:val="p"/>
              </m:rPr>
              <w:rPr>
                <w:rFonts w:ascii="Cambria Math" w:hAnsi="Cambria Math"/>
              </w:rPr>
              <m:t>2</m:t>
            </m:r>
          </m:sub>
        </m:sSub>
      </m:oMath>
      <w:r w:rsidR="006B2E66">
        <w:rPr>
          <w:rFonts w:eastAsiaTheme="minorEastAsia"/>
          <w:iCs w:val="0"/>
          <w:szCs w:val="22"/>
        </w:rPr>
        <w:tab/>
      </w:r>
    </w:p>
    <w:p w:rsidR="005725E1" w:rsidRDefault="006B2E66" w:rsidP="007D6034">
      <w:pPr>
        <w:pStyle w:val="Caption"/>
        <w:jc w:val="right"/>
      </w:pPr>
      <w:bookmarkStart w:id="59" w:name="_Toc39517274"/>
      <w:r>
        <w:t xml:space="preserve">Equation </w:t>
      </w:r>
      <w:r>
        <w:fldChar w:fldCharType="begin"/>
      </w:r>
      <w:r>
        <w:instrText xml:space="preserve"> SEQ Equation \* ARABIC </w:instrText>
      </w:r>
      <w:r>
        <w:fldChar w:fldCharType="separate"/>
      </w:r>
      <w:r w:rsidR="00FD4192">
        <w:rPr>
          <w:noProof/>
        </w:rPr>
        <w:t>9</w:t>
      </w:r>
      <w:r>
        <w:fldChar w:fldCharType="end"/>
      </w:r>
      <w:r>
        <w:t>, Stoichiometric burn of Iso-octane</w:t>
      </w:r>
      <w:bookmarkEnd w:id="59"/>
      <w:r>
        <w:t xml:space="preserve"> </w:t>
      </w:r>
    </w:p>
    <w:p w:rsidR="006B2E66" w:rsidRPr="006B2E66" w:rsidRDefault="006B2E66" w:rsidP="006B2E66"/>
    <w:p w:rsidR="006B2E66" w:rsidRDefault="006B2E66" w:rsidP="006B2E66">
      <w:pPr>
        <w:pStyle w:val="Caption"/>
        <w:rPr>
          <w:rFonts w:eastAsiaTheme="minorEastAsia"/>
        </w:rPr>
      </w:pPr>
      <m:oMath>
        <m:sSub>
          <m:sSubPr>
            <m:ctrlPr>
              <w:rPr>
                <w:rFonts w:ascii="Cambria Math" w:hAnsi="Cambria Math"/>
                <w:iCs w:val="0"/>
                <w:szCs w:val="22"/>
              </w:rPr>
            </m:ctrlPr>
          </m:sSubPr>
          <m:e>
            <m:r>
              <m:rPr>
                <m:sty m:val="p"/>
              </m:rPr>
              <w:rPr>
                <w:rFonts w:ascii="Cambria Math" w:hAnsi="Cambria Math"/>
              </w:rPr>
              <m:t>C</m:t>
            </m:r>
          </m:e>
          <m:sub>
            <m:r>
              <m:rPr>
                <m:sty m:val="p"/>
              </m:rPr>
              <w:rPr>
                <w:rFonts w:ascii="Cambria Math" w:hAnsi="Cambria Math"/>
              </w:rPr>
              <m:t>6.72</m:t>
            </m:r>
          </m:sub>
        </m:sSub>
        <m:r>
          <m:rPr>
            <m:sty m:val="p"/>
          </m:rPr>
          <w:rPr>
            <w:rFonts w:ascii="Cambria Math" w:hAnsi="Cambria Math"/>
          </w:rPr>
          <w:tab/>
        </m:r>
        <m:r>
          <m:rPr>
            <m:sty m:val="p"/>
          </m:rPr>
          <w:rPr>
            <w:rFonts w:ascii="Cambria Math" w:hAnsi="Cambria Math"/>
          </w:rPr>
          <w:tab/>
        </m:r>
        <m:sSub>
          <m:sSubPr>
            <m:ctrlPr>
              <w:rPr>
                <w:rFonts w:ascii="Cambria Math" w:hAnsi="Cambria Math"/>
                <w:iCs w:val="0"/>
                <w:szCs w:val="22"/>
              </w:rPr>
            </m:ctrlPr>
          </m:sSubPr>
          <m:e>
            <m:r>
              <m:rPr>
                <m:sty m:val="p"/>
              </m:rPr>
              <w:rPr>
                <w:rFonts w:ascii="Cambria Math" w:hAnsi="Cambria Math"/>
              </w:rPr>
              <m:t>H</m:t>
            </m:r>
          </m:e>
          <m:sub>
            <m:r>
              <m:rPr>
                <m:sty m:val="p"/>
              </m:rPr>
              <w:rPr>
                <w:rFonts w:ascii="Cambria Math" w:hAnsi="Cambria Math"/>
              </w:rPr>
              <m:t>13.62</m:t>
            </m:r>
          </m:sub>
        </m:sSub>
        <m:r>
          <m:rPr>
            <m:sty m:val="p"/>
          </m:rPr>
          <w:rPr>
            <w:rFonts w:ascii="Cambria Math" w:hAnsi="Cambria Math"/>
          </w:rPr>
          <w:tab/>
        </m:r>
        <m:r>
          <m:rPr>
            <m:sty m:val="p"/>
          </m:rPr>
          <w:rPr>
            <w:rFonts w:ascii="Cambria Math" w:hAnsi="Cambria Math"/>
          </w:rPr>
          <w:tab/>
        </m:r>
        <m:sSub>
          <m:sSubPr>
            <m:ctrlPr>
              <w:rPr>
                <w:rFonts w:ascii="Cambria Math" w:hAnsi="Cambria Math"/>
                <w:iCs w:val="0"/>
                <w:szCs w:val="22"/>
              </w:rPr>
            </m:ctrlPr>
          </m:sSubPr>
          <m:e>
            <m:r>
              <m:rPr>
                <m:sty m:val="p"/>
              </m:rPr>
              <w:rPr>
                <w:rFonts w:ascii="Cambria Math" w:hAnsi="Cambria Math"/>
              </w:rPr>
              <m:t>O</m:t>
            </m:r>
          </m:e>
          <m:sub>
            <m:r>
              <m:rPr>
                <m:sty m:val="p"/>
              </m:rPr>
              <w:rPr>
                <w:rFonts w:ascii="Cambria Math" w:hAnsi="Cambria Math"/>
              </w:rPr>
              <m:t>0.05</m:t>
            </m:r>
          </m:sub>
        </m:sSub>
        <m:r>
          <m:rPr>
            <m:sty m:val="p"/>
          </m:rPr>
          <w:rPr>
            <w:rFonts w:ascii="Cambria Math" w:hAnsi="Cambria Math"/>
          </w:rPr>
          <w:tab/>
        </m:r>
        <m:r>
          <m:rPr>
            <m:sty m:val="p"/>
          </m:rPr>
          <w:rPr>
            <w:rFonts w:ascii="Cambria Math" w:hAnsi="Cambria Math"/>
          </w:rPr>
          <w:tab/>
          <m:t>+</m:t>
        </m:r>
        <m:r>
          <m:rPr>
            <m:sty m:val="p"/>
          </m:rPr>
          <w:rPr>
            <w:rFonts w:ascii="Cambria Math" w:hAnsi="Cambria Math"/>
          </w:rPr>
          <w:tab/>
          <m:t>10.1</m:t>
        </m:r>
        <m:r>
          <m:rPr>
            <m:sty m:val="p"/>
          </m:rPr>
          <w:rPr>
            <w:rFonts w:ascii="Cambria Math" w:hAnsi="Cambria Math"/>
          </w:rPr>
          <w:tab/>
          <m:t>(</m:t>
        </m:r>
        <m:sSub>
          <m:sSubPr>
            <m:ctrlPr>
              <w:rPr>
                <w:rFonts w:ascii="Cambria Math" w:hAnsi="Cambria Math"/>
                <w:iCs w:val="0"/>
                <w:szCs w:val="22"/>
              </w:rPr>
            </m:ctrlPr>
          </m:sSubPr>
          <m:e>
            <m:r>
              <m:rPr>
                <m:sty m:val="p"/>
              </m:rPr>
              <w:rPr>
                <w:rFonts w:ascii="Cambria Math" w:hAnsi="Cambria Math"/>
              </w:rPr>
              <w:tab/>
              <m:t>O</m:t>
            </m:r>
          </m:e>
          <m:sub>
            <m:r>
              <m:rPr>
                <m:sty m:val="p"/>
              </m:rPr>
              <w:rPr>
                <w:rFonts w:ascii="Cambria Math" w:hAnsi="Cambria Math"/>
              </w:rPr>
              <m:t>2</m:t>
            </m:r>
          </m:sub>
        </m:sSub>
        <m:r>
          <m:rPr>
            <m:sty m:val="p"/>
          </m:rPr>
          <w:rPr>
            <w:rFonts w:ascii="Cambria Math" w:hAnsi="Cambria Math"/>
          </w:rPr>
          <w:tab/>
        </m:r>
        <m:r>
          <m:rPr>
            <m:sty m:val="p"/>
          </m:rPr>
          <w:rPr>
            <w:rFonts w:ascii="Cambria Math" w:hAnsi="Cambria Math"/>
          </w:rPr>
          <w:tab/>
          <m:t>+</m:t>
        </m:r>
        <m:r>
          <m:rPr>
            <m:sty m:val="p"/>
          </m:rPr>
          <w:rPr>
            <w:rFonts w:ascii="Cambria Math" w:hAnsi="Cambria Math"/>
          </w:rPr>
          <w:tab/>
          <m:t>3.76</m:t>
        </m:r>
        <m:r>
          <m:rPr>
            <m:sty m:val="p"/>
          </m:rPr>
          <w:rPr>
            <w:rFonts w:ascii="Cambria Math" w:hAnsi="Cambria Math"/>
          </w:rPr>
          <m:t xml:space="preserve"> </m:t>
        </m:r>
        <m:r>
          <m:rPr>
            <m:sty m:val="p"/>
          </m:rPr>
          <w:rPr>
            <w:rFonts w:ascii="Cambria Math" w:hAnsi="Cambria Math"/>
          </w:rPr>
          <w:tab/>
        </m:r>
        <m:sSub>
          <m:sSubPr>
            <m:ctrlPr>
              <w:rPr>
                <w:rFonts w:ascii="Cambria Math" w:hAnsi="Cambria Math"/>
                <w:iCs w:val="0"/>
                <w:szCs w:val="22"/>
              </w:rPr>
            </m:ctrlPr>
          </m:sSubPr>
          <m:e>
            <m:r>
              <m:rPr>
                <m:sty m:val="p"/>
              </m:rPr>
              <w:rPr>
                <w:rFonts w:ascii="Cambria Math" w:hAnsi="Cambria Math"/>
              </w:rPr>
              <m:t>N</m:t>
            </m:r>
          </m:e>
          <m:sub>
            <m:r>
              <m:rPr>
                <m:sty m:val="p"/>
              </m:rPr>
              <w:rPr>
                <w:rFonts w:ascii="Cambria Math" w:hAnsi="Cambria Math"/>
              </w:rPr>
              <m:t>2</m:t>
            </m:r>
          </m:sub>
        </m:sSub>
        <m:r>
          <m:rPr>
            <m:sty m:val="p"/>
          </m:rPr>
          <w:rPr>
            <w:rFonts w:ascii="Cambria Math" w:hAnsi="Cambria Math"/>
          </w:rPr>
          <w:tab/>
        </m:r>
        <m:r>
          <m:rPr>
            <m:sty m:val="p"/>
          </m:rPr>
          <w:rPr>
            <w:rFonts w:ascii="Cambria Math" w:hAnsi="Cambria Math"/>
          </w:rPr>
          <w:tab/>
          <m:t>)</m:t>
        </m:r>
        <m:r>
          <m:rPr>
            <m:sty m:val="p"/>
          </m:rPr>
          <w:rPr>
            <w:rFonts w:ascii="Cambria Math" w:hAnsi="Cambria Math"/>
          </w:rPr>
          <w:tab/>
          <m:t>=</m:t>
        </m:r>
        <m:r>
          <m:rPr>
            <m:sty m:val="p"/>
          </m:rPr>
          <w:rPr>
            <w:rFonts w:ascii="Cambria Math" w:hAnsi="Cambria Math"/>
          </w:rPr>
          <w:tab/>
          <m:t>6.72</m:t>
        </m:r>
        <m:sSub>
          <m:sSubPr>
            <m:ctrlPr>
              <w:rPr>
                <w:rFonts w:ascii="Cambria Math" w:hAnsi="Cambria Math"/>
                <w:iCs w:val="0"/>
                <w:szCs w:val="22"/>
              </w:rPr>
            </m:ctrlPr>
          </m:sSubPr>
          <m:e>
            <m:r>
              <m:rPr>
                <m:sty m:val="p"/>
              </m:rPr>
              <w:rPr>
                <w:rFonts w:ascii="Cambria Math" w:hAnsi="Cambria Math"/>
              </w:rPr>
              <w:tab/>
            </m:r>
            <m:r>
              <m:rPr>
                <m:sty m:val="p"/>
              </m:rPr>
              <w:rPr>
                <w:rFonts w:ascii="Cambria Math" w:hAnsi="Cambria Math"/>
              </w:rPr>
              <m:t xml:space="preserve"> </m:t>
            </m:r>
            <m:r>
              <m:rPr>
                <m:sty m:val="p"/>
              </m:rPr>
              <w:rPr>
                <w:rFonts w:ascii="Cambria Math" w:hAnsi="Cambria Math"/>
              </w:rPr>
              <m:t>CO</m:t>
            </m:r>
          </m:e>
          <m:sub>
            <m:r>
              <m:rPr>
                <m:sty m:val="p"/>
              </m:rPr>
              <w:rPr>
                <w:rFonts w:ascii="Cambria Math" w:hAnsi="Cambria Math"/>
              </w:rPr>
              <m:t>2</m:t>
            </m:r>
            <m:r>
              <m:rPr>
                <m:sty m:val="p"/>
              </m:rPr>
              <w:rPr>
                <w:rFonts w:ascii="Cambria Math" w:hAnsi="Cambria Math"/>
              </w:rPr>
              <w:tab/>
            </m:r>
          </m:sub>
        </m:sSub>
        <m:r>
          <m:rPr>
            <m:sty m:val="p"/>
          </m:rPr>
          <w:rPr>
            <w:rFonts w:ascii="Cambria Math" w:hAnsi="Cambria Math"/>
          </w:rPr>
          <w:tab/>
          <m:t>+</m:t>
        </m:r>
        <m:r>
          <m:rPr>
            <m:sty m:val="p"/>
          </m:rPr>
          <w:rPr>
            <w:rFonts w:ascii="Cambria Math" w:hAnsi="Cambria Math"/>
          </w:rPr>
          <w:tab/>
          <m:t>6.81</m:t>
        </m:r>
        <m:r>
          <m:rPr>
            <m:sty m:val="p"/>
          </m:rPr>
          <w:rPr>
            <w:rFonts w:ascii="Cambria Math" w:hAnsi="Cambria Math"/>
          </w:rPr>
          <w:tab/>
        </m:r>
        <m:sSub>
          <m:sSubPr>
            <m:ctrlPr>
              <w:rPr>
                <w:rFonts w:ascii="Cambria Math" w:hAnsi="Cambria Math"/>
                <w:iCs w:val="0"/>
                <w:szCs w:val="22"/>
              </w:rPr>
            </m:ctrlPr>
          </m:sSubPr>
          <m:e>
            <m:r>
              <m:rPr>
                <m:sty m:val="p"/>
              </m:rPr>
              <w:rPr>
                <w:rFonts w:ascii="Cambria Math" w:hAnsi="Cambria Math"/>
              </w:rPr>
              <m:t>H</m:t>
            </m:r>
            <m:r>
              <m:rPr>
                <m:sty m:val="p"/>
              </m:rPr>
              <w:rPr>
                <w:rFonts w:ascii="Cambria Math" w:hAnsi="Cambria Math"/>
              </w:rPr>
              <w:tab/>
            </m:r>
          </m:e>
          <m:sub>
            <m:r>
              <m:rPr>
                <m:sty m:val="p"/>
              </m:rPr>
              <w:rPr>
                <w:rFonts w:ascii="Cambria Math" w:hAnsi="Cambria Math"/>
              </w:rPr>
              <m:t>2</m:t>
            </m:r>
            <m:r>
              <m:rPr>
                <m:sty m:val="p"/>
              </m:rPr>
              <w:rPr>
                <w:rFonts w:ascii="Cambria Math" w:hAnsi="Cambria Math"/>
              </w:rPr>
              <w:tab/>
            </m:r>
          </m:sub>
        </m:sSub>
        <m:r>
          <m:rPr>
            <m:sty m:val="p"/>
          </m:rPr>
          <w:rPr>
            <w:rFonts w:ascii="Cambria Math" w:hAnsi="Cambria Math"/>
          </w:rPr>
          <m:t>O</m:t>
        </m:r>
        <m:r>
          <m:rPr>
            <m:sty m:val="p"/>
          </m:rPr>
          <w:rPr>
            <w:rFonts w:ascii="Cambria Math" w:hAnsi="Cambria Math"/>
          </w:rPr>
          <w:tab/>
          <m:t>+</m:t>
        </m:r>
        <m:r>
          <m:rPr>
            <m:sty m:val="p"/>
          </m:rPr>
          <w:rPr>
            <w:rFonts w:ascii="Cambria Math" w:hAnsi="Cambria Math"/>
          </w:rPr>
          <w:tab/>
          <m:t>37.976</m:t>
        </m:r>
        <m:sSub>
          <m:sSubPr>
            <m:ctrlPr>
              <w:rPr>
                <w:rFonts w:ascii="Cambria Math" w:hAnsi="Cambria Math"/>
                <w:iCs w:val="0"/>
                <w:szCs w:val="22"/>
              </w:rPr>
            </m:ctrlPr>
          </m:sSubPr>
          <m:e>
            <m:r>
              <m:rPr>
                <m:sty m:val="p"/>
              </m:rPr>
              <w:rPr>
                <w:rFonts w:ascii="Cambria Math" w:hAnsi="Cambria Math"/>
              </w:rPr>
              <w:tab/>
            </m:r>
            <m:r>
              <m:rPr>
                <m:sty m:val="p"/>
              </m:rPr>
              <w:rPr>
                <w:rFonts w:ascii="Cambria Math" w:hAnsi="Cambria Math"/>
              </w:rPr>
              <m:t xml:space="preserve"> </m:t>
            </m:r>
            <m:r>
              <m:rPr>
                <m:sty m:val="p"/>
              </m:rPr>
              <w:rPr>
                <w:rFonts w:ascii="Cambria Math" w:hAnsi="Cambria Math"/>
              </w:rPr>
              <m:t>N</m:t>
            </m:r>
          </m:e>
          <m:sub>
            <m:r>
              <m:rPr>
                <m:sty m:val="p"/>
              </m:rPr>
              <w:rPr>
                <w:rFonts w:ascii="Cambria Math" w:hAnsi="Cambria Math"/>
              </w:rPr>
              <m:t>2</m:t>
            </m:r>
          </m:sub>
        </m:sSub>
        <m:r>
          <m:rPr>
            <m:sty m:val="p"/>
          </m:rPr>
          <w:rPr>
            <w:rFonts w:ascii="Cambria Math" w:hAnsi="Cambria Math"/>
          </w:rPr>
          <w:tab/>
        </m:r>
      </m:oMath>
      <w:r>
        <w:rPr>
          <w:rFonts w:eastAsiaTheme="minorEastAsia"/>
        </w:rPr>
        <w:tab/>
      </w:r>
    </w:p>
    <w:p w:rsidR="006B2E66" w:rsidRDefault="006B2E66" w:rsidP="007D6034">
      <w:pPr>
        <w:pStyle w:val="Caption"/>
        <w:jc w:val="right"/>
      </w:pPr>
      <w:bookmarkStart w:id="60" w:name="_Toc39517275"/>
      <w:r>
        <w:t xml:space="preserve">Equation </w:t>
      </w:r>
      <w:r>
        <w:fldChar w:fldCharType="begin"/>
      </w:r>
      <w:r>
        <w:instrText xml:space="preserve"> SEQ Equation \* ARABIC </w:instrText>
      </w:r>
      <w:r>
        <w:fldChar w:fldCharType="separate"/>
      </w:r>
      <w:r w:rsidR="00FD4192">
        <w:rPr>
          <w:noProof/>
        </w:rPr>
        <w:t>10</w:t>
      </w:r>
      <w:r>
        <w:fldChar w:fldCharType="end"/>
      </w:r>
      <w:r>
        <w:t>,</w:t>
      </w:r>
      <w:r w:rsidRPr="006B2E66">
        <w:t xml:space="preserve"> </w:t>
      </w:r>
      <w:r>
        <w:t>Stoichiometric burn of E5</w:t>
      </w:r>
      <w:bookmarkEnd w:id="60"/>
      <w:r>
        <w:t xml:space="preserve"> </w:t>
      </w:r>
    </w:p>
    <w:p w:rsidR="006B2E66" w:rsidRPr="006B2E66" w:rsidRDefault="006B2E66" w:rsidP="006B2E66"/>
    <w:p w:rsidR="006B2E66" w:rsidRDefault="006B2E66" w:rsidP="006B2E66">
      <w:pPr>
        <w:pStyle w:val="Caption"/>
        <w:rPr>
          <w:rFonts w:eastAsiaTheme="minorEastAsia"/>
        </w:rPr>
      </w:pPr>
      <m:oMath>
        <m:sSub>
          <m:sSubPr>
            <m:ctrlPr>
              <w:rPr>
                <w:rFonts w:ascii="Cambria Math" w:hAnsi="Cambria Math"/>
                <w:iCs w:val="0"/>
                <w:szCs w:val="22"/>
              </w:rPr>
            </m:ctrlPr>
          </m:sSubPr>
          <m:e>
            <m:r>
              <m:rPr>
                <m:sty m:val="p"/>
              </m:rPr>
              <w:rPr>
                <w:rFonts w:ascii="Cambria Math" w:hAnsi="Cambria Math"/>
              </w:rPr>
              <m:t>C</m:t>
            </m:r>
          </m:e>
          <m:sub>
            <m:r>
              <m:rPr>
                <m:sty m:val="p"/>
              </m:rPr>
              <w:rPr>
                <w:rFonts w:ascii="Cambria Math" w:hAnsi="Cambria Math"/>
              </w:rPr>
              <m:t>7.7</m:t>
            </m:r>
          </m:sub>
        </m:sSub>
        <m:r>
          <m:rPr>
            <m:sty m:val="p"/>
          </m:rPr>
          <w:rPr>
            <w:rFonts w:ascii="Cambria Math" w:hAnsi="Cambria Math"/>
          </w:rPr>
          <w:tab/>
        </m:r>
        <m:r>
          <m:rPr>
            <m:sty m:val="p"/>
          </m:rPr>
          <w:rPr>
            <w:rFonts w:ascii="Cambria Math" w:hAnsi="Cambria Math"/>
          </w:rPr>
          <w:tab/>
        </m:r>
        <m:sSub>
          <m:sSubPr>
            <m:ctrlPr>
              <w:rPr>
                <w:rFonts w:ascii="Cambria Math" w:hAnsi="Cambria Math"/>
                <w:iCs w:val="0"/>
                <w:szCs w:val="22"/>
              </w:rPr>
            </m:ctrlPr>
          </m:sSubPr>
          <m:e>
            <m:r>
              <m:rPr>
                <m:sty m:val="p"/>
              </m:rPr>
              <w:rPr>
                <w:rFonts w:ascii="Cambria Math" w:hAnsi="Cambria Math"/>
              </w:rPr>
              <m:t>H</m:t>
            </m:r>
          </m:e>
          <m:sub>
            <m:r>
              <m:rPr>
                <m:sty m:val="p"/>
              </m:rPr>
              <w:rPr>
                <w:rFonts w:ascii="Cambria Math" w:hAnsi="Cambria Math"/>
              </w:rPr>
              <m:t>17</m:t>
            </m:r>
            <m:r>
              <m:rPr>
                <m:sty m:val="p"/>
              </m:rPr>
              <w:rPr>
                <w:rFonts w:ascii="Cambria Math" w:hAnsi="Cambria Math"/>
              </w:rPr>
              <m:t>.</m:t>
            </m:r>
            <m:r>
              <m:rPr>
                <m:sty m:val="p"/>
              </m:rPr>
              <w:rPr>
                <w:rFonts w:ascii="Cambria Math" w:hAnsi="Cambria Math"/>
              </w:rPr>
              <m:t>35</m:t>
            </m:r>
          </m:sub>
        </m:sSub>
        <m:r>
          <m:rPr>
            <m:sty m:val="p"/>
          </m:rPr>
          <w:rPr>
            <w:rFonts w:ascii="Cambria Math" w:hAnsi="Cambria Math"/>
          </w:rPr>
          <w:tab/>
        </m:r>
        <m:r>
          <m:rPr>
            <m:sty m:val="p"/>
          </m:rPr>
          <w:rPr>
            <w:rFonts w:ascii="Cambria Math" w:hAnsi="Cambria Math"/>
          </w:rPr>
          <w:tab/>
        </m:r>
        <m:sSub>
          <m:sSubPr>
            <m:ctrlPr>
              <w:rPr>
                <w:rFonts w:ascii="Cambria Math" w:hAnsi="Cambria Math"/>
                <w:iCs w:val="0"/>
                <w:szCs w:val="22"/>
              </w:rPr>
            </m:ctrlPr>
          </m:sSubPr>
          <m:e>
            <m:r>
              <m:rPr>
                <m:sty m:val="p"/>
              </m:rPr>
              <w:rPr>
                <w:rFonts w:ascii="Cambria Math" w:hAnsi="Cambria Math"/>
              </w:rPr>
              <m:t>O</m:t>
            </m:r>
            <m:r>
              <m:rPr>
                <m:sty m:val="p"/>
              </m:rPr>
              <w:rPr>
                <w:rFonts w:ascii="Cambria Math" w:hAnsi="Cambria Math"/>
              </w:rPr>
              <m:t>H</m:t>
            </m:r>
          </m:e>
          <m:sub>
            <m:r>
              <m:rPr>
                <m:sty m:val="p"/>
              </m:rPr>
              <w:rPr>
                <w:rFonts w:ascii="Cambria Math" w:hAnsi="Cambria Math"/>
              </w:rPr>
              <m:t>0.05</m:t>
            </m:r>
          </m:sub>
        </m:sSub>
        <m:r>
          <m:rPr>
            <m:sty m:val="p"/>
          </m:rPr>
          <w:rPr>
            <w:rFonts w:ascii="Cambria Math" w:hAnsi="Cambria Math"/>
          </w:rPr>
          <w:tab/>
        </m:r>
        <m:r>
          <m:rPr>
            <m:sty m:val="p"/>
          </m:rPr>
          <w:rPr>
            <w:rFonts w:ascii="Cambria Math" w:hAnsi="Cambria Math"/>
          </w:rPr>
          <w:tab/>
          <m:t>+</m:t>
        </m:r>
        <m:r>
          <m:rPr>
            <m:sty m:val="p"/>
          </m:rPr>
          <w:rPr>
            <w:rFonts w:ascii="Cambria Math" w:hAnsi="Cambria Math"/>
          </w:rPr>
          <w:tab/>
        </m:r>
        <m:r>
          <m:rPr>
            <m:sty m:val="p"/>
          </m:rPr>
          <w:rPr>
            <w:rFonts w:ascii="Cambria Math" w:hAnsi="Cambria Math"/>
          </w:rPr>
          <m:t>12.05</m:t>
        </m:r>
        <m:r>
          <m:rPr>
            <m:sty m:val="p"/>
          </m:rPr>
          <w:rPr>
            <w:rFonts w:ascii="Cambria Math" w:hAnsi="Cambria Math"/>
          </w:rPr>
          <w:tab/>
          <m:t>(</m:t>
        </m:r>
        <m:sSub>
          <m:sSubPr>
            <m:ctrlPr>
              <w:rPr>
                <w:rFonts w:ascii="Cambria Math" w:hAnsi="Cambria Math"/>
                <w:iCs w:val="0"/>
                <w:szCs w:val="22"/>
              </w:rPr>
            </m:ctrlPr>
          </m:sSubPr>
          <m:e>
            <m:r>
              <m:rPr>
                <m:sty m:val="p"/>
              </m:rPr>
              <w:rPr>
                <w:rFonts w:ascii="Cambria Math" w:hAnsi="Cambria Math"/>
              </w:rPr>
              <w:tab/>
              <m:t>O</m:t>
            </m:r>
          </m:e>
          <m:sub>
            <m:r>
              <m:rPr>
                <m:sty m:val="p"/>
              </m:rPr>
              <w:rPr>
                <w:rFonts w:ascii="Cambria Math" w:hAnsi="Cambria Math"/>
              </w:rPr>
              <m:t>2</m:t>
            </m:r>
          </m:sub>
        </m:sSub>
        <m:r>
          <m:rPr>
            <m:sty m:val="p"/>
          </m:rPr>
          <w:rPr>
            <w:rFonts w:ascii="Cambria Math" w:hAnsi="Cambria Math"/>
          </w:rPr>
          <w:tab/>
        </m:r>
        <m:r>
          <m:rPr>
            <m:sty m:val="p"/>
          </m:rPr>
          <w:rPr>
            <w:rFonts w:ascii="Cambria Math" w:hAnsi="Cambria Math"/>
          </w:rPr>
          <w:tab/>
          <m:t>+</m:t>
        </m:r>
        <m:r>
          <m:rPr>
            <m:sty m:val="p"/>
          </m:rPr>
          <w:rPr>
            <w:rFonts w:ascii="Cambria Math" w:hAnsi="Cambria Math"/>
          </w:rPr>
          <w:tab/>
          <m:t>3.76</m:t>
        </m:r>
        <m:r>
          <m:rPr>
            <m:sty m:val="p"/>
          </m:rPr>
          <w:rPr>
            <w:rFonts w:ascii="Cambria Math" w:hAnsi="Cambria Math"/>
          </w:rPr>
          <m:t xml:space="preserve"> </m:t>
        </m:r>
        <m:r>
          <m:rPr>
            <m:sty m:val="p"/>
          </m:rPr>
          <w:rPr>
            <w:rFonts w:ascii="Cambria Math" w:hAnsi="Cambria Math"/>
          </w:rPr>
          <w:tab/>
        </m:r>
        <m:sSub>
          <m:sSubPr>
            <m:ctrlPr>
              <w:rPr>
                <w:rFonts w:ascii="Cambria Math" w:hAnsi="Cambria Math"/>
                <w:iCs w:val="0"/>
                <w:szCs w:val="22"/>
              </w:rPr>
            </m:ctrlPr>
          </m:sSubPr>
          <m:e>
            <m:r>
              <m:rPr>
                <m:sty m:val="p"/>
              </m:rPr>
              <w:rPr>
                <w:rFonts w:ascii="Cambria Math" w:hAnsi="Cambria Math"/>
              </w:rPr>
              <m:t>N</m:t>
            </m:r>
          </m:e>
          <m:sub>
            <m:r>
              <m:rPr>
                <m:sty m:val="p"/>
              </m:rPr>
              <w:rPr>
                <w:rFonts w:ascii="Cambria Math" w:hAnsi="Cambria Math"/>
              </w:rPr>
              <m:t>2</m:t>
            </m:r>
          </m:sub>
        </m:sSub>
        <m:r>
          <m:rPr>
            <m:sty m:val="p"/>
          </m:rPr>
          <w:rPr>
            <w:rFonts w:ascii="Cambria Math" w:hAnsi="Cambria Math"/>
          </w:rPr>
          <w:tab/>
        </m:r>
        <m:r>
          <m:rPr>
            <m:sty m:val="p"/>
          </m:rPr>
          <w:rPr>
            <w:rFonts w:ascii="Cambria Math" w:hAnsi="Cambria Math"/>
          </w:rPr>
          <w:tab/>
          <m:t>)</m:t>
        </m:r>
        <m:r>
          <m:rPr>
            <m:sty m:val="p"/>
          </m:rPr>
          <w:rPr>
            <w:rFonts w:ascii="Cambria Math" w:hAnsi="Cambria Math"/>
          </w:rPr>
          <w:tab/>
          <m:t>=</m:t>
        </m:r>
        <m:r>
          <m:rPr>
            <m:sty m:val="p"/>
          </m:rPr>
          <w:rPr>
            <w:rFonts w:ascii="Cambria Math" w:hAnsi="Cambria Math"/>
          </w:rPr>
          <w:tab/>
        </m:r>
        <m:r>
          <m:rPr>
            <m:sty m:val="p"/>
          </m:rPr>
          <w:rPr>
            <w:rFonts w:ascii="Cambria Math" w:hAnsi="Cambria Math"/>
          </w:rPr>
          <m:t>7.7</m:t>
        </m:r>
        <m:sSub>
          <m:sSubPr>
            <m:ctrlPr>
              <w:rPr>
                <w:rFonts w:ascii="Cambria Math" w:hAnsi="Cambria Math"/>
                <w:iCs w:val="0"/>
                <w:szCs w:val="22"/>
              </w:rPr>
            </m:ctrlPr>
          </m:sSubPr>
          <m:e>
            <m:r>
              <m:rPr>
                <m:sty m:val="p"/>
              </m:rPr>
              <w:rPr>
                <w:rFonts w:ascii="Cambria Math" w:hAnsi="Cambria Math"/>
              </w:rPr>
              <w:tab/>
            </m:r>
            <m:r>
              <m:rPr>
                <m:sty m:val="p"/>
              </m:rPr>
              <w:rPr>
                <w:rFonts w:ascii="Cambria Math" w:hAnsi="Cambria Math"/>
              </w:rPr>
              <m:t xml:space="preserve"> </m:t>
            </m:r>
            <m:r>
              <m:rPr>
                <m:sty m:val="p"/>
              </m:rPr>
              <w:rPr>
                <w:rFonts w:ascii="Cambria Math" w:hAnsi="Cambria Math"/>
              </w:rPr>
              <m:t>CO</m:t>
            </m:r>
          </m:e>
          <m:sub>
            <m:r>
              <m:rPr>
                <m:sty m:val="p"/>
              </m:rPr>
              <w:rPr>
                <w:rFonts w:ascii="Cambria Math" w:hAnsi="Cambria Math"/>
              </w:rPr>
              <m:t>2</m:t>
            </m:r>
            <m:r>
              <m:rPr>
                <m:sty m:val="p"/>
              </m:rPr>
              <w:rPr>
                <w:rFonts w:ascii="Cambria Math" w:hAnsi="Cambria Math"/>
              </w:rPr>
              <w:tab/>
            </m:r>
          </m:sub>
        </m:sSub>
        <m:r>
          <m:rPr>
            <m:sty m:val="p"/>
          </m:rPr>
          <w:rPr>
            <w:rFonts w:ascii="Cambria Math" w:hAnsi="Cambria Math"/>
          </w:rPr>
          <w:tab/>
          <m:t>+</m:t>
        </m:r>
        <m:r>
          <m:rPr>
            <m:sty m:val="p"/>
          </m:rPr>
          <w:rPr>
            <w:rFonts w:ascii="Cambria Math" w:hAnsi="Cambria Math"/>
          </w:rPr>
          <w:tab/>
          <m:t>8</m:t>
        </m:r>
        <m:r>
          <m:rPr>
            <m:sty m:val="p"/>
          </m:rPr>
          <w:rPr>
            <w:rFonts w:ascii="Cambria Math" w:hAnsi="Cambria Math"/>
          </w:rPr>
          <m:t>.75</m:t>
        </m:r>
        <m:r>
          <m:rPr>
            <m:sty m:val="p"/>
          </m:rPr>
          <w:rPr>
            <w:rFonts w:ascii="Cambria Math" w:hAnsi="Cambria Math"/>
          </w:rPr>
          <w:tab/>
        </m:r>
        <m:sSub>
          <m:sSubPr>
            <m:ctrlPr>
              <w:rPr>
                <w:rFonts w:ascii="Cambria Math" w:hAnsi="Cambria Math"/>
                <w:iCs w:val="0"/>
                <w:szCs w:val="22"/>
              </w:rPr>
            </m:ctrlPr>
          </m:sSubPr>
          <m:e>
            <m:r>
              <m:rPr>
                <m:sty m:val="p"/>
              </m:rPr>
              <w:rPr>
                <w:rFonts w:ascii="Cambria Math" w:hAnsi="Cambria Math"/>
              </w:rPr>
              <m:t>H</m:t>
            </m:r>
            <m:r>
              <m:rPr>
                <m:sty m:val="p"/>
              </m:rPr>
              <w:rPr>
                <w:rFonts w:ascii="Cambria Math" w:hAnsi="Cambria Math"/>
              </w:rPr>
              <w:tab/>
            </m:r>
          </m:e>
          <m:sub>
            <m:r>
              <m:rPr>
                <m:sty m:val="p"/>
              </m:rPr>
              <w:rPr>
                <w:rFonts w:ascii="Cambria Math" w:hAnsi="Cambria Math"/>
              </w:rPr>
              <m:t>2</m:t>
            </m:r>
            <m:r>
              <m:rPr>
                <m:sty m:val="p"/>
              </m:rPr>
              <w:rPr>
                <w:rFonts w:ascii="Cambria Math" w:hAnsi="Cambria Math"/>
              </w:rPr>
              <w:tab/>
            </m:r>
          </m:sub>
        </m:sSub>
        <m:r>
          <m:rPr>
            <m:sty m:val="p"/>
          </m:rPr>
          <w:rPr>
            <w:rFonts w:ascii="Cambria Math" w:hAnsi="Cambria Math"/>
          </w:rPr>
          <m:t>O</m:t>
        </m:r>
        <m:r>
          <m:rPr>
            <m:sty m:val="p"/>
          </m:rPr>
          <w:rPr>
            <w:rFonts w:ascii="Cambria Math" w:hAnsi="Cambria Math"/>
          </w:rPr>
          <w:tab/>
          <m:t>+</m:t>
        </m:r>
        <m:r>
          <m:rPr>
            <m:sty m:val="p"/>
          </m:rPr>
          <w:rPr>
            <w:rFonts w:ascii="Cambria Math" w:hAnsi="Cambria Math"/>
          </w:rPr>
          <w:tab/>
        </m:r>
        <m:r>
          <m:rPr>
            <m:sty m:val="p"/>
          </m:rPr>
          <w:rPr>
            <w:rFonts w:ascii="Cambria Math" w:hAnsi="Cambria Math"/>
          </w:rPr>
          <m:t>45.308</m:t>
        </m:r>
        <m:sSub>
          <m:sSubPr>
            <m:ctrlPr>
              <w:rPr>
                <w:rFonts w:ascii="Cambria Math" w:hAnsi="Cambria Math"/>
                <w:iCs w:val="0"/>
                <w:szCs w:val="22"/>
              </w:rPr>
            </m:ctrlPr>
          </m:sSubPr>
          <m:e>
            <m:r>
              <m:rPr>
                <m:sty m:val="p"/>
              </m:rPr>
              <w:rPr>
                <w:rFonts w:ascii="Cambria Math" w:hAnsi="Cambria Math"/>
              </w:rPr>
              <w:tab/>
            </m:r>
            <m:r>
              <m:rPr>
                <m:sty m:val="p"/>
              </m:rPr>
              <w:rPr>
                <w:rFonts w:ascii="Cambria Math" w:hAnsi="Cambria Math"/>
              </w:rPr>
              <m:t xml:space="preserve"> </m:t>
            </m:r>
            <m:r>
              <m:rPr>
                <m:sty m:val="p"/>
              </m:rPr>
              <w:rPr>
                <w:rFonts w:ascii="Cambria Math" w:hAnsi="Cambria Math"/>
              </w:rPr>
              <m:t>N</m:t>
            </m:r>
          </m:e>
          <m:sub>
            <m:r>
              <m:rPr>
                <m:sty m:val="p"/>
              </m:rPr>
              <w:rPr>
                <w:rFonts w:ascii="Cambria Math" w:hAnsi="Cambria Math"/>
              </w:rPr>
              <m:t>2</m:t>
            </m:r>
          </m:sub>
        </m:sSub>
        <m:r>
          <m:rPr>
            <m:sty m:val="p"/>
          </m:rPr>
          <w:rPr>
            <w:rFonts w:ascii="Cambria Math" w:hAnsi="Cambria Math"/>
          </w:rPr>
          <w:tab/>
        </m:r>
      </m:oMath>
      <w:r>
        <w:rPr>
          <w:rFonts w:eastAsiaTheme="minorEastAsia"/>
        </w:rPr>
        <w:tab/>
      </w:r>
    </w:p>
    <w:p w:rsidR="00FD4192" w:rsidRDefault="006B2E66" w:rsidP="00FD4192">
      <w:pPr>
        <w:pStyle w:val="Caption"/>
        <w:jc w:val="right"/>
      </w:pPr>
      <w:bookmarkStart w:id="61" w:name="_Toc39517276"/>
      <w:r>
        <w:t xml:space="preserve">Equation </w:t>
      </w:r>
      <w:r>
        <w:fldChar w:fldCharType="begin"/>
      </w:r>
      <w:r>
        <w:instrText xml:space="preserve"> SEQ Equation \* ARABIC </w:instrText>
      </w:r>
      <w:r>
        <w:fldChar w:fldCharType="separate"/>
      </w:r>
      <w:r w:rsidR="00FD4192">
        <w:rPr>
          <w:noProof/>
        </w:rPr>
        <w:t>11</w:t>
      </w:r>
      <w:r>
        <w:fldChar w:fldCharType="end"/>
      </w:r>
      <w:r>
        <w:t>,</w:t>
      </w:r>
      <w:r w:rsidRPr="006B2E66">
        <w:t xml:space="preserve"> </w:t>
      </w:r>
      <w:r>
        <w:t>Stoichiometric</w:t>
      </w:r>
      <w:r w:rsidR="00347208">
        <w:t xml:space="preserve"> burn of E5~2</w:t>
      </w:r>
      <w:bookmarkEnd w:id="61"/>
    </w:p>
    <w:p w:rsidR="00FD4192" w:rsidRPr="00FD4192" w:rsidRDefault="00FD4192" w:rsidP="00FD4192">
      <w:pPr>
        <w:pStyle w:val="Caption"/>
        <w:jc w:val="right"/>
        <w:rPr>
          <w:rFonts w:eastAsiaTheme="minorEastAsia"/>
        </w:rPr>
      </w:pPr>
      <m:oMathPara>
        <m:oMathParaPr>
          <m:jc m:val="left"/>
        </m:oMathParaPr>
        <m:oMath>
          <m:f>
            <m:fPr>
              <m:ctrlPr>
                <w:rPr>
                  <w:rFonts w:ascii="Cambria Math" w:hAnsi="Cambria Math"/>
                  <w:iCs w:val="0"/>
                  <w:szCs w:val="22"/>
                </w:rPr>
              </m:ctrlPr>
            </m:fPr>
            <m:num>
              <m:r>
                <m:rPr>
                  <m:sty m:val="p"/>
                </m:rPr>
                <w:rPr>
                  <w:rFonts w:ascii="Cambria Math" w:hAnsi="Cambria Math"/>
                </w:rPr>
                <m:t>1</m:t>
              </m:r>
            </m:num>
            <m:den>
              <m:r>
                <m:rPr>
                  <m:sty m:val="p"/>
                </m:rPr>
                <w:rPr>
                  <w:rFonts w:ascii="Cambria Math" w:hAnsi="Cambria Math"/>
                </w:rPr>
                <m:t>2</m:t>
              </m:r>
            </m:den>
          </m:f>
          <m:sSup>
            <m:sSupPr>
              <m:ctrlPr>
                <w:rPr>
                  <w:rFonts w:ascii="Cambria Math" w:hAnsi="Cambria Math"/>
                  <w:iCs w:val="0"/>
                  <w:szCs w:val="22"/>
                </w:rPr>
              </m:ctrlPr>
            </m:sSupPr>
            <m:e>
              <m:r>
                <w:rPr>
                  <w:rFonts w:ascii="Cambria Math" w:hAnsi="Cambria Math"/>
                </w:rPr>
                <m:t>M</m:t>
              </m:r>
              <m:sSub>
                <m:sSubPr>
                  <m:ctrlPr>
                    <w:rPr>
                      <w:rFonts w:ascii="Cambria Math" w:hAnsi="Cambria Math"/>
                      <w:iCs w:val="0"/>
                      <w:szCs w:val="22"/>
                    </w:rPr>
                  </m:ctrlPr>
                </m:sSubPr>
                <m:e>
                  <m:r>
                    <w:rPr>
                      <w:rFonts w:ascii="Cambria Math" w:hAnsi="Cambria Math"/>
                    </w:rPr>
                    <m:t>v</m:t>
                  </m:r>
                </m:e>
                <m:sub>
                  <m:r>
                    <w:rPr>
                      <w:rFonts w:ascii="Cambria Math" w:hAnsi="Cambria Math"/>
                    </w:rPr>
                    <m:t>rms</m:t>
                  </m:r>
                </m:sub>
              </m:sSub>
            </m:e>
            <m:sup>
              <m:r>
                <m:rPr>
                  <m:sty m:val="p"/>
                </m:rPr>
                <w:rPr>
                  <w:rFonts w:ascii="Cambria Math" w:hAnsi="Cambria Math"/>
                </w:rPr>
                <m:t>2</m:t>
              </m:r>
            </m:sup>
          </m:sSup>
          <m:r>
            <m:rPr>
              <m:sty m:val="p"/>
            </m:rPr>
            <w:rPr>
              <w:rFonts w:ascii="Cambria Math" w:hAnsi="Cambria Math"/>
            </w:rPr>
            <m:t>=</m:t>
          </m:r>
          <m:f>
            <m:fPr>
              <m:ctrlPr>
                <w:rPr>
                  <w:rFonts w:ascii="Cambria Math" w:eastAsiaTheme="minorEastAsia" w:hAnsi="Cambria Math"/>
                  <w:iCs w:val="0"/>
                  <w:szCs w:val="22"/>
                </w:rPr>
              </m:ctrlPr>
            </m:fPr>
            <m:num>
              <m:r>
                <m:rPr>
                  <m:sty m:val="p"/>
                </m:rPr>
                <w:rPr>
                  <w:rFonts w:ascii="Cambria Math" w:eastAsiaTheme="minorEastAsia" w:hAnsi="Cambria Math"/>
                </w:rPr>
                <m:t>3</m:t>
              </m:r>
            </m:num>
            <m:den>
              <m:r>
                <m:rPr>
                  <m:sty m:val="p"/>
                </m:rPr>
                <w:rPr>
                  <w:rFonts w:ascii="Cambria Math" w:eastAsiaTheme="minorEastAsia" w:hAnsi="Cambria Math"/>
                </w:rPr>
                <m:t>2</m:t>
              </m:r>
            </m:den>
          </m:f>
          <m:sSub>
            <m:sSubPr>
              <m:ctrlPr>
                <w:rPr>
                  <w:rFonts w:ascii="Cambria Math" w:eastAsiaTheme="minorEastAsia" w:hAnsi="Cambria Math"/>
                  <w:iCs w:val="0"/>
                  <w:szCs w:val="22"/>
                </w:rPr>
              </m:ctrlPr>
            </m:sSubPr>
            <m:e>
              <m:r>
                <w:rPr>
                  <w:rFonts w:ascii="Cambria Math" w:eastAsiaTheme="minorEastAsia" w:hAnsi="Cambria Math"/>
                </w:rPr>
                <m:t>K</m:t>
              </m:r>
            </m:e>
            <m:sub>
              <m:r>
                <w:rPr>
                  <w:rFonts w:ascii="Cambria Math" w:eastAsiaTheme="minorEastAsia" w:hAnsi="Cambria Math"/>
                </w:rPr>
                <m:t>b</m:t>
              </m:r>
            </m:sub>
          </m:sSub>
          <m:r>
            <w:rPr>
              <w:rFonts w:ascii="Cambria Math" w:eastAsiaTheme="minorEastAsia" w:hAnsi="Cambria Math"/>
            </w:rPr>
            <m:t>T</m:t>
          </m:r>
        </m:oMath>
      </m:oMathPara>
    </w:p>
    <w:p w:rsidR="00FD4192" w:rsidRPr="00FD4192" w:rsidRDefault="00FD4192" w:rsidP="00FD4192">
      <w:pPr>
        <w:pStyle w:val="Caption"/>
        <w:jc w:val="right"/>
      </w:pPr>
      <w:bookmarkStart w:id="62" w:name="_Toc39517277"/>
      <w:r>
        <w:t xml:space="preserve">Equation </w:t>
      </w:r>
      <w:r>
        <w:fldChar w:fldCharType="begin"/>
      </w:r>
      <w:r>
        <w:instrText xml:space="preserve"> SEQ Equation \* ARABIC </w:instrText>
      </w:r>
      <w:r>
        <w:fldChar w:fldCharType="separate"/>
      </w:r>
      <w:r>
        <w:rPr>
          <w:noProof/>
        </w:rPr>
        <w:t>12</w:t>
      </w:r>
      <w:r>
        <w:fldChar w:fldCharType="end"/>
      </w:r>
      <w:r>
        <w:t xml:space="preserve">, kinetic theory of gases </w:t>
      </w:r>
      <w:sdt>
        <w:sdtPr>
          <w:id w:val="1814059376"/>
          <w:citation/>
        </w:sdtPr>
        <w:sdtContent>
          <w:r>
            <w:fldChar w:fldCharType="begin"/>
          </w:r>
          <w:r>
            <w:instrText xml:space="preserve"> CITATION Sha18 \l 2057 </w:instrText>
          </w:r>
          <w:r>
            <w:fldChar w:fldCharType="separate"/>
          </w:r>
          <w:r w:rsidRPr="00FD4192">
            <w:rPr>
              <w:noProof/>
            </w:rPr>
            <w:t>(Sharma, 2018)</w:t>
          </w:r>
          <w:r>
            <w:fldChar w:fldCharType="end"/>
          </w:r>
        </w:sdtContent>
      </w:sdt>
      <w:bookmarkEnd w:id="62"/>
    </w:p>
    <w:p w:rsidR="00FD4192" w:rsidRDefault="00FD4192" w:rsidP="00D76669"/>
    <w:p w:rsidR="002F0B6E" w:rsidRDefault="002F0B6E" w:rsidP="00781F76">
      <w:r>
        <w:lastRenderedPageBreak/>
        <w:t>Equations 9-11 are use</w:t>
      </w:r>
      <w:r w:rsidR="00694F82">
        <w:t>d in conjunction with figures 28-37</w:t>
      </w:r>
      <w:r>
        <w:t xml:space="preserve"> (appendix A) for calculating the necessary values in order to achieve the j/gram released from each of the fuels.</w:t>
      </w:r>
      <w:r w:rsidR="00781F76">
        <w:t xml:space="preserve"> These being 44.43kj/g</w:t>
      </w:r>
      <w:r w:rsidR="00AF78AF">
        <w:t xml:space="preserve"> for iso-octane (equation 9), </w:t>
      </w:r>
      <w:r w:rsidR="00781F76">
        <w:t>42.43kj/g</w:t>
      </w:r>
      <w:r w:rsidR="00AF78AF">
        <w:t xml:space="preserve"> for E5 (equation 9) and </w:t>
      </w:r>
      <w:r w:rsidR="00781F76">
        <w:t>44.19kj/g</w:t>
      </w:r>
      <w:r w:rsidR="00AF78AF">
        <w:t xml:space="preserve"> for E5-2 (equation 11),</w:t>
      </w:r>
    </w:p>
    <w:p w:rsidR="006B2E66" w:rsidRDefault="00AF78AF" w:rsidP="00D76669">
      <w:r>
        <w:t xml:space="preserve">Having an accurate representation of the warmup of period to be simulated required </w:t>
      </w:r>
      <w:r w:rsidR="00C821E1">
        <w:t>Boyle</w:t>
      </w:r>
      <w:r>
        <w:t>’</w:t>
      </w:r>
      <w:r w:rsidR="00C821E1">
        <w:t>s law and combined gas laws with practical testing data</w:t>
      </w:r>
      <w:r>
        <w:t>. As the specification of the engine was known (figure 5)</w:t>
      </w:r>
      <w:r w:rsidR="00C821E1">
        <w:t xml:space="preserve"> to incorporate the engine warm-up phase</w:t>
      </w:r>
      <w:r>
        <w:t xml:space="preserve"> from the static practical testing the </w:t>
      </w:r>
      <w:r w:rsidR="00D86939">
        <w:t xml:space="preserve">change is temperature was simulated as compared to </w:t>
      </w:r>
      <w:r w:rsidR="00C821E1">
        <w:t>work done</w:t>
      </w:r>
      <w:r w:rsidR="00D86939">
        <w:t xml:space="preserve">. While idling in practical testing the temperature was recorded and using this, equation 12 and previous calculated values the </w:t>
      </w:r>
      <w:r w:rsidR="00C821E1">
        <w:t>engine temperature</w:t>
      </w:r>
      <w:r w:rsidR="00D86939">
        <w:t xml:space="preserve"> could be calculated </w:t>
      </w:r>
      <w:r w:rsidR="00C821E1">
        <w:t>during the WLTC</w:t>
      </w:r>
      <w:r w:rsidR="00D86939">
        <w:t xml:space="preserve"> simulation</w:t>
      </w:r>
      <w:r w:rsidR="00C821E1">
        <w:t xml:space="preserve">. </w:t>
      </w:r>
      <w:r w:rsidR="00D86939">
        <w:t xml:space="preserve">Essentially the work done was calculated from practical data where engine temperature was known and this was rearranged to calculate temperature from the simulated work done of vehicle. </w:t>
      </w:r>
    </w:p>
    <w:p w:rsidR="00D86939" w:rsidRDefault="00D86939" w:rsidP="00D76669">
      <w:r>
        <w:t>This was only required for the WLTC as for the NEDC engine temperate was known as seen in figure 12</w:t>
      </w:r>
      <w:r w:rsidR="00133E5B">
        <w:t xml:space="preserve"> which was converted to a format to be used within excel. </w:t>
      </w:r>
    </w:p>
    <w:p w:rsidR="00C821E1" w:rsidRDefault="00FD4192" w:rsidP="00C821E1">
      <w:pPr>
        <w:keepNext/>
      </w:pPr>
      <w:r>
        <w:rPr>
          <w:noProof/>
          <w:lang w:eastAsia="en-GB"/>
        </w:rPr>
        <w:drawing>
          <wp:inline distT="0" distB="0" distL="0" distR="0">
            <wp:extent cx="5735320" cy="3160395"/>
            <wp:effectExtent l="0" t="0" r="0" b="190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5320" cy="3160395"/>
                    </a:xfrm>
                    <a:prstGeom prst="rect">
                      <a:avLst/>
                    </a:prstGeom>
                    <a:noFill/>
                    <a:ln>
                      <a:noFill/>
                    </a:ln>
                  </pic:spPr>
                </pic:pic>
              </a:graphicData>
            </a:graphic>
          </wp:inline>
        </w:drawing>
      </w:r>
    </w:p>
    <w:p w:rsidR="006B2E66" w:rsidRDefault="00C821E1" w:rsidP="00C821E1">
      <w:pPr>
        <w:pStyle w:val="Caption"/>
      </w:pPr>
      <w:bookmarkStart w:id="63" w:name="_Toc39560630"/>
      <w:r>
        <w:t xml:space="preserve">Figure </w:t>
      </w:r>
      <w:r>
        <w:fldChar w:fldCharType="begin"/>
      </w:r>
      <w:r>
        <w:instrText xml:space="preserve"> SEQ Figure \* ARABIC </w:instrText>
      </w:r>
      <w:r>
        <w:fldChar w:fldCharType="separate"/>
      </w:r>
      <w:r w:rsidR="003E332A">
        <w:rPr>
          <w:noProof/>
        </w:rPr>
        <w:t>12</w:t>
      </w:r>
      <w:r>
        <w:fldChar w:fldCharType="end"/>
      </w:r>
      <w:r>
        <w:t>,</w:t>
      </w:r>
      <w:r w:rsidR="00337EFD">
        <w:t xml:space="preserve"> NEDC Engine Temperature increase over time period.</w:t>
      </w:r>
      <w:r w:rsidR="00D86939">
        <w:t xml:space="preserve"> </w:t>
      </w:r>
      <w:r w:rsidR="00133E5B">
        <w:t>-</w:t>
      </w:r>
      <w:r w:rsidR="00D86939">
        <w:t>Black dashed line.</w:t>
      </w:r>
      <w:r>
        <w:t xml:space="preserve"> </w:t>
      </w:r>
      <w:r>
        <w:fldChar w:fldCharType="begin" w:fldLock="1"/>
      </w:r>
      <w:r w:rsidR="0090774F">
        <w:instrText>ADDIN CSL_CITATION {"citationItems":[{"id":"ITEM-1","itemData":{"DOI":"10.1365/s38313-011-0062-9","abstract":"The launch of the new 1.8 l TFSI engine marks the third generation of the successful four-cylinder gasoline engine family from Audi. It has been completely revised in order to meet ambitious CO 2 targets and ensure compliance with future Euro 6 emissions standards. The new generation features numerous innovative technologies, including an exhaust gas cooling system integrated into the cylinder head, a dual fuel injection system with direct and port-fuel injection as well as the Audi valvelift system with twin camshaft adjustment. A new-style fully electronic cool-ant control also enables an innovative thermomanagement system to be implemented. This first part of the article details the base engine and the thermomanagement system of the new engine. The second part of the article, which will be published in MTZ 7 / 8, covers the mixture formation, the combustion method and the turbocharging. Industry G ASOl InE EnGI nES 32 IntroductIon and revIew","author":[{"dropping-particle":"","family":"Eiser","given":"Alex","non-dropping-particle":"","parse-names":false,"suffix":""},{"dropping-particle":"","family":"Doerr","given":"Joachim","non-dropping-particle":"","parse-names":false,"suffix":""},{"dropping-particle":"","family":"Jung","given":"Michael","non-dropping-particle":"","parse-names":false,"suffix":""},{"dropping-particle":"","family":"Adam","given":"Stephan","non-dropping-particle":"","parse-names":false,"suffix":""}],"container-title":"MTZ worldwide","id":"ITEM-1","issue":"6","issued":{"date-parts":[["2011"]]},"page":"32-39","title":"The new 1.8 l TFSI engine from Audi Part 1: Base engine and thermomanagement","type":"article-journal","volume":"72"},"uris":["http://www.mendeley.com/documents/?uuid=2eb5291b-cd92-49dd-8839-4b4a05b27b68"]}],"mendeley":{"formattedCitation":"(Eiser &lt;i&gt;et al.&lt;/i&gt;, 2011)","plainTextFormattedCitation":"(Eiser et al., 2011)","previouslyFormattedCitation":"(Eiser &lt;i&gt;et al.&lt;/i&gt;, 2011)"},"properties":{"noteIndex":0},"schema":"https://github.com/citation-style-language/schema/raw/master/csl-citation.json"}</w:instrText>
      </w:r>
      <w:r>
        <w:fldChar w:fldCharType="separate"/>
      </w:r>
      <w:r w:rsidR="0090774F" w:rsidRPr="0090774F">
        <w:rPr>
          <w:i w:val="0"/>
          <w:noProof/>
        </w:rPr>
        <w:t xml:space="preserve">(Eiser </w:t>
      </w:r>
      <w:r w:rsidR="0090774F" w:rsidRPr="0090774F">
        <w:rPr>
          <w:noProof/>
        </w:rPr>
        <w:t>et al.</w:t>
      </w:r>
      <w:r w:rsidR="0090774F" w:rsidRPr="0090774F">
        <w:rPr>
          <w:i w:val="0"/>
          <w:noProof/>
        </w:rPr>
        <w:t>, 2011)</w:t>
      </w:r>
      <w:bookmarkEnd w:id="63"/>
      <w:r>
        <w:fldChar w:fldCharType="end"/>
      </w:r>
    </w:p>
    <w:p w:rsidR="006B2E66" w:rsidRDefault="006B2E66" w:rsidP="00D76669"/>
    <w:p w:rsidR="004D5D4C" w:rsidRDefault="004D5D4C" w:rsidP="00D76669"/>
    <w:p w:rsidR="00694F82" w:rsidRDefault="00694F82" w:rsidP="00D76669"/>
    <w:p w:rsidR="00694F82" w:rsidRDefault="00694F82" w:rsidP="00D76669"/>
    <w:p w:rsidR="00694F82" w:rsidRDefault="00694F82" w:rsidP="00D76669"/>
    <w:p w:rsidR="00D51376" w:rsidRDefault="00D51376" w:rsidP="00D76669"/>
    <w:p w:rsidR="00D51376" w:rsidRDefault="00D51376" w:rsidP="00D76669"/>
    <w:p w:rsidR="004D5D4C" w:rsidRDefault="004D5D4C" w:rsidP="00D76669">
      <w:pPr>
        <w:pStyle w:val="Heading1"/>
      </w:pPr>
      <w:bookmarkStart w:id="64" w:name="_Toc39560601"/>
      <w:r>
        <w:lastRenderedPageBreak/>
        <w:t xml:space="preserve">5. </w:t>
      </w:r>
      <w:r w:rsidR="00FB5C0B">
        <w:t>Results</w:t>
      </w:r>
      <w:bookmarkEnd w:id="64"/>
      <w:r w:rsidR="00FB5C0B">
        <w:t xml:space="preserve"> </w:t>
      </w:r>
    </w:p>
    <w:p w:rsidR="00822F8A" w:rsidRDefault="00822F8A" w:rsidP="00D76669"/>
    <w:p w:rsidR="00822F8A" w:rsidRDefault="00822F8A" w:rsidP="00D76669"/>
    <w:p w:rsidR="001109AA" w:rsidRDefault="00694F82" w:rsidP="00D51376">
      <w:pPr>
        <w:pStyle w:val="Heading2"/>
      </w:pPr>
      <w:bookmarkStart w:id="65" w:name="_Toc39560602"/>
      <w:r>
        <w:t>5.1</w:t>
      </w:r>
      <w:r w:rsidR="003047BC">
        <w:t xml:space="preserve"> S</w:t>
      </w:r>
      <w:r w:rsidR="00CD346C">
        <w:t>imulation</w:t>
      </w:r>
      <w:bookmarkEnd w:id="65"/>
    </w:p>
    <w:p w:rsidR="00822F8A" w:rsidRDefault="00822F8A" w:rsidP="00D76669">
      <w:r>
        <w:t xml:space="preserve">The results from the simulation can be seen in Appendix A. These have been imported in from excel as seen, a copy of the excel file to which the calculations were undertaken has been submitted with this paper.   </w:t>
      </w:r>
    </w:p>
    <w:p w:rsidR="009B7F1F" w:rsidRDefault="009B7F1F" w:rsidP="00D76669">
      <w:r>
        <w:t xml:space="preserve">The labelling of the simulation results are expressed below in </w:t>
      </w:r>
      <w:r w:rsidR="00822F8A">
        <w:t xml:space="preserve">figure 13. </w:t>
      </w:r>
    </w:p>
    <w:p w:rsidR="00822F8A" w:rsidRDefault="001E0926" w:rsidP="00822F8A">
      <w:pPr>
        <w:keepNext/>
      </w:pPr>
      <w:r w:rsidRPr="001E0926">
        <w:drawing>
          <wp:inline distT="0" distB="0" distL="0" distR="0">
            <wp:extent cx="2713939" cy="143280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18292" cy="1435104"/>
                    </a:xfrm>
                    <a:prstGeom prst="rect">
                      <a:avLst/>
                    </a:prstGeom>
                    <a:noFill/>
                    <a:ln>
                      <a:noFill/>
                    </a:ln>
                  </pic:spPr>
                </pic:pic>
              </a:graphicData>
            </a:graphic>
          </wp:inline>
        </w:drawing>
      </w:r>
    </w:p>
    <w:p w:rsidR="003047BC" w:rsidRDefault="00822F8A" w:rsidP="00822F8A">
      <w:pPr>
        <w:pStyle w:val="Caption"/>
      </w:pPr>
      <w:bookmarkStart w:id="66" w:name="_Toc39560631"/>
      <w:r>
        <w:t xml:space="preserve">Figure </w:t>
      </w:r>
      <w:r>
        <w:fldChar w:fldCharType="begin"/>
      </w:r>
      <w:r>
        <w:instrText xml:space="preserve"> SEQ Figure \* ARABIC </w:instrText>
      </w:r>
      <w:r>
        <w:fldChar w:fldCharType="separate"/>
      </w:r>
      <w:r w:rsidR="003E332A">
        <w:rPr>
          <w:noProof/>
        </w:rPr>
        <w:t>13</w:t>
      </w:r>
      <w:r>
        <w:fldChar w:fldCharType="end"/>
      </w:r>
      <w:r>
        <w:t xml:space="preserve">, </w:t>
      </w:r>
      <w:r w:rsidR="00694F82">
        <w:t>Standing 2020.</w:t>
      </w:r>
      <w:bookmarkEnd w:id="66"/>
      <w:r w:rsidR="00694F82">
        <w:t xml:space="preserve"> </w:t>
      </w:r>
    </w:p>
    <w:p w:rsidR="00824254" w:rsidRDefault="00824254" w:rsidP="00D76669"/>
    <w:p w:rsidR="00664F93" w:rsidRDefault="00664F93" w:rsidP="00D76669"/>
    <w:p w:rsidR="004D5D4C" w:rsidRDefault="004D5D4C" w:rsidP="00D76669"/>
    <w:p w:rsidR="004D5D4C" w:rsidRDefault="004D5D4C" w:rsidP="00D76669"/>
    <w:p w:rsidR="004D5D4C" w:rsidRDefault="004D5D4C" w:rsidP="00D76669"/>
    <w:p w:rsidR="004D5D4C" w:rsidRDefault="004D5D4C" w:rsidP="00D76669"/>
    <w:p w:rsidR="004D5D4C" w:rsidRDefault="004D5D4C" w:rsidP="00D76669"/>
    <w:p w:rsidR="004D5D4C" w:rsidRDefault="004D5D4C" w:rsidP="00D76669"/>
    <w:p w:rsidR="0034483E" w:rsidRDefault="0034483E" w:rsidP="0098431B"/>
    <w:p w:rsidR="00822F8A" w:rsidRDefault="00822F8A" w:rsidP="0098431B"/>
    <w:p w:rsidR="00822F8A" w:rsidRDefault="00822F8A" w:rsidP="0098431B"/>
    <w:p w:rsidR="00822F8A" w:rsidRDefault="00822F8A" w:rsidP="0098431B"/>
    <w:p w:rsidR="00822F8A" w:rsidRDefault="00822F8A" w:rsidP="0098431B"/>
    <w:p w:rsidR="001E0926" w:rsidRDefault="001E0926" w:rsidP="0098431B"/>
    <w:p w:rsidR="00822F8A" w:rsidRDefault="00822F8A" w:rsidP="0098431B"/>
    <w:p w:rsidR="004D5D4C" w:rsidRDefault="001E0926" w:rsidP="00D76669">
      <w:pPr>
        <w:pStyle w:val="Heading1"/>
      </w:pPr>
      <w:bookmarkStart w:id="67" w:name="_Toc39560603"/>
      <w:r>
        <w:lastRenderedPageBreak/>
        <w:t xml:space="preserve">6. </w:t>
      </w:r>
      <w:r w:rsidR="004D5D4C">
        <w:t>Analysis</w:t>
      </w:r>
      <w:bookmarkEnd w:id="67"/>
      <w:r w:rsidR="004D5D4C">
        <w:t xml:space="preserve"> </w:t>
      </w:r>
    </w:p>
    <w:p w:rsidR="007D6034" w:rsidRDefault="003540E7" w:rsidP="00D76669">
      <w:r>
        <w:t xml:space="preserve">For the purpose of spacing in this document the figures discussed in this section are located in Appendix A.   </w:t>
      </w:r>
    </w:p>
    <w:p w:rsidR="0098431B" w:rsidRDefault="0098431B" w:rsidP="00D51376">
      <w:pPr>
        <w:pStyle w:val="Heading2"/>
      </w:pPr>
      <w:bookmarkStart w:id="68" w:name="_Toc39560604"/>
      <w:r>
        <w:t>6.1</w:t>
      </w:r>
      <w:r w:rsidR="00822F8A">
        <w:t xml:space="preserve"> Low phase WLTC</w:t>
      </w:r>
      <w:bookmarkEnd w:id="68"/>
    </w:p>
    <w:p w:rsidR="00822F8A" w:rsidRDefault="003540E7" w:rsidP="00D76669">
      <w:r>
        <w:t>Figure 14. Here the data for each of the systems and AC operations are shown giving an overview of the drive cycle. Figure 17 shows graphically the same data as figure 14 in relation to total fuel usage. Notably the Standard vehicle with AC on has the highest usage, whereas the lo</w:t>
      </w:r>
      <w:r w:rsidR="00750343">
        <w:t xml:space="preserve">west is standard with AC off. Between these values the alternative system with the AC on and off </w:t>
      </w:r>
      <w:r w:rsidR="00F51D87">
        <w:t xml:space="preserve">can be seen. In fact a very narrow bandwidth of difference in fuel usage between alternative systems usage of the AC system can be seen as compared to the standard system. In addition the E5 fuel </w:t>
      </w:r>
      <w:r w:rsidR="00F51D87" w:rsidRPr="00F51D87">
        <w:t>(</w:t>
      </w:r>
      <w:proofErr w:type="spellStart"/>
      <w:r w:rsidR="00F51D87" w:rsidRPr="00F51D87">
        <w:t>Eyidogan</w:t>
      </w:r>
      <w:proofErr w:type="spellEnd"/>
      <w:r w:rsidR="00F51D87" w:rsidRPr="00F51D87">
        <w:t xml:space="preserve"> et al., 2010)</w:t>
      </w:r>
      <w:r w:rsidR="00F51D87">
        <w:t xml:space="preserve"> is used the most out of all the fuels followed closely by E5-2 and then iso-octane. However all these values are very similar and within the same region with none of the data showing any issues in figure 17. </w:t>
      </w:r>
    </w:p>
    <w:p w:rsidR="00822F8A" w:rsidRDefault="00C21793" w:rsidP="00822F8A">
      <w:pPr>
        <w:pStyle w:val="Heading2"/>
      </w:pPr>
      <w:bookmarkStart w:id="69" w:name="_Toc39560605"/>
      <w:r>
        <w:t>6.2</w:t>
      </w:r>
      <w:r w:rsidR="00822F8A">
        <w:t xml:space="preserve"> Full WLTC</w:t>
      </w:r>
      <w:bookmarkEnd w:id="69"/>
    </w:p>
    <w:p w:rsidR="0098431B" w:rsidRDefault="00B1783A" w:rsidP="00D76669">
      <w:r>
        <w:t>Figure</w:t>
      </w:r>
      <w:r w:rsidR="00A47853">
        <w:t xml:space="preserve"> 15. Here the resulting distance travelled is equal to that of the full WLTC. Other values in this figure changed as expected with no issues. In this figure the range of systems and AC step-ups was reduced to 4. Two for both the standard and alternative systems, one of these with AC off and the other with the AC On as max usage. </w:t>
      </w:r>
    </w:p>
    <w:p w:rsidR="00B1783A" w:rsidRDefault="00B1783A" w:rsidP="00D76669"/>
    <w:p w:rsidR="00C21793" w:rsidRDefault="00C21793" w:rsidP="00C21793">
      <w:pPr>
        <w:pStyle w:val="Heading2"/>
      </w:pPr>
      <w:bookmarkStart w:id="70" w:name="_Toc39560606"/>
      <w:r>
        <w:t>6.3 Comparison: low phase to Full WLTC</w:t>
      </w:r>
      <w:bookmarkEnd w:id="70"/>
    </w:p>
    <w:p w:rsidR="00C21793" w:rsidRDefault="00C21793" w:rsidP="00D76669">
      <w:r>
        <w:t>Comparing figure 15 and 14 some differences can be seen. Note that the Economy (Km per litre) of all the full WLTC values increase. The reasoning for this can be down to a number of factors, one of which being that the simulation of engine temperature</w:t>
      </w:r>
      <w:r w:rsidR="002A6954">
        <w:t xml:space="preserve">. As the engine would not be at operational temperature during the initial low phase this section would be less efficient, then once at the operational temperature this is balanced out and hence lowers the economy of the cycle in full. Alternatively there is also the consideration of the gearing </w:t>
      </w:r>
      <w:r w:rsidR="00A47853">
        <w:t xml:space="preserve">and the higher the gear </w:t>
      </w:r>
      <w:r w:rsidR="002A6954">
        <w:t xml:space="preserve">technically less fuel required to achieve the same speed. Is relies on the torque value in the higher gear to still be maintained to achieve the reaction against the </w:t>
      </w:r>
      <w:r w:rsidR="00A47853">
        <w:t xml:space="preserve">forces of </w:t>
      </w:r>
      <w:r w:rsidR="002A6954">
        <w:t>motion</w:t>
      </w:r>
      <w:r w:rsidR="00A47853">
        <w:t xml:space="preserve"> acting upon the vehicle and acceleration forces. </w:t>
      </w:r>
      <w:r w:rsidR="002A6954">
        <w:t xml:space="preserve"> </w:t>
      </w:r>
    </w:p>
    <w:p w:rsidR="00C21793" w:rsidRDefault="00C21793" w:rsidP="00D76669"/>
    <w:p w:rsidR="00822F8A" w:rsidRDefault="00C21793" w:rsidP="00822F8A">
      <w:pPr>
        <w:pStyle w:val="Heading2"/>
      </w:pPr>
      <w:bookmarkStart w:id="71" w:name="_Toc39560607"/>
      <w:r>
        <w:t>6.4</w:t>
      </w:r>
      <w:r w:rsidR="00822F8A">
        <w:t xml:space="preserve"> NEDC</w:t>
      </w:r>
      <w:bookmarkEnd w:id="71"/>
    </w:p>
    <w:p w:rsidR="0098431B" w:rsidRDefault="00B1783A" w:rsidP="00D76669">
      <w:r>
        <w:t>Figure 16</w:t>
      </w:r>
      <w:r w:rsidR="00A47853">
        <w:t xml:space="preserve"> validates the simulation as the values </w:t>
      </w:r>
      <w:r w:rsidR="005E55D9">
        <w:t xml:space="preserve">for urban, extra-urban and combined </w:t>
      </w:r>
      <w:r w:rsidR="000718FA">
        <w:t xml:space="preserve">as very close to the values expressed as standard in table 2. Figure 25 and 26 show this variation, with figure 26 showing the max deviation from standard being for E5 fuel as 8.6% and 24.7% difference for </w:t>
      </w:r>
      <w:r w:rsidR="00D86A5A">
        <w:t xml:space="preserve">litres per 100km and km per litre respectively. The closest to being a match with the standard value is Iso-octane. This is a surprise as the iso-octane fuel should be the least similar to standard as the fuel properties are furthest way from E5. This information concludes that the simulation is accurate however slightly over on the values as iso-octane should be the largest deviation hence less than what it currently stands. </w:t>
      </w:r>
    </w:p>
    <w:p w:rsidR="00B1783A" w:rsidRDefault="00B1783A" w:rsidP="00D76669"/>
    <w:p w:rsidR="00822F8A" w:rsidRDefault="00C21793" w:rsidP="00822F8A">
      <w:pPr>
        <w:pStyle w:val="Heading2"/>
      </w:pPr>
      <w:bookmarkStart w:id="72" w:name="_Toc39560608"/>
      <w:r>
        <w:lastRenderedPageBreak/>
        <w:t>6.5</w:t>
      </w:r>
      <w:r w:rsidR="00822F8A">
        <w:t xml:space="preserve"> Comparison</w:t>
      </w:r>
      <w:r>
        <w:t>:</w:t>
      </w:r>
      <w:r w:rsidR="00822F8A">
        <w:t xml:space="preserve"> NEDC to WLTC</w:t>
      </w:r>
      <w:bookmarkEnd w:id="72"/>
    </w:p>
    <w:p w:rsidR="007D6034" w:rsidRDefault="00A90E87" w:rsidP="007D6034">
      <w:r>
        <w:t xml:space="preserve">As expressed by </w:t>
      </w:r>
      <w:r>
        <w:fldChar w:fldCharType="begin" w:fldLock="1"/>
      </w:r>
      <w:r w:rsidR="00DB79F0">
        <w:instrText>ADDIN CSL_CITATION {"citationItems":[{"id":"ITEM-1","itemData":{"DOI":"10.1016/j.enpol.2013.12.013i","abstract":"Executive Summary The current European type-approval procedure for fuel consumption and CO 2 emissions of cars (NEDC) includes a number of tolerances and flexibilities and no longer accurately reflects state-of-the-art technologies. The European Union (EU) is planning to replace it with the newly developed WLTP in 2017. The new procedure will deviate in some details from the current one, which will have an impact on the determination of the official EU type-approval emission values. This also has consequences on the NEDC-based CO 2 passenger cars' emission target for 2020-2021 (95 g CO 2 /km), which will need to be adapted to the new testing procedure. This paper identifies the main influencing parameters and quantifies their impacts. The effects of the new driving cycle and the new definition of the vehicles' test masses result in a new WLTP-based target of 100 g CO 2 /km for 2020. If the ambient test temperature is also changed for the EU-WLTP (to 14 °C instead of 23 °C), an additional correction of 2 g CO 2 /km would be appropriate, making the target 102 g CO 2 /km.","author":[{"dropping-particle":"","family":"Mock","given":"Peter","non-dropping-particle":"","parse-names":false,"suffix":""},{"dropping-particle":"","family":"Kühlwein","given":"Jörg","non-dropping-particle":"","parse-names":false,"suffix":""},{"dropping-particle":"","family":"Tietge","given":"Uwe","non-dropping-particle":"","parse-names":false,"suffix":""},{"dropping-particle":"","family":"Franco","given":"Vicente","non-dropping-particle":"","parse-names":false,"suffix":""},{"dropping-particle":"","family":"Bandivadekar","given":"Anup","non-dropping-particle":"","parse-names":false,"suffix":""},{"dropping-particle":"","family":"German","given":"John","non-dropping-particle":"","parse-names":false,"suffix":""}],"container-title":"ICCT White Paper","id":"ITEM-1","issue":"9","issued":{"date-parts":[["2014"]]},"page":"1-20","title":"The WLTP: How a new test procedure for cars will affect fuel consumption values in the EU","type":"article-journal","volume":"2014"},"uris":["http://www.mendeley.com/documents/?uuid=31bfb79d-326f-4ea1-9352-ec9a82ed4307"]}],"mendeley":{"formattedCitation":"(Mock &lt;i&gt;et al.&lt;/i&gt;, 2014)","manualFormatting":"Mock et al. (2014)","plainTextFormattedCitation":"(Mock et al., 2014)"},"properties":{"noteIndex":0},"schema":"https://github.com/citation-style-language/schema/raw/master/csl-citation.json"}</w:instrText>
      </w:r>
      <w:r>
        <w:fldChar w:fldCharType="separate"/>
      </w:r>
      <w:r w:rsidRPr="00A90E87">
        <w:rPr>
          <w:noProof/>
        </w:rPr>
        <w:t xml:space="preserve">Mock </w:t>
      </w:r>
      <w:r w:rsidRPr="00A90E87">
        <w:rPr>
          <w:i/>
          <w:noProof/>
        </w:rPr>
        <w:t>et al.</w:t>
      </w:r>
      <w:r w:rsidRPr="00A90E87">
        <w:rPr>
          <w:noProof/>
        </w:rPr>
        <w:t xml:space="preserve"> </w:t>
      </w:r>
      <w:r w:rsidR="00DB79F0">
        <w:rPr>
          <w:noProof/>
        </w:rPr>
        <w:t>(</w:t>
      </w:r>
      <w:r w:rsidRPr="00A90E87">
        <w:rPr>
          <w:noProof/>
        </w:rPr>
        <w:t>2014)</w:t>
      </w:r>
      <w:r>
        <w:fldChar w:fldCharType="end"/>
      </w:r>
      <w:r w:rsidR="003540E7">
        <w:t xml:space="preserve"> for a petrol vehicle with no stop start, automatic transmission consider a “D” category the conversion factor is 0.90 WNQ.</w:t>
      </w:r>
      <w:r w:rsidR="007C4831">
        <w:t xml:space="preserve"> This means that the WLTC emission are a factor of 0.9</w:t>
      </w:r>
      <w:r w:rsidR="00116F1F">
        <w:t xml:space="preserve"> to the NEDC counter parts. This conversion has been used in figure 27 to </w:t>
      </w:r>
      <w:r w:rsidR="003E332A">
        <w:t xml:space="preserve">determine the </w:t>
      </w:r>
      <w:r w:rsidR="00CE2D2E">
        <w:t>total savings in fuel from the standard vehicle to the Alternative AC supply method. Figure 27 shows</w:t>
      </w:r>
      <w:r w:rsidR="00CE2D2E" w:rsidRPr="00CE2D2E">
        <w:t xml:space="preserve"> that the proposed Alternative supply for the AC system increase fuel consumption by 1.6% when not in operation and decreased fuel consumption by 51%.</w:t>
      </w:r>
    </w:p>
    <w:p w:rsidR="00BF1878" w:rsidRDefault="00BF1878" w:rsidP="00D76669"/>
    <w:p w:rsidR="00BF1878" w:rsidRDefault="00BF1878" w:rsidP="00D76669"/>
    <w:p w:rsidR="00BF1878" w:rsidRDefault="00BF1878" w:rsidP="00D76669"/>
    <w:p w:rsidR="00BF1878" w:rsidRDefault="00BF1878" w:rsidP="00D76669"/>
    <w:p w:rsidR="00BF1878" w:rsidRDefault="00BF1878" w:rsidP="00D76669"/>
    <w:p w:rsidR="00BF1878" w:rsidRDefault="00BF1878" w:rsidP="00D76669"/>
    <w:p w:rsidR="00BF1878" w:rsidRDefault="00BF1878" w:rsidP="00D76669"/>
    <w:p w:rsidR="00BF1878" w:rsidRDefault="00BF1878" w:rsidP="00D76669"/>
    <w:p w:rsidR="00BF1878" w:rsidRDefault="00BF1878" w:rsidP="00D76669"/>
    <w:p w:rsidR="00BF1878" w:rsidRDefault="00BF1878" w:rsidP="00D76669"/>
    <w:p w:rsidR="00884FFD" w:rsidRDefault="00884FFD" w:rsidP="00D76669"/>
    <w:p w:rsidR="00884FFD" w:rsidRDefault="00884FFD" w:rsidP="00D76669"/>
    <w:p w:rsidR="00884FFD" w:rsidRDefault="00884FFD" w:rsidP="00D76669"/>
    <w:p w:rsidR="00884FFD" w:rsidRDefault="00884FFD" w:rsidP="00D76669"/>
    <w:p w:rsidR="00884FFD" w:rsidRDefault="00884FFD" w:rsidP="00D76669"/>
    <w:p w:rsidR="00884FFD" w:rsidRDefault="00884FFD" w:rsidP="00D76669"/>
    <w:p w:rsidR="00884FFD" w:rsidRDefault="00884FFD" w:rsidP="00D76669"/>
    <w:p w:rsidR="00884FFD" w:rsidRDefault="00884FFD" w:rsidP="00D76669"/>
    <w:p w:rsidR="00D76669" w:rsidRDefault="00D76669" w:rsidP="00D76669"/>
    <w:p w:rsidR="00D76669" w:rsidRDefault="00D76669" w:rsidP="00D76669"/>
    <w:p w:rsidR="00CE2D2E" w:rsidRDefault="00CE2D2E" w:rsidP="00D76669"/>
    <w:p w:rsidR="00CE2D2E" w:rsidRDefault="00CE2D2E" w:rsidP="00D76669"/>
    <w:p w:rsidR="00CE2D2E" w:rsidRDefault="00CE2D2E" w:rsidP="00D76669"/>
    <w:p w:rsidR="00CE2D2E" w:rsidRDefault="00CE2D2E" w:rsidP="00D76669"/>
    <w:p w:rsidR="004D5D4C" w:rsidRDefault="00D76669" w:rsidP="00FA6218">
      <w:pPr>
        <w:pStyle w:val="Heading1"/>
      </w:pPr>
      <w:bookmarkStart w:id="73" w:name="_Toc39560609"/>
      <w:r>
        <w:lastRenderedPageBreak/>
        <w:t>7.</w:t>
      </w:r>
      <w:r w:rsidR="004D5D4C">
        <w:t xml:space="preserve"> </w:t>
      </w:r>
      <w:r w:rsidR="00C41D42">
        <w:t>Discussion</w:t>
      </w:r>
      <w:bookmarkEnd w:id="73"/>
    </w:p>
    <w:p w:rsidR="00FA6218" w:rsidRDefault="00FA6218" w:rsidP="00FA6218"/>
    <w:p w:rsidR="002B27A5" w:rsidRDefault="005A466B" w:rsidP="002B27A5">
      <w:pPr>
        <w:pStyle w:val="Heading2"/>
      </w:pPr>
      <w:bookmarkStart w:id="74" w:name="_Toc39560610"/>
      <w:r>
        <w:t>7.</w:t>
      </w:r>
      <w:r w:rsidR="002B27A5">
        <w:t>1 Project planning</w:t>
      </w:r>
      <w:bookmarkEnd w:id="74"/>
    </w:p>
    <w:p w:rsidR="005A466B" w:rsidRDefault="002844CF" w:rsidP="002B27A5">
      <w:r>
        <w:t xml:space="preserve">The project followed a plan which was managed by a timescale dictated by key events and deadlines. The key events consisted of supervisor meetings to regularly update the supervisor on progress </w:t>
      </w:r>
      <w:r w:rsidR="005A466B">
        <w:t xml:space="preserve">and </w:t>
      </w:r>
      <w:r>
        <w:t xml:space="preserve">to maintain a workflow with the addition of resolve any issues. </w:t>
      </w:r>
      <w:r w:rsidR="005A466B">
        <w:t>These went on periodically from the start of the project until the week commencing of the pandemic lockdown. These can be seen in the Gantt chart shown.</w:t>
      </w:r>
    </w:p>
    <w:p w:rsidR="002B27A5" w:rsidRDefault="005A466B" w:rsidP="002B27A5">
      <w:r>
        <w:t xml:space="preserve">Deadlines consisted of events which had no variation to time of delivery, this included </w:t>
      </w:r>
      <w:r w:rsidR="005A300F">
        <w:t xml:space="preserve">the </w:t>
      </w:r>
      <w:r>
        <w:t xml:space="preserve">submission of the seminar paper, seminar presentation, project dissertation, project poster and </w:t>
      </w:r>
      <w:r w:rsidR="005A300F">
        <w:t>project presentation.  These can be seen in the Gantt chart shown.</w:t>
      </w:r>
    </w:p>
    <w:p w:rsidR="0022547E" w:rsidRDefault="005A300F" w:rsidP="002B27A5">
      <w:r>
        <w:t>One of the advantage of adopting the Gantt chart system allowed a clear display of time relative to a task and how exceeding the timeframe of the task reduced the duration of other tasks dependent upon it</w:t>
      </w:r>
      <w:r w:rsidR="0022547E">
        <w:t xml:space="preserve"> to meet a deadline</w:t>
      </w:r>
      <w:r>
        <w:t>. By using this in excel the timeframe for the next given task</w:t>
      </w:r>
      <w:r w:rsidR="0022547E">
        <w:t>s</w:t>
      </w:r>
      <w:r>
        <w:t xml:space="preserve"> would automatically updated whereby inputting the days actually required to finish the </w:t>
      </w:r>
      <w:r w:rsidR="0022547E">
        <w:t xml:space="preserve">previous </w:t>
      </w:r>
      <w:r>
        <w:t>task</w:t>
      </w:r>
      <w:r w:rsidR="0022547E">
        <w:t xml:space="preserve">. This allowed a schedule to be maintained. </w:t>
      </w:r>
    </w:p>
    <w:p w:rsidR="0022547E" w:rsidRDefault="0022547E" w:rsidP="002B27A5">
      <w:r>
        <w:t>Additionally the project had individual plans for each practical test undertaken which is included in “Practical Testing Write-up”</w:t>
      </w:r>
      <w:r w:rsidR="004E2442">
        <w:t xml:space="preserve"> for each test</w:t>
      </w:r>
      <w:proofErr w:type="gramStart"/>
      <w:r w:rsidR="00A94BB6">
        <w:t>.</w:t>
      </w:r>
      <w:r w:rsidR="00770A9F">
        <w:t>(</w:t>
      </w:r>
      <w:proofErr w:type="gramEnd"/>
      <w:r w:rsidR="00770A9F">
        <w:t>see Appendix B)</w:t>
      </w:r>
    </w:p>
    <w:p w:rsidR="0022547E" w:rsidRDefault="0022547E" w:rsidP="002B27A5"/>
    <w:p w:rsidR="002B27A5" w:rsidRPr="00FA6218" w:rsidRDefault="005A466B" w:rsidP="002B27A5">
      <w:pPr>
        <w:pStyle w:val="Heading2"/>
      </w:pPr>
      <w:bookmarkStart w:id="75" w:name="_Toc39560611"/>
      <w:r>
        <w:t>7.</w:t>
      </w:r>
      <w:r w:rsidR="002B27A5">
        <w:t xml:space="preserve">2 </w:t>
      </w:r>
      <w:r w:rsidR="002B27A5" w:rsidRPr="00967C48">
        <w:t xml:space="preserve">Pandemic </w:t>
      </w:r>
      <w:r w:rsidR="002B27A5">
        <w:t>Impact Report</w:t>
      </w:r>
      <w:bookmarkEnd w:id="75"/>
    </w:p>
    <w:p w:rsidR="002B27A5" w:rsidRDefault="002B27A5" w:rsidP="002B27A5">
      <w:r>
        <w:t xml:space="preserve">As previously mentioned the access to the engine dynamometer was available. Previously mentioned in 3.2.1 the engine dynamometer was discounted for the lack of an AC unit on the engine installed on to this equipment. However there was an alternative plan for using this engine and dynamometer setup. The mechanical loading of the AC compressor could have been a baseline force applied via the dynamometer while the engine was running with the additional force of the AC compressor engagement being applied at times appropriate of AC usage to the WLTC. This accompanied with the electrical loading of the alternator should allow a highly accurate set of live practical primary data for the WLTC with the AC on and off. This could have been a useful comparison to the simulation and would of formed a predominate part of the validation if not been the main testing of the project. For this to be undertaken a planned timescale was created and compared to the Gantt chart used maintaining the project deadline. </w:t>
      </w:r>
    </w:p>
    <w:p w:rsidR="002B27A5" w:rsidRPr="00FA6218" w:rsidRDefault="002B27A5" w:rsidP="002B27A5">
      <w:r>
        <w:t xml:space="preserve">The plan estimated a week to write the WLTC from Excel to </w:t>
      </w:r>
      <w:proofErr w:type="spellStart"/>
      <w:r w:rsidRPr="00717F71">
        <w:t>DaTAQ</w:t>
      </w:r>
      <w:proofErr w:type="spellEnd"/>
      <w:r w:rsidRPr="00717F71">
        <w:t xml:space="preserve"> Pro</w:t>
      </w:r>
      <w:r>
        <w:t xml:space="preserve"> V2 software used on the engine dynamometer, then a further week to run the 4 tests and resolve any issues that could have occurred. This plan would leave 3 weeks after finishing testing to complete this project. The handbook of the dynamometer was presented to research through for converting the drive cycle data to a format recognised by the </w:t>
      </w:r>
      <w:proofErr w:type="spellStart"/>
      <w:r w:rsidRPr="00717F71">
        <w:t>DaTAQ</w:t>
      </w:r>
      <w:proofErr w:type="spellEnd"/>
      <w:r w:rsidRPr="00717F71">
        <w:t xml:space="preserve"> Pro</w:t>
      </w:r>
      <w:r>
        <w:t xml:space="preserve"> V2 software and operating the equipment. Within this short timeframe of receiving and researching the documentation required to conduct the test and operate the equipment the Covid-19 virus became established within the UK. This caused the UWTSD to restrict access to areas for a week leading up to its closure</w:t>
      </w:r>
      <w:r w:rsidR="005A466B">
        <w:t xml:space="preserve"> on the 20</w:t>
      </w:r>
      <w:r w:rsidRPr="00921959">
        <w:rPr>
          <w:vertAlign w:val="superscript"/>
        </w:rPr>
        <w:t>th</w:t>
      </w:r>
      <w:r>
        <w:t xml:space="preserve"> March, primarily the workshops in which the Dynamometer was stationed. </w:t>
      </w:r>
    </w:p>
    <w:p w:rsidR="002B27A5" w:rsidRDefault="002B27A5" w:rsidP="002B27A5">
      <w:r>
        <w:lastRenderedPageBreak/>
        <w:t>This prevented gaining additional practical data resulting in other methods of validation being used, as expressed in the report conversion factors from papers and simulated NEDC compared to real-world NEDC. However the Covid-19 virus caused more than just the prevention of this testing. Additionally in the week leading up to the closure face to face lectures were suspended and moved online, student inventories physically and on computers had to be moved to wherever residence was for them, and daily life became difficult with the oncoming preparation for lockdown. All these factors lead to about a 5 days’ worth of productive work not getting completed, ultimately UWTSD seen this and the aftermath of the effect the virus had on students during this prior resulting in an extension to the deadline of 2 weeks. However this does not allow more time to collect the data intended with the engine dynamometer. Meaning the time extension was only beneficial to improving the quality of the research and analysis of this project, also write this pandemic impact report.</w:t>
      </w:r>
    </w:p>
    <w:p w:rsidR="002B27A5" w:rsidRDefault="002B27A5" w:rsidP="002B27A5">
      <w:r>
        <w:t>In reality other assignments were still required to be submitted in the time between UWTSD closure and the deadline of this project. In my case there were three assignments submitted in this duration. One of which required CAD software causing issues not only while installing, but when trying to use previously created and finished files via the OneDrive linked to my UWTSD account. Leading to recreating these files and using time which should have been used towards the project.</w:t>
      </w:r>
      <w:r w:rsidR="00770A9F">
        <w:t xml:space="preserve">  </w:t>
      </w:r>
    </w:p>
    <w:p w:rsidR="00694F82" w:rsidRDefault="00694F82" w:rsidP="002B27A5"/>
    <w:p w:rsidR="00694F82" w:rsidRDefault="00694F82" w:rsidP="002B27A5"/>
    <w:p w:rsidR="00694F82" w:rsidRDefault="00694F82" w:rsidP="002B27A5"/>
    <w:p w:rsidR="00694F82" w:rsidRDefault="00694F82" w:rsidP="002B27A5"/>
    <w:p w:rsidR="00694F82" w:rsidRDefault="00694F82" w:rsidP="002B27A5"/>
    <w:p w:rsidR="00694F82" w:rsidRDefault="00694F82" w:rsidP="002B27A5"/>
    <w:p w:rsidR="00694F82" w:rsidRDefault="00694F82" w:rsidP="002B27A5"/>
    <w:p w:rsidR="00694F82" w:rsidRDefault="00694F82" w:rsidP="002B27A5"/>
    <w:p w:rsidR="00694F82" w:rsidRDefault="00694F82" w:rsidP="002B27A5"/>
    <w:p w:rsidR="00694F82" w:rsidRDefault="00694F82" w:rsidP="002B27A5"/>
    <w:p w:rsidR="00694F82" w:rsidRDefault="00694F82" w:rsidP="002B27A5"/>
    <w:p w:rsidR="00694F82" w:rsidRDefault="00694F82" w:rsidP="002B27A5"/>
    <w:p w:rsidR="00694F82" w:rsidRDefault="00694F82" w:rsidP="002B27A5"/>
    <w:p w:rsidR="00694F82" w:rsidRDefault="00694F82" w:rsidP="002B27A5"/>
    <w:p w:rsidR="00694F82" w:rsidRDefault="00694F82" w:rsidP="002B27A5"/>
    <w:p w:rsidR="00694F82" w:rsidRDefault="00694F82" w:rsidP="002B27A5"/>
    <w:p w:rsidR="00694F82" w:rsidRDefault="00694F82" w:rsidP="002B27A5"/>
    <w:p w:rsidR="004D5D4C" w:rsidRDefault="00D76669" w:rsidP="00D76669">
      <w:pPr>
        <w:pStyle w:val="Heading1"/>
      </w:pPr>
      <w:bookmarkStart w:id="76" w:name="_Toc39560612"/>
      <w:r>
        <w:lastRenderedPageBreak/>
        <w:t>8.</w:t>
      </w:r>
      <w:r w:rsidR="004D5D4C">
        <w:t xml:space="preserve"> </w:t>
      </w:r>
      <w:r w:rsidR="00BF1878">
        <w:t>Conclusion</w:t>
      </w:r>
      <w:bookmarkEnd w:id="76"/>
      <w:r w:rsidR="00BF1878">
        <w:t xml:space="preserve"> </w:t>
      </w:r>
    </w:p>
    <w:p w:rsidR="0095051A" w:rsidRDefault="0095051A" w:rsidP="00E614E6"/>
    <w:p w:rsidR="00CF4915" w:rsidRDefault="00694F82" w:rsidP="00CF4915">
      <w:r>
        <w:t xml:space="preserve">The </w:t>
      </w:r>
      <w:r w:rsidRPr="00694F82">
        <w:t xml:space="preserve">potential fuel savings </w:t>
      </w:r>
      <w:r>
        <w:t xml:space="preserve">for the alternative AC supply system is 51% as seen in section 6.5. </w:t>
      </w:r>
      <w:r w:rsidR="007775E5">
        <w:t xml:space="preserve">This value is on the bases of some assumptions such as the stoichiometric burn in addition to being </w:t>
      </w:r>
      <w:r w:rsidRPr="00694F82">
        <w:t xml:space="preserve">from </w:t>
      </w:r>
      <w:r w:rsidR="007775E5">
        <w:t xml:space="preserve">various research sources online in which data could have been manipulated to satisfy other needs. The </w:t>
      </w:r>
      <w:r w:rsidRPr="00694F82">
        <w:t>2005 Audi A6 3.2 FSI</w:t>
      </w:r>
      <w:r w:rsidR="007775E5">
        <w:t xml:space="preserve"> engine</w:t>
      </w:r>
      <w:r w:rsidRPr="00694F82">
        <w:t xml:space="preserve"> </w:t>
      </w:r>
      <w:r w:rsidR="007775E5">
        <w:t>had many online papers and resources which aided in verifying the trustworthiness of the data within them. This was as some paper</w:t>
      </w:r>
      <w:r w:rsidR="00A34768">
        <w:t>s</w:t>
      </w:r>
      <w:r w:rsidR="007775E5">
        <w:t xml:space="preserve"> about this engine part of the VAG (Volkswagen Audi Group). Alternatively as for areas more difficult to find data such as fuel maps and lambda parameters with enough workshop time these could have been further researched. However </w:t>
      </w:r>
      <w:proofErr w:type="gramStart"/>
      <w:r w:rsidR="00A34768">
        <w:t>an</w:t>
      </w:r>
      <w:proofErr w:type="gramEnd"/>
      <w:r w:rsidR="00A34768">
        <w:t xml:space="preserve"> no extended </w:t>
      </w:r>
      <w:r w:rsidR="007775E5">
        <w:t xml:space="preserve">timescale of the project </w:t>
      </w:r>
      <w:r w:rsidR="00A34768">
        <w:t>would allow these tests to be undertaken during the current lockdown measures. The</w:t>
      </w:r>
      <w:r w:rsidRPr="00694F82">
        <w:t xml:space="preserve"> KERS Technology suppling auxiliary power </w:t>
      </w:r>
      <w:r w:rsidR="00A34768">
        <w:t xml:space="preserve">to the AC system within the WLTC simulation can be enhanced by either more research for a more suitable, lightweight motor and controller or suitable location for the generation as the efficiency losses up to this point </w:t>
      </w:r>
      <w:r w:rsidR="00CF4915">
        <w:t xml:space="preserve">with the drivetrain </w:t>
      </w:r>
      <w:r w:rsidR="00A34768">
        <w:t>reduce</w:t>
      </w:r>
      <w:r w:rsidR="00CF4915">
        <w:t>s</w:t>
      </w:r>
      <w:r w:rsidR="00A34768">
        <w:t xml:space="preserve"> the effectiveness </w:t>
      </w:r>
      <w:r w:rsidR="00CF4915">
        <w:t>to generate electricity</w:t>
      </w:r>
      <w:r w:rsidR="00A34768">
        <w:t>.</w:t>
      </w:r>
      <w:r w:rsidR="00CF4915">
        <w:t xml:space="preserve"> Overall the </w:t>
      </w:r>
      <w:r w:rsidRPr="00694F82">
        <w:t xml:space="preserve">necessary data </w:t>
      </w:r>
      <w:r w:rsidR="00CF4915">
        <w:t>was acquired to form an understanding of the process taking place. This is c</w:t>
      </w:r>
      <w:r w:rsidR="00CF4915" w:rsidRPr="00E614E6">
        <w:t>ross compatible knowledge and understanding of reducing parasitic losses a</w:t>
      </w:r>
      <w:r w:rsidR="00CF4915">
        <w:t>nd energy recovery can be used</w:t>
      </w:r>
      <w:r w:rsidR="00CF4915" w:rsidRPr="00E614E6">
        <w:t xml:space="preserve"> in HEVs </w:t>
      </w:r>
      <w:r w:rsidR="00CF4915">
        <w:t xml:space="preserve">and BEV. </w:t>
      </w:r>
    </w:p>
    <w:p w:rsidR="00D76669" w:rsidRDefault="00D76669" w:rsidP="00D76669"/>
    <w:p w:rsidR="00D76669" w:rsidRDefault="00D76669" w:rsidP="00D76669"/>
    <w:p w:rsidR="00D76669" w:rsidRDefault="00D76669" w:rsidP="00D76669"/>
    <w:p w:rsidR="00D76669" w:rsidRDefault="00D76669" w:rsidP="00D76669"/>
    <w:p w:rsidR="00D76669" w:rsidRDefault="00D76669" w:rsidP="00D76669"/>
    <w:p w:rsidR="00D76669" w:rsidRDefault="00D76669" w:rsidP="00D76669"/>
    <w:p w:rsidR="0090774F" w:rsidRDefault="0090774F" w:rsidP="00D76669"/>
    <w:p w:rsidR="0090774F" w:rsidRDefault="0090774F" w:rsidP="00D76669"/>
    <w:p w:rsidR="0090774F" w:rsidRDefault="0090774F" w:rsidP="00D76669"/>
    <w:p w:rsidR="0090774F" w:rsidRDefault="0090774F" w:rsidP="00D76669"/>
    <w:p w:rsidR="0090774F" w:rsidRDefault="0090774F" w:rsidP="00D76669"/>
    <w:p w:rsidR="0090774F" w:rsidRDefault="0090774F" w:rsidP="00D76669"/>
    <w:p w:rsidR="0090774F" w:rsidRDefault="0090774F" w:rsidP="00D76669"/>
    <w:p w:rsidR="0090774F" w:rsidRDefault="0090774F" w:rsidP="00D76669"/>
    <w:p w:rsidR="0090774F" w:rsidRDefault="0090774F" w:rsidP="00D76669"/>
    <w:p w:rsidR="0090774F" w:rsidRDefault="0090774F" w:rsidP="00D76669"/>
    <w:p w:rsidR="005A5513" w:rsidRDefault="005A5513" w:rsidP="00D76669"/>
    <w:p w:rsidR="004D5D4C" w:rsidRDefault="00D76669" w:rsidP="00D76669">
      <w:pPr>
        <w:pStyle w:val="Heading1"/>
      </w:pPr>
      <w:bookmarkStart w:id="77" w:name="_Toc39560613"/>
      <w:r>
        <w:lastRenderedPageBreak/>
        <w:t>9.</w:t>
      </w:r>
      <w:r w:rsidR="004D5D4C">
        <w:t xml:space="preserve"> Further Work</w:t>
      </w:r>
      <w:r w:rsidR="00CE088C">
        <w:t xml:space="preserve"> with Recommendation</w:t>
      </w:r>
      <w:r w:rsidR="00AA40D8">
        <w:t>s</w:t>
      </w:r>
      <w:bookmarkEnd w:id="77"/>
      <w:r w:rsidR="00CE088C">
        <w:t xml:space="preserve"> </w:t>
      </w:r>
    </w:p>
    <w:p w:rsidR="004D5D4C" w:rsidRDefault="004D5D4C" w:rsidP="00D76669"/>
    <w:p w:rsidR="00494232" w:rsidRDefault="00AA40D8" w:rsidP="00D76669">
      <w:r>
        <w:t xml:space="preserve">Further work that would have been like to have been undertaken includes a </w:t>
      </w:r>
      <w:r w:rsidR="003B1D60">
        <w:t>RDE</w:t>
      </w:r>
      <w:r>
        <w:t>T on the road, a dynamometer run of the engine rig used in the assignment and rolling road testing of the vehicle. However these have already been discussed previously as to why they are not included</w:t>
      </w:r>
      <w:r w:rsidR="00147208">
        <w:t xml:space="preserve"> (3.2.1)</w:t>
      </w:r>
      <w:r>
        <w:t>.</w:t>
      </w:r>
      <w:r w:rsidR="00147208">
        <w:t xml:space="preserve"> Additionally investigating</w:t>
      </w:r>
      <w:r w:rsidR="00147208" w:rsidRPr="00147208">
        <w:t xml:space="preserve"> pathways of the project simplified to maintain to the timescale</w:t>
      </w:r>
      <w:r w:rsidR="00147208">
        <w:t xml:space="preserve"> would further improve the validity of the conclusion. These includes a non-stoichiometric constant burn scenario where the simulation works similarly to a vehicle whereas to maintain the lambda of 1. However these systems requires a fuel map of the closed loop system which through research couldn’t be found but could be created with extended testing on the engine. </w:t>
      </w:r>
    </w:p>
    <w:p w:rsidR="003B1D60" w:rsidRDefault="00147208" w:rsidP="00D76669">
      <w:r>
        <w:t xml:space="preserve">Also one point </w:t>
      </w:r>
      <w:r w:rsidR="00494232">
        <w:t>raised</w:t>
      </w:r>
      <w:r>
        <w:t xml:space="preserve"> during practical testing was the difference the AC </w:t>
      </w:r>
      <w:r w:rsidR="00494232">
        <w:t>made to the engine warmup period. This could not be determined for three questions; does the additional loading on the engine via the AC compressor reduce the period of warmup? &amp;/or does the AC unit work efficiently enough during the warm-up period as a heatsink for the engine to increase the duration of the warm-up period? With these questions answer a final point of, if it’s beneficial or detrimental to economy of the vehicle and the overall effect?</w:t>
      </w:r>
      <w:r w:rsidR="00CA3A7B">
        <w:t xml:space="preserve"> These points raised are valid to this project however </w:t>
      </w:r>
      <w:r w:rsidR="00770A9F">
        <w:t xml:space="preserve">projects in themselves. </w:t>
      </w:r>
    </w:p>
    <w:p w:rsidR="004D5D4C" w:rsidRDefault="004D5D4C" w:rsidP="00884FFD">
      <w:pPr>
        <w:rPr>
          <w:color w:val="00B0F0"/>
        </w:rPr>
      </w:pPr>
    </w:p>
    <w:p w:rsidR="00884FFD" w:rsidRDefault="00884FFD" w:rsidP="00884FFD">
      <w:pPr>
        <w:rPr>
          <w:color w:val="00B0F0"/>
        </w:rPr>
      </w:pPr>
    </w:p>
    <w:p w:rsidR="00884FFD" w:rsidRDefault="00884FFD" w:rsidP="00884FFD">
      <w:pPr>
        <w:rPr>
          <w:color w:val="00B0F0"/>
        </w:rPr>
      </w:pPr>
    </w:p>
    <w:p w:rsidR="00884FFD" w:rsidRDefault="00884FFD" w:rsidP="00884FFD">
      <w:pPr>
        <w:rPr>
          <w:color w:val="00B0F0"/>
        </w:rPr>
      </w:pPr>
    </w:p>
    <w:p w:rsidR="00884FFD" w:rsidRDefault="00884FFD" w:rsidP="00884FFD">
      <w:pPr>
        <w:rPr>
          <w:color w:val="00B0F0"/>
        </w:rPr>
      </w:pPr>
    </w:p>
    <w:p w:rsidR="00884FFD" w:rsidRDefault="00884FFD" w:rsidP="00884FFD">
      <w:pPr>
        <w:rPr>
          <w:color w:val="00B0F0"/>
        </w:rPr>
      </w:pPr>
    </w:p>
    <w:p w:rsidR="00884FFD" w:rsidRDefault="00884FFD" w:rsidP="00884FFD">
      <w:pPr>
        <w:rPr>
          <w:color w:val="00B0F0"/>
        </w:rPr>
      </w:pPr>
    </w:p>
    <w:p w:rsidR="00884FFD" w:rsidRDefault="00884FFD" w:rsidP="00884FFD">
      <w:pPr>
        <w:rPr>
          <w:color w:val="00B0F0"/>
        </w:rPr>
      </w:pPr>
    </w:p>
    <w:p w:rsidR="00884FFD" w:rsidRDefault="00884FFD" w:rsidP="00884FFD">
      <w:pPr>
        <w:rPr>
          <w:color w:val="00B0F0"/>
        </w:rPr>
      </w:pPr>
    </w:p>
    <w:p w:rsidR="00884FFD" w:rsidRDefault="00884FFD" w:rsidP="00884FFD">
      <w:pPr>
        <w:rPr>
          <w:color w:val="00B0F0"/>
        </w:rPr>
      </w:pPr>
    </w:p>
    <w:p w:rsidR="00884FFD" w:rsidRDefault="00884FFD" w:rsidP="00884FFD"/>
    <w:p w:rsidR="00D76669" w:rsidRDefault="00D76669" w:rsidP="00D76669"/>
    <w:p w:rsidR="00D76669" w:rsidRDefault="00D76669" w:rsidP="00D76669"/>
    <w:p w:rsidR="00D76669" w:rsidRDefault="00D76669" w:rsidP="00D76669"/>
    <w:p w:rsidR="00312284" w:rsidRDefault="00312284" w:rsidP="00D76669"/>
    <w:p w:rsidR="00D76669" w:rsidRDefault="00D76669" w:rsidP="00D76669"/>
    <w:p w:rsidR="004D5D4C" w:rsidRDefault="00CE088C" w:rsidP="00D76669">
      <w:pPr>
        <w:pStyle w:val="Heading1"/>
      </w:pPr>
      <w:bookmarkStart w:id="78" w:name="_Toc39560614"/>
      <w:r>
        <w:lastRenderedPageBreak/>
        <w:t>10. References</w:t>
      </w:r>
      <w:bookmarkEnd w:id="78"/>
    </w:p>
    <w:sdt>
      <w:sdtPr>
        <w:id w:val="1188556449"/>
        <w:docPartObj>
          <w:docPartGallery w:val="Bibliographies"/>
          <w:docPartUnique/>
        </w:docPartObj>
      </w:sdtPr>
      <w:sdtContent>
        <w:p w:rsidR="003A2C33" w:rsidRDefault="00312284" w:rsidP="003A2C33">
          <w:r>
            <w:t>For a complete list of literature -</w:t>
          </w:r>
          <w:r w:rsidRPr="00312284">
            <w:t xml:space="preserve"> https://uowtsd-my.sharepoint.com/:f:/g/personal/lstanding_150310_student_uwtsd_ac_uk/EkUeWxG3ayVHoXW5q8BBB2gBUybQ7y_7Z8vZKzWyr5SSzQ?e=YM3Wfv</w:t>
          </w:r>
        </w:p>
        <w:p w:rsidR="00312284" w:rsidRDefault="00312284" w:rsidP="003A2C33"/>
        <w:sdt>
          <w:sdtPr>
            <w:id w:val="-573587230"/>
            <w:bibliography/>
          </w:sdtPr>
          <w:sdtContent>
            <w:p w:rsidR="00B534D1" w:rsidRDefault="003A2C33" w:rsidP="00B534D1">
              <w:pPr>
                <w:pStyle w:val="Bibliography"/>
                <w:rPr>
                  <w:noProof/>
                  <w:szCs w:val="24"/>
                </w:rPr>
              </w:pPr>
              <w:r>
                <w:fldChar w:fldCharType="begin"/>
              </w:r>
              <w:r w:rsidRPr="003A2C33">
                <w:instrText xml:space="preserve"> BIBLIOGRAPHY </w:instrText>
              </w:r>
              <w:r>
                <w:fldChar w:fldCharType="separate"/>
              </w:r>
              <w:r w:rsidR="00B534D1">
                <w:rPr>
                  <w:noProof/>
                </w:rPr>
                <w:t xml:space="preserve">Audi, 2007. </w:t>
              </w:r>
              <w:r w:rsidR="00B534D1">
                <w:rPr>
                  <w:i/>
                  <w:iCs/>
                  <w:noProof/>
                </w:rPr>
                <w:t xml:space="preserve">The New V6 3.2-litre FSI Engine, Special Edition ATZ and MTZ. </w:t>
              </w:r>
              <w:r w:rsidR="00B534D1">
                <w:rPr>
                  <w:noProof/>
                </w:rPr>
                <w:t xml:space="preserve">[Online] </w:t>
              </w:r>
              <w:r w:rsidR="00B534D1">
                <w:rPr>
                  <w:noProof/>
                </w:rPr>
                <w:br/>
                <w:t xml:space="preserve">Available at: </w:t>
              </w:r>
              <w:r w:rsidR="00B534D1">
                <w:rPr>
                  <w:noProof/>
                  <w:u w:val="single"/>
                </w:rPr>
                <w:t>DOI: 10.1365/s40111-007-0015-0</w:t>
              </w:r>
              <w:r w:rsidR="00B534D1">
                <w:rPr>
                  <w:noProof/>
                </w:rPr>
                <w:br/>
                <w:t>[Accessed 2020].</w:t>
              </w:r>
            </w:p>
            <w:p w:rsidR="00B534D1" w:rsidRDefault="00B534D1" w:rsidP="00B534D1">
              <w:pPr>
                <w:pStyle w:val="Bibliography"/>
                <w:rPr>
                  <w:noProof/>
                </w:rPr>
              </w:pPr>
              <w:r>
                <w:rPr>
                  <w:noProof/>
                </w:rPr>
                <w:t xml:space="preserve">Audi, 2008. </w:t>
              </w:r>
              <w:r>
                <w:rPr>
                  <w:i/>
                  <w:iCs/>
                  <w:noProof/>
                </w:rPr>
                <w:t xml:space="preserve">6-speed automatic gearbox 09L / 0AT / 0B6 / 0BQ / 09E, Self-Study Programme 385, </w:t>
              </w:r>
              <w:r>
                <w:rPr>
                  <w:noProof/>
                </w:rPr>
                <w:t>Germany: AUDI AG.</w:t>
              </w:r>
            </w:p>
            <w:p w:rsidR="00B534D1" w:rsidRDefault="00B534D1" w:rsidP="00B534D1">
              <w:pPr>
                <w:pStyle w:val="Bibliography"/>
                <w:rPr>
                  <w:noProof/>
                </w:rPr>
              </w:pPr>
              <w:r>
                <w:rPr>
                  <w:noProof/>
                </w:rPr>
                <w:t xml:space="preserve">AutoData, 2009. </w:t>
              </w:r>
              <w:r>
                <w:rPr>
                  <w:i/>
                  <w:iCs/>
                  <w:noProof/>
                </w:rPr>
                <w:t xml:space="preserve">Audi A6 (4F/C6) 3.2FSI V6. </w:t>
              </w:r>
              <w:r>
                <w:rPr>
                  <w:noProof/>
                </w:rPr>
                <w:t xml:space="preserve">[Online] </w:t>
              </w:r>
              <w:r>
                <w:rPr>
                  <w:noProof/>
                </w:rPr>
                <w:br/>
                <w:t xml:space="preserve">Available at: </w:t>
              </w:r>
              <w:r>
                <w:rPr>
                  <w:noProof/>
                  <w:u w:val="single"/>
                </w:rPr>
                <w:t>https://www.auto-data.net/en/audi-a6-4f-c6-3.2-fsi-v6-255hp-quattro-tiptronic-4661</w:t>
              </w:r>
              <w:r>
                <w:rPr>
                  <w:noProof/>
                </w:rPr>
                <w:br/>
                <w:t>[Accessed 19 Febuary 2020].</w:t>
              </w:r>
            </w:p>
            <w:p w:rsidR="00B534D1" w:rsidRDefault="00B534D1" w:rsidP="00B534D1">
              <w:pPr>
                <w:pStyle w:val="Bibliography"/>
                <w:rPr>
                  <w:noProof/>
                </w:rPr>
              </w:pPr>
              <w:r>
                <w:rPr>
                  <w:noProof/>
                </w:rPr>
                <w:t xml:space="preserve">AVX, 2020. </w:t>
              </w:r>
              <w:r>
                <w:rPr>
                  <w:i/>
                  <w:iCs/>
                  <w:noProof/>
                </w:rPr>
                <w:t xml:space="preserve">SCC LE Series. </w:t>
              </w:r>
              <w:r>
                <w:rPr>
                  <w:noProof/>
                </w:rPr>
                <w:t xml:space="preserve">[Online] </w:t>
              </w:r>
              <w:r>
                <w:rPr>
                  <w:noProof/>
                </w:rPr>
                <w:br/>
                <w:t xml:space="preserve">Available at: </w:t>
              </w:r>
              <w:r>
                <w:rPr>
                  <w:noProof/>
                  <w:u w:val="single"/>
                </w:rPr>
                <w:t>https://www.mouser.co.uk/datasheet/2/40/AVX-SCC-LE-1222679.pdf</w:t>
              </w:r>
            </w:p>
            <w:p w:rsidR="00B534D1" w:rsidRDefault="00B534D1" w:rsidP="00B534D1">
              <w:pPr>
                <w:pStyle w:val="Bibliography"/>
                <w:rPr>
                  <w:noProof/>
                </w:rPr>
              </w:pPr>
              <w:r>
                <w:rPr>
                  <w:noProof/>
                </w:rPr>
                <w:t xml:space="preserve">Battery University, 2020a. </w:t>
              </w:r>
              <w:r>
                <w:rPr>
                  <w:i/>
                  <w:iCs/>
                  <w:noProof/>
                </w:rPr>
                <w:t xml:space="preserve">BU-209: How does a Supercapacitor Work?. </w:t>
              </w:r>
              <w:r>
                <w:rPr>
                  <w:noProof/>
                </w:rPr>
                <w:t xml:space="preserve">[Online] </w:t>
              </w:r>
              <w:r>
                <w:rPr>
                  <w:noProof/>
                </w:rPr>
                <w:br/>
                <w:t xml:space="preserve">Available at: </w:t>
              </w:r>
              <w:r>
                <w:rPr>
                  <w:noProof/>
                  <w:u w:val="single"/>
                </w:rPr>
                <w:t>https://batteryuniversity.com/learn/article/whats_the_role_of_the_supercapacitor</w:t>
              </w:r>
            </w:p>
            <w:p w:rsidR="00B534D1" w:rsidRDefault="00B534D1" w:rsidP="00B534D1">
              <w:pPr>
                <w:pStyle w:val="Bibliography"/>
                <w:rPr>
                  <w:noProof/>
                </w:rPr>
              </w:pPr>
              <w:r>
                <w:rPr>
                  <w:noProof/>
                </w:rPr>
                <w:t xml:space="preserve">Battery University, 2020. </w:t>
              </w:r>
              <w:r>
                <w:rPr>
                  <w:i/>
                  <w:iCs/>
                  <w:noProof/>
                </w:rPr>
                <w:t xml:space="preserve">BU-808: How to Prolong Lithium-based Batteries. </w:t>
              </w:r>
              <w:r>
                <w:rPr>
                  <w:noProof/>
                </w:rPr>
                <w:t xml:space="preserve">[Online] </w:t>
              </w:r>
              <w:r>
                <w:rPr>
                  <w:noProof/>
                </w:rPr>
                <w:br/>
                <w:t xml:space="preserve">Available at: </w:t>
              </w:r>
              <w:r>
                <w:rPr>
                  <w:noProof/>
                  <w:u w:val="single"/>
                </w:rPr>
                <w:t>https://batteryuniversity.com/learn/article/how_to_prolong_lithium_based_batteries</w:t>
              </w:r>
            </w:p>
            <w:p w:rsidR="00B534D1" w:rsidRDefault="00B534D1" w:rsidP="00B534D1">
              <w:pPr>
                <w:pStyle w:val="Bibliography"/>
                <w:rPr>
                  <w:noProof/>
                </w:rPr>
              </w:pPr>
              <w:r>
                <w:rPr>
                  <w:noProof/>
                </w:rPr>
                <w:t xml:space="preserve">Carfolio, 2004. </w:t>
              </w:r>
              <w:r>
                <w:rPr>
                  <w:i/>
                  <w:iCs/>
                  <w:noProof/>
                </w:rPr>
                <w:t xml:space="preserve">Audi A6 2004 3.2FSI. </w:t>
              </w:r>
              <w:r>
                <w:rPr>
                  <w:noProof/>
                </w:rPr>
                <w:t xml:space="preserve">[Online] </w:t>
              </w:r>
              <w:r>
                <w:rPr>
                  <w:noProof/>
                </w:rPr>
                <w:br/>
                <w:t xml:space="preserve">Available at: </w:t>
              </w:r>
              <w:r>
                <w:rPr>
                  <w:noProof/>
                  <w:u w:val="single"/>
                </w:rPr>
                <w:t>https://www.carfolio.com/specifications/models/car/?car=118921</w:t>
              </w:r>
              <w:r>
                <w:rPr>
                  <w:noProof/>
                </w:rPr>
                <w:br/>
                <w:t>[Accessed 19 Febuary 2020].</w:t>
              </w:r>
            </w:p>
            <w:p w:rsidR="00B534D1" w:rsidRDefault="00B534D1" w:rsidP="00B534D1">
              <w:pPr>
                <w:pStyle w:val="Bibliography"/>
                <w:rPr>
                  <w:noProof/>
                </w:rPr>
              </w:pPr>
              <w:r>
                <w:rPr>
                  <w:noProof/>
                </w:rPr>
                <w:t xml:space="preserve">Denso, 2016. </w:t>
              </w:r>
              <w:r>
                <w:rPr>
                  <w:i/>
                  <w:iCs/>
                  <w:noProof/>
                </w:rPr>
                <w:t xml:space="preserve">Component Catalogue 2016-2017. </w:t>
              </w:r>
              <w:r>
                <w:rPr>
                  <w:noProof/>
                </w:rPr>
                <w:t xml:space="preserve">[Online] </w:t>
              </w:r>
              <w:r>
                <w:rPr>
                  <w:noProof/>
                </w:rPr>
                <w:br/>
                <w:t xml:space="preserve">Available at: </w:t>
              </w:r>
              <w:r>
                <w:rPr>
                  <w:noProof/>
                  <w:u w:val="single"/>
                </w:rPr>
                <w:t>https://www.denso-am.eu/media/619718/deac160001mm.pdf</w:t>
              </w:r>
              <w:r>
                <w:rPr>
                  <w:noProof/>
                </w:rPr>
                <w:br/>
                <w:t>[Accessed 2020].</w:t>
              </w:r>
            </w:p>
            <w:p w:rsidR="00B534D1" w:rsidRDefault="00B534D1" w:rsidP="00B534D1">
              <w:pPr>
                <w:pStyle w:val="Bibliography"/>
                <w:rPr>
                  <w:noProof/>
                </w:rPr>
              </w:pPr>
              <w:r>
                <w:rPr>
                  <w:noProof/>
                </w:rPr>
                <w:t xml:space="preserve">DFT, 2018. </w:t>
              </w:r>
              <w:r>
                <w:rPr>
                  <w:i/>
                  <w:iCs/>
                  <w:noProof/>
                </w:rPr>
                <w:t xml:space="preserve">The Road to Zero. </w:t>
              </w:r>
              <w:r>
                <w:rPr>
                  <w:noProof/>
                </w:rPr>
                <w:t xml:space="preserve">[Online] </w:t>
              </w:r>
              <w:r>
                <w:rPr>
                  <w:noProof/>
                </w:rPr>
                <w:br/>
                <w:t xml:space="preserve">Available at: </w:t>
              </w:r>
              <w:r>
                <w:rPr>
                  <w:noProof/>
                  <w:u w:val="single"/>
                </w:rPr>
                <w:t>https://assets.publishing.service.gov.uk/government/uploads/system/uploads/attachment_data/file/739460/road-to-zero.pdf</w:t>
              </w:r>
              <w:r>
                <w:rPr>
                  <w:noProof/>
                </w:rPr>
                <w:br/>
                <w:t>[Accessed 30 3 2020].</w:t>
              </w:r>
            </w:p>
            <w:p w:rsidR="00B534D1" w:rsidRDefault="00B534D1" w:rsidP="00B534D1">
              <w:pPr>
                <w:pStyle w:val="Bibliography"/>
                <w:rPr>
                  <w:noProof/>
                </w:rPr>
              </w:pPr>
              <w:r>
                <w:rPr>
                  <w:noProof/>
                </w:rPr>
                <w:t xml:space="preserve">EC, 2020. </w:t>
              </w:r>
              <w:r>
                <w:rPr>
                  <w:i/>
                  <w:iCs/>
                  <w:noProof/>
                </w:rPr>
                <w:t xml:space="preserve">Development of post-Euro 6/VI emission standards for cars, vans, lorries and. </w:t>
              </w:r>
              <w:r>
                <w:rPr>
                  <w:noProof/>
                </w:rPr>
                <w:t xml:space="preserve">[Online] </w:t>
              </w:r>
              <w:r>
                <w:rPr>
                  <w:noProof/>
                </w:rPr>
                <w:br/>
                <w:t xml:space="preserve">Available at: </w:t>
              </w:r>
              <w:r>
                <w:rPr>
                  <w:noProof/>
                  <w:u w:val="single"/>
                </w:rPr>
                <w:t>Development of post-Euro 6/VI emission standards for cars, vans, lorries and</w:t>
              </w:r>
            </w:p>
            <w:p w:rsidR="00B534D1" w:rsidRDefault="00B534D1" w:rsidP="00B534D1">
              <w:pPr>
                <w:pStyle w:val="Bibliography"/>
                <w:rPr>
                  <w:noProof/>
                </w:rPr>
              </w:pPr>
              <w:r>
                <w:rPr>
                  <w:noProof/>
                </w:rPr>
                <w:t xml:space="preserve">EEA, 2016. </w:t>
              </w:r>
              <w:r>
                <w:rPr>
                  <w:i/>
                  <w:iCs/>
                  <w:noProof/>
                </w:rPr>
                <w:t xml:space="preserve">Explaining road transport emissions, a non technical guide, </w:t>
              </w:r>
              <w:r>
                <w:rPr>
                  <w:noProof/>
                </w:rPr>
                <w:t>Luxembourg: Publications Office of the European Union.</w:t>
              </w:r>
            </w:p>
            <w:p w:rsidR="00B534D1" w:rsidRDefault="00B534D1" w:rsidP="00B534D1">
              <w:pPr>
                <w:pStyle w:val="Bibliography"/>
                <w:rPr>
                  <w:noProof/>
                </w:rPr>
              </w:pPr>
              <w:r>
                <w:rPr>
                  <w:noProof/>
                </w:rPr>
                <w:lastRenderedPageBreak/>
                <w:t xml:space="preserve">Ehsani, M., Gao, Y. &amp; Emadi, A., 2010. </w:t>
              </w:r>
              <w:r>
                <w:rPr>
                  <w:i/>
                  <w:iCs/>
                  <w:noProof/>
                </w:rPr>
                <w:t xml:space="preserve">Modern Electric, Hybrid Electric and fuel cell vehicles. </w:t>
              </w:r>
              <w:r>
                <w:rPr>
                  <w:noProof/>
                </w:rPr>
                <w:t>2nd Edition ed. FL: CRC Press.</w:t>
              </w:r>
            </w:p>
            <w:p w:rsidR="00B534D1" w:rsidRDefault="00B534D1" w:rsidP="00B534D1">
              <w:pPr>
                <w:pStyle w:val="Bibliography"/>
                <w:rPr>
                  <w:noProof/>
                </w:rPr>
              </w:pPr>
              <w:r>
                <w:rPr>
                  <w:noProof/>
                </w:rPr>
                <w:t xml:space="preserve">EU, 2017. </w:t>
              </w:r>
              <w:r>
                <w:rPr>
                  <w:i/>
                  <w:iCs/>
                  <w:noProof/>
                </w:rPr>
                <w:t xml:space="preserve">(EU) 2017/1151, </w:t>
              </w:r>
              <w:r>
                <w:rPr>
                  <w:noProof/>
                </w:rPr>
                <w:t>s.l.: Official Journal of the European Union.</w:t>
              </w:r>
            </w:p>
            <w:p w:rsidR="00B534D1" w:rsidRDefault="00B534D1" w:rsidP="00B534D1">
              <w:pPr>
                <w:pStyle w:val="Bibliography"/>
                <w:rPr>
                  <w:noProof/>
                </w:rPr>
              </w:pPr>
              <w:r>
                <w:rPr>
                  <w:noProof/>
                </w:rPr>
                <w:t xml:space="preserve">EU, 2018. </w:t>
              </w:r>
              <w:r>
                <w:rPr>
                  <w:i/>
                  <w:iCs/>
                  <w:noProof/>
                </w:rPr>
                <w:t xml:space="preserve">(EU) 2018/1832, </w:t>
              </w:r>
              <w:r>
                <w:rPr>
                  <w:noProof/>
                </w:rPr>
                <w:t>s.l.: Official Journal of the European Communities.</w:t>
              </w:r>
            </w:p>
            <w:p w:rsidR="00B534D1" w:rsidRDefault="00B534D1" w:rsidP="00B534D1">
              <w:pPr>
                <w:pStyle w:val="Bibliography"/>
                <w:rPr>
                  <w:noProof/>
                </w:rPr>
              </w:pPr>
              <w:r>
                <w:rPr>
                  <w:noProof/>
                </w:rPr>
                <w:t xml:space="preserve">euronormportal, 2020. </w:t>
              </w:r>
              <w:r>
                <w:rPr>
                  <w:i/>
                  <w:iCs/>
                  <w:noProof/>
                </w:rPr>
                <w:t xml:space="preserve">brake-motor-ie1. </w:t>
              </w:r>
              <w:r>
                <w:rPr>
                  <w:noProof/>
                </w:rPr>
                <w:t xml:space="preserve">[Online] </w:t>
              </w:r>
              <w:r>
                <w:rPr>
                  <w:noProof/>
                </w:rPr>
                <w:br/>
                <w:t xml:space="preserve">Available at: </w:t>
              </w:r>
              <w:r>
                <w:rPr>
                  <w:noProof/>
                  <w:u w:val="single"/>
                </w:rPr>
                <w:t>https://www.euronormportal.com/electric-motors/brake-motors/brake-motor-ie1-100l-1-8-kw-b14a-230-400v50hz/</w:t>
              </w:r>
            </w:p>
            <w:p w:rsidR="00B534D1" w:rsidRDefault="00B534D1" w:rsidP="00B534D1">
              <w:pPr>
                <w:pStyle w:val="Bibliography"/>
                <w:rPr>
                  <w:noProof/>
                </w:rPr>
              </w:pPr>
              <w:r>
                <w:rPr>
                  <w:noProof/>
                </w:rPr>
                <w:t>Gillespie, T. D., 1992. Fundimentals of Vehicle Dynamics. In: s.l.:s.n.</w:t>
              </w:r>
            </w:p>
            <w:p w:rsidR="00B534D1" w:rsidRDefault="00B534D1" w:rsidP="00B534D1">
              <w:pPr>
                <w:pStyle w:val="Bibliography"/>
                <w:rPr>
                  <w:noProof/>
                </w:rPr>
              </w:pPr>
              <w:r>
                <w:rPr>
                  <w:noProof/>
                </w:rPr>
                <w:t xml:space="preserve">Martyr, A. &amp; Plint , M., 2007. </w:t>
              </w:r>
              <w:r>
                <w:rPr>
                  <w:i/>
                  <w:iCs/>
                  <w:noProof/>
                </w:rPr>
                <w:t xml:space="preserve">Engine testing: theory and practise. </w:t>
              </w:r>
              <w:r>
                <w:rPr>
                  <w:noProof/>
                </w:rPr>
                <w:t>3rd ed. Amsterdam : Butterworth-Heinemann .</w:t>
              </w:r>
            </w:p>
            <w:p w:rsidR="00B534D1" w:rsidRDefault="00B534D1" w:rsidP="00B534D1">
              <w:pPr>
                <w:pStyle w:val="Bibliography"/>
                <w:rPr>
                  <w:noProof/>
                </w:rPr>
              </w:pPr>
              <w:r>
                <w:rPr>
                  <w:noProof/>
                </w:rPr>
                <w:t xml:space="preserve">OnlineCarParts, n.d. </w:t>
              </w:r>
              <w:r>
                <w:rPr>
                  <w:i/>
                  <w:iCs/>
                  <w:noProof/>
                </w:rPr>
                <w:t xml:space="preserve">Denso DCP02036. </w:t>
              </w:r>
              <w:r>
                <w:rPr>
                  <w:noProof/>
                </w:rPr>
                <w:t xml:space="preserve">[Online] </w:t>
              </w:r>
              <w:r>
                <w:rPr>
                  <w:noProof/>
                </w:rPr>
                <w:br/>
                <w:t xml:space="preserve">Available at: </w:t>
              </w:r>
              <w:r>
                <w:rPr>
                  <w:noProof/>
                  <w:u w:val="single"/>
                </w:rPr>
                <w:t>https://www.onlinecarparts.co.uk/denso-1664591.html</w:t>
              </w:r>
              <w:r>
                <w:rPr>
                  <w:noProof/>
                </w:rPr>
                <w:br/>
                <w:t>[Accessed 2020].</w:t>
              </w:r>
            </w:p>
            <w:p w:rsidR="00B534D1" w:rsidRDefault="00B534D1" w:rsidP="00B534D1">
              <w:pPr>
                <w:pStyle w:val="Bibliography"/>
                <w:rPr>
                  <w:noProof/>
                </w:rPr>
              </w:pPr>
              <w:r>
                <w:rPr>
                  <w:noProof/>
                </w:rPr>
                <w:t xml:space="preserve">Rencool , 2016. </w:t>
              </w:r>
              <w:r>
                <w:rPr>
                  <w:i/>
                  <w:iCs/>
                  <w:noProof/>
                </w:rPr>
                <w:t xml:space="preserve">MD18 &amp; MD24 series. </w:t>
              </w:r>
              <w:r>
                <w:rPr>
                  <w:noProof/>
                </w:rPr>
                <w:t xml:space="preserve">[Online] </w:t>
              </w:r>
              <w:r>
                <w:rPr>
                  <w:noProof/>
                </w:rPr>
                <w:br/>
                <w:t xml:space="preserve">Available at: </w:t>
              </w:r>
              <w:r>
                <w:rPr>
                  <w:noProof/>
                  <w:u w:val="single"/>
                </w:rPr>
                <w:t>https://drive.google.com/file/d/1vqunuG6I0MidiB6WIb8jhpvnYzacyRp-/view</w:t>
              </w:r>
              <w:r>
                <w:rPr>
                  <w:noProof/>
                </w:rPr>
                <w:br/>
                <w:t>[Accessed 2020].</w:t>
              </w:r>
            </w:p>
            <w:p w:rsidR="00B534D1" w:rsidRDefault="00B534D1" w:rsidP="00B534D1">
              <w:pPr>
                <w:pStyle w:val="Bibliography"/>
                <w:rPr>
                  <w:noProof/>
                </w:rPr>
              </w:pPr>
              <w:r>
                <w:rPr>
                  <w:noProof/>
                </w:rPr>
                <w:t xml:space="preserve">Rencool , 2020. </w:t>
              </w:r>
              <w:r>
                <w:rPr>
                  <w:i/>
                  <w:iCs/>
                  <w:noProof/>
                </w:rPr>
                <w:t xml:space="preserve">MD-18 12v and 24v electric Air Conditioning Compressor.. </w:t>
              </w:r>
              <w:r>
                <w:rPr>
                  <w:noProof/>
                </w:rPr>
                <w:t xml:space="preserve">[Online] </w:t>
              </w:r>
              <w:r>
                <w:rPr>
                  <w:noProof/>
                </w:rPr>
                <w:br/>
                <w:t xml:space="preserve">Available at: </w:t>
              </w:r>
              <w:r>
                <w:rPr>
                  <w:noProof/>
                  <w:u w:val="single"/>
                </w:rPr>
                <w:t>https://www.electricaircon.com/products/rencool-md18-12v-or-24v-electric-air-conditioning-compressor?variant=32141389332617</w:t>
              </w:r>
            </w:p>
            <w:p w:rsidR="00B534D1" w:rsidRDefault="00B534D1" w:rsidP="00B534D1">
              <w:pPr>
                <w:pStyle w:val="Bibliography"/>
                <w:rPr>
                  <w:noProof/>
                </w:rPr>
              </w:pPr>
              <w:r>
                <w:rPr>
                  <w:noProof/>
                </w:rPr>
                <w:t xml:space="preserve">Sharma, A., 2018. </w:t>
              </w:r>
              <w:r>
                <w:rPr>
                  <w:i/>
                  <w:iCs/>
                  <w:noProof/>
                </w:rPr>
                <w:t xml:space="preserve">Law of Equipartition of Energy. </w:t>
              </w:r>
              <w:r>
                <w:rPr>
                  <w:noProof/>
                </w:rPr>
                <w:t xml:space="preserve">[Online] </w:t>
              </w:r>
              <w:r>
                <w:rPr>
                  <w:noProof/>
                </w:rPr>
                <w:br/>
                <w:t xml:space="preserve">Available at: </w:t>
              </w:r>
              <w:r>
                <w:rPr>
                  <w:noProof/>
                  <w:u w:val="single"/>
                </w:rPr>
                <w:t>https://unacademy.com/lesson/12-law-of-equipartition-of-energy/N0XWCYEQ</w:t>
              </w:r>
            </w:p>
            <w:p w:rsidR="00B534D1" w:rsidRDefault="00B534D1" w:rsidP="00B534D1">
              <w:pPr>
                <w:pStyle w:val="Bibliography"/>
                <w:rPr>
                  <w:noProof/>
                </w:rPr>
              </w:pPr>
              <w:r>
                <w:rPr>
                  <w:noProof/>
                </w:rPr>
                <w:t xml:space="preserve">Silverman, D., 1993. </w:t>
              </w:r>
              <w:r>
                <w:rPr>
                  <w:i/>
                  <w:iCs/>
                  <w:noProof/>
                </w:rPr>
                <w:t xml:space="preserve">Interpretating qualitative data: methods for analysing talk, text and interaction., </w:t>
              </w:r>
              <w:r>
                <w:rPr>
                  <w:noProof/>
                </w:rPr>
                <w:t>London: Sage publications.</w:t>
              </w:r>
            </w:p>
            <w:p w:rsidR="00B534D1" w:rsidRDefault="00B534D1" w:rsidP="00B534D1">
              <w:pPr>
                <w:pStyle w:val="Bibliography"/>
                <w:rPr>
                  <w:noProof/>
                </w:rPr>
              </w:pPr>
              <w:r>
                <w:rPr>
                  <w:noProof/>
                </w:rPr>
                <w:t xml:space="preserve">Standing, L., 2019. </w:t>
              </w:r>
              <w:r>
                <w:rPr>
                  <w:i/>
                  <w:iCs/>
                  <w:noProof/>
                </w:rPr>
                <w:t xml:space="preserve">Alternative Power for Auxiliary systems due to increasing emissions regulations, </w:t>
              </w:r>
              <w:r>
                <w:rPr>
                  <w:noProof/>
                </w:rPr>
                <w:t>Swansea: s.n.</w:t>
              </w:r>
            </w:p>
            <w:p w:rsidR="00B534D1" w:rsidRDefault="00B534D1" w:rsidP="00B534D1">
              <w:pPr>
                <w:pStyle w:val="Bibliography"/>
                <w:rPr>
                  <w:noProof/>
                </w:rPr>
              </w:pPr>
              <w:r>
                <w:rPr>
                  <w:noProof/>
                </w:rPr>
                <w:t xml:space="preserve">UNECE, 2011. [Online] </w:t>
              </w:r>
              <w:r>
                <w:rPr>
                  <w:noProof/>
                </w:rPr>
                <w:br/>
                <w:t xml:space="preserve">Available at: </w:t>
              </w:r>
              <w:r>
                <w:rPr>
                  <w:noProof/>
                  <w:u w:val="single"/>
                </w:rPr>
                <w:t>https://www.unece.org/fileadmin/DAM/trans/main/wp29/wp29regs/r083r4e.pdf</w:t>
              </w:r>
            </w:p>
            <w:p w:rsidR="00B534D1" w:rsidRDefault="00B534D1" w:rsidP="00B534D1">
              <w:pPr>
                <w:pStyle w:val="Bibliography"/>
                <w:rPr>
                  <w:noProof/>
                </w:rPr>
              </w:pPr>
              <w:r>
                <w:rPr>
                  <w:noProof/>
                </w:rPr>
                <w:t xml:space="preserve">Zacharof , N. G. &amp; Fontaras, G., 2016. </w:t>
              </w:r>
              <w:r>
                <w:rPr>
                  <w:i/>
                  <w:iCs/>
                  <w:noProof/>
                </w:rPr>
                <w:t xml:space="preserve">Review of in use factors affecting the fuel consumption and CO2 emissions of passenger cars, </w:t>
              </w:r>
              <w:r>
                <w:rPr>
                  <w:noProof/>
                </w:rPr>
                <w:t>Luxembourg: EC.</w:t>
              </w:r>
            </w:p>
            <w:p w:rsidR="003A2C33" w:rsidRDefault="003A2C33" w:rsidP="00B534D1">
              <w:r>
                <w:rPr>
                  <w:b/>
                  <w:bCs/>
                  <w:noProof/>
                </w:rPr>
                <w:fldChar w:fldCharType="end"/>
              </w:r>
            </w:p>
          </w:sdtContent>
        </w:sdt>
      </w:sdtContent>
    </w:sdt>
    <w:p w:rsidR="00A90E87" w:rsidRPr="00A90E87" w:rsidRDefault="0090774F" w:rsidP="00A90E87">
      <w:pPr>
        <w:widowControl w:val="0"/>
        <w:autoSpaceDE w:val="0"/>
        <w:autoSpaceDN w:val="0"/>
        <w:adjustRightInd w:val="0"/>
        <w:spacing w:line="240" w:lineRule="auto"/>
        <w:rPr>
          <w:rFonts w:cs="Times New Roman"/>
          <w:noProof/>
          <w:szCs w:val="24"/>
        </w:rPr>
      </w:pPr>
      <w:r>
        <w:fldChar w:fldCharType="begin" w:fldLock="1"/>
      </w:r>
      <w:r>
        <w:instrText xml:space="preserve">ADDIN Mendeley Bibliography CSL_BIBLIOGRAPHY </w:instrText>
      </w:r>
      <w:r>
        <w:fldChar w:fldCharType="separate"/>
      </w:r>
      <w:r w:rsidR="00A90E87" w:rsidRPr="00A90E87">
        <w:rPr>
          <w:rFonts w:cs="Times New Roman"/>
          <w:noProof/>
          <w:szCs w:val="24"/>
        </w:rPr>
        <w:t>(EU), (European Union) (2019) ‘2019 The EU ’ s response to the “ dieselgate ” scandal’, (February).</w:t>
      </w:r>
    </w:p>
    <w:p w:rsidR="00A90E87" w:rsidRPr="00A90E87" w:rsidRDefault="00A90E87" w:rsidP="00A90E87">
      <w:pPr>
        <w:widowControl w:val="0"/>
        <w:autoSpaceDE w:val="0"/>
        <w:autoSpaceDN w:val="0"/>
        <w:adjustRightInd w:val="0"/>
        <w:spacing w:line="240" w:lineRule="auto"/>
        <w:rPr>
          <w:rFonts w:cs="Times New Roman"/>
          <w:noProof/>
          <w:szCs w:val="24"/>
        </w:rPr>
      </w:pPr>
      <w:r w:rsidRPr="00A90E87">
        <w:rPr>
          <w:rFonts w:cs="Times New Roman"/>
          <w:noProof/>
          <w:szCs w:val="24"/>
        </w:rPr>
        <w:t xml:space="preserve">Aleiferis, P. G. </w:t>
      </w:r>
      <w:r w:rsidRPr="00A90E87">
        <w:rPr>
          <w:rFonts w:cs="Times New Roman"/>
          <w:i/>
          <w:iCs/>
          <w:noProof/>
          <w:szCs w:val="24"/>
        </w:rPr>
        <w:t>et al.</w:t>
      </w:r>
      <w:r w:rsidRPr="00A90E87">
        <w:rPr>
          <w:rFonts w:cs="Times New Roman"/>
          <w:noProof/>
          <w:szCs w:val="24"/>
        </w:rPr>
        <w:t xml:space="preserve"> (2017) ‘Insights into stoichiometric and lean combustion phenomena of gasoline–butanol, gasoline–ethanol’, </w:t>
      </w:r>
      <w:r w:rsidRPr="00A90E87">
        <w:rPr>
          <w:rFonts w:cs="Times New Roman"/>
          <w:i/>
          <w:iCs/>
          <w:noProof/>
          <w:szCs w:val="24"/>
        </w:rPr>
        <w:t>Combustion Science and Technology</w:t>
      </w:r>
      <w:r w:rsidRPr="00A90E87">
        <w:rPr>
          <w:rFonts w:cs="Times New Roman"/>
          <w:noProof/>
          <w:szCs w:val="24"/>
        </w:rPr>
        <w:t>, 189(6), 10(0), pp. 1–53.</w:t>
      </w:r>
    </w:p>
    <w:p w:rsidR="00A90E87" w:rsidRPr="00A90E87" w:rsidRDefault="00A90E87" w:rsidP="00A90E87">
      <w:pPr>
        <w:widowControl w:val="0"/>
        <w:autoSpaceDE w:val="0"/>
        <w:autoSpaceDN w:val="0"/>
        <w:adjustRightInd w:val="0"/>
        <w:spacing w:line="240" w:lineRule="auto"/>
        <w:rPr>
          <w:rFonts w:cs="Times New Roman"/>
          <w:noProof/>
          <w:szCs w:val="24"/>
        </w:rPr>
      </w:pPr>
      <w:r w:rsidRPr="00A90E87">
        <w:rPr>
          <w:rFonts w:cs="Times New Roman"/>
          <w:noProof/>
          <w:szCs w:val="24"/>
        </w:rPr>
        <w:t>DFT (2020) ‘E10 Petrol and Consumer Protection : Response to 2018 Call for Evidence’, (March).</w:t>
      </w:r>
    </w:p>
    <w:p w:rsidR="00A90E87" w:rsidRPr="00A90E87" w:rsidRDefault="00A90E87" w:rsidP="00A90E87">
      <w:pPr>
        <w:widowControl w:val="0"/>
        <w:autoSpaceDE w:val="0"/>
        <w:autoSpaceDN w:val="0"/>
        <w:adjustRightInd w:val="0"/>
        <w:spacing w:line="240" w:lineRule="auto"/>
        <w:rPr>
          <w:rFonts w:cs="Times New Roman"/>
          <w:noProof/>
          <w:szCs w:val="24"/>
        </w:rPr>
      </w:pPr>
      <w:r w:rsidRPr="00A90E87">
        <w:rPr>
          <w:rFonts w:cs="Times New Roman"/>
          <w:noProof/>
          <w:szCs w:val="24"/>
        </w:rPr>
        <w:lastRenderedPageBreak/>
        <w:t xml:space="preserve">Dimaratos, A. </w:t>
      </w:r>
      <w:r w:rsidRPr="00A90E87">
        <w:rPr>
          <w:rFonts w:cs="Times New Roman"/>
          <w:i/>
          <w:iCs/>
          <w:noProof/>
          <w:szCs w:val="24"/>
        </w:rPr>
        <w:t>et al.</w:t>
      </w:r>
      <w:r w:rsidRPr="00A90E87">
        <w:rPr>
          <w:rFonts w:cs="Times New Roman"/>
          <w:noProof/>
          <w:szCs w:val="24"/>
        </w:rPr>
        <w:t xml:space="preserve"> (2016) ‘Comparative Evaluation of the Effect of Various Technologies on Light-duty Vehicle CO2 Emissions over NEDC and WLTP’, </w:t>
      </w:r>
      <w:r w:rsidRPr="00A90E87">
        <w:rPr>
          <w:rFonts w:cs="Times New Roman"/>
          <w:i/>
          <w:iCs/>
          <w:noProof/>
          <w:szCs w:val="24"/>
        </w:rPr>
        <w:t>Transportation Research Procedia</w:t>
      </w:r>
      <w:r w:rsidRPr="00A90E87">
        <w:rPr>
          <w:rFonts w:cs="Times New Roman"/>
          <w:noProof/>
          <w:szCs w:val="24"/>
        </w:rPr>
        <w:t>. Elsevier B.V., 14, pp. 3169–3178. doi: 10.1016/j.trpro.2016.05.257.</w:t>
      </w:r>
    </w:p>
    <w:p w:rsidR="00A90E87" w:rsidRPr="00A90E87" w:rsidRDefault="00A90E87" w:rsidP="00A90E87">
      <w:pPr>
        <w:widowControl w:val="0"/>
        <w:autoSpaceDE w:val="0"/>
        <w:autoSpaceDN w:val="0"/>
        <w:adjustRightInd w:val="0"/>
        <w:spacing w:line="240" w:lineRule="auto"/>
        <w:rPr>
          <w:rFonts w:cs="Times New Roman"/>
          <w:noProof/>
          <w:szCs w:val="24"/>
        </w:rPr>
      </w:pPr>
      <w:r w:rsidRPr="00A90E87">
        <w:rPr>
          <w:rFonts w:cs="Times New Roman"/>
          <w:noProof/>
          <w:szCs w:val="24"/>
        </w:rPr>
        <w:t xml:space="preserve">Eiser, A. </w:t>
      </w:r>
      <w:r w:rsidRPr="00A90E87">
        <w:rPr>
          <w:rFonts w:cs="Times New Roman"/>
          <w:i/>
          <w:iCs/>
          <w:noProof/>
          <w:szCs w:val="24"/>
        </w:rPr>
        <w:t>et al.</w:t>
      </w:r>
      <w:r w:rsidRPr="00A90E87">
        <w:rPr>
          <w:rFonts w:cs="Times New Roman"/>
          <w:noProof/>
          <w:szCs w:val="24"/>
        </w:rPr>
        <w:t xml:space="preserve"> (2011) ‘The new 1.8 l TFSI engine from Audi Part 1: Base engine and thermomanagement’, </w:t>
      </w:r>
      <w:r w:rsidRPr="00A90E87">
        <w:rPr>
          <w:rFonts w:cs="Times New Roman"/>
          <w:i/>
          <w:iCs/>
          <w:noProof/>
          <w:szCs w:val="24"/>
        </w:rPr>
        <w:t>MTZ worldwide</w:t>
      </w:r>
      <w:r w:rsidRPr="00A90E87">
        <w:rPr>
          <w:rFonts w:cs="Times New Roman"/>
          <w:noProof/>
          <w:szCs w:val="24"/>
        </w:rPr>
        <w:t>, 72(6), pp. 32–39. doi: 10.1365/s38313-011-0062-9.</w:t>
      </w:r>
    </w:p>
    <w:p w:rsidR="00A90E87" w:rsidRPr="00A90E87" w:rsidRDefault="00A90E87" w:rsidP="00A90E87">
      <w:pPr>
        <w:widowControl w:val="0"/>
        <w:autoSpaceDE w:val="0"/>
        <w:autoSpaceDN w:val="0"/>
        <w:adjustRightInd w:val="0"/>
        <w:spacing w:line="240" w:lineRule="auto"/>
        <w:rPr>
          <w:rFonts w:cs="Times New Roman"/>
          <w:noProof/>
          <w:szCs w:val="24"/>
        </w:rPr>
      </w:pPr>
      <w:r w:rsidRPr="00A90E87">
        <w:rPr>
          <w:rFonts w:cs="Times New Roman"/>
          <w:noProof/>
          <w:szCs w:val="24"/>
        </w:rPr>
        <w:t xml:space="preserve">Eyidogan, M. </w:t>
      </w:r>
      <w:r w:rsidRPr="00A90E87">
        <w:rPr>
          <w:rFonts w:cs="Times New Roman"/>
          <w:i/>
          <w:iCs/>
          <w:noProof/>
          <w:szCs w:val="24"/>
        </w:rPr>
        <w:t>et al.</w:t>
      </w:r>
      <w:r w:rsidRPr="00A90E87">
        <w:rPr>
          <w:rFonts w:cs="Times New Roman"/>
          <w:noProof/>
          <w:szCs w:val="24"/>
        </w:rPr>
        <w:t xml:space="preserve"> (2010) ‘Impact of alcohol-gasoline fuel blends on the performance and combustion characteristics of an SI engine’, </w:t>
      </w:r>
      <w:r w:rsidRPr="00A90E87">
        <w:rPr>
          <w:rFonts w:cs="Times New Roman"/>
          <w:i/>
          <w:iCs/>
          <w:noProof/>
          <w:szCs w:val="24"/>
        </w:rPr>
        <w:t>Fuel</w:t>
      </w:r>
      <w:r w:rsidRPr="00A90E87">
        <w:rPr>
          <w:rFonts w:cs="Times New Roman"/>
          <w:noProof/>
          <w:szCs w:val="24"/>
        </w:rPr>
        <w:t>. Elsevier Ltd, 89(10), pp. 2713–2720. doi: 10.1016/j.fuel.2010.01.032.</w:t>
      </w:r>
    </w:p>
    <w:p w:rsidR="00A90E87" w:rsidRPr="00A90E87" w:rsidRDefault="00A90E87" w:rsidP="00A90E87">
      <w:pPr>
        <w:widowControl w:val="0"/>
        <w:autoSpaceDE w:val="0"/>
        <w:autoSpaceDN w:val="0"/>
        <w:adjustRightInd w:val="0"/>
        <w:spacing w:line="240" w:lineRule="auto"/>
        <w:rPr>
          <w:rFonts w:cs="Times New Roman"/>
          <w:noProof/>
          <w:szCs w:val="24"/>
        </w:rPr>
      </w:pPr>
      <w:r w:rsidRPr="00A90E87">
        <w:rPr>
          <w:rFonts w:cs="Times New Roman"/>
          <w:noProof/>
          <w:szCs w:val="24"/>
        </w:rPr>
        <w:t xml:space="preserve">Mills, I. and Jones, R. N. (1990) </w:t>
      </w:r>
      <w:r w:rsidRPr="00A90E87">
        <w:rPr>
          <w:rFonts w:cs="Times New Roman"/>
          <w:i/>
          <w:iCs/>
          <w:noProof/>
          <w:szCs w:val="24"/>
        </w:rPr>
        <w:t>Quantities, Units and Symbols in Physical Chemistry</w:t>
      </w:r>
      <w:r w:rsidRPr="00A90E87">
        <w:rPr>
          <w:rFonts w:cs="Times New Roman"/>
          <w:noProof/>
          <w:szCs w:val="24"/>
        </w:rPr>
        <w:t xml:space="preserve">, </w:t>
      </w:r>
      <w:r w:rsidRPr="00A90E87">
        <w:rPr>
          <w:rFonts w:cs="Times New Roman"/>
          <w:i/>
          <w:iCs/>
          <w:noProof/>
          <w:szCs w:val="24"/>
        </w:rPr>
        <w:t>Vibrational Spectroscopy</w:t>
      </w:r>
      <w:r w:rsidRPr="00A90E87">
        <w:rPr>
          <w:rFonts w:cs="Times New Roman"/>
          <w:noProof/>
          <w:szCs w:val="24"/>
        </w:rPr>
        <w:t>. doi: 10.1016/0924-2031(90)80016-w.</w:t>
      </w:r>
    </w:p>
    <w:p w:rsidR="00A90E87" w:rsidRPr="00A90E87" w:rsidRDefault="00A90E87" w:rsidP="00A90E87">
      <w:pPr>
        <w:widowControl w:val="0"/>
        <w:autoSpaceDE w:val="0"/>
        <w:autoSpaceDN w:val="0"/>
        <w:adjustRightInd w:val="0"/>
        <w:spacing w:line="240" w:lineRule="auto"/>
        <w:rPr>
          <w:rFonts w:cs="Times New Roman"/>
          <w:noProof/>
          <w:szCs w:val="24"/>
        </w:rPr>
      </w:pPr>
      <w:r w:rsidRPr="00A90E87">
        <w:rPr>
          <w:rFonts w:cs="Times New Roman"/>
          <w:noProof/>
          <w:szCs w:val="24"/>
        </w:rPr>
        <w:t xml:space="preserve">Mock, P. </w:t>
      </w:r>
      <w:r w:rsidRPr="00A90E87">
        <w:rPr>
          <w:rFonts w:cs="Times New Roman"/>
          <w:i/>
          <w:iCs/>
          <w:noProof/>
          <w:szCs w:val="24"/>
        </w:rPr>
        <w:t>et al.</w:t>
      </w:r>
      <w:r w:rsidRPr="00A90E87">
        <w:rPr>
          <w:rFonts w:cs="Times New Roman"/>
          <w:noProof/>
          <w:szCs w:val="24"/>
        </w:rPr>
        <w:t xml:space="preserve"> (2014) ‘The WLTP: How a new test procedure for cars will affect fuel consumption values in the EU’, </w:t>
      </w:r>
      <w:r w:rsidRPr="00A90E87">
        <w:rPr>
          <w:rFonts w:cs="Times New Roman"/>
          <w:i/>
          <w:iCs/>
          <w:noProof/>
          <w:szCs w:val="24"/>
        </w:rPr>
        <w:t>ICCT White Paper</w:t>
      </w:r>
      <w:r w:rsidRPr="00A90E87">
        <w:rPr>
          <w:rFonts w:cs="Times New Roman"/>
          <w:noProof/>
          <w:szCs w:val="24"/>
        </w:rPr>
        <w:t>, 2014(9), pp. 1–20. doi: 10.1016/j.enpol.2013.12.013i.</w:t>
      </w:r>
    </w:p>
    <w:p w:rsidR="00A90E87" w:rsidRPr="00A90E87" w:rsidRDefault="00A90E87" w:rsidP="00A90E87">
      <w:pPr>
        <w:widowControl w:val="0"/>
        <w:autoSpaceDE w:val="0"/>
        <w:autoSpaceDN w:val="0"/>
        <w:adjustRightInd w:val="0"/>
        <w:spacing w:line="240" w:lineRule="auto"/>
        <w:rPr>
          <w:rFonts w:cs="Times New Roman"/>
          <w:noProof/>
          <w:szCs w:val="24"/>
        </w:rPr>
      </w:pPr>
      <w:r w:rsidRPr="00A90E87">
        <w:rPr>
          <w:rFonts w:cs="Times New Roman"/>
          <w:noProof/>
          <w:szCs w:val="24"/>
        </w:rPr>
        <w:t xml:space="preserve">Panda, P. K. </w:t>
      </w:r>
      <w:r w:rsidRPr="00A90E87">
        <w:rPr>
          <w:rFonts w:cs="Times New Roman"/>
          <w:i/>
          <w:iCs/>
          <w:noProof/>
          <w:szCs w:val="24"/>
        </w:rPr>
        <w:t>et al.</w:t>
      </w:r>
      <w:r w:rsidRPr="00A90E87">
        <w:rPr>
          <w:rFonts w:cs="Times New Roman"/>
          <w:noProof/>
          <w:szCs w:val="24"/>
        </w:rPr>
        <w:t xml:space="preserve"> (2020) ‘Progress in supercapacitors: Roles of two dimensional nanotubular materials’, </w:t>
      </w:r>
      <w:r w:rsidRPr="00A90E87">
        <w:rPr>
          <w:rFonts w:cs="Times New Roman"/>
          <w:i/>
          <w:iCs/>
          <w:noProof/>
          <w:szCs w:val="24"/>
        </w:rPr>
        <w:t>Nanoscale Advances</w:t>
      </w:r>
      <w:r w:rsidRPr="00A90E87">
        <w:rPr>
          <w:rFonts w:cs="Times New Roman"/>
          <w:noProof/>
          <w:szCs w:val="24"/>
        </w:rPr>
        <w:t>. Royal Society of Chemistry, 2(1), pp. 70–108. doi: 10.1039/c9na00307j.</w:t>
      </w:r>
    </w:p>
    <w:p w:rsidR="00A90E87" w:rsidRPr="00A90E87" w:rsidRDefault="00A90E87" w:rsidP="00A90E87">
      <w:pPr>
        <w:widowControl w:val="0"/>
        <w:autoSpaceDE w:val="0"/>
        <w:autoSpaceDN w:val="0"/>
        <w:adjustRightInd w:val="0"/>
        <w:spacing w:line="240" w:lineRule="auto"/>
        <w:rPr>
          <w:rFonts w:cs="Times New Roman"/>
          <w:noProof/>
          <w:szCs w:val="24"/>
        </w:rPr>
      </w:pPr>
      <w:r w:rsidRPr="00A90E87">
        <w:rPr>
          <w:rFonts w:cs="Times New Roman"/>
          <w:noProof/>
          <w:szCs w:val="24"/>
        </w:rPr>
        <w:t xml:space="preserve">Phadke, P. and Group, C. C. (2006) ‘REDUCING AC POWER CONSUMPTION BY COMPRESSOR DOWNSIZING ON A SPORTS UTILITY VEHICLE D Srinivasan *, Prasad Phadke’, </w:t>
      </w:r>
      <w:r w:rsidRPr="00A90E87">
        <w:rPr>
          <w:rFonts w:cs="Times New Roman"/>
          <w:i/>
          <w:iCs/>
          <w:noProof/>
          <w:szCs w:val="24"/>
        </w:rPr>
        <w:t>Renewable and Sustainable Energy Reviews</w:t>
      </w:r>
      <w:r w:rsidRPr="00A90E87">
        <w:rPr>
          <w:rFonts w:cs="Times New Roman"/>
          <w:noProof/>
          <w:szCs w:val="24"/>
        </w:rPr>
        <w:t>, 80, pp. 1–7.</w:t>
      </w:r>
    </w:p>
    <w:p w:rsidR="00A90E87" w:rsidRPr="00A90E87" w:rsidRDefault="00A90E87" w:rsidP="00A90E87">
      <w:pPr>
        <w:widowControl w:val="0"/>
        <w:autoSpaceDE w:val="0"/>
        <w:autoSpaceDN w:val="0"/>
        <w:adjustRightInd w:val="0"/>
        <w:spacing w:line="240" w:lineRule="auto"/>
        <w:rPr>
          <w:rFonts w:cs="Times New Roman"/>
          <w:noProof/>
          <w:szCs w:val="24"/>
        </w:rPr>
      </w:pPr>
      <w:r w:rsidRPr="00A90E87">
        <w:rPr>
          <w:rFonts w:cs="Times New Roman"/>
          <w:i/>
          <w:iCs/>
          <w:noProof/>
          <w:szCs w:val="24"/>
        </w:rPr>
        <w:t>Preface</w:t>
      </w:r>
      <w:r w:rsidRPr="00A90E87">
        <w:rPr>
          <w:rFonts w:cs="Times New Roman"/>
          <w:noProof/>
          <w:szCs w:val="24"/>
        </w:rPr>
        <w:t xml:space="preserve"> (no date).</w:t>
      </w:r>
    </w:p>
    <w:p w:rsidR="00A90E87" w:rsidRPr="00A90E87" w:rsidRDefault="00A90E87" w:rsidP="00A90E87">
      <w:pPr>
        <w:widowControl w:val="0"/>
        <w:autoSpaceDE w:val="0"/>
        <w:autoSpaceDN w:val="0"/>
        <w:adjustRightInd w:val="0"/>
        <w:spacing w:line="240" w:lineRule="auto"/>
        <w:rPr>
          <w:rFonts w:cs="Times New Roman"/>
          <w:noProof/>
          <w:szCs w:val="24"/>
        </w:rPr>
      </w:pPr>
      <w:r w:rsidRPr="00A90E87">
        <w:rPr>
          <w:rFonts w:cs="Times New Roman"/>
          <w:noProof/>
          <w:szCs w:val="24"/>
        </w:rPr>
        <w:t xml:space="preserve">Rivard, J. G. (1973) ‘Closed-loop electronic fuel injection control of the internal combustion engine’, </w:t>
      </w:r>
      <w:r w:rsidRPr="00A90E87">
        <w:rPr>
          <w:rFonts w:cs="Times New Roman"/>
          <w:i/>
          <w:iCs/>
          <w:noProof/>
          <w:szCs w:val="24"/>
        </w:rPr>
        <w:t>SAE Technical Papers</w:t>
      </w:r>
      <w:r w:rsidRPr="00A90E87">
        <w:rPr>
          <w:rFonts w:cs="Times New Roman"/>
          <w:noProof/>
          <w:szCs w:val="24"/>
        </w:rPr>
        <w:t>. doi: 10.4271/730005.</w:t>
      </w:r>
    </w:p>
    <w:p w:rsidR="00A90E87" w:rsidRPr="00A90E87" w:rsidRDefault="00A90E87" w:rsidP="00A90E87">
      <w:pPr>
        <w:widowControl w:val="0"/>
        <w:autoSpaceDE w:val="0"/>
        <w:autoSpaceDN w:val="0"/>
        <w:adjustRightInd w:val="0"/>
        <w:spacing w:line="240" w:lineRule="auto"/>
        <w:rPr>
          <w:rFonts w:cs="Times New Roman"/>
          <w:noProof/>
          <w:szCs w:val="24"/>
        </w:rPr>
      </w:pPr>
      <w:r w:rsidRPr="00A90E87">
        <w:rPr>
          <w:rFonts w:cs="Times New Roman"/>
          <w:noProof/>
          <w:szCs w:val="24"/>
        </w:rPr>
        <w:t xml:space="preserve">Tsiakmakis, S. </w:t>
      </w:r>
      <w:r w:rsidRPr="00A90E87">
        <w:rPr>
          <w:rFonts w:cs="Times New Roman"/>
          <w:i/>
          <w:iCs/>
          <w:noProof/>
          <w:szCs w:val="24"/>
        </w:rPr>
        <w:t>et al.</w:t>
      </w:r>
      <w:r w:rsidRPr="00A90E87">
        <w:rPr>
          <w:rFonts w:cs="Times New Roman"/>
          <w:noProof/>
          <w:szCs w:val="24"/>
        </w:rPr>
        <w:t xml:space="preserve"> (2017) </w:t>
      </w:r>
      <w:r w:rsidRPr="00A90E87">
        <w:rPr>
          <w:rFonts w:cs="Times New Roman"/>
          <w:i/>
          <w:iCs/>
          <w:noProof/>
          <w:szCs w:val="24"/>
        </w:rPr>
        <w:t>From NEDC to WLTP: effect on the type-approval CO2 emissions of light-duty vehicles</w:t>
      </w:r>
      <w:r w:rsidRPr="00A90E87">
        <w:rPr>
          <w:rFonts w:cs="Times New Roman"/>
          <w:noProof/>
          <w:szCs w:val="24"/>
        </w:rPr>
        <w:t>. doi: 10.2760/35344.</w:t>
      </w:r>
    </w:p>
    <w:p w:rsidR="00A90E87" w:rsidRPr="00A90E87" w:rsidRDefault="00A90E87" w:rsidP="00A90E87">
      <w:pPr>
        <w:widowControl w:val="0"/>
        <w:autoSpaceDE w:val="0"/>
        <w:autoSpaceDN w:val="0"/>
        <w:adjustRightInd w:val="0"/>
        <w:spacing w:line="240" w:lineRule="auto"/>
        <w:rPr>
          <w:rFonts w:cs="Times New Roman"/>
          <w:noProof/>
          <w:szCs w:val="24"/>
        </w:rPr>
      </w:pPr>
      <w:r w:rsidRPr="00A90E87">
        <w:rPr>
          <w:rFonts w:cs="Times New Roman"/>
          <w:noProof/>
          <w:szCs w:val="24"/>
        </w:rPr>
        <w:t xml:space="preserve">Tutuianu, M. </w:t>
      </w:r>
      <w:r w:rsidRPr="00A90E87">
        <w:rPr>
          <w:rFonts w:cs="Times New Roman"/>
          <w:i/>
          <w:iCs/>
          <w:noProof/>
          <w:szCs w:val="24"/>
        </w:rPr>
        <w:t>et al.</w:t>
      </w:r>
      <w:r w:rsidRPr="00A90E87">
        <w:rPr>
          <w:rFonts w:cs="Times New Roman"/>
          <w:noProof/>
          <w:szCs w:val="24"/>
        </w:rPr>
        <w:t xml:space="preserve"> (2015) ‘Development of the World-wide harmonized Light duty Test Cycle (WLTC) and a possible pathway for its introduction in the European legislation’, </w:t>
      </w:r>
      <w:r w:rsidRPr="00A90E87">
        <w:rPr>
          <w:rFonts w:cs="Times New Roman"/>
          <w:i/>
          <w:iCs/>
          <w:noProof/>
          <w:szCs w:val="24"/>
        </w:rPr>
        <w:t>Transportation Research Part D: Transport and Environment</w:t>
      </w:r>
      <w:r w:rsidRPr="00A90E87">
        <w:rPr>
          <w:rFonts w:cs="Times New Roman"/>
          <w:noProof/>
          <w:szCs w:val="24"/>
        </w:rPr>
        <w:t>. Elsevier Ltd, 40, pp. 61–75. doi: 10.1016/j.trd.2015.07.011.</w:t>
      </w:r>
    </w:p>
    <w:p w:rsidR="00A90E87" w:rsidRPr="00A90E87" w:rsidRDefault="00A90E87" w:rsidP="00A90E87">
      <w:pPr>
        <w:widowControl w:val="0"/>
        <w:autoSpaceDE w:val="0"/>
        <w:autoSpaceDN w:val="0"/>
        <w:adjustRightInd w:val="0"/>
        <w:spacing w:line="240" w:lineRule="auto"/>
        <w:rPr>
          <w:rFonts w:cs="Times New Roman"/>
          <w:noProof/>
          <w:szCs w:val="24"/>
        </w:rPr>
      </w:pPr>
      <w:r w:rsidRPr="00A90E87">
        <w:rPr>
          <w:rFonts w:cs="Times New Roman"/>
          <w:noProof/>
          <w:szCs w:val="24"/>
        </w:rPr>
        <w:t xml:space="preserve">Warule, P. B. and Jadhav, V. V. (2017) ‘Optimization of AC Control in Hybrid Electric Vehicles during Urban Drive Conditions’, </w:t>
      </w:r>
      <w:r w:rsidRPr="00A90E87">
        <w:rPr>
          <w:rFonts w:cs="Times New Roman"/>
          <w:i/>
          <w:iCs/>
          <w:noProof/>
          <w:szCs w:val="24"/>
        </w:rPr>
        <w:t>SAE Technical Papers</w:t>
      </w:r>
      <w:r w:rsidRPr="00A90E87">
        <w:rPr>
          <w:rFonts w:cs="Times New Roman"/>
          <w:noProof/>
          <w:szCs w:val="24"/>
        </w:rPr>
        <w:t>, 2017-Janua(January). doi: 10.4271/2017-26-0087.</w:t>
      </w:r>
    </w:p>
    <w:p w:rsidR="00A90E87" w:rsidRPr="00A90E87" w:rsidRDefault="00A90E87" w:rsidP="00A90E87">
      <w:pPr>
        <w:widowControl w:val="0"/>
        <w:autoSpaceDE w:val="0"/>
        <w:autoSpaceDN w:val="0"/>
        <w:adjustRightInd w:val="0"/>
        <w:spacing w:line="240" w:lineRule="auto"/>
        <w:rPr>
          <w:rFonts w:cs="Times New Roman"/>
          <w:noProof/>
        </w:rPr>
      </w:pPr>
      <w:r w:rsidRPr="00A90E87">
        <w:rPr>
          <w:rFonts w:cs="Times New Roman"/>
          <w:noProof/>
          <w:szCs w:val="24"/>
        </w:rPr>
        <w:t xml:space="preserve">Zulkifli, A. A. </w:t>
      </w:r>
      <w:r w:rsidRPr="00A90E87">
        <w:rPr>
          <w:rFonts w:cs="Times New Roman"/>
          <w:i/>
          <w:iCs/>
          <w:noProof/>
          <w:szCs w:val="24"/>
        </w:rPr>
        <w:t>et al.</w:t>
      </w:r>
      <w:r w:rsidRPr="00A90E87">
        <w:rPr>
          <w:rFonts w:cs="Times New Roman"/>
          <w:noProof/>
          <w:szCs w:val="24"/>
        </w:rPr>
        <w:t xml:space="preserve"> (2015) ‘Impact of the electric compressor for automotive air conditioning system on fuel consumption and performance analysis’, </w:t>
      </w:r>
      <w:r w:rsidRPr="00A90E87">
        <w:rPr>
          <w:rFonts w:cs="Times New Roman"/>
          <w:i/>
          <w:iCs/>
          <w:noProof/>
          <w:szCs w:val="24"/>
        </w:rPr>
        <w:t>IOP Conference Series: Materials Science and Engineering</w:t>
      </w:r>
      <w:r w:rsidRPr="00A90E87">
        <w:rPr>
          <w:rFonts w:cs="Times New Roman"/>
          <w:noProof/>
          <w:szCs w:val="24"/>
        </w:rPr>
        <w:t>, 100(1). doi: 10.1088/1757-899X/100/1/012028.</w:t>
      </w:r>
    </w:p>
    <w:p w:rsidR="00D76669" w:rsidRPr="000D2906" w:rsidRDefault="0090774F" w:rsidP="000D2906">
      <w:pPr>
        <w:jc w:val="both"/>
      </w:pPr>
      <w:r>
        <w:fldChar w:fldCharType="end"/>
      </w:r>
      <w:r w:rsidR="003E332A" w:rsidRPr="000D2906">
        <w:t xml:space="preserve"> </w:t>
      </w:r>
      <w:r w:rsidR="00AF7977" w:rsidRPr="000D2906">
        <w:t>(UNECE, 2012) http://www.unece.org/fileadmin/DAM/trans/doc/2012/wp29grpe/WLTP-DHC-12-07e.xls</w:t>
      </w:r>
    </w:p>
    <w:p w:rsidR="0080161D" w:rsidRPr="000D2906" w:rsidRDefault="0080161D" w:rsidP="000D2906">
      <w:pPr>
        <w:jc w:val="both"/>
      </w:pPr>
      <w:r w:rsidRPr="000D2906">
        <w:fldChar w:fldCharType="begin" w:fldLock="1"/>
      </w:r>
      <w:r w:rsidR="0090774F">
        <w:instrText>ADDIN CSL_CITATION {"citationItems":[{"id":"ITEM-1","itemData":{"author":[{"dropping-particle":"","family":"Aleiferis","given":"P. G.","non-dropping-particle":"","parse-names":false,"suffix":""},{"dropping-particle":"","family":"Behringer","given":"M. K.","non-dropping-particle":"","parse-names":false,"suffix":""},{"dropping-particle":"","family":"OudeNijeweme","given":"D.","non-dropping-particle":"","parse-names":false,"suffix":""},{"dropping-particle":"","family":"Freeland","given":"P.","non-dropping-particle":"","parse-names":false,"suffix":""}],"container-title":"Combustion Science and Technology","id":"ITEM-1","issue":"0","issued":{"date-parts":[["2017"]]},"page":"1-53","title":"Insights into stoichiometric and lean combustion phenomena of gasoline–butanol, gasoline–ethanol,","type":"article-journal","volume":"189(6), 10"},"uris":["http://www.mendeley.com/documents/?uuid=bb91071f-9914-4e25-8223-550a51a07a47"]}],"mendeley":{"formattedCitation":"(Aleiferis &lt;i&gt;et al.&lt;/i&gt;, 2017)","plainTextFormattedCitation":"(Aleiferis et al., 2017)","previouslyFormattedCitation":"(Aleiferis &lt;i&gt;et al.&lt;/i&gt;, 2017)"},"properties":{"noteIndex":0},"schema":"https://github.com/citation-style-language/schema/raw/master/csl-citation.json"}</w:instrText>
      </w:r>
      <w:r w:rsidRPr="000D2906">
        <w:fldChar w:fldCharType="separate"/>
      </w:r>
      <w:r w:rsidR="0090774F" w:rsidRPr="0090774F">
        <w:rPr>
          <w:noProof/>
        </w:rPr>
        <w:t xml:space="preserve">(Aleiferis </w:t>
      </w:r>
      <w:r w:rsidR="0090774F" w:rsidRPr="0090774F">
        <w:rPr>
          <w:i/>
          <w:noProof/>
        </w:rPr>
        <w:t>et al.</w:t>
      </w:r>
      <w:r w:rsidR="0090774F" w:rsidRPr="0090774F">
        <w:rPr>
          <w:noProof/>
        </w:rPr>
        <w:t>, 2017)</w:t>
      </w:r>
      <w:r w:rsidRPr="000D2906">
        <w:fldChar w:fldCharType="end"/>
      </w:r>
      <w:r w:rsidRPr="000D2906">
        <w:t xml:space="preserve"> </w:t>
      </w:r>
      <w:hyperlink r:id="rId25" w:history="1">
        <w:r w:rsidRPr="000D2906">
          <w:rPr>
            <w:rStyle w:val="Hyperlink"/>
            <w:color w:val="auto"/>
          </w:rPr>
          <w:t>https://spiral.imperial.ac.uk/bitstream/10044/1/43563/10/MarkusCST_v23_Revised5_v6_Final_Deposit.pdf</w:t>
        </w:r>
      </w:hyperlink>
    </w:p>
    <w:p w:rsidR="000D2906" w:rsidRPr="000D2906" w:rsidRDefault="00A4364E" w:rsidP="000D2906">
      <w:pPr>
        <w:jc w:val="both"/>
        <w:rPr>
          <w:u w:val="single"/>
        </w:rPr>
      </w:pPr>
      <w:r w:rsidRPr="000D2906">
        <w:lastRenderedPageBreak/>
        <w:t xml:space="preserve">EU, 2019 </w:t>
      </w:r>
      <w:hyperlink r:id="rId26" w:history="1">
        <w:r w:rsidRPr="000D2906">
          <w:rPr>
            <w:rStyle w:val="Hyperlink"/>
            <w:color w:val="auto"/>
          </w:rPr>
          <w:t>https://www.eca.europa.eu/lists/ecadocuments/brp_vehicle_emissions/brp_vehicle_emissions_en.pdf</w:t>
        </w:r>
      </w:hyperlink>
    </w:p>
    <w:p w:rsidR="00CE088C" w:rsidRPr="000D2906" w:rsidRDefault="00A27475" w:rsidP="000D2906">
      <w:pPr>
        <w:jc w:val="both"/>
      </w:pPr>
      <w:r w:rsidRPr="000D2906">
        <w:t>Audi 2005, Audi A6, 05 service training, self-study programme 323</w:t>
      </w:r>
    </w:p>
    <w:p w:rsidR="000D2906" w:rsidRDefault="000D2906" w:rsidP="000D2906">
      <w:pPr>
        <w:jc w:val="both"/>
      </w:pPr>
      <w:r w:rsidRPr="000D2906">
        <w:rPr>
          <w:rStyle w:val="Hyperlink"/>
          <w:color w:val="auto"/>
          <w:u w:val="none"/>
        </w:rPr>
        <w:t xml:space="preserve">Rencool </w:t>
      </w:r>
      <w:hyperlink r:id="rId27" w:history="1">
        <w:r w:rsidRPr="000D2906">
          <w:rPr>
            <w:rStyle w:val="Hyperlink"/>
            <w:color w:val="auto"/>
          </w:rPr>
          <w:t>https://drive.google.com/file</w:t>
        </w:r>
        <w:r w:rsidRPr="000D2906">
          <w:rPr>
            <w:rStyle w:val="Hyperlink"/>
            <w:color w:val="auto"/>
          </w:rPr>
          <w:t>/</w:t>
        </w:r>
        <w:r w:rsidRPr="000D2906">
          <w:rPr>
            <w:rStyle w:val="Hyperlink"/>
            <w:color w:val="auto"/>
          </w:rPr>
          <w:t>d/11ABSvzLj4Ckg9NgibvMi_XAX0mOjOxVZ/view</w:t>
        </w:r>
      </w:hyperlink>
      <w:r>
        <w:t xml:space="preserve"> </w:t>
      </w:r>
      <w:hyperlink r:id="rId28" w:history="1">
        <w:r w:rsidR="00C40E1F" w:rsidRPr="005A37C4">
          <w:rPr>
            <w:rStyle w:val="Hyperlink"/>
          </w:rPr>
          <w:t>https://drive.google.com/file/d/1vqunuG6I0MidiB6WIb8jhpvnYzacyRp-/view</w:t>
        </w:r>
      </w:hyperlink>
      <w:r w:rsidR="00C40E1F">
        <w:t xml:space="preserve"> </w:t>
      </w:r>
    </w:p>
    <w:p w:rsidR="00C40E1F" w:rsidRDefault="00C40E1F" w:rsidP="00C40E1F">
      <w:pPr>
        <w:rPr>
          <w:rStyle w:val="Hyperlink"/>
        </w:rPr>
      </w:pPr>
      <w:r>
        <w:t xml:space="preserve">Denso </w:t>
      </w:r>
      <w:hyperlink r:id="rId29" w:history="1">
        <w:r w:rsidRPr="00A95FD6">
          <w:rPr>
            <w:rStyle w:val="Hyperlink"/>
          </w:rPr>
          <w:t>https://www.onlinecarparts.co.uk/denso-1664591.html</w:t>
        </w:r>
      </w:hyperlink>
    </w:p>
    <w:p w:rsidR="005F502C" w:rsidRDefault="005F502C" w:rsidP="00C40E1F">
      <w:pPr>
        <w:rPr>
          <w:rStyle w:val="Hyperlink"/>
        </w:rPr>
      </w:pPr>
    </w:p>
    <w:p w:rsidR="005F502C" w:rsidRDefault="005F502C" w:rsidP="00C40E1F">
      <w:pPr>
        <w:rPr>
          <w:rStyle w:val="Hyperlink"/>
        </w:rPr>
      </w:pPr>
    </w:p>
    <w:p w:rsidR="005F502C" w:rsidRDefault="005F502C" w:rsidP="00C40E1F"/>
    <w:p w:rsidR="004D5D4C" w:rsidRDefault="00D76669" w:rsidP="00D76669">
      <w:pPr>
        <w:pStyle w:val="Heading1"/>
      </w:pPr>
      <w:bookmarkStart w:id="79" w:name="_Toc39560615"/>
      <w:r>
        <w:lastRenderedPageBreak/>
        <w:t xml:space="preserve">Appendix </w:t>
      </w:r>
      <w:r w:rsidR="003A2C33">
        <w:t>A</w:t>
      </w:r>
      <w:r w:rsidR="005F502C">
        <w:t xml:space="preserve"> (Results</w:t>
      </w:r>
      <w:r w:rsidR="003D0777" w:rsidRPr="003D0777">
        <w:t xml:space="preserve"> </w:t>
      </w:r>
      <w:r w:rsidR="003D0777">
        <w:t>and Figures</w:t>
      </w:r>
      <w:r w:rsidR="005F502C">
        <w:t>)</w:t>
      </w:r>
      <w:bookmarkEnd w:id="79"/>
    </w:p>
    <w:p w:rsidR="00807924" w:rsidRDefault="003D0777" w:rsidP="003D0777">
      <w:pPr>
        <w:pStyle w:val="Heading2"/>
      </w:pPr>
      <w:bookmarkStart w:id="80" w:name="_Toc39560616"/>
      <w:r>
        <w:t>Results</w:t>
      </w:r>
      <w:bookmarkEnd w:id="80"/>
    </w:p>
    <w:p w:rsidR="00D13F3A" w:rsidRDefault="00D13F3A" w:rsidP="00D13F3A">
      <w:pPr>
        <w:keepNext/>
      </w:pPr>
      <w:r w:rsidRPr="00D13F3A">
        <w:drawing>
          <wp:inline distT="0" distB="0" distL="0" distR="0">
            <wp:extent cx="3417996" cy="6078931"/>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21960" cy="6085982"/>
                    </a:xfrm>
                    <a:prstGeom prst="rect">
                      <a:avLst/>
                    </a:prstGeom>
                    <a:noFill/>
                    <a:ln>
                      <a:noFill/>
                    </a:ln>
                  </pic:spPr>
                </pic:pic>
              </a:graphicData>
            </a:graphic>
          </wp:inline>
        </w:drawing>
      </w:r>
    </w:p>
    <w:p w:rsidR="00D13F3A" w:rsidRDefault="00D13F3A" w:rsidP="00D13F3A">
      <w:pPr>
        <w:pStyle w:val="Caption"/>
      </w:pPr>
      <w:bookmarkStart w:id="81" w:name="_Toc39560632"/>
      <w:r>
        <w:t xml:space="preserve">Figure </w:t>
      </w:r>
      <w:r>
        <w:fldChar w:fldCharType="begin"/>
      </w:r>
      <w:r>
        <w:instrText xml:space="preserve"> SEQ Figure \* ARABIC </w:instrText>
      </w:r>
      <w:r>
        <w:fldChar w:fldCharType="separate"/>
      </w:r>
      <w:r w:rsidR="003E332A">
        <w:rPr>
          <w:noProof/>
        </w:rPr>
        <w:t>14</w:t>
      </w:r>
      <w:r>
        <w:fldChar w:fldCharType="end"/>
      </w:r>
      <w:r w:rsidR="00F02DD6">
        <w:t xml:space="preserve">, Low Phase WLTC Fuel usage and economy for different fuels in each variant of </w:t>
      </w:r>
      <w:r w:rsidR="002440CB">
        <w:t>vehicle and AC operation from simulation. Standing, 2020.</w:t>
      </w:r>
      <w:bookmarkEnd w:id="81"/>
      <w:r w:rsidR="002440CB">
        <w:t xml:space="preserve">  </w:t>
      </w:r>
    </w:p>
    <w:p w:rsidR="00F02DD6" w:rsidRDefault="00F02DD6" w:rsidP="00F02DD6">
      <w:pPr>
        <w:keepNext/>
      </w:pPr>
      <w:r w:rsidRPr="00F02DD6">
        <w:lastRenderedPageBreak/>
        <w:drawing>
          <wp:inline distT="0" distB="0" distL="0" distR="0">
            <wp:extent cx="3606394" cy="3333694"/>
            <wp:effectExtent l="0" t="0" r="0" b="6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613245" cy="3340027"/>
                    </a:xfrm>
                    <a:prstGeom prst="rect">
                      <a:avLst/>
                    </a:prstGeom>
                    <a:noFill/>
                    <a:ln>
                      <a:noFill/>
                    </a:ln>
                  </pic:spPr>
                </pic:pic>
              </a:graphicData>
            </a:graphic>
          </wp:inline>
        </w:drawing>
      </w:r>
    </w:p>
    <w:p w:rsidR="00F02DD6" w:rsidRDefault="00F02DD6" w:rsidP="00F02DD6">
      <w:pPr>
        <w:pStyle w:val="Caption"/>
      </w:pPr>
      <w:bookmarkStart w:id="82" w:name="_Toc39560633"/>
      <w:r>
        <w:t xml:space="preserve">Figure </w:t>
      </w:r>
      <w:r>
        <w:fldChar w:fldCharType="begin"/>
      </w:r>
      <w:r>
        <w:instrText xml:space="preserve"> SEQ Figure \* ARABIC </w:instrText>
      </w:r>
      <w:r>
        <w:fldChar w:fldCharType="separate"/>
      </w:r>
      <w:r w:rsidR="003E332A">
        <w:rPr>
          <w:noProof/>
        </w:rPr>
        <w:t>15</w:t>
      </w:r>
      <w:r>
        <w:fldChar w:fldCharType="end"/>
      </w:r>
      <w:r w:rsidR="002440CB">
        <w:t>, Complete WLTC fuel usage and economy for different fuels in each vehicle variant and AC operation. Standing, 2020.</w:t>
      </w:r>
      <w:bookmarkEnd w:id="82"/>
    </w:p>
    <w:p w:rsidR="00F02DD6" w:rsidRDefault="00F02DD6" w:rsidP="00F02DD6">
      <w:pPr>
        <w:keepNext/>
      </w:pPr>
      <w:r w:rsidRPr="00F02DD6">
        <w:drawing>
          <wp:inline distT="0" distB="0" distL="0" distR="0">
            <wp:extent cx="3577133" cy="2696040"/>
            <wp:effectExtent l="0" t="0" r="4445"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591271" cy="2706696"/>
                    </a:xfrm>
                    <a:prstGeom prst="rect">
                      <a:avLst/>
                    </a:prstGeom>
                    <a:noFill/>
                    <a:ln>
                      <a:noFill/>
                    </a:ln>
                  </pic:spPr>
                </pic:pic>
              </a:graphicData>
            </a:graphic>
          </wp:inline>
        </w:drawing>
      </w:r>
    </w:p>
    <w:p w:rsidR="00F02DD6" w:rsidRDefault="00F02DD6" w:rsidP="00F02DD6">
      <w:pPr>
        <w:pStyle w:val="Caption"/>
      </w:pPr>
      <w:bookmarkStart w:id="83" w:name="_Toc39560634"/>
      <w:r>
        <w:t xml:space="preserve">Figure </w:t>
      </w:r>
      <w:r>
        <w:fldChar w:fldCharType="begin"/>
      </w:r>
      <w:r>
        <w:instrText xml:space="preserve"> SEQ Figure \* ARABIC </w:instrText>
      </w:r>
      <w:r>
        <w:fldChar w:fldCharType="separate"/>
      </w:r>
      <w:r w:rsidR="003E332A">
        <w:rPr>
          <w:noProof/>
        </w:rPr>
        <w:t>16</w:t>
      </w:r>
      <w:r>
        <w:fldChar w:fldCharType="end"/>
      </w:r>
      <w:r w:rsidR="002440CB">
        <w:t xml:space="preserve">, NEDC fuel </w:t>
      </w:r>
      <w:r w:rsidR="00146F9F">
        <w:t>usage and economy for different fuels in each vehicle variant and AC operation. Standing, 2020.</w:t>
      </w:r>
      <w:bookmarkEnd w:id="83"/>
    </w:p>
    <w:p w:rsidR="00F02DD6" w:rsidRPr="00F02DD6" w:rsidRDefault="00F02DD6" w:rsidP="00F02DD6"/>
    <w:p w:rsidR="009B72E8" w:rsidRDefault="00146F9F" w:rsidP="009B72E8">
      <w:pPr>
        <w:keepNext/>
      </w:pPr>
      <w:r>
        <w:rPr>
          <w:noProof/>
          <w:lang w:eastAsia="en-GB"/>
        </w:rPr>
        <w:lastRenderedPageBreak/>
        <w:drawing>
          <wp:inline distT="0" distB="0" distL="0" distR="0" wp14:anchorId="7C696487">
            <wp:extent cx="5484851" cy="2897129"/>
            <wp:effectExtent l="0" t="0" r="190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502808" cy="2906614"/>
                    </a:xfrm>
                    <a:prstGeom prst="rect">
                      <a:avLst/>
                    </a:prstGeom>
                    <a:noFill/>
                  </pic:spPr>
                </pic:pic>
              </a:graphicData>
            </a:graphic>
          </wp:inline>
        </w:drawing>
      </w:r>
    </w:p>
    <w:p w:rsidR="009B72E8" w:rsidRDefault="009B72E8" w:rsidP="009B72E8">
      <w:pPr>
        <w:pStyle w:val="Caption"/>
      </w:pPr>
      <w:bookmarkStart w:id="84" w:name="_Toc39492190"/>
      <w:bookmarkStart w:id="85" w:name="_Toc39560635"/>
      <w:r>
        <w:t xml:space="preserve">Figure </w:t>
      </w:r>
      <w:r>
        <w:fldChar w:fldCharType="begin"/>
      </w:r>
      <w:r>
        <w:instrText xml:space="preserve"> SEQ Figure \* ARABIC </w:instrText>
      </w:r>
      <w:r>
        <w:fldChar w:fldCharType="separate"/>
      </w:r>
      <w:r w:rsidR="003E332A">
        <w:rPr>
          <w:noProof/>
        </w:rPr>
        <w:t>17</w:t>
      </w:r>
      <w:bookmarkEnd w:id="84"/>
      <w:r>
        <w:fldChar w:fldCharType="end"/>
      </w:r>
      <w:r w:rsidR="00B1783A">
        <w:t xml:space="preserve">, Low phase total fuel usage for each system and AC operation, </w:t>
      </w:r>
      <w:proofErr w:type="gramStart"/>
      <w:r w:rsidR="00B1783A">
        <w:t>Standing ,</w:t>
      </w:r>
      <w:proofErr w:type="gramEnd"/>
      <w:r w:rsidR="00B1783A">
        <w:t xml:space="preserve"> 2020.</w:t>
      </w:r>
      <w:bookmarkEnd w:id="85"/>
    </w:p>
    <w:p w:rsidR="009B72E8" w:rsidRDefault="00146F9F" w:rsidP="009B72E8">
      <w:pPr>
        <w:keepNext/>
      </w:pPr>
      <w:r>
        <w:rPr>
          <w:noProof/>
          <w:lang w:eastAsia="en-GB"/>
        </w:rPr>
        <w:drawing>
          <wp:inline distT="0" distB="0" distL="0" distR="0" wp14:anchorId="690D5C7A">
            <wp:extent cx="5497124" cy="3065307"/>
            <wp:effectExtent l="0" t="0" r="8890" b="190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23346" cy="3079929"/>
                    </a:xfrm>
                    <a:prstGeom prst="rect">
                      <a:avLst/>
                    </a:prstGeom>
                    <a:noFill/>
                  </pic:spPr>
                </pic:pic>
              </a:graphicData>
            </a:graphic>
          </wp:inline>
        </w:drawing>
      </w:r>
    </w:p>
    <w:p w:rsidR="009B72E8" w:rsidRDefault="009B72E8" w:rsidP="009B72E8">
      <w:pPr>
        <w:pStyle w:val="Caption"/>
      </w:pPr>
      <w:bookmarkStart w:id="86" w:name="_Toc39492191"/>
      <w:bookmarkStart w:id="87" w:name="_Toc39560636"/>
      <w:r>
        <w:t xml:space="preserve">Figure </w:t>
      </w:r>
      <w:r>
        <w:fldChar w:fldCharType="begin"/>
      </w:r>
      <w:r>
        <w:instrText xml:space="preserve"> SEQ Figure \* ARABIC </w:instrText>
      </w:r>
      <w:r>
        <w:fldChar w:fldCharType="separate"/>
      </w:r>
      <w:r w:rsidR="003E332A">
        <w:rPr>
          <w:noProof/>
        </w:rPr>
        <w:t>18</w:t>
      </w:r>
      <w:bookmarkEnd w:id="86"/>
      <w:r>
        <w:fldChar w:fldCharType="end"/>
      </w:r>
      <w:r w:rsidR="00B1783A">
        <w:t>, Low phase fuel requirement for each second (E5-1), Standing, 2020.</w:t>
      </w:r>
      <w:bookmarkEnd w:id="87"/>
      <w:r w:rsidR="00B1783A">
        <w:t xml:space="preserve"> </w:t>
      </w:r>
    </w:p>
    <w:p w:rsidR="009B72E8" w:rsidRDefault="00B3248C" w:rsidP="009B72E8">
      <w:pPr>
        <w:keepNext/>
      </w:pPr>
      <w:r>
        <w:rPr>
          <w:noProof/>
          <w:lang w:eastAsia="en-GB"/>
        </w:rPr>
        <w:lastRenderedPageBreak/>
        <w:drawing>
          <wp:inline distT="0" distB="0" distL="0" distR="0" wp14:anchorId="241A08CA">
            <wp:extent cx="5747944" cy="3205170"/>
            <wp:effectExtent l="0" t="0" r="571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59519" cy="3211625"/>
                    </a:xfrm>
                    <a:prstGeom prst="rect">
                      <a:avLst/>
                    </a:prstGeom>
                    <a:noFill/>
                  </pic:spPr>
                </pic:pic>
              </a:graphicData>
            </a:graphic>
          </wp:inline>
        </w:drawing>
      </w:r>
    </w:p>
    <w:p w:rsidR="009B72E8" w:rsidRDefault="009B72E8" w:rsidP="009B72E8">
      <w:pPr>
        <w:pStyle w:val="Caption"/>
      </w:pPr>
      <w:bookmarkStart w:id="88" w:name="_Toc39492192"/>
      <w:bookmarkStart w:id="89" w:name="_Toc39560637"/>
      <w:r>
        <w:t xml:space="preserve">Figure </w:t>
      </w:r>
      <w:r>
        <w:fldChar w:fldCharType="begin"/>
      </w:r>
      <w:r>
        <w:instrText xml:space="preserve"> SEQ Figure \* ARABIC </w:instrText>
      </w:r>
      <w:r>
        <w:fldChar w:fldCharType="separate"/>
      </w:r>
      <w:r w:rsidR="003E332A">
        <w:rPr>
          <w:noProof/>
        </w:rPr>
        <w:t>19</w:t>
      </w:r>
      <w:bookmarkEnd w:id="88"/>
      <w:r>
        <w:fldChar w:fldCharType="end"/>
      </w:r>
      <w:r w:rsidR="00E9620D">
        <w:t xml:space="preserve">, </w:t>
      </w:r>
      <w:r w:rsidR="00847D8E">
        <w:t>Total u</w:t>
      </w:r>
      <w:r w:rsidR="00B1783A">
        <w:t>sed fuel of each system and operation for E5-1 in low phase only.</w:t>
      </w:r>
      <w:r w:rsidR="00847D8E">
        <w:t xml:space="preserve"> Standing, 2020</w:t>
      </w:r>
      <w:bookmarkEnd w:id="89"/>
      <w:r w:rsidR="00B1783A">
        <w:t xml:space="preserve"> </w:t>
      </w:r>
    </w:p>
    <w:p w:rsidR="00847D8E" w:rsidRDefault="00B1783A" w:rsidP="00847D8E">
      <w:pPr>
        <w:keepNext/>
      </w:pPr>
      <w:r>
        <w:rPr>
          <w:noProof/>
          <w:lang w:eastAsia="en-GB"/>
        </w:rPr>
        <w:drawing>
          <wp:inline distT="0" distB="0" distL="0" distR="0" wp14:anchorId="70202174">
            <wp:extent cx="5807685" cy="2729267"/>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21729" cy="2735867"/>
                    </a:xfrm>
                    <a:prstGeom prst="rect">
                      <a:avLst/>
                    </a:prstGeom>
                    <a:noFill/>
                  </pic:spPr>
                </pic:pic>
              </a:graphicData>
            </a:graphic>
          </wp:inline>
        </w:drawing>
      </w:r>
    </w:p>
    <w:p w:rsidR="00B1783A" w:rsidRDefault="00847D8E" w:rsidP="00847D8E">
      <w:pPr>
        <w:pStyle w:val="Caption"/>
      </w:pPr>
      <w:bookmarkStart w:id="90" w:name="_Toc39560638"/>
      <w:r>
        <w:t xml:space="preserve">Figure </w:t>
      </w:r>
      <w:r>
        <w:fldChar w:fldCharType="begin"/>
      </w:r>
      <w:r>
        <w:instrText xml:space="preserve"> SEQ Figure \* ARABIC </w:instrText>
      </w:r>
      <w:r>
        <w:fldChar w:fldCharType="separate"/>
      </w:r>
      <w:r w:rsidR="003E332A">
        <w:rPr>
          <w:noProof/>
        </w:rPr>
        <w:t>20</w:t>
      </w:r>
      <w:r>
        <w:fldChar w:fldCharType="end"/>
      </w:r>
      <w:r>
        <w:t>,</w:t>
      </w:r>
      <w:r w:rsidRPr="00847D8E">
        <w:t xml:space="preserve"> </w:t>
      </w:r>
      <w:r>
        <w:t>Total used fuel of each system and operation for E5-1 full WLTC. Standing, 2020.</w:t>
      </w:r>
      <w:bookmarkEnd w:id="90"/>
      <w:r>
        <w:t xml:space="preserve"> </w:t>
      </w:r>
    </w:p>
    <w:p w:rsidR="00B1783A" w:rsidRPr="00B1783A" w:rsidRDefault="00B1783A" w:rsidP="00B1783A"/>
    <w:p w:rsidR="009B72E8" w:rsidRDefault="002B00F4" w:rsidP="009B72E8">
      <w:pPr>
        <w:keepNext/>
      </w:pPr>
      <w:r>
        <w:rPr>
          <w:noProof/>
          <w:lang w:eastAsia="en-GB"/>
        </w:rPr>
        <w:lastRenderedPageBreak/>
        <w:drawing>
          <wp:inline distT="0" distB="0" distL="0" distR="0" wp14:anchorId="77E95D3A" wp14:editId="4EAA7374">
            <wp:extent cx="5731510" cy="1761533"/>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1761533"/>
                    </a:xfrm>
                    <a:prstGeom prst="rect">
                      <a:avLst/>
                    </a:prstGeom>
                    <a:noFill/>
                  </pic:spPr>
                </pic:pic>
              </a:graphicData>
            </a:graphic>
          </wp:inline>
        </w:drawing>
      </w:r>
    </w:p>
    <w:p w:rsidR="009B72E8" w:rsidRDefault="009B72E8" w:rsidP="009B72E8">
      <w:pPr>
        <w:pStyle w:val="Caption"/>
      </w:pPr>
      <w:bookmarkStart w:id="91" w:name="_Toc39492193"/>
      <w:bookmarkStart w:id="92" w:name="_Toc39560639"/>
      <w:r>
        <w:t xml:space="preserve">Figure </w:t>
      </w:r>
      <w:r>
        <w:fldChar w:fldCharType="begin"/>
      </w:r>
      <w:r>
        <w:instrText xml:space="preserve"> SEQ Figure \* ARABIC </w:instrText>
      </w:r>
      <w:r>
        <w:fldChar w:fldCharType="separate"/>
      </w:r>
      <w:r w:rsidR="003E332A">
        <w:rPr>
          <w:noProof/>
        </w:rPr>
        <w:t>21</w:t>
      </w:r>
      <w:bookmarkEnd w:id="91"/>
      <w:r>
        <w:fldChar w:fldCharType="end"/>
      </w:r>
      <w:r w:rsidR="002B00F4">
        <w:t>, Fuel usage Trend line (Polynomial) for given vehicle speed for low Phase, Standing 2020.</w:t>
      </w:r>
      <w:bookmarkEnd w:id="92"/>
      <w:r w:rsidR="002B00F4">
        <w:t xml:space="preserve"> </w:t>
      </w:r>
    </w:p>
    <w:p w:rsidR="009B72E8" w:rsidRDefault="009B72E8" w:rsidP="009B72E8">
      <w:pPr>
        <w:keepNext/>
      </w:pPr>
      <w:r>
        <w:rPr>
          <w:noProof/>
          <w:lang w:eastAsia="en-GB"/>
        </w:rPr>
        <w:drawing>
          <wp:inline distT="0" distB="0" distL="0" distR="0" wp14:anchorId="08CF96C9" wp14:editId="1ED84E8D">
            <wp:extent cx="5731510" cy="192786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8">
                      <a:extLst>
                        <a:ext uri="{28A0092B-C50C-407E-A947-70E740481C1C}">
                          <a14:useLocalDpi xmlns:a14="http://schemas.microsoft.com/office/drawing/2010/main" val="0"/>
                        </a:ext>
                      </a:extLst>
                    </a:blip>
                    <a:srcRect t="47309"/>
                    <a:stretch/>
                  </pic:blipFill>
                  <pic:spPr bwMode="auto">
                    <a:xfrm>
                      <a:off x="0" y="0"/>
                      <a:ext cx="5731510" cy="1927860"/>
                    </a:xfrm>
                    <a:prstGeom prst="rect">
                      <a:avLst/>
                    </a:prstGeom>
                    <a:noFill/>
                    <a:ln>
                      <a:noFill/>
                    </a:ln>
                    <a:extLst>
                      <a:ext uri="{53640926-AAD7-44D8-BBD7-CCE9431645EC}">
                        <a14:shadowObscured xmlns:a14="http://schemas.microsoft.com/office/drawing/2010/main"/>
                      </a:ext>
                    </a:extLst>
                  </pic:spPr>
                </pic:pic>
              </a:graphicData>
            </a:graphic>
          </wp:inline>
        </w:drawing>
      </w:r>
    </w:p>
    <w:p w:rsidR="005F502C" w:rsidRDefault="009B72E8" w:rsidP="009B72E8">
      <w:pPr>
        <w:pStyle w:val="Caption"/>
      </w:pPr>
      <w:bookmarkStart w:id="93" w:name="_Toc39492194"/>
      <w:bookmarkStart w:id="94" w:name="_Toc39560640"/>
      <w:r>
        <w:t xml:space="preserve">Figure </w:t>
      </w:r>
      <w:r>
        <w:fldChar w:fldCharType="begin"/>
      </w:r>
      <w:r>
        <w:instrText xml:space="preserve"> SEQ Figure \* ARABIC </w:instrText>
      </w:r>
      <w:r>
        <w:fldChar w:fldCharType="separate"/>
      </w:r>
      <w:r w:rsidR="003E332A">
        <w:rPr>
          <w:noProof/>
        </w:rPr>
        <w:t>22</w:t>
      </w:r>
      <w:bookmarkEnd w:id="93"/>
      <w:r>
        <w:fldChar w:fldCharType="end"/>
      </w:r>
      <w:r w:rsidR="002B00F4">
        <w:t>, Fuel usage Trend line (Linear) for given vehicle speed for low Phase, Standing 2020.</w:t>
      </w:r>
      <w:bookmarkEnd w:id="94"/>
    </w:p>
    <w:p w:rsidR="00847D8E" w:rsidRDefault="00847D8E" w:rsidP="00847D8E">
      <w:pPr>
        <w:keepNext/>
      </w:pPr>
      <w:r>
        <w:rPr>
          <w:noProof/>
          <w:lang w:eastAsia="en-GB"/>
        </w:rPr>
        <w:drawing>
          <wp:inline distT="0" distB="0" distL="0" distR="0" wp14:anchorId="4AD21C4B">
            <wp:extent cx="5762955" cy="1949723"/>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808596" cy="1965164"/>
                    </a:xfrm>
                    <a:prstGeom prst="rect">
                      <a:avLst/>
                    </a:prstGeom>
                    <a:noFill/>
                  </pic:spPr>
                </pic:pic>
              </a:graphicData>
            </a:graphic>
          </wp:inline>
        </w:drawing>
      </w:r>
    </w:p>
    <w:p w:rsidR="009B72E8" w:rsidRDefault="00847D8E" w:rsidP="00847D8E">
      <w:pPr>
        <w:pStyle w:val="Caption"/>
      </w:pPr>
      <w:bookmarkStart w:id="95" w:name="_Toc39560641"/>
      <w:r>
        <w:t xml:space="preserve">Figure </w:t>
      </w:r>
      <w:r>
        <w:fldChar w:fldCharType="begin"/>
      </w:r>
      <w:r>
        <w:instrText xml:space="preserve"> SEQ Figure \* ARABIC </w:instrText>
      </w:r>
      <w:r>
        <w:fldChar w:fldCharType="separate"/>
      </w:r>
      <w:r w:rsidR="003E332A">
        <w:rPr>
          <w:noProof/>
        </w:rPr>
        <w:t>23</w:t>
      </w:r>
      <w:r>
        <w:fldChar w:fldCharType="end"/>
      </w:r>
      <w:r w:rsidR="00312284">
        <w:t>, Fuel usage Trend line (Logarithmic) for given vehicle speed full WLTC</w:t>
      </w:r>
      <w:r w:rsidR="00312284" w:rsidRPr="00312284">
        <w:t>, Standing 2020.</w:t>
      </w:r>
      <w:bookmarkEnd w:id="95"/>
    </w:p>
    <w:p w:rsidR="00847D8E" w:rsidRDefault="00847D8E" w:rsidP="00847D8E">
      <w:pPr>
        <w:keepNext/>
      </w:pPr>
      <w:r>
        <w:rPr>
          <w:noProof/>
          <w:lang w:eastAsia="en-GB"/>
        </w:rPr>
        <w:lastRenderedPageBreak/>
        <w:drawing>
          <wp:inline distT="0" distB="0" distL="0" distR="0" wp14:anchorId="06903A67">
            <wp:extent cx="5910224" cy="1997468"/>
            <wp:effectExtent l="0" t="0" r="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930227" cy="2004228"/>
                    </a:xfrm>
                    <a:prstGeom prst="rect">
                      <a:avLst/>
                    </a:prstGeom>
                    <a:noFill/>
                  </pic:spPr>
                </pic:pic>
              </a:graphicData>
            </a:graphic>
          </wp:inline>
        </w:drawing>
      </w:r>
    </w:p>
    <w:p w:rsidR="00847D8E" w:rsidRPr="00847D8E" w:rsidRDefault="00847D8E" w:rsidP="00847D8E">
      <w:pPr>
        <w:pStyle w:val="Caption"/>
      </w:pPr>
      <w:bookmarkStart w:id="96" w:name="_Toc39560642"/>
      <w:r>
        <w:t xml:space="preserve">Figure </w:t>
      </w:r>
      <w:r>
        <w:fldChar w:fldCharType="begin"/>
      </w:r>
      <w:r>
        <w:instrText xml:space="preserve"> SEQ Figure \* ARABIC </w:instrText>
      </w:r>
      <w:r>
        <w:fldChar w:fldCharType="separate"/>
      </w:r>
      <w:r w:rsidR="003E332A">
        <w:rPr>
          <w:noProof/>
        </w:rPr>
        <w:t>24</w:t>
      </w:r>
      <w:r>
        <w:fldChar w:fldCharType="end"/>
      </w:r>
      <w:r w:rsidR="00312284">
        <w:t>, Fuel usage Trend line (Linear) for given vehicle speed full WLTC</w:t>
      </w:r>
      <w:r w:rsidR="00312284" w:rsidRPr="00312284">
        <w:t>, Standing 2020.</w:t>
      </w:r>
      <w:bookmarkEnd w:id="96"/>
    </w:p>
    <w:p w:rsidR="005E55D9" w:rsidRDefault="005E55D9" w:rsidP="005E55D9">
      <w:pPr>
        <w:keepNext/>
      </w:pPr>
      <w:r w:rsidRPr="005E55D9">
        <w:drawing>
          <wp:inline distT="0" distB="0" distL="0" distR="0">
            <wp:extent cx="5731510" cy="643116"/>
            <wp:effectExtent l="0" t="0" r="254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643116"/>
                    </a:xfrm>
                    <a:prstGeom prst="rect">
                      <a:avLst/>
                    </a:prstGeom>
                    <a:noFill/>
                    <a:ln>
                      <a:noFill/>
                    </a:ln>
                  </pic:spPr>
                </pic:pic>
              </a:graphicData>
            </a:graphic>
          </wp:inline>
        </w:drawing>
      </w:r>
    </w:p>
    <w:p w:rsidR="009B72E8" w:rsidRDefault="005E55D9" w:rsidP="005E55D9">
      <w:pPr>
        <w:pStyle w:val="Caption"/>
      </w:pPr>
      <w:bookmarkStart w:id="97" w:name="_Toc39560643"/>
      <w:r>
        <w:t xml:space="preserve">Figure </w:t>
      </w:r>
      <w:r>
        <w:fldChar w:fldCharType="begin"/>
      </w:r>
      <w:r>
        <w:instrText xml:space="preserve"> SEQ Figure \* ARABIC </w:instrText>
      </w:r>
      <w:r>
        <w:fldChar w:fldCharType="separate"/>
      </w:r>
      <w:r w:rsidR="003E332A">
        <w:rPr>
          <w:noProof/>
        </w:rPr>
        <w:t>25</w:t>
      </w:r>
      <w:r>
        <w:fldChar w:fldCharType="end"/>
      </w:r>
      <w:r w:rsidR="00312284">
        <w:t>, Published NEDC compared to simulated NEDC, Standing 2020</w:t>
      </w:r>
      <w:bookmarkEnd w:id="97"/>
    </w:p>
    <w:p w:rsidR="000718FA" w:rsidRDefault="000718FA" w:rsidP="000718FA">
      <w:pPr>
        <w:keepNext/>
      </w:pPr>
      <w:r w:rsidRPr="000718FA">
        <w:drawing>
          <wp:inline distT="0" distB="0" distL="0" distR="0">
            <wp:extent cx="5731510" cy="643116"/>
            <wp:effectExtent l="0" t="0" r="2540" b="508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643116"/>
                    </a:xfrm>
                    <a:prstGeom prst="rect">
                      <a:avLst/>
                    </a:prstGeom>
                    <a:noFill/>
                    <a:ln>
                      <a:noFill/>
                    </a:ln>
                  </pic:spPr>
                </pic:pic>
              </a:graphicData>
            </a:graphic>
          </wp:inline>
        </w:drawing>
      </w:r>
    </w:p>
    <w:p w:rsidR="000718FA" w:rsidRDefault="000718FA" w:rsidP="000718FA">
      <w:pPr>
        <w:pStyle w:val="Caption"/>
      </w:pPr>
      <w:bookmarkStart w:id="98" w:name="_Toc39560644"/>
      <w:r>
        <w:t xml:space="preserve">Figure </w:t>
      </w:r>
      <w:r>
        <w:fldChar w:fldCharType="begin"/>
      </w:r>
      <w:r>
        <w:instrText xml:space="preserve"> SEQ Figure \* ARABIC </w:instrText>
      </w:r>
      <w:r>
        <w:fldChar w:fldCharType="separate"/>
      </w:r>
      <w:r w:rsidR="003E332A">
        <w:rPr>
          <w:noProof/>
        </w:rPr>
        <w:t>26</w:t>
      </w:r>
      <w:r>
        <w:fldChar w:fldCharType="end"/>
      </w:r>
      <w:r w:rsidR="00312284">
        <w:t>, Published NEDC compared to simulated NEDC percentage difference, Standing 2020</w:t>
      </w:r>
      <w:bookmarkEnd w:id="98"/>
    </w:p>
    <w:p w:rsidR="003E332A" w:rsidRDefault="003E332A" w:rsidP="003E332A">
      <w:pPr>
        <w:keepNext/>
      </w:pPr>
      <w:r>
        <w:rPr>
          <w:noProof/>
          <w:lang w:eastAsia="en-GB"/>
        </w:rPr>
        <w:drawing>
          <wp:inline distT="0" distB="0" distL="0" distR="0" wp14:anchorId="570AF762">
            <wp:extent cx="5730875" cy="1134110"/>
            <wp:effectExtent l="0" t="0" r="3175" b="889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0875" cy="1134110"/>
                    </a:xfrm>
                    <a:prstGeom prst="rect">
                      <a:avLst/>
                    </a:prstGeom>
                    <a:noFill/>
                  </pic:spPr>
                </pic:pic>
              </a:graphicData>
            </a:graphic>
          </wp:inline>
        </w:drawing>
      </w:r>
    </w:p>
    <w:p w:rsidR="00116F1F" w:rsidRPr="00116F1F" w:rsidRDefault="003E332A" w:rsidP="003E332A">
      <w:pPr>
        <w:pStyle w:val="Caption"/>
      </w:pPr>
      <w:bookmarkStart w:id="99" w:name="_Toc39560645"/>
      <w:r>
        <w:t xml:space="preserve">Figure </w:t>
      </w:r>
      <w:r>
        <w:fldChar w:fldCharType="begin"/>
      </w:r>
      <w:r>
        <w:instrText xml:space="preserve"> SEQ Figure \* ARABIC </w:instrText>
      </w:r>
      <w:r>
        <w:fldChar w:fldCharType="separate"/>
      </w:r>
      <w:r>
        <w:rPr>
          <w:noProof/>
        </w:rPr>
        <w:t>27</w:t>
      </w:r>
      <w:r>
        <w:fldChar w:fldCharType="end"/>
      </w:r>
      <w:r w:rsidR="00312284">
        <w:t>, Fuel economy WNQ converted from NEDC for percentage accuracy of simulation and total savings, Standing 2020.</w:t>
      </w:r>
      <w:bookmarkEnd w:id="99"/>
      <w:r w:rsidR="00312284">
        <w:t xml:space="preserve">  </w:t>
      </w:r>
    </w:p>
    <w:p w:rsidR="001D270D" w:rsidRDefault="005E55D9" w:rsidP="003D0777">
      <w:pPr>
        <w:pStyle w:val="Heading2"/>
      </w:pPr>
      <w:bookmarkStart w:id="100" w:name="_Toc39560617"/>
      <w:r>
        <w:t xml:space="preserve">Additional </w:t>
      </w:r>
      <w:r w:rsidR="003D0777">
        <w:t>Figures</w:t>
      </w:r>
      <w:bookmarkEnd w:id="100"/>
      <w:r w:rsidR="003D0777">
        <w:t xml:space="preserve"> </w:t>
      </w:r>
    </w:p>
    <w:p w:rsidR="00C01A77" w:rsidRPr="00C01A77" w:rsidRDefault="00C01A77" w:rsidP="00C01A77"/>
    <w:tbl>
      <w:tblPr>
        <w:tblW w:w="5085" w:type="dxa"/>
        <w:tblLook w:val="04A0" w:firstRow="1" w:lastRow="0" w:firstColumn="1" w:lastColumn="0" w:noHBand="0" w:noVBand="1"/>
      </w:tblPr>
      <w:tblGrid>
        <w:gridCol w:w="3477"/>
        <w:gridCol w:w="1608"/>
      </w:tblGrid>
      <w:tr w:rsidR="00C01A77" w:rsidRPr="00C01A77" w:rsidTr="00C01A77">
        <w:trPr>
          <w:trHeight w:val="225"/>
        </w:trPr>
        <w:tc>
          <w:tcPr>
            <w:tcW w:w="5085" w:type="dxa"/>
            <w:gridSpan w:val="2"/>
            <w:tcBorders>
              <w:top w:val="single" w:sz="4" w:space="0" w:color="auto"/>
              <w:left w:val="single" w:sz="4" w:space="0" w:color="auto"/>
              <w:bottom w:val="single" w:sz="4" w:space="0" w:color="auto"/>
              <w:right w:val="single" w:sz="4" w:space="0" w:color="auto"/>
            </w:tcBorders>
            <w:shd w:val="clear" w:color="000000" w:fill="9BC2E6"/>
            <w:noWrap/>
            <w:vAlign w:val="center"/>
            <w:hideMark/>
          </w:tcPr>
          <w:p w:rsidR="00C01A77" w:rsidRPr="00C01A77" w:rsidRDefault="00C01A77" w:rsidP="00C01A77">
            <w:pPr>
              <w:spacing w:after="0" w:line="240" w:lineRule="auto"/>
              <w:jc w:val="center"/>
              <w:rPr>
                <w:rFonts w:ascii="Arial" w:eastAsia="Times New Roman" w:hAnsi="Arial" w:cs="Arial"/>
                <w:szCs w:val="24"/>
                <w:lang w:eastAsia="en-GB"/>
              </w:rPr>
            </w:pPr>
            <w:r w:rsidRPr="00C01A77">
              <w:rPr>
                <w:rFonts w:ascii="Arial" w:eastAsia="Times New Roman" w:hAnsi="Arial" w:cs="Arial"/>
                <w:szCs w:val="24"/>
                <w:lang w:eastAsia="en-GB"/>
              </w:rPr>
              <w:t xml:space="preserve">Track information </w:t>
            </w:r>
          </w:p>
        </w:tc>
      </w:tr>
      <w:tr w:rsidR="00C01A77" w:rsidRPr="00C01A77" w:rsidTr="00C01A77">
        <w:trPr>
          <w:trHeight w:val="261"/>
        </w:trPr>
        <w:tc>
          <w:tcPr>
            <w:tcW w:w="3477" w:type="dxa"/>
            <w:tcBorders>
              <w:top w:val="nil"/>
              <w:left w:val="single" w:sz="4" w:space="0" w:color="auto"/>
              <w:bottom w:val="single" w:sz="4" w:space="0" w:color="auto"/>
              <w:right w:val="single" w:sz="4" w:space="0" w:color="auto"/>
            </w:tcBorders>
            <w:shd w:val="clear" w:color="000000" w:fill="DDEBF7"/>
            <w:noWrap/>
            <w:vAlign w:val="bottom"/>
            <w:hideMark/>
          </w:tcPr>
          <w:p w:rsidR="00C01A77" w:rsidRPr="00C01A77" w:rsidRDefault="00C01A77" w:rsidP="00C01A77">
            <w:pPr>
              <w:spacing w:after="0" w:line="240" w:lineRule="auto"/>
              <w:rPr>
                <w:rFonts w:ascii="Arial" w:eastAsia="Times New Roman" w:hAnsi="Arial" w:cs="Arial"/>
                <w:color w:val="000000"/>
                <w:szCs w:val="24"/>
                <w:lang w:eastAsia="en-GB"/>
              </w:rPr>
            </w:pPr>
            <w:r w:rsidRPr="00C01A77">
              <w:rPr>
                <w:rFonts w:ascii="Arial" w:eastAsia="Times New Roman" w:hAnsi="Arial" w:cs="Arial"/>
                <w:color w:val="000000"/>
                <w:szCs w:val="24"/>
                <w:lang w:eastAsia="en-GB"/>
              </w:rPr>
              <w:t xml:space="preserve">Air density/ ρ </w:t>
            </w:r>
          </w:p>
        </w:tc>
        <w:tc>
          <w:tcPr>
            <w:tcW w:w="1608" w:type="dxa"/>
            <w:tcBorders>
              <w:top w:val="nil"/>
              <w:left w:val="nil"/>
              <w:bottom w:val="single" w:sz="4" w:space="0" w:color="auto"/>
              <w:right w:val="single" w:sz="4" w:space="0" w:color="auto"/>
            </w:tcBorders>
            <w:shd w:val="clear" w:color="000000" w:fill="DDEBF7"/>
            <w:noWrap/>
            <w:vAlign w:val="bottom"/>
            <w:hideMark/>
          </w:tcPr>
          <w:p w:rsidR="00C01A77" w:rsidRPr="00C01A77" w:rsidRDefault="00C01A77" w:rsidP="00C01A77">
            <w:pPr>
              <w:spacing w:after="0" w:line="240" w:lineRule="auto"/>
              <w:jc w:val="center"/>
              <w:rPr>
                <w:rFonts w:ascii="Arial" w:eastAsia="Times New Roman" w:hAnsi="Arial" w:cs="Arial"/>
                <w:color w:val="000000"/>
                <w:szCs w:val="24"/>
                <w:lang w:eastAsia="en-GB"/>
              </w:rPr>
            </w:pPr>
            <w:r w:rsidRPr="00C01A77">
              <w:rPr>
                <w:rFonts w:ascii="Arial" w:eastAsia="Times New Roman" w:hAnsi="Arial" w:cs="Arial"/>
                <w:color w:val="000000"/>
                <w:szCs w:val="24"/>
                <w:lang w:eastAsia="en-GB"/>
              </w:rPr>
              <w:t>1.2</w:t>
            </w:r>
            <w:r>
              <w:rPr>
                <w:rFonts w:ascii="Arial" w:eastAsia="Times New Roman" w:hAnsi="Arial" w:cs="Arial"/>
                <w:color w:val="000000"/>
                <w:szCs w:val="24"/>
                <w:lang w:eastAsia="en-GB"/>
              </w:rPr>
              <w:t xml:space="preserve"> kg/m³</w:t>
            </w:r>
          </w:p>
        </w:tc>
      </w:tr>
      <w:tr w:rsidR="00C01A77" w:rsidRPr="00C01A77" w:rsidTr="00C01A77">
        <w:trPr>
          <w:trHeight w:val="261"/>
        </w:trPr>
        <w:tc>
          <w:tcPr>
            <w:tcW w:w="3477" w:type="dxa"/>
            <w:tcBorders>
              <w:top w:val="nil"/>
              <w:left w:val="single" w:sz="4" w:space="0" w:color="auto"/>
              <w:bottom w:val="single" w:sz="4" w:space="0" w:color="auto"/>
              <w:right w:val="single" w:sz="4" w:space="0" w:color="auto"/>
            </w:tcBorders>
            <w:shd w:val="clear" w:color="000000" w:fill="DDEBF7"/>
            <w:noWrap/>
            <w:vAlign w:val="bottom"/>
            <w:hideMark/>
          </w:tcPr>
          <w:p w:rsidR="00C01A77" w:rsidRPr="00C01A77" w:rsidRDefault="00C01A77" w:rsidP="00C01A77">
            <w:pPr>
              <w:spacing w:after="0" w:line="240" w:lineRule="auto"/>
              <w:rPr>
                <w:rFonts w:ascii="Arial" w:eastAsia="Times New Roman" w:hAnsi="Arial" w:cs="Arial"/>
                <w:color w:val="000000"/>
                <w:szCs w:val="24"/>
                <w:lang w:eastAsia="en-GB"/>
              </w:rPr>
            </w:pPr>
            <w:r w:rsidRPr="00C01A77">
              <w:rPr>
                <w:rFonts w:ascii="Arial" w:eastAsia="Times New Roman" w:hAnsi="Arial" w:cs="Arial"/>
                <w:color w:val="000000"/>
                <w:szCs w:val="24"/>
                <w:lang w:eastAsia="en-GB"/>
              </w:rPr>
              <w:t xml:space="preserve">Rolling resistance coefficient </w:t>
            </w:r>
          </w:p>
        </w:tc>
        <w:tc>
          <w:tcPr>
            <w:tcW w:w="1608" w:type="dxa"/>
            <w:tcBorders>
              <w:top w:val="nil"/>
              <w:left w:val="nil"/>
              <w:bottom w:val="single" w:sz="4" w:space="0" w:color="auto"/>
              <w:right w:val="single" w:sz="4" w:space="0" w:color="auto"/>
            </w:tcBorders>
            <w:shd w:val="clear" w:color="000000" w:fill="DDEBF7"/>
            <w:noWrap/>
            <w:vAlign w:val="bottom"/>
            <w:hideMark/>
          </w:tcPr>
          <w:p w:rsidR="00C01A77" w:rsidRPr="00C01A77" w:rsidRDefault="00C01A77" w:rsidP="00C01A77">
            <w:pPr>
              <w:spacing w:after="0" w:line="240" w:lineRule="auto"/>
              <w:jc w:val="center"/>
              <w:rPr>
                <w:rFonts w:ascii="Arial" w:eastAsia="Times New Roman" w:hAnsi="Arial" w:cs="Arial"/>
                <w:color w:val="000000"/>
                <w:szCs w:val="24"/>
                <w:lang w:eastAsia="en-GB"/>
              </w:rPr>
            </w:pPr>
            <w:r w:rsidRPr="00C01A77">
              <w:rPr>
                <w:rFonts w:ascii="Arial" w:eastAsia="Times New Roman" w:hAnsi="Arial" w:cs="Arial"/>
                <w:color w:val="000000"/>
                <w:szCs w:val="24"/>
                <w:lang w:eastAsia="en-GB"/>
              </w:rPr>
              <w:t>0.011</w:t>
            </w:r>
          </w:p>
        </w:tc>
      </w:tr>
      <w:tr w:rsidR="00C01A77" w:rsidRPr="00C01A77" w:rsidTr="00C01A77">
        <w:trPr>
          <w:trHeight w:val="261"/>
        </w:trPr>
        <w:tc>
          <w:tcPr>
            <w:tcW w:w="3477" w:type="dxa"/>
            <w:tcBorders>
              <w:top w:val="nil"/>
              <w:left w:val="single" w:sz="4" w:space="0" w:color="auto"/>
              <w:bottom w:val="single" w:sz="4" w:space="0" w:color="auto"/>
              <w:right w:val="single" w:sz="4" w:space="0" w:color="auto"/>
            </w:tcBorders>
            <w:shd w:val="clear" w:color="000000" w:fill="DDEBF7"/>
            <w:noWrap/>
            <w:vAlign w:val="bottom"/>
            <w:hideMark/>
          </w:tcPr>
          <w:p w:rsidR="00C01A77" w:rsidRPr="00C01A77" w:rsidRDefault="00C01A77" w:rsidP="00C01A77">
            <w:pPr>
              <w:spacing w:after="0" w:line="240" w:lineRule="auto"/>
              <w:rPr>
                <w:rFonts w:ascii="Arial" w:eastAsia="Times New Roman" w:hAnsi="Arial" w:cs="Arial"/>
                <w:color w:val="000000"/>
                <w:szCs w:val="24"/>
                <w:lang w:eastAsia="en-GB"/>
              </w:rPr>
            </w:pPr>
            <w:r w:rsidRPr="00C01A77">
              <w:rPr>
                <w:rFonts w:ascii="Arial" w:eastAsia="Times New Roman" w:hAnsi="Arial" w:cs="Arial"/>
                <w:color w:val="000000"/>
                <w:szCs w:val="24"/>
                <w:lang w:eastAsia="en-GB"/>
              </w:rPr>
              <w:t xml:space="preserve">Gravity </w:t>
            </w:r>
          </w:p>
        </w:tc>
        <w:tc>
          <w:tcPr>
            <w:tcW w:w="1608" w:type="dxa"/>
            <w:tcBorders>
              <w:top w:val="nil"/>
              <w:left w:val="nil"/>
              <w:bottom w:val="single" w:sz="4" w:space="0" w:color="auto"/>
              <w:right w:val="single" w:sz="4" w:space="0" w:color="auto"/>
            </w:tcBorders>
            <w:shd w:val="clear" w:color="000000" w:fill="DDEBF7"/>
            <w:noWrap/>
            <w:vAlign w:val="bottom"/>
            <w:hideMark/>
          </w:tcPr>
          <w:p w:rsidR="00C01A77" w:rsidRPr="00C01A77" w:rsidRDefault="00C01A77" w:rsidP="00C01A77">
            <w:pPr>
              <w:keepNext/>
              <w:spacing w:after="0" w:line="240" w:lineRule="auto"/>
              <w:jc w:val="center"/>
              <w:rPr>
                <w:rFonts w:ascii="Arial" w:eastAsia="Times New Roman" w:hAnsi="Arial" w:cs="Arial"/>
                <w:color w:val="000000"/>
                <w:szCs w:val="24"/>
                <w:lang w:eastAsia="en-GB"/>
              </w:rPr>
            </w:pPr>
            <w:r>
              <w:rPr>
                <w:rFonts w:ascii="Arial" w:eastAsia="Times New Roman" w:hAnsi="Arial" w:cs="Arial"/>
                <w:color w:val="000000"/>
                <w:szCs w:val="24"/>
                <w:lang w:eastAsia="en-GB"/>
              </w:rPr>
              <w:t>-</w:t>
            </w:r>
            <w:r w:rsidRPr="00C01A77">
              <w:rPr>
                <w:rFonts w:ascii="Arial" w:eastAsia="Times New Roman" w:hAnsi="Arial" w:cs="Arial"/>
                <w:color w:val="000000"/>
                <w:szCs w:val="24"/>
                <w:lang w:eastAsia="en-GB"/>
              </w:rPr>
              <w:t>9.81</w:t>
            </w:r>
            <w:r>
              <w:rPr>
                <w:rFonts w:ascii="Arial" w:eastAsia="Times New Roman" w:hAnsi="Arial" w:cs="Arial"/>
                <w:color w:val="000000"/>
                <w:szCs w:val="24"/>
                <w:lang w:eastAsia="en-GB"/>
              </w:rPr>
              <w:t>m/s²</w:t>
            </w:r>
          </w:p>
        </w:tc>
      </w:tr>
    </w:tbl>
    <w:p w:rsidR="00C01A77" w:rsidRDefault="00C01A77" w:rsidP="00C01A77">
      <w:pPr>
        <w:pStyle w:val="Caption"/>
      </w:pPr>
      <w:bookmarkStart w:id="101" w:name="_Toc39560646"/>
      <w:r>
        <w:t xml:space="preserve">Figure </w:t>
      </w:r>
      <w:r>
        <w:fldChar w:fldCharType="begin"/>
      </w:r>
      <w:r>
        <w:instrText xml:space="preserve"> SEQ Figure \* ARABIC </w:instrText>
      </w:r>
      <w:r>
        <w:fldChar w:fldCharType="separate"/>
      </w:r>
      <w:r w:rsidR="003E332A">
        <w:rPr>
          <w:noProof/>
        </w:rPr>
        <w:t>28</w:t>
      </w:r>
      <w:r>
        <w:fldChar w:fldCharType="end"/>
      </w:r>
      <w:r>
        <w:t>, Track specific information.</w:t>
      </w:r>
      <w:sdt>
        <w:sdtPr>
          <w:id w:val="-1805229787"/>
          <w:citation/>
        </w:sdtPr>
        <w:sdtContent>
          <w:r w:rsidR="00C566B0">
            <w:fldChar w:fldCharType="begin"/>
          </w:r>
          <w:r w:rsidR="00C566B0">
            <w:instrText xml:space="preserve"> CITATION Ehs10 \l 2057 </w:instrText>
          </w:r>
          <w:r w:rsidR="00C566B0">
            <w:fldChar w:fldCharType="separate"/>
          </w:r>
          <w:r w:rsidR="00C566B0">
            <w:rPr>
              <w:noProof/>
            </w:rPr>
            <w:t xml:space="preserve"> </w:t>
          </w:r>
          <w:r w:rsidR="00C566B0" w:rsidRPr="00C566B0">
            <w:rPr>
              <w:noProof/>
            </w:rPr>
            <w:t>(Ehsani, et al., 2010)</w:t>
          </w:r>
          <w:r w:rsidR="00C566B0">
            <w:fldChar w:fldCharType="end"/>
          </w:r>
        </w:sdtContent>
      </w:sdt>
      <w:bookmarkEnd w:id="101"/>
      <w:r>
        <w:t xml:space="preserve"> </w:t>
      </w:r>
    </w:p>
    <w:p w:rsidR="00C01A77" w:rsidRPr="00C01A77" w:rsidRDefault="00C01A77" w:rsidP="00C01A77"/>
    <w:p w:rsidR="000D06BF" w:rsidRDefault="000D06BF" w:rsidP="000D06BF">
      <w:pPr>
        <w:keepNext/>
      </w:pPr>
      <w:r w:rsidRPr="000D06BF">
        <w:lastRenderedPageBreak/>
        <w:drawing>
          <wp:inline distT="0" distB="0" distL="0" distR="0">
            <wp:extent cx="3298713" cy="833932"/>
            <wp:effectExtent l="0" t="0" r="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343191" cy="845176"/>
                    </a:xfrm>
                    <a:prstGeom prst="rect">
                      <a:avLst/>
                    </a:prstGeom>
                    <a:noFill/>
                    <a:ln>
                      <a:noFill/>
                    </a:ln>
                  </pic:spPr>
                </pic:pic>
              </a:graphicData>
            </a:graphic>
          </wp:inline>
        </w:drawing>
      </w:r>
    </w:p>
    <w:p w:rsidR="000D06BF" w:rsidRDefault="000D06BF" w:rsidP="00D26034">
      <w:pPr>
        <w:pStyle w:val="Caption"/>
      </w:pPr>
      <w:bookmarkStart w:id="102" w:name="_Toc39492195"/>
      <w:bookmarkStart w:id="103" w:name="_Toc39560647"/>
      <w:r>
        <w:t xml:space="preserve">Figure </w:t>
      </w:r>
      <w:r>
        <w:fldChar w:fldCharType="begin"/>
      </w:r>
      <w:r>
        <w:instrText xml:space="preserve"> SEQ Figure \* ARABIC </w:instrText>
      </w:r>
      <w:r>
        <w:fldChar w:fldCharType="separate"/>
      </w:r>
      <w:r w:rsidR="003E332A">
        <w:rPr>
          <w:noProof/>
        </w:rPr>
        <w:t>29</w:t>
      </w:r>
      <w:bookmarkEnd w:id="102"/>
      <w:r>
        <w:fldChar w:fldCharType="end"/>
      </w:r>
      <w:r w:rsidR="00EB2218">
        <w:t xml:space="preserve">, Atomic weight and Moles per gram of each element for Enthalpy, </w:t>
      </w:r>
      <w:r w:rsidR="00C566B0">
        <w:fldChar w:fldCharType="begin" w:fldLock="1"/>
      </w:r>
      <w:r w:rsidR="0090774F">
        <w:instrText>ADDIN CSL_CITATION {"citationItems":[{"id":"ITEM-1","itemData":{"DOI":"10.1016/0924-2031(90)80016-w","ISBN":"0632035838","ISSN":"09242031","abstract":"The objective of this manual is to improve the international exchange of scientific information. The recommendations made to achieve this end come under three general headings. The first is the use of quantity calculus for handling physical quantities, and the general rules for the symbolism of quantities and units, described in chapter 1. The second is the use of internationally agreed symbols for the most frequently used quantities, described in chapter 2. The third is the use of SI units wherever possible for the expression of the values of physical quantities; the SI units are described in chapter 3. Later chapters are concerned with recommended mathematical notation (chapter 4), the present best estimates of physical constants (chapters 5 and 6), conversion factors between SI and non-SI units with examples of their use (chapter 7) and abbreviations and acronyms (chapter 8). References (on p. 133) are indicated in the text by numbers (and letters) in square brackets.","author":[{"dropping-particle":"","family":"Mills","given":"I.","non-dropping-particle":"","parse-names":false,"suffix":""},{"dropping-particle":"","family":"Jones","given":"R.N.","non-dropping-particle":"","parse-names":false,"suffix":""}],"container-title":"Vibrational Spectroscopy","id":"ITEM-1","issue":"1","issued":{"date-parts":[["1990"]]},"number-of-pages":"105-106","title":"Quantities, Units and Symbols in Physical Chemistry","type":"book","volume":"1"},"uris":["http://www.mendeley.com/documents/?uuid=701744b0-3e8b-40e7-9790-331f31330c98"]}],"mendeley":{"formattedCitation":"(Mills and Jones, 1990)","plainTextFormattedCitation":"(Mills and Jones, 1990)","previouslyFormattedCitation":"(Mills and Jones, 1990)"},"properties":{"noteIndex":0},"schema":"https://github.com/citation-style-language/schema/raw/master/csl-citation.json"}</w:instrText>
      </w:r>
      <w:r w:rsidR="00C566B0">
        <w:fldChar w:fldCharType="separate"/>
      </w:r>
      <w:r w:rsidR="0090774F" w:rsidRPr="0090774F">
        <w:rPr>
          <w:i w:val="0"/>
          <w:noProof/>
        </w:rPr>
        <w:t>(Mills and Jones, 1990)</w:t>
      </w:r>
      <w:bookmarkEnd w:id="103"/>
      <w:r w:rsidR="00C566B0">
        <w:fldChar w:fldCharType="end"/>
      </w:r>
      <w:r w:rsidR="00EB2218">
        <w:t xml:space="preserve"> </w:t>
      </w:r>
    </w:p>
    <w:p w:rsidR="000D06BF" w:rsidRDefault="000D06BF" w:rsidP="000D06BF">
      <w:pPr>
        <w:keepNext/>
      </w:pPr>
      <w:r w:rsidRPr="000D06BF">
        <w:drawing>
          <wp:inline distT="0" distB="0" distL="0" distR="0">
            <wp:extent cx="2926080" cy="2677160"/>
            <wp:effectExtent l="0" t="0" r="762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926080" cy="2677160"/>
                    </a:xfrm>
                    <a:prstGeom prst="rect">
                      <a:avLst/>
                    </a:prstGeom>
                    <a:noFill/>
                    <a:ln>
                      <a:noFill/>
                    </a:ln>
                  </pic:spPr>
                </pic:pic>
              </a:graphicData>
            </a:graphic>
          </wp:inline>
        </w:drawing>
      </w:r>
    </w:p>
    <w:p w:rsidR="000D06BF" w:rsidRPr="003D0777" w:rsidRDefault="000D06BF" w:rsidP="000D06BF">
      <w:pPr>
        <w:pStyle w:val="Caption"/>
      </w:pPr>
      <w:bookmarkStart w:id="104" w:name="_Toc39492196"/>
      <w:bookmarkStart w:id="105" w:name="_Toc39560648"/>
      <w:r>
        <w:t xml:space="preserve">Figure </w:t>
      </w:r>
      <w:r>
        <w:fldChar w:fldCharType="begin"/>
      </w:r>
      <w:r>
        <w:instrText xml:space="preserve"> SEQ Figure \* ARABIC </w:instrText>
      </w:r>
      <w:r>
        <w:fldChar w:fldCharType="separate"/>
      </w:r>
      <w:r w:rsidR="003E332A">
        <w:rPr>
          <w:noProof/>
        </w:rPr>
        <w:t>30</w:t>
      </w:r>
      <w:bookmarkEnd w:id="104"/>
      <w:r>
        <w:fldChar w:fldCharType="end"/>
      </w:r>
      <w:r w:rsidR="00C566B0">
        <w:t>, Air to Fuel ratio for each fuel used in simulation, Standing, 2020.</w:t>
      </w:r>
      <w:bookmarkEnd w:id="105"/>
      <w:r w:rsidR="00C566B0">
        <w:t xml:space="preserve"> </w:t>
      </w:r>
    </w:p>
    <w:p w:rsidR="000D06BF" w:rsidRDefault="000D06BF" w:rsidP="000D06BF">
      <w:pPr>
        <w:keepNext/>
      </w:pPr>
      <w:r w:rsidRPr="000D06BF">
        <w:drawing>
          <wp:inline distT="0" distB="0" distL="0" distR="0">
            <wp:extent cx="3181985" cy="380390"/>
            <wp:effectExtent l="0" t="0" r="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6">
                      <a:extLst>
                        <a:ext uri="{28A0092B-C50C-407E-A947-70E740481C1C}">
                          <a14:useLocalDpi xmlns:a14="http://schemas.microsoft.com/office/drawing/2010/main" val="0"/>
                        </a:ext>
                      </a:extLst>
                    </a:blip>
                    <a:srcRect b="34171"/>
                    <a:stretch/>
                  </pic:blipFill>
                  <pic:spPr bwMode="auto">
                    <a:xfrm>
                      <a:off x="0" y="0"/>
                      <a:ext cx="3181985" cy="380390"/>
                    </a:xfrm>
                    <a:prstGeom prst="rect">
                      <a:avLst/>
                    </a:prstGeom>
                    <a:noFill/>
                    <a:ln>
                      <a:noFill/>
                    </a:ln>
                    <a:extLst>
                      <a:ext uri="{53640926-AAD7-44D8-BBD7-CCE9431645EC}">
                        <a14:shadowObscured xmlns:a14="http://schemas.microsoft.com/office/drawing/2010/main"/>
                      </a:ext>
                    </a:extLst>
                  </pic:spPr>
                </pic:pic>
              </a:graphicData>
            </a:graphic>
          </wp:inline>
        </w:drawing>
      </w:r>
    </w:p>
    <w:p w:rsidR="005F502C" w:rsidRDefault="000D06BF" w:rsidP="000D06BF">
      <w:pPr>
        <w:pStyle w:val="Caption"/>
      </w:pPr>
      <w:bookmarkStart w:id="106" w:name="_Toc39492197"/>
      <w:bookmarkStart w:id="107" w:name="_Toc39560649"/>
      <w:r>
        <w:t xml:space="preserve">Figure </w:t>
      </w:r>
      <w:r>
        <w:fldChar w:fldCharType="begin"/>
      </w:r>
      <w:r>
        <w:instrText xml:space="preserve"> SEQ Figure \* ARABIC </w:instrText>
      </w:r>
      <w:r>
        <w:fldChar w:fldCharType="separate"/>
      </w:r>
      <w:r w:rsidR="003E332A">
        <w:rPr>
          <w:noProof/>
        </w:rPr>
        <w:t>31</w:t>
      </w:r>
      <w:bookmarkEnd w:id="106"/>
      <w:r>
        <w:fldChar w:fldCharType="end"/>
      </w:r>
      <w:r w:rsidR="001A1F2C">
        <w:t xml:space="preserve">, Boltzmann constant and combination with Avogadro number for calculation of the thermal energy, </w:t>
      </w:r>
      <w:r w:rsidR="00AF5766">
        <w:fldChar w:fldCharType="begin" w:fldLock="1"/>
      </w:r>
      <w:r w:rsidR="0090774F">
        <w:instrText>ADDIN CSL_CITATION {"citationItems":[{"id":"ITEM-1","itemData":{"DOI":"10.1016/0924-2031(90)80016-w","ISBN":"0632035838","ISSN":"09242031","abstract":"The objective of this manual is to improve the international exchange of scientific information. The recommendations made to achieve this end come under three general headings. The first is the use of quantity calculus for handling physical quantities, and the general rules for the symbolism of quantities and units, described in chapter 1. The second is the use of internationally agreed symbols for the most frequently used quantities, described in chapter 2. The third is the use of SI units wherever possible for the expression of the values of physical quantities; the SI units are described in chapter 3. Later chapters are concerned with recommended mathematical notation (chapter 4), the present best estimates of physical constants (chapters 5 and 6), conversion factors between SI and non-SI units with examples of their use (chapter 7) and abbreviations and acronyms (chapter 8). References (on p. 133) are indicated in the text by numbers (and letters) in square brackets.","author":[{"dropping-particle":"","family":"Mills","given":"I.","non-dropping-particle":"","parse-names":false,"suffix":""},{"dropping-particle":"","family":"Jones","given":"R.N.","non-dropping-particle":"","parse-names":false,"suffix":""}],"container-title":"Vibrational Spectroscopy","id":"ITEM-1","issue":"1","issued":{"date-parts":[["1990"]]},"number-of-pages":"105-106","title":"Quantities, Units and Symbols in Physical Chemistry","type":"book","volume":"1"},"uris":["http://www.mendeley.com/documents/?uuid=701744b0-3e8b-40e7-9790-331f31330c98"]}],"mendeley":{"formattedCitation":"(Mills and Jones, 1990)","plainTextFormattedCitation":"(Mills and Jones, 1990)","previouslyFormattedCitation":"(Mills and Jones, 1990)"},"properties":{"noteIndex":0},"schema":"https://github.com/citation-style-language/schema/raw/master/csl-citation.json"}</w:instrText>
      </w:r>
      <w:r w:rsidR="00AF5766">
        <w:fldChar w:fldCharType="separate"/>
      </w:r>
      <w:r w:rsidR="0090774F" w:rsidRPr="0090774F">
        <w:rPr>
          <w:i w:val="0"/>
          <w:noProof/>
        </w:rPr>
        <w:t>(Mills and Jones, 1990)</w:t>
      </w:r>
      <w:r w:rsidR="00AF5766">
        <w:fldChar w:fldCharType="end"/>
      </w:r>
      <w:sdt>
        <w:sdtPr>
          <w:id w:val="2019344521"/>
          <w:citation/>
        </w:sdtPr>
        <w:sdtContent>
          <w:r w:rsidR="00AF5766">
            <w:fldChar w:fldCharType="begin"/>
          </w:r>
          <w:r w:rsidR="00AF5766">
            <w:instrText xml:space="preserve"> CITATION Sha18 \l 2057 </w:instrText>
          </w:r>
          <w:r w:rsidR="00AF5766">
            <w:fldChar w:fldCharType="separate"/>
          </w:r>
          <w:r w:rsidR="00AF5766">
            <w:rPr>
              <w:noProof/>
            </w:rPr>
            <w:t xml:space="preserve"> </w:t>
          </w:r>
          <w:r w:rsidR="00AF5766" w:rsidRPr="00AF5766">
            <w:rPr>
              <w:noProof/>
            </w:rPr>
            <w:t>(Sharma, 2018)</w:t>
          </w:r>
          <w:r w:rsidR="00AF5766">
            <w:fldChar w:fldCharType="end"/>
          </w:r>
        </w:sdtContent>
      </w:sdt>
      <w:bookmarkEnd w:id="107"/>
    </w:p>
    <w:p w:rsidR="005F502C" w:rsidRDefault="000D06BF" w:rsidP="004D5D4C">
      <w:r w:rsidRPr="000D06BF">
        <w:drawing>
          <wp:inline distT="0" distB="0" distL="0" distR="0">
            <wp:extent cx="3181985" cy="7683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181985" cy="768350"/>
                    </a:xfrm>
                    <a:prstGeom prst="rect">
                      <a:avLst/>
                    </a:prstGeom>
                    <a:noFill/>
                    <a:ln>
                      <a:noFill/>
                    </a:ln>
                  </pic:spPr>
                </pic:pic>
              </a:graphicData>
            </a:graphic>
          </wp:inline>
        </w:drawing>
      </w:r>
    </w:p>
    <w:p w:rsidR="000D06BF" w:rsidRDefault="000D06BF" w:rsidP="000D06BF">
      <w:pPr>
        <w:pStyle w:val="Caption"/>
      </w:pPr>
      <w:bookmarkStart w:id="108" w:name="_Toc39492198"/>
      <w:bookmarkStart w:id="109" w:name="_Toc39560650"/>
      <w:r>
        <w:t xml:space="preserve">Figure </w:t>
      </w:r>
      <w:r>
        <w:fldChar w:fldCharType="begin"/>
      </w:r>
      <w:r>
        <w:instrText xml:space="preserve"> SEQ Figure \* ARABIC </w:instrText>
      </w:r>
      <w:r>
        <w:fldChar w:fldCharType="separate"/>
      </w:r>
      <w:r w:rsidR="003E332A">
        <w:rPr>
          <w:noProof/>
        </w:rPr>
        <w:t>32</w:t>
      </w:r>
      <w:bookmarkEnd w:id="108"/>
      <w:bookmarkEnd w:id="109"/>
      <w:r>
        <w:fldChar w:fldCharType="end"/>
      </w:r>
    </w:p>
    <w:p w:rsidR="000D06BF" w:rsidRDefault="000D06BF" w:rsidP="000D06BF">
      <w:pPr>
        <w:keepNext/>
      </w:pPr>
      <w:r w:rsidRPr="000D06BF">
        <w:drawing>
          <wp:inline distT="0" distB="0" distL="0" distR="0">
            <wp:extent cx="3906520" cy="1536065"/>
            <wp:effectExtent l="0" t="0" r="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906520" cy="1536065"/>
                    </a:xfrm>
                    <a:prstGeom prst="rect">
                      <a:avLst/>
                    </a:prstGeom>
                    <a:noFill/>
                    <a:ln>
                      <a:noFill/>
                    </a:ln>
                  </pic:spPr>
                </pic:pic>
              </a:graphicData>
            </a:graphic>
          </wp:inline>
        </w:drawing>
      </w:r>
    </w:p>
    <w:p w:rsidR="000D06BF" w:rsidRDefault="000D06BF" w:rsidP="000D06BF">
      <w:pPr>
        <w:pStyle w:val="Caption"/>
      </w:pPr>
      <w:bookmarkStart w:id="110" w:name="_Toc39492199"/>
      <w:bookmarkStart w:id="111" w:name="_Toc39560651"/>
      <w:r>
        <w:t xml:space="preserve">Figure </w:t>
      </w:r>
      <w:r>
        <w:fldChar w:fldCharType="begin"/>
      </w:r>
      <w:r>
        <w:instrText xml:space="preserve"> SEQ Figure \* ARABIC </w:instrText>
      </w:r>
      <w:r>
        <w:fldChar w:fldCharType="separate"/>
      </w:r>
      <w:r w:rsidR="003E332A">
        <w:rPr>
          <w:noProof/>
        </w:rPr>
        <w:t>33</w:t>
      </w:r>
      <w:bookmarkEnd w:id="110"/>
      <w:r>
        <w:fldChar w:fldCharType="end"/>
      </w:r>
      <w:r w:rsidR="00E9620D">
        <w:t>, Combustion enthalpy of iso-octane for calculating energy by weight.</w:t>
      </w:r>
      <w:bookmarkEnd w:id="111"/>
      <w:r w:rsidR="00E9620D">
        <w:t xml:space="preserve">  </w:t>
      </w:r>
    </w:p>
    <w:p w:rsidR="000D06BF" w:rsidRDefault="000D06BF" w:rsidP="000D06BF">
      <w:pPr>
        <w:keepNext/>
      </w:pPr>
      <w:r w:rsidRPr="000D06BF">
        <w:lastRenderedPageBreak/>
        <w:drawing>
          <wp:inline distT="0" distB="0" distL="0" distR="0">
            <wp:extent cx="3906520" cy="1536065"/>
            <wp:effectExtent l="0" t="0" r="0"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906520" cy="1536065"/>
                    </a:xfrm>
                    <a:prstGeom prst="rect">
                      <a:avLst/>
                    </a:prstGeom>
                    <a:noFill/>
                    <a:ln>
                      <a:noFill/>
                    </a:ln>
                  </pic:spPr>
                </pic:pic>
              </a:graphicData>
            </a:graphic>
          </wp:inline>
        </w:drawing>
      </w:r>
    </w:p>
    <w:p w:rsidR="000D06BF" w:rsidRDefault="000D06BF" w:rsidP="000D06BF">
      <w:pPr>
        <w:pStyle w:val="Caption"/>
      </w:pPr>
      <w:bookmarkStart w:id="112" w:name="_Toc39492200"/>
      <w:bookmarkStart w:id="113" w:name="_Toc39560652"/>
      <w:r>
        <w:t xml:space="preserve">Figure </w:t>
      </w:r>
      <w:r>
        <w:fldChar w:fldCharType="begin"/>
      </w:r>
      <w:r>
        <w:instrText xml:space="preserve"> SEQ Figure \* ARABIC </w:instrText>
      </w:r>
      <w:r>
        <w:fldChar w:fldCharType="separate"/>
      </w:r>
      <w:r w:rsidR="003E332A">
        <w:rPr>
          <w:noProof/>
        </w:rPr>
        <w:t>34</w:t>
      </w:r>
      <w:bookmarkEnd w:id="112"/>
      <w:r>
        <w:fldChar w:fldCharType="end"/>
      </w:r>
      <w:r w:rsidR="00E9620D">
        <w:t>, Combustion enthalpy of E5 for calculating energy by weight.</w:t>
      </w:r>
      <w:bookmarkEnd w:id="113"/>
      <w:r w:rsidR="00E9620D">
        <w:t xml:space="preserve">  </w:t>
      </w:r>
    </w:p>
    <w:p w:rsidR="00E9620D" w:rsidRDefault="000D06BF" w:rsidP="00E9620D">
      <w:pPr>
        <w:keepNext/>
      </w:pPr>
      <w:r w:rsidRPr="000D06BF">
        <w:drawing>
          <wp:inline distT="0" distB="0" distL="0" distR="0">
            <wp:extent cx="3906520" cy="1536065"/>
            <wp:effectExtent l="0" t="0" r="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906520" cy="1536065"/>
                    </a:xfrm>
                    <a:prstGeom prst="rect">
                      <a:avLst/>
                    </a:prstGeom>
                    <a:noFill/>
                    <a:ln>
                      <a:noFill/>
                    </a:ln>
                  </pic:spPr>
                </pic:pic>
              </a:graphicData>
            </a:graphic>
          </wp:inline>
        </w:drawing>
      </w:r>
    </w:p>
    <w:p w:rsidR="000D06BF" w:rsidRPr="000D06BF" w:rsidRDefault="00E9620D" w:rsidP="00E9620D">
      <w:pPr>
        <w:pStyle w:val="Caption"/>
      </w:pPr>
      <w:bookmarkStart w:id="114" w:name="_Toc39560653"/>
      <w:r>
        <w:t xml:space="preserve">Figure </w:t>
      </w:r>
      <w:r>
        <w:fldChar w:fldCharType="begin"/>
      </w:r>
      <w:r>
        <w:instrText xml:space="preserve"> SEQ Figure \* ARABIC </w:instrText>
      </w:r>
      <w:r>
        <w:fldChar w:fldCharType="separate"/>
      </w:r>
      <w:r w:rsidR="003E332A">
        <w:rPr>
          <w:noProof/>
        </w:rPr>
        <w:t>35</w:t>
      </w:r>
      <w:r>
        <w:fldChar w:fldCharType="end"/>
      </w:r>
      <w:r>
        <w:t>,</w:t>
      </w:r>
      <w:r w:rsidRPr="00E9620D">
        <w:t xml:space="preserve"> </w:t>
      </w:r>
      <w:r>
        <w:t>Combustion enthalpy of E5-2 for calculating energy by weight.</w:t>
      </w:r>
      <w:bookmarkEnd w:id="114"/>
      <w:r>
        <w:t xml:space="preserve">  </w:t>
      </w:r>
    </w:p>
    <w:p w:rsidR="00D26034" w:rsidRDefault="00A823D3" w:rsidP="00D26034">
      <w:pPr>
        <w:keepNext/>
      </w:pPr>
      <w:r>
        <w:rPr>
          <w:noProof/>
          <w:lang w:eastAsia="en-GB"/>
        </w:rPr>
        <w:drawing>
          <wp:inline distT="0" distB="0" distL="0" distR="0" wp14:anchorId="3F19573B">
            <wp:extent cx="5206457" cy="3408883"/>
            <wp:effectExtent l="0" t="0" r="0" b="127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223197" cy="3419844"/>
                    </a:xfrm>
                    <a:prstGeom prst="rect">
                      <a:avLst/>
                    </a:prstGeom>
                    <a:noFill/>
                  </pic:spPr>
                </pic:pic>
              </a:graphicData>
            </a:graphic>
          </wp:inline>
        </w:drawing>
      </w:r>
    </w:p>
    <w:p w:rsidR="000D06BF" w:rsidRDefault="00D26034" w:rsidP="00D26034">
      <w:pPr>
        <w:pStyle w:val="Caption"/>
      </w:pPr>
      <w:bookmarkStart w:id="115" w:name="_Toc39492201"/>
      <w:bookmarkStart w:id="116" w:name="_Toc39560654"/>
      <w:r>
        <w:t xml:space="preserve">Figure </w:t>
      </w:r>
      <w:r>
        <w:fldChar w:fldCharType="begin"/>
      </w:r>
      <w:r>
        <w:instrText xml:space="preserve"> SEQ Figure \* ARABIC </w:instrText>
      </w:r>
      <w:r>
        <w:fldChar w:fldCharType="separate"/>
      </w:r>
      <w:r w:rsidR="003E332A">
        <w:rPr>
          <w:noProof/>
        </w:rPr>
        <w:t>36</w:t>
      </w:r>
      <w:r>
        <w:fldChar w:fldCharType="end"/>
      </w:r>
      <w:r w:rsidR="006113AC">
        <w:t xml:space="preserve">, </w:t>
      </w:r>
      <w:r w:rsidR="006113AC" w:rsidRPr="006113AC">
        <w:t>Calcul</w:t>
      </w:r>
      <w:r w:rsidR="006113AC">
        <w:t>ated of cylinder pressure prior</w:t>
      </w:r>
      <w:r w:rsidR="006113AC" w:rsidRPr="006113AC">
        <w:t xml:space="preserve"> combustion from </w:t>
      </w:r>
      <w:r w:rsidR="006113AC">
        <w:t xml:space="preserve">Boyle’s </w:t>
      </w:r>
      <w:r w:rsidR="006113AC" w:rsidRPr="006113AC">
        <w:t>gas law</w:t>
      </w:r>
      <w:r w:rsidR="00E9620D">
        <w:t xml:space="preserve">, Standing, </w:t>
      </w:r>
      <w:r w:rsidR="006113AC">
        <w:t>2020.</w:t>
      </w:r>
      <w:bookmarkEnd w:id="115"/>
      <w:bookmarkEnd w:id="116"/>
    </w:p>
    <w:p w:rsidR="00D26034" w:rsidRDefault="00D26034" w:rsidP="00D26034">
      <w:pPr>
        <w:keepNext/>
      </w:pPr>
      <w:r>
        <w:rPr>
          <w:noProof/>
          <w:lang w:eastAsia="en-GB"/>
        </w:rPr>
        <w:lastRenderedPageBreak/>
        <w:drawing>
          <wp:inline distT="0" distB="0" distL="0" distR="0" wp14:anchorId="43043515">
            <wp:extent cx="5212461" cy="3415908"/>
            <wp:effectExtent l="0" t="0" r="762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229149" cy="3426844"/>
                    </a:xfrm>
                    <a:prstGeom prst="rect">
                      <a:avLst/>
                    </a:prstGeom>
                    <a:noFill/>
                  </pic:spPr>
                </pic:pic>
              </a:graphicData>
            </a:graphic>
          </wp:inline>
        </w:drawing>
      </w:r>
    </w:p>
    <w:p w:rsidR="00D26034" w:rsidRDefault="00D26034" w:rsidP="00D26034">
      <w:pPr>
        <w:pStyle w:val="Caption"/>
      </w:pPr>
      <w:bookmarkStart w:id="117" w:name="_Toc39492202"/>
      <w:bookmarkStart w:id="118" w:name="_Toc39560655"/>
      <w:r>
        <w:t xml:space="preserve">Figure </w:t>
      </w:r>
      <w:r>
        <w:fldChar w:fldCharType="begin"/>
      </w:r>
      <w:r>
        <w:instrText xml:space="preserve"> SEQ Figure \* ARABIC </w:instrText>
      </w:r>
      <w:r>
        <w:fldChar w:fldCharType="separate"/>
      </w:r>
      <w:r w:rsidR="003E332A">
        <w:rPr>
          <w:noProof/>
        </w:rPr>
        <w:t>37</w:t>
      </w:r>
      <w:r>
        <w:fldChar w:fldCharType="end"/>
      </w:r>
      <w:r w:rsidR="00503486">
        <w:t xml:space="preserve">, </w:t>
      </w:r>
      <w:r w:rsidR="006113AC">
        <w:t xml:space="preserve">Calculated </w:t>
      </w:r>
      <w:r w:rsidR="00503486">
        <w:t>of</w:t>
      </w:r>
      <w:r w:rsidR="006113AC">
        <w:t xml:space="preserve"> cylinder</w:t>
      </w:r>
      <w:r w:rsidR="00503486">
        <w:t xml:space="preserve"> pressure</w:t>
      </w:r>
      <w:r w:rsidR="006113AC">
        <w:t xml:space="preserve"> during combustion from combined gas law and </w:t>
      </w:r>
      <w:r w:rsidR="006113AC" w:rsidRPr="006113AC">
        <w:fldChar w:fldCharType="begin" w:fldLock="1"/>
      </w:r>
      <w:r w:rsidR="0090774F">
        <w:instrText>ADDIN CSL_CITATION {"citationItems":[{"id":"ITEM-1","itemData":{"author":[{"dropping-particle":"","family":"Aleiferis","given":"P. G.","non-dropping-particle":"","parse-names":false,"suffix":""},{"dropping-particle":"","family":"Behringer","given":"M. K.","non-dropping-particle":"","parse-names":false,"suffix":""},{"dropping-particle":"","family":"OudeNijeweme","given":"D.","non-dropping-particle":"","parse-names":false,"suffix":""},{"dropping-particle":"","family":"Freeland","given":"P.","non-dropping-particle":"","parse-names":false,"suffix":""}],"container-title":"Combustion Science and Technology","id":"ITEM-1","issue":"0","issued":{"date-parts":[["2017"]]},"page":"1-53","title":"Insights into stoichiometric and lean combustion phenomena of gasoline–butanol, gasoline–ethanol,","type":"article-journal","volume":"189(6), 10"},"uris":["http://www.mendeley.com/documents/?uuid=bb91071f-9914-4e25-8223-550a51a07a47"]}],"mendeley":{"formattedCitation":"(Aleiferis &lt;i&gt;et al.&lt;/i&gt;, 2017)","manualFormatting":"Aleiferis et al., (2017)","plainTextFormattedCitation":"(Aleiferis et al., 2017)","previouslyFormattedCitation":"(Aleiferis &lt;i&gt;et al.&lt;/i&gt;, 2017)"},"properties":{"noteIndex":0},"schema":"https://github.com/citation-style-language/schema/raw/master/csl-citation.json"}</w:instrText>
      </w:r>
      <w:r w:rsidR="006113AC" w:rsidRPr="006113AC">
        <w:fldChar w:fldCharType="separate"/>
      </w:r>
      <w:r w:rsidR="006113AC" w:rsidRPr="006113AC">
        <w:rPr>
          <w:noProof/>
        </w:rPr>
        <w:t>Aleiferis et al., (2017)</w:t>
      </w:r>
      <w:r w:rsidR="006113AC" w:rsidRPr="006113AC">
        <w:fldChar w:fldCharType="end"/>
      </w:r>
      <w:r w:rsidR="00E9620D">
        <w:t>, Standing</w:t>
      </w:r>
      <w:r w:rsidR="006113AC">
        <w:t>, 2020.</w:t>
      </w:r>
      <w:bookmarkEnd w:id="117"/>
      <w:bookmarkEnd w:id="118"/>
      <w:r w:rsidR="006113AC">
        <w:t xml:space="preserve"> </w:t>
      </w:r>
    </w:p>
    <w:p w:rsidR="00D26034" w:rsidRDefault="00D26034" w:rsidP="00D26034"/>
    <w:p w:rsidR="00D26034" w:rsidRDefault="00D26034" w:rsidP="00D26034"/>
    <w:p w:rsidR="00D26034" w:rsidRPr="00D26034" w:rsidRDefault="00D26034" w:rsidP="00D26034"/>
    <w:p w:rsidR="001D270D" w:rsidRDefault="001D270D" w:rsidP="001D270D">
      <w:pPr>
        <w:pStyle w:val="Heading1"/>
      </w:pPr>
      <w:bookmarkStart w:id="119" w:name="_Toc39560618"/>
      <w:r>
        <w:t>Appendix B</w:t>
      </w:r>
      <w:r w:rsidR="005F502C">
        <w:t xml:space="preserve"> (Planning and Testing)</w:t>
      </w:r>
      <w:bookmarkEnd w:id="119"/>
    </w:p>
    <w:p w:rsidR="001D270D" w:rsidRDefault="001D270D" w:rsidP="001D270D"/>
    <w:p w:rsidR="005F502C" w:rsidRDefault="00133E5B" w:rsidP="001D270D">
      <w:hyperlink r:id="rId53" w:history="1">
        <w:r w:rsidRPr="004B3A14">
          <w:rPr>
            <w:rStyle w:val="Hyperlink"/>
          </w:rPr>
          <w:t>https://uowtsd-my.sharepoint.com/:f:/g/personal/lstanding_150310_student_uwtsd_ac_uk/Ekg4rOtQgGhOkHHLjfkOfb0BSImpqF3kyWLhvjWG9pqXSQ?e=SLHGeX</w:t>
        </w:r>
      </w:hyperlink>
    </w:p>
    <w:p w:rsidR="00133E5B" w:rsidRPr="001D270D" w:rsidRDefault="00133E5B" w:rsidP="001D270D"/>
    <w:p w:rsidR="001D270D" w:rsidRDefault="001D270D" w:rsidP="004D5D4C"/>
    <w:sectPr w:rsidR="001D270D" w:rsidSect="00C255E4">
      <w:pgSz w:w="11906" w:h="16838"/>
      <w:pgMar w:top="1440" w:right="1440" w:bottom="1440" w:left="1440" w:header="709" w:footer="709" w:gutter="0"/>
      <w:pgNumType w:start="1"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0C59" w:rsidRDefault="00E80C59" w:rsidP="0063311A">
      <w:pPr>
        <w:spacing w:after="0" w:line="240" w:lineRule="auto"/>
      </w:pPr>
      <w:r>
        <w:separator/>
      </w:r>
    </w:p>
  </w:endnote>
  <w:endnote w:type="continuationSeparator" w:id="0">
    <w:p w:rsidR="00E80C59" w:rsidRDefault="00E80C59" w:rsidP="006331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F82" w:rsidRDefault="00694F82">
    <w:pPr>
      <w:pStyle w:val="Footer"/>
    </w:pPr>
    <w:r>
      <w:t xml:space="preserve">Page | </w:t>
    </w:r>
    <w:r>
      <w:fldChar w:fldCharType="begin"/>
    </w:r>
    <w:r>
      <w:instrText xml:space="preserve"> PAGE   \* MERGEFORMAT </w:instrText>
    </w:r>
    <w:r>
      <w:fldChar w:fldCharType="separate"/>
    </w:r>
    <w:r w:rsidR="000F0B7B">
      <w:rPr>
        <w:noProof/>
      </w:rPr>
      <w:t>vi</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F82" w:rsidRDefault="00694F82" w:rsidP="00C255E4">
    <w:pPr>
      <w:pStyle w:val="Footer"/>
      <w:ind w:firstLine="7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0C59" w:rsidRDefault="00E80C59" w:rsidP="0063311A">
      <w:pPr>
        <w:spacing w:after="0" w:line="240" w:lineRule="auto"/>
      </w:pPr>
      <w:r>
        <w:separator/>
      </w:r>
    </w:p>
  </w:footnote>
  <w:footnote w:type="continuationSeparator" w:id="0">
    <w:p w:rsidR="00E80C59" w:rsidRDefault="00E80C59" w:rsidP="006331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F82" w:rsidRPr="00C255E4" w:rsidRDefault="00694F82" w:rsidP="00C255E4">
    <w:pPr>
      <w:pStyle w:val="Header"/>
      <w:jc w:val="center"/>
      <w:rPr>
        <w:sz w:val="22"/>
      </w:rPr>
    </w:pPr>
    <w:r>
      <w:rPr>
        <w:sz w:val="22"/>
      </w:rPr>
      <w:t>BSc 3</w:t>
    </w:r>
    <w:r w:rsidRPr="00C255E4">
      <w:rPr>
        <w:sz w:val="22"/>
        <w:vertAlign w:val="superscript"/>
      </w:rPr>
      <w:t>rd</w:t>
    </w:r>
    <w:r>
      <w:rPr>
        <w:sz w:val="22"/>
      </w:rPr>
      <w:t xml:space="preserve"> year Project Dissertation</w:t>
    </w:r>
    <w:r w:rsidRPr="00C255E4">
      <w:rPr>
        <w:sz w:val="22"/>
      </w:rPr>
      <w:tab/>
    </w:r>
    <w:r w:rsidRPr="00C255E4">
      <w:rPr>
        <w:sz w:val="22"/>
      </w:rPr>
      <w:tab/>
      <w:t>L, Standing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1EB176D"/>
    <w:multiLevelType w:val="hybridMultilevel"/>
    <w:tmpl w:val="8104E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D4C"/>
    <w:rsid w:val="00006E16"/>
    <w:rsid w:val="00007DB0"/>
    <w:rsid w:val="0001328A"/>
    <w:rsid w:val="00024524"/>
    <w:rsid w:val="00024589"/>
    <w:rsid w:val="00033E8D"/>
    <w:rsid w:val="00046621"/>
    <w:rsid w:val="000718FA"/>
    <w:rsid w:val="00080F5A"/>
    <w:rsid w:val="00084D2D"/>
    <w:rsid w:val="000A02A8"/>
    <w:rsid w:val="000B4408"/>
    <w:rsid w:val="000D06BF"/>
    <w:rsid w:val="000D2906"/>
    <w:rsid w:val="000E0152"/>
    <w:rsid w:val="000E3D25"/>
    <w:rsid w:val="000F0B7B"/>
    <w:rsid w:val="001109AA"/>
    <w:rsid w:val="00111F83"/>
    <w:rsid w:val="00116F1F"/>
    <w:rsid w:val="00124E54"/>
    <w:rsid w:val="0012630F"/>
    <w:rsid w:val="0012705F"/>
    <w:rsid w:val="00133E5B"/>
    <w:rsid w:val="00141BDF"/>
    <w:rsid w:val="00146F9F"/>
    <w:rsid w:val="00147208"/>
    <w:rsid w:val="00152FCC"/>
    <w:rsid w:val="0017211C"/>
    <w:rsid w:val="00172464"/>
    <w:rsid w:val="001801BC"/>
    <w:rsid w:val="0019143F"/>
    <w:rsid w:val="00193BD3"/>
    <w:rsid w:val="001A1F2C"/>
    <w:rsid w:val="001B1EDB"/>
    <w:rsid w:val="001C5197"/>
    <w:rsid w:val="001D270D"/>
    <w:rsid w:val="001D2EDF"/>
    <w:rsid w:val="001D7B4A"/>
    <w:rsid w:val="001E0926"/>
    <w:rsid w:val="001E6654"/>
    <w:rsid w:val="001F65A1"/>
    <w:rsid w:val="00215135"/>
    <w:rsid w:val="0022547E"/>
    <w:rsid w:val="00232F49"/>
    <w:rsid w:val="00234A3D"/>
    <w:rsid w:val="002358B7"/>
    <w:rsid w:val="0024081C"/>
    <w:rsid w:val="002440CB"/>
    <w:rsid w:val="0025405E"/>
    <w:rsid w:val="00256D0E"/>
    <w:rsid w:val="00260821"/>
    <w:rsid w:val="0028277B"/>
    <w:rsid w:val="0028438D"/>
    <w:rsid w:val="002844CF"/>
    <w:rsid w:val="00285E9A"/>
    <w:rsid w:val="002957ED"/>
    <w:rsid w:val="002A3EB7"/>
    <w:rsid w:val="002A6954"/>
    <w:rsid w:val="002A71EB"/>
    <w:rsid w:val="002A7740"/>
    <w:rsid w:val="002B00F4"/>
    <w:rsid w:val="002B27A5"/>
    <w:rsid w:val="002B51BF"/>
    <w:rsid w:val="002C26A8"/>
    <w:rsid w:val="002C2D5F"/>
    <w:rsid w:val="002C679A"/>
    <w:rsid w:val="002E55BC"/>
    <w:rsid w:val="002F0B6E"/>
    <w:rsid w:val="003047BC"/>
    <w:rsid w:val="00306A62"/>
    <w:rsid w:val="00312284"/>
    <w:rsid w:val="00312750"/>
    <w:rsid w:val="00337EFD"/>
    <w:rsid w:val="0034483E"/>
    <w:rsid w:val="00347208"/>
    <w:rsid w:val="003540E7"/>
    <w:rsid w:val="00370E3C"/>
    <w:rsid w:val="00383271"/>
    <w:rsid w:val="003A296D"/>
    <w:rsid w:val="003A2C33"/>
    <w:rsid w:val="003B1D60"/>
    <w:rsid w:val="003D0777"/>
    <w:rsid w:val="003E28E0"/>
    <w:rsid w:val="003E332A"/>
    <w:rsid w:val="00422A8B"/>
    <w:rsid w:val="004337F7"/>
    <w:rsid w:val="004447E0"/>
    <w:rsid w:val="00465F99"/>
    <w:rsid w:val="0049040A"/>
    <w:rsid w:val="00494232"/>
    <w:rsid w:val="00495898"/>
    <w:rsid w:val="004A2D43"/>
    <w:rsid w:val="004A4EE5"/>
    <w:rsid w:val="004D31C9"/>
    <w:rsid w:val="004D5D4C"/>
    <w:rsid w:val="004E2442"/>
    <w:rsid w:val="004E518F"/>
    <w:rsid w:val="004E6249"/>
    <w:rsid w:val="00503486"/>
    <w:rsid w:val="005311F1"/>
    <w:rsid w:val="00532252"/>
    <w:rsid w:val="00532D00"/>
    <w:rsid w:val="00543755"/>
    <w:rsid w:val="005533FD"/>
    <w:rsid w:val="005566ED"/>
    <w:rsid w:val="005617CD"/>
    <w:rsid w:val="005725E1"/>
    <w:rsid w:val="00574C4C"/>
    <w:rsid w:val="00576184"/>
    <w:rsid w:val="00583292"/>
    <w:rsid w:val="005A300F"/>
    <w:rsid w:val="005A466B"/>
    <w:rsid w:val="005A5513"/>
    <w:rsid w:val="005A7E1E"/>
    <w:rsid w:val="005B1064"/>
    <w:rsid w:val="005B33DB"/>
    <w:rsid w:val="005C15A2"/>
    <w:rsid w:val="005C7101"/>
    <w:rsid w:val="005E55D9"/>
    <w:rsid w:val="005F4177"/>
    <w:rsid w:val="005F502C"/>
    <w:rsid w:val="006113AC"/>
    <w:rsid w:val="00624F96"/>
    <w:rsid w:val="0063311A"/>
    <w:rsid w:val="00640F9B"/>
    <w:rsid w:val="00643666"/>
    <w:rsid w:val="006460E5"/>
    <w:rsid w:val="00655967"/>
    <w:rsid w:val="00656490"/>
    <w:rsid w:val="00664F93"/>
    <w:rsid w:val="00694F82"/>
    <w:rsid w:val="006A35A2"/>
    <w:rsid w:val="006B0472"/>
    <w:rsid w:val="006B2E66"/>
    <w:rsid w:val="006C4597"/>
    <w:rsid w:val="006D2C4F"/>
    <w:rsid w:val="006E2033"/>
    <w:rsid w:val="006E6AAC"/>
    <w:rsid w:val="006E74DE"/>
    <w:rsid w:val="006F0C88"/>
    <w:rsid w:val="00704FFC"/>
    <w:rsid w:val="007131B0"/>
    <w:rsid w:val="00717F71"/>
    <w:rsid w:val="0073544A"/>
    <w:rsid w:val="007432DD"/>
    <w:rsid w:val="007448DB"/>
    <w:rsid w:val="007451AB"/>
    <w:rsid w:val="00750343"/>
    <w:rsid w:val="007702E8"/>
    <w:rsid w:val="00770A9F"/>
    <w:rsid w:val="007775E5"/>
    <w:rsid w:val="00781777"/>
    <w:rsid w:val="00781F76"/>
    <w:rsid w:val="00791FEB"/>
    <w:rsid w:val="007B3D80"/>
    <w:rsid w:val="007C194C"/>
    <w:rsid w:val="007C4831"/>
    <w:rsid w:val="007C73EE"/>
    <w:rsid w:val="007D6034"/>
    <w:rsid w:val="007E170B"/>
    <w:rsid w:val="0080161D"/>
    <w:rsid w:val="00807924"/>
    <w:rsid w:val="008138C8"/>
    <w:rsid w:val="008152F4"/>
    <w:rsid w:val="00816795"/>
    <w:rsid w:val="00816B5D"/>
    <w:rsid w:val="00822BF0"/>
    <w:rsid w:val="00822F8A"/>
    <w:rsid w:val="00824254"/>
    <w:rsid w:val="00824A1B"/>
    <w:rsid w:val="00832D5C"/>
    <w:rsid w:val="00833625"/>
    <w:rsid w:val="00835228"/>
    <w:rsid w:val="00847D8E"/>
    <w:rsid w:val="0085022E"/>
    <w:rsid w:val="0086075D"/>
    <w:rsid w:val="0086198A"/>
    <w:rsid w:val="008712E0"/>
    <w:rsid w:val="00873AF2"/>
    <w:rsid w:val="00884FFD"/>
    <w:rsid w:val="00892827"/>
    <w:rsid w:val="008A6625"/>
    <w:rsid w:val="008E2F93"/>
    <w:rsid w:val="008E3007"/>
    <w:rsid w:val="00904BAE"/>
    <w:rsid w:val="00905280"/>
    <w:rsid w:val="0090774F"/>
    <w:rsid w:val="00921959"/>
    <w:rsid w:val="00937061"/>
    <w:rsid w:val="00947422"/>
    <w:rsid w:val="0095051A"/>
    <w:rsid w:val="009661D1"/>
    <w:rsid w:val="00967C48"/>
    <w:rsid w:val="009809FC"/>
    <w:rsid w:val="0098431B"/>
    <w:rsid w:val="00984E44"/>
    <w:rsid w:val="00986EF0"/>
    <w:rsid w:val="00990681"/>
    <w:rsid w:val="0099396E"/>
    <w:rsid w:val="0099523F"/>
    <w:rsid w:val="009A2124"/>
    <w:rsid w:val="009A624F"/>
    <w:rsid w:val="009B63E7"/>
    <w:rsid w:val="009B72E8"/>
    <w:rsid w:val="009B7F1F"/>
    <w:rsid w:val="009D38E1"/>
    <w:rsid w:val="009D6059"/>
    <w:rsid w:val="009F6869"/>
    <w:rsid w:val="00A0306C"/>
    <w:rsid w:val="00A1369D"/>
    <w:rsid w:val="00A249D1"/>
    <w:rsid w:val="00A27475"/>
    <w:rsid w:val="00A34768"/>
    <w:rsid w:val="00A36AA0"/>
    <w:rsid w:val="00A41857"/>
    <w:rsid w:val="00A4364E"/>
    <w:rsid w:val="00A47853"/>
    <w:rsid w:val="00A543BE"/>
    <w:rsid w:val="00A7271C"/>
    <w:rsid w:val="00A823D3"/>
    <w:rsid w:val="00A90E87"/>
    <w:rsid w:val="00A939AA"/>
    <w:rsid w:val="00A94BB6"/>
    <w:rsid w:val="00AA3BB6"/>
    <w:rsid w:val="00AA40D8"/>
    <w:rsid w:val="00AC43BB"/>
    <w:rsid w:val="00AC4C75"/>
    <w:rsid w:val="00AE027F"/>
    <w:rsid w:val="00AF5766"/>
    <w:rsid w:val="00AF78AF"/>
    <w:rsid w:val="00AF7977"/>
    <w:rsid w:val="00B03FBB"/>
    <w:rsid w:val="00B163D5"/>
    <w:rsid w:val="00B17767"/>
    <w:rsid w:val="00B1783A"/>
    <w:rsid w:val="00B2006B"/>
    <w:rsid w:val="00B21D5B"/>
    <w:rsid w:val="00B3248C"/>
    <w:rsid w:val="00B36615"/>
    <w:rsid w:val="00B534D1"/>
    <w:rsid w:val="00B6798B"/>
    <w:rsid w:val="00B7180A"/>
    <w:rsid w:val="00B76710"/>
    <w:rsid w:val="00B838A4"/>
    <w:rsid w:val="00B87067"/>
    <w:rsid w:val="00BC305D"/>
    <w:rsid w:val="00BD716A"/>
    <w:rsid w:val="00BE0B96"/>
    <w:rsid w:val="00BF1878"/>
    <w:rsid w:val="00C01A77"/>
    <w:rsid w:val="00C154C6"/>
    <w:rsid w:val="00C17940"/>
    <w:rsid w:val="00C21793"/>
    <w:rsid w:val="00C255E4"/>
    <w:rsid w:val="00C25BB6"/>
    <w:rsid w:val="00C33C23"/>
    <w:rsid w:val="00C33E16"/>
    <w:rsid w:val="00C40CFB"/>
    <w:rsid w:val="00C40E1F"/>
    <w:rsid w:val="00C41D42"/>
    <w:rsid w:val="00C53C4A"/>
    <w:rsid w:val="00C56499"/>
    <w:rsid w:val="00C566B0"/>
    <w:rsid w:val="00C667EB"/>
    <w:rsid w:val="00C76597"/>
    <w:rsid w:val="00C821E1"/>
    <w:rsid w:val="00C8364A"/>
    <w:rsid w:val="00CA3A7B"/>
    <w:rsid w:val="00CC0809"/>
    <w:rsid w:val="00CC4014"/>
    <w:rsid w:val="00CC4D1F"/>
    <w:rsid w:val="00CD346C"/>
    <w:rsid w:val="00CD4014"/>
    <w:rsid w:val="00CD4D90"/>
    <w:rsid w:val="00CE088C"/>
    <w:rsid w:val="00CE2D2E"/>
    <w:rsid w:val="00CE3A0C"/>
    <w:rsid w:val="00CF4915"/>
    <w:rsid w:val="00D13F3A"/>
    <w:rsid w:val="00D24873"/>
    <w:rsid w:val="00D26034"/>
    <w:rsid w:val="00D30970"/>
    <w:rsid w:val="00D40D00"/>
    <w:rsid w:val="00D440D2"/>
    <w:rsid w:val="00D46150"/>
    <w:rsid w:val="00D51376"/>
    <w:rsid w:val="00D620BF"/>
    <w:rsid w:val="00D62E76"/>
    <w:rsid w:val="00D660BF"/>
    <w:rsid w:val="00D66B72"/>
    <w:rsid w:val="00D76669"/>
    <w:rsid w:val="00D7787E"/>
    <w:rsid w:val="00D86939"/>
    <w:rsid w:val="00D86A5A"/>
    <w:rsid w:val="00D96969"/>
    <w:rsid w:val="00DA4242"/>
    <w:rsid w:val="00DA5337"/>
    <w:rsid w:val="00DA539B"/>
    <w:rsid w:val="00DA589B"/>
    <w:rsid w:val="00DA746B"/>
    <w:rsid w:val="00DA7765"/>
    <w:rsid w:val="00DB79F0"/>
    <w:rsid w:val="00DC537A"/>
    <w:rsid w:val="00DE06D9"/>
    <w:rsid w:val="00DE15A5"/>
    <w:rsid w:val="00DE3164"/>
    <w:rsid w:val="00DF1BDF"/>
    <w:rsid w:val="00E05927"/>
    <w:rsid w:val="00E06575"/>
    <w:rsid w:val="00E06B65"/>
    <w:rsid w:val="00E0783B"/>
    <w:rsid w:val="00E320D1"/>
    <w:rsid w:val="00E34602"/>
    <w:rsid w:val="00E3634B"/>
    <w:rsid w:val="00E42889"/>
    <w:rsid w:val="00E61069"/>
    <w:rsid w:val="00E614E6"/>
    <w:rsid w:val="00E64506"/>
    <w:rsid w:val="00E80C59"/>
    <w:rsid w:val="00E817B2"/>
    <w:rsid w:val="00E845EB"/>
    <w:rsid w:val="00E9620D"/>
    <w:rsid w:val="00E96B1C"/>
    <w:rsid w:val="00EA6367"/>
    <w:rsid w:val="00EB2218"/>
    <w:rsid w:val="00ED5EC9"/>
    <w:rsid w:val="00EE17FE"/>
    <w:rsid w:val="00EE4A8F"/>
    <w:rsid w:val="00F02DD6"/>
    <w:rsid w:val="00F354F7"/>
    <w:rsid w:val="00F46415"/>
    <w:rsid w:val="00F50DF0"/>
    <w:rsid w:val="00F51D87"/>
    <w:rsid w:val="00F53EBA"/>
    <w:rsid w:val="00F6198D"/>
    <w:rsid w:val="00F66142"/>
    <w:rsid w:val="00F71615"/>
    <w:rsid w:val="00F92887"/>
    <w:rsid w:val="00F97DAD"/>
    <w:rsid w:val="00FA6218"/>
    <w:rsid w:val="00FB5C0B"/>
    <w:rsid w:val="00FC081E"/>
    <w:rsid w:val="00FC24B8"/>
    <w:rsid w:val="00FC7C49"/>
    <w:rsid w:val="00FD0FEC"/>
    <w:rsid w:val="00FD172B"/>
    <w:rsid w:val="00FD4192"/>
    <w:rsid w:val="00FD6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A876FD6-AAAC-4AB8-9340-7C00BC365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5337"/>
    <w:rPr>
      <w:rFonts w:ascii="Times New Roman" w:hAnsi="Times New Roman"/>
      <w:sz w:val="24"/>
    </w:rPr>
  </w:style>
  <w:style w:type="paragraph" w:styleId="Heading1">
    <w:name w:val="heading 1"/>
    <w:basedOn w:val="Normal"/>
    <w:next w:val="Normal"/>
    <w:link w:val="Heading1Char"/>
    <w:uiPriority w:val="9"/>
    <w:qFormat/>
    <w:rsid w:val="00D76669"/>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DF1BDF"/>
    <w:pPr>
      <w:keepNext/>
      <w:keepLines/>
      <w:spacing w:before="40" w:after="0"/>
      <w:outlineLvl w:val="1"/>
    </w:pPr>
    <w:rPr>
      <w:rFonts w:eastAsiaTheme="majorEastAsia" w:cstheme="majorBidi"/>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5D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D76669"/>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D76669"/>
    <w:rPr>
      <w:rFonts w:ascii="Times New Roman" w:eastAsiaTheme="majorEastAsia" w:hAnsi="Times New Roman" w:cstheme="majorBidi"/>
      <w:spacing w:val="-10"/>
      <w:kern w:val="28"/>
      <w:sz w:val="56"/>
      <w:szCs w:val="56"/>
    </w:rPr>
  </w:style>
  <w:style w:type="paragraph" w:styleId="Subtitle">
    <w:name w:val="Subtitle"/>
    <w:basedOn w:val="Normal"/>
    <w:next w:val="Normal"/>
    <w:link w:val="SubtitleChar"/>
    <w:uiPriority w:val="11"/>
    <w:qFormat/>
    <w:rsid w:val="00DA424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A4242"/>
    <w:rPr>
      <w:rFonts w:ascii="Times New Roman" w:eastAsiaTheme="minorEastAsia" w:hAnsi="Times New Roman"/>
      <w:color w:val="5A5A5A" w:themeColor="text1" w:themeTint="A5"/>
      <w:spacing w:val="15"/>
      <w:sz w:val="24"/>
    </w:rPr>
  </w:style>
  <w:style w:type="character" w:customStyle="1" w:styleId="Heading1Char">
    <w:name w:val="Heading 1 Char"/>
    <w:basedOn w:val="DefaultParagraphFont"/>
    <w:link w:val="Heading1"/>
    <w:uiPriority w:val="9"/>
    <w:rsid w:val="00D76669"/>
    <w:rPr>
      <w:rFonts w:ascii="Times New Roman" w:eastAsiaTheme="majorEastAsia" w:hAnsi="Times New Roman" w:cstheme="majorBidi"/>
      <w:sz w:val="32"/>
      <w:szCs w:val="32"/>
    </w:rPr>
  </w:style>
  <w:style w:type="character" w:customStyle="1" w:styleId="Heading2Char">
    <w:name w:val="Heading 2 Char"/>
    <w:basedOn w:val="DefaultParagraphFont"/>
    <w:link w:val="Heading2"/>
    <w:uiPriority w:val="9"/>
    <w:rsid w:val="00DF1BDF"/>
    <w:rPr>
      <w:rFonts w:ascii="Times New Roman" w:eastAsiaTheme="majorEastAsia" w:hAnsi="Times New Roman" w:cstheme="majorBidi"/>
      <w:sz w:val="26"/>
      <w:szCs w:val="26"/>
      <w:u w:val="single"/>
    </w:rPr>
  </w:style>
  <w:style w:type="paragraph" w:styleId="TOCHeading">
    <w:name w:val="TOC Heading"/>
    <w:basedOn w:val="Heading1"/>
    <w:next w:val="Normal"/>
    <w:uiPriority w:val="39"/>
    <w:unhideWhenUsed/>
    <w:qFormat/>
    <w:rsid w:val="00CE088C"/>
    <w:pPr>
      <w:outlineLvl w:val="9"/>
    </w:pPr>
    <w:rPr>
      <w:rFonts w:asciiTheme="majorHAnsi" w:hAnsiTheme="majorHAnsi"/>
      <w:color w:val="2E74B5" w:themeColor="accent1" w:themeShade="BF"/>
      <w:lang w:val="en-US"/>
    </w:rPr>
  </w:style>
  <w:style w:type="paragraph" w:styleId="TOC1">
    <w:name w:val="toc 1"/>
    <w:basedOn w:val="Normal"/>
    <w:next w:val="Normal"/>
    <w:autoRedefine/>
    <w:uiPriority w:val="39"/>
    <w:unhideWhenUsed/>
    <w:rsid w:val="00CE088C"/>
    <w:pPr>
      <w:spacing w:after="100"/>
    </w:pPr>
  </w:style>
  <w:style w:type="character" w:styleId="Hyperlink">
    <w:name w:val="Hyperlink"/>
    <w:basedOn w:val="DefaultParagraphFont"/>
    <w:uiPriority w:val="99"/>
    <w:unhideWhenUsed/>
    <w:rsid w:val="00CE088C"/>
    <w:rPr>
      <w:color w:val="0563C1" w:themeColor="hyperlink"/>
      <w:u w:val="single"/>
    </w:rPr>
  </w:style>
  <w:style w:type="paragraph" w:customStyle="1" w:styleId="ContactInfo">
    <w:name w:val="Contact Info"/>
    <w:basedOn w:val="Normal"/>
    <w:uiPriority w:val="4"/>
    <w:qFormat/>
    <w:rsid w:val="00DA5337"/>
    <w:pPr>
      <w:spacing w:after="0" w:line="264" w:lineRule="auto"/>
      <w:jc w:val="center"/>
    </w:pPr>
    <w:rPr>
      <w:color w:val="595959" w:themeColor="text1" w:themeTint="A6"/>
      <w:sz w:val="22"/>
      <w:lang w:val="en-US"/>
    </w:rPr>
  </w:style>
  <w:style w:type="paragraph" w:customStyle="1" w:styleId="Default">
    <w:name w:val="Default"/>
    <w:rsid w:val="004A4EE5"/>
    <w:pPr>
      <w:autoSpaceDE w:val="0"/>
      <w:autoSpaceDN w:val="0"/>
      <w:adjustRightInd w:val="0"/>
      <w:spacing w:after="0" w:line="240" w:lineRule="auto"/>
    </w:pPr>
    <w:rPr>
      <w:rFonts w:ascii="Calibri" w:hAnsi="Calibri" w:cs="Calibri"/>
      <w:color w:val="000000"/>
      <w:sz w:val="24"/>
      <w:szCs w:val="24"/>
    </w:rPr>
  </w:style>
  <w:style w:type="paragraph" w:styleId="Bibliography">
    <w:name w:val="Bibliography"/>
    <w:basedOn w:val="Normal"/>
    <w:next w:val="Normal"/>
    <w:uiPriority w:val="37"/>
    <w:unhideWhenUsed/>
    <w:rsid w:val="003A2C33"/>
  </w:style>
  <w:style w:type="character" w:styleId="FollowedHyperlink">
    <w:name w:val="FollowedHyperlink"/>
    <w:basedOn w:val="DefaultParagraphFont"/>
    <w:uiPriority w:val="99"/>
    <w:semiHidden/>
    <w:unhideWhenUsed/>
    <w:rsid w:val="00532252"/>
    <w:rPr>
      <w:color w:val="954F72" w:themeColor="followedHyperlink"/>
      <w:u w:val="single"/>
    </w:rPr>
  </w:style>
  <w:style w:type="paragraph" w:styleId="ListParagraph">
    <w:name w:val="List Paragraph"/>
    <w:basedOn w:val="Normal"/>
    <w:uiPriority w:val="34"/>
    <w:qFormat/>
    <w:rsid w:val="009809FC"/>
    <w:pPr>
      <w:ind w:left="720"/>
      <w:contextualSpacing/>
    </w:pPr>
  </w:style>
  <w:style w:type="paragraph" w:styleId="Caption">
    <w:name w:val="caption"/>
    <w:basedOn w:val="Normal"/>
    <w:next w:val="Normal"/>
    <w:uiPriority w:val="35"/>
    <w:unhideWhenUsed/>
    <w:qFormat/>
    <w:rsid w:val="003047BC"/>
    <w:pPr>
      <w:spacing w:after="200" w:line="240" w:lineRule="auto"/>
    </w:pPr>
    <w:rPr>
      <w:i/>
      <w:iCs/>
      <w:szCs w:val="18"/>
    </w:rPr>
  </w:style>
  <w:style w:type="character" w:styleId="SubtleEmphasis">
    <w:name w:val="Subtle Emphasis"/>
    <w:basedOn w:val="DefaultParagraphFont"/>
    <w:uiPriority w:val="19"/>
    <w:qFormat/>
    <w:rsid w:val="002C26A8"/>
    <w:rPr>
      <w:rFonts w:ascii="Times New Roman" w:hAnsi="Times New Roman"/>
      <w:i w:val="0"/>
      <w:iCs/>
      <w:color w:val="404040" w:themeColor="text1" w:themeTint="BF"/>
      <w:sz w:val="20"/>
    </w:rPr>
  </w:style>
  <w:style w:type="paragraph" w:styleId="Quote">
    <w:name w:val="Quote"/>
    <w:basedOn w:val="Normal"/>
    <w:next w:val="Normal"/>
    <w:link w:val="QuoteChar"/>
    <w:uiPriority w:val="29"/>
    <w:qFormat/>
    <w:rsid w:val="002C26A8"/>
    <w:pPr>
      <w:spacing w:before="200"/>
      <w:ind w:left="864" w:right="864"/>
      <w:jc w:val="center"/>
    </w:pPr>
    <w:rPr>
      <w:iCs/>
      <w:color w:val="404040" w:themeColor="text1" w:themeTint="BF"/>
    </w:rPr>
  </w:style>
  <w:style w:type="character" w:customStyle="1" w:styleId="QuoteChar">
    <w:name w:val="Quote Char"/>
    <w:basedOn w:val="DefaultParagraphFont"/>
    <w:link w:val="Quote"/>
    <w:uiPriority w:val="29"/>
    <w:rsid w:val="002C26A8"/>
    <w:rPr>
      <w:rFonts w:ascii="Times New Roman" w:hAnsi="Times New Roman"/>
      <w:iCs/>
      <w:color w:val="404040" w:themeColor="text1" w:themeTint="BF"/>
      <w:sz w:val="24"/>
    </w:rPr>
  </w:style>
  <w:style w:type="character" w:styleId="PlaceholderText">
    <w:name w:val="Placeholder Text"/>
    <w:basedOn w:val="DefaultParagraphFont"/>
    <w:uiPriority w:val="99"/>
    <w:semiHidden/>
    <w:rsid w:val="00C56499"/>
    <w:rPr>
      <w:color w:val="808080"/>
    </w:rPr>
  </w:style>
  <w:style w:type="paragraph" w:styleId="TOC2">
    <w:name w:val="toc 2"/>
    <w:basedOn w:val="Normal"/>
    <w:next w:val="Normal"/>
    <w:autoRedefine/>
    <w:uiPriority w:val="39"/>
    <w:unhideWhenUsed/>
    <w:rsid w:val="00576184"/>
    <w:pPr>
      <w:spacing w:after="100"/>
      <w:ind w:left="240"/>
    </w:pPr>
  </w:style>
  <w:style w:type="paragraph" w:styleId="TableofFigures">
    <w:name w:val="table of figures"/>
    <w:basedOn w:val="Normal"/>
    <w:next w:val="Normal"/>
    <w:uiPriority w:val="99"/>
    <w:unhideWhenUsed/>
    <w:rsid w:val="003A296D"/>
    <w:pPr>
      <w:spacing w:after="0"/>
    </w:pPr>
  </w:style>
  <w:style w:type="paragraph" w:styleId="Header">
    <w:name w:val="header"/>
    <w:basedOn w:val="Normal"/>
    <w:link w:val="HeaderChar"/>
    <w:uiPriority w:val="99"/>
    <w:unhideWhenUsed/>
    <w:rsid w:val="006331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311A"/>
    <w:rPr>
      <w:rFonts w:ascii="Times New Roman" w:hAnsi="Times New Roman"/>
      <w:sz w:val="24"/>
    </w:rPr>
  </w:style>
  <w:style w:type="paragraph" w:styleId="Footer">
    <w:name w:val="footer"/>
    <w:basedOn w:val="Normal"/>
    <w:link w:val="FooterChar"/>
    <w:uiPriority w:val="99"/>
    <w:unhideWhenUsed/>
    <w:rsid w:val="006331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311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280875">
      <w:bodyDiv w:val="1"/>
      <w:marLeft w:val="0"/>
      <w:marRight w:val="0"/>
      <w:marTop w:val="0"/>
      <w:marBottom w:val="0"/>
      <w:divBdr>
        <w:top w:val="none" w:sz="0" w:space="0" w:color="auto"/>
        <w:left w:val="none" w:sz="0" w:space="0" w:color="auto"/>
        <w:bottom w:val="none" w:sz="0" w:space="0" w:color="auto"/>
        <w:right w:val="none" w:sz="0" w:space="0" w:color="auto"/>
      </w:divBdr>
    </w:div>
    <w:div w:id="68776514">
      <w:bodyDiv w:val="1"/>
      <w:marLeft w:val="0"/>
      <w:marRight w:val="0"/>
      <w:marTop w:val="0"/>
      <w:marBottom w:val="0"/>
      <w:divBdr>
        <w:top w:val="none" w:sz="0" w:space="0" w:color="auto"/>
        <w:left w:val="none" w:sz="0" w:space="0" w:color="auto"/>
        <w:bottom w:val="none" w:sz="0" w:space="0" w:color="auto"/>
        <w:right w:val="none" w:sz="0" w:space="0" w:color="auto"/>
      </w:divBdr>
    </w:div>
    <w:div w:id="105777481">
      <w:bodyDiv w:val="1"/>
      <w:marLeft w:val="0"/>
      <w:marRight w:val="0"/>
      <w:marTop w:val="0"/>
      <w:marBottom w:val="0"/>
      <w:divBdr>
        <w:top w:val="none" w:sz="0" w:space="0" w:color="auto"/>
        <w:left w:val="none" w:sz="0" w:space="0" w:color="auto"/>
        <w:bottom w:val="none" w:sz="0" w:space="0" w:color="auto"/>
        <w:right w:val="none" w:sz="0" w:space="0" w:color="auto"/>
      </w:divBdr>
    </w:div>
    <w:div w:id="111361595">
      <w:bodyDiv w:val="1"/>
      <w:marLeft w:val="0"/>
      <w:marRight w:val="0"/>
      <w:marTop w:val="0"/>
      <w:marBottom w:val="0"/>
      <w:divBdr>
        <w:top w:val="none" w:sz="0" w:space="0" w:color="auto"/>
        <w:left w:val="none" w:sz="0" w:space="0" w:color="auto"/>
        <w:bottom w:val="none" w:sz="0" w:space="0" w:color="auto"/>
        <w:right w:val="none" w:sz="0" w:space="0" w:color="auto"/>
      </w:divBdr>
    </w:div>
    <w:div w:id="152725663">
      <w:bodyDiv w:val="1"/>
      <w:marLeft w:val="0"/>
      <w:marRight w:val="0"/>
      <w:marTop w:val="0"/>
      <w:marBottom w:val="0"/>
      <w:divBdr>
        <w:top w:val="none" w:sz="0" w:space="0" w:color="auto"/>
        <w:left w:val="none" w:sz="0" w:space="0" w:color="auto"/>
        <w:bottom w:val="none" w:sz="0" w:space="0" w:color="auto"/>
        <w:right w:val="none" w:sz="0" w:space="0" w:color="auto"/>
      </w:divBdr>
    </w:div>
    <w:div w:id="153881069">
      <w:bodyDiv w:val="1"/>
      <w:marLeft w:val="0"/>
      <w:marRight w:val="0"/>
      <w:marTop w:val="0"/>
      <w:marBottom w:val="0"/>
      <w:divBdr>
        <w:top w:val="none" w:sz="0" w:space="0" w:color="auto"/>
        <w:left w:val="none" w:sz="0" w:space="0" w:color="auto"/>
        <w:bottom w:val="none" w:sz="0" w:space="0" w:color="auto"/>
        <w:right w:val="none" w:sz="0" w:space="0" w:color="auto"/>
      </w:divBdr>
    </w:div>
    <w:div w:id="180707822">
      <w:bodyDiv w:val="1"/>
      <w:marLeft w:val="0"/>
      <w:marRight w:val="0"/>
      <w:marTop w:val="0"/>
      <w:marBottom w:val="0"/>
      <w:divBdr>
        <w:top w:val="none" w:sz="0" w:space="0" w:color="auto"/>
        <w:left w:val="none" w:sz="0" w:space="0" w:color="auto"/>
        <w:bottom w:val="none" w:sz="0" w:space="0" w:color="auto"/>
        <w:right w:val="none" w:sz="0" w:space="0" w:color="auto"/>
      </w:divBdr>
    </w:div>
    <w:div w:id="223488469">
      <w:bodyDiv w:val="1"/>
      <w:marLeft w:val="0"/>
      <w:marRight w:val="0"/>
      <w:marTop w:val="0"/>
      <w:marBottom w:val="0"/>
      <w:divBdr>
        <w:top w:val="none" w:sz="0" w:space="0" w:color="auto"/>
        <w:left w:val="none" w:sz="0" w:space="0" w:color="auto"/>
        <w:bottom w:val="none" w:sz="0" w:space="0" w:color="auto"/>
        <w:right w:val="none" w:sz="0" w:space="0" w:color="auto"/>
      </w:divBdr>
    </w:div>
    <w:div w:id="254823717">
      <w:bodyDiv w:val="1"/>
      <w:marLeft w:val="0"/>
      <w:marRight w:val="0"/>
      <w:marTop w:val="0"/>
      <w:marBottom w:val="0"/>
      <w:divBdr>
        <w:top w:val="none" w:sz="0" w:space="0" w:color="auto"/>
        <w:left w:val="none" w:sz="0" w:space="0" w:color="auto"/>
        <w:bottom w:val="none" w:sz="0" w:space="0" w:color="auto"/>
        <w:right w:val="none" w:sz="0" w:space="0" w:color="auto"/>
      </w:divBdr>
    </w:div>
    <w:div w:id="321549576">
      <w:bodyDiv w:val="1"/>
      <w:marLeft w:val="0"/>
      <w:marRight w:val="0"/>
      <w:marTop w:val="0"/>
      <w:marBottom w:val="0"/>
      <w:divBdr>
        <w:top w:val="none" w:sz="0" w:space="0" w:color="auto"/>
        <w:left w:val="none" w:sz="0" w:space="0" w:color="auto"/>
        <w:bottom w:val="none" w:sz="0" w:space="0" w:color="auto"/>
        <w:right w:val="none" w:sz="0" w:space="0" w:color="auto"/>
      </w:divBdr>
    </w:div>
    <w:div w:id="382602751">
      <w:bodyDiv w:val="1"/>
      <w:marLeft w:val="0"/>
      <w:marRight w:val="0"/>
      <w:marTop w:val="0"/>
      <w:marBottom w:val="0"/>
      <w:divBdr>
        <w:top w:val="none" w:sz="0" w:space="0" w:color="auto"/>
        <w:left w:val="none" w:sz="0" w:space="0" w:color="auto"/>
        <w:bottom w:val="none" w:sz="0" w:space="0" w:color="auto"/>
        <w:right w:val="none" w:sz="0" w:space="0" w:color="auto"/>
      </w:divBdr>
    </w:div>
    <w:div w:id="396783513">
      <w:bodyDiv w:val="1"/>
      <w:marLeft w:val="0"/>
      <w:marRight w:val="0"/>
      <w:marTop w:val="0"/>
      <w:marBottom w:val="0"/>
      <w:divBdr>
        <w:top w:val="none" w:sz="0" w:space="0" w:color="auto"/>
        <w:left w:val="none" w:sz="0" w:space="0" w:color="auto"/>
        <w:bottom w:val="none" w:sz="0" w:space="0" w:color="auto"/>
        <w:right w:val="none" w:sz="0" w:space="0" w:color="auto"/>
      </w:divBdr>
    </w:div>
    <w:div w:id="429938070">
      <w:bodyDiv w:val="1"/>
      <w:marLeft w:val="0"/>
      <w:marRight w:val="0"/>
      <w:marTop w:val="0"/>
      <w:marBottom w:val="0"/>
      <w:divBdr>
        <w:top w:val="none" w:sz="0" w:space="0" w:color="auto"/>
        <w:left w:val="none" w:sz="0" w:space="0" w:color="auto"/>
        <w:bottom w:val="none" w:sz="0" w:space="0" w:color="auto"/>
        <w:right w:val="none" w:sz="0" w:space="0" w:color="auto"/>
      </w:divBdr>
    </w:div>
    <w:div w:id="447967815">
      <w:bodyDiv w:val="1"/>
      <w:marLeft w:val="0"/>
      <w:marRight w:val="0"/>
      <w:marTop w:val="0"/>
      <w:marBottom w:val="0"/>
      <w:divBdr>
        <w:top w:val="none" w:sz="0" w:space="0" w:color="auto"/>
        <w:left w:val="none" w:sz="0" w:space="0" w:color="auto"/>
        <w:bottom w:val="none" w:sz="0" w:space="0" w:color="auto"/>
        <w:right w:val="none" w:sz="0" w:space="0" w:color="auto"/>
      </w:divBdr>
    </w:div>
    <w:div w:id="455174200">
      <w:bodyDiv w:val="1"/>
      <w:marLeft w:val="0"/>
      <w:marRight w:val="0"/>
      <w:marTop w:val="0"/>
      <w:marBottom w:val="0"/>
      <w:divBdr>
        <w:top w:val="none" w:sz="0" w:space="0" w:color="auto"/>
        <w:left w:val="none" w:sz="0" w:space="0" w:color="auto"/>
        <w:bottom w:val="none" w:sz="0" w:space="0" w:color="auto"/>
        <w:right w:val="none" w:sz="0" w:space="0" w:color="auto"/>
      </w:divBdr>
    </w:div>
    <w:div w:id="534661734">
      <w:bodyDiv w:val="1"/>
      <w:marLeft w:val="0"/>
      <w:marRight w:val="0"/>
      <w:marTop w:val="0"/>
      <w:marBottom w:val="0"/>
      <w:divBdr>
        <w:top w:val="none" w:sz="0" w:space="0" w:color="auto"/>
        <w:left w:val="none" w:sz="0" w:space="0" w:color="auto"/>
        <w:bottom w:val="none" w:sz="0" w:space="0" w:color="auto"/>
        <w:right w:val="none" w:sz="0" w:space="0" w:color="auto"/>
      </w:divBdr>
    </w:div>
    <w:div w:id="570653743">
      <w:bodyDiv w:val="1"/>
      <w:marLeft w:val="0"/>
      <w:marRight w:val="0"/>
      <w:marTop w:val="0"/>
      <w:marBottom w:val="0"/>
      <w:divBdr>
        <w:top w:val="none" w:sz="0" w:space="0" w:color="auto"/>
        <w:left w:val="none" w:sz="0" w:space="0" w:color="auto"/>
        <w:bottom w:val="none" w:sz="0" w:space="0" w:color="auto"/>
        <w:right w:val="none" w:sz="0" w:space="0" w:color="auto"/>
      </w:divBdr>
    </w:div>
    <w:div w:id="702444094">
      <w:bodyDiv w:val="1"/>
      <w:marLeft w:val="0"/>
      <w:marRight w:val="0"/>
      <w:marTop w:val="0"/>
      <w:marBottom w:val="0"/>
      <w:divBdr>
        <w:top w:val="none" w:sz="0" w:space="0" w:color="auto"/>
        <w:left w:val="none" w:sz="0" w:space="0" w:color="auto"/>
        <w:bottom w:val="none" w:sz="0" w:space="0" w:color="auto"/>
        <w:right w:val="none" w:sz="0" w:space="0" w:color="auto"/>
      </w:divBdr>
    </w:div>
    <w:div w:id="713309056">
      <w:bodyDiv w:val="1"/>
      <w:marLeft w:val="0"/>
      <w:marRight w:val="0"/>
      <w:marTop w:val="0"/>
      <w:marBottom w:val="0"/>
      <w:divBdr>
        <w:top w:val="none" w:sz="0" w:space="0" w:color="auto"/>
        <w:left w:val="none" w:sz="0" w:space="0" w:color="auto"/>
        <w:bottom w:val="none" w:sz="0" w:space="0" w:color="auto"/>
        <w:right w:val="none" w:sz="0" w:space="0" w:color="auto"/>
      </w:divBdr>
    </w:div>
    <w:div w:id="743064018">
      <w:bodyDiv w:val="1"/>
      <w:marLeft w:val="0"/>
      <w:marRight w:val="0"/>
      <w:marTop w:val="0"/>
      <w:marBottom w:val="0"/>
      <w:divBdr>
        <w:top w:val="none" w:sz="0" w:space="0" w:color="auto"/>
        <w:left w:val="none" w:sz="0" w:space="0" w:color="auto"/>
        <w:bottom w:val="none" w:sz="0" w:space="0" w:color="auto"/>
        <w:right w:val="none" w:sz="0" w:space="0" w:color="auto"/>
      </w:divBdr>
    </w:div>
    <w:div w:id="800076060">
      <w:bodyDiv w:val="1"/>
      <w:marLeft w:val="0"/>
      <w:marRight w:val="0"/>
      <w:marTop w:val="0"/>
      <w:marBottom w:val="0"/>
      <w:divBdr>
        <w:top w:val="none" w:sz="0" w:space="0" w:color="auto"/>
        <w:left w:val="none" w:sz="0" w:space="0" w:color="auto"/>
        <w:bottom w:val="none" w:sz="0" w:space="0" w:color="auto"/>
        <w:right w:val="none" w:sz="0" w:space="0" w:color="auto"/>
      </w:divBdr>
    </w:div>
    <w:div w:id="811479121">
      <w:bodyDiv w:val="1"/>
      <w:marLeft w:val="0"/>
      <w:marRight w:val="0"/>
      <w:marTop w:val="0"/>
      <w:marBottom w:val="0"/>
      <w:divBdr>
        <w:top w:val="none" w:sz="0" w:space="0" w:color="auto"/>
        <w:left w:val="none" w:sz="0" w:space="0" w:color="auto"/>
        <w:bottom w:val="none" w:sz="0" w:space="0" w:color="auto"/>
        <w:right w:val="none" w:sz="0" w:space="0" w:color="auto"/>
      </w:divBdr>
    </w:div>
    <w:div w:id="851839818">
      <w:bodyDiv w:val="1"/>
      <w:marLeft w:val="0"/>
      <w:marRight w:val="0"/>
      <w:marTop w:val="0"/>
      <w:marBottom w:val="0"/>
      <w:divBdr>
        <w:top w:val="none" w:sz="0" w:space="0" w:color="auto"/>
        <w:left w:val="none" w:sz="0" w:space="0" w:color="auto"/>
        <w:bottom w:val="none" w:sz="0" w:space="0" w:color="auto"/>
        <w:right w:val="none" w:sz="0" w:space="0" w:color="auto"/>
      </w:divBdr>
    </w:div>
    <w:div w:id="932544244">
      <w:bodyDiv w:val="1"/>
      <w:marLeft w:val="0"/>
      <w:marRight w:val="0"/>
      <w:marTop w:val="0"/>
      <w:marBottom w:val="0"/>
      <w:divBdr>
        <w:top w:val="none" w:sz="0" w:space="0" w:color="auto"/>
        <w:left w:val="none" w:sz="0" w:space="0" w:color="auto"/>
        <w:bottom w:val="none" w:sz="0" w:space="0" w:color="auto"/>
        <w:right w:val="none" w:sz="0" w:space="0" w:color="auto"/>
      </w:divBdr>
    </w:div>
    <w:div w:id="967466299">
      <w:bodyDiv w:val="1"/>
      <w:marLeft w:val="0"/>
      <w:marRight w:val="0"/>
      <w:marTop w:val="0"/>
      <w:marBottom w:val="0"/>
      <w:divBdr>
        <w:top w:val="none" w:sz="0" w:space="0" w:color="auto"/>
        <w:left w:val="none" w:sz="0" w:space="0" w:color="auto"/>
        <w:bottom w:val="none" w:sz="0" w:space="0" w:color="auto"/>
        <w:right w:val="none" w:sz="0" w:space="0" w:color="auto"/>
      </w:divBdr>
    </w:div>
    <w:div w:id="993335690">
      <w:bodyDiv w:val="1"/>
      <w:marLeft w:val="0"/>
      <w:marRight w:val="0"/>
      <w:marTop w:val="0"/>
      <w:marBottom w:val="0"/>
      <w:divBdr>
        <w:top w:val="none" w:sz="0" w:space="0" w:color="auto"/>
        <w:left w:val="none" w:sz="0" w:space="0" w:color="auto"/>
        <w:bottom w:val="none" w:sz="0" w:space="0" w:color="auto"/>
        <w:right w:val="none" w:sz="0" w:space="0" w:color="auto"/>
      </w:divBdr>
    </w:div>
    <w:div w:id="1019239614">
      <w:bodyDiv w:val="1"/>
      <w:marLeft w:val="0"/>
      <w:marRight w:val="0"/>
      <w:marTop w:val="0"/>
      <w:marBottom w:val="0"/>
      <w:divBdr>
        <w:top w:val="none" w:sz="0" w:space="0" w:color="auto"/>
        <w:left w:val="none" w:sz="0" w:space="0" w:color="auto"/>
        <w:bottom w:val="none" w:sz="0" w:space="0" w:color="auto"/>
        <w:right w:val="none" w:sz="0" w:space="0" w:color="auto"/>
      </w:divBdr>
    </w:div>
    <w:div w:id="1073939292">
      <w:bodyDiv w:val="1"/>
      <w:marLeft w:val="0"/>
      <w:marRight w:val="0"/>
      <w:marTop w:val="0"/>
      <w:marBottom w:val="0"/>
      <w:divBdr>
        <w:top w:val="none" w:sz="0" w:space="0" w:color="auto"/>
        <w:left w:val="none" w:sz="0" w:space="0" w:color="auto"/>
        <w:bottom w:val="none" w:sz="0" w:space="0" w:color="auto"/>
        <w:right w:val="none" w:sz="0" w:space="0" w:color="auto"/>
      </w:divBdr>
    </w:div>
    <w:div w:id="1115060350">
      <w:bodyDiv w:val="1"/>
      <w:marLeft w:val="0"/>
      <w:marRight w:val="0"/>
      <w:marTop w:val="0"/>
      <w:marBottom w:val="0"/>
      <w:divBdr>
        <w:top w:val="none" w:sz="0" w:space="0" w:color="auto"/>
        <w:left w:val="none" w:sz="0" w:space="0" w:color="auto"/>
        <w:bottom w:val="none" w:sz="0" w:space="0" w:color="auto"/>
        <w:right w:val="none" w:sz="0" w:space="0" w:color="auto"/>
      </w:divBdr>
    </w:div>
    <w:div w:id="1147942554">
      <w:bodyDiv w:val="1"/>
      <w:marLeft w:val="0"/>
      <w:marRight w:val="0"/>
      <w:marTop w:val="0"/>
      <w:marBottom w:val="0"/>
      <w:divBdr>
        <w:top w:val="none" w:sz="0" w:space="0" w:color="auto"/>
        <w:left w:val="none" w:sz="0" w:space="0" w:color="auto"/>
        <w:bottom w:val="none" w:sz="0" w:space="0" w:color="auto"/>
        <w:right w:val="none" w:sz="0" w:space="0" w:color="auto"/>
      </w:divBdr>
    </w:div>
    <w:div w:id="1181821602">
      <w:bodyDiv w:val="1"/>
      <w:marLeft w:val="0"/>
      <w:marRight w:val="0"/>
      <w:marTop w:val="0"/>
      <w:marBottom w:val="0"/>
      <w:divBdr>
        <w:top w:val="none" w:sz="0" w:space="0" w:color="auto"/>
        <w:left w:val="none" w:sz="0" w:space="0" w:color="auto"/>
        <w:bottom w:val="none" w:sz="0" w:space="0" w:color="auto"/>
        <w:right w:val="none" w:sz="0" w:space="0" w:color="auto"/>
      </w:divBdr>
    </w:div>
    <w:div w:id="1201868217">
      <w:bodyDiv w:val="1"/>
      <w:marLeft w:val="0"/>
      <w:marRight w:val="0"/>
      <w:marTop w:val="0"/>
      <w:marBottom w:val="0"/>
      <w:divBdr>
        <w:top w:val="none" w:sz="0" w:space="0" w:color="auto"/>
        <w:left w:val="none" w:sz="0" w:space="0" w:color="auto"/>
        <w:bottom w:val="none" w:sz="0" w:space="0" w:color="auto"/>
        <w:right w:val="none" w:sz="0" w:space="0" w:color="auto"/>
      </w:divBdr>
    </w:div>
    <w:div w:id="1271864011">
      <w:bodyDiv w:val="1"/>
      <w:marLeft w:val="0"/>
      <w:marRight w:val="0"/>
      <w:marTop w:val="0"/>
      <w:marBottom w:val="0"/>
      <w:divBdr>
        <w:top w:val="none" w:sz="0" w:space="0" w:color="auto"/>
        <w:left w:val="none" w:sz="0" w:space="0" w:color="auto"/>
        <w:bottom w:val="none" w:sz="0" w:space="0" w:color="auto"/>
        <w:right w:val="none" w:sz="0" w:space="0" w:color="auto"/>
      </w:divBdr>
    </w:div>
    <w:div w:id="1313408338">
      <w:bodyDiv w:val="1"/>
      <w:marLeft w:val="0"/>
      <w:marRight w:val="0"/>
      <w:marTop w:val="0"/>
      <w:marBottom w:val="0"/>
      <w:divBdr>
        <w:top w:val="none" w:sz="0" w:space="0" w:color="auto"/>
        <w:left w:val="none" w:sz="0" w:space="0" w:color="auto"/>
        <w:bottom w:val="none" w:sz="0" w:space="0" w:color="auto"/>
        <w:right w:val="none" w:sz="0" w:space="0" w:color="auto"/>
      </w:divBdr>
    </w:div>
    <w:div w:id="1322809706">
      <w:bodyDiv w:val="1"/>
      <w:marLeft w:val="0"/>
      <w:marRight w:val="0"/>
      <w:marTop w:val="0"/>
      <w:marBottom w:val="0"/>
      <w:divBdr>
        <w:top w:val="none" w:sz="0" w:space="0" w:color="auto"/>
        <w:left w:val="none" w:sz="0" w:space="0" w:color="auto"/>
        <w:bottom w:val="none" w:sz="0" w:space="0" w:color="auto"/>
        <w:right w:val="none" w:sz="0" w:space="0" w:color="auto"/>
      </w:divBdr>
    </w:div>
    <w:div w:id="1343126762">
      <w:bodyDiv w:val="1"/>
      <w:marLeft w:val="0"/>
      <w:marRight w:val="0"/>
      <w:marTop w:val="0"/>
      <w:marBottom w:val="0"/>
      <w:divBdr>
        <w:top w:val="none" w:sz="0" w:space="0" w:color="auto"/>
        <w:left w:val="none" w:sz="0" w:space="0" w:color="auto"/>
        <w:bottom w:val="none" w:sz="0" w:space="0" w:color="auto"/>
        <w:right w:val="none" w:sz="0" w:space="0" w:color="auto"/>
      </w:divBdr>
    </w:div>
    <w:div w:id="1357846294">
      <w:bodyDiv w:val="1"/>
      <w:marLeft w:val="0"/>
      <w:marRight w:val="0"/>
      <w:marTop w:val="0"/>
      <w:marBottom w:val="0"/>
      <w:divBdr>
        <w:top w:val="none" w:sz="0" w:space="0" w:color="auto"/>
        <w:left w:val="none" w:sz="0" w:space="0" w:color="auto"/>
        <w:bottom w:val="none" w:sz="0" w:space="0" w:color="auto"/>
        <w:right w:val="none" w:sz="0" w:space="0" w:color="auto"/>
      </w:divBdr>
    </w:div>
    <w:div w:id="1398551140">
      <w:bodyDiv w:val="1"/>
      <w:marLeft w:val="0"/>
      <w:marRight w:val="0"/>
      <w:marTop w:val="0"/>
      <w:marBottom w:val="0"/>
      <w:divBdr>
        <w:top w:val="none" w:sz="0" w:space="0" w:color="auto"/>
        <w:left w:val="none" w:sz="0" w:space="0" w:color="auto"/>
        <w:bottom w:val="none" w:sz="0" w:space="0" w:color="auto"/>
        <w:right w:val="none" w:sz="0" w:space="0" w:color="auto"/>
      </w:divBdr>
    </w:div>
    <w:div w:id="1473329392">
      <w:bodyDiv w:val="1"/>
      <w:marLeft w:val="0"/>
      <w:marRight w:val="0"/>
      <w:marTop w:val="0"/>
      <w:marBottom w:val="0"/>
      <w:divBdr>
        <w:top w:val="none" w:sz="0" w:space="0" w:color="auto"/>
        <w:left w:val="none" w:sz="0" w:space="0" w:color="auto"/>
        <w:bottom w:val="none" w:sz="0" w:space="0" w:color="auto"/>
        <w:right w:val="none" w:sz="0" w:space="0" w:color="auto"/>
      </w:divBdr>
    </w:div>
    <w:div w:id="1479571385">
      <w:bodyDiv w:val="1"/>
      <w:marLeft w:val="0"/>
      <w:marRight w:val="0"/>
      <w:marTop w:val="0"/>
      <w:marBottom w:val="0"/>
      <w:divBdr>
        <w:top w:val="none" w:sz="0" w:space="0" w:color="auto"/>
        <w:left w:val="none" w:sz="0" w:space="0" w:color="auto"/>
        <w:bottom w:val="none" w:sz="0" w:space="0" w:color="auto"/>
        <w:right w:val="none" w:sz="0" w:space="0" w:color="auto"/>
      </w:divBdr>
    </w:div>
    <w:div w:id="1481920982">
      <w:bodyDiv w:val="1"/>
      <w:marLeft w:val="0"/>
      <w:marRight w:val="0"/>
      <w:marTop w:val="0"/>
      <w:marBottom w:val="0"/>
      <w:divBdr>
        <w:top w:val="none" w:sz="0" w:space="0" w:color="auto"/>
        <w:left w:val="none" w:sz="0" w:space="0" w:color="auto"/>
        <w:bottom w:val="none" w:sz="0" w:space="0" w:color="auto"/>
        <w:right w:val="none" w:sz="0" w:space="0" w:color="auto"/>
      </w:divBdr>
    </w:div>
    <w:div w:id="1555315740">
      <w:bodyDiv w:val="1"/>
      <w:marLeft w:val="0"/>
      <w:marRight w:val="0"/>
      <w:marTop w:val="0"/>
      <w:marBottom w:val="0"/>
      <w:divBdr>
        <w:top w:val="none" w:sz="0" w:space="0" w:color="auto"/>
        <w:left w:val="none" w:sz="0" w:space="0" w:color="auto"/>
        <w:bottom w:val="none" w:sz="0" w:space="0" w:color="auto"/>
        <w:right w:val="none" w:sz="0" w:space="0" w:color="auto"/>
      </w:divBdr>
    </w:div>
    <w:div w:id="1581988510">
      <w:bodyDiv w:val="1"/>
      <w:marLeft w:val="0"/>
      <w:marRight w:val="0"/>
      <w:marTop w:val="0"/>
      <w:marBottom w:val="0"/>
      <w:divBdr>
        <w:top w:val="none" w:sz="0" w:space="0" w:color="auto"/>
        <w:left w:val="none" w:sz="0" w:space="0" w:color="auto"/>
        <w:bottom w:val="none" w:sz="0" w:space="0" w:color="auto"/>
        <w:right w:val="none" w:sz="0" w:space="0" w:color="auto"/>
      </w:divBdr>
    </w:div>
    <w:div w:id="1614704657">
      <w:bodyDiv w:val="1"/>
      <w:marLeft w:val="0"/>
      <w:marRight w:val="0"/>
      <w:marTop w:val="0"/>
      <w:marBottom w:val="0"/>
      <w:divBdr>
        <w:top w:val="none" w:sz="0" w:space="0" w:color="auto"/>
        <w:left w:val="none" w:sz="0" w:space="0" w:color="auto"/>
        <w:bottom w:val="none" w:sz="0" w:space="0" w:color="auto"/>
        <w:right w:val="none" w:sz="0" w:space="0" w:color="auto"/>
      </w:divBdr>
    </w:div>
    <w:div w:id="1670936941">
      <w:bodyDiv w:val="1"/>
      <w:marLeft w:val="0"/>
      <w:marRight w:val="0"/>
      <w:marTop w:val="0"/>
      <w:marBottom w:val="0"/>
      <w:divBdr>
        <w:top w:val="none" w:sz="0" w:space="0" w:color="auto"/>
        <w:left w:val="none" w:sz="0" w:space="0" w:color="auto"/>
        <w:bottom w:val="none" w:sz="0" w:space="0" w:color="auto"/>
        <w:right w:val="none" w:sz="0" w:space="0" w:color="auto"/>
      </w:divBdr>
    </w:div>
    <w:div w:id="1679574520">
      <w:bodyDiv w:val="1"/>
      <w:marLeft w:val="0"/>
      <w:marRight w:val="0"/>
      <w:marTop w:val="0"/>
      <w:marBottom w:val="0"/>
      <w:divBdr>
        <w:top w:val="none" w:sz="0" w:space="0" w:color="auto"/>
        <w:left w:val="none" w:sz="0" w:space="0" w:color="auto"/>
        <w:bottom w:val="none" w:sz="0" w:space="0" w:color="auto"/>
        <w:right w:val="none" w:sz="0" w:space="0" w:color="auto"/>
      </w:divBdr>
    </w:div>
    <w:div w:id="1716352061">
      <w:bodyDiv w:val="1"/>
      <w:marLeft w:val="0"/>
      <w:marRight w:val="0"/>
      <w:marTop w:val="0"/>
      <w:marBottom w:val="0"/>
      <w:divBdr>
        <w:top w:val="none" w:sz="0" w:space="0" w:color="auto"/>
        <w:left w:val="none" w:sz="0" w:space="0" w:color="auto"/>
        <w:bottom w:val="none" w:sz="0" w:space="0" w:color="auto"/>
        <w:right w:val="none" w:sz="0" w:space="0" w:color="auto"/>
      </w:divBdr>
    </w:div>
    <w:div w:id="1733238791">
      <w:bodyDiv w:val="1"/>
      <w:marLeft w:val="0"/>
      <w:marRight w:val="0"/>
      <w:marTop w:val="0"/>
      <w:marBottom w:val="0"/>
      <w:divBdr>
        <w:top w:val="none" w:sz="0" w:space="0" w:color="auto"/>
        <w:left w:val="none" w:sz="0" w:space="0" w:color="auto"/>
        <w:bottom w:val="none" w:sz="0" w:space="0" w:color="auto"/>
        <w:right w:val="none" w:sz="0" w:space="0" w:color="auto"/>
      </w:divBdr>
    </w:div>
    <w:div w:id="1759013399">
      <w:bodyDiv w:val="1"/>
      <w:marLeft w:val="0"/>
      <w:marRight w:val="0"/>
      <w:marTop w:val="0"/>
      <w:marBottom w:val="0"/>
      <w:divBdr>
        <w:top w:val="none" w:sz="0" w:space="0" w:color="auto"/>
        <w:left w:val="none" w:sz="0" w:space="0" w:color="auto"/>
        <w:bottom w:val="none" w:sz="0" w:space="0" w:color="auto"/>
        <w:right w:val="none" w:sz="0" w:space="0" w:color="auto"/>
      </w:divBdr>
    </w:div>
    <w:div w:id="1783761563">
      <w:bodyDiv w:val="1"/>
      <w:marLeft w:val="0"/>
      <w:marRight w:val="0"/>
      <w:marTop w:val="0"/>
      <w:marBottom w:val="0"/>
      <w:divBdr>
        <w:top w:val="none" w:sz="0" w:space="0" w:color="auto"/>
        <w:left w:val="none" w:sz="0" w:space="0" w:color="auto"/>
        <w:bottom w:val="none" w:sz="0" w:space="0" w:color="auto"/>
        <w:right w:val="none" w:sz="0" w:space="0" w:color="auto"/>
      </w:divBdr>
    </w:div>
    <w:div w:id="1800341756">
      <w:bodyDiv w:val="1"/>
      <w:marLeft w:val="0"/>
      <w:marRight w:val="0"/>
      <w:marTop w:val="0"/>
      <w:marBottom w:val="0"/>
      <w:divBdr>
        <w:top w:val="none" w:sz="0" w:space="0" w:color="auto"/>
        <w:left w:val="none" w:sz="0" w:space="0" w:color="auto"/>
        <w:bottom w:val="none" w:sz="0" w:space="0" w:color="auto"/>
        <w:right w:val="none" w:sz="0" w:space="0" w:color="auto"/>
      </w:divBdr>
    </w:div>
    <w:div w:id="1825852540">
      <w:bodyDiv w:val="1"/>
      <w:marLeft w:val="0"/>
      <w:marRight w:val="0"/>
      <w:marTop w:val="0"/>
      <w:marBottom w:val="0"/>
      <w:divBdr>
        <w:top w:val="none" w:sz="0" w:space="0" w:color="auto"/>
        <w:left w:val="none" w:sz="0" w:space="0" w:color="auto"/>
        <w:bottom w:val="none" w:sz="0" w:space="0" w:color="auto"/>
        <w:right w:val="none" w:sz="0" w:space="0" w:color="auto"/>
      </w:divBdr>
    </w:div>
    <w:div w:id="1836257811">
      <w:bodyDiv w:val="1"/>
      <w:marLeft w:val="0"/>
      <w:marRight w:val="0"/>
      <w:marTop w:val="0"/>
      <w:marBottom w:val="0"/>
      <w:divBdr>
        <w:top w:val="none" w:sz="0" w:space="0" w:color="auto"/>
        <w:left w:val="none" w:sz="0" w:space="0" w:color="auto"/>
        <w:bottom w:val="none" w:sz="0" w:space="0" w:color="auto"/>
        <w:right w:val="none" w:sz="0" w:space="0" w:color="auto"/>
      </w:divBdr>
    </w:div>
    <w:div w:id="1839537647">
      <w:bodyDiv w:val="1"/>
      <w:marLeft w:val="0"/>
      <w:marRight w:val="0"/>
      <w:marTop w:val="0"/>
      <w:marBottom w:val="0"/>
      <w:divBdr>
        <w:top w:val="none" w:sz="0" w:space="0" w:color="auto"/>
        <w:left w:val="none" w:sz="0" w:space="0" w:color="auto"/>
        <w:bottom w:val="none" w:sz="0" w:space="0" w:color="auto"/>
        <w:right w:val="none" w:sz="0" w:space="0" w:color="auto"/>
      </w:divBdr>
    </w:div>
    <w:div w:id="1865627950">
      <w:bodyDiv w:val="1"/>
      <w:marLeft w:val="0"/>
      <w:marRight w:val="0"/>
      <w:marTop w:val="0"/>
      <w:marBottom w:val="0"/>
      <w:divBdr>
        <w:top w:val="none" w:sz="0" w:space="0" w:color="auto"/>
        <w:left w:val="none" w:sz="0" w:space="0" w:color="auto"/>
        <w:bottom w:val="none" w:sz="0" w:space="0" w:color="auto"/>
        <w:right w:val="none" w:sz="0" w:space="0" w:color="auto"/>
      </w:divBdr>
    </w:div>
    <w:div w:id="2022900096">
      <w:bodyDiv w:val="1"/>
      <w:marLeft w:val="0"/>
      <w:marRight w:val="0"/>
      <w:marTop w:val="0"/>
      <w:marBottom w:val="0"/>
      <w:divBdr>
        <w:top w:val="none" w:sz="0" w:space="0" w:color="auto"/>
        <w:left w:val="none" w:sz="0" w:space="0" w:color="auto"/>
        <w:bottom w:val="none" w:sz="0" w:space="0" w:color="auto"/>
        <w:right w:val="none" w:sz="0" w:space="0" w:color="auto"/>
      </w:divBdr>
    </w:div>
    <w:div w:id="2073309039">
      <w:bodyDiv w:val="1"/>
      <w:marLeft w:val="0"/>
      <w:marRight w:val="0"/>
      <w:marTop w:val="0"/>
      <w:marBottom w:val="0"/>
      <w:divBdr>
        <w:top w:val="none" w:sz="0" w:space="0" w:color="auto"/>
        <w:left w:val="none" w:sz="0" w:space="0" w:color="auto"/>
        <w:bottom w:val="none" w:sz="0" w:space="0" w:color="auto"/>
        <w:right w:val="none" w:sz="0" w:space="0" w:color="auto"/>
      </w:divBdr>
    </w:div>
    <w:div w:id="2099137532">
      <w:bodyDiv w:val="1"/>
      <w:marLeft w:val="0"/>
      <w:marRight w:val="0"/>
      <w:marTop w:val="0"/>
      <w:marBottom w:val="0"/>
      <w:divBdr>
        <w:top w:val="none" w:sz="0" w:space="0" w:color="auto"/>
        <w:left w:val="none" w:sz="0" w:space="0" w:color="auto"/>
        <w:bottom w:val="none" w:sz="0" w:space="0" w:color="auto"/>
        <w:right w:val="none" w:sz="0" w:space="0" w:color="auto"/>
      </w:divBdr>
    </w:div>
    <w:div w:id="2137985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image" Target="media/image7.png"/><Relationship Id="rId26" Type="http://schemas.openxmlformats.org/officeDocument/2006/relationships/hyperlink" Target="https://www.eca.europa.eu/lists/ecadocuments/brp_vehicle_emissions/brp_vehicle_emissions_en.pdf" TargetMode="External"/><Relationship Id="rId39" Type="http://schemas.openxmlformats.org/officeDocument/2006/relationships/image" Target="media/image22.png"/><Relationship Id="rId21" Type="http://schemas.openxmlformats.org/officeDocument/2006/relationships/image" Target="media/image10.jpeg"/><Relationship Id="rId34" Type="http://schemas.openxmlformats.org/officeDocument/2006/relationships/image" Target="media/image17.png"/><Relationship Id="rId42" Type="http://schemas.openxmlformats.org/officeDocument/2006/relationships/image" Target="media/image25.emf"/><Relationship Id="rId47" Type="http://schemas.openxmlformats.org/officeDocument/2006/relationships/image" Target="media/image30.emf"/><Relationship Id="rId50" Type="http://schemas.openxmlformats.org/officeDocument/2006/relationships/image" Target="media/image33.emf"/><Relationship Id="rId55"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hyperlink" Target="https://spiral.imperial.ac.uk/bitstream/10044/1/43563/10/MarkusCST_v23_Revised5_v6_Final_Deposit.pdf" TargetMode="External"/><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9.emf"/><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s://www.onlinecarparts.co.uk/denso-1664591.html" TargetMode="External"/><Relationship Id="rId41" Type="http://schemas.openxmlformats.org/officeDocument/2006/relationships/image" Target="media/image24.emf"/><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2.emf"/><Relationship Id="rId32" Type="http://schemas.openxmlformats.org/officeDocument/2006/relationships/image" Target="media/image15.emf"/><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emf"/><Relationship Id="rId53" Type="http://schemas.openxmlformats.org/officeDocument/2006/relationships/hyperlink" Target="https://uowtsd-my.sharepoint.com/:f:/g/personal/lstanding_150310_student_uwtsd_ac_uk/Ekg4rOtQgGhOkHHLjfkOfb0BSImpqF3kyWLhvjWG9pqXSQ?e=SLHGeX"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hyperlink" Target="https://drive.google.com/file/d/1vqunuG6I0MidiB6WIb8jhpvnYzacyRp-/view" TargetMode="External"/><Relationship Id="rId36" Type="http://schemas.openxmlformats.org/officeDocument/2006/relationships/image" Target="media/image19.png"/><Relationship Id="rId49" Type="http://schemas.openxmlformats.org/officeDocument/2006/relationships/image" Target="media/image32.emf"/><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image" Target="media/image14.emf"/><Relationship Id="rId44" Type="http://schemas.openxmlformats.org/officeDocument/2006/relationships/image" Target="media/image27.emf"/><Relationship Id="rId52"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chart" Target="charts/chart2.xml"/><Relationship Id="rId27" Type="http://schemas.openxmlformats.org/officeDocument/2006/relationships/hyperlink" Target="https://drive.google.com/file/d/11ABSvzLj4Ckg9NgibvMi_XAX0mOjOxVZ/view" TargetMode="External"/><Relationship Id="rId30" Type="http://schemas.openxmlformats.org/officeDocument/2006/relationships/image" Target="media/image13.emf"/><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image" Target="media/image31.emf"/><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34.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esktop\Uni%20Year%203\Reserch%20methods%20and%20projects%20M6X02206\WLTP%20test%20cycles.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User\Desktop\Uni%20Year%203\Reserch%20methods%20and%20projects%20M6X02206\calculating%20spead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WLTC</a:t>
            </a:r>
            <a:r>
              <a:rPr lang="en-GB" baseline="0"/>
              <a:t> 3</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2225" cap="rnd">
              <a:solidFill>
                <a:schemeClr val="accent1"/>
              </a:solidFill>
              <a:round/>
            </a:ln>
            <a:effectLst/>
          </c:spPr>
          <c:marker>
            <c:symbol val="none"/>
          </c:marker>
          <c:cat>
            <c:numRef>
              <c:f>WLTC_class_3!$C$8:$C$1808</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cat>
          <c:val>
            <c:numRef>
              <c:f>WLTC_class_3!$E$8:$E$1808</c:f>
              <c:numCache>
                <c:formatCode>0.0_ </c:formatCode>
                <c:ptCount val="1801"/>
                <c:pt idx="0">
                  <c:v>0</c:v>
                </c:pt>
                <c:pt idx="1">
                  <c:v>0</c:v>
                </c:pt>
                <c:pt idx="2">
                  <c:v>0</c:v>
                </c:pt>
                <c:pt idx="3">
                  <c:v>0</c:v>
                </c:pt>
                <c:pt idx="4">
                  <c:v>0</c:v>
                </c:pt>
                <c:pt idx="5">
                  <c:v>0</c:v>
                </c:pt>
                <c:pt idx="6">
                  <c:v>0</c:v>
                </c:pt>
                <c:pt idx="7">
                  <c:v>0</c:v>
                </c:pt>
                <c:pt idx="8">
                  <c:v>0</c:v>
                </c:pt>
                <c:pt idx="9">
                  <c:v>0</c:v>
                </c:pt>
                <c:pt idx="10">
                  <c:v>0</c:v>
                </c:pt>
                <c:pt idx="11">
                  <c:v>0</c:v>
                </c:pt>
                <c:pt idx="12">
                  <c:v>0.2</c:v>
                </c:pt>
                <c:pt idx="13">
                  <c:v>1.7</c:v>
                </c:pt>
                <c:pt idx="14">
                  <c:v>5.4</c:v>
                </c:pt>
                <c:pt idx="15">
                  <c:v>9.9</c:v>
                </c:pt>
                <c:pt idx="16">
                  <c:v>13.1</c:v>
                </c:pt>
                <c:pt idx="17">
                  <c:v>16.899999999999999</c:v>
                </c:pt>
                <c:pt idx="18">
                  <c:v>21.7</c:v>
                </c:pt>
                <c:pt idx="19">
                  <c:v>26</c:v>
                </c:pt>
                <c:pt idx="20">
                  <c:v>27.5</c:v>
                </c:pt>
                <c:pt idx="21">
                  <c:v>28.1</c:v>
                </c:pt>
                <c:pt idx="22">
                  <c:v>28.3</c:v>
                </c:pt>
                <c:pt idx="23">
                  <c:v>28.8</c:v>
                </c:pt>
                <c:pt idx="24">
                  <c:v>29.1</c:v>
                </c:pt>
                <c:pt idx="25">
                  <c:v>30.8</c:v>
                </c:pt>
                <c:pt idx="26">
                  <c:v>31.9</c:v>
                </c:pt>
                <c:pt idx="27">
                  <c:v>34.1</c:v>
                </c:pt>
                <c:pt idx="28">
                  <c:v>36.6</c:v>
                </c:pt>
                <c:pt idx="29">
                  <c:v>39.1</c:v>
                </c:pt>
                <c:pt idx="30">
                  <c:v>41.3</c:v>
                </c:pt>
                <c:pt idx="31">
                  <c:v>42.5</c:v>
                </c:pt>
                <c:pt idx="32">
                  <c:v>43.3</c:v>
                </c:pt>
                <c:pt idx="33">
                  <c:v>43.9</c:v>
                </c:pt>
                <c:pt idx="34">
                  <c:v>44.4</c:v>
                </c:pt>
                <c:pt idx="35">
                  <c:v>44.5</c:v>
                </c:pt>
                <c:pt idx="36">
                  <c:v>44.2</c:v>
                </c:pt>
                <c:pt idx="37">
                  <c:v>42.7</c:v>
                </c:pt>
                <c:pt idx="38">
                  <c:v>39.9</c:v>
                </c:pt>
                <c:pt idx="39">
                  <c:v>37</c:v>
                </c:pt>
                <c:pt idx="40">
                  <c:v>34.6</c:v>
                </c:pt>
                <c:pt idx="41">
                  <c:v>32.299999999999997</c:v>
                </c:pt>
                <c:pt idx="42">
                  <c:v>29</c:v>
                </c:pt>
                <c:pt idx="43">
                  <c:v>25.1</c:v>
                </c:pt>
                <c:pt idx="44">
                  <c:v>22.2</c:v>
                </c:pt>
                <c:pt idx="45">
                  <c:v>20.9</c:v>
                </c:pt>
                <c:pt idx="46">
                  <c:v>20.399999999999999</c:v>
                </c:pt>
                <c:pt idx="47">
                  <c:v>19.5</c:v>
                </c:pt>
                <c:pt idx="48">
                  <c:v>18.399999999999999</c:v>
                </c:pt>
                <c:pt idx="49">
                  <c:v>17.8</c:v>
                </c:pt>
                <c:pt idx="50">
                  <c:v>17.8</c:v>
                </c:pt>
                <c:pt idx="51">
                  <c:v>17.399999999999999</c:v>
                </c:pt>
                <c:pt idx="52">
                  <c:v>15.7</c:v>
                </c:pt>
                <c:pt idx="53">
                  <c:v>13.1</c:v>
                </c:pt>
                <c:pt idx="54">
                  <c:v>12.1</c:v>
                </c:pt>
                <c:pt idx="55">
                  <c:v>12</c:v>
                </c:pt>
                <c:pt idx="56">
                  <c:v>12</c:v>
                </c:pt>
                <c:pt idx="57">
                  <c:v>12</c:v>
                </c:pt>
                <c:pt idx="58">
                  <c:v>12.3</c:v>
                </c:pt>
                <c:pt idx="59">
                  <c:v>12.6</c:v>
                </c:pt>
                <c:pt idx="60">
                  <c:v>14.7</c:v>
                </c:pt>
                <c:pt idx="61">
                  <c:v>15.3</c:v>
                </c:pt>
                <c:pt idx="62">
                  <c:v>15.9</c:v>
                </c:pt>
                <c:pt idx="63">
                  <c:v>16.2</c:v>
                </c:pt>
                <c:pt idx="64">
                  <c:v>17.100000000000001</c:v>
                </c:pt>
                <c:pt idx="65">
                  <c:v>17.8</c:v>
                </c:pt>
                <c:pt idx="66">
                  <c:v>18.100000000000001</c:v>
                </c:pt>
                <c:pt idx="67">
                  <c:v>18.399999999999999</c:v>
                </c:pt>
                <c:pt idx="68">
                  <c:v>20.3</c:v>
                </c:pt>
                <c:pt idx="69">
                  <c:v>23.2</c:v>
                </c:pt>
                <c:pt idx="70">
                  <c:v>26.5</c:v>
                </c:pt>
                <c:pt idx="71">
                  <c:v>29.8</c:v>
                </c:pt>
                <c:pt idx="72">
                  <c:v>32.6</c:v>
                </c:pt>
                <c:pt idx="73">
                  <c:v>34.4</c:v>
                </c:pt>
                <c:pt idx="74">
                  <c:v>35.5</c:v>
                </c:pt>
                <c:pt idx="75">
                  <c:v>36.4</c:v>
                </c:pt>
                <c:pt idx="76">
                  <c:v>37.4</c:v>
                </c:pt>
                <c:pt idx="77">
                  <c:v>38.5</c:v>
                </c:pt>
                <c:pt idx="78">
                  <c:v>39.299999999999997</c:v>
                </c:pt>
                <c:pt idx="79">
                  <c:v>39.5</c:v>
                </c:pt>
                <c:pt idx="80">
                  <c:v>39</c:v>
                </c:pt>
                <c:pt idx="81">
                  <c:v>38.5</c:v>
                </c:pt>
                <c:pt idx="82">
                  <c:v>37.299999999999997</c:v>
                </c:pt>
                <c:pt idx="83">
                  <c:v>37</c:v>
                </c:pt>
                <c:pt idx="84">
                  <c:v>36.700000000000003</c:v>
                </c:pt>
                <c:pt idx="85">
                  <c:v>35.9</c:v>
                </c:pt>
                <c:pt idx="86">
                  <c:v>35.299999999999997</c:v>
                </c:pt>
                <c:pt idx="87">
                  <c:v>34.6</c:v>
                </c:pt>
                <c:pt idx="88">
                  <c:v>34.200000000000003</c:v>
                </c:pt>
                <c:pt idx="89">
                  <c:v>31.9</c:v>
                </c:pt>
                <c:pt idx="90">
                  <c:v>27.3</c:v>
                </c:pt>
                <c:pt idx="91">
                  <c:v>22</c:v>
                </c:pt>
                <c:pt idx="92">
                  <c:v>17</c:v>
                </c:pt>
                <c:pt idx="93">
                  <c:v>14.2</c:v>
                </c:pt>
                <c:pt idx="94">
                  <c:v>12</c:v>
                </c:pt>
                <c:pt idx="95">
                  <c:v>9.1</c:v>
                </c:pt>
                <c:pt idx="96">
                  <c:v>5.8</c:v>
                </c:pt>
                <c:pt idx="97">
                  <c:v>3.6</c:v>
                </c:pt>
                <c:pt idx="98">
                  <c:v>2.2000000000000002</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0.2</c:v>
                </c:pt>
                <c:pt idx="139">
                  <c:v>1.9</c:v>
                </c:pt>
                <c:pt idx="140">
                  <c:v>6.1</c:v>
                </c:pt>
                <c:pt idx="141">
                  <c:v>11.7</c:v>
                </c:pt>
                <c:pt idx="142">
                  <c:v>16.399999999999999</c:v>
                </c:pt>
                <c:pt idx="143">
                  <c:v>18.899999999999999</c:v>
                </c:pt>
                <c:pt idx="144">
                  <c:v>19.899999999999999</c:v>
                </c:pt>
                <c:pt idx="145">
                  <c:v>20.8</c:v>
                </c:pt>
                <c:pt idx="146">
                  <c:v>22.8</c:v>
                </c:pt>
                <c:pt idx="147">
                  <c:v>25.4</c:v>
                </c:pt>
                <c:pt idx="148">
                  <c:v>27.7</c:v>
                </c:pt>
                <c:pt idx="149">
                  <c:v>29.2</c:v>
                </c:pt>
                <c:pt idx="150">
                  <c:v>29.8</c:v>
                </c:pt>
                <c:pt idx="151">
                  <c:v>29.4</c:v>
                </c:pt>
                <c:pt idx="152">
                  <c:v>27.2</c:v>
                </c:pt>
                <c:pt idx="153">
                  <c:v>22.6</c:v>
                </c:pt>
                <c:pt idx="154">
                  <c:v>17.3</c:v>
                </c:pt>
                <c:pt idx="155">
                  <c:v>13.3</c:v>
                </c:pt>
                <c:pt idx="156">
                  <c:v>12</c:v>
                </c:pt>
                <c:pt idx="157">
                  <c:v>12.6</c:v>
                </c:pt>
                <c:pt idx="158">
                  <c:v>14.1</c:v>
                </c:pt>
                <c:pt idx="159">
                  <c:v>17.2</c:v>
                </c:pt>
                <c:pt idx="160">
                  <c:v>20.100000000000001</c:v>
                </c:pt>
                <c:pt idx="161">
                  <c:v>23.4</c:v>
                </c:pt>
                <c:pt idx="162">
                  <c:v>25.5</c:v>
                </c:pt>
                <c:pt idx="163">
                  <c:v>27.6</c:v>
                </c:pt>
                <c:pt idx="164">
                  <c:v>29.5</c:v>
                </c:pt>
                <c:pt idx="165">
                  <c:v>31.1</c:v>
                </c:pt>
                <c:pt idx="166">
                  <c:v>32.1</c:v>
                </c:pt>
                <c:pt idx="167">
                  <c:v>33.200000000000003</c:v>
                </c:pt>
                <c:pt idx="168">
                  <c:v>35.200000000000003</c:v>
                </c:pt>
                <c:pt idx="169">
                  <c:v>37.200000000000003</c:v>
                </c:pt>
                <c:pt idx="170">
                  <c:v>38</c:v>
                </c:pt>
                <c:pt idx="171">
                  <c:v>37.4</c:v>
                </c:pt>
                <c:pt idx="172">
                  <c:v>35.1</c:v>
                </c:pt>
                <c:pt idx="173">
                  <c:v>31</c:v>
                </c:pt>
                <c:pt idx="174">
                  <c:v>27.1</c:v>
                </c:pt>
                <c:pt idx="175">
                  <c:v>25.3</c:v>
                </c:pt>
                <c:pt idx="176">
                  <c:v>25.1</c:v>
                </c:pt>
                <c:pt idx="177">
                  <c:v>25.9</c:v>
                </c:pt>
                <c:pt idx="178">
                  <c:v>27.8</c:v>
                </c:pt>
                <c:pt idx="179">
                  <c:v>29.2</c:v>
                </c:pt>
                <c:pt idx="180">
                  <c:v>29.6</c:v>
                </c:pt>
                <c:pt idx="181">
                  <c:v>29.5</c:v>
                </c:pt>
                <c:pt idx="182">
                  <c:v>29.2</c:v>
                </c:pt>
                <c:pt idx="183">
                  <c:v>28.3</c:v>
                </c:pt>
                <c:pt idx="184">
                  <c:v>26.1</c:v>
                </c:pt>
                <c:pt idx="185">
                  <c:v>23.6</c:v>
                </c:pt>
                <c:pt idx="186">
                  <c:v>21</c:v>
                </c:pt>
                <c:pt idx="187">
                  <c:v>18.899999999999999</c:v>
                </c:pt>
                <c:pt idx="188">
                  <c:v>17.100000000000001</c:v>
                </c:pt>
                <c:pt idx="189">
                  <c:v>15.7</c:v>
                </c:pt>
                <c:pt idx="190">
                  <c:v>14.5</c:v>
                </c:pt>
                <c:pt idx="191">
                  <c:v>13.7</c:v>
                </c:pt>
                <c:pt idx="192">
                  <c:v>12.9</c:v>
                </c:pt>
                <c:pt idx="193">
                  <c:v>12.5</c:v>
                </c:pt>
                <c:pt idx="194">
                  <c:v>12.2</c:v>
                </c:pt>
                <c:pt idx="195">
                  <c:v>12</c:v>
                </c:pt>
                <c:pt idx="196">
                  <c:v>12</c:v>
                </c:pt>
                <c:pt idx="197">
                  <c:v>12</c:v>
                </c:pt>
                <c:pt idx="198">
                  <c:v>12</c:v>
                </c:pt>
                <c:pt idx="199">
                  <c:v>12.5</c:v>
                </c:pt>
                <c:pt idx="200">
                  <c:v>13</c:v>
                </c:pt>
                <c:pt idx="201">
                  <c:v>14</c:v>
                </c:pt>
                <c:pt idx="202">
                  <c:v>15</c:v>
                </c:pt>
                <c:pt idx="203">
                  <c:v>16.5</c:v>
                </c:pt>
                <c:pt idx="204">
                  <c:v>19</c:v>
                </c:pt>
                <c:pt idx="205">
                  <c:v>21.2</c:v>
                </c:pt>
                <c:pt idx="206">
                  <c:v>23.8</c:v>
                </c:pt>
                <c:pt idx="207">
                  <c:v>26.9</c:v>
                </c:pt>
                <c:pt idx="208">
                  <c:v>29.6</c:v>
                </c:pt>
                <c:pt idx="209">
                  <c:v>32</c:v>
                </c:pt>
                <c:pt idx="210">
                  <c:v>35.200000000000003</c:v>
                </c:pt>
                <c:pt idx="211">
                  <c:v>37.5</c:v>
                </c:pt>
                <c:pt idx="212">
                  <c:v>39.200000000000003</c:v>
                </c:pt>
                <c:pt idx="213">
                  <c:v>40.5</c:v>
                </c:pt>
                <c:pt idx="214">
                  <c:v>41.6</c:v>
                </c:pt>
                <c:pt idx="215">
                  <c:v>43.1</c:v>
                </c:pt>
                <c:pt idx="216">
                  <c:v>45</c:v>
                </c:pt>
                <c:pt idx="217">
                  <c:v>47.1</c:v>
                </c:pt>
                <c:pt idx="218">
                  <c:v>49</c:v>
                </c:pt>
                <c:pt idx="219">
                  <c:v>50.6</c:v>
                </c:pt>
                <c:pt idx="220">
                  <c:v>51.8</c:v>
                </c:pt>
                <c:pt idx="221">
                  <c:v>52.7</c:v>
                </c:pt>
                <c:pt idx="222">
                  <c:v>53.1</c:v>
                </c:pt>
                <c:pt idx="223">
                  <c:v>53.5</c:v>
                </c:pt>
                <c:pt idx="224">
                  <c:v>53.8</c:v>
                </c:pt>
                <c:pt idx="225">
                  <c:v>54.2</c:v>
                </c:pt>
                <c:pt idx="226">
                  <c:v>54.8</c:v>
                </c:pt>
                <c:pt idx="227">
                  <c:v>55.3</c:v>
                </c:pt>
                <c:pt idx="228">
                  <c:v>55.8</c:v>
                </c:pt>
                <c:pt idx="229">
                  <c:v>56.2</c:v>
                </c:pt>
                <c:pt idx="230">
                  <c:v>56.5</c:v>
                </c:pt>
                <c:pt idx="231">
                  <c:v>56.5</c:v>
                </c:pt>
                <c:pt idx="232">
                  <c:v>56.2</c:v>
                </c:pt>
                <c:pt idx="233">
                  <c:v>54.9</c:v>
                </c:pt>
                <c:pt idx="234">
                  <c:v>52.9</c:v>
                </c:pt>
                <c:pt idx="235">
                  <c:v>51</c:v>
                </c:pt>
                <c:pt idx="236">
                  <c:v>49.8</c:v>
                </c:pt>
                <c:pt idx="237">
                  <c:v>49.2</c:v>
                </c:pt>
                <c:pt idx="238">
                  <c:v>48.4</c:v>
                </c:pt>
                <c:pt idx="239">
                  <c:v>46.9</c:v>
                </c:pt>
                <c:pt idx="240">
                  <c:v>44.3</c:v>
                </c:pt>
                <c:pt idx="241">
                  <c:v>41.5</c:v>
                </c:pt>
                <c:pt idx="242">
                  <c:v>39.5</c:v>
                </c:pt>
                <c:pt idx="243">
                  <c:v>37</c:v>
                </c:pt>
                <c:pt idx="244">
                  <c:v>34.6</c:v>
                </c:pt>
                <c:pt idx="245">
                  <c:v>32.299999999999997</c:v>
                </c:pt>
                <c:pt idx="246">
                  <c:v>29</c:v>
                </c:pt>
                <c:pt idx="247">
                  <c:v>25.1</c:v>
                </c:pt>
                <c:pt idx="248">
                  <c:v>22.2</c:v>
                </c:pt>
                <c:pt idx="249">
                  <c:v>20.9</c:v>
                </c:pt>
                <c:pt idx="250">
                  <c:v>20.399999999999999</c:v>
                </c:pt>
                <c:pt idx="251">
                  <c:v>19.5</c:v>
                </c:pt>
                <c:pt idx="252">
                  <c:v>18.399999999999999</c:v>
                </c:pt>
                <c:pt idx="253">
                  <c:v>17.8</c:v>
                </c:pt>
                <c:pt idx="254">
                  <c:v>17.8</c:v>
                </c:pt>
                <c:pt idx="255">
                  <c:v>17.399999999999999</c:v>
                </c:pt>
                <c:pt idx="256">
                  <c:v>15.7</c:v>
                </c:pt>
                <c:pt idx="257">
                  <c:v>14.5</c:v>
                </c:pt>
                <c:pt idx="258">
                  <c:v>15.4</c:v>
                </c:pt>
                <c:pt idx="259">
                  <c:v>17.899999999999999</c:v>
                </c:pt>
                <c:pt idx="260">
                  <c:v>20.6</c:v>
                </c:pt>
                <c:pt idx="261">
                  <c:v>23.2</c:v>
                </c:pt>
                <c:pt idx="262">
                  <c:v>25.7</c:v>
                </c:pt>
                <c:pt idx="263">
                  <c:v>28.7</c:v>
                </c:pt>
                <c:pt idx="264">
                  <c:v>32.5</c:v>
                </c:pt>
                <c:pt idx="265">
                  <c:v>36.1</c:v>
                </c:pt>
                <c:pt idx="266">
                  <c:v>39</c:v>
                </c:pt>
                <c:pt idx="267">
                  <c:v>40.799999999999997</c:v>
                </c:pt>
                <c:pt idx="268">
                  <c:v>42.9</c:v>
                </c:pt>
                <c:pt idx="269">
                  <c:v>44.4</c:v>
                </c:pt>
                <c:pt idx="270">
                  <c:v>45.9</c:v>
                </c:pt>
                <c:pt idx="271">
                  <c:v>46</c:v>
                </c:pt>
                <c:pt idx="272">
                  <c:v>45.6</c:v>
                </c:pt>
                <c:pt idx="273">
                  <c:v>45.3</c:v>
                </c:pt>
                <c:pt idx="274">
                  <c:v>43.7</c:v>
                </c:pt>
                <c:pt idx="275">
                  <c:v>40.799999999999997</c:v>
                </c:pt>
                <c:pt idx="276">
                  <c:v>38</c:v>
                </c:pt>
                <c:pt idx="277">
                  <c:v>34.4</c:v>
                </c:pt>
                <c:pt idx="278">
                  <c:v>30.9</c:v>
                </c:pt>
                <c:pt idx="279">
                  <c:v>25.5</c:v>
                </c:pt>
                <c:pt idx="280">
                  <c:v>21.4</c:v>
                </c:pt>
                <c:pt idx="281">
                  <c:v>20.2</c:v>
                </c:pt>
                <c:pt idx="282">
                  <c:v>22.9</c:v>
                </c:pt>
                <c:pt idx="283">
                  <c:v>26.6</c:v>
                </c:pt>
                <c:pt idx="284">
                  <c:v>30.2</c:v>
                </c:pt>
                <c:pt idx="285">
                  <c:v>34.1</c:v>
                </c:pt>
                <c:pt idx="286">
                  <c:v>37.4</c:v>
                </c:pt>
                <c:pt idx="287">
                  <c:v>40.700000000000003</c:v>
                </c:pt>
                <c:pt idx="288">
                  <c:v>44</c:v>
                </c:pt>
                <c:pt idx="289">
                  <c:v>47.3</c:v>
                </c:pt>
                <c:pt idx="290">
                  <c:v>49.2</c:v>
                </c:pt>
                <c:pt idx="291">
                  <c:v>49.8</c:v>
                </c:pt>
                <c:pt idx="292">
                  <c:v>49.2</c:v>
                </c:pt>
                <c:pt idx="293">
                  <c:v>48.1</c:v>
                </c:pt>
                <c:pt idx="294">
                  <c:v>47.3</c:v>
                </c:pt>
                <c:pt idx="295">
                  <c:v>46.8</c:v>
                </c:pt>
                <c:pt idx="296">
                  <c:v>46.7</c:v>
                </c:pt>
                <c:pt idx="297">
                  <c:v>46.8</c:v>
                </c:pt>
                <c:pt idx="298">
                  <c:v>47.1</c:v>
                </c:pt>
                <c:pt idx="299">
                  <c:v>47.3</c:v>
                </c:pt>
                <c:pt idx="300">
                  <c:v>47.3</c:v>
                </c:pt>
                <c:pt idx="301">
                  <c:v>47.1</c:v>
                </c:pt>
                <c:pt idx="302">
                  <c:v>46.6</c:v>
                </c:pt>
                <c:pt idx="303">
                  <c:v>45.8</c:v>
                </c:pt>
                <c:pt idx="304">
                  <c:v>44.8</c:v>
                </c:pt>
                <c:pt idx="305">
                  <c:v>43.3</c:v>
                </c:pt>
                <c:pt idx="306">
                  <c:v>41.8</c:v>
                </c:pt>
                <c:pt idx="307">
                  <c:v>40.799999999999997</c:v>
                </c:pt>
                <c:pt idx="308">
                  <c:v>40.299999999999997</c:v>
                </c:pt>
                <c:pt idx="309">
                  <c:v>40.1</c:v>
                </c:pt>
                <c:pt idx="310">
                  <c:v>39.700000000000003</c:v>
                </c:pt>
                <c:pt idx="311">
                  <c:v>39.200000000000003</c:v>
                </c:pt>
                <c:pt idx="312">
                  <c:v>38.5</c:v>
                </c:pt>
                <c:pt idx="313">
                  <c:v>37.4</c:v>
                </c:pt>
                <c:pt idx="314">
                  <c:v>36</c:v>
                </c:pt>
                <c:pt idx="315">
                  <c:v>34.4</c:v>
                </c:pt>
                <c:pt idx="316">
                  <c:v>33</c:v>
                </c:pt>
                <c:pt idx="317">
                  <c:v>31.7</c:v>
                </c:pt>
                <c:pt idx="318">
                  <c:v>30</c:v>
                </c:pt>
                <c:pt idx="319">
                  <c:v>28</c:v>
                </c:pt>
                <c:pt idx="320">
                  <c:v>26.1</c:v>
                </c:pt>
                <c:pt idx="321">
                  <c:v>25.6</c:v>
                </c:pt>
                <c:pt idx="322">
                  <c:v>24.9</c:v>
                </c:pt>
                <c:pt idx="323">
                  <c:v>24.9</c:v>
                </c:pt>
                <c:pt idx="324">
                  <c:v>24.3</c:v>
                </c:pt>
                <c:pt idx="325">
                  <c:v>23.9</c:v>
                </c:pt>
                <c:pt idx="326">
                  <c:v>23.9</c:v>
                </c:pt>
                <c:pt idx="327">
                  <c:v>23.6</c:v>
                </c:pt>
                <c:pt idx="328">
                  <c:v>23.3</c:v>
                </c:pt>
                <c:pt idx="329">
                  <c:v>20.5</c:v>
                </c:pt>
                <c:pt idx="330">
                  <c:v>17.5</c:v>
                </c:pt>
                <c:pt idx="331">
                  <c:v>16.899999999999999</c:v>
                </c:pt>
                <c:pt idx="332">
                  <c:v>16.7</c:v>
                </c:pt>
                <c:pt idx="333">
                  <c:v>15.9</c:v>
                </c:pt>
                <c:pt idx="334">
                  <c:v>15.6</c:v>
                </c:pt>
                <c:pt idx="335">
                  <c:v>15</c:v>
                </c:pt>
                <c:pt idx="336">
                  <c:v>14.5</c:v>
                </c:pt>
                <c:pt idx="337">
                  <c:v>14.3</c:v>
                </c:pt>
                <c:pt idx="338">
                  <c:v>14.5</c:v>
                </c:pt>
                <c:pt idx="339">
                  <c:v>15.4</c:v>
                </c:pt>
                <c:pt idx="340">
                  <c:v>17.8</c:v>
                </c:pt>
                <c:pt idx="341">
                  <c:v>21.1</c:v>
                </c:pt>
                <c:pt idx="342">
                  <c:v>24.1</c:v>
                </c:pt>
                <c:pt idx="343">
                  <c:v>25</c:v>
                </c:pt>
                <c:pt idx="344">
                  <c:v>25.3</c:v>
                </c:pt>
                <c:pt idx="345">
                  <c:v>25.5</c:v>
                </c:pt>
                <c:pt idx="346">
                  <c:v>26.4</c:v>
                </c:pt>
                <c:pt idx="347">
                  <c:v>26.6</c:v>
                </c:pt>
                <c:pt idx="348">
                  <c:v>27.1</c:v>
                </c:pt>
                <c:pt idx="349">
                  <c:v>27.7</c:v>
                </c:pt>
                <c:pt idx="350">
                  <c:v>28.1</c:v>
                </c:pt>
                <c:pt idx="351">
                  <c:v>28.2</c:v>
                </c:pt>
                <c:pt idx="352">
                  <c:v>28.1</c:v>
                </c:pt>
                <c:pt idx="353">
                  <c:v>28</c:v>
                </c:pt>
                <c:pt idx="354">
                  <c:v>27.9</c:v>
                </c:pt>
                <c:pt idx="355">
                  <c:v>27.9</c:v>
                </c:pt>
                <c:pt idx="356">
                  <c:v>28.1</c:v>
                </c:pt>
                <c:pt idx="357">
                  <c:v>28.2</c:v>
                </c:pt>
                <c:pt idx="358">
                  <c:v>28</c:v>
                </c:pt>
                <c:pt idx="359">
                  <c:v>26.9</c:v>
                </c:pt>
                <c:pt idx="360">
                  <c:v>25</c:v>
                </c:pt>
                <c:pt idx="361">
                  <c:v>23.2</c:v>
                </c:pt>
                <c:pt idx="362">
                  <c:v>21.9</c:v>
                </c:pt>
                <c:pt idx="363">
                  <c:v>21.1</c:v>
                </c:pt>
                <c:pt idx="364">
                  <c:v>20.7</c:v>
                </c:pt>
                <c:pt idx="365">
                  <c:v>20.7</c:v>
                </c:pt>
                <c:pt idx="366">
                  <c:v>20.8</c:v>
                </c:pt>
                <c:pt idx="367">
                  <c:v>21.2</c:v>
                </c:pt>
                <c:pt idx="368">
                  <c:v>22.1</c:v>
                </c:pt>
                <c:pt idx="369">
                  <c:v>23.5</c:v>
                </c:pt>
                <c:pt idx="370">
                  <c:v>24.3</c:v>
                </c:pt>
                <c:pt idx="371">
                  <c:v>24.5</c:v>
                </c:pt>
                <c:pt idx="372">
                  <c:v>23.8</c:v>
                </c:pt>
                <c:pt idx="373">
                  <c:v>21.3</c:v>
                </c:pt>
                <c:pt idx="374">
                  <c:v>17.7</c:v>
                </c:pt>
                <c:pt idx="375">
                  <c:v>14.4</c:v>
                </c:pt>
                <c:pt idx="376">
                  <c:v>11.9</c:v>
                </c:pt>
                <c:pt idx="377">
                  <c:v>10.199999999999999</c:v>
                </c:pt>
                <c:pt idx="378">
                  <c:v>8.9</c:v>
                </c:pt>
                <c:pt idx="379">
                  <c:v>8</c:v>
                </c:pt>
                <c:pt idx="380">
                  <c:v>7.2</c:v>
                </c:pt>
                <c:pt idx="381">
                  <c:v>6.1</c:v>
                </c:pt>
                <c:pt idx="382">
                  <c:v>4.9000000000000004</c:v>
                </c:pt>
                <c:pt idx="383">
                  <c:v>3.7</c:v>
                </c:pt>
                <c:pt idx="384">
                  <c:v>2.2999999999999998</c:v>
                </c:pt>
                <c:pt idx="385">
                  <c:v>0.9</c:v>
                </c:pt>
                <c:pt idx="386">
                  <c:v>0</c:v>
                </c:pt>
                <c:pt idx="387">
                  <c:v>0</c:v>
                </c:pt>
                <c:pt idx="388">
                  <c:v>0</c:v>
                </c:pt>
                <c:pt idx="389">
                  <c:v>0</c:v>
                </c:pt>
                <c:pt idx="390">
                  <c:v>0</c:v>
                </c:pt>
                <c:pt idx="391">
                  <c:v>0</c:v>
                </c:pt>
                <c:pt idx="392">
                  <c:v>0.5</c:v>
                </c:pt>
                <c:pt idx="393">
                  <c:v>2.1</c:v>
                </c:pt>
                <c:pt idx="394">
                  <c:v>4.8</c:v>
                </c:pt>
                <c:pt idx="395">
                  <c:v>8.3000000000000007</c:v>
                </c:pt>
                <c:pt idx="396">
                  <c:v>12.3</c:v>
                </c:pt>
                <c:pt idx="397">
                  <c:v>16.600000000000001</c:v>
                </c:pt>
                <c:pt idx="398">
                  <c:v>20.9</c:v>
                </c:pt>
                <c:pt idx="399">
                  <c:v>24.2</c:v>
                </c:pt>
                <c:pt idx="400">
                  <c:v>25.6</c:v>
                </c:pt>
                <c:pt idx="401">
                  <c:v>25.6</c:v>
                </c:pt>
                <c:pt idx="402">
                  <c:v>24.9</c:v>
                </c:pt>
                <c:pt idx="403">
                  <c:v>23.3</c:v>
                </c:pt>
                <c:pt idx="404">
                  <c:v>21.6</c:v>
                </c:pt>
                <c:pt idx="405">
                  <c:v>20.2</c:v>
                </c:pt>
                <c:pt idx="406">
                  <c:v>18.7</c:v>
                </c:pt>
                <c:pt idx="407">
                  <c:v>17</c:v>
                </c:pt>
                <c:pt idx="408">
                  <c:v>15.3</c:v>
                </c:pt>
                <c:pt idx="409">
                  <c:v>14.2</c:v>
                </c:pt>
                <c:pt idx="410">
                  <c:v>13.9</c:v>
                </c:pt>
                <c:pt idx="411">
                  <c:v>14</c:v>
                </c:pt>
                <c:pt idx="412">
                  <c:v>14.2</c:v>
                </c:pt>
                <c:pt idx="413">
                  <c:v>14.5</c:v>
                </c:pt>
                <c:pt idx="414">
                  <c:v>14.9</c:v>
                </c:pt>
                <c:pt idx="415">
                  <c:v>15.9</c:v>
                </c:pt>
                <c:pt idx="416">
                  <c:v>17.399999999999999</c:v>
                </c:pt>
                <c:pt idx="417">
                  <c:v>18.7</c:v>
                </c:pt>
                <c:pt idx="418">
                  <c:v>19.100000000000001</c:v>
                </c:pt>
                <c:pt idx="419">
                  <c:v>18.8</c:v>
                </c:pt>
                <c:pt idx="420">
                  <c:v>17.600000000000001</c:v>
                </c:pt>
                <c:pt idx="421">
                  <c:v>16.600000000000001</c:v>
                </c:pt>
                <c:pt idx="422">
                  <c:v>16.2</c:v>
                </c:pt>
                <c:pt idx="423">
                  <c:v>16.399999999999999</c:v>
                </c:pt>
                <c:pt idx="424">
                  <c:v>17.2</c:v>
                </c:pt>
                <c:pt idx="425">
                  <c:v>19.100000000000001</c:v>
                </c:pt>
                <c:pt idx="426">
                  <c:v>22.6</c:v>
                </c:pt>
                <c:pt idx="427">
                  <c:v>27.4</c:v>
                </c:pt>
                <c:pt idx="428">
                  <c:v>31.6</c:v>
                </c:pt>
                <c:pt idx="429">
                  <c:v>33.4</c:v>
                </c:pt>
                <c:pt idx="430">
                  <c:v>33.5</c:v>
                </c:pt>
                <c:pt idx="431">
                  <c:v>32.799999999999997</c:v>
                </c:pt>
                <c:pt idx="432">
                  <c:v>31.9</c:v>
                </c:pt>
                <c:pt idx="433">
                  <c:v>31.3</c:v>
                </c:pt>
                <c:pt idx="434">
                  <c:v>31.1</c:v>
                </c:pt>
                <c:pt idx="435">
                  <c:v>30.6</c:v>
                </c:pt>
                <c:pt idx="436">
                  <c:v>29.2</c:v>
                </c:pt>
                <c:pt idx="437">
                  <c:v>26.7</c:v>
                </c:pt>
                <c:pt idx="438">
                  <c:v>23</c:v>
                </c:pt>
                <c:pt idx="439">
                  <c:v>18.2</c:v>
                </c:pt>
                <c:pt idx="440">
                  <c:v>12.9</c:v>
                </c:pt>
                <c:pt idx="441">
                  <c:v>7.7</c:v>
                </c:pt>
                <c:pt idx="442">
                  <c:v>3.8</c:v>
                </c:pt>
                <c:pt idx="443">
                  <c:v>1.3</c:v>
                </c:pt>
                <c:pt idx="444">
                  <c:v>0.2</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0.5</c:v>
                </c:pt>
                <c:pt idx="513">
                  <c:v>2.5</c:v>
                </c:pt>
                <c:pt idx="514">
                  <c:v>6.6</c:v>
                </c:pt>
                <c:pt idx="515">
                  <c:v>11.8</c:v>
                </c:pt>
                <c:pt idx="516">
                  <c:v>16.8</c:v>
                </c:pt>
                <c:pt idx="517">
                  <c:v>20.5</c:v>
                </c:pt>
                <c:pt idx="518">
                  <c:v>21.9</c:v>
                </c:pt>
                <c:pt idx="519">
                  <c:v>21.9</c:v>
                </c:pt>
                <c:pt idx="520">
                  <c:v>21.3</c:v>
                </c:pt>
                <c:pt idx="521">
                  <c:v>20.3</c:v>
                </c:pt>
                <c:pt idx="522">
                  <c:v>19.2</c:v>
                </c:pt>
                <c:pt idx="523">
                  <c:v>17.8</c:v>
                </c:pt>
                <c:pt idx="524">
                  <c:v>15.5</c:v>
                </c:pt>
                <c:pt idx="525">
                  <c:v>11.9</c:v>
                </c:pt>
                <c:pt idx="526">
                  <c:v>7.6</c:v>
                </c:pt>
                <c:pt idx="527">
                  <c:v>4</c:v>
                </c:pt>
                <c:pt idx="528">
                  <c:v>2</c:v>
                </c:pt>
                <c:pt idx="529">
                  <c:v>1</c:v>
                </c:pt>
                <c:pt idx="530">
                  <c:v>0</c:v>
                </c:pt>
                <c:pt idx="531">
                  <c:v>0</c:v>
                </c:pt>
                <c:pt idx="532">
                  <c:v>0</c:v>
                </c:pt>
                <c:pt idx="533">
                  <c:v>0.2</c:v>
                </c:pt>
                <c:pt idx="534">
                  <c:v>1.2</c:v>
                </c:pt>
                <c:pt idx="535">
                  <c:v>3.2</c:v>
                </c:pt>
                <c:pt idx="536">
                  <c:v>5.2</c:v>
                </c:pt>
                <c:pt idx="537">
                  <c:v>8.1999999999999993</c:v>
                </c:pt>
                <c:pt idx="538">
                  <c:v>13</c:v>
                </c:pt>
                <c:pt idx="539">
                  <c:v>18.8</c:v>
                </c:pt>
                <c:pt idx="540">
                  <c:v>23.1</c:v>
                </c:pt>
                <c:pt idx="541">
                  <c:v>24.5</c:v>
                </c:pt>
                <c:pt idx="542">
                  <c:v>24.5</c:v>
                </c:pt>
                <c:pt idx="543">
                  <c:v>24.3</c:v>
                </c:pt>
                <c:pt idx="544">
                  <c:v>23.6</c:v>
                </c:pt>
                <c:pt idx="545">
                  <c:v>22.3</c:v>
                </c:pt>
                <c:pt idx="546">
                  <c:v>20.100000000000001</c:v>
                </c:pt>
                <c:pt idx="547">
                  <c:v>18.5</c:v>
                </c:pt>
                <c:pt idx="548">
                  <c:v>17.2</c:v>
                </c:pt>
                <c:pt idx="549">
                  <c:v>16.3</c:v>
                </c:pt>
                <c:pt idx="550">
                  <c:v>15.4</c:v>
                </c:pt>
                <c:pt idx="551">
                  <c:v>14.7</c:v>
                </c:pt>
                <c:pt idx="552">
                  <c:v>14.3</c:v>
                </c:pt>
                <c:pt idx="553">
                  <c:v>13.7</c:v>
                </c:pt>
                <c:pt idx="554">
                  <c:v>13.3</c:v>
                </c:pt>
                <c:pt idx="555">
                  <c:v>13.1</c:v>
                </c:pt>
                <c:pt idx="556">
                  <c:v>13.1</c:v>
                </c:pt>
                <c:pt idx="557">
                  <c:v>13.3</c:v>
                </c:pt>
                <c:pt idx="558">
                  <c:v>13.8</c:v>
                </c:pt>
                <c:pt idx="559">
                  <c:v>14.5</c:v>
                </c:pt>
                <c:pt idx="560">
                  <c:v>16.5</c:v>
                </c:pt>
                <c:pt idx="561">
                  <c:v>17</c:v>
                </c:pt>
                <c:pt idx="562">
                  <c:v>17</c:v>
                </c:pt>
                <c:pt idx="563">
                  <c:v>17</c:v>
                </c:pt>
                <c:pt idx="564">
                  <c:v>15.4</c:v>
                </c:pt>
                <c:pt idx="565">
                  <c:v>10.1</c:v>
                </c:pt>
                <c:pt idx="566">
                  <c:v>4.8</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1</c:v>
                </c:pt>
                <c:pt idx="602">
                  <c:v>2.1</c:v>
                </c:pt>
                <c:pt idx="603">
                  <c:v>4.8</c:v>
                </c:pt>
                <c:pt idx="604">
                  <c:v>9.1</c:v>
                </c:pt>
                <c:pt idx="605">
                  <c:v>14.2</c:v>
                </c:pt>
                <c:pt idx="606">
                  <c:v>19.8</c:v>
                </c:pt>
                <c:pt idx="607">
                  <c:v>25.5</c:v>
                </c:pt>
                <c:pt idx="608">
                  <c:v>30.5</c:v>
                </c:pt>
                <c:pt idx="609">
                  <c:v>34.799999999999997</c:v>
                </c:pt>
                <c:pt idx="610">
                  <c:v>38.799999999999997</c:v>
                </c:pt>
                <c:pt idx="611">
                  <c:v>42.9</c:v>
                </c:pt>
                <c:pt idx="612">
                  <c:v>46.4</c:v>
                </c:pt>
                <c:pt idx="613">
                  <c:v>48.3</c:v>
                </c:pt>
                <c:pt idx="614">
                  <c:v>48.7</c:v>
                </c:pt>
                <c:pt idx="615">
                  <c:v>48.5</c:v>
                </c:pt>
                <c:pt idx="616">
                  <c:v>48.4</c:v>
                </c:pt>
                <c:pt idx="617">
                  <c:v>48.2</c:v>
                </c:pt>
                <c:pt idx="618">
                  <c:v>47.8</c:v>
                </c:pt>
                <c:pt idx="619">
                  <c:v>47</c:v>
                </c:pt>
                <c:pt idx="620">
                  <c:v>45.9</c:v>
                </c:pt>
                <c:pt idx="621">
                  <c:v>44.9</c:v>
                </c:pt>
                <c:pt idx="622">
                  <c:v>44.4</c:v>
                </c:pt>
                <c:pt idx="623">
                  <c:v>44.3</c:v>
                </c:pt>
                <c:pt idx="624">
                  <c:v>44.5</c:v>
                </c:pt>
                <c:pt idx="625">
                  <c:v>45.1</c:v>
                </c:pt>
                <c:pt idx="626">
                  <c:v>45.7</c:v>
                </c:pt>
                <c:pt idx="627">
                  <c:v>46</c:v>
                </c:pt>
                <c:pt idx="628">
                  <c:v>46</c:v>
                </c:pt>
                <c:pt idx="629">
                  <c:v>46</c:v>
                </c:pt>
                <c:pt idx="630">
                  <c:v>46.1</c:v>
                </c:pt>
                <c:pt idx="631">
                  <c:v>46.7</c:v>
                </c:pt>
                <c:pt idx="632">
                  <c:v>47.7</c:v>
                </c:pt>
                <c:pt idx="633">
                  <c:v>48.9</c:v>
                </c:pt>
                <c:pt idx="634">
                  <c:v>50.3</c:v>
                </c:pt>
                <c:pt idx="635">
                  <c:v>51.6</c:v>
                </c:pt>
                <c:pt idx="636">
                  <c:v>52.6</c:v>
                </c:pt>
                <c:pt idx="637">
                  <c:v>53</c:v>
                </c:pt>
                <c:pt idx="638">
                  <c:v>53</c:v>
                </c:pt>
                <c:pt idx="639">
                  <c:v>52.9</c:v>
                </c:pt>
                <c:pt idx="640">
                  <c:v>52.7</c:v>
                </c:pt>
                <c:pt idx="641">
                  <c:v>52.6</c:v>
                </c:pt>
                <c:pt idx="642">
                  <c:v>53.1</c:v>
                </c:pt>
                <c:pt idx="643">
                  <c:v>54.3</c:v>
                </c:pt>
                <c:pt idx="644">
                  <c:v>55.2</c:v>
                </c:pt>
                <c:pt idx="645">
                  <c:v>55.5</c:v>
                </c:pt>
                <c:pt idx="646">
                  <c:v>55.9</c:v>
                </c:pt>
                <c:pt idx="647">
                  <c:v>56.3</c:v>
                </c:pt>
                <c:pt idx="648">
                  <c:v>56.7</c:v>
                </c:pt>
                <c:pt idx="649">
                  <c:v>56.9</c:v>
                </c:pt>
                <c:pt idx="650">
                  <c:v>56.8</c:v>
                </c:pt>
                <c:pt idx="651">
                  <c:v>56</c:v>
                </c:pt>
                <c:pt idx="652">
                  <c:v>54.2</c:v>
                </c:pt>
                <c:pt idx="653">
                  <c:v>52.1</c:v>
                </c:pt>
                <c:pt idx="654">
                  <c:v>50.1</c:v>
                </c:pt>
                <c:pt idx="655">
                  <c:v>47.2</c:v>
                </c:pt>
                <c:pt idx="656">
                  <c:v>43.2</c:v>
                </c:pt>
                <c:pt idx="657">
                  <c:v>39.200000000000003</c:v>
                </c:pt>
                <c:pt idx="658">
                  <c:v>36.5</c:v>
                </c:pt>
                <c:pt idx="659">
                  <c:v>34.299999999999997</c:v>
                </c:pt>
                <c:pt idx="660">
                  <c:v>31</c:v>
                </c:pt>
                <c:pt idx="661">
                  <c:v>26</c:v>
                </c:pt>
                <c:pt idx="662">
                  <c:v>20.7</c:v>
                </c:pt>
                <c:pt idx="663">
                  <c:v>15.4</c:v>
                </c:pt>
                <c:pt idx="664">
                  <c:v>13.1</c:v>
                </c:pt>
                <c:pt idx="665">
                  <c:v>12</c:v>
                </c:pt>
                <c:pt idx="666">
                  <c:v>12.5</c:v>
                </c:pt>
                <c:pt idx="667">
                  <c:v>14</c:v>
                </c:pt>
                <c:pt idx="668">
                  <c:v>19</c:v>
                </c:pt>
                <c:pt idx="669">
                  <c:v>23.2</c:v>
                </c:pt>
                <c:pt idx="670">
                  <c:v>28</c:v>
                </c:pt>
                <c:pt idx="671">
                  <c:v>32</c:v>
                </c:pt>
                <c:pt idx="672">
                  <c:v>34</c:v>
                </c:pt>
                <c:pt idx="673">
                  <c:v>36</c:v>
                </c:pt>
                <c:pt idx="674">
                  <c:v>38</c:v>
                </c:pt>
                <c:pt idx="675">
                  <c:v>40</c:v>
                </c:pt>
                <c:pt idx="676">
                  <c:v>40.299999999999997</c:v>
                </c:pt>
                <c:pt idx="677">
                  <c:v>40.5</c:v>
                </c:pt>
                <c:pt idx="678">
                  <c:v>39</c:v>
                </c:pt>
                <c:pt idx="679">
                  <c:v>35.700000000000003</c:v>
                </c:pt>
                <c:pt idx="680">
                  <c:v>31.8</c:v>
                </c:pt>
                <c:pt idx="681">
                  <c:v>27.1</c:v>
                </c:pt>
                <c:pt idx="682">
                  <c:v>22.8</c:v>
                </c:pt>
                <c:pt idx="683">
                  <c:v>21.1</c:v>
                </c:pt>
                <c:pt idx="684">
                  <c:v>18.899999999999999</c:v>
                </c:pt>
                <c:pt idx="685">
                  <c:v>18.899999999999999</c:v>
                </c:pt>
                <c:pt idx="686">
                  <c:v>21.3</c:v>
                </c:pt>
                <c:pt idx="687">
                  <c:v>23.9</c:v>
                </c:pt>
                <c:pt idx="688">
                  <c:v>25.9</c:v>
                </c:pt>
                <c:pt idx="689">
                  <c:v>28.4</c:v>
                </c:pt>
                <c:pt idx="690">
                  <c:v>30.3</c:v>
                </c:pt>
                <c:pt idx="691">
                  <c:v>30.9</c:v>
                </c:pt>
                <c:pt idx="692">
                  <c:v>31.1</c:v>
                </c:pt>
                <c:pt idx="693">
                  <c:v>31.8</c:v>
                </c:pt>
                <c:pt idx="694">
                  <c:v>32.700000000000003</c:v>
                </c:pt>
                <c:pt idx="695">
                  <c:v>33.200000000000003</c:v>
                </c:pt>
                <c:pt idx="696">
                  <c:v>32.4</c:v>
                </c:pt>
                <c:pt idx="697">
                  <c:v>28.3</c:v>
                </c:pt>
                <c:pt idx="698">
                  <c:v>25.8</c:v>
                </c:pt>
                <c:pt idx="699">
                  <c:v>23.1</c:v>
                </c:pt>
                <c:pt idx="700">
                  <c:v>21.8</c:v>
                </c:pt>
                <c:pt idx="701">
                  <c:v>21.2</c:v>
                </c:pt>
                <c:pt idx="702">
                  <c:v>21</c:v>
                </c:pt>
                <c:pt idx="703">
                  <c:v>21</c:v>
                </c:pt>
                <c:pt idx="704">
                  <c:v>20.9</c:v>
                </c:pt>
                <c:pt idx="705">
                  <c:v>19.899999999999999</c:v>
                </c:pt>
                <c:pt idx="706">
                  <c:v>17.899999999999999</c:v>
                </c:pt>
                <c:pt idx="707">
                  <c:v>15.1</c:v>
                </c:pt>
                <c:pt idx="708">
                  <c:v>12.8</c:v>
                </c:pt>
                <c:pt idx="709">
                  <c:v>12</c:v>
                </c:pt>
                <c:pt idx="710">
                  <c:v>13.2</c:v>
                </c:pt>
                <c:pt idx="711">
                  <c:v>17.100000000000001</c:v>
                </c:pt>
                <c:pt idx="712">
                  <c:v>21.1</c:v>
                </c:pt>
                <c:pt idx="713">
                  <c:v>21.8</c:v>
                </c:pt>
                <c:pt idx="714">
                  <c:v>21.2</c:v>
                </c:pt>
                <c:pt idx="715">
                  <c:v>18.5</c:v>
                </c:pt>
                <c:pt idx="716">
                  <c:v>13.9</c:v>
                </c:pt>
                <c:pt idx="717">
                  <c:v>12</c:v>
                </c:pt>
                <c:pt idx="718">
                  <c:v>12</c:v>
                </c:pt>
                <c:pt idx="719">
                  <c:v>13</c:v>
                </c:pt>
                <c:pt idx="720">
                  <c:v>16</c:v>
                </c:pt>
                <c:pt idx="721">
                  <c:v>18.5</c:v>
                </c:pt>
                <c:pt idx="722">
                  <c:v>20.6</c:v>
                </c:pt>
                <c:pt idx="723">
                  <c:v>22.5</c:v>
                </c:pt>
                <c:pt idx="724">
                  <c:v>24</c:v>
                </c:pt>
                <c:pt idx="725">
                  <c:v>26.6</c:v>
                </c:pt>
                <c:pt idx="726">
                  <c:v>29.9</c:v>
                </c:pt>
                <c:pt idx="727">
                  <c:v>34.799999999999997</c:v>
                </c:pt>
                <c:pt idx="728">
                  <c:v>37.799999999999997</c:v>
                </c:pt>
                <c:pt idx="729">
                  <c:v>40.200000000000003</c:v>
                </c:pt>
                <c:pt idx="730">
                  <c:v>41.6</c:v>
                </c:pt>
                <c:pt idx="731">
                  <c:v>41.9</c:v>
                </c:pt>
                <c:pt idx="732">
                  <c:v>42</c:v>
                </c:pt>
                <c:pt idx="733">
                  <c:v>42.2</c:v>
                </c:pt>
                <c:pt idx="734">
                  <c:v>42.4</c:v>
                </c:pt>
                <c:pt idx="735">
                  <c:v>42.7</c:v>
                </c:pt>
                <c:pt idx="736">
                  <c:v>43.1</c:v>
                </c:pt>
                <c:pt idx="737">
                  <c:v>43.7</c:v>
                </c:pt>
                <c:pt idx="738">
                  <c:v>44</c:v>
                </c:pt>
                <c:pt idx="739">
                  <c:v>44.1</c:v>
                </c:pt>
                <c:pt idx="740">
                  <c:v>45.3</c:v>
                </c:pt>
                <c:pt idx="741">
                  <c:v>46.4</c:v>
                </c:pt>
                <c:pt idx="742">
                  <c:v>47.2</c:v>
                </c:pt>
                <c:pt idx="743">
                  <c:v>47.3</c:v>
                </c:pt>
                <c:pt idx="744">
                  <c:v>47.4</c:v>
                </c:pt>
                <c:pt idx="745">
                  <c:v>47.4</c:v>
                </c:pt>
                <c:pt idx="746">
                  <c:v>47.5</c:v>
                </c:pt>
                <c:pt idx="747">
                  <c:v>47.9</c:v>
                </c:pt>
                <c:pt idx="748">
                  <c:v>48.6</c:v>
                </c:pt>
                <c:pt idx="749">
                  <c:v>49.4</c:v>
                </c:pt>
                <c:pt idx="750">
                  <c:v>49.8</c:v>
                </c:pt>
                <c:pt idx="751">
                  <c:v>49.8</c:v>
                </c:pt>
                <c:pt idx="752">
                  <c:v>49.7</c:v>
                </c:pt>
                <c:pt idx="753">
                  <c:v>49.3</c:v>
                </c:pt>
                <c:pt idx="754">
                  <c:v>48.5</c:v>
                </c:pt>
                <c:pt idx="755">
                  <c:v>47.6</c:v>
                </c:pt>
                <c:pt idx="756">
                  <c:v>46.3</c:v>
                </c:pt>
                <c:pt idx="757">
                  <c:v>43.7</c:v>
                </c:pt>
                <c:pt idx="758">
                  <c:v>39.299999999999997</c:v>
                </c:pt>
                <c:pt idx="759">
                  <c:v>34.1</c:v>
                </c:pt>
                <c:pt idx="760">
                  <c:v>29</c:v>
                </c:pt>
                <c:pt idx="761">
                  <c:v>23.7</c:v>
                </c:pt>
                <c:pt idx="762">
                  <c:v>18.399999999999999</c:v>
                </c:pt>
                <c:pt idx="763">
                  <c:v>14.3</c:v>
                </c:pt>
                <c:pt idx="764">
                  <c:v>12</c:v>
                </c:pt>
                <c:pt idx="765">
                  <c:v>12.8</c:v>
                </c:pt>
                <c:pt idx="766">
                  <c:v>16</c:v>
                </c:pt>
                <c:pt idx="767">
                  <c:v>19.100000000000001</c:v>
                </c:pt>
                <c:pt idx="768">
                  <c:v>22.4</c:v>
                </c:pt>
                <c:pt idx="769">
                  <c:v>25.6</c:v>
                </c:pt>
                <c:pt idx="770">
                  <c:v>30.1</c:v>
                </c:pt>
                <c:pt idx="771">
                  <c:v>35.299999999999997</c:v>
                </c:pt>
                <c:pt idx="772">
                  <c:v>39.9</c:v>
                </c:pt>
                <c:pt idx="773">
                  <c:v>44.5</c:v>
                </c:pt>
                <c:pt idx="774">
                  <c:v>47.5</c:v>
                </c:pt>
                <c:pt idx="775">
                  <c:v>50.9</c:v>
                </c:pt>
                <c:pt idx="776">
                  <c:v>54.1</c:v>
                </c:pt>
                <c:pt idx="777">
                  <c:v>56.3</c:v>
                </c:pt>
                <c:pt idx="778">
                  <c:v>58.1</c:v>
                </c:pt>
                <c:pt idx="779">
                  <c:v>59.8</c:v>
                </c:pt>
                <c:pt idx="780">
                  <c:v>61.1</c:v>
                </c:pt>
                <c:pt idx="781">
                  <c:v>62.1</c:v>
                </c:pt>
                <c:pt idx="782">
                  <c:v>62.8</c:v>
                </c:pt>
                <c:pt idx="783">
                  <c:v>63.3</c:v>
                </c:pt>
                <c:pt idx="784">
                  <c:v>63.6</c:v>
                </c:pt>
                <c:pt idx="785">
                  <c:v>64</c:v>
                </c:pt>
                <c:pt idx="786">
                  <c:v>64.7</c:v>
                </c:pt>
                <c:pt idx="787">
                  <c:v>65.2</c:v>
                </c:pt>
                <c:pt idx="788">
                  <c:v>65.3</c:v>
                </c:pt>
                <c:pt idx="789">
                  <c:v>65.3</c:v>
                </c:pt>
                <c:pt idx="790">
                  <c:v>65.400000000000006</c:v>
                </c:pt>
                <c:pt idx="791">
                  <c:v>65.7</c:v>
                </c:pt>
                <c:pt idx="792">
                  <c:v>66</c:v>
                </c:pt>
                <c:pt idx="793">
                  <c:v>65.599999999999994</c:v>
                </c:pt>
                <c:pt idx="794">
                  <c:v>63.5</c:v>
                </c:pt>
                <c:pt idx="795">
                  <c:v>59.7</c:v>
                </c:pt>
                <c:pt idx="796">
                  <c:v>54.6</c:v>
                </c:pt>
                <c:pt idx="797">
                  <c:v>49.3</c:v>
                </c:pt>
                <c:pt idx="798">
                  <c:v>44.9</c:v>
                </c:pt>
                <c:pt idx="799">
                  <c:v>42.3</c:v>
                </c:pt>
                <c:pt idx="800">
                  <c:v>41.4</c:v>
                </c:pt>
                <c:pt idx="801">
                  <c:v>41.3</c:v>
                </c:pt>
                <c:pt idx="802">
                  <c:v>42.1</c:v>
                </c:pt>
                <c:pt idx="803">
                  <c:v>44.7</c:v>
                </c:pt>
                <c:pt idx="804">
                  <c:v>48.4</c:v>
                </c:pt>
                <c:pt idx="805">
                  <c:v>51.4</c:v>
                </c:pt>
                <c:pt idx="806">
                  <c:v>52.7</c:v>
                </c:pt>
                <c:pt idx="807">
                  <c:v>53</c:v>
                </c:pt>
                <c:pt idx="808">
                  <c:v>52.5</c:v>
                </c:pt>
                <c:pt idx="809">
                  <c:v>51.3</c:v>
                </c:pt>
                <c:pt idx="810">
                  <c:v>49.7</c:v>
                </c:pt>
                <c:pt idx="811">
                  <c:v>47.4</c:v>
                </c:pt>
                <c:pt idx="812">
                  <c:v>43.7</c:v>
                </c:pt>
                <c:pt idx="813">
                  <c:v>39.700000000000003</c:v>
                </c:pt>
                <c:pt idx="814">
                  <c:v>35.5</c:v>
                </c:pt>
                <c:pt idx="815">
                  <c:v>31.1</c:v>
                </c:pt>
                <c:pt idx="816">
                  <c:v>26.3</c:v>
                </c:pt>
                <c:pt idx="817">
                  <c:v>21.9</c:v>
                </c:pt>
                <c:pt idx="818">
                  <c:v>18</c:v>
                </c:pt>
                <c:pt idx="819">
                  <c:v>17</c:v>
                </c:pt>
                <c:pt idx="820">
                  <c:v>18</c:v>
                </c:pt>
                <c:pt idx="821">
                  <c:v>21.4</c:v>
                </c:pt>
                <c:pt idx="822">
                  <c:v>24.8</c:v>
                </c:pt>
                <c:pt idx="823">
                  <c:v>27.9</c:v>
                </c:pt>
                <c:pt idx="824">
                  <c:v>30.8</c:v>
                </c:pt>
                <c:pt idx="825">
                  <c:v>33</c:v>
                </c:pt>
                <c:pt idx="826">
                  <c:v>35.1</c:v>
                </c:pt>
                <c:pt idx="827">
                  <c:v>37.1</c:v>
                </c:pt>
                <c:pt idx="828">
                  <c:v>38.9</c:v>
                </c:pt>
                <c:pt idx="829">
                  <c:v>41.4</c:v>
                </c:pt>
                <c:pt idx="830">
                  <c:v>44</c:v>
                </c:pt>
                <c:pt idx="831">
                  <c:v>46.3</c:v>
                </c:pt>
                <c:pt idx="832">
                  <c:v>47.7</c:v>
                </c:pt>
                <c:pt idx="833">
                  <c:v>48.2</c:v>
                </c:pt>
                <c:pt idx="834">
                  <c:v>48.7</c:v>
                </c:pt>
                <c:pt idx="835">
                  <c:v>49.3</c:v>
                </c:pt>
                <c:pt idx="836">
                  <c:v>49.8</c:v>
                </c:pt>
                <c:pt idx="837">
                  <c:v>50.2</c:v>
                </c:pt>
                <c:pt idx="838">
                  <c:v>50.9</c:v>
                </c:pt>
                <c:pt idx="839">
                  <c:v>51.8</c:v>
                </c:pt>
                <c:pt idx="840">
                  <c:v>52.5</c:v>
                </c:pt>
                <c:pt idx="841">
                  <c:v>53.3</c:v>
                </c:pt>
                <c:pt idx="842">
                  <c:v>54.5</c:v>
                </c:pt>
                <c:pt idx="843">
                  <c:v>55.7</c:v>
                </c:pt>
                <c:pt idx="844">
                  <c:v>56.5</c:v>
                </c:pt>
                <c:pt idx="845">
                  <c:v>56.8</c:v>
                </c:pt>
                <c:pt idx="846">
                  <c:v>57</c:v>
                </c:pt>
                <c:pt idx="847">
                  <c:v>57.2</c:v>
                </c:pt>
                <c:pt idx="848">
                  <c:v>57.7</c:v>
                </c:pt>
                <c:pt idx="849">
                  <c:v>58.7</c:v>
                </c:pt>
                <c:pt idx="850">
                  <c:v>60.1</c:v>
                </c:pt>
                <c:pt idx="851">
                  <c:v>61.1</c:v>
                </c:pt>
                <c:pt idx="852">
                  <c:v>61.7</c:v>
                </c:pt>
                <c:pt idx="853">
                  <c:v>62.3</c:v>
                </c:pt>
                <c:pt idx="854">
                  <c:v>62.9</c:v>
                </c:pt>
                <c:pt idx="855">
                  <c:v>63.3</c:v>
                </c:pt>
                <c:pt idx="856">
                  <c:v>63.4</c:v>
                </c:pt>
                <c:pt idx="857">
                  <c:v>63.5</c:v>
                </c:pt>
                <c:pt idx="858">
                  <c:v>64.5</c:v>
                </c:pt>
                <c:pt idx="859">
                  <c:v>65.8</c:v>
                </c:pt>
                <c:pt idx="860">
                  <c:v>66.8</c:v>
                </c:pt>
                <c:pt idx="861">
                  <c:v>67.400000000000006</c:v>
                </c:pt>
                <c:pt idx="862">
                  <c:v>68.8</c:v>
                </c:pt>
                <c:pt idx="863">
                  <c:v>71.099999999999994</c:v>
                </c:pt>
                <c:pt idx="864">
                  <c:v>72.3</c:v>
                </c:pt>
                <c:pt idx="865">
                  <c:v>72.8</c:v>
                </c:pt>
                <c:pt idx="866">
                  <c:v>73.400000000000006</c:v>
                </c:pt>
                <c:pt idx="867">
                  <c:v>74.599999999999994</c:v>
                </c:pt>
                <c:pt idx="868">
                  <c:v>76</c:v>
                </c:pt>
                <c:pt idx="869">
                  <c:v>76.599999999999994</c:v>
                </c:pt>
                <c:pt idx="870">
                  <c:v>76.5</c:v>
                </c:pt>
                <c:pt idx="871">
                  <c:v>76.2</c:v>
                </c:pt>
                <c:pt idx="872">
                  <c:v>75.8</c:v>
                </c:pt>
                <c:pt idx="873">
                  <c:v>75.400000000000006</c:v>
                </c:pt>
                <c:pt idx="874">
                  <c:v>74.8</c:v>
                </c:pt>
                <c:pt idx="875">
                  <c:v>73.900000000000006</c:v>
                </c:pt>
                <c:pt idx="876">
                  <c:v>72.7</c:v>
                </c:pt>
                <c:pt idx="877">
                  <c:v>71.3</c:v>
                </c:pt>
                <c:pt idx="878">
                  <c:v>70.400000000000006</c:v>
                </c:pt>
                <c:pt idx="879">
                  <c:v>70</c:v>
                </c:pt>
                <c:pt idx="880">
                  <c:v>70</c:v>
                </c:pt>
                <c:pt idx="881">
                  <c:v>69</c:v>
                </c:pt>
                <c:pt idx="882">
                  <c:v>68</c:v>
                </c:pt>
                <c:pt idx="883">
                  <c:v>68</c:v>
                </c:pt>
                <c:pt idx="884">
                  <c:v>68</c:v>
                </c:pt>
                <c:pt idx="885">
                  <c:v>68.099999999999994</c:v>
                </c:pt>
                <c:pt idx="886">
                  <c:v>68.400000000000006</c:v>
                </c:pt>
                <c:pt idx="887">
                  <c:v>68.599999999999994</c:v>
                </c:pt>
                <c:pt idx="888">
                  <c:v>68.7</c:v>
                </c:pt>
                <c:pt idx="889">
                  <c:v>68.5</c:v>
                </c:pt>
                <c:pt idx="890">
                  <c:v>68.099999999999994</c:v>
                </c:pt>
                <c:pt idx="891">
                  <c:v>67.3</c:v>
                </c:pt>
                <c:pt idx="892">
                  <c:v>66.2</c:v>
                </c:pt>
                <c:pt idx="893">
                  <c:v>64.8</c:v>
                </c:pt>
                <c:pt idx="894">
                  <c:v>63.6</c:v>
                </c:pt>
                <c:pt idx="895">
                  <c:v>62.6</c:v>
                </c:pt>
                <c:pt idx="896">
                  <c:v>62.1</c:v>
                </c:pt>
                <c:pt idx="897">
                  <c:v>61.9</c:v>
                </c:pt>
                <c:pt idx="898">
                  <c:v>61.9</c:v>
                </c:pt>
                <c:pt idx="899">
                  <c:v>61.8</c:v>
                </c:pt>
                <c:pt idx="900">
                  <c:v>61.5</c:v>
                </c:pt>
                <c:pt idx="901">
                  <c:v>60.9</c:v>
                </c:pt>
                <c:pt idx="902">
                  <c:v>59.7</c:v>
                </c:pt>
                <c:pt idx="903">
                  <c:v>54.6</c:v>
                </c:pt>
                <c:pt idx="904">
                  <c:v>49.3</c:v>
                </c:pt>
                <c:pt idx="905">
                  <c:v>44.9</c:v>
                </c:pt>
                <c:pt idx="906">
                  <c:v>42.3</c:v>
                </c:pt>
                <c:pt idx="907">
                  <c:v>41.4</c:v>
                </c:pt>
                <c:pt idx="908">
                  <c:v>41.3</c:v>
                </c:pt>
                <c:pt idx="909">
                  <c:v>42.1</c:v>
                </c:pt>
                <c:pt idx="910">
                  <c:v>44.7</c:v>
                </c:pt>
                <c:pt idx="911">
                  <c:v>48.4</c:v>
                </c:pt>
                <c:pt idx="912">
                  <c:v>51.4</c:v>
                </c:pt>
                <c:pt idx="913">
                  <c:v>52.7</c:v>
                </c:pt>
                <c:pt idx="914">
                  <c:v>54</c:v>
                </c:pt>
                <c:pt idx="915">
                  <c:v>57</c:v>
                </c:pt>
                <c:pt idx="916">
                  <c:v>58.1</c:v>
                </c:pt>
                <c:pt idx="917">
                  <c:v>59.2</c:v>
                </c:pt>
                <c:pt idx="918">
                  <c:v>59</c:v>
                </c:pt>
                <c:pt idx="919">
                  <c:v>59.1</c:v>
                </c:pt>
                <c:pt idx="920">
                  <c:v>59.5</c:v>
                </c:pt>
                <c:pt idx="921">
                  <c:v>60.5</c:v>
                </c:pt>
                <c:pt idx="922">
                  <c:v>62.3</c:v>
                </c:pt>
                <c:pt idx="923">
                  <c:v>63.9</c:v>
                </c:pt>
                <c:pt idx="924">
                  <c:v>65.099999999999994</c:v>
                </c:pt>
                <c:pt idx="925">
                  <c:v>64.099999999999994</c:v>
                </c:pt>
                <c:pt idx="926">
                  <c:v>62.7</c:v>
                </c:pt>
                <c:pt idx="927">
                  <c:v>62</c:v>
                </c:pt>
                <c:pt idx="928">
                  <c:v>61.3</c:v>
                </c:pt>
                <c:pt idx="929">
                  <c:v>60.9</c:v>
                </c:pt>
                <c:pt idx="930">
                  <c:v>60.5</c:v>
                </c:pt>
                <c:pt idx="931">
                  <c:v>60.2</c:v>
                </c:pt>
                <c:pt idx="932">
                  <c:v>59.8</c:v>
                </c:pt>
                <c:pt idx="933">
                  <c:v>59.4</c:v>
                </c:pt>
                <c:pt idx="934">
                  <c:v>58.6</c:v>
                </c:pt>
                <c:pt idx="935">
                  <c:v>57.5</c:v>
                </c:pt>
                <c:pt idx="936">
                  <c:v>56.6</c:v>
                </c:pt>
                <c:pt idx="937">
                  <c:v>56</c:v>
                </c:pt>
                <c:pt idx="938">
                  <c:v>55.5</c:v>
                </c:pt>
                <c:pt idx="939">
                  <c:v>55</c:v>
                </c:pt>
                <c:pt idx="940">
                  <c:v>54.4</c:v>
                </c:pt>
                <c:pt idx="941">
                  <c:v>54.1</c:v>
                </c:pt>
                <c:pt idx="942">
                  <c:v>54</c:v>
                </c:pt>
                <c:pt idx="943">
                  <c:v>53.9</c:v>
                </c:pt>
                <c:pt idx="944">
                  <c:v>53.9</c:v>
                </c:pt>
                <c:pt idx="945">
                  <c:v>54</c:v>
                </c:pt>
                <c:pt idx="946">
                  <c:v>54.2</c:v>
                </c:pt>
                <c:pt idx="947">
                  <c:v>55</c:v>
                </c:pt>
                <c:pt idx="948">
                  <c:v>55.8</c:v>
                </c:pt>
                <c:pt idx="949">
                  <c:v>56.2</c:v>
                </c:pt>
                <c:pt idx="950">
                  <c:v>56.1</c:v>
                </c:pt>
                <c:pt idx="951">
                  <c:v>55.1</c:v>
                </c:pt>
                <c:pt idx="952">
                  <c:v>52.7</c:v>
                </c:pt>
                <c:pt idx="953">
                  <c:v>48.4</c:v>
                </c:pt>
                <c:pt idx="954">
                  <c:v>43.1</c:v>
                </c:pt>
                <c:pt idx="955">
                  <c:v>37.799999999999997</c:v>
                </c:pt>
                <c:pt idx="956">
                  <c:v>32.5</c:v>
                </c:pt>
                <c:pt idx="957">
                  <c:v>27.2</c:v>
                </c:pt>
                <c:pt idx="958">
                  <c:v>25.1</c:v>
                </c:pt>
                <c:pt idx="959">
                  <c:v>26</c:v>
                </c:pt>
                <c:pt idx="960">
                  <c:v>29.3</c:v>
                </c:pt>
                <c:pt idx="961">
                  <c:v>34.6</c:v>
                </c:pt>
                <c:pt idx="962">
                  <c:v>40.4</c:v>
                </c:pt>
                <c:pt idx="963">
                  <c:v>45.3</c:v>
                </c:pt>
                <c:pt idx="964">
                  <c:v>49</c:v>
                </c:pt>
                <c:pt idx="965">
                  <c:v>51.1</c:v>
                </c:pt>
                <c:pt idx="966">
                  <c:v>52.1</c:v>
                </c:pt>
                <c:pt idx="967">
                  <c:v>52.2</c:v>
                </c:pt>
                <c:pt idx="968">
                  <c:v>52.1</c:v>
                </c:pt>
                <c:pt idx="969">
                  <c:v>51.7</c:v>
                </c:pt>
                <c:pt idx="970">
                  <c:v>50.9</c:v>
                </c:pt>
                <c:pt idx="971">
                  <c:v>49.2</c:v>
                </c:pt>
                <c:pt idx="972">
                  <c:v>45.9</c:v>
                </c:pt>
                <c:pt idx="973">
                  <c:v>40.6</c:v>
                </c:pt>
                <c:pt idx="974">
                  <c:v>35.299999999999997</c:v>
                </c:pt>
                <c:pt idx="975">
                  <c:v>30</c:v>
                </c:pt>
                <c:pt idx="976">
                  <c:v>24.7</c:v>
                </c:pt>
                <c:pt idx="977">
                  <c:v>19.3</c:v>
                </c:pt>
                <c:pt idx="978">
                  <c:v>16</c:v>
                </c:pt>
                <c:pt idx="979">
                  <c:v>13.2</c:v>
                </c:pt>
                <c:pt idx="980">
                  <c:v>10.7</c:v>
                </c:pt>
                <c:pt idx="981">
                  <c:v>8.8000000000000007</c:v>
                </c:pt>
                <c:pt idx="982">
                  <c:v>7.2</c:v>
                </c:pt>
                <c:pt idx="983">
                  <c:v>5.5</c:v>
                </c:pt>
                <c:pt idx="984">
                  <c:v>3.2</c:v>
                </c:pt>
                <c:pt idx="985">
                  <c:v>1.1000000000000001</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0.8</c:v>
                </c:pt>
                <c:pt idx="1028">
                  <c:v>3.6</c:v>
                </c:pt>
                <c:pt idx="1029">
                  <c:v>8.6</c:v>
                </c:pt>
                <c:pt idx="1030">
                  <c:v>14.6</c:v>
                </c:pt>
                <c:pt idx="1031">
                  <c:v>20</c:v>
                </c:pt>
                <c:pt idx="1032">
                  <c:v>24.4</c:v>
                </c:pt>
                <c:pt idx="1033">
                  <c:v>28.2</c:v>
                </c:pt>
                <c:pt idx="1034">
                  <c:v>31.7</c:v>
                </c:pt>
                <c:pt idx="1035">
                  <c:v>35</c:v>
                </c:pt>
                <c:pt idx="1036">
                  <c:v>37.6</c:v>
                </c:pt>
                <c:pt idx="1037">
                  <c:v>39.700000000000003</c:v>
                </c:pt>
                <c:pt idx="1038">
                  <c:v>41.5</c:v>
                </c:pt>
                <c:pt idx="1039">
                  <c:v>43.6</c:v>
                </c:pt>
                <c:pt idx="1040">
                  <c:v>46</c:v>
                </c:pt>
                <c:pt idx="1041">
                  <c:v>48.4</c:v>
                </c:pt>
                <c:pt idx="1042">
                  <c:v>50.5</c:v>
                </c:pt>
                <c:pt idx="1043">
                  <c:v>51.9</c:v>
                </c:pt>
                <c:pt idx="1044">
                  <c:v>52.6</c:v>
                </c:pt>
                <c:pt idx="1045">
                  <c:v>52.8</c:v>
                </c:pt>
                <c:pt idx="1046">
                  <c:v>52.9</c:v>
                </c:pt>
                <c:pt idx="1047">
                  <c:v>53.1</c:v>
                </c:pt>
                <c:pt idx="1048">
                  <c:v>53.3</c:v>
                </c:pt>
                <c:pt idx="1049">
                  <c:v>53.1</c:v>
                </c:pt>
                <c:pt idx="1050">
                  <c:v>52.3</c:v>
                </c:pt>
                <c:pt idx="1051">
                  <c:v>50.7</c:v>
                </c:pt>
                <c:pt idx="1052">
                  <c:v>48.8</c:v>
                </c:pt>
                <c:pt idx="1053">
                  <c:v>46.5</c:v>
                </c:pt>
                <c:pt idx="1054">
                  <c:v>43.8</c:v>
                </c:pt>
                <c:pt idx="1055">
                  <c:v>40.299999999999997</c:v>
                </c:pt>
                <c:pt idx="1056">
                  <c:v>36</c:v>
                </c:pt>
                <c:pt idx="1057">
                  <c:v>30.7</c:v>
                </c:pt>
                <c:pt idx="1058">
                  <c:v>25.4</c:v>
                </c:pt>
                <c:pt idx="1059">
                  <c:v>21</c:v>
                </c:pt>
                <c:pt idx="1060">
                  <c:v>16.7</c:v>
                </c:pt>
                <c:pt idx="1061">
                  <c:v>13.4</c:v>
                </c:pt>
                <c:pt idx="1062">
                  <c:v>12</c:v>
                </c:pt>
                <c:pt idx="1063">
                  <c:v>12.1</c:v>
                </c:pt>
                <c:pt idx="1064">
                  <c:v>12.8</c:v>
                </c:pt>
                <c:pt idx="1065">
                  <c:v>15.6</c:v>
                </c:pt>
                <c:pt idx="1066">
                  <c:v>19.899999999999999</c:v>
                </c:pt>
                <c:pt idx="1067">
                  <c:v>23.4</c:v>
                </c:pt>
                <c:pt idx="1068">
                  <c:v>24.6</c:v>
                </c:pt>
                <c:pt idx="1069">
                  <c:v>25.2</c:v>
                </c:pt>
                <c:pt idx="1070">
                  <c:v>26.4</c:v>
                </c:pt>
                <c:pt idx="1071">
                  <c:v>28.8</c:v>
                </c:pt>
                <c:pt idx="1072">
                  <c:v>31.8</c:v>
                </c:pt>
                <c:pt idx="1073">
                  <c:v>35.299999999999997</c:v>
                </c:pt>
                <c:pt idx="1074">
                  <c:v>39.5</c:v>
                </c:pt>
                <c:pt idx="1075">
                  <c:v>44.5</c:v>
                </c:pt>
                <c:pt idx="1076">
                  <c:v>49.3</c:v>
                </c:pt>
                <c:pt idx="1077">
                  <c:v>53.3</c:v>
                </c:pt>
                <c:pt idx="1078">
                  <c:v>56.4</c:v>
                </c:pt>
                <c:pt idx="1079">
                  <c:v>58.9</c:v>
                </c:pt>
                <c:pt idx="1080">
                  <c:v>61.2</c:v>
                </c:pt>
                <c:pt idx="1081">
                  <c:v>62.6</c:v>
                </c:pt>
                <c:pt idx="1082">
                  <c:v>63</c:v>
                </c:pt>
                <c:pt idx="1083">
                  <c:v>62.5</c:v>
                </c:pt>
                <c:pt idx="1084">
                  <c:v>60.9</c:v>
                </c:pt>
                <c:pt idx="1085">
                  <c:v>59.3</c:v>
                </c:pt>
                <c:pt idx="1086">
                  <c:v>58.6</c:v>
                </c:pt>
                <c:pt idx="1087">
                  <c:v>58.6</c:v>
                </c:pt>
                <c:pt idx="1088">
                  <c:v>58.7</c:v>
                </c:pt>
                <c:pt idx="1089">
                  <c:v>58.8</c:v>
                </c:pt>
                <c:pt idx="1090">
                  <c:v>58.8</c:v>
                </c:pt>
                <c:pt idx="1091">
                  <c:v>58.8</c:v>
                </c:pt>
                <c:pt idx="1092">
                  <c:v>59.1</c:v>
                </c:pt>
                <c:pt idx="1093">
                  <c:v>60.1</c:v>
                </c:pt>
                <c:pt idx="1094">
                  <c:v>61.7</c:v>
                </c:pt>
                <c:pt idx="1095">
                  <c:v>63</c:v>
                </c:pt>
                <c:pt idx="1096">
                  <c:v>63.7</c:v>
                </c:pt>
                <c:pt idx="1097">
                  <c:v>63.9</c:v>
                </c:pt>
                <c:pt idx="1098">
                  <c:v>63.5</c:v>
                </c:pt>
                <c:pt idx="1099">
                  <c:v>62.3</c:v>
                </c:pt>
                <c:pt idx="1100">
                  <c:v>60.3</c:v>
                </c:pt>
                <c:pt idx="1101">
                  <c:v>58.9</c:v>
                </c:pt>
                <c:pt idx="1102">
                  <c:v>58.4</c:v>
                </c:pt>
                <c:pt idx="1103">
                  <c:v>58.8</c:v>
                </c:pt>
                <c:pt idx="1104">
                  <c:v>60.2</c:v>
                </c:pt>
                <c:pt idx="1105">
                  <c:v>62.3</c:v>
                </c:pt>
                <c:pt idx="1106">
                  <c:v>63.9</c:v>
                </c:pt>
                <c:pt idx="1107">
                  <c:v>64.5</c:v>
                </c:pt>
                <c:pt idx="1108">
                  <c:v>64.400000000000006</c:v>
                </c:pt>
                <c:pt idx="1109">
                  <c:v>63.5</c:v>
                </c:pt>
                <c:pt idx="1110">
                  <c:v>62</c:v>
                </c:pt>
                <c:pt idx="1111">
                  <c:v>61.2</c:v>
                </c:pt>
                <c:pt idx="1112">
                  <c:v>61.3</c:v>
                </c:pt>
                <c:pt idx="1113">
                  <c:v>62.6</c:v>
                </c:pt>
                <c:pt idx="1114">
                  <c:v>65.3</c:v>
                </c:pt>
                <c:pt idx="1115">
                  <c:v>68</c:v>
                </c:pt>
                <c:pt idx="1116">
                  <c:v>69.400000000000006</c:v>
                </c:pt>
                <c:pt idx="1117">
                  <c:v>69.7</c:v>
                </c:pt>
                <c:pt idx="1118">
                  <c:v>69.3</c:v>
                </c:pt>
                <c:pt idx="1119">
                  <c:v>68.099999999999994</c:v>
                </c:pt>
                <c:pt idx="1120">
                  <c:v>66.900000000000006</c:v>
                </c:pt>
                <c:pt idx="1121">
                  <c:v>66.2</c:v>
                </c:pt>
                <c:pt idx="1122">
                  <c:v>65.7</c:v>
                </c:pt>
                <c:pt idx="1123">
                  <c:v>64.900000000000006</c:v>
                </c:pt>
                <c:pt idx="1124">
                  <c:v>63.2</c:v>
                </c:pt>
                <c:pt idx="1125">
                  <c:v>60.3</c:v>
                </c:pt>
                <c:pt idx="1126">
                  <c:v>55.8</c:v>
                </c:pt>
                <c:pt idx="1127">
                  <c:v>50.5</c:v>
                </c:pt>
                <c:pt idx="1128">
                  <c:v>45.2</c:v>
                </c:pt>
                <c:pt idx="1129">
                  <c:v>40.1</c:v>
                </c:pt>
                <c:pt idx="1130">
                  <c:v>36.200000000000003</c:v>
                </c:pt>
                <c:pt idx="1131">
                  <c:v>32.9</c:v>
                </c:pt>
                <c:pt idx="1132">
                  <c:v>29.8</c:v>
                </c:pt>
                <c:pt idx="1133">
                  <c:v>26.6</c:v>
                </c:pt>
                <c:pt idx="1134">
                  <c:v>23</c:v>
                </c:pt>
                <c:pt idx="1135">
                  <c:v>19.399999999999999</c:v>
                </c:pt>
                <c:pt idx="1136">
                  <c:v>16.3</c:v>
                </c:pt>
                <c:pt idx="1137">
                  <c:v>14.6</c:v>
                </c:pt>
                <c:pt idx="1138">
                  <c:v>14.2</c:v>
                </c:pt>
                <c:pt idx="1139">
                  <c:v>14.3</c:v>
                </c:pt>
                <c:pt idx="1140">
                  <c:v>14.6</c:v>
                </c:pt>
                <c:pt idx="1141">
                  <c:v>15.1</c:v>
                </c:pt>
                <c:pt idx="1142">
                  <c:v>16.399999999999999</c:v>
                </c:pt>
                <c:pt idx="1143">
                  <c:v>19.100000000000001</c:v>
                </c:pt>
                <c:pt idx="1144">
                  <c:v>22.5</c:v>
                </c:pt>
                <c:pt idx="1145">
                  <c:v>24.4</c:v>
                </c:pt>
                <c:pt idx="1146">
                  <c:v>24.8</c:v>
                </c:pt>
                <c:pt idx="1147">
                  <c:v>22.7</c:v>
                </c:pt>
                <c:pt idx="1148">
                  <c:v>17.399999999999999</c:v>
                </c:pt>
                <c:pt idx="1149">
                  <c:v>13.8</c:v>
                </c:pt>
                <c:pt idx="1150">
                  <c:v>12</c:v>
                </c:pt>
                <c:pt idx="1151">
                  <c:v>12</c:v>
                </c:pt>
                <c:pt idx="1152">
                  <c:v>12</c:v>
                </c:pt>
                <c:pt idx="1153">
                  <c:v>13.9</c:v>
                </c:pt>
                <c:pt idx="1154">
                  <c:v>18.8</c:v>
                </c:pt>
                <c:pt idx="1155">
                  <c:v>25.1</c:v>
                </c:pt>
                <c:pt idx="1156">
                  <c:v>29.8</c:v>
                </c:pt>
                <c:pt idx="1157">
                  <c:v>33.799999999999997</c:v>
                </c:pt>
                <c:pt idx="1158">
                  <c:v>38.200000000000003</c:v>
                </c:pt>
                <c:pt idx="1159">
                  <c:v>43.4</c:v>
                </c:pt>
                <c:pt idx="1160">
                  <c:v>48.9</c:v>
                </c:pt>
                <c:pt idx="1161">
                  <c:v>53.8</c:v>
                </c:pt>
                <c:pt idx="1162">
                  <c:v>57.8</c:v>
                </c:pt>
                <c:pt idx="1163">
                  <c:v>61.5</c:v>
                </c:pt>
                <c:pt idx="1164">
                  <c:v>65</c:v>
                </c:pt>
                <c:pt idx="1165">
                  <c:v>68.400000000000006</c:v>
                </c:pt>
                <c:pt idx="1166">
                  <c:v>71.599999999999994</c:v>
                </c:pt>
                <c:pt idx="1167">
                  <c:v>73</c:v>
                </c:pt>
                <c:pt idx="1168">
                  <c:v>74.3</c:v>
                </c:pt>
                <c:pt idx="1169">
                  <c:v>76.2</c:v>
                </c:pt>
                <c:pt idx="1170">
                  <c:v>77.900000000000006</c:v>
                </c:pt>
                <c:pt idx="1171">
                  <c:v>79.5</c:v>
                </c:pt>
                <c:pt idx="1172">
                  <c:v>81</c:v>
                </c:pt>
                <c:pt idx="1173">
                  <c:v>82.3</c:v>
                </c:pt>
                <c:pt idx="1174">
                  <c:v>83.5</c:v>
                </c:pt>
                <c:pt idx="1175">
                  <c:v>84.6</c:v>
                </c:pt>
                <c:pt idx="1176">
                  <c:v>85.5</c:v>
                </c:pt>
                <c:pt idx="1177">
                  <c:v>86.3</c:v>
                </c:pt>
                <c:pt idx="1178">
                  <c:v>87.1</c:v>
                </c:pt>
                <c:pt idx="1179">
                  <c:v>88.1</c:v>
                </c:pt>
                <c:pt idx="1180">
                  <c:v>89.1</c:v>
                </c:pt>
                <c:pt idx="1181">
                  <c:v>90.1</c:v>
                </c:pt>
                <c:pt idx="1182">
                  <c:v>91</c:v>
                </c:pt>
                <c:pt idx="1183">
                  <c:v>91.7</c:v>
                </c:pt>
                <c:pt idx="1184">
                  <c:v>92.3</c:v>
                </c:pt>
                <c:pt idx="1185">
                  <c:v>92.8</c:v>
                </c:pt>
                <c:pt idx="1186">
                  <c:v>93.1</c:v>
                </c:pt>
                <c:pt idx="1187">
                  <c:v>93.1</c:v>
                </c:pt>
                <c:pt idx="1188">
                  <c:v>93.1</c:v>
                </c:pt>
                <c:pt idx="1189">
                  <c:v>93.1</c:v>
                </c:pt>
                <c:pt idx="1190">
                  <c:v>93.1</c:v>
                </c:pt>
                <c:pt idx="1191">
                  <c:v>93.1</c:v>
                </c:pt>
                <c:pt idx="1192">
                  <c:v>93.1</c:v>
                </c:pt>
                <c:pt idx="1193">
                  <c:v>93.1</c:v>
                </c:pt>
                <c:pt idx="1194">
                  <c:v>93.1</c:v>
                </c:pt>
                <c:pt idx="1195">
                  <c:v>93.1</c:v>
                </c:pt>
                <c:pt idx="1196">
                  <c:v>93.2</c:v>
                </c:pt>
                <c:pt idx="1197">
                  <c:v>93.2</c:v>
                </c:pt>
                <c:pt idx="1198">
                  <c:v>93.3</c:v>
                </c:pt>
                <c:pt idx="1199">
                  <c:v>93.7</c:v>
                </c:pt>
                <c:pt idx="1200">
                  <c:v>94.2</c:v>
                </c:pt>
                <c:pt idx="1201">
                  <c:v>95</c:v>
                </c:pt>
                <c:pt idx="1202">
                  <c:v>95.8</c:v>
                </c:pt>
                <c:pt idx="1203">
                  <c:v>96.4</c:v>
                </c:pt>
                <c:pt idx="1204">
                  <c:v>96.8</c:v>
                </c:pt>
                <c:pt idx="1205">
                  <c:v>97</c:v>
                </c:pt>
                <c:pt idx="1206">
                  <c:v>97.1</c:v>
                </c:pt>
                <c:pt idx="1207">
                  <c:v>97.2</c:v>
                </c:pt>
                <c:pt idx="1208">
                  <c:v>97.3</c:v>
                </c:pt>
                <c:pt idx="1209">
                  <c:v>97.4</c:v>
                </c:pt>
                <c:pt idx="1210">
                  <c:v>97.4</c:v>
                </c:pt>
                <c:pt idx="1211">
                  <c:v>97.4</c:v>
                </c:pt>
                <c:pt idx="1212">
                  <c:v>97.4</c:v>
                </c:pt>
                <c:pt idx="1213">
                  <c:v>97.3</c:v>
                </c:pt>
                <c:pt idx="1214">
                  <c:v>97.3</c:v>
                </c:pt>
                <c:pt idx="1215">
                  <c:v>97.3</c:v>
                </c:pt>
                <c:pt idx="1216">
                  <c:v>97.3</c:v>
                </c:pt>
                <c:pt idx="1217">
                  <c:v>97.2</c:v>
                </c:pt>
                <c:pt idx="1218">
                  <c:v>97.1</c:v>
                </c:pt>
                <c:pt idx="1219">
                  <c:v>97</c:v>
                </c:pt>
                <c:pt idx="1220">
                  <c:v>96.9</c:v>
                </c:pt>
                <c:pt idx="1221">
                  <c:v>96.7</c:v>
                </c:pt>
                <c:pt idx="1222">
                  <c:v>96.4</c:v>
                </c:pt>
                <c:pt idx="1223">
                  <c:v>96.1</c:v>
                </c:pt>
                <c:pt idx="1224">
                  <c:v>95.7</c:v>
                </c:pt>
                <c:pt idx="1225">
                  <c:v>95.5</c:v>
                </c:pt>
                <c:pt idx="1226">
                  <c:v>95.3</c:v>
                </c:pt>
                <c:pt idx="1227">
                  <c:v>95.2</c:v>
                </c:pt>
                <c:pt idx="1228">
                  <c:v>95</c:v>
                </c:pt>
                <c:pt idx="1229">
                  <c:v>94.9</c:v>
                </c:pt>
                <c:pt idx="1230">
                  <c:v>94.7</c:v>
                </c:pt>
                <c:pt idx="1231">
                  <c:v>94.5</c:v>
                </c:pt>
                <c:pt idx="1232">
                  <c:v>94.4</c:v>
                </c:pt>
                <c:pt idx="1233">
                  <c:v>94.4</c:v>
                </c:pt>
                <c:pt idx="1234">
                  <c:v>94.3</c:v>
                </c:pt>
                <c:pt idx="1235">
                  <c:v>94.3</c:v>
                </c:pt>
                <c:pt idx="1236">
                  <c:v>94.1</c:v>
                </c:pt>
                <c:pt idx="1237">
                  <c:v>93.9</c:v>
                </c:pt>
                <c:pt idx="1238">
                  <c:v>93.4</c:v>
                </c:pt>
                <c:pt idx="1239">
                  <c:v>92.8</c:v>
                </c:pt>
                <c:pt idx="1240">
                  <c:v>92</c:v>
                </c:pt>
                <c:pt idx="1241">
                  <c:v>91.3</c:v>
                </c:pt>
                <c:pt idx="1242">
                  <c:v>90.6</c:v>
                </c:pt>
                <c:pt idx="1243">
                  <c:v>90</c:v>
                </c:pt>
                <c:pt idx="1244">
                  <c:v>89.3</c:v>
                </c:pt>
                <c:pt idx="1245">
                  <c:v>88.7</c:v>
                </c:pt>
                <c:pt idx="1246">
                  <c:v>88.1</c:v>
                </c:pt>
                <c:pt idx="1247">
                  <c:v>87.4</c:v>
                </c:pt>
                <c:pt idx="1248">
                  <c:v>86.7</c:v>
                </c:pt>
                <c:pt idx="1249">
                  <c:v>86</c:v>
                </c:pt>
                <c:pt idx="1250">
                  <c:v>85.3</c:v>
                </c:pt>
                <c:pt idx="1251">
                  <c:v>84.7</c:v>
                </c:pt>
                <c:pt idx="1252">
                  <c:v>84.1</c:v>
                </c:pt>
                <c:pt idx="1253">
                  <c:v>83.5</c:v>
                </c:pt>
                <c:pt idx="1254">
                  <c:v>82.9</c:v>
                </c:pt>
                <c:pt idx="1255">
                  <c:v>82.3</c:v>
                </c:pt>
                <c:pt idx="1256">
                  <c:v>81.7</c:v>
                </c:pt>
                <c:pt idx="1257">
                  <c:v>81.099999999999994</c:v>
                </c:pt>
                <c:pt idx="1258">
                  <c:v>80.5</c:v>
                </c:pt>
                <c:pt idx="1259">
                  <c:v>79.900000000000006</c:v>
                </c:pt>
                <c:pt idx="1260">
                  <c:v>79.400000000000006</c:v>
                </c:pt>
                <c:pt idx="1261">
                  <c:v>79</c:v>
                </c:pt>
                <c:pt idx="1262">
                  <c:v>78.7</c:v>
                </c:pt>
                <c:pt idx="1263">
                  <c:v>78.7</c:v>
                </c:pt>
                <c:pt idx="1264">
                  <c:v>78.8</c:v>
                </c:pt>
                <c:pt idx="1265">
                  <c:v>79.099999999999994</c:v>
                </c:pt>
                <c:pt idx="1266">
                  <c:v>79.400000000000006</c:v>
                </c:pt>
                <c:pt idx="1267">
                  <c:v>79.599999999999994</c:v>
                </c:pt>
                <c:pt idx="1268">
                  <c:v>79.8</c:v>
                </c:pt>
                <c:pt idx="1269">
                  <c:v>79.8</c:v>
                </c:pt>
                <c:pt idx="1270">
                  <c:v>79.599999999999994</c:v>
                </c:pt>
                <c:pt idx="1271">
                  <c:v>79.3</c:v>
                </c:pt>
                <c:pt idx="1272">
                  <c:v>78.900000000000006</c:v>
                </c:pt>
                <c:pt idx="1273">
                  <c:v>78.5</c:v>
                </c:pt>
                <c:pt idx="1274">
                  <c:v>78.2</c:v>
                </c:pt>
                <c:pt idx="1275">
                  <c:v>77.900000000000006</c:v>
                </c:pt>
                <c:pt idx="1276">
                  <c:v>77.7</c:v>
                </c:pt>
                <c:pt idx="1277">
                  <c:v>77.7</c:v>
                </c:pt>
                <c:pt idx="1278">
                  <c:v>77.8</c:v>
                </c:pt>
                <c:pt idx="1279">
                  <c:v>77.900000000000006</c:v>
                </c:pt>
                <c:pt idx="1280">
                  <c:v>78.099999999999994</c:v>
                </c:pt>
                <c:pt idx="1281">
                  <c:v>78.3</c:v>
                </c:pt>
                <c:pt idx="1282">
                  <c:v>78.3</c:v>
                </c:pt>
                <c:pt idx="1283">
                  <c:v>78.400000000000006</c:v>
                </c:pt>
                <c:pt idx="1284">
                  <c:v>78.400000000000006</c:v>
                </c:pt>
                <c:pt idx="1285">
                  <c:v>78.400000000000006</c:v>
                </c:pt>
                <c:pt idx="1286">
                  <c:v>78.2</c:v>
                </c:pt>
                <c:pt idx="1287">
                  <c:v>78</c:v>
                </c:pt>
                <c:pt idx="1288">
                  <c:v>77.7</c:v>
                </c:pt>
                <c:pt idx="1289">
                  <c:v>77.3</c:v>
                </c:pt>
                <c:pt idx="1290">
                  <c:v>76.900000000000006</c:v>
                </c:pt>
                <c:pt idx="1291">
                  <c:v>76.599999999999994</c:v>
                </c:pt>
                <c:pt idx="1292">
                  <c:v>76.2</c:v>
                </c:pt>
                <c:pt idx="1293">
                  <c:v>75.7</c:v>
                </c:pt>
                <c:pt idx="1294">
                  <c:v>75.2</c:v>
                </c:pt>
                <c:pt idx="1295">
                  <c:v>74.7</c:v>
                </c:pt>
                <c:pt idx="1296">
                  <c:v>74.400000000000006</c:v>
                </c:pt>
                <c:pt idx="1297">
                  <c:v>74.3</c:v>
                </c:pt>
                <c:pt idx="1298">
                  <c:v>74.400000000000006</c:v>
                </c:pt>
                <c:pt idx="1299">
                  <c:v>74.599999999999994</c:v>
                </c:pt>
                <c:pt idx="1300">
                  <c:v>74.900000000000006</c:v>
                </c:pt>
                <c:pt idx="1301">
                  <c:v>75.099999999999994</c:v>
                </c:pt>
                <c:pt idx="1302">
                  <c:v>75.3</c:v>
                </c:pt>
                <c:pt idx="1303">
                  <c:v>75.5</c:v>
                </c:pt>
                <c:pt idx="1304">
                  <c:v>75.8</c:v>
                </c:pt>
                <c:pt idx="1305">
                  <c:v>75.900000000000006</c:v>
                </c:pt>
                <c:pt idx="1306">
                  <c:v>76</c:v>
                </c:pt>
                <c:pt idx="1307">
                  <c:v>76</c:v>
                </c:pt>
                <c:pt idx="1308">
                  <c:v>76</c:v>
                </c:pt>
                <c:pt idx="1309">
                  <c:v>75.900000000000006</c:v>
                </c:pt>
                <c:pt idx="1310">
                  <c:v>75.900000000000006</c:v>
                </c:pt>
                <c:pt idx="1311">
                  <c:v>75.8</c:v>
                </c:pt>
                <c:pt idx="1312">
                  <c:v>75.7</c:v>
                </c:pt>
                <c:pt idx="1313">
                  <c:v>75.5</c:v>
                </c:pt>
                <c:pt idx="1314">
                  <c:v>75.2</c:v>
                </c:pt>
                <c:pt idx="1315">
                  <c:v>75</c:v>
                </c:pt>
                <c:pt idx="1316">
                  <c:v>74.7</c:v>
                </c:pt>
                <c:pt idx="1317">
                  <c:v>74.099999999999994</c:v>
                </c:pt>
                <c:pt idx="1318">
                  <c:v>73.7</c:v>
                </c:pt>
                <c:pt idx="1319">
                  <c:v>73.3</c:v>
                </c:pt>
                <c:pt idx="1320">
                  <c:v>73.5</c:v>
                </c:pt>
                <c:pt idx="1321">
                  <c:v>74</c:v>
                </c:pt>
                <c:pt idx="1322">
                  <c:v>74.900000000000006</c:v>
                </c:pt>
                <c:pt idx="1323">
                  <c:v>76.099999999999994</c:v>
                </c:pt>
                <c:pt idx="1324">
                  <c:v>77.7</c:v>
                </c:pt>
                <c:pt idx="1325">
                  <c:v>79.2</c:v>
                </c:pt>
                <c:pt idx="1326">
                  <c:v>80.3</c:v>
                </c:pt>
                <c:pt idx="1327">
                  <c:v>80.8</c:v>
                </c:pt>
                <c:pt idx="1328">
                  <c:v>81</c:v>
                </c:pt>
                <c:pt idx="1329">
                  <c:v>81</c:v>
                </c:pt>
                <c:pt idx="1330">
                  <c:v>81</c:v>
                </c:pt>
                <c:pt idx="1331">
                  <c:v>81</c:v>
                </c:pt>
                <c:pt idx="1332">
                  <c:v>81</c:v>
                </c:pt>
                <c:pt idx="1333">
                  <c:v>80.900000000000006</c:v>
                </c:pt>
                <c:pt idx="1334">
                  <c:v>80.599999999999994</c:v>
                </c:pt>
                <c:pt idx="1335">
                  <c:v>80.3</c:v>
                </c:pt>
                <c:pt idx="1336">
                  <c:v>80</c:v>
                </c:pt>
                <c:pt idx="1337">
                  <c:v>79.900000000000006</c:v>
                </c:pt>
                <c:pt idx="1338">
                  <c:v>79.8</c:v>
                </c:pt>
                <c:pt idx="1339">
                  <c:v>79.8</c:v>
                </c:pt>
                <c:pt idx="1340">
                  <c:v>79.8</c:v>
                </c:pt>
                <c:pt idx="1341">
                  <c:v>79.900000000000006</c:v>
                </c:pt>
                <c:pt idx="1342">
                  <c:v>80</c:v>
                </c:pt>
                <c:pt idx="1343">
                  <c:v>80.400000000000006</c:v>
                </c:pt>
                <c:pt idx="1344">
                  <c:v>80.8</c:v>
                </c:pt>
                <c:pt idx="1345">
                  <c:v>81.2</c:v>
                </c:pt>
                <c:pt idx="1346">
                  <c:v>81.5</c:v>
                </c:pt>
                <c:pt idx="1347">
                  <c:v>81.599999999999994</c:v>
                </c:pt>
                <c:pt idx="1348">
                  <c:v>81.599999999999994</c:v>
                </c:pt>
                <c:pt idx="1349">
                  <c:v>81.400000000000006</c:v>
                </c:pt>
                <c:pt idx="1350">
                  <c:v>80.7</c:v>
                </c:pt>
                <c:pt idx="1351">
                  <c:v>79.599999999999994</c:v>
                </c:pt>
                <c:pt idx="1352">
                  <c:v>78.2</c:v>
                </c:pt>
                <c:pt idx="1353">
                  <c:v>76.8</c:v>
                </c:pt>
                <c:pt idx="1354">
                  <c:v>75.3</c:v>
                </c:pt>
                <c:pt idx="1355">
                  <c:v>73.8</c:v>
                </c:pt>
                <c:pt idx="1356">
                  <c:v>72.099999999999994</c:v>
                </c:pt>
                <c:pt idx="1357">
                  <c:v>70.2</c:v>
                </c:pt>
                <c:pt idx="1358">
                  <c:v>68.2</c:v>
                </c:pt>
                <c:pt idx="1359">
                  <c:v>66.099999999999994</c:v>
                </c:pt>
                <c:pt idx="1360">
                  <c:v>63.8</c:v>
                </c:pt>
                <c:pt idx="1361">
                  <c:v>61.6</c:v>
                </c:pt>
                <c:pt idx="1362">
                  <c:v>60.2</c:v>
                </c:pt>
                <c:pt idx="1363">
                  <c:v>59.8</c:v>
                </c:pt>
                <c:pt idx="1364">
                  <c:v>60.4</c:v>
                </c:pt>
                <c:pt idx="1365">
                  <c:v>61.8</c:v>
                </c:pt>
                <c:pt idx="1366">
                  <c:v>62.6</c:v>
                </c:pt>
                <c:pt idx="1367">
                  <c:v>62.7</c:v>
                </c:pt>
                <c:pt idx="1368">
                  <c:v>61.9</c:v>
                </c:pt>
                <c:pt idx="1369">
                  <c:v>60</c:v>
                </c:pt>
                <c:pt idx="1370">
                  <c:v>58.4</c:v>
                </c:pt>
                <c:pt idx="1371">
                  <c:v>57.8</c:v>
                </c:pt>
                <c:pt idx="1372">
                  <c:v>57.8</c:v>
                </c:pt>
                <c:pt idx="1373">
                  <c:v>57.8</c:v>
                </c:pt>
                <c:pt idx="1374">
                  <c:v>57.3</c:v>
                </c:pt>
                <c:pt idx="1375">
                  <c:v>56.2</c:v>
                </c:pt>
                <c:pt idx="1376">
                  <c:v>54.3</c:v>
                </c:pt>
                <c:pt idx="1377">
                  <c:v>50.8</c:v>
                </c:pt>
                <c:pt idx="1378">
                  <c:v>45.5</c:v>
                </c:pt>
                <c:pt idx="1379">
                  <c:v>40.200000000000003</c:v>
                </c:pt>
                <c:pt idx="1380">
                  <c:v>34.9</c:v>
                </c:pt>
                <c:pt idx="1381">
                  <c:v>29.6</c:v>
                </c:pt>
                <c:pt idx="1382">
                  <c:v>27.3</c:v>
                </c:pt>
                <c:pt idx="1383">
                  <c:v>29.3</c:v>
                </c:pt>
                <c:pt idx="1384">
                  <c:v>32.9</c:v>
                </c:pt>
                <c:pt idx="1385">
                  <c:v>35.6</c:v>
                </c:pt>
                <c:pt idx="1386">
                  <c:v>36.700000000000003</c:v>
                </c:pt>
                <c:pt idx="1387">
                  <c:v>37.6</c:v>
                </c:pt>
                <c:pt idx="1388">
                  <c:v>39.4</c:v>
                </c:pt>
                <c:pt idx="1389">
                  <c:v>42.5</c:v>
                </c:pt>
                <c:pt idx="1390">
                  <c:v>46.5</c:v>
                </c:pt>
                <c:pt idx="1391">
                  <c:v>50.2</c:v>
                </c:pt>
                <c:pt idx="1392">
                  <c:v>52.8</c:v>
                </c:pt>
                <c:pt idx="1393">
                  <c:v>54.3</c:v>
                </c:pt>
                <c:pt idx="1394">
                  <c:v>54.9</c:v>
                </c:pt>
                <c:pt idx="1395">
                  <c:v>54.9</c:v>
                </c:pt>
                <c:pt idx="1396">
                  <c:v>54.7</c:v>
                </c:pt>
                <c:pt idx="1397">
                  <c:v>54.1</c:v>
                </c:pt>
                <c:pt idx="1398">
                  <c:v>53.2</c:v>
                </c:pt>
                <c:pt idx="1399">
                  <c:v>52.1</c:v>
                </c:pt>
                <c:pt idx="1400">
                  <c:v>50.7</c:v>
                </c:pt>
                <c:pt idx="1401">
                  <c:v>49.1</c:v>
                </c:pt>
                <c:pt idx="1402">
                  <c:v>47.4</c:v>
                </c:pt>
                <c:pt idx="1403">
                  <c:v>45.2</c:v>
                </c:pt>
                <c:pt idx="1404">
                  <c:v>41.8</c:v>
                </c:pt>
                <c:pt idx="1405">
                  <c:v>36.5</c:v>
                </c:pt>
                <c:pt idx="1406">
                  <c:v>31.2</c:v>
                </c:pt>
                <c:pt idx="1407">
                  <c:v>27.6</c:v>
                </c:pt>
                <c:pt idx="1408">
                  <c:v>26.9</c:v>
                </c:pt>
                <c:pt idx="1409">
                  <c:v>27.3</c:v>
                </c:pt>
                <c:pt idx="1410">
                  <c:v>27.5</c:v>
                </c:pt>
                <c:pt idx="1411">
                  <c:v>27.4</c:v>
                </c:pt>
                <c:pt idx="1412">
                  <c:v>27.1</c:v>
                </c:pt>
                <c:pt idx="1413">
                  <c:v>26.7</c:v>
                </c:pt>
                <c:pt idx="1414">
                  <c:v>26.8</c:v>
                </c:pt>
                <c:pt idx="1415">
                  <c:v>28.2</c:v>
                </c:pt>
                <c:pt idx="1416">
                  <c:v>31.1</c:v>
                </c:pt>
                <c:pt idx="1417">
                  <c:v>34.799999999999997</c:v>
                </c:pt>
                <c:pt idx="1418">
                  <c:v>38.4</c:v>
                </c:pt>
                <c:pt idx="1419">
                  <c:v>40.9</c:v>
                </c:pt>
                <c:pt idx="1420">
                  <c:v>41.7</c:v>
                </c:pt>
                <c:pt idx="1421">
                  <c:v>40.9</c:v>
                </c:pt>
                <c:pt idx="1422">
                  <c:v>38.299999999999997</c:v>
                </c:pt>
                <c:pt idx="1423">
                  <c:v>35.299999999999997</c:v>
                </c:pt>
                <c:pt idx="1424">
                  <c:v>34.299999999999997</c:v>
                </c:pt>
                <c:pt idx="1425">
                  <c:v>34.6</c:v>
                </c:pt>
                <c:pt idx="1426">
                  <c:v>36.299999999999997</c:v>
                </c:pt>
                <c:pt idx="1427">
                  <c:v>39.5</c:v>
                </c:pt>
                <c:pt idx="1428">
                  <c:v>41.8</c:v>
                </c:pt>
                <c:pt idx="1429">
                  <c:v>42.5</c:v>
                </c:pt>
                <c:pt idx="1430">
                  <c:v>41.9</c:v>
                </c:pt>
                <c:pt idx="1431">
                  <c:v>40.1</c:v>
                </c:pt>
                <c:pt idx="1432">
                  <c:v>36.6</c:v>
                </c:pt>
                <c:pt idx="1433">
                  <c:v>31.3</c:v>
                </c:pt>
                <c:pt idx="1434">
                  <c:v>26</c:v>
                </c:pt>
                <c:pt idx="1435">
                  <c:v>20.6</c:v>
                </c:pt>
                <c:pt idx="1436">
                  <c:v>19.100000000000001</c:v>
                </c:pt>
                <c:pt idx="1437">
                  <c:v>19.7</c:v>
                </c:pt>
                <c:pt idx="1438">
                  <c:v>21.1</c:v>
                </c:pt>
                <c:pt idx="1439">
                  <c:v>22</c:v>
                </c:pt>
                <c:pt idx="1440">
                  <c:v>22.1</c:v>
                </c:pt>
                <c:pt idx="1441">
                  <c:v>21.4</c:v>
                </c:pt>
                <c:pt idx="1442">
                  <c:v>19.600000000000001</c:v>
                </c:pt>
                <c:pt idx="1443">
                  <c:v>18.3</c:v>
                </c:pt>
                <c:pt idx="1444">
                  <c:v>18</c:v>
                </c:pt>
                <c:pt idx="1445">
                  <c:v>18.3</c:v>
                </c:pt>
                <c:pt idx="1446">
                  <c:v>18.5</c:v>
                </c:pt>
                <c:pt idx="1447">
                  <c:v>17.899999999999999</c:v>
                </c:pt>
                <c:pt idx="1448">
                  <c:v>15</c:v>
                </c:pt>
                <c:pt idx="1449">
                  <c:v>9.9</c:v>
                </c:pt>
                <c:pt idx="1450">
                  <c:v>4.5999999999999996</c:v>
                </c:pt>
                <c:pt idx="1451">
                  <c:v>1.2</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2.2000000000000002</c:v>
                </c:pt>
                <c:pt idx="1480">
                  <c:v>4.4000000000000004</c:v>
                </c:pt>
                <c:pt idx="1481">
                  <c:v>6.3</c:v>
                </c:pt>
                <c:pt idx="1482">
                  <c:v>7.9</c:v>
                </c:pt>
                <c:pt idx="1483">
                  <c:v>9.1999999999999993</c:v>
                </c:pt>
                <c:pt idx="1484">
                  <c:v>10.4</c:v>
                </c:pt>
                <c:pt idx="1485">
                  <c:v>11.5</c:v>
                </c:pt>
                <c:pt idx="1486">
                  <c:v>12.9</c:v>
                </c:pt>
                <c:pt idx="1487">
                  <c:v>14.7</c:v>
                </c:pt>
                <c:pt idx="1488">
                  <c:v>17</c:v>
                </c:pt>
                <c:pt idx="1489">
                  <c:v>19.8</c:v>
                </c:pt>
                <c:pt idx="1490">
                  <c:v>23.1</c:v>
                </c:pt>
                <c:pt idx="1491">
                  <c:v>26.7</c:v>
                </c:pt>
                <c:pt idx="1492">
                  <c:v>30.5</c:v>
                </c:pt>
                <c:pt idx="1493">
                  <c:v>34.1</c:v>
                </c:pt>
                <c:pt idx="1494">
                  <c:v>37.5</c:v>
                </c:pt>
                <c:pt idx="1495">
                  <c:v>40.6</c:v>
                </c:pt>
                <c:pt idx="1496">
                  <c:v>43.3</c:v>
                </c:pt>
                <c:pt idx="1497">
                  <c:v>45.7</c:v>
                </c:pt>
                <c:pt idx="1498">
                  <c:v>47.7</c:v>
                </c:pt>
                <c:pt idx="1499">
                  <c:v>49.3</c:v>
                </c:pt>
                <c:pt idx="1500">
                  <c:v>50.5</c:v>
                </c:pt>
                <c:pt idx="1501">
                  <c:v>51.3</c:v>
                </c:pt>
                <c:pt idx="1502">
                  <c:v>52.1</c:v>
                </c:pt>
                <c:pt idx="1503">
                  <c:v>52.7</c:v>
                </c:pt>
                <c:pt idx="1504">
                  <c:v>53.4</c:v>
                </c:pt>
                <c:pt idx="1505">
                  <c:v>54</c:v>
                </c:pt>
                <c:pt idx="1506">
                  <c:v>54.5</c:v>
                </c:pt>
                <c:pt idx="1507">
                  <c:v>55</c:v>
                </c:pt>
                <c:pt idx="1508">
                  <c:v>55.6</c:v>
                </c:pt>
                <c:pt idx="1509">
                  <c:v>56.3</c:v>
                </c:pt>
                <c:pt idx="1510">
                  <c:v>57.2</c:v>
                </c:pt>
                <c:pt idx="1511">
                  <c:v>58.5</c:v>
                </c:pt>
                <c:pt idx="1512">
                  <c:v>60.2</c:v>
                </c:pt>
                <c:pt idx="1513">
                  <c:v>62.3</c:v>
                </c:pt>
                <c:pt idx="1514">
                  <c:v>64.7</c:v>
                </c:pt>
                <c:pt idx="1515">
                  <c:v>67.099999999999994</c:v>
                </c:pt>
                <c:pt idx="1516">
                  <c:v>69.2</c:v>
                </c:pt>
                <c:pt idx="1517">
                  <c:v>70.7</c:v>
                </c:pt>
                <c:pt idx="1518">
                  <c:v>71.900000000000006</c:v>
                </c:pt>
                <c:pt idx="1519">
                  <c:v>72.7</c:v>
                </c:pt>
                <c:pt idx="1520">
                  <c:v>73.400000000000006</c:v>
                </c:pt>
                <c:pt idx="1521">
                  <c:v>73.8</c:v>
                </c:pt>
                <c:pt idx="1522">
                  <c:v>74.099999999999994</c:v>
                </c:pt>
                <c:pt idx="1523">
                  <c:v>74</c:v>
                </c:pt>
                <c:pt idx="1524">
                  <c:v>73.599999999999994</c:v>
                </c:pt>
                <c:pt idx="1525">
                  <c:v>72.5</c:v>
                </c:pt>
                <c:pt idx="1526">
                  <c:v>70.8</c:v>
                </c:pt>
                <c:pt idx="1527">
                  <c:v>68.599999999999994</c:v>
                </c:pt>
                <c:pt idx="1528">
                  <c:v>66.2</c:v>
                </c:pt>
                <c:pt idx="1529">
                  <c:v>64</c:v>
                </c:pt>
                <c:pt idx="1530">
                  <c:v>62.2</c:v>
                </c:pt>
                <c:pt idx="1531">
                  <c:v>60.9</c:v>
                </c:pt>
                <c:pt idx="1532">
                  <c:v>60.2</c:v>
                </c:pt>
                <c:pt idx="1533">
                  <c:v>60</c:v>
                </c:pt>
                <c:pt idx="1534">
                  <c:v>60.4</c:v>
                </c:pt>
                <c:pt idx="1535">
                  <c:v>61.4</c:v>
                </c:pt>
                <c:pt idx="1536">
                  <c:v>63.2</c:v>
                </c:pt>
                <c:pt idx="1537">
                  <c:v>65.599999999999994</c:v>
                </c:pt>
                <c:pt idx="1538">
                  <c:v>68.400000000000006</c:v>
                </c:pt>
                <c:pt idx="1539">
                  <c:v>71.599999999999994</c:v>
                </c:pt>
                <c:pt idx="1540">
                  <c:v>74.900000000000006</c:v>
                </c:pt>
                <c:pt idx="1541">
                  <c:v>78.400000000000006</c:v>
                </c:pt>
                <c:pt idx="1542">
                  <c:v>81.8</c:v>
                </c:pt>
                <c:pt idx="1543">
                  <c:v>84.9</c:v>
                </c:pt>
                <c:pt idx="1544">
                  <c:v>87.4</c:v>
                </c:pt>
                <c:pt idx="1545">
                  <c:v>89</c:v>
                </c:pt>
                <c:pt idx="1546">
                  <c:v>90</c:v>
                </c:pt>
                <c:pt idx="1547">
                  <c:v>90.6</c:v>
                </c:pt>
                <c:pt idx="1548">
                  <c:v>91</c:v>
                </c:pt>
                <c:pt idx="1549">
                  <c:v>91.5</c:v>
                </c:pt>
                <c:pt idx="1550">
                  <c:v>92</c:v>
                </c:pt>
                <c:pt idx="1551">
                  <c:v>92.7</c:v>
                </c:pt>
                <c:pt idx="1552">
                  <c:v>93.4</c:v>
                </c:pt>
                <c:pt idx="1553">
                  <c:v>94.2</c:v>
                </c:pt>
                <c:pt idx="1554">
                  <c:v>94.9</c:v>
                </c:pt>
                <c:pt idx="1555">
                  <c:v>95.7</c:v>
                </c:pt>
                <c:pt idx="1556">
                  <c:v>96.6</c:v>
                </c:pt>
                <c:pt idx="1557">
                  <c:v>97.7</c:v>
                </c:pt>
                <c:pt idx="1558">
                  <c:v>98.9</c:v>
                </c:pt>
                <c:pt idx="1559">
                  <c:v>100.4</c:v>
                </c:pt>
                <c:pt idx="1560">
                  <c:v>102</c:v>
                </c:pt>
                <c:pt idx="1561">
                  <c:v>103.6</c:v>
                </c:pt>
                <c:pt idx="1562">
                  <c:v>105.2</c:v>
                </c:pt>
                <c:pt idx="1563">
                  <c:v>106.8</c:v>
                </c:pt>
                <c:pt idx="1564">
                  <c:v>108.5</c:v>
                </c:pt>
                <c:pt idx="1565">
                  <c:v>110.2</c:v>
                </c:pt>
                <c:pt idx="1566">
                  <c:v>111.9</c:v>
                </c:pt>
                <c:pt idx="1567">
                  <c:v>113.7</c:v>
                </c:pt>
                <c:pt idx="1568">
                  <c:v>115.3</c:v>
                </c:pt>
                <c:pt idx="1569">
                  <c:v>116.8</c:v>
                </c:pt>
                <c:pt idx="1570">
                  <c:v>118.2</c:v>
                </c:pt>
                <c:pt idx="1571">
                  <c:v>119.5</c:v>
                </c:pt>
                <c:pt idx="1572">
                  <c:v>120.7</c:v>
                </c:pt>
                <c:pt idx="1573">
                  <c:v>121.8</c:v>
                </c:pt>
                <c:pt idx="1574">
                  <c:v>122.6</c:v>
                </c:pt>
                <c:pt idx="1575">
                  <c:v>123.2</c:v>
                </c:pt>
                <c:pt idx="1576">
                  <c:v>123.6</c:v>
                </c:pt>
                <c:pt idx="1577">
                  <c:v>123.7</c:v>
                </c:pt>
                <c:pt idx="1578">
                  <c:v>123.6</c:v>
                </c:pt>
                <c:pt idx="1579">
                  <c:v>123.3</c:v>
                </c:pt>
                <c:pt idx="1580">
                  <c:v>123</c:v>
                </c:pt>
                <c:pt idx="1581">
                  <c:v>122.5</c:v>
                </c:pt>
                <c:pt idx="1582">
                  <c:v>122.1</c:v>
                </c:pt>
                <c:pt idx="1583">
                  <c:v>121.5</c:v>
                </c:pt>
                <c:pt idx="1584">
                  <c:v>120.8</c:v>
                </c:pt>
                <c:pt idx="1585">
                  <c:v>120</c:v>
                </c:pt>
                <c:pt idx="1586">
                  <c:v>119.1</c:v>
                </c:pt>
                <c:pt idx="1587">
                  <c:v>118.1</c:v>
                </c:pt>
                <c:pt idx="1588">
                  <c:v>117.1</c:v>
                </c:pt>
                <c:pt idx="1589">
                  <c:v>116.2</c:v>
                </c:pt>
                <c:pt idx="1590">
                  <c:v>115.5</c:v>
                </c:pt>
                <c:pt idx="1591">
                  <c:v>114.9</c:v>
                </c:pt>
                <c:pt idx="1592">
                  <c:v>114.5</c:v>
                </c:pt>
                <c:pt idx="1593">
                  <c:v>114.1</c:v>
                </c:pt>
                <c:pt idx="1594">
                  <c:v>113.9</c:v>
                </c:pt>
                <c:pt idx="1595">
                  <c:v>113.7</c:v>
                </c:pt>
                <c:pt idx="1596">
                  <c:v>113.3</c:v>
                </c:pt>
                <c:pt idx="1597">
                  <c:v>112.9</c:v>
                </c:pt>
                <c:pt idx="1598">
                  <c:v>112.2</c:v>
                </c:pt>
                <c:pt idx="1599">
                  <c:v>111.4</c:v>
                </c:pt>
                <c:pt idx="1600">
                  <c:v>110.5</c:v>
                </c:pt>
                <c:pt idx="1601">
                  <c:v>109.5</c:v>
                </c:pt>
                <c:pt idx="1602">
                  <c:v>108.5</c:v>
                </c:pt>
                <c:pt idx="1603">
                  <c:v>107.7</c:v>
                </c:pt>
                <c:pt idx="1604">
                  <c:v>107.1</c:v>
                </c:pt>
                <c:pt idx="1605">
                  <c:v>106.6</c:v>
                </c:pt>
                <c:pt idx="1606">
                  <c:v>106.4</c:v>
                </c:pt>
                <c:pt idx="1607">
                  <c:v>106.2</c:v>
                </c:pt>
                <c:pt idx="1608">
                  <c:v>106.2</c:v>
                </c:pt>
                <c:pt idx="1609">
                  <c:v>106.2</c:v>
                </c:pt>
                <c:pt idx="1610">
                  <c:v>106.4</c:v>
                </c:pt>
                <c:pt idx="1611">
                  <c:v>106.5</c:v>
                </c:pt>
                <c:pt idx="1612">
                  <c:v>106.8</c:v>
                </c:pt>
                <c:pt idx="1613">
                  <c:v>107.2</c:v>
                </c:pt>
                <c:pt idx="1614">
                  <c:v>107.8</c:v>
                </c:pt>
                <c:pt idx="1615">
                  <c:v>108.5</c:v>
                </c:pt>
                <c:pt idx="1616">
                  <c:v>109.4</c:v>
                </c:pt>
                <c:pt idx="1617">
                  <c:v>110.5</c:v>
                </c:pt>
                <c:pt idx="1618">
                  <c:v>111.7</c:v>
                </c:pt>
                <c:pt idx="1619">
                  <c:v>113</c:v>
                </c:pt>
                <c:pt idx="1620">
                  <c:v>114.1</c:v>
                </c:pt>
                <c:pt idx="1621">
                  <c:v>115.1</c:v>
                </c:pt>
                <c:pt idx="1622">
                  <c:v>115.9</c:v>
                </c:pt>
                <c:pt idx="1623">
                  <c:v>116.5</c:v>
                </c:pt>
                <c:pt idx="1624">
                  <c:v>116.7</c:v>
                </c:pt>
                <c:pt idx="1625">
                  <c:v>116.6</c:v>
                </c:pt>
                <c:pt idx="1626">
                  <c:v>116.2</c:v>
                </c:pt>
                <c:pt idx="1627">
                  <c:v>115.2</c:v>
                </c:pt>
                <c:pt idx="1628">
                  <c:v>113.8</c:v>
                </c:pt>
                <c:pt idx="1629">
                  <c:v>112</c:v>
                </c:pt>
                <c:pt idx="1630">
                  <c:v>110.1</c:v>
                </c:pt>
                <c:pt idx="1631">
                  <c:v>108.3</c:v>
                </c:pt>
                <c:pt idx="1632">
                  <c:v>107</c:v>
                </c:pt>
                <c:pt idx="1633">
                  <c:v>106.1</c:v>
                </c:pt>
                <c:pt idx="1634">
                  <c:v>105.8</c:v>
                </c:pt>
                <c:pt idx="1635">
                  <c:v>105.7</c:v>
                </c:pt>
                <c:pt idx="1636">
                  <c:v>105.7</c:v>
                </c:pt>
                <c:pt idx="1637">
                  <c:v>105.6</c:v>
                </c:pt>
                <c:pt idx="1638">
                  <c:v>105.3</c:v>
                </c:pt>
                <c:pt idx="1639">
                  <c:v>104.9</c:v>
                </c:pt>
                <c:pt idx="1640">
                  <c:v>104.4</c:v>
                </c:pt>
                <c:pt idx="1641">
                  <c:v>104</c:v>
                </c:pt>
                <c:pt idx="1642">
                  <c:v>103.8</c:v>
                </c:pt>
                <c:pt idx="1643">
                  <c:v>103.9</c:v>
                </c:pt>
                <c:pt idx="1644">
                  <c:v>104.4</c:v>
                </c:pt>
                <c:pt idx="1645">
                  <c:v>105.1</c:v>
                </c:pt>
                <c:pt idx="1646">
                  <c:v>106.1</c:v>
                </c:pt>
                <c:pt idx="1647">
                  <c:v>107.2</c:v>
                </c:pt>
                <c:pt idx="1648">
                  <c:v>108.5</c:v>
                </c:pt>
                <c:pt idx="1649">
                  <c:v>109.9</c:v>
                </c:pt>
                <c:pt idx="1650">
                  <c:v>111.3</c:v>
                </c:pt>
                <c:pt idx="1651">
                  <c:v>112.7</c:v>
                </c:pt>
                <c:pt idx="1652">
                  <c:v>113.9</c:v>
                </c:pt>
                <c:pt idx="1653">
                  <c:v>115</c:v>
                </c:pt>
                <c:pt idx="1654">
                  <c:v>116</c:v>
                </c:pt>
                <c:pt idx="1655">
                  <c:v>116.8</c:v>
                </c:pt>
                <c:pt idx="1656">
                  <c:v>117.6</c:v>
                </c:pt>
                <c:pt idx="1657">
                  <c:v>118.4</c:v>
                </c:pt>
                <c:pt idx="1658">
                  <c:v>119.2</c:v>
                </c:pt>
                <c:pt idx="1659">
                  <c:v>120</c:v>
                </c:pt>
                <c:pt idx="1660">
                  <c:v>120.8</c:v>
                </c:pt>
                <c:pt idx="1661">
                  <c:v>121.6</c:v>
                </c:pt>
                <c:pt idx="1662">
                  <c:v>122.3</c:v>
                </c:pt>
                <c:pt idx="1663">
                  <c:v>123.1</c:v>
                </c:pt>
                <c:pt idx="1664">
                  <c:v>123.8</c:v>
                </c:pt>
                <c:pt idx="1665">
                  <c:v>124.4</c:v>
                </c:pt>
                <c:pt idx="1666">
                  <c:v>125</c:v>
                </c:pt>
                <c:pt idx="1667">
                  <c:v>125.4</c:v>
                </c:pt>
                <c:pt idx="1668">
                  <c:v>125.8</c:v>
                </c:pt>
                <c:pt idx="1669">
                  <c:v>126.1</c:v>
                </c:pt>
                <c:pt idx="1670">
                  <c:v>126.4</c:v>
                </c:pt>
                <c:pt idx="1671">
                  <c:v>126.6</c:v>
                </c:pt>
                <c:pt idx="1672">
                  <c:v>126.7</c:v>
                </c:pt>
                <c:pt idx="1673">
                  <c:v>126.8</c:v>
                </c:pt>
                <c:pt idx="1674">
                  <c:v>126.9</c:v>
                </c:pt>
                <c:pt idx="1675">
                  <c:v>126.9</c:v>
                </c:pt>
                <c:pt idx="1676">
                  <c:v>126.9</c:v>
                </c:pt>
                <c:pt idx="1677">
                  <c:v>126.8</c:v>
                </c:pt>
                <c:pt idx="1678">
                  <c:v>126.6</c:v>
                </c:pt>
                <c:pt idx="1679">
                  <c:v>126.3</c:v>
                </c:pt>
                <c:pt idx="1680">
                  <c:v>126</c:v>
                </c:pt>
                <c:pt idx="1681">
                  <c:v>125.7</c:v>
                </c:pt>
                <c:pt idx="1682">
                  <c:v>125.6</c:v>
                </c:pt>
                <c:pt idx="1683">
                  <c:v>125.6</c:v>
                </c:pt>
                <c:pt idx="1684">
                  <c:v>125.8</c:v>
                </c:pt>
                <c:pt idx="1685">
                  <c:v>126.2</c:v>
                </c:pt>
                <c:pt idx="1686">
                  <c:v>126.6</c:v>
                </c:pt>
                <c:pt idx="1687">
                  <c:v>127</c:v>
                </c:pt>
                <c:pt idx="1688">
                  <c:v>127.4</c:v>
                </c:pt>
                <c:pt idx="1689">
                  <c:v>127.6</c:v>
                </c:pt>
                <c:pt idx="1690">
                  <c:v>127.8</c:v>
                </c:pt>
                <c:pt idx="1691">
                  <c:v>127.9</c:v>
                </c:pt>
                <c:pt idx="1692">
                  <c:v>128</c:v>
                </c:pt>
                <c:pt idx="1693">
                  <c:v>128.1</c:v>
                </c:pt>
                <c:pt idx="1694">
                  <c:v>128.19999999999999</c:v>
                </c:pt>
                <c:pt idx="1695">
                  <c:v>128.30000000000001</c:v>
                </c:pt>
                <c:pt idx="1696">
                  <c:v>128.4</c:v>
                </c:pt>
                <c:pt idx="1697">
                  <c:v>128.5</c:v>
                </c:pt>
                <c:pt idx="1698">
                  <c:v>128.6</c:v>
                </c:pt>
                <c:pt idx="1699">
                  <c:v>128.6</c:v>
                </c:pt>
                <c:pt idx="1700">
                  <c:v>128.5</c:v>
                </c:pt>
                <c:pt idx="1701">
                  <c:v>128.30000000000001</c:v>
                </c:pt>
                <c:pt idx="1702">
                  <c:v>128.1</c:v>
                </c:pt>
                <c:pt idx="1703">
                  <c:v>127.9</c:v>
                </c:pt>
                <c:pt idx="1704">
                  <c:v>127.6</c:v>
                </c:pt>
                <c:pt idx="1705">
                  <c:v>127.4</c:v>
                </c:pt>
                <c:pt idx="1706">
                  <c:v>127.2</c:v>
                </c:pt>
                <c:pt idx="1707">
                  <c:v>127</c:v>
                </c:pt>
                <c:pt idx="1708">
                  <c:v>126.9</c:v>
                </c:pt>
                <c:pt idx="1709">
                  <c:v>126.8</c:v>
                </c:pt>
                <c:pt idx="1710">
                  <c:v>126.7</c:v>
                </c:pt>
                <c:pt idx="1711">
                  <c:v>126.8</c:v>
                </c:pt>
                <c:pt idx="1712">
                  <c:v>126.9</c:v>
                </c:pt>
                <c:pt idx="1713">
                  <c:v>127.1</c:v>
                </c:pt>
                <c:pt idx="1714">
                  <c:v>127.4</c:v>
                </c:pt>
                <c:pt idx="1715">
                  <c:v>127.7</c:v>
                </c:pt>
                <c:pt idx="1716">
                  <c:v>128.1</c:v>
                </c:pt>
                <c:pt idx="1717">
                  <c:v>128.5</c:v>
                </c:pt>
                <c:pt idx="1718">
                  <c:v>129</c:v>
                </c:pt>
                <c:pt idx="1719">
                  <c:v>129.5</c:v>
                </c:pt>
                <c:pt idx="1720">
                  <c:v>130.1</c:v>
                </c:pt>
                <c:pt idx="1721">
                  <c:v>130.6</c:v>
                </c:pt>
                <c:pt idx="1722">
                  <c:v>131</c:v>
                </c:pt>
                <c:pt idx="1723">
                  <c:v>131.19999999999999</c:v>
                </c:pt>
                <c:pt idx="1724">
                  <c:v>131.30000000000001</c:v>
                </c:pt>
                <c:pt idx="1725">
                  <c:v>131.19999999999999</c:v>
                </c:pt>
                <c:pt idx="1726">
                  <c:v>130.69999999999999</c:v>
                </c:pt>
                <c:pt idx="1727">
                  <c:v>129.80000000000001</c:v>
                </c:pt>
                <c:pt idx="1728">
                  <c:v>128.4</c:v>
                </c:pt>
                <c:pt idx="1729">
                  <c:v>126.5</c:v>
                </c:pt>
                <c:pt idx="1730">
                  <c:v>124.1</c:v>
                </c:pt>
                <c:pt idx="1731">
                  <c:v>121.6</c:v>
                </c:pt>
                <c:pt idx="1732">
                  <c:v>119</c:v>
                </c:pt>
                <c:pt idx="1733">
                  <c:v>116.5</c:v>
                </c:pt>
                <c:pt idx="1734">
                  <c:v>114.1</c:v>
                </c:pt>
                <c:pt idx="1735">
                  <c:v>111.8</c:v>
                </c:pt>
                <c:pt idx="1736">
                  <c:v>109.5</c:v>
                </c:pt>
                <c:pt idx="1737">
                  <c:v>107.1</c:v>
                </c:pt>
                <c:pt idx="1738">
                  <c:v>104.8</c:v>
                </c:pt>
                <c:pt idx="1739">
                  <c:v>102.5</c:v>
                </c:pt>
                <c:pt idx="1740">
                  <c:v>100.4</c:v>
                </c:pt>
                <c:pt idx="1741">
                  <c:v>98.6</c:v>
                </c:pt>
                <c:pt idx="1742">
                  <c:v>97.2</c:v>
                </c:pt>
                <c:pt idx="1743">
                  <c:v>95.9</c:v>
                </c:pt>
                <c:pt idx="1744">
                  <c:v>94.8</c:v>
                </c:pt>
                <c:pt idx="1745">
                  <c:v>93.8</c:v>
                </c:pt>
                <c:pt idx="1746">
                  <c:v>92.8</c:v>
                </c:pt>
                <c:pt idx="1747">
                  <c:v>91.8</c:v>
                </c:pt>
                <c:pt idx="1748">
                  <c:v>91</c:v>
                </c:pt>
                <c:pt idx="1749">
                  <c:v>90.2</c:v>
                </c:pt>
                <c:pt idx="1750">
                  <c:v>89.6</c:v>
                </c:pt>
                <c:pt idx="1751">
                  <c:v>89.1</c:v>
                </c:pt>
                <c:pt idx="1752">
                  <c:v>88.6</c:v>
                </c:pt>
                <c:pt idx="1753">
                  <c:v>88.1</c:v>
                </c:pt>
                <c:pt idx="1754">
                  <c:v>87.6</c:v>
                </c:pt>
                <c:pt idx="1755">
                  <c:v>87.1</c:v>
                </c:pt>
                <c:pt idx="1756">
                  <c:v>86.6</c:v>
                </c:pt>
                <c:pt idx="1757">
                  <c:v>86.1</c:v>
                </c:pt>
                <c:pt idx="1758">
                  <c:v>85.5</c:v>
                </c:pt>
                <c:pt idx="1759">
                  <c:v>85</c:v>
                </c:pt>
                <c:pt idx="1760">
                  <c:v>84.4</c:v>
                </c:pt>
                <c:pt idx="1761">
                  <c:v>83.8</c:v>
                </c:pt>
                <c:pt idx="1762">
                  <c:v>83.2</c:v>
                </c:pt>
                <c:pt idx="1763">
                  <c:v>82.6</c:v>
                </c:pt>
                <c:pt idx="1764">
                  <c:v>82</c:v>
                </c:pt>
                <c:pt idx="1765">
                  <c:v>81.3</c:v>
                </c:pt>
                <c:pt idx="1766">
                  <c:v>80.400000000000006</c:v>
                </c:pt>
                <c:pt idx="1767">
                  <c:v>79.099999999999994</c:v>
                </c:pt>
                <c:pt idx="1768">
                  <c:v>77.400000000000006</c:v>
                </c:pt>
                <c:pt idx="1769">
                  <c:v>75.099999999999994</c:v>
                </c:pt>
                <c:pt idx="1770">
                  <c:v>72.3</c:v>
                </c:pt>
                <c:pt idx="1771">
                  <c:v>69.099999999999994</c:v>
                </c:pt>
                <c:pt idx="1772">
                  <c:v>65.900000000000006</c:v>
                </c:pt>
                <c:pt idx="1773">
                  <c:v>62.7</c:v>
                </c:pt>
                <c:pt idx="1774">
                  <c:v>59.7</c:v>
                </c:pt>
                <c:pt idx="1775">
                  <c:v>57</c:v>
                </c:pt>
                <c:pt idx="1776">
                  <c:v>54.6</c:v>
                </c:pt>
                <c:pt idx="1777">
                  <c:v>52.2</c:v>
                </c:pt>
                <c:pt idx="1778">
                  <c:v>49.7</c:v>
                </c:pt>
                <c:pt idx="1779">
                  <c:v>46.8</c:v>
                </c:pt>
                <c:pt idx="1780">
                  <c:v>43.5</c:v>
                </c:pt>
                <c:pt idx="1781">
                  <c:v>39.9</c:v>
                </c:pt>
                <c:pt idx="1782">
                  <c:v>36.4</c:v>
                </c:pt>
                <c:pt idx="1783">
                  <c:v>33.200000000000003</c:v>
                </c:pt>
                <c:pt idx="1784">
                  <c:v>30.5</c:v>
                </c:pt>
                <c:pt idx="1785">
                  <c:v>28.3</c:v>
                </c:pt>
                <c:pt idx="1786">
                  <c:v>26.3</c:v>
                </c:pt>
                <c:pt idx="1787">
                  <c:v>24.4</c:v>
                </c:pt>
                <c:pt idx="1788">
                  <c:v>22.5</c:v>
                </c:pt>
                <c:pt idx="1789">
                  <c:v>20.5</c:v>
                </c:pt>
                <c:pt idx="1790">
                  <c:v>18.2</c:v>
                </c:pt>
                <c:pt idx="1791">
                  <c:v>15.5</c:v>
                </c:pt>
                <c:pt idx="1792">
                  <c:v>12.3</c:v>
                </c:pt>
                <c:pt idx="1793">
                  <c:v>8.6999999999999993</c:v>
                </c:pt>
                <c:pt idx="1794">
                  <c:v>5.2</c:v>
                </c:pt>
                <c:pt idx="1795">
                  <c:v>0</c:v>
                </c:pt>
                <c:pt idx="1796">
                  <c:v>0</c:v>
                </c:pt>
                <c:pt idx="1797">
                  <c:v>0</c:v>
                </c:pt>
                <c:pt idx="1798">
                  <c:v>0</c:v>
                </c:pt>
                <c:pt idx="1799">
                  <c:v>0</c:v>
                </c:pt>
                <c:pt idx="1800">
                  <c:v>0</c:v>
                </c:pt>
              </c:numCache>
            </c:numRef>
          </c:val>
          <c:smooth val="0"/>
        </c:ser>
        <c:dLbls>
          <c:showLegendKey val="0"/>
          <c:showVal val="0"/>
          <c:showCatName val="0"/>
          <c:showSerName val="0"/>
          <c:showPercent val="0"/>
          <c:showBubbleSize val="0"/>
        </c:dLbls>
        <c:smooth val="0"/>
        <c:axId val="746077160"/>
        <c:axId val="746075984"/>
      </c:lineChart>
      <c:catAx>
        <c:axId val="7460771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6075984"/>
        <c:crosses val="autoZero"/>
        <c:auto val="1"/>
        <c:lblAlgn val="ctr"/>
        <c:lblOffset val="100"/>
        <c:tickLblSkip val="200"/>
        <c:tickMarkSkip val="200"/>
        <c:noMultiLvlLbl val="0"/>
      </c:catAx>
      <c:valAx>
        <c:axId val="7460759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Velocity (Km/h)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_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60771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bg1"/>
                </a:solidFill>
                <a:latin typeface="+mn-lt"/>
                <a:ea typeface="+mn-ea"/>
                <a:cs typeface="+mn-cs"/>
              </a:defRPr>
            </a:pPr>
            <a:r>
              <a:rPr lang="en-GB"/>
              <a:t>Engine RPM and</a:t>
            </a:r>
            <a:r>
              <a:rPr lang="en-GB" baseline="0"/>
              <a:t> Vehicle Speed for each Gear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bg1"/>
              </a:solidFill>
              <a:latin typeface="+mn-lt"/>
              <a:ea typeface="+mn-ea"/>
              <a:cs typeface="+mn-cs"/>
            </a:defRPr>
          </a:pPr>
          <a:endParaRPr lang="en-US"/>
        </a:p>
      </c:txPr>
    </c:title>
    <c:autoTitleDeleted val="0"/>
    <c:plotArea>
      <c:layout>
        <c:manualLayout>
          <c:layoutTarget val="inner"/>
          <c:xMode val="edge"/>
          <c:yMode val="edge"/>
          <c:x val="0.12392194813965704"/>
          <c:y val="0.21066733821637731"/>
          <c:w val="0.84001576700710634"/>
          <c:h val="0.62068535272814684"/>
        </c:manualLayout>
      </c:layout>
      <c:lineChart>
        <c:grouping val="standard"/>
        <c:varyColors val="0"/>
        <c:ser>
          <c:idx val="0"/>
          <c:order val="0"/>
          <c:tx>
            <c:v>Gear 6</c:v>
          </c:tx>
          <c:spPr>
            <a:ln w="28575" cap="rnd">
              <a:solidFill>
                <a:schemeClr val="accent1"/>
              </a:solidFill>
              <a:round/>
            </a:ln>
            <a:effectLst/>
          </c:spPr>
          <c:marker>
            <c:symbol val="none"/>
          </c:marker>
          <c:cat>
            <c:numRef>
              <c:f>'Engine rpm vs road speed'!$AH$13:$CP$13</c:f>
              <c:numCache>
                <c:formatCode>General</c:formatCode>
                <c:ptCount val="61"/>
                <c:pt idx="0">
                  <c:v>1000</c:v>
                </c:pt>
                <c:pt idx="1">
                  <c:v>1100</c:v>
                </c:pt>
                <c:pt idx="2">
                  <c:v>1200</c:v>
                </c:pt>
                <c:pt idx="3">
                  <c:v>1300</c:v>
                </c:pt>
                <c:pt idx="4">
                  <c:v>1400</c:v>
                </c:pt>
                <c:pt idx="5">
                  <c:v>1500</c:v>
                </c:pt>
                <c:pt idx="6">
                  <c:v>1600</c:v>
                </c:pt>
                <c:pt idx="7">
                  <c:v>1700</c:v>
                </c:pt>
                <c:pt idx="8">
                  <c:v>1800</c:v>
                </c:pt>
                <c:pt idx="9">
                  <c:v>1900</c:v>
                </c:pt>
                <c:pt idx="10">
                  <c:v>2000</c:v>
                </c:pt>
                <c:pt idx="11">
                  <c:v>2100</c:v>
                </c:pt>
                <c:pt idx="12">
                  <c:v>2200</c:v>
                </c:pt>
                <c:pt idx="13">
                  <c:v>2300</c:v>
                </c:pt>
                <c:pt idx="14">
                  <c:v>2400</c:v>
                </c:pt>
                <c:pt idx="15">
                  <c:v>2500</c:v>
                </c:pt>
                <c:pt idx="16">
                  <c:v>2600</c:v>
                </c:pt>
                <c:pt idx="17">
                  <c:v>2700</c:v>
                </c:pt>
                <c:pt idx="18">
                  <c:v>2800</c:v>
                </c:pt>
                <c:pt idx="19">
                  <c:v>2900</c:v>
                </c:pt>
                <c:pt idx="20">
                  <c:v>3000</c:v>
                </c:pt>
                <c:pt idx="21">
                  <c:v>3100</c:v>
                </c:pt>
                <c:pt idx="22">
                  <c:v>3200</c:v>
                </c:pt>
                <c:pt idx="23">
                  <c:v>3300</c:v>
                </c:pt>
                <c:pt idx="24">
                  <c:v>3400</c:v>
                </c:pt>
                <c:pt idx="25">
                  <c:v>3500</c:v>
                </c:pt>
                <c:pt idx="26">
                  <c:v>3600</c:v>
                </c:pt>
                <c:pt idx="27">
                  <c:v>3700</c:v>
                </c:pt>
                <c:pt idx="28">
                  <c:v>3800</c:v>
                </c:pt>
                <c:pt idx="29">
                  <c:v>3900</c:v>
                </c:pt>
                <c:pt idx="30">
                  <c:v>4000</c:v>
                </c:pt>
                <c:pt idx="31">
                  <c:v>4100</c:v>
                </c:pt>
                <c:pt idx="32">
                  <c:v>4200</c:v>
                </c:pt>
                <c:pt idx="33">
                  <c:v>4300</c:v>
                </c:pt>
                <c:pt idx="34">
                  <c:v>4400</c:v>
                </c:pt>
                <c:pt idx="35">
                  <c:v>4500</c:v>
                </c:pt>
                <c:pt idx="36">
                  <c:v>4600</c:v>
                </c:pt>
                <c:pt idx="37">
                  <c:v>4700</c:v>
                </c:pt>
                <c:pt idx="38">
                  <c:v>4800</c:v>
                </c:pt>
                <c:pt idx="39">
                  <c:v>4900</c:v>
                </c:pt>
                <c:pt idx="40">
                  <c:v>5000</c:v>
                </c:pt>
                <c:pt idx="41">
                  <c:v>5100</c:v>
                </c:pt>
                <c:pt idx="42">
                  <c:v>5200</c:v>
                </c:pt>
                <c:pt idx="43">
                  <c:v>5300</c:v>
                </c:pt>
                <c:pt idx="44">
                  <c:v>5400</c:v>
                </c:pt>
                <c:pt idx="45">
                  <c:v>5500</c:v>
                </c:pt>
                <c:pt idx="46">
                  <c:v>5600</c:v>
                </c:pt>
                <c:pt idx="47">
                  <c:v>5700</c:v>
                </c:pt>
                <c:pt idx="48">
                  <c:v>5800</c:v>
                </c:pt>
                <c:pt idx="49">
                  <c:v>5900</c:v>
                </c:pt>
                <c:pt idx="50">
                  <c:v>6000</c:v>
                </c:pt>
                <c:pt idx="51">
                  <c:v>6100</c:v>
                </c:pt>
                <c:pt idx="52">
                  <c:v>6200</c:v>
                </c:pt>
                <c:pt idx="53">
                  <c:v>6300</c:v>
                </c:pt>
                <c:pt idx="54">
                  <c:v>6400</c:v>
                </c:pt>
                <c:pt idx="55">
                  <c:v>6500</c:v>
                </c:pt>
                <c:pt idx="56">
                  <c:v>6600</c:v>
                </c:pt>
                <c:pt idx="57">
                  <c:v>6700</c:v>
                </c:pt>
                <c:pt idx="58">
                  <c:v>6800</c:v>
                </c:pt>
                <c:pt idx="59">
                  <c:v>6900</c:v>
                </c:pt>
                <c:pt idx="60">
                  <c:v>7000</c:v>
                </c:pt>
              </c:numCache>
            </c:numRef>
          </c:cat>
          <c:val>
            <c:numRef>
              <c:f>'Engine rpm vs road speed'!$AH$7:$CP$7</c:f>
              <c:numCache>
                <c:formatCode>General</c:formatCode>
                <c:ptCount val="61"/>
                <c:pt idx="0">
                  <c:v>46</c:v>
                </c:pt>
                <c:pt idx="1">
                  <c:v>50.543478260869563</c:v>
                </c:pt>
                <c:pt idx="2">
                  <c:v>55.086956521739125</c:v>
                </c:pt>
                <c:pt idx="3">
                  <c:v>59.630434782608688</c:v>
                </c:pt>
                <c:pt idx="4">
                  <c:v>64.173913043478251</c:v>
                </c:pt>
                <c:pt idx="5">
                  <c:v>68.717391304347814</c:v>
                </c:pt>
                <c:pt idx="6">
                  <c:v>73.260869565217376</c:v>
                </c:pt>
                <c:pt idx="7">
                  <c:v>77.804347826086939</c:v>
                </c:pt>
                <c:pt idx="8">
                  <c:v>82.347826086956502</c:v>
                </c:pt>
                <c:pt idx="9">
                  <c:v>86.891304347826065</c:v>
                </c:pt>
                <c:pt idx="10">
                  <c:v>91.434782608695627</c:v>
                </c:pt>
                <c:pt idx="11">
                  <c:v>95.97826086956519</c:v>
                </c:pt>
                <c:pt idx="12">
                  <c:v>100.52173913043475</c:v>
                </c:pt>
                <c:pt idx="13">
                  <c:v>105.06521739130432</c:v>
                </c:pt>
                <c:pt idx="14">
                  <c:v>109.60869565217388</c:v>
                </c:pt>
                <c:pt idx="15">
                  <c:v>114.15217391304344</c:v>
                </c:pt>
                <c:pt idx="16">
                  <c:v>118.695652173913</c:v>
                </c:pt>
                <c:pt idx="17">
                  <c:v>123.23913043478257</c:v>
                </c:pt>
                <c:pt idx="18">
                  <c:v>127.78260869565213</c:v>
                </c:pt>
                <c:pt idx="19">
                  <c:v>132.32608695652169</c:v>
                </c:pt>
                <c:pt idx="20">
                  <c:v>136.86956521739125</c:v>
                </c:pt>
                <c:pt idx="21">
                  <c:v>141.41304347826082</c:v>
                </c:pt>
                <c:pt idx="22">
                  <c:v>145.95652173913038</c:v>
                </c:pt>
                <c:pt idx="23">
                  <c:v>150.49999999999994</c:v>
                </c:pt>
                <c:pt idx="24">
                  <c:v>155.04347826086951</c:v>
                </c:pt>
                <c:pt idx="25">
                  <c:v>159.58695652173907</c:v>
                </c:pt>
                <c:pt idx="26">
                  <c:v>164.13043478260863</c:v>
                </c:pt>
                <c:pt idx="27">
                  <c:v>168.67391304347819</c:v>
                </c:pt>
                <c:pt idx="28">
                  <c:v>173.21739130434776</c:v>
                </c:pt>
                <c:pt idx="29">
                  <c:v>177.76086956521732</c:v>
                </c:pt>
                <c:pt idx="30">
                  <c:v>182.30434782608688</c:v>
                </c:pt>
                <c:pt idx="31">
                  <c:v>186.84782608695645</c:v>
                </c:pt>
                <c:pt idx="32">
                  <c:v>191.39130434782601</c:v>
                </c:pt>
                <c:pt idx="33">
                  <c:v>195.93478260869557</c:v>
                </c:pt>
                <c:pt idx="34">
                  <c:v>200.47826086956513</c:v>
                </c:pt>
                <c:pt idx="35">
                  <c:v>205.0217391304347</c:v>
                </c:pt>
                <c:pt idx="36">
                  <c:v>209.56521739130426</c:v>
                </c:pt>
                <c:pt idx="37">
                  <c:v>214.10869565217382</c:v>
                </c:pt>
                <c:pt idx="38">
                  <c:v>218.65217391304338</c:v>
                </c:pt>
                <c:pt idx="39">
                  <c:v>223.19565217391295</c:v>
                </c:pt>
                <c:pt idx="40">
                  <c:v>227.73913043478251</c:v>
                </c:pt>
                <c:pt idx="41">
                  <c:v>232.28260869565207</c:v>
                </c:pt>
                <c:pt idx="42">
                  <c:v>236.82608695652164</c:v>
                </c:pt>
                <c:pt idx="43">
                  <c:v>241.3695652173912</c:v>
                </c:pt>
                <c:pt idx="44">
                  <c:v>245.91304347826076</c:v>
                </c:pt>
                <c:pt idx="45">
                  <c:v>250.45652173913032</c:v>
                </c:pt>
                <c:pt idx="46">
                  <c:v>255</c:v>
                </c:pt>
                <c:pt idx="47">
                  <c:v>255</c:v>
                </c:pt>
                <c:pt idx="48">
                  <c:v>255</c:v>
                </c:pt>
                <c:pt idx="49">
                  <c:v>255</c:v>
                </c:pt>
                <c:pt idx="50">
                  <c:v>255</c:v>
                </c:pt>
                <c:pt idx="51">
                  <c:v>255</c:v>
                </c:pt>
                <c:pt idx="52">
                  <c:v>255</c:v>
                </c:pt>
                <c:pt idx="53">
                  <c:v>255</c:v>
                </c:pt>
                <c:pt idx="54">
                  <c:v>255</c:v>
                </c:pt>
                <c:pt idx="55">
                  <c:v>255</c:v>
                </c:pt>
                <c:pt idx="56">
                  <c:v>255</c:v>
                </c:pt>
                <c:pt idx="57">
                  <c:v>255</c:v>
                </c:pt>
                <c:pt idx="58">
                  <c:v>255</c:v>
                </c:pt>
                <c:pt idx="59">
                  <c:v>255</c:v>
                </c:pt>
                <c:pt idx="60">
                  <c:v>255</c:v>
                </c:pt>
              </c:numCache>
            </c:numRef>
          </c:val>
          <c:smooth val="0"/>
        </c:ser>
        <c:ser>
          <c:idx val="1"/>
          <c:order val="1"/>
          <c:tx>
            <c:v>Gear 5</c:v>
          </c:tx>
          <c:spPr>
            <a:ln w="28575" cap="rnd">
              <a:solidFill>
                <a:schemeClr val="accent2"/>
              </a:solidFill>
              <a:round/>
            </a:ln>
            <a:effectLst/>
          </c:spPr>
          <c:marker>
            <c:symbol val="none"/>
          </c:marker>
          <c:cat>
            <c:numRef>
              <c:f>'Engine rpm vs road speed'!$AH$13:$CP$13</c:f>
              <c:numCache>
                <c:formatCode>General</c:formatCode>
                <c:ptCount val="61"/>
                <c:pt idx="0">
                  <c:v>1000</c:v>
                </c:pt>
                <c:pt idx="1">
                  <c:v>1100</c:v>
                </c:pt>
                <c:pt idx="2">
                  <c:v>1200</c:v>
                </c:pt>
                <c:pt idx="3">
                  <c:v>1300</c:v>
                </c:pt>
                <c:pt idx="4">
                  <c:v>1400</c:v>
                </c:pt>
                <c:pt idx="5">
                  <c:v>1500</c:v>
                </c:pt>
                <c:pt idx="6">
                  <c:v>1600</c:v>
                </c:pt>
                <c:pt idx="7">
                  <c:v>1700</c:v>
                </c:pt>
                <c:pt idx="8">
                  <c:v>1800</c:v>
                </c:pt>
                <c:pt idx="9">
                  <c:v>1900</c:v>
                </c:pt>
                <c:pt idx="10">
                  <c:v>2000</c:v>
                </c:pt>
                <c:pt idx="11">
                  <c:v>2100</c:v>
                </c:pt>
                <c:pt idx="12">
                  <c:v>2200</c:v>
                </c:pt>
                <c:pt idx="13">
                  <c:v>2300</c:v>
                </c:pt>
                <c:pt idx="14">
                  <c:v>2400</c:v>
                </c:pt>
                <c:pt idx="15">
                  <c:v>2500</c:v>
                </c:pt>
                <c:pt idx="16">
                  <c:v>2600</c:v>
                </c:pt>
                <c:pt idx="17">
                  <c:v>2700</c:v>
                </c:pt>
                <c:pt idx="18">
                  <c:v>2800</c:v>
                </c:pt>
                <c:pt idx="19">
                  <c:v>2900</c:v>
                </c:pt>
                <c:pt idx="20">
                  <c:v>3000</c:v>
                </c:pt>
                <c:pt idx="21">
                  <c:v>3100</c:v>
                </c:pt>
                <c:pt idx="22">
                  <c:v>3200</c:v>
                </c:pt>
                <c:pt idx="23">
                  <c:v>3300</c:v>
                </c:pt>
                <c:pt idx="24">
                  <c:v>3400</c:v>
                </c:pt>
                <c:pt idx="25">
                  <c:v>3500</c:v>
                </c:pt>
                <c:pt idx="26">
                  <c:v>3600</c:v>
                </c:pt>
                <c:pt idx="27">
                  <c:v>3700</c:v>
                </c:pt>
                <c:pt idx="28">
                  <c:v>3800</c:v>
                </c:pt>
                <c:pt idx="29">
                  <c:v>3900</c:v>
                </c:pt>
                <c:pt idx="30">
                  <c:v>4000</c:v>
                </c:pt>
                <c:pt idx="31">
                  <c:v>4100</c:v>
                </c:pt>
                <c:pt idx="32">
                  <c:v>4200</c:v>
                </c:pt>
                <c:pt idx="33">
                  <c:v>4300</c:v>
                </c:pt>
                <c:pt idx="34">
                  <c:v>4400</c:v>
                </c:pt>
                <c:pt idx="35">
                  <c:v>4500</c:v>
                </c:pt>
                <c:pt idx="36">
                  <c:v>4600</c:v>
                </c:pt>
                <c:pt idx="37">
                  <c:v>4700</c:v>
                </c:pt>
                <c:pt idx="38">
                  <c:v>4800</c:v>
                </c:pt>
                <c:pt idx="39">
                  <c:v>4900</c:v>
                </c:pt>
                <c:pt idx="40">
                  <c:v>5000</c:v>
                </c:pt>
                <c:pt idx="41">
                  <c:v>5100</c:v>
                </c:pt>
                <c:pt idx="42">
                  <c:v>5200</c:v>
                </c:pt>
                <c:pt idx="43">
                  <c:v>5300</c:v>
                </c:pt>
                <c:pt idx="44">
                  <c:v>5400</c:v>
                </c:pt>
                <c:pt idx="45">
                  <c:v>5500</c:v>
                </c:pt>
                <c:pt idx="46">
                  <c:v>5600</c:v>
                </c:pt>
                <c:pt idx="47">
                  <c:v>5700</c:v>
                </c:pt>
                <c:pt idx="48">
                  <c:v>5800</c:v>
                </c:pt>
                <c:pt idx="49">
                  <c:v>5900</c:v>
                </c:pt>
                <c:pt idx="50">
                  <c:v>6000</c:v>
                </c:pt>
                <c:pt idx="51">
                  <c:v>6100</c:v>
                </c:pt>
                <c:pt idx="52">
                  <c:v>6200</c:v>
                </c:pt>
                <c:pt idx="53">
                  <c:v>6300</c:v>
                </c:pt>
                <c:pt idx="54">
                  <c:v>6400</c:v>
                </c:pt>
                <c:pt idx="55">
                  <c:v>6500</c:v>
                </c:pt>
                <c:pt idx="56">
                  <c:v>6600</c:v>
                </c:pt>
                <c:pt idx="57">
                  <c:v>6700</c:v>
                </c:pt>
                <c:pt idx="58">
                  <c:v>6800</c:v>
                </c:pt>
                <c:pt idx="59">
                  <c:v>6900</c:v>
                </c:pt>
                <c:pt idx="60">
                  <c:v>7000</c:v>
                </c:pt>
              </c:numCache>
            </c:numRef>
          </c:cat>
          <c:val>
            <c:numRef>
              <c:f>'Engine rpm vs road speed'!$AH$8:$CP$8</c:f>
              <c:numCache>
                <c:formatCode>General</c:formatCode>
                <c:ptCount val="61"/>
                <c:pt idx="0">
                  <c:v>38</c:v>
                </c:pt>
                <c:pt idx="1">
                  <c:v>41.875</c:v>
                </c:pt>
                <c:pt idx="2">
                  <c:v>45.75</c:v>
                </c:pt>
                <c:pt idx="3">
                  <c:v>49.625</c:v>
                </c:pt>
                <c:pt idx="4">
                  <c:v>53.5</c:v>
                </c:pt>
                <c:pt idx="5">
                  <c:v>57.375</c:v>
                </c:pt>
                <c:pt idx="6">
                  <c:v>61.25</c:v>
                </c:pt>
                <c:pt idx="7">
                  <c:v>65.125</c:v>
                </c:pt>
                <c:pt idx="8">
                  <c:v>69</c:v>
                </c:pt>
                <c:pt idx="9">
                  <c:v>72.875</c:v>
                </c:pt>
                <c:pt idx="10">
                  <c:v>76.75</c:v>
                </c:pt>
                <c:pt idx="11">
                  <c:v>80.625</c:v>
                </c:pt>
                <c:pt idx="12">
                  <c:v>84.5</c:v>
                </c:pt>
                <c:pt idx="13">
                  <c:v>88.375</c:v>
                </c:pt>
                <c:pt idx="14">
                  <c:v>92.25</c:v>
                </c:pt>
                <c:pt idx="15">
                  <c:v>96.125</c:v>
                </c:pt>
                <c:pt idx="16">
                  <c:v>100</c:v>
                </c:pt>
                <c:pt idx="17">
                  <c:v>103.875</c:v>
                </c:pt>
                <c:pt idx="18">
                  <c:v>107.75</c:v>
                </c:pt>
                <c:pt idx="19">
                  <c:v>111.625</c:v>
                </c:pt>
                <c:pt idx="20">
                  <c:v>115.5</c:v>
                </c:pt>
                <c:pt idx="21">
                  <c:v>119.375</c:v>
                </c:pt>
                <c:pt idx="22">
                  <c:v>123.25</c:v>
                </c:pt>
                <c:pt idx="23">
                  <c:v>127.125</c:v>
                </c:pt>
                <c:pt idx="24">
                  <c:v>131</c:v>
                </c:pt>
                <c:pt idx="25">
                  <c:v>134.875</c:v>
                </c:pt>
                <c:pt idx="26">
                  <c:v>138.75</c:v>
                </c:pt>
                <c:pt idx="27">
                  <c:v>142.625</c:v>
                </c:pt>
                <c:pt idx="28">
                  <c:v>146.5</c:v>
                </c:pt>
                <c:pt idx="29">
                  <c:v>150.375</c:v>
                </c:pt>
                <c:pt idx="30">
                  <c:v>154.25</c:v>
                </c:pt>
                <c:pt idx="31">
                  <c:v>158.125</c:v>
                </c:pt>
                <c:pt idx="32">
                  <c:v>162</c:v>
                </c:pt>
                <c:pt idx="33">
                  <c:v>165.875</c:v>
                </c:pt>
                <c:pt idx="34">
                  <c:v>169.75</c:v>
                </c:pt>
                <c:pt idx="35">
                  <c:v>173.625</c:v>
                </c:pt>
                <c:pt idx="36">
                  <c:v>177.5</c:v>
                </c:pt>
                <c:pt idx="37">
                  <c:v>181.375</c:v>
                </c:pt>
                <c:pt idx="38">
                  <c:v>185.25</c:v>
                </c:pt>
                <c:pt idx="39">
                  <c:v>189.125</c:v>
                </c:pt>
                <c:pt idx="40">
                  <c:v>193</c:v>
                </c:pt>
                <c:pt idx="41">
                  <c:v>196.875</c:v>
                </c:pt>
                <c:pt idx="42">
                  <c:v>200.75</c:v>
                </c:pt>
                <c:pt idx="43">
                  <c:v>204.625</c:v>
                </c:pt>
                <c:pt idx="44">
                  <c:v>208.5</c:v>
                </c:pt>
                <c:pt idx="45">
                  <c:v>212.375</c:v>
                </c:pt>
                <c:pt idx="46">
                  <c:v>216.25</c:v>
                </c:pt>
                <c:pt idx="47">
                  <c:v>220.125</c:v>
                </c:pt>
                <c:pt idx="48">
                  <c:v>224</c:v>
                </c:pt>
                <c:pt idx="49">
                  <c:v>227.875</c:v>
                </c:pt>
                <c:pt idx="50">
                  <c:v>231.75</c:v>
                </c:pt>
                <c:pt idx="51">
                  <c:v>235.625</c:v>
                </c:pt>
                <c:pt idx="52">
                  <c:v>239.5</c:v>
                </c:pt>
                <c:pt idx="53">
                  <c:v>243.375</c:v>
                </c:pt>
                <c:pt idx="54">
                  <c:v>247.25</c:v>
                </c:pt>
                <c:pt idx="55">
                  <c:v>251.125</c:v>
                </c:pt>
                <c:pt idx="56">
                  <c:v>255</c:v>
                </c:pt>
                <c:pt idx="57">
                  <c:v>255</c:v>
                </c:pt>
                <c:pt idx="58">
                  <c:v>255</c:v>
                </c:pt>
                <c:pt idx="59">
                  <c:v>255</c:v>
                </c:pt>
                <c:pt idx="60">
                  <c:v>255</c:v>
                </c:pt>
              </c:numCache>
            </c:numRef>
          </c:val>
          <c:smooth val="0"/>
        </c:ser>
        <c:ser>
          <c:idx val="2"/>
          <c:order val="2"/>
          <c:tx>
            <c:v>Gear 4</c:v>
          </c:tx>
          <c:spPr>
            <a:ln w="28575" cap="rnd">
              <a:solidFill>
                <a:schemeClr val="accent3"/>
              </a:solidFill>
              <a:round/>
            </a:ln>
            <a:effectLst/>
          </c:spPr>
          <c:marker>
            <c:symbol val="none"/>
          </c:marker>
          <c:cat>
            <c:numRef>
              <c:f>'Engine rpm vs road speed'!$AH$13:$CP$13</c:f>
              <c:numCache>
                <c:formatCode>General</c:formatCode>
                <c:ptCount val="61"/>
                <c:pt idx="0">
                  <c:v>1000</c:v>
                </c:pt>
                <c:pt idx="1">
                  <c:v>1100</c:v>
                </c:pt>
                <c:pt idx="2">
                  <c:v>1200</c:v>
                </c:pt>
                <c:pt idx="3">
                  <c:v>1300</c:v>
                </c:pt>
                <c:pt idx="4">
                  <c:v>1400</c:v>
                </c:pt>
                <c:pt idx="5">
                  <c:v>1500</c:v>
                </c:pt>
                <c:pt idx="6">
                  <c:v>1600</c:v>
                </c:pt>
                <c:pt idx="7">
                  <c:v>1700</c:v>
                </c:pt>
                <c:pt idx="8">
                  <c:v>1800</c:v>
                </c:pt>
                <c:pt idx="9">
                  <c:v>1900</c:v>
                </c:pt>
                <c:pt idx="10">
                  <c:v>2000</c:v>
                </c:pt>
                <c:pt idx="11">
                  <c:v>2100</c:v>
                </c:pt>
                <c:pt idx="12">
                  <c:v>2200</c:v>
                </c:pt>
                <c:pt idx="13">
                  <c:v>2300</c:v>
                </c:pt>
                <c:pt idx="14">
                  <c:v>2400</c:v>
                </c:pt>
                <c:pt idx="15">
                  <c:v>2500</c:v>
                </c:pt>
                <c:pt idx="16">
                  <c:v>2600</c:v>
                </c:pt>
                <c:pt idx="17">
                  <c:v>2700</c:v>
                </c:pt>
                <c:pt idx="18">
                  <c:v>2800</c:v>
                </c:pt>
                <c:pt idx="19">
                  <c:v>2900</c:v>
                </c:pt>
                <c:pt idx="20">
                  <c:v>3000</c:v>
                </c:pt>
                <c:pt idx="21">
                  <c:v>3100</c:v>
                </c:pt>
                <c:pt idx="22">
                  <c:v>3200</c:v>
                </c:pt>
                <c:pt idx="23">
                  <c:v>3300</c:v>
                </c:pt>
                <c:pt idx="24">
                  <c:v>3400</c:v>
                </c:pt>
                <c:pt idx="25">
                  <c:v>3500</c:v>
                </c:pt>
                <c:pt idx="26">
                  <c:v>3600</c:v>
                </c:pt>
                <c:pt idx="27">
                  <c:v>3700</c:v>
                </c:pt>
                <c:pt idx="28">
                  <c:v>3800</c:v>
                </c:pt>
                <c:pt idx="29">
                  <c:v>3900</c:v>
                </c:pt>
                <c:pt idx="30">
                  <c:v>4000</c:v>
                </c:pt>
                <c:pt idx="31">
                  <c:v>4100</c:v>
                </c:pt>
                <c:pt idx="32">
                  <c:v>4200</c:v>
                </c:pt>
                <c:pt idx="33">
                  <c:v>4300</c:v>
                </c:pt>
                <c:pt idx="34">
                  <c:v>4400</c:v>
                </c:pt>
                <c:pt idx="35">
                  <c:v>4500</c:v>
                </c:pt>
                <c:pt idx="36">
                  <c:v>4600</c:v>
                </c:pt>
                <c:pt idx="37">
                  <c:v>4700</c:v>
                </c:pt>
                <c:pt idx="38">
                  <c:v>4800</c:v>
                </c:pt>
                <c:pt idx="39">
                  <c:v>4900</c:v>
                </c:pt>
                <c:pt idx="40">
                  <c:v>5000</c:v>
                </c:pt>
                <c:pt idx="41">
                  <c:v>5100</c:v>
                </c:pt>
                <c:pt idx="42">
                  <c:v>5200</c:v>
                </c:pt>
                <c:pt idx="43">
                  <c:v>5300</c:v>
                </c:pt>
                <c:pt idx="44">
                  <c:v>5400</c:v>
                </c:pt>
                <c:pt idx="45">
                  <c:v>5500</c:v>
                </c:pt>
                <c:pt idx="46">
                  <c:v>5600</c:v>
                </c:pt>
                <c:pt idx="47">
                  <c:v>5700</c:v>
                </c:pt>
                <c:pt idx="48">
                  <c:v>5800</c:v>
                </c:pt>
                <c:pt idx="49">
                  <c:v>5900</c:v>
                </c:pt>
                <c:pt idx="50">
                  <c:v>6000</c:v>
                </c:pt>
                <c:pt idx="51">
                  <c:v>6100</c:v>
                </c:pt>
                <c:pt idx="52">
                  <c:v>6200</c:v>
                </c:pt>
                <c:pt idx="53">
                  <c:v>6300</c:v>
                </c:pt>
                <c:pt idx="54">
                  <c:v>6400</c:v>
                </c:pt>
                <c:pt idx="55">
                  <c:v>6500</c:v>
                </c:pt>
                <c:pt idx="56">
                  <c:v>6600</c:v>
                </c:pt>
                <c:pt idx="57">
                  <c:v>6700</c:v>
                </c:pt>
                <c:pt idx="58">
                  <c:v>6800</c:v>
                </c:pt>
                <c:pt idx="59">
                  <c:v>6900</c:v>
                </c:pt>
                <c:pt idx="60">
                  <c:v>7000</c:v>
                </c:pt>
              </c:numCache>
            </c:numRef>
          </c:cat>
          <c:val>
            <c:numRef>
              <c:f>'Engine rpm vs road speed'!$AH$9:$CP$9</c:f>
              <c:numCache>
                <c:formatCode>General</c:formatCode>
                <c:ptCount val="61"/>
                <c:pt idx="0">
                  <c:v>32</c:v>
                </c:pt>
                <c:pt idx="1">
                  <c:v>35.066666666666663</c:v>
                </c:pt>
                <c:pt idx="2">
                  <c:v>38.133333333333326</c:v>
                </c:pt>
                <c:pt idx="3">
                  <c:v>41.199999999999989</c:v>
                </c:pt>
                <c:pt idx="4">
                  <c:v>44.266666666666652</c:v>
                </c:pt>
                <c:pt idx="5">
                  <c:v>47.333333333333314</c:v>
                </c:pt>
                <c:pt idx="6">
                  <c:v>50.399999999999977</c:v>
                </c:pt>
                <c:pt idx="7">
                  <c:v>53.46666666666664</c:v>
                </c:pt>
                <c:pt idx="8">
                  <c:v>56.533333333333303</c:v>
                </c:pt>
                <c:pt idx="9">
                  <c:v>59.599999999999966</c:v>
                </c:pt>
                <c:pt idx="10">
                  <c:v>62.666666666666629</c:v>
                </c:pt>
                <c:pt idx="11">
                  <c:v>65.733333333333292</c:v>
                </c:pt>
                <c:pt idx="12">
                  <c:v>68.799999999999955</c:v>
                </c:pt>
                <c:pt idx="13">
                  <c:v>71.866666666666617</c:v>
                </c:pt>
                <c:pt idx="14">
                  <c:v>74.93333333333328</c:v>
                </c:pt>
                <c:pt idx="15">
                  <c:v>77.999999999999943</c:v>
                </c:pt>
                <c:pt idx="16">
                  <c:v>81.066666666666606</c:v>
                </c:pt>
                <c:pt idx="17">
                  <c:v>84.133333333333269</c:v>
                </c:pt>
                <c:pt idx="18">
                  <c:v>87.199999999999932</c:v>
                </c:pt>
                <c:pt idx="19">
                  <c:v>90.266666666666595</c:v>
                </c:pt>
                <c:pt idx="20">
                  <c:v>93.333333333333258</c:v>
                </c:pt>
                <c:pt idx="21">
                  <c:v>96.39999999999992</c:v>
                </c:pt>
                <c:pt idx="22">
                  <c:v>99.466666666666583</c:v>
                </c:pt>
                <c:pt idx="23">
                  <c:v>102.53333333333325</c:v>
                </c:pt>
                <c:pt idx="24">
                  <c:v>105.59999999999991</c:v>
                </c:pt>
                <c:pt idx="25">
                  <c:v>108.66666666666657</c:v>
                </c:pt>
                <c:pt idx="26">
                  <c:v>111.73333333333323</c:v>
                </c:pt>
                <c:pt idx="27">
                  <c:v>114.7999999999999</c:v>
                </c:pt>
                <c:pt idx="28">
                  <c:v>117.86666666666656</c:v>
                </c:pt>
                <c:pt idx="29">
                  <c:v>120.93333333333322</c:v>
                </c:pt>
                <c:pt idx="30">
                  <c:v>123.99999999999989</c:v>
                </c:pt>
                <c:pt idx="31">
                  <c:v>127.06666666666655</c:v>
                </c:pt>
                <c:pt idx="32">
                  <c:v>130.13333333333321</c:v>
                </c:pt>
                <c:pt idx="33">
                  <c:v>133.19999999999987</c:v>
                </c:pt>
                <c:pt idx="34">
                  <c:v>136.26666666666654</c:v>
                </c:pt>
                <c:pt idx="35">
                  <c:v>139.3333333333332</c:v>
                </c:pt>
                <c:pt idx="36">
                  <c:v>142.39999999999986</c:v>
                </c:pt>
                <c:pt idx="37">
                  <c:v>145.46666666666653</c:v>
                </c:pt>
                <c:pt idx="38">
                  <c:v>148.53333333333319</c:v>
                </c:pt>
                <c:pt idx="39">
                  <c:v>151.59999999999985</c:v>
                </c:pt>
                <c:pt idx="40">
                  <c:v>154.66666666666652</c:v>
                </c:pt>
                <c:pt idx="41">
                  <c:v>157.73333333333318</c:v>
                </c:pt>
                <c:pt idx="42">
                  <c:v>160.79999999999984</c:v>
                </c:pt>
                <c:pt idx="43">
                  <c:v>163.8666666666665</c:v>
                </c:pt>
                <c:pt idx="44">
                  <c:v>166.93333333333317</c:v>
                </c:pt>
                <c:pt idx="45">
                  <c:v>169.99999999999983</c:v>
                </c:pt>
                <c:pt idx="46">
                  <c:v>173.06666666666649</c:v>
                </c:pt>
                <c:pt idx="47">
                  <c:v>176.13333333333316</c:v>
                </c:pt>
                <c:pt idx="48">
                  <c:v>179.19999999999982</c:v>
                </c:pt>
                <c:pt idx="49">
                  <c:v>182.26666666666648</c:v>
                </c:pt>
                <c:pt idx="50">
                  <c:v>185.33333333333314</c:v>
                </c:pt>
                <c:pt idx="51">
                  <c:v>188.39999999999981</c:v>
                </c:pt>
                <c:pt idx="52">
                  <c:v>191.46666666666647</c:v>
                </c:pt>
                <c:pt idx="53">
                  <c:v>194.53333333333313</c:v>
                </c:pt>
                <c:pt idx="54">
                  <c:v>197.5999999999998</c:v>
                </c:pt>
                <c:pt idx="55">
                  <c:v>200.66666666666646</c:v>
                </c:pt>
                <c:pt idx="56">
                  <c:v>203.73333333333312</c:v>
                </c:pt>
                <c:pt idx="57">
                  <c:v>206.79999999999978</c:v>
                </c:pt>
                <c:pt idx="58">
                  <c:v>209.86666666666645</c:v>
                </c:pt>
                <c:pt idx="59">
                  <c:v>212.93333333333311</c:v>
                </c:pt>
                <c:pt idx="60">
                  <c:v>215.99999999999977</c:v>
                </c:pt>
              </c:numCache>
            </c:numRef>
          </c:val>
          <c:smooth val="0"/>
        </c:ser>
        <c:ser>
          <c:idx val="3"/>
          <c:order val="3"/>
          <c:tx>
            <c:v>Gear 3</c:v>
          </c:tx>
          <c:spPr>
            <a:ln w="28575" cap="rnd">
              <a:solidFill>
                <a:schemeClr val="accent4"/>
              </a:solidFill>
              <a:round/>
            </a:ln>
            <a:effectLst/>
          </c:spPr>
          <c:marker>
            <c:symbol val="none"/>
          </c:marker>
          <c:cat>
            <c:numRef>
              <c:f>'Engine rpm vs road speed'!$AH$13:$CP$13</c:f>
              <c:numCache>
                <c:formatCode>General</c:formatCode>
                <c:ptCount val="61"/>
                <c:pt idx="0">
                  <c:v>1000</c:v>
                </c:pt>
                <c:pt idx="1">
                  <c:v>1100</c:v>
                </c:pt>
                <c:pt idx="2">
                  <c:v>1200</c:v>
                </c:pt>
                <c:pt idx="3">
                  <c:v>1300</c:v>
                </c:pt>
                <c:pt idx="4">
                  <c:v>1400</c:v>
                </c:pt>
                <c:pt idx="5">
                  <c:v>1500</c:v>
                </c:pt>
                <c:pt idx="6">
                  <c:v>1600</c:v>
                </c:pt>
                <c:pt idx="7">
                  <c:v>1700</c:v>
                </c:pt>
                <c:pt idx="8">
                  <c:v>1800</c:v>
                </c:pt>
                <c:pt idx="9">
                  <c:v>1900</c:v>
                </c:pt>
                <c:pt idx="10">
                  <c:v>2000</c:v>
                </c:pt>
                <c:pt idx="11">
                  <c:v>2100</c:v>
                </c:pt>
                <c:pt idx="12">
                  <c:v>2200</c:v>
                </c:pt>
                <c:pt idx="13">
                  <c:v>2300</c:v>
                </c:pt>
                <c:pt idx="14">
                  <c:v>2400</c:v>
                </c:pt>
                <c:pt idx="15">
                  <c:v>2500</c:v>
                </c:pt>
                <c:pt idx="16">
                  <c:v>2600</c:v>
                </c:pt>
                <c:pt idx="17">
                  <c:v>2700</c:v>
                </c:pt>
                <c:pt idx="18">
                  <c:v>2800</c:v>
                </c:pt>
                <c:pt idx="19">
                  <c:v>2900</c:v>
                </c:pt>
                <c:pt idx="20">
                  <c:v>3000</c:v>
                </c:pt>
                <c:pt idx="21">
                  <c:v>3100</c:v>
                </c:pt>
                <c:pt idx="22">
                  <c:v>3200</c:v>
                </c:pt>
                <c:pt idx="23">
                  <c:v>3300</c:v>
                </c:pt>
                <c:pt idx="24">
                  <c:v>3400</c:v>
                </c:pt>
                <c:pt idx="25">
                  <c:v>3500</c:v>
                </c:pt>
                <c:pt idx="26">
                  <c:v>3600</c:v>
                </c:pt>
                <c:pt idx="27">
                  <c:v>3700</c:v>
                </c:pt>
                <c:pt idx="28">
                  <c:v>3800</c:v>
                </c:pt>
                <c:pt idx="29">
                  <c:v>3900</c:v>
                </c:pt>
                <c:pt idx="30">
                  <c:v>4000</c:v>
                </c:pt>
                <c:pt idx="31">
                  <c:v>4100</c:v>
                </c:pt>
                <c:pt idx="32">
                  <c:v>4200</c:v>
                </c:pt>
                <c:pt idx="33">
                  <c:v>4300</c:v>
                </c:pt>
                <c:pt idx="34">
                  <c:v>4400</c:v>
                </c:pt>
                <c:pt idx="35">
                  <c:v>4500</c:v>
                </c:pt>
                <c:pt idx="36">
                  <c:v>4600</c:v>
                </c:pt>
                <c:pt idx="37">
                  <c:v>4700</c:v>
                </c:pt>
                <c:pt idx="38">
                  <c:v>4800</c:v>
                </c:pt>
                <c:pt idx="39">
                  <c:v>4900</c:v>
                </c:pt>
                <c:pt idx="40">
                  <c:v>5000</c:v>
                </c:pt>
                <c:pt idx="41">
                  <c:v>5100</c:v>
                </c:pt>
                <c:pt idx="42">
                  <c:v>5200</c:v>
                </c:pt>
                <c:pt idx="43">
                  <c:v>5300</c:v>
                </c:pt>
                <c:pt idx="44">
                  <c:v>5400</c:v>
                </c:pt>
                <c:pt idx="45">
                  <c:v>5500</c:v>
                </c:pt>
                <c:pt idx="46">
                  <c:v>5600</c:v>
                </c:pt>
                <c:pt idx="47">
                  <c:v>5700</c:v>
                </c:pt>
                <c:pt idx="48">
                  <c:v>5800</c:v>
                </c:pt>
                <c:pt idx="49">
                  <c:v>5900</c:v>
                </c:pt>
                <c:pt idx="50">
                  <c:v>6000</c:v>
                </c:pt>
                <c:pt idx="51">
                  <c:v>6100</c:v>
                </c:pt>
                <c:pt idx="52">
                  <c:v>6200</c:v>
                </c:pt>
                <c:pt idx="53">
                  <c:v>6300</c:v>
                </c:pt>
                <c:pt idx="54">
                  <c:v>6400</c:v>
                </c:pt>
                <c:pt idx="55">
                  <c:v>6500</c:v>
                </c:pt>
                <c:pt idx="56">
                  <c:v>6600</c:v>
                </c:pt>
                <c:pt idx="57">
                  <c:v>6700</c:v>
                </c:pt>
                <c:pt idx="58">
                  <c:v>6800</c:v>
                </c:pt>
                <c:pt idx="59">
                  <c:v>6900</c:v>
                </c:pt>
                <c:pt idx="60">
                  <c:v>7000</c:v>
                </c:pt>
              </c:numCache>
            </c:numRef>
          </c:cat>
          <c:val>
            <c:numRef>
              <c:f>'Engine rpm vs road speed'!$AH$10:$CP$10</c:f>
              <c:numCache>
                <c:formatCode>General</c:formatCode>
                <c:ptCount val="61"/>
                <c:pt idx="0">
                  <c:v>24</c:v>
                </c:pt>
                <c:pt idx="1">
                  <c:v>26.3</c:v>
                </c:pt>
                <c:pt idx="2">
                  <c:v>28.6</c:v>
                </c:pt>
                <c:pt idx="3">
                  <c:v>30.900000000000002</c:v>
                </c:pt>
                <c:pt idx="4">
                  <c:v>33.200000000000003</c:v>
                </c:pt>
                <c:pt idx="5">
                  <c:v>35.5</c:v>
                </c:pt>
                <c:pt idx="6">
                  <c:v>37.799999999999997</c:v>
                </c:pt>
                <c:pt idx="7">
                  <c:v>40.099999999999994</c:v>
                </c:pt>
                <c:pt idx="8">
                  <c:v>42.399999999999991</c:v>
                </c:pt>
                <c:pt idx="9">
                  <c:v>44.699999999999989</c:v>
                </c:pt>
                <c:pt idx="10">
                  <c:v>46.999999999999986</c:v>
                </c:pt>
                <c:pt idx="11">
                  <c:v>49.299999999999983</c:v>
                </c:pt>
                <c:pt idx="12">
                  <c:v>51.59999999999998</c:v>
                </c:pt>
                <c:pt idx="13">
                  <c:v>53.899999999999977</c:v>
                </c:pt>
                <c:pt idx="14">
                  <c:v>56.199999999999974</c:v>
                </c:pt>
                <c:pt idx="15">
                  <c:v>58.499999999999972</c:v>
                </c:pt>
                <c:pt idx="16">
                  <c:v>60.799999999999969</c:v>
                </c:pt>
                <c:pt idx="17">
                  <c:v>63.099999999999966</c:v>
                </c:pt>
                <c:pt idx="18">
                  <c:v>65.399999999999963</c:v>
                </c:pt>
                <c:pt idx="19">
                  <c:v>67.69999999999996</c:v>
                </c:pt>
                <c:pt idx="20">
                  <c:v>69.999999999999957</c:v>
                </c:pt>
                <c:pt idx="21">
                  <c:v>72.299999999999955</c:v>
                </c:pt>
                <c:pt idx="22">
                  <c:v>74.599999999999952</c:v>
                </c:pt>
                <c:pt idx="23">
                  <c:v>76.899999999999949</c:v>
                </c:pt>
                <c:pt idx="24">
                  <c:v>79.199999999999946</c:v>
                </c:pt>
                <c:pt idx="25">
                  <c:v>81.499999999999943</c:v>
                </c:pt>
                <c:pt idx="26">
                  <c:v>83.79999999999994</c:v>
                </c:pt>
                <c:pt idx="27">
                  <c:v>86.099999999999937</c:v>
                </c:pt>
                <c:pt idx="28">
                  <c:v>88.399999999999935</c:v>
                </c:pt>
                <c:pt idx="29">
                  <c:v>90.699999999999932</c:v>
                </c:pt>
                <c:pt idx="30">
                  <c:v>92.999999999999929</c:v>
                </c:pt>
                <c:pt idx="31">
                  <c:v>95.299999999999926</c:v>
                </c:pt>
                <c:pt idx="32">
                  <c:v>97.599999999999923</c:v>
                </c:pt>
                <c:pt idx="33">
                  <c:v>99.89999999999992</c:v>
                </c:pt>
                <c:pt idx="34">
                  <c:v>102.19999999999992</c:v>
                </c:pt>
                <c:pt idx="35">
                  <c:v>104.49999999999991</c:v>
                </c:pt>
                <c:pt idx="36">
                  <c:v>106.79999999999991</c:v>
                </c:pt>
                <c:pt idx="37">
                  <c:v>109.09999999999991</c:v>
                </c:pt>
                <c:pt idx="38">
                  <c:v>111.39999999999991</c:v>
                </c:pt>
                <c:pt idx="39">
                  <c:v>113.6999999999999</c:v>
                </c:pt>
                <c:pt idx="40">
                  <c:v>115.9999999999999</c:v>
                </c:pt>
                <c:pt idx="41">
                  <c:v>118.2999999999999</c:v>
                </c:pt>
                <c:pt idx="42">
                  <c:v>120.59999999999989</c:v>
                </c:pt>
                <c:pt idx="43">
                  <c:v>122.89999999999989</c:v>
                </c:pt>
                <c:pt idx="44">
                  <c:v>125.19999999999989</c:v>
                </c:pt>
                <c:pt idx="45">
                  <c:v>127.49999999999989</c:v>
                </c:pt>
                <c:pt idx="46">
                  <c:v>129.7999999999999</c:v>
                </c:pt>
                <c:pt idx="47">
                  <c:v>132.09999999999991</c:v>
                </c:pt>
                <c:pt idx="48">
                  <c:v>134.39999999999992</c:v>
                </c:pt>
                <c:pt idx="49">
                  <c:v>136.69999999999993</c:v>
                </c:pt>
                <c:pt idx="50">
                  <c:v>138.99999999999994</c:v>
                </c:pt>
                <c:pt idx="51">
                  <c:v>141.29999999999995</c:v>
                </c:pt>
                <c:pt idx="52">
                  <c:v>143.59999999999997</c:v>
                </c:pt>
                <c:pt idx="53">
                  <c:v>145.89999999999998</c:v>
                </c:pt>
                <c:pt idx="54">
                  <c:v>148.19999999999999</c:v>
                </c:pt>
                <c:pt idx="55">
                  <c:v>150.5</c:v>
                </c:pt>
                <c:pt idx="56">
                  <c:v>152.80000000000001</c:v>
                </c:pt>
                <c:pt idx="57">
                  <c:v>155.10000000000002</c:v>
                </c:pt>
                <c:pt idx="58">
                  <c:v>157.40000000000003</c:v>
                </c:pt>
                <c:pt idx="59">
                  <c:v>159.70000000000005</c:v>
                </c:pt>
                <c:pt idx="60">
                  <c:v>162.00000000000006</c:v>
                </c:pt>
              </c:numCache>
            </c:numRef>
          </c:val>
          <c:smooth val="0"/>
        </c:ser>
        <c:ser>
          <c:idx val="4"/>
          <c:order val="4"/>
          <c:tx>
            <c:v>Gear 2</c:v>
          </c:tx>
          <c:spPr>
            <a:ln w="28575" cap="rnd">
              <a:solidFill>
                <a:schemeClr val="accent5"/>
              </a:solidFill>
              <a:round/>
            </a:ln>
            <a:effectLst/>
          </c:spPr>
          <c:marker>
            <c:symbol val="none"/>
          </c:marker>
          <c:cat>
            <c:numRef>
              <c:f>'Engine rpm vs road speed'!$AH$13:$CP$13</c:f>
              <c:numCache>
                <c:formatCode>General</c:formatCode>
                <c:ptCount val="61"/>
                <c:pt idx="0">
                  <c:v>1000</c:v>
                </c:pt>
                <c:pt idx="1">
                  <c:v>1100</c:v>
                </c:pt>
                <c:pt idx="2">
                  <c:v>1200</c:v>
                </c:pt>
                <c:pt idx="3">
                  <c:v>1300</c:v>
                </c:pt>
                <c:pt idx="4">
                  <c:v>1400</c:v>
                </c:pt>
                <c:pt idx="5">
                  <c:v>1500</c:v>
                </c:pt>
                <c:pt idx="6">
                  <c:v>1600</c:v>
                </c:pt>
                <c:pt idx="7">
                  <c:v>1700</c:v>
                </c:pt>
                <c:pt idx="8">
                  <c:v>1800</c:v>
                </c:pt>
                <c:pt idx="9">
                  <c:v>1900</c:v>
                </c:pt>
                <c:pt idx="10">
                  <c:v>2000</c:v>
                </c:pt>
                <c:pt idx="11">
                  <c:v>2100</c:v>
                </c:pt>
                <c:pt idx="12">
                  <c:v>2200</c:v>
                </c:pt>
                <c:pt idx="13">
                  <c:v>2300</c:v>
                </c:pt>
                <c:pt idx="14">
                  <c:v>2400</c:v>
                </c:pt>
                <c:pt idx="15">
                  <c:v>2500</c:v>
                </c:pt>
                <c:pt idx="16">
                  <c:v>2600</c:v>
                </c:pt>
                <c:pt idx="17">
                  <c:v>2700</c:v>
                </c:pt>
                <c:pt idx="18">
                  <c:v>2800</c:v>
                </c:pt>
                <c:pt idx="19">
                  <c:v>2900</c:v>
                </c:pt>
                <c:pt idx="20">
                  <c:v>3000</c:v>
                </c:pt>
                <c:pt idx="21">
                  <c:v>3100</c:v>
                </c:pt>
                <c:pt idx="22">
                  <c:v>3200</c:v>
                </c:pt>
                <c:pt idx="23">
                  <c:v>3300</c:v>
                </c:pt>
                <c:pt idx="24">
                  <c:v>3400</c:v>
                </c:pt>
                <c:pt idx="25">
                  <c:v>3500</c:v>
                </c:pt>
                <c:pt idx="26">
                  <c:v>3600</c:v>
                </c:pt>
                <c:pt idx="27">
                  <c:v>3700</c:v>
                </c:pt>
                <c:pt idx="28">
                  <c:v>3800</c:v>
                </c:pt>
                <c:pt idx="29">
                  <c:v>3900</c:v>
                </c:pt>
                <c:pt idx="30">
                  <c:v>4000</c:v>
                </c:pt>
                <c:pt idx="31">
                  <c:v>4100</c:v>
                </c:pt>
                <c:pt idx="32">
                  <c:v>4200</c:v>
                </c:pt>
                <c:pt idx="33">
                  <c:v>4300</c:v>
                </c:pt>
                <c:pt idx="34">
                  <c:v>4400</c:v>
                </c:pt>
                <c:pt idx="35">
                  <c:v>4500</c:v>
                </c:pt>
                <c:pt idx="36">
                  <c:v>4600</c:v>
                </c:pt>
                <c:pt idx="37">
                  <c:v>4700</c:v>
                </c:pt>
                <c:pt idx="38">
                  <c:v>4800</c:v>
                </c:pt>
                <c:pt idx="39">
                  <c:v>4900</c:v>
                </c:pt>
                <c:pt idx="40">
                  <c:v>5000</c:v>
                </c:pt>
                <c:pt idx="41">
                  <c:v>5100</c:v>
                </c:pt>
                <c:pt idx="42">
                  <c:v>5200</c:v>
                </c:pt>
                <c:pt idx="43">
                  <c:v>5300</c:v>
                </c:pt>
                <c:pt idx="44">
                  <c:v>5400</c:v>
                </c:pt>
                <c:pt idx="45">
                  <c:v>5500</c:v>
                </c:pt>
                <c:pt idx="46">
                  <c:v>5600</c:v>
                </c:pt>
                <c:pt idx="47">
                  <c:v>5700</c:v>
                </c:pt>
                <c:pt idx="48">
                  <c:v>5800</c:v>
                </c:pt>
                <c:pt idx="49">
                  <c:v>5900</c:v>
                </c:pt>
                <c:pt idx="50">
                  <c:v>6000</c:v>
                </c:pt>
                <c:pt idx="51">
                  <c:v>6100</c:v>
                </c:pt>
                <c:pt idx="52">
                  <c:v>6200</c:v>
                </c:pt>
                <c:pt idx="53">
                  <c:v>6300</c:v>
                </c:pt>
                <c:pt idx="54">
                  <c:v>6400</c:v>
                </c:pt>
                <c:pt idx="55">
                  <c:v>6500</c:v>
                </c:pt>
                <c:pt idx="56">
                  <c:v>6600</c:v>
                </c:pt>
                <c:pt idx="57">
                  <c:v>6700</c:v>
                </c:pt>
                <c:pt idx="58">
                  <c:v>6800</c:v>
                </c:pt>
                <c:pt idx="59">
                  <c:v>6900</c:v>
                </c:pt>
                <c:pt idx="60">
                  <c:v>7000</c:v>
                </c:pt>
              </c:numCache>
            </c:numRef>
          </c:cat>
          <c:val>
            <c:numRef>
              <c:f>'Engine rpm vs road speed'!$AH$11:$CP$11</c:f>
              <c:numCache>
                <c:formatCode>General</c:formatCode>
                <c:ptCount val="61"/>
                <c:pt idx="0">
                  <c:v>16</c:v>
                </c:pt>
                <c:pt idx="1">
                  <c:v>17.600000000000001</c:v>
                </c:pt>
                <c:pt idx="2">
                  <c:v>19.200000000000003</c:v>
                </c:pt>
                <c:pt idx="3">
                  <c:v>20.800000000000004</c:v>
                </c:pt>
                <c:pt idx="4">
                  <c:v>22.400000000000006</c:v>
                </c:pt>
                <c:pt idx="5">
                  <c:v>24.000000000000007</c:v>
                </c:pt>
                <c:pt idx="6">
                  <c:v>25.600000000000009</c:v>
                </c:pt>
                <c:pt idx="7">
                  <c:v>27.20000000000001</c:v>
                </c:pt>
                <c:pt idx="8">
                  <c:v>28.800000000000011</c:v>
                </c:pt>
                <c:pt idx="9">
                  <c:v>30.400000000000013</c:v>
                </c:pt>
                <c:pt idx="10">
                  <c:v>32.000000000000014</c:v>
                </c:pt>
                <c:pt idx="11">
                  <c:v>33.600000000000016</c:v>
                </c:pt>
                <c:pt idx="12">
                  <c:v>35.200000000000017</c:v>
                </c:pt>
                <c:pt idx="13">
                  <c:v>36.800000000000018</c:v>
                </c:pt>
                <c:pt idx="14">
                  <c:v>38.40000000000002</c:v>
                </c:pt>
                <c:pt idx="15">
                  <c:v>40.000000000000021</c:v>
                </c:pt>
                <c:pt idx="16">
                  <c:v>41.600000000000023</c:v>
                </c:pt>
                <c:pt idx="17">
                  <c:v>43.200000000000024</c:v>
                </c:pt>
                <c:pt idx="18">
                  <c:v>44.800000000000026</c:v>
                </c:pt>
                <c:pt idx="19">
                  <c:v>46.400000000000027</c:v>
                </c:pt>
                <c:pt idx="20">
                  <c:v>48.000000000000028</c:v>
                </c:pt>
                <c:pt idx="21">
                  <c:v>49.60000000000003</c:v>
                </c:pt>
                <c:pt idx="22">
                  <c:v>51.200000000000031</c:v>
                </c:pt>
                <c:pt idx="23">
                  <c:v>52.800000000000033</c:v>
                </c:pt>
                <c:pt idx="24">
                  <c:v>54.400000000000034</c:v>
                </c:pt>
                <c:pt idx="25">
                  <c:v>56.000000000000036</c:v>
                </c:pt>
                <c:pt idx="26">
                  <c:v>57.600000000000037</c:v>
                </c:pt>
                <c:pt idx="27">
                  <c:v>59.200000000000038</c:v>
                </c:pt>
                <c:pt idx="28">
                  <c:v>60.80000000000004</c:v>
                </c:pt>
                <c:pt idx="29">
                  <c:v>62.400000000000041</c:v>
                </c:pt>
                <c:pt idx="30">
                  <c:v>64.000000000000043</c:v>
                </c:pt>
                <c:pt idx="31">
                  <c:v>65.600000000000037</c:v>
                </c:pt>
                <c:pt idx="32">
                  <c:v>67.200000000000031</c:v>
                </c:pt>
                <c:pt idx="33">
                  <c:v>68.800000000000026</c:v>
                </c:pt>
                <c:pt idx="34">
                  <c:v>70.40000000000002</c:v>
                </c:pt>
                <c:pt idx="35">
                  <c:v>72.000000000000014</c:v>
                </c:pt>
                <c:pt idx="36">
                  <c:v>73.600000000000009</c:v>
                </c:pt>
                <c:pt idx="37">
                  <c:v>75.2</c:v>
                </c:pt>
                <c:pt idx="38">
                  <c:v>76.8</c:v>
                </c:pt>
                <c:pt idx="39">
                  <c:v>78.399999999999991</c:v>
                </c:pt>
                <c:pt idx="40">
                  <c:v>79.999999999999986</c:v>
                </c:pt>
                <c:pt idx="41">
                  <c:v>81.59999999999998</c:v>
                </c:pt>
                <c:pt idx="42">
                  <c:v>83.199999999999974</c:v>
                </c:pt>
                <c:pt idx="43">
                  <c:v>84.799999999999969</c:v>
                </c:pt>
                <c:pt idx="44">
                  <c:v>86.399999999999963</c:v>
                </c:pt>
                <c:pt idx="45">
                  <c:v>87.999999999999957</c:v>
                </c:pt>
                <c:pt idx="46">
                  <c:v>89.599999999999952</c:v>
                </c:pt>
                <c:pt idx="47">
                  <c:v>91.199999999999946</c:v>
                </c:pt>
                <c:pt idx="48">
                  <c:v>92.79999999999994</c:v>
                </c:pt>
                <c:pt idx="49">
                  <c:v>94.399999999999935</c:v>
                </c:pt>
                <c:pt idx="50">
                  <c:v>95.999999999999929</c:v>
                </c:pt>
                <c:pt idx="51">
                  <c:v>97.599999999999923</c:v>
                </c:pt>
                <c:pt idx="52">
                  <c:v>99.199999999999918</c:v>
                </c:pt>
                <c:pt idx="53">
                  <c:v>100.79999999999991</c:v>
                </c:pt>
                <c:pt idx="54">
                  <c:v>102.39999999999991</c:v>
                </c:pt>
                <c:pt idx="55">
                  <c:v>103.9999999999999</c:v>
                </c:pt>
                <c:pt idx="56">
                  <c:v>105.59999999999989</c:v>
                </c:pt>
                <c:pt idx="57">
                  <c:v>107.19999999999989</c:v>
                </c:pt>
                <c:pt idx="58">
                  <c:v>108.79999999999988</c:v>
                </c:pt>
                <c:pt idx="59">
                  <c:v>110.39999999999988</c:v>
                </c:pt>
                <c:pt idx="60">
                  <c:v>111.99999999999987</c:v>
                </c:pt>
              </c:numCache>
            </c:numRef>
          </c:val>
          <c:smooth val="0"/>
        </c:ser>
        <c:ser>
          <c:idx val="5"/>
          <c:order val="5"/>
          <c:tx>
            <c:v>Gear 1</c:v>
          </c:tx>
          <c:spPr>
            <a:ln w="28575" cap="rnd">
              <a:solidFill>
                <a:schemeClr val="accent6"/>
              </a:solidFill>
              <a:round/>
            </a:ln>
            <a:effectLst/>
          </c:spPr>
          <c:marker>
            <c:symbol val="none"/>
          </c:marker>
          <c:cat>
            <c:numRef>
              <c:f>'Engine rpm vs road speed'!$AH$13:$CP$13</c:f>
              <c:numCache>
                <c:formatCode>General</c:formatCode>
                <c:ptCount val="61"/>
                <c:pt idx="0">
                  <c:v>1000</c:v>
                </c:pt>
                <c:pt idx="1">
                  <c:v>1100</c:v>
                </c:pt>
                <c:pt idx="2">
                  <c:v>1200</c:v>
                </c:pt>
                <c:pt idx="3">
                  <c:v>1300</c:v>
                </c:pt>
                <c:pt idx="4">
                  <c:v>1400</c:v>
                </c:pt>
                <c:pt idx="5">
                  <c:v>1500</c:v>
                </c:pt>
                <c:pt idx="6">
                  <c:v>1600</c:v>
                </c:pt>
                <c:pt idx="7">
                  <c:v>1700</c:v>
                </c:pt>
                <c:pt idx="8">
                  <c:v>1800</c:v>
                </c:pt>
                <c:pt idx="9">
                  <c:v>1900</c:v>
                </c:pt>
                <c:pt idx="10">
                  <c:v>2000</c:v>
                </c:pt>
                <c:pt idx="11">
                  <c:v>2100</c:v>
                </c:pt>
                <c:pt idx="12">
                  <c:v>2200</c:v>
                </c:pt>
                <c:pt idx="13">
                  <c:v>2300</c:v>
                </c:pt>
                <c:pt idx="14">
                  <c:v>2400</c:v>
                </c:pt>
                <c:pt idx="15">
                  <c:v>2500</c:v>
                </c:pt>
                <c:pt idx="16">
                  <c:v>2600</c:v>
                </c:pt>
                <c:pt idx="17">
                  <c:v>2700</c:v>
                </c:pt>
                <c:pt idx="18">
                  <c:v>2800</c:v>
                </c:pt>
                <c:pt idx="19">
                  <c:v>2900</c:v>
                </c:pt>
                <c:pt idx="20">
                  <c:v>3000</c:v>
                </c:pt>
                <c:pt idx="21">
                  <c:v>3100</c:v>
                </c:pt>
                <c:pt idx="22">
                  <c:v>3200</c:v>
                </c:pt>
                <c:pt idx="23">
                  <c:v>3300</c:v>
                </c:pt>
                <c:pt idx="24">
                  <c:v>3400</c:v>
                </c:pt>
                <c:pt idx="25">
                  <c:v>3500</c:v>
                </c:pt>
                <c:pt idx="26">
                  <c:v>3600</c:v>
                </c:pt>
                <c:pt idx="27">
                  <c:v>3700</c:v>
                </c:pt>
                <c:pt idx="28">
                  <c:v>3800</c:v>
                </c:pt>
                <c:pt idx="29">
                  <c:v>3900</c:v>
                </c:pt>
                <c:pt idx="30">
                  <c:v>4000</c:v>
                </c:pt>
                <c:pt idx="31">
                  <c:v>4100</c:v>
                </c:pt>
                <c:pt idx="32">
                  <c:v>4200</c:v>
                </c:pt>
                <c:pt idx="33">
                  <c:v>4300</c:v>
                </c:pt>
                <c:pt idx="34">
                  <c:v>4400</c:v>
                </c:pt>
                <c:pt idx="35">
                  <c:v>4500</c:v>
                </c:pt>
                <c:pt idx="36">
                  <c:v>4600</c:v>
                </c:pt>
                <c:pt idx="37">
                  <c:v>4700</c:v>
                </c:pt>
                <c:pt idx="38">
                  <c:v>4800</c:v>
                </c:pt>
                <c:pt idx="39">
                  <c:v>4900</c:v>
                </c:pt>
                <c:pt idx="40">
                  <c:v>5000</c:v>
                </c:pt>
                <c:pt idx="41">
                  <c:v>5100</c:v>
                </c:pt>
                <c:pt idx="42">
                  <c:v>5200</c:v>
                </c:pt>
                <c:pt idx="43">
                  <c:v>5300</c:v>
                </c:pt>
                <c:pt idx="44">
                  <c:v>5400</c:v>
                </c:pt>
                <c:pt idx="45">
                  <c:v>5500</c:v>
                </c:pt>
                <c:pt idx="46">
                  <c:v>5600</c:v>
                </c:pt>
                <c:pt idx="47">
                  <c:v>5700</c:v>
                </c:pt>
                <c:pt idx="48">
                  <c:v>5800</c:v>
                </c:pt>
                <c:pt idx="49">
                  <c:v>5900</c:v>
                </c:pt>
                <c:pt idx="50">
                  <c:v>6000</c:v>
                </c:pt>
                <c:pt idx="51">
                  <c:v>6100</c:v>
                </c:pt>
                <c:pt idx="52">
                  <c:v>6200</c:v>
                </c:pt>
                <c:pt idx="53">
                  <c:v>6300</c:v>
                </c:pt>
                <c:pt idx="54">
                  <c:v>6400</c:v>
                </c:pt>
                <c:pt idx="55">
                  <c:v>6500</c:v>
                </c:pt>
                <c:pt idx="56">
                  <c:v>6600</c:v>
                </c:pt>
                <c:pt idx="57">
                  <c:v>6700</c:v>
                </c:pt>
                <c:pt idx="58">
                  <c:v>6800</c:v>
                </c:pt>
                <c:pt idx="59">
                  <c:v>6900</c:v>
                </c:pt>
                <c:pt idx="60">
                  <c:v>7000</c:v>
                </c:pt>
              </c:numCache>
            </c:numRef>
          </c:cat>
          <c:val>
            <c:numRef>
              <c:f>'Engine rpm vs road speed'!$AH$12:$CP$12</c:f>
              <c:numCache>
                <c:formatCode>General</c:formatCode>
                <c:ptCount val="61"/>
                <c:pt idx="0">
                  <c:v>10</c:v>
                </c:pt>
                <c:pt idx="1">
                  <c:v>10.883333333333333</c:v>
                </c:pt>
                <c:pt idx="2">
                  <c:v>11.766666666666666</c:v>
                </c:pt>
                <c:pt idx="3">
                  <c:v>12.649999999999999</c:v>
                </c:pt>
                <c:pt idx="4">
                  <c:v>13.533333333333331</c:v>
                </c:pt>
                <c:pt idx="5">
                  <c:v>14.416666666666664</c:v>
                </c:pt>
                <c:pt idx="6">
                  <c:v>15.299999999999997</c:v>
                </c:pt>
                <c:pt idx="7">
                  <c:v>16.18333333333333</c:v>
                </c:pt>
                <c:pt idx="8">
                  <c:v>17.066666666666663</c:v>
                </c:pt>
                <c:pt idx="9">
                  <c:v>17.949999999999996</c:v>
                </c:pt>
                <c:pt idx="10">
                  <c:v>18.833333333333329</c:v>
                </c:pt>
                <c:pt idx="11">
                  <c:v>19.716666666666661</c:v>
                </c:pt>
                <c:pt idx="12">
                  <c:v>20.599999999999994</c:v>
                </c:pt>
                <c:pt idx="13">
                  <c:v>21.483333333333327</c:v>
                </c:pt>
                <c:pt idx="14">
                  <c:v>22.36666666666666</c:v>
                </c:pt>
                <c:pt idx="15">
                  <c:v>23.249999999999993</c:v>
                </c:pt>
                <c:pt idx="16">
                  <c:v>24.133333333333326</c:v>
                </c:pt>
                <c:pt idx="17">
                  <c:v>25.016666666666659</c:v>
                </c:pt>
                <c:pt idx="18">
                  <c:v>25.899999999999991</c:v>
                </c:pt>
                <c:pt idx="19">
                  <c:v>26.783333333333324</c:v>
                </c:pt>
                <c:pt idx="20">
                  <c:v>27.666666666666657</c:v>
                </c:pt>
                <c:pt idx="21">
                  <c:v>28.54999999999999</c:v>
                </c:pt>
                <c:pt idx="22">
                  <c:v>29.433333333333323</c:v>
                </c:pt>
                <c:pt idx="23">
                  <c:v>30.316666666666656</c:v>
                </c:pt>
                <c:pt idx="24">
                  <c:v>31.199999999999989</c:v>
                </c:pt>
                <c:pt idx="25">
                  <c:v>32.083333333333321</c:v>
                </c:pt>
                <c:pt idx="26">
                  <c:v>32.966666666666654</c:v>
                </c:pt>
                <c:pt idx="27">
                  <c:v>33.849999999999987</c:v>
                </c:pt>
                <c:pt idx="28">
                  <c:v>34.73333333333332</c:v>
                </c:pt>
                <c:pt idx="29">
                  <c:v>35.616666666666653</c:v>
                </c:pt>
                <c:pt idx="30">
                  <c:v>36.499999999999986</c:v>
                </c:pt>
                <c:pt idx="31">
                  <c:v>37.383333333333319</c:v>
                </c:pt>
                <c:pt idx="32">
                  <c:v>38.266666666666652</c:v>
                </c:pt>
                <c:pt idx="33">
                  <c:v>39.149999999999984</c:v>
                </c:pt>
                <c:pt idx="34">
                  <c:v>40.033333333333317</c:v>
                </c:pt>
                <c:pt idx="35">
                  <c:v>40.91666666666665</c:v>
                </c:pt>
                <c:pt idx="36">
                  <c:v>41.799999999999983</c:v>
                </c:pt>
                <c:pt idx="37">
                  <c:v>42.683333333333316</c:v>
                </c:pt>
                <c:pt idx="38">
                  <c:v>43.566666666666649</c:v>
                </c:pt>
                <c:pt idx="39">
                  <c:v>44.449999999999982</c:v>
                </c:pt>
                <c:pt idx="40">
                  <c:v>45.333333333333314</c:v>
                </c:pt>
                <c:pt idx="41">
                  <c:v>46.216666666666647</c:v>
                </c:pt>
                <c:pt idx="42">
                  <c:v>47.09999999999998</c:v>
                </c:pt>
                <c:pt idx="43">
                  <c:v>47.983333333333313</c:v>
                </c:pt>
                <c:pt idx="44">
                  <c:v>48.866666666666646</c:v>
                </c:pt>
                <c:pt idx="45">
                  <c:v>49.749999999999979</c:v>
                </c:pt>
                <c:pt idx="46">
                  <c:v>50.633333333333312</c:v>
                </c:pt>
                <c:pt idx="47">
                  <c:v>51.516666666666644</c:v>
                </c:pt>
                <c:pt idx="48">
                  <c:v>52.399999999999977</c:v>
                </c:pt>
                <c:pt idx="49">
                  <c:v>53.28333333333331</c:v>
                </c:pt>
                <c:pt idx="50">
                  <c:v>54.166666666666643</c:v>
                </c:pt>
                <c:pt idx="51">
                  <c:v>55.049999999999976</c:v>
                </c:pt>
                <c:pt idx="52">
                  <c:v>55.933333333333309</c:v>
                </c:pt>
                <c:pt idx="53">
                  <c:v>56.816666666666642</c:v>
                </c:pt>
                <c:pt idx="54">
                  <c:v>57.699999999999974</c:v>
                </c:pt>
                <c:pt idx="55">
                  <c:v>58.583333333333307</c:v>
                </c:pt>
                <c:pt idx="56">
                  <c:v>59.46666666666664</c:v>
                </c:pt>
                <c:pt idx="57">
                  <c:v>60.349999999999973</c:v>
                </c:pt>
                <c:pt idx="58">
                  <c:v>61.233333333333306</c:v>
                </c:pt>
                <c:pt idx="59">
                  <c:v>62.116666666666639</c:v>
                </c:pt>
                <c:pt idx="60">
                  <c:v>62.999999999999972</c:v>
                </c:pt>
              </c:numCache>
            </c:numRef>
          </c:val>
          <c:smooth val="0"/>
        </c:ser>
        <c:dLbls>
          <c:showLegendKey val="0"/>
          <c:showVal val="0"/>
          <c:showCatName val="0"/>
          <c:showSerName val="0"/>
          <c:showPercent val="0"/>
          <c:showBubbleSize val="0"/>
        </c:dLbls>
        <c:smooth val="0"/>
        <c:axId val="746077552"/>
        <c:axId val="746074808"/>
      </c:lineChart>
      <c:catAx>
        <c:axId val="7460775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bg1"/>
                    </a:solidFill>
                    <a:latin typeface="+mn-lt"/>
                    <a:ea typeface="+mn-ea"/>
                    <a:cs typeface="+mn-cs"/>
                  </a:defRPr>
                </a:pPr>
                <a:r>
                  <a:rPr lang="en-GB"/>
                  <a:t>Engine</a:t>
                </a:r>
                <a:r>
                  <a:rPr lang="en-GB" baseline="0"/>
                  <a:t> Speed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bg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bg1"/>
                </a:solidFill>
                <a:latin typeface="+mn-lt"/>
                <a:ea typeface="+mn-ea"/>
                <a:cs typeface="+mn-cs"/>
              </a:defRPr>
            </a:pPr>
            <a:endParaRPr lang="en-US"/>
          </a:p>
        </c:txPr>
        <c:crossAx val="746074808"/>
        <c:crosses val="autoZero"/>
        <c:auto val="1"/>
        <c:lblAlgn val="ctr"/>
        <c:lblOffset val="100"/>
        <c:tickLblSkip val="5"/>
        <c:noMultiLvlLbl val="0"/>
      </c:catAx>
      <c:valAx>
        <c:axId val="7460748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bg1"/>
                    </a:solidFill>
                    <a:latin typeface="+mn-lt"/>
                    <a:ea typeface="+mn-ea"/>
                    <a:cs typeface="+mn-cs"/>
                  </a:defRPr>
                </a:pPr>
                <a:r>
                  <a:rPr lang="en-GB"/>
                  <a:t>Vehicle</a:t>
                </a:r>
                <a:r>
                  <a:rPr lang="en-GB" baseline="0"/>
                  <a:t> Speed (Km/h)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bg1"/>
                  </a:solidFill>
                  <a:latin typeface="+mn-lt"/>
                  <a:ea typeface="+mn-ea"/>
                  <a:cs typeface="+mn-cs"/>
                </a:defRPr>
              </a:pPr>
              <a:endParaRPr lang="en-US"/>
            </a:p>
          </c:txPr>
        </c:title>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bg1"/>
                </a:solidFill>
                <a:latin typeface="+mn-lt"/>
                <a:ea typeface="+mn-ea"/>
                <a:cs typeface="+mn-cs"/>
              </a:defRPr>
            </a:pPr>
            <a:endParaRPr lang="en-US"/>
          </a:p>
        </c:txPr>
        <c:crossAx val="746077552"/>
        <c:crosses val="autoZero"/>
        <c:crossBetween val="between"/>
      </c:valAx>
      <c:spPr>
        <a:noFill/>
        <a:ln>
          <a:noFill/>
        </a:ln>
        <a:effectLst/>
      </c:spPr>
    </c:plotArea>
    <c:legend>
      <c:legendPos val="t"/>
      <c:layout>
        <c:manualLayout>
          <c:xMode val="edge"/>
          <c:yMode val="edge"/>
          <c:x val="0.13167365560251379"/>
          <c:y val="0.14463450192778335"/>
          <c:w val="0.76038168577596876"/>
          <c:h val="6.13306127938805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bg1"/>
              </a:solidFill>
              <a:latin typeface="+mn-lt"/>
              <a:ea typeface="+mn-ea"/>
              <a:cs typeface="+mn-cs"/>
            </a:defRPr>
          </a:pPr>
          <a:endParaRPr lang="en-US"/>
        </a:p>
      </c:txPr>
    </c:legend>
    <c:plotVisOnly val="1"/>
    <c:dispBlanksAs val="gap"/>
    <c:showDLblsOverMax val="0"/>
  </c:chart>
  <c:spPr>
    <a:solidFill>
      <a:schemeClr val="tx1">
        <a:lumMod val="85000"/>
        <a:lumOff val="15000"/>
      </a:schemeClr>
    </a:solidFill>
    <a:ln w="9525" cap="flat" cmpd="sng" algn="ctr">
      <a:solidFill>
        <a:schemeClr val="tx1">
          <a:lumMod val="15000"/>
          <a:lumOff val="85000"/>
        </a:schemeClr>
      </a:solidFill>
      <a:round/>
    </a:ln>
    <a:effectLst/>
  </c:spPr>
  <c:txPr>
    <a:bodyPr/>
    <a:lstStyle/>
    <a:p>
      <a:pPr>
        <a:defRPr>
          <a:solidFill>
            <a:schemeClr val="bg1"/>
          </a:solidFill>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C03"/>
    <w:rsid w:val="00257C75"/>
    <w:rsid w:val="00D47C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Sta19</b:Tag>
    <b:SourceType>Report</b:SourceType>
    <b:Guid>{7DB3378C-6218-40D2-A924-0F453C999E80}</b:Guid>
    <b:Author>
      <b:Author>
        <b:NameList>
          <b:Person>
            <b:Last>Standing</b:Last>
            <b:First>Liam </b:First>
          </b:Person>
        </b:NameList>
      </b:Author>
    </b:Author>
    <b:Title>Alternative Power for Auxiliary systems due to increasing emissions regulations</b:Title>
    <b:Year>2019</b:Year>
    <b:City>Swansea</b:City>
    <b:YearAccessed>2020</b:YearAccessed>
    <b:URL>https://uowtsd-my.sharepoint.com/:w:/g/personal/lstanding_150310_student_uwtsd_ac_uk/EaiB9yfqr6dFilVN7Q-lPCgBghyyZdbw35WRo_h2gG89vw?e=0XcH56</b:URL>
    <b:RefOrder>2</b:RefOrder>
  </b:Source>
  <b:Source>
    <b:Tag>EU17</b:Tag>
    <b:SourceType>ElectronicSource</b:SourceType>
    <b:Guid>{C96F612C-1BC4-4FFA-8632-4EF173C93986}</b:Guid>
    <b:Author>
      <b:Author>
        <b:NameList>
          <b:Person>
            <b:Last>EU</b:Last>
          </b:Person>
        </b:NameList>
      </b:Author>
    </b:Author>
    <b:Title>(EU) 2017/1151</b:Title>
    <b:Publisher>Official Journal of the European Union</b:Publisher>
    <b:Year>2017</b:Year>
    <b:RefOrder>3</b:RefOrder>
  </b:Source>
  <b:Source>
    <b:Tag>EU</b:Tag>
    <b:SourceType>ElectronicSource</b:SourceType>
    <b:Guid>{9523A262-D0B9-4869-811C-9FD27903C343}</b:Guid>
    <b:Title>(EU) 2018/1832</b:Title>
    <b:Author>
      <b:Author>
        <b:NameList>
          <b:Person>
            <b:Last>EU</b:Last>
          </b:Person>
        </b:NameList>
      </b:Author>
    </b:Author>
    <b:Publisher>Official Journal of the European Communities</b:Publisher>
    <b:Year>2018</b:Year>
    <b:RefOrder>18</b:RefOrder>
  </b:Source>
  <b:Source>
    <b:Tag>EEA16</b:Tag>
    <b:SourceType>Report</b:SourceType>
    <b:Guid>{70A077E0-E0EB-4739-8C2F-E2B761066581}</b:Guid>
    <b:Title>Explaining road transport emissions, a non technical guide</b:Title>
    <b:Year>2016</b:Year>
    <b:City>Luxembourg</b:City>
    <b:Publisher>Publications Office of the European Union</b:Publisher>
    <b:Author>
      <b:Author>
        <b:NameList>
          <b:Person>
            <b:Last>EEA</b:Last>
          </b:Person>
        </b:NameList>
      </b:Author>
    </b:Author>
    <b:RefOrder>19</b:RefOrder>
  </b:Source>
  <b:Source>
    <b:Tag>Gil92</b:Tag>
    <b:SourceType>BookSection</b:SourceType>
    <b:Guid>{FE55F5D7-A04C-4A58-99ED-832AA484457B}</b:Guid>
    <b:Author>
      <b:Author>
        <b:NameList>
          <b:Person>
            <b:Last>Gillespie</b:Last>
            <b:First>T</b:First>
            <b:Middle>D</b:Middle>
          </b:Person>
        </b:NameList>
      </b:Author>
    </b:Author>
    <b:Title>Fundimentals of Vehicle Dynamics</b:Title>
    <b:Year>1992</b:Year>
    <b:RefOrder>20</b:RefOrder>
  </b:Source>
  <b:Source>
    <b:Tag>Mar07</b:Tag>
    <b:SourceType>Book</b:SourceType>
    <b:Guid>{6B96B750-7A24-40B9-B8FD-C007645E19B7}</b:Guid>
    <b:Title>Engine testing: theory and practise</b:Title>
    <b:Year>2007</b:Year>
    <b:Publisher>Butterworth-Heinemann </b:Publisher>
    <b:City>Amsterdam </b:City>
    <b:Author>
      <b:Author>
        <b:NameList>
          <b:Person>
            <b:Last>Martyr</b:Last>
            <b:First>A</b:First>
          </b:Person>
          <b:Person>
            <b:Last>Plint </b:Last>
            <b:First>M</b:First>
          </b:Person>
        </b:NameList>
      </b:Author>
    </b:Author>
    <b:Edition>3rd</b:Edition>
    <b:RefOrder>21</b:RefOrder>
  </b:Source>
  <b:Source>
    <b:Tag>Dav93</b:Tag>
    <b:SourceType>Report</b:SourceType>
    <b:Guid>{5BD8F146-EDE2-42D7-AE7E-58607BEB79BF}</b:Guid>
    <b:Author>
      <b:Author>
        <b:NameList>
          <b:Person>
            <b:Last>Silverman</b:Last>
            <b:First>David</b:First>
          </b:Person>
        </b:NameList>
      </b:Author>
    </b:Author>
    <b:Title>Interpretating qualitative data: methods for analysing talk, text and interaction.</b:Title>
    <b:Year>1993</b:Year>
    <b:Publisher>Sage publications</b:Publisher>
    <b:City>London</b:City>
    <b:RefOrder>22</b:RefOrder>
  </b:Source>
  <b:Source>
    <b:Tag>Zac16</b:Tag>
    <b:SourceType>Report</b:SourceType>
    <b:Guid>{16710C88-3BF4-4DEC-819F-E11F778E6760}</b:Guid>
    <b:Title>Review of in use factors affecting the fuel consumption and CO2 emissions of passenger cars</b:Title>
    <b:City>Luxembourg</b:City>
    <b:Publisher>EC</b:Publisher>
    <b:Year>2016</b:Year>
    <b:Author>
      <b:Author>
        <b:NameList>
          <b:Person>
            <b:Last>Zacharof </b:Last>
            <b:Middle>G</b:Middle>
            <b:First>N</b:First>
          </b:Person>
          <b:Person>
            <b:Last>Fontaras</b:Last>
            <b:First>G</b:First>
          </b:Person>
        </b:NameList>
      </b:Author>
    </b:Author>
    <b:ShortTitle>EUR 27819 EN</b:ShortTitle>
    <b:StandardNumber> ISBN 978-92-79-57593-8 </b:StandardNumber>
    <b:DOI>10.2790/140640 </b:DOI>
    <b:RefOrder>23</b:RefOrder>
  </b:Source>
  <b:Source>
    <b:Tag>Aut20</b:Tag>
    <b:SourceType>InternetSite</b:SourceType>
    <b:Guid>{F4C078A1-1C8E-4EF9-8540-F9CF7A498824}</b:Guid>
    <b:Author>
      <b:Author>
        <b:Corporate>AutoData</b:Corporate>
      </b:Author>
    </b:Author>
    <b:Title>Audi A6 (4F/C6) 3.2FSI V6</b:Title>
    <b:YearAccessed>2020</b:YearAccessed>
    <b:MonthAccessed>Febuary</b:MonthAccessed>
    <b:DayAccessed>19</b:DayAccessed>
    <b:URL>https://www.auto-data.net/en/audi-a6-4f-c6-3.2-fsi-v6-255hp-quattro-tiptronic-4661</b:URL>
    <b:Year>2009</b:Year>
    <b:RefOrder>6</b:RefOrder>
  </b:Source>
  <b:Source>
    <b:Tag>Car04</b:Tag>
    <b:SourceType>InternetSite</b:SourceType>
    <b:Guid>{2DECFA28-F6A7-4305-981B-3480DED48979}</b:Guid>
    <b:Author>
      <b:Author>
        <b:Corporate>Carfolio</b:Corporate>
      </b:Author>
    </b:Author>
    <b:Title>Audi A6 2004 3.2FSI </b:Title>
    <b:Year>2004</b:Year>
    <b:YearAccessed>2020</b:YearAccessed>
    <b:MonthAccessed>Febuary</b:MonthAccessed>
    <b:DayAccessed>19</b:DayAccessed>
    <b:URL>https://www.carfolio.com/specifications/models/car/?car=118921</b:URL>
    <b:RefOrder>7</b:RefOrder>
  </b:Source>
  <b:Source>
    <b:Tag>Ehs10</b:Tag>
    <b:SourceType>Book</b:SourceType>
    <b:Guid>{8495FCCA-C02C-45EF-846D-500DD9413004}</b:Guid>
    <b:Title>Modern Electric, Hybrid Electric and fuel cell vehicles </b:Title>
    <b:Year>2010</b:Year>
    <b:Author>
      <b:Author>
        <b:NameList>
          <b:Person>
            <b:Last>Ehsani</b:Last>
            <b:First>Mehrdad</b:First>
          </b:Person>
          <b:Person>
            <b:Last>Gao</b:Last>
            <b:First>Yimin</b:First>
          </b:Person>
          <b:Person>
            <b:Last>Emadi</b:Last>
            <b:First>Ali</b:First>
          </b:Person>
        </b:NameList>
      </b:Author>
    </b:Author>
    <b:City>FL</b:City>
    <b:Publisher>CRC Press</b:Publisher>
    <b:Edition>2nd Edition </b:Edition>
    <b:RefOrder>16</b:RefOrder>
  </b:Source>
  <b:Source>
    <b:Tag>EC20</b:Tag>
    <b:SourceType>DocumentFromInternetSite</b:SourceType>
    <b:Guid>{CD0CD225-03C3-49C7-9A0A-E14FD27C9EC9}</b:Guid>
    <b:Author>
      <b:Author>
        <b:Corporate>EC</b:Corporate>
      </b:Author>
    </b:Author>
    <b:Title>Development of post-Euro 6/VI emission standards for cars, vans, lorries and</b:Title>
    <b:Year>2020</b:Year>
    <b:URL>Development of post-Euro 6/VI emission standards for cars, vans, lorries and</b:URL>
    <b:RefOrder>4</b:RefOrder>
  </b:Source>
  <b:Source>
    <b:Tag>UNE11</b:Tag>
    <b:SourceType>DocumentFromInternetSite</b:SourceType>
    <b:Guid>{1B545523-D85D-41AC-8B19-4ED214450FB0}</b:Guid>
    <b:Author>
      <b:Author>
        <b:Corporate>UNECE</b:Corporate>
      </b:Author>
    </b:Author>
    <b:Year>2011</b:Year>
    <b:URL>https://www.unece.org/fileadmin/DAM/trans/main/wp29/wp29regs/r083r4e.pdf</b:URL>
    <b:RefOrder>5</b:RefOrder>
  </b:Source>
  <b:Source>
    <b:Tag>Ren16</b:Tag>
    <b:SourceType>DocumentFromInternetSite</b:SourceType>
    <b:Guid>{D84B0047-6236-4B2D-A1AB-165A0F349E3A}</b:Guid>
    <b:Author>
      <b:Author>
        <b:Corporate>Rencool </b:Corporate>
      </b:Author>
    </b:Author>
    <b:Title>MD18 &amp; MD24 series </b:Title>
    <b:Year>2016</b:Year>
    <b:YearAccessed>2020</b:YearAccessed>
    <b:URL>https://drive.google.com/file/d/1vqunuG6I0MidiB6WIb8jhpvnYzacyRp-/view</b:URL>
    <b:RefOrder>11</b:RefOrder>
  </b:Source>
  <b:Source>
    <b:Tag>Aud07</b:Tag>
    <b:SourceType>DocumentFromInternetSite</b:SourceType>
    <b:Guid>{2161657C-223E-4B9A-8AC8-40F22CAF77B9}</b:Guid>
    <b:Author>
      <b:Author>
        <b:Corporate>Audi</b:Corporate>
      </b:Author>
    </b:Author>
    <b:Title>The New V6 3.2-litre FSI Engine, Special Edition ATZ and MTZ</b:Title>
    <b:Year>2007</b:Year>
    <b:YearAccessed>2020</b:YearAccessed>
    <b:URL>DOI: 10.1365/s40111-007-0015-0</b:URL>
    <b:RefOrder>8</b:RefOrder>
  </b:Source>
  <b:Source>
    <b:Tag>Aud08</b:Tag>
    <b:SourceType>Report</b:SourceType>
    <b:Guid>{071D40A1-3DA4-4B89-906A-69BABB8CE6FE}</b:Guid>
    <b:Author>
      <b:Author>
        <b:Corporate>Audi</b:Corporate>
      </b:Author>
    </b:Author>
    <b:Title>6-speed automatic gearbox 09L / 0AT / 0B6 / 0BQ / 09E, Self-Study Programme 385</b:Title>
    <b:Year>2008</b:Year>
    <b:City>Germany</b:City>
    <b:Publisher>AUDI AG</b:Publisher>
    <b:DOI>A09.5S00.30.20</b:DOI>
    <b:RefOrder>9</b:RefOrder>
  </b:Source>
  <b:Source>
    <b:Tag>Den16</b:Tag>
    <b:SourceType>DocumentFromInternetSite</b:SourceType>
    <b:Guid>{AED530FF-AC4F-432B-9E56-746C9BA36E92}</b:Guid>
    <b:Author>
      <b:Author>
        <b:Corporate>Denso</b:Corporate>
      </b:Author>
    </b:Author>
    <b:Title>Component Catalogue 2016-2017</b:Title>
    <b:Year>2016</b:Year>
    <b:YearAccessed>2020</b:YearAccessed>
    <b:URL>https://www.denso-am.eu/media/619718/deac160001mm.pdf</b:URL>
    <b:RefOrder>24</b:RefOrder>
  </b:Source>
  <b:Source>
    <b:Tag>Onl20</b:Tag>
    <b:SourceType>InternetSite</b:SourceType>
    <b:Guid>{FDC13D78-BEED-4F1F-AD2D-FE9B4A627CC1}</b:Guid>
    <b:Author>
      <b:Author>
        <b:Corporate>OnlineCarParts</b:Corporate>
      </b:Author>
    </b:Author>
    <b:Title>Denso DCP02036</b:Title>
    <b:YearAccessed>2020</b:YearAccessed>
    <b:URL>https://www.onlinecarparts.co.uk/denso-1664591.html</b:URL>
    <b:RefOrder>25</b:RefOrder>
  </b:Source>
  <b:Source>
    <b:Tag>Ren20</b:Tag>
    <b:SourceType>InternetSite</b:SourceType>
    <b:Guid>{8AC0DC06-2442-447E-9360-3D8C13E81A9F}</b:Guid>
    <b:Author>
      <b:Author>
        <b:Corporate>Rencool </b:Corporate>
      </b:Author>
    </b:Author>
    <b:Title>MD-18 12v and 24v electric Air Conditioning Compressor. </b:Title>
    <b:Year>2020</b:Year>
    <b:URL>https://www.electricaircon.com/products/rencool-md18-12v-or-24v-electric-air-conditioning-compressor?variant=32141389332617</b:URL>
    <b:RefOrder>10</b:RefOrder>
  </b:Source>
  <b:Source>
    <b:Tag>Sha18</b:Tag>
    <b:SourceType>DocumentFromInternetSite</b:SourceType>
    <b:Guid>{9252423B-C33F-4E46-AAA2-F7DBF9635DB8}</b:Guid>
    <b:Author>
      <b:Author>
        <b:NameList>
          <b:Person>
            <b:Last>Sharma</b:Last>
            <b:First>Aditi</b:First>
          </b:Person>
        </b:NameList>
      </b:Author>
    </b:Author>
    <b:Title>Law of Equipartition of Energy</b:Title>
    <b:Year>2018</b:Year>
    <b:URL>https://unacademy.com/lesson/12-law-of-equipartition-of-energy/N0XWCYEQ</b:URL>
    <b:RefOrder>17</b:RefOrder>
  </b:Source>
  <b:Source>
    <b:Tag>DFT18</b:Tag>
    <b:SourceType>DocumentFromInternetSite</b:SourceType>
    <b:Guid>{1C9CCBD1-0865-4983-B298-D9F72D13A8CF}</b:Guid>
    <b:Author>
      <b:Author>
        <b:Corporate>DFT</b:Corporate>
      </b:Author>
    </b:Author>
    <b:Title>The Road to Zero</b:Title>
    <b:Year>2018</b:Year>
    <b:Publisher>DFT</b:Publisher>
    <b:City>London</b:City>
    <b:YearAccessed>2020</b:YearAccessed>
    <b:MonthAccessed>3</b:MonthAccessed>
    <b:DayAccessed>30</b:DayAccessed>
    <b:URL>https://assets.publishing.service.gov.uk/government/uploads/system/uploads/attachment_data/file/739460/road-to-zero.pdf</b:URL>
    <b:RefOrder>1</b:RefOrder>
  </b:Source>
  <b:Source>
    <b:Tag>Bat20</b:Tag>
    <b:SourceType>InternetSite</b:SourceType>
    <b:Guid>{AC99D37C-BD28-42BA-B9CF-EF72F050ADBC}</b:Guid>
    <b:Author>
      <b:Author>
        <b:Corporate>Battery University</b:Corporate>
      </b:Author>
    </b:Author>
    <b:Title>BU-808: How to Prolong Lithium-based Batteries</b:Title>
    <b:Year>2020</b:Year>
    <b:URL>https://batteryuniversity.com/learn/article/how_to_prolong_lithium_based_batteries</b:URL>
    <b:RefOrder>13</b:RefOrder>
  </b:Source>
  <b:Source>
    <b:Tag>Bat201</b:Tag>
    <b:SourceType>InternetSite</b:SourceType>
    <b:Guid>{93965970-2587-458D-918D-608788AE6191}</b:Guid>
    <b:Author>
      <b:Author>
        <b:Corporate>Battery University</b:Corporate>
      </b:Author>
    </b:Author>
    <b:Title>BU-209: How does a Supercapacitor Work?</b:Title>
    <b:Year>2020a</b:Year>
    <b:URL>https://batteryuniversity.com/learn/article/whats_the_role_of_the_supercapacitor</b:URL>
    <b:RefOrder>14</b:RefOrder>
  </b:Source>
  <b:Source>
    <b:Tag>AVX20</b:Tag>
    <b:SourceType>DocumentFromInternetSite</b:SourceType>
    <b:Guid>{7ACB8331-2BC2-4208-96AD-BCF856717F3E}</b:Guid>
    <b:Author>
      <b:Author>
        <b:Corporate>AVX</b:Corporate>
      </b:Author>
    </b:Author>
    <b:Title>SCC LE Series</b:Title>
    <b:Year>2020</b:Year>
    <b:URL>https://www.mouser.co.uk/datasheet/2/40/AVX-SCC-LE-1222679.pdf</b:URL>
    <b:RefOrder>15</b:RefOrder>
  </b:Source>
  <b:Source>
    <b:Tag>eur20</b:Tag>
    <b:SourceType>DocumentFromInternetSite</b:SourceType>
    <b:Guid>{B43D2846-7C9B-4571-8F53-83069FF0FAD9}</b:Guid>
    <b:Author>
      <b:Author>
        <b:Corporate>euronormportal</b:Corporate>
      </b:Author>
    </b:Author>
    <b:Title>brake-motor-ie1</b:Title>
    <b:Year>2020</b:Year>
    <b:URL>https://www.euronormportal.com/electric-motors/brake-motors/brake-motor-ie1-100l-1-8-kw-b14a-230-400v50hz/</b:URL>
    <b:RefOrder>12</b:RefOrder>
  </b:Source>
</b:Sources>
</file>

<file path=customXml/itemProps1.xml><?xml version="1.0" encoding="utf-8"?>
<ds:datastoreItem xmlns:ds="http://schemas.openxmlformats.org/officeDocument/2006/customXml" ds:itemID="{8D10F8DB-9FD1-41B5-BAC5-CA2C65EC5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13063</TotalTime>
  <Pages>41</Pages>
  <Words>16577</Words>
  <Characters>94494</Characters>
  <Application>Microsoft Office Word</Application>
  <DocSecurity>0</DocSecurity>
  <Lines>787</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cp:revision>
  <dcterms:created xsi:type="dcterms:W3CDTF">2020-04-06T09:05:00Z</dcterms:created>
  <dcterms:modified xsi:type="dcterms:W3CDTF">2020-05-05T07:42:00Z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883dba7b-40e1-3269-a13a-e8064cf61aaf</vt:lpwstr>
  </property>
  <property fmtid="{D5CDD505-2E9C-101B-9397-08002B2CF9AE}" pid="24" name="Mendeley Citation Style_1">
    <vt:lpwstr>http://www.zotero.org/styles/harvard-cite-them-right</vt:lpwstr>
  </property>
</Properties>
</file>