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Dan Mulligan</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Doctor Steel</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Pharaohs, Phoenicians, and people of the sea</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April 1, 2020</w:t>
      </w:r>
    </w:p>
    <w:p>
      <w:pPr>
        <w:pStyle w:val="Body"/>
        <w:spacing w:line="480" w:lineRule="auto"/>
        <w:jc w:val="center"/>
        <w:rPr>
          <w:rFonts w:ascii="Times New Roman" w:cs="Times New Roman" w:hAnsi="Times New Roman" w:eastAsia="Times New Roman"/>
          <w:sz w:val="24"/>
          <w:szCs w:val="24"/>
        </w:rPr>
      </w:pPr>
      <w:r>
        <w:rPr>
          <w:rFonts w:ascii="Times New Roman"/>
          <w:sz w:val="24"/>
          <w:szCs w:val="24"/>
          <w:rtl w:val="0"/>
          <w:lang w:val="en-US"/>
        </w:rPr>
        <w:t>Object analysis</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The small statue of a Memphis priest proved to be a new and interesting addition to the Metropolitan Museum of arts ancient Egypt collection. The statue was found in Northern Syria in 1968. Standing at just over a foot tall and eight inches wide the priest is relatively small. The figurine is made from greywacke and has a green color. The time the statue was made at is still uncertain. Experts agree that the time frame is the middle kingdom, but the dynasties and centuries are unclear. It is likely that the statue was made sometime from the twelfth dynasty to the eighteenth. Similarly the year production could have been anywhere from 1981 BC to 1550 BC. Despite not having a clear date for the statue ideas about its uses can be provided due to the inscriptions, clothes, and pose of the figure.</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A very important part of ancient Egyptian culture was the idea of offerings. Offerings were regularly provided to the Gods of Egypt and deceased Pharaohs, because of the importance   surrounding the offering ceremonies guidelines for what to donate and how to properly give offerings were made. The figurine represents a priest who traditional made offerings and is inscribed with a formula for offering. The inscriptions are difficult to make out completely due to either someone of the effects of time removing the original message. The only remains of the old inscriptions are the names of two Memphis priest named Horsiese</w:t>
      </w:r>
      <w:r>
        <w:rPr>
          <w:rFonts w:ascii="Times New Roman" w:cs="Times New Roman" w:hAnsi="Times New Roman" w:eastAsia="Times New Roman"/>
          <w:sz w:val="24"/>
          <w:szCs w:val="24"/>
          <w:vertAlign w:val="superscript"/>
        </w:rPr>
        <w:footnoteReference w:id="1"/>
      </w:r>
      <w:r>
        <w:rPr>
          <w:rFonts w:ascii="Times New Roman"/>
          <w:sz w:val="24"/>
          <w:szCs w:val="24"/>
          <w:rtl w:val="0"/>
          <w:lang w:val="en-US"/>
        </w:rPr>
        <w:t xml:space="preserve">. </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While the timeframe of this statues production can be difficult to determine there is evidence from the figure that give archeologist clues as to when is was likely in use. The downward facing palm and hand across the chest are both gestures that were incorporated into art form the old kingdom period. The hand gestures combined with the plain clothing worn by the priest indicates the time to be around the twelfth dynasty. Other characteristics such as the figures lips, eyebrows, and eyes provide archeologist with evidence to place this statue sometime after the reign of Pharaoh Sesostris I.</w:t>
      </w:r>
      <w:r>
        <w:rPr>
          <w:rFonts w:ascii="Times New Roman" w:cs="Times New Roman" w:hAnsi="Times New Roman" w:eastAsia="Times New Roman"/>
          <w:sz w:val="24"/>
          <w:szCs w:val="24"/>
          <w:vertAlign w:val="superscript"/>
        </w:rPr>
        <w:footnoteReference w:id="2"/>
      </w:r>
      <w:r>
        <w:rPr>
          <w:rFonts w:ascii="Times New Roman"/>
          <w:sz w:val="24"/>
          <w:szCs w:val="24"/>
          <w:rtl w:val="0"/>
          <w:lang w:val="en-US"/>
        </w:rPr>
        <w:t xml:space="preserve"> Henry G. Fischer,  an Egyptologist from America, estimated that the figure was from the rule of Amenemhat III, a Pharaoh from the twelfth dynasty who ruled from 1860 BC to 1814BC. Fischer came to this conclusion based on the style of kilt the priest is wearing and the depiction of physical features, such as eyes and ears, matching with the artistic style commonly associated with the twelfth dynasty.</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The statue of the Memphis priest could have several different usages in ancient Egyptians society. The pose and inscription of the priest help relate it to offerings. Because of the importance of regular offerings in Egyptian society these types of figures could have been used to help its user in the ceremony or provide the significance of the offering. Part of the base of the figure is missing leaving the inscription incomplete. The incomplete inscription and poor condition of the statue could mean that part of the meaning is lost to us. Another explanation of the statues use is provided by Fischer. In Fischer</w:t>
      </w:r>
      <w:r>
        <w:rPr>
          <w:rFonts w:hAnsi="Times New Roman" w:hint="default"/>
          <w:sz w:val="24"/>
          <w:szCs w:val="24"/>
          <w:rtl w:val="0"/>
          <w:lang w:val="en-US"/>
        </w:rPr>
        <w:t>’</w:t>
      </w:r>
      <w:r>
        <w:rPr>
          <w:rFonts w:ascii="Times New Roman"/>
          <w:sz w:val="24"/>
          <w:szCs w:val="24"/>
          <w:rtl w:val="0"/>
          <w:lang w:val="en-US"/>
        </w:rPr>
        <w:t>s writing he suggest that the statue was of a vizier and that the inscription was names that were changed and re inscribed to fit the new priest or vizier. While Fisher does acknowledge that this could be incorrect because the figure is wearing a kilt that is too short for a vizier, but he says this is a weak argument against it being a vizier and it is unlikely to be something else.</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In interesting point about the statue was the placement of the priests hands. The figure is placing their left hand up and across their chest. This stance is not uncommon in Egyptian from the old kingdom period, but a hand crossing the chest was usually and indicator that the character was a women. At the same time the priest is walking and leading with his left foot. Again this is a popular pose in Egyptian art and it usually is the man leading with the left leg. I do not understand the full meaning behind the stances of the priest or if there is spiritual or societal significance to him adopting both male and female poses, but this may have happened if Fischer</w:t>
      </w:r>
      <w:r>
        <w:rPr>
          <w:rFonts w:hAnsi="Times New Roman" w:hint="default"/>
          <w:sz w:val="24"/>
          <w:szCs w:val="24"/>
          <w:rtl w:val="0"/>
          <w:lang w:val="en-US"/>
        </w:rPr>
        <w:t>’</w:t>
      </w:r>
      <w:r>
        <w:rPr>
          <w:rFonts w:ascii="Times New Roman"/>
          <w:sz w:val="24"/>
          <w:szCs w:val="24"/>
          <w:rtl w:val="0"/>
          <w:lang w:val="en-US"/>
        </w:rPr>
        <w:t>s theory is correct. If the Statue is a depiction of multiple people with the name changed and alteration made this could provide evidence that the statue was altered to fit a new vizier.</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The statue of the high priest of Memphis is an interesting object with an uncertain meaning. Although there is evidence pointing to the fact that this statue is of various Egyptian viziers it is not clear if this interpretation is completely correct. The damaged and incomplete inscription and the changes to the clothing make it difficult to come to one certain conclusion. Other issues come into play with the lack of a clear timeline. Characteristic on the statue from their physical features to the way they are dressed leads many experts to place this figure after the reign of Sesostris I and through the reign of Amenemhat III. This time span is over a century long. Despite these challenges experts seem to agree with Fischer</w:t>
      </w:r>
      <w:r>
        <w:rPr>
          <w:rFonts w:hAnsi="Times New Roman" w:hint="default"/>
          <w:sz w:val="24"/>
          <w:szCs w:val="24"/>
          <w:rtl w:val="0"/>
          <w:lang w:val="en-US"/>
        </w:rPr>
        <w:t>’</w:t>
      </w:r>
      <w:r>
        <w:rPr>
          <w:rFonts w:ascii="Times New Roman"/>
          <w:sz w:val="24"/>
          <w:szCs w:val="24"/>
          <w:rtl w:val="0"/>
          <w:lang w:val="en-US"/>
        </w:rPr>
        <w:t xml:space="preserve">s conclusions and believe that this is a vizier with the inscriptions changed. </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Pr>
        <w:tab/>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Pr>
        <w:tab/>
      </w:r>
    </w:p>
    <w:p>
      <w:pPr>
        <w:pStyle w:val="Body"/>
        <w:spacing w:line="480" w:lineRule="auto"/>
        <w:jc w:val="center"/>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Sources</w:t>
      </w:r>
    </w:p>
    <w:p>
      <w:pPr>
        <w:pStyle w:val="Body"/>
        <w:spacing w:line="480" w:lineRule="auto"/>
        <w:jc w:val="left"/>
      </w:pPr>
      <w:r>
        <w:rPr>
          <w:rFonts w:ascii="Times New Roman"/>
          <w:sz w:val="24"/>
          <w:szCs w:val="24"/>
          <w:rtl w:val="0"/>
          <w:lang w:val="en-US"/>
        </w:rPr>
        <w:t xml:space="preserve">The Mark of a Second Hand on Ancient Egyptian Antiquities": Metropolitan Museum Journal, v. </w:t>
      </w:r>
      <w:r>
        <w:rPr>
          <w:rFonts w:ascii="Times New Roman" w:cs="Times New Roman" w:hAnsi="Times New Roman" w:eastAsia="Times New Roman"/>
          <w:sz w:val="24"/>
          <w:szCs w:val="24"/>
        </w:rPr>
        <w:tab/>
      </w:r>
      <w:r>
        <w:rPr>
          <w:rFonts w:ascii="Times New Roman"/>
          <w:sz w:val="24"/>
          <w:szCs w:val="24"/>
          <w:rtl w:val="0"/>
        </w:rPr>
        <w:t>9 (1974)</w:t>
      </w:r>
      <w:r>
        <w:rPr>
          <w:rFonts w:ascii="Times New Roman" w:cs="Times New Roman" w:hAnsi="Times New Roman" w:eastAsia="Times New Roman"/>
          <w:sz w:val="24"/>
          <w:szCs w:val="24"/>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 xml:space="preserve">Fischer, Henry G </w:t>
      </w:r>
      <w:r>
        <w:rPr>
          <w:rFonts w:ascii="Helvetica" w:cs="Arial Unicode MS" w:hAnsi="Arial Unicode MS" w:eastAsia="Arial Unicode MS"/>
          <w:rtl w:val="0"/>
          <w:lang w:val="en-US"/>
        </w:rPr>
        <w:t>The Mark of a Second Hand on Ancient Egyptian Antiquities": Metropolitan Museum Journal, v. 9 (1974)</w:t>
      </w:r>
    </w:p>
  </w:footnote>
  <w:footnote w:id="2">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 xml:space="preserve">Fischer, Henry G </w:t>
      </w:r>
      <w:r>
        <w:rPr>
          <w:rFonts w:ascii="Helvetica" w:cs="Arial Unicode MS" w:hAnsi="Arial Unicode MS" w:eastAsia="Arial Unicode MS"/>
          <w:rtl w:val="0"/>
          <w:lang w:val="en-US"/>
        </w:rPr>
        <w:t>The Mark of a Second Hand on Ancient Egyptian Antiquities": Metropolitan Museum Journal, v. 9 (1974)</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footnotePr>
    <w:numFmt w:val="decimal"/>
    <w:numStart w:val="1"/>
    <w:numRestart w:val="continuous"/>
    <w:footnote w:id="-1"/>
    <w:footnote w:id="0"/>
    <w:footnote w:id="-2"/>
  </w:footnotePr>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