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0E847" w14:textId="77777777" w:rsidR="00290F73" w:rsidRPr="00AD1E08" w:rsidRDefault="00290F73">
      <w:pPr>
        <w:rPr>
          <w:rFonts w:asciiTheme="majorHAnsi" w:hAnsiTheme="majorHAnsi" w:cstheme="majorHAnsi"/>
          <w:i/>
          <w:iCs/>
          <w:u w:val="single"/>
        </w:rPr>
      </w:pPr>
    </w:p>
    <w:p w14:paraId="6EC0DF23" w14:textId="4D71477D" w:rsidR="008E4415" w:rsidRPr="00AD1E08" w:rsidRDefault="00A95E00" w:rsidP="00A95E00">
      <w:pPr>
        <w:jc w:val="center"/>
        <w:rPr>
          <w:rFonts w:asciiTheme="majorHAnsi" w:eastAsia="Arial" w:hAnsiTheme="majorHAnsi" w:cstheme="majorHAnsi"/>
          <w:i/>
          <w:iCs/>
          <w:spacing w:val="1"/>
          <w:sz w:val="21"/>
          <w:szCs w:val="21"/>
          <w:u w:val="single"/>
        </w:rPr>
      </w:pPr>
      <w:r w:rsidRPr="00AD1E08">
        <w:rPr>
          <w:rFonts w:asciiTheme="majorHAnsi" w:eastAsia="Arial" w:hAnsiTheme="majorHAnsi" w:cstheme="majorHAnsi"/>
          <w:i/>
          <w:iCs/>
          <w:spacing w:val="1"/>
          <w:sz w:val="21"/>
          <w:szCs w:val="21"/>
          <w:u w:val="single"/>
        </w:rPr>
        <w:t xml:space="preserve">An </w:t>
      </w:r>
      <w:r w:rsidR="00FC3873">
        <w:rPr>
          <w:rFonts w:asciiTheme="majorHAnsi" w:eastAsia="Arial" w:hAnsiTheme="majorHAnsi" w:cstheme="majorHAnsi"/>
          <w:i/>
          <w:iCs/>
          <w:spacing w:val="1"/>
          <w:sz w:val="21"/>
          <w:szCs w:val="21"/>
          <w:u w:val="single"/>
        </w:rPr>
        <w:t>E</w:t>
      </w:r>
      <w:r w:rsidRPr="00AD1E08">
        <w:rPr>
          <w:rFonts w:asciiTheme="majorHAnsi" w:eastAsia="Arial" w:hAnsiTheme="majorHAnsi" w:cstheme="majorHAnsi"/>
          <w:i/>
          <w:iCs/>
          <w:spacing w:val="1"/>
          <w:sz w:val="21"/>
          <w:szCs w:val="21"/>
          <w:u w:val="single"/>
        </w:rPr>
        <w:t xml:space="preserve">xamination of how </w:t>
      </w:r>
      <w:r w:rsidR="00AD1E08">
        <w:rPr>
          <w:rFonts w:asciiTheme="majorHAnsi" w:eastAsia="Arial" w:hAnsiTheme="majorHAnsi" w:cstheme="majorHAnsi"/>
          <w:i/>
          <w:iCs/>
          <w:spacing w:val="1"/>
          <w:sz w:val="21"/>
          <w:szCs w:val="21"/>
          <w:u w:val="single"/>
        </w:rPr>
        <w:t>C</w:t>
      </w:r>
      <w:r w:rsidRPr="00AD1E08">
        <w:rPr>
          <w:rFonts w:asciiTheme="majorHAnsi" w:eastAsia="Arial" w:hAnsiTheme="majorHAnsi" w:cstheme="majorHAnsi"/>
          <w:i/>
          <w:iCs/>
          <w:spacing w:val="1"/>
          <w:sz w:val="21"/>
          <w:szCs w:val="21"/>
          <w:u w:val="single"/>
        </w:rPr>
        <w:t xml:space="preserve">rime and </w:t>
      </w:r>
      <w:r w:rsidR="00AD1E08">
        <w:rPr>
          <w:rFonts w:asciiTheme="majorHAnsi" w:eastAsia="Arial" w:hAnsiTheme="majorHAnsi" w:cstheme="majorHAnsi"/>
          <w:i/>
          <w:iCs/>
          <w:spacing w:val="1"/>
          <w:sz w:val="21"/>
          <w:szCs w:val="21"/>
          <w:u w:val="single"/>
        </w:rPr>
        <w:t>A</w:t>
      </w:r>
      <w:r w:rsidRPr="00AD1E08">
        <w:rPr>
          <w:rFonts w:asciiTheme="majorHAnsi" w:eastAsia="Arial" w:hAnsiTheme="majorHAnsi" w:cstheme="majorHAnsi"/>
          <w:i/>
          <w:iCs/>
          <w:spacing w:val="1"/>
          <w:sz w:val="21"/>
          <w:szCs w:val="21"/>
          <w:u w:val="single"/>
        </w:rPr>
        <w:t>nti-</w:t>
      </w:r>
      <w:r w:rsidR="00AD1E08">
        <w:rPr>
          <w:rFonts w:asciiTheme="majorHAnsi" w:eastAsia="Arial" w:hAnsiTheme="majorHAnsi" w:cstheme="majorHAnsi"/>
          <w:i/>
          <w:iCs/>
          <w:spacing w:val="1"/>
          <w:sz w:val="21"/>
          <w:szCs w:val="21"/>
          <w:u w:val="single"/>
        </w:rPr>
        <w:t>S</w:t>
      </w:r>
      <w:r w:rsidRPr="00AD1E08">
        <w:rPr>
          <w:rFonts w:asciiTheme="majorHAnsi" w:eastAsia="Arial" w:hAnsiTheme="majorHAnsi" w:cstheme="majorHAnsi"/>
          <w:i/>
          <w:iCs/>
          <w:spacing w:val="1"/>
          <w:sz w:val="21"/>
          <w:szCs w:val="21"/>
          <w:u w:val="single"/>
        </w:rPr>
        <w:t xml:space="preserve">ocial </w:t>
      </w:r>
      <w:r w:rsidR="00AD1E08">
        <w:rPr>
          <w:rFonts w:asciiTheme="majorHAnsi" w:eastAsia="Arial" w:hAnsiTheme="majorHAnsi" w:cstheme="majorHAnsi"/>
          <w:i/>
          <w:iCs/>
          <w:spacing w:val="1"/>
          <w:sz w:val="21"/>
          <w:szCs w:val="21"/>
          <w:u w:val="single"/>
        </w:rPr>
        <w:t>B</w:t>
      </w:r>
      <w:r w:rsidRPr="00AD1E08">
        <w:rPr>
          <w:rFonts w:asciiTheme="majorHAnsi" w:eastAsia="Arial" w:hAnsiTheme="majorHAnsi" w:cstheme="majorHAnsi"/>
          <w:i/>
          <w:iCs/>
          <w:spacing w:val="1"/>
          <w:sz w:val="21"/>
          <w:szCs w:val="21"/>
          <w:u w:val="single"/>
        </w:rPr>
        <w:t xml:space="preserve">ehaviour </w:t>
      </w:r>
      <w:r w:rsidR="00AD1E08">
        <w:rPr>
          <w:rFonts w:asciiTheme="majorHAnsi" w:eastAsia="Arial" w:hAnsiTheme="majorHAnsi" w:cstheme="majorHAnsi"/>
          <w:i/>
          <w:iCs/>
          <w:spacing w:val="1"/>
          <w:sz w:val="21"/>
          <w:szCs w:val="21"/>
          <w:u w:val="single"/>
        </w:rPr>
        <w:t>A</w:t>
      </w:r>
      <w:r w:rsidRPr="00AD1E08">
        <w:rPr>
          <w:rFonts w:asciiTheme="majorHAnsi" w:eastAsia="Arial" w:hAnsiTheme="majorHAnsi" w:cstheme="majorHAnsi"/>
          <w:i/>
          <w:iCs/>
          <w:spacing w:val="1"/>
          <w:sz w:val="21"/>
          <w:szCs w:val="21"/>
          <w:u w:val="single"/>
        </w:rPr>
        <w:t xml:space="preserve">ffects </w:t>
      </w:r>
      <w:r w:rsidR="00AD1E08">
        <w:rPr>
          <w:rFonts w:asciiTheme="majorHAnsi" w:eastAsia="Arial" w:hAnsiTheme="majorHAnsi" w:cstheme="majorHAnsi"/>
          <w:i/>
          <w:iCs/>
          <w:spacing w:val="1"/>
          <w:sz w:val="21"/>
          <w:szCs w:val="21"/>
          <w:u w:val="single"/>
        </w:rPr>
        <w:t>L</w:t>
      </w:r>
      <w:r w:rsidRPr="00AD1E08">
        <w:rPr>
          <w:rFonts w:asciiTheme="majorHAnsi" w:eastAsia="Arial" w:hAnsiTheme="majorHAnsi" w:cstheme="majorHAnsi"/>
          <w:i/>
          <w:iCs/>
          <w:spacing w:val="1"/>
          <w:sz w:val="21"/>
          <w:szCs w:val="21"/>
          <w:u w:val="single"/>
        </w:rPr>
        <w:t xml:space="preserve">ocal </w:t>
      </w:r>
      <w:r w:rsidR="00AD1E08">
        <w:rPr>
          <w:rFonts w:asciiTheme="majorHAnsi" w:eastAsia="Arial" w:hAnsiTheme="majorHAnsi" w:cstheme="majorHAnsi"/>
          <w:i/>
          <w:iCs/>
          <w:spacing w:val="1"/>
          <w:sz w:val="21"/>
          <w:szCs w:val="21"/>
          <w:u w:val="single"/>
        </w:rPr>
        <w:t>C</w:t>
      </w:r>
      <w:r w:rsidRPr="00AD1E08">
        <w:rPr>
          <w:rFonts w:asciiTheme="majorHAnsi" w:eastAsia="Arial" w:hAnsiTheme="majorHAnsi" w:cstheme="majorHAnsi"/>
          <w:i/>
          <w:iCs/>
          <w:spacing w:val="1"/>
          <w:sz w:val="21"/>
          <w:szCs w:val="21"/>
          <w:u w:val="single"/>
        </w:rPr>
        <w:t>ommunities</w:t>
      </w:r>
    </w:p>
    <w:p w14:paraId="62EC7CAB" w14:textId="190AC52C" w:rsidR="00A95E00" w:rsidRDefault="00A95E00" w:rsidP="00192C22">
      <w:pPr>
        <w:jc w:val="both"/>
        <w:rPr>
          <w:rFonts w:asciiTheme="majorHAnsi" w:eastAsia="Arial" w:hAnsiTheme="majorHAnsi" w:cstheme="majorHAnsi"/>
          <w:b/>
          <w:bCs/>
          <w:spacing w:val="1"/>
        </w:rPr>
      </w:pPr>
    </w:p>
    <w:p w14:paraId="57A7FD1F" w14:textId="4E63D37C" w:rsidR="00D36F14" w:rsidRDefault="00D279FC" w:rsidP="00192C22">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To thoroughly examine the way in which crime, such as antisocial behaviour</w:t>
      </w:r>
      <w:r w:rsidR="00DF0797">
        <w:rPr>
          <w:rFonts w:asciiTheme="majorHAnsi" w:eastAsia="Arial" w:hAnsiTheme="majorHAnsi" w:cstheme="majorHAnsi"/>
          <w:spacing w:val="1"/>
          <w:sz w:val="18"/>
          <w:szCs w:val="18"/>
        </w:rPr>
        <w:t xml:space="preserve"> </w:t>
      </w:r>
      <w:r>
        <w:rPr>
          <w:rFonts w:asciiTheme="majorHAnsi" w:eastAsia="Arial" w:hAnsiTheme="majorHAnsi" w:cstheme="majorHAnsi"/>
          <w:spacing w:val="1"/>
          <w:sz w:val="18"/>
          <w:szCs w:val="18"/>
        </w:rPr>
        <w:t>affects local communities, one must consider investigating relevant and highly charged criminal case studies</w:t>
      </w:r>
      <w:r w:rsidR="00A65D4A">
        <w:rPr>
          <w:rFonts w:asciiTheme="majorHAnsi" w:eastAsia="Arial" w:hAnsiTheme="majorHAnsi" w:cstheme="majorHAnsi"/>
          <w:spacing w:val="1"/>
          <w:sz w:val="18"/>
          <w:szCs w:val="18"/>
        </w:rPr>
        <w:t>. Indeed, one must create emphasis upon analytical sources</w:t>
      </w:r>
      <w:r w:rsidR="00D36F14">
        <w:rPr>
          <w:rFonts w:asciiTheme="majorHAnsi" w:eastAsia="Arial" w:hAnsiTheme="majorHAnsi" w:cstheme="majorHAnsi"/>
          <w:spacing w:val="1"/>
          <w:sz w:val="18"/>
          <w:szCs w:val="18"/>
        </w:rPr>
        <w:t xml:space="preserve"> </w:t>
      </w:r>
      <w:proofErr w:type="gramStart"/>
      <w:r w:rsidR="00D36F14">
        <w:rPr>
          <w:rFonts w:asciiTheme="majorHAnsi" w:eastAsia="Arial" w:hAnsiTheme="majorHAnsi" w:cstheme="majorHAnsi"/>
          <w:spacing w:val="1"/>
          <w:sz w:val="18"/>
          <w:szCs w:val="18"/>
        </w:rPr>
        <w:t>in order t</w:t>
      </w:r>
      <w:r w:rsidR="00A65D4A">
        <w:rPr>
          <w:rFonts w:asciiTheme="majorHAnsi" w:eastAsia="Arial" w:hAnsiTheme="majorHAnsi" w:cstheme="majorHAnsi"/>
          <w:spacing w:val="1"/>
          <w:sz w:val="18"/>
          <w:szCs w:val="18"/>
        </w:rPr>
        <w:t>o</w:t>
      </w:r>
      <w:proofErr w:type="gramEnd"/>
      <w:r w:rsidR="00A65D4A">
        <w:rPr>
          <w:rFonts w:asciiTheme="majorHAnsi" w:eastAsia="Arial" w:hAnsiTheme="majorHAnsi" w:cstheme="majorHAnsi"/>
          <w:spacing w:val="1"/>
          <w:sz w:val="18"/>
          <w:szCs w:val="18"/>
        </w:rPr>
        <w:t xml:space="preserve"> gather appropriate data</w:t>
      </w:r>
      <w:r w:rsidR="00D36F14">
        <w:rPr>
          <w:rFonts w:asciiTheme="majorHAnsi" w:eastAsia="Arial" w:hAnsiTheme="majorHAnsi" w:cstheme="majorHAnsi"/>
          <w:spacing w:val="1"/>
          <w:sz w:val="18"/>
          <w:szCs w:val="18"/>
        </w:rPr>
        <w:t xml:space="preserve"> to achieve this.  </w:t>
      </w:r>
    </w:p>
    <w:p w14:paraId="0193D599" w14:textId="0951741B" w:rsidR="00D41D0A" w:rsidRDefault="00DF0797"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Despite the challenges posed </w:t>
      </w:r>
      <w:r w:rsidR="00A65D4A">
        <w:rPr>
          <w:rFonts w:asciiTheme="majorHAnsi" w:eastAsia="Arial" w:hAnsiTheme="majorHAnsi" w:cstheme="majorHAnsi"/>
          <w:spacing w:val="1"/>
          <w:sz w:val="18"/>
          <w:szCs w:val="18"/>
        </w:rPr>
        <w:t xml:space="preserve">by criminal activity within local communities, numerous initiatives have been executed </w:t>
      </w:r>
      <w:proofErr w:type="gramStart"/>
      <w:r w:rsidR="00A65D4A">
        <w:rPr>
          <w:rFonts w:asciiTheme="majorHAnsi" w:eastAsia="Arial" w:hAnsiTheme="majorHAnsi" w:cstheme="majorHAnsi"/>
          <w:spacing w:val="1"/>
          <w:sz w:val="18"/>
          <w:szCs w:val="18"/>
        </w:rPr>
        <w:t>in order to</w:t>
      </w:r>
      <w:proofErr w:type="gramEnd"/>
      <w:r w:rsidR="00A65D4A">
        <w:rPr>
          <w:rFonts w:asciiTheme="majorHAnsi" w:eastAsia="Arial" w:hAnsiTheme="majorHAnsi" w:cstheme="majorHAnsi"/>
          <w:spacing w:val="1"/>
          <w:sz w:val="18"/>
          <w:szCs w:val="18"/>
        </w:rPr>
        <w:t xml:space="preserve"> thoroughly address said issues. </w:t>
      </w:r>
      <w:r w:rsidR="0019513C">
        <w:rPr>
          <w:rFonts w:asciiTheme="majorHAnsi" w:eastAsia="Arial" w:hAnsiTheme="majorHAnsi" w:cstheme="majorHAnsi"/>
          <w:spacing w:val="1"/>
          <w:sz w:val="18"/>
          <w:szCs w:val="18"/>
        </w:rPr>
        <w:t xml:space="preserve">From community policing to social outreach strategies, there are multiple approaches </w:t>
      </w:r>
      <w:r w:rsidR="00745CD1">
        <w:rPr>
          <w:rFonts w:asciiTheme="majorHAnsi" w:eastAsia="Arial" w:hAnsiTheme="majorHAnsi" w:cstheme="majorHAnsi"/>
          <w:spacing w:val="1"/>
          <w:sz w:val="18"/>
          <w:szCs w:val="18"/>
        </w:rPr>
        <w:t>acclimated to deter crime and antisocial behaviour. This shall be assessed within this assignment, along with the ways</w:t>
      </w:r>
      <w:r w:rsidR="00D41D0A">
        <w:rPr>
          <w:rFonts w:asciiTheme="majorHAnsi" w:eastAsia="Arial" w:hAnsiTheme="majorHAnsi" w:cstheme="majorHAnsi"/>
          <w:spacing w:val="1"/>
          <w:sz w:val="18"/>
          <w:szCs w:val="18"/>
        </w:rPr>
        <w:t xml:space="preserve"> in which community policing has developed to enable safer communities. </w:t>
      </w:r>
    </w:p>
    <w:p w14:paraId="63628A00" w14:textId="77777777" w:rsidR="00D41D0A" w:rsidRDefault="00D41D0A" w:rsidP="00D41D0A">
      <w:pPr>
        <w:jc w:val="both"/>
        <w:rPr>
          <w:rFonts w:asciiTheme="majorHAnsi" w:eastAsia="Arial" w:hAnsiTheme="majorHAnsi" w:cstheme="majorHAnsi"/>
          <w:spacing w:val="1"/>
          <w:sz w:val="18"/>
          <w:szCs w:val="18"/>
        </w:rPr>
      </w:pPr>
    </w:p>
    <w:p w14:paraId="3C7CEDFE" w14:textId="54A90AD5" w:rsidR="00EE5C3D" w:rsidRDefault="00D41D0A"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In terms of its definition, antisocial behaviour is </w:t>
      </w:r>
      <w:r w:rsidR="009C41AF">
        <w:rPr>
          <w:rFonts w:asciiTheme="majorHAnsi" w:eastAsia="Arial" w:hAnsiTheme="majorHAnsi" w:cstheme="majorHAnsi"/>
          <w:spacing w:val="1"/>
          <w:sz w:val="18"/>
          <w:szCs w:val="18"/>
        </w:rPr>
        <w:t xml:space="preserve">a </w:t>
      </w:r>
      <w:r>
        <w:rPr>
          <w:rFonts w:asciiTheme="majorHAnsi" w:eastAsia="Arial" w:hAnsiTheme="majorHAnsi" w:cstheme="majorHAnsi"/>
          <w:spacing w:val="1"/>
          <w:sz w:val="18"/>
          <w:szCs w:val="18"/>
        </w:rPr>
        <w:t>rather broad</w:t>
      </w:r>
      <w:r w:rsidR="00F01917">
        <w:rPr>
          <w:rFonts w:asciiTheme="majorHAnsi" w:eastAsia="Arial" w:hAnsiTheme="majorHAnsi" w:cstheme="majorHAnsi"/>
          <w:spacing w:val="1"/>
          <w:sz w:val="18"/>
          <w:szCs w:val="18"/>
        </w:rPr>
        <w:t xml:space="preserve"> motif</w:t>
      </w:r>
      <w:r w:rsidR="009C41AF">
        <w:rPr>
          <w:rFonts w:asciiTheme="majorHAnsi" w:eastAsia="Arial" w:hAnsiTheme="majorHAnsi" w:cstheme="majorHAnsi"/>
          <w:spacing w:val="1"/>
          <w:sz w:val="18"/>
          <w:szCs w:val="18"/>
        </w:rPr>
        <w:t xml:space="preserve">. </w:t>
      </w:r>
      <w:r w:rsidR="004C7FE7">
        <w:rPr>
          <w:rFonts w:asciiTheme="majorHAnsi" w:eastAsia="Arial" w:hAnsiTheme="majorHAnsi" w:cstheme="majorHAnsi"/>
          <w:spacing w:val="1"/>
          <w:sz w:val="18"/>
          <w:szCs w:val="18"/>
        </w:rPr>
        <w:t xml:space="preserve">Police </w:t>
      </w:r>
      <w:proofErr w:type="gramStart"/>
      <w:r w:rsidR="004C7FE7">
        <w:rPr>
          <w:rFonts w:asciiTheme="majorHAnsi" w:eastAsia="Arial" w:hAnsiTheme="majorHAnsi" w:cstheme="majorHAnsi"/>
          <w:spacing w:val="1"/>
          <w:sz w:val="18"/>
          <w:szCs w:val="18"/>
        </w:rPr>
        <w:t>Constables’</w:t>
      </w:r>
      <w:proofErr w:type="gramEnd"/>
      <w:r w:rsidR="004C7FE7">
        <w:rPr>
          <w:rFonts w:asciiTheme="majorHAnsi" w:eastAsia="Arial" w:hAnsiTheme="majorHAnsi" w:cstheme="majorHAnsi"/>
          <w:spacing w:val="1"/>
          <w:sz w:val="18"/>
          <w:szCs w:val="18"/>
        </w:rPr>
        <w:t xml:space="preserve"> often refer to the Antisocial Behaviour, Crime and Policing Act 2014 (Legislation.GOV, 2014) when addressing offenders</w:t>
      </w:r>
      <w:r w:rsidR="00F01917">
        <w:rPr>
          <w:rFonts w:asciiTheme="majorHAnsi" w:eastAsia="Arial" w:hAnsiTheme="majorHAnsi" w:cstheme="majorHAnsi"/>
          <w:spacing w:val="1"/>
          <w:sz w:val="18"/>
          <w:szCs w:val="18"/>
        </w:rPr>
        <w:t>. T</w:t>
      </w:r>
      <w:r w:rsidR="00E7119C">
        <w:rPr>
          <w:rFonts w:asciiTheme="majorHAnsi" w:eastAsia="Arial" w:hAnsiTheme="majorHAnsi" w:cstheme="majorHAnsi"/>
          <w:spacing w:val="1"/>
          <w:sz w:val="18"/>
          <w:szCs w:val="18"/>
        </w:rPr>
        <w:t>here are three vital elements to this. Antisocial b</w:t>
      </w:r>
      <w:r w:rsidR="00532663">
        <w:rPr>
          <w:rFonts w:asciiTheme="majorHAnsi" w:eastAsia="Arial" w:hAnsiTheme="majorHAnsi" w:cstheme="majorHAnsi"/>
          <w:spacing w:val="1"/>
          <w:sz w:val="18"/>
          <w:szCs w:val="18"/>
        </w:rPr>
        <w:tab/>
      </w:r>
      <w:proofErr w:type="spellStart"/>
      <w:r w:rsidR="00532663">
        <w:rPr>
          <w:rFonts w:asciiTheme="majorHAnsi" w:eastAsia="Arial" w:hAnsiTheme="majorHAnsi" w:cstheme="majorHAnsi"/>
          <w:spacing w:val="1"/>
          <w:sz w:val="18"/>
          <w:szCs w:val="18"/>
        </w:rPr>
        <w:t>aano</w:t>
      </w:r>
      <w:r w:rsidR="00E7119C">
        <w:rPr>
          <w:rFonts w:asciiTheme="majorHAnsi" w:eastAsia="Arial" w:hAnsiTheme="majorHAnsi" w:cstheme="majorHAnsi"/>
          <w:spacing w:val="1"/>
          <w:sz w:val="18"/>
          <w:szCs w:val="18"/>
        </w:rPr>
        <w:t>ehaviour</w:t>
      </w:r>
      <w:proofErr w:type="spellEnd"/>
      <w:r w:rsidR="00E7119C">
        <w:rPr>
          <w:rFonts w:asciiTheme="majorHAnsi" w:eastAsia="Arial" w:hAnsiTheme="majorHAnsi" w:cstheme="majorHAnsi"/>
          <w:spacing w:val="1"/>
          <w:sz w:val="18"/>
          <w:szCs w:val="18"/>
        </w:rPr>
        <w:t xml:space="preserve"> is often portrayed as conduct that has caused, or indeed likely to cause harassment, alarm or distress to any individual</w:t>
      </w:r>
      <w:r w:rsidR="00E76539">
        <w:rPr>
          <w:rFonts w:asciiTheme="majorHAnsi" w:eastAsia="Arial" w:hAnsiTheme="majorHAnsi" w:cstheme="majorHAnsi"/>
          <w:spacing w:val="1"/>
          <w:sz w:val="18"/>
          <w:szCs w:val="18"/>
        </w:rPr>
        <w:t xml:space="preserve">. Furthermore, one may be subject of antisocial behaviour if they cause nuisance or annoyance to an individual in relation to their occupation of residential properties, or if one actuates housing-related nuisance or annoyance to any </w:t>
      </w:r>
      <w:r w:rsidR="00EE5C3D">
        <w:rPr>
          <w:rFonts w:asciiTheme="majorHAnsi" w:eastAsia="Arial" w:hAnsiTheme="majorHAnsi" w:cstheme="majorHAnsi"/>
          <w:spacing w:val="1"/>
          <w:sz w:val="18"/>
          <w:szCs w:val="18"/>
        </w:rPr>
        <w:t xml:space="preserve">one </w:t>
      </w:r>
      <w:r w:rsidR="00E76539">
        <w:rPr>
          <w:rFonts w:asciiTheme="majorHAnsi" w:eastAsia="Arial" w:hAnsiTheme="majorHAnsi" w:cstheme="majorHAnsi"/>
          <w:spacing w:val="1"/>
          <w:sz w:val="18"/>
          <w:szCs w:val="18"/>
        </w:rPr>
        <w:t xml:space="preserve">person. </w:t>
      </w:r>
      <w:r w:rsidR="00EE5C3D">
        <w:rPr>
          <w:rFonts w:asciiTheme="majorHAnsi" w:eastAsia="Arial" w:hAnsiTheme="majorHAnsi" w:cstheme="majorHAnsi"/>
          <w:spacing w:val="1"/>
          <w:sz w:val="18"/>
          <w:szCs w:val="18"/>
        </w:rPr>
        <w:t xml:space="preserve">Depending on multiple factors such as quality of life, location and time, individuals often </w:t>
      </w:r>
      <w:r w:rsidR="006B3971">
        <w:rPr>
          <w:rFonts w:asciiTheme="majorHAnsi" w:eastAsia="Arial" w:hAnsiTheme="majorHAnsi" w:cstheme="majorHAnsi"/>
          <w:spacing w:val="1"/>
          <w:sz w:val="18"/>
          <w:szCs w:val="18"/>
        </w:rPr>
        <w:t>perceive</w:t>
      </w:r>
      <w:r w:rsidR="00EE5C3D">
        <w:rPr>
          <w:rFonts w:asciiTheme="majorHAnsi" w:eastAsia="Arial" w:hAnsiTheme="majorHAnsi" w:cstheme="majorHAnsi"/>
          <w:spacing w:val="1"/>
          <w:sz w:val="18"/>
          <w:szCs w:val="18"/>
        </w:rPr>
        <w:t xml:space="preserve"> varied perspectives </w:t>
      </w:r>
      <w:r w:rsidR="006B3971">
        <w:rPr>
          <w:rFonts w:asciiTheme="majorHAnsi" w:eastAsia="Arial" w:hAnsiTheme="majorHAnsi" w:cstheme="majorHAnsi"/>
          <w:spacing w:val="1"/>
          <w:sz w:val="18"/>
          <w:szCs w:val="18"/>
        </w:rPr>
        <w:t>upon</w:t>
      </w:r>
      <w:r w:rsidR="00EE5C3D">
        <w:rPr>
          <w:rFonts w:asciiTheme="majorHAnsi" w:eastAsia="Arial" w:hAnsiTheme="majorHAnsi" w:cstheme="majorHAnsi"/>
          <w:spacing w:val="1"/>
          <w:sz w:val="18"/>
          <w:szCs w:val="18"/>
        </w:rPr>
        <w:t xml:space="preserve"> antisocial behaviour</w:t>
      </w:r>
      <w:r w:rsidR="006B3971">
        <w:rPr>
          <w:rFonts w:asciiTheme="majorHAnsi" w:eastAsia="Arial" w:hAnsiTheme="majorHAnsi" w:cstheme="majorHAnsi"/>
          <w:spacing w:val="1"/>
          <w:sz w:val="18"/>
          <w:szCs w:val="18"/>
        </w:rPr>
        <w:t xml:space="preserve">, and its significance to them (Andrews et al, 2014). </w:t>
      </w:r>
    </w:p>
    <w:p w14:paraId="56ECB23E" w14:textId="30C67EF8" w:rsidR="00F01917" w:rsidRDefault="00F01917"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A</w:t>
      </w:r>
      <w:r w:rsidR="00D45B87">
        <w:rPr>
          <w:rFonts w:asciiTheme="majorHAnsi" w:eastAsia="Arial" w:hAnsiTheme="majorHAnsi" w:cstheme="majorHAnsi"/>
          <w:spacing w:val="1"/>
          <w:sz w:val="18"/>
          <w:szCs w:val="18"/>
        </w:rPr>
        <w:t xml:space="preserve">ntisocial behaviour, despite often referred to as ‘low-level crime’, can result in detrimental </w:t>
      </w:r>
      <w:r w:rsidR="00E033B0">
        <w:rPr>
          <w:rFonts w:asciiTheme="majorHAnsi" w:eastAsia="Arial" w:hAnsiTheme="majorHAnsi" w:cstheme="majorHAnsi"/>
          <w:spacing w:val="1"/>
          <w:sz w:val="18"/>
          <w:szCs w:val="18"/>
        </w:rPr>
        <w:t>effects</w:t>
      </w:r>
      <w:r w:rsidR="005C7729">
        <w:rPr>
          <w:rFonts w:asciiTheme="majorHAnsi" w:eastAsia="Arial" w:hAnsiTheme="majorHAnsi" w:cstheme="majorHAnsi"/>
          <w:spacing w:val="1"/>
          <w:sz w:val="18"/>
          <w:szCs w:val="18"/>
        </w:rPr>
        <w:t>,</w:t>
      </w:r>
      <w:r w:rsidR="00E033B0">
        <w:rPr>
          <w:rFonts w:asciiTheme="majorHAnsi" w:eastAsia="Arial" w:hAnsiTheme="majorHAnsi" w:cstheme="majorHAnsi"/>
          <w:spacing w:val="1"/>
          <w:sz w:val="18"/>
          <w:szCs w:val="18"/>
        </w:rPr>
        <w:t xml:space="preserve"> such as </w:t>
      </w:r>
      <w:r w:rsidR="00D45B87">
        <w:rPr>
          <w:rFonts w:asciiTheme="majorHAnsi" w:eastAsia="Arial" w:hAnsiTheme="majorHAnsi" w:cstheme="majorHAnsi"/>
          <w:spacing w:val="1"/>
          <w:sz w:val="18"/>
          <w:szCs w:val="18"/>
        </w:rPr>
        <w:t xml:space="preserve">financial, social, emotional and behavioural </w:t>
      </w:r>
      <w:r w:rsidR="00465376">
        <w:rPr>
          <w:rFonts w:asciiTheme="majorHAnsi" w:eastAsia="Arial" w:hAnsiTheme="majorHAnsi" w:cstheme="majorHAnsi"/>
          <w:spacing w:val="1"/>
          <w:sz w:val="18"/>
          <w:szCs w:val="18"/>
        </w:rPr>
        <w:t>factors</w:t>
      </w:r>
      <w:r w:rsidR="00E033B0">
        <w:rPr>
          <w:rFonts w:asciiTheme="majorHAnsi" w:eastAsia="Arial" w:hAnsiTheme="majorHAnsi" w:cstheme="majorHAnsi"/>
          <w:spacing w:val="1"/>
          <w:sz w:val="18"/>
          <w:szCs w:val="18"/>
        </w:rPr>
        <w:t xml:space="preserve"> </w:t>
      </w:r>
      <w:r w:rsidR="00D45B87">
        <w:rPr>
          <w:rFonts w:asciiTheme="majorHAnsi" w:eastAsia="Arial" w:hAnsiTheme="majorHAnsi" w:cstheme="majorHAnsi"/>
          <w:spacing w:val="1"/>
          <w:sz w:val="18"/>
          <w:szCs w:val="18"/>
        </w:rPr>
        <w:t>(GOV.UK, 2023).</w:t>
      </w:r>
      <w:r w:rsidR="00E033B0">
        <w:rPr>
          <w:rFonts w:asciiTheme="majorHAnsi" w:eastAsia="Arial" w:hAnsiTheme="majorHAnsi" w:cstheme="majorHAnsi"/>
          <w:spacing w:val="1"/>
          <w:sz w:val="18"/>
          <w:szCs w:val="18"/>
        </w:rPr>
        <w:t xml:space="preserve"> </w:t>
      </w:r>
      <w:r w:rsidR="002F76B9">
        <w:rPr>
          <w:rFonts w:asciiTheme="majorHAnsi" w:eastAsia="Arial" w:hAnsiTheme="majorHAnsi" w:cstheme="majorHAnsi"/>
          <w:spacing w:val="1"/>
          <w:sz w:val="18"/>
          <w:szCs w:val="18"/>
        </w:rPr>
        <w:t>The Crime Survey for England and Wales emphasises th</w:t>
      </w:r>
      <w:r w:rsidR="005C7729">
        <w:rPr>
          <w:rFonts w:asciiTheme="majorHAnsi" w:eastAsia="Arial" w:hAnsiTheme="majorHAnsi" w:cstheme="majorHAnsi"/>
          <w:spacing w:val="1"/>
          <w:sz w:val="18"/>
          <w:szCs w:val="18"/>
        </w:rPr>
        <w:t xml:space="preserve">e way in which </w:t>
      </w:r>
      <w:r w:rsidR="002F76B9">
        <w:rPr>
          <w:rFonts w:asciiTheme="majorHAnsi" w:eastAsia="Arial" w:hAnsiTheme="majorHAnsi" w:cstheme="majorHAnsi"/>
          <w:spacing w:val="1"/>
          <w:sz w:val="18"/>
          <w:szCs w:val="18"/>
        </w:rPr>
        <w:t xml:space="preserve">antisocial behaviour is deemed a pervasive issue, with a </w:t>
      </w:r>
      <w:proofErr w:type="gramStart"/>
      <w:r w:rsidR="002F76B9">
        <w:rPr>
          <w:rFonts w:asciiTheme="majorHAnsi" w:eastAsia="Arial" w:hAnsiTheme="majorHAnsi" w:cstheme="majorHAnsi"/>
          <w:spacing w:val="1"/>
          <w:sz w:val="18"/>
          <w:szCs w:val="18"/>
        </w:rPr>
        <w:t>police</w:t>
      </w:r>
      <w:proofErr w:type="gramEnd"/>
      <w:r w:rsidR="002F76B9">
        <w:rPr>
          <w:rFonts w:asciiTheme="majorHAnsi" w:eastAsia="Arial" w:hAnsiTheme="majorHAnsi" w:cstheme="majorHAnsi"/>
          <w:spacing w:val="1"/>
          <w:sz w:val="18"/>
          <w:szCs w:val="18"/>
        </w:rPr>
        <w:t xml:space="preserve"> recording of approximately one million, five hundred thousand reports within 20</w:t>
      </w:r>
      <w:r w:rsidR="002C33FE">
        <w:rPr>
          <w:rFonts w:asciiTheme="majorHAnsi" w:eastAsia="Arial" w:hAnsiTheme="majorHAnsi" w:cstheme="majorHAnsi"/>
          <w:spacing w:val="1"/>
          <w:sz w:val="18"/>
          <w:szCs w:val="18"/>
        </w:rPr>
        <w:t>19; the year in which Covid-19 began (</w:t>
      </w:r>
      <w:r w:rsidR="00D339C4">
        <w:rPr>
          <w:rFonts w:asciiTheme="majorHAnsi" w:eastAsia="Arial" w:hAnsiTheme="majorHAnsi" w:cstheme="majorHAnsi"/>
          <w:spacing w:val="1"/>
          <w:sz w:val="18"/>
          <w:szCs w:val="18"/>
        </w:rPr>
        <w:t>Stripe, 2023</w:t>
      </w:r>
      <w:r w:rsidR="002C33FE">
        <w:rPr>
          <w:rFonts w:asciiTheme="majorHAnsi" w:eastAsia="Arial" w:hAnsiTheme="majorHAnsi" w:cstheme="majorHAnsi"/>
          <w:spacing w:val="1"/>
          <w:sz w:val="18"/>
          <w:szCs w:val="18"/>
        </w:rPr>
        <w:t xml:space="preserve">). </w:t>
      </w:r>
      <w:r w:rsidR="00FA6A88">
        <w:rPr>
          <w:rFonts w:asciiTheme="majorHAnsi" w:eastAsia="Arial" w:hAnsiTheme="majorHAnsi" w:cstheme="majorHAnsi"/>
          <w:spacing w:val="1"/>
          <w:sz w:val="18"/>
          <w:szCs w:val="18"/>
        </w:rPr>
        <w:t>Despite a significant contrast to the sharp declines of reported crime, there was a clear relationship between the pandemic and the increase in antisocial behaviour</w:t>
      </w:r>
      <w:r w:rsidR="00AE5726">
        <w:rPr>
          <w:rFonts w:asciiTheme="majorHAnsi" w:eastAsia="Arial" w:hAnsiTheme="majorHAnsi" w:cstheme="majorHAnsi"/>
          <w:spacing w:val="1"/>
          <w:sz w:val="18"/>
          <w:szCs w:val="18"/>
        </w:rPr>
        <w:t xml:space="preserve"> (Halford et al, 2022).</w:t>
      </w:r>
      <w:r>
        <w:rPr>
          <w:rFonts w:asciiTheme="majorHAnsi" w:eastAsia="Arial" w:hAnsiTheme="majorHAnsi" w:cstheme="majorHAnsi"/>
          <w:spacing w:val="1"/>
          <w:sz w:val="18"/>
          <w:szCs w:val="18"/>
        </w:rPr>
        <w:t xml:space="preserve"> </w:t>
      </w:r>
      <w:r w:rsidR="00A9129F">
        <w:rPr>
          <w:rFonts w:asciiTheme="majorHAnsi" w:eastAsia="Arial" w:hAnsiTheme="majorHAnsi" w:cstheme="majorHAnsi"/>
          <w:spacing w:val="1"/>
          <w:sz w:val="18"/>
          <w:szCs w:val="18"/>
        </w:rPr>
        <w:t xml:space="preserve">Lockdowns and social exclusion restricted peoples’ movements in ways that disturbed </w:t>
      </w:r>
      <w:r w:rsidR="00017939">
        <w:rPr>
          <w:rFonts w:asciiTheme="majorHAnsi" w:eastAsia="Arial" w:hAnsiTheme="majorHAnsi" w:cstheme="majorHAnsi"/>
          <w:spacing w:val="1"/>
          <w:sz w:val="18"/>
          <w:szCs w:val="18"/>
        </w:rPr>
        <w:t xml:space="preserve">but </w:t>
      </w:r>
      <w:r w:rsidR="00A9129F">
        <w:rPr>
          <w:rFonts w:asciiTheme="majorHAnsi" w:eastAsia="Arial" w:hAnsiTheme="majorHAnsi" w:cstheme="majorHAnsi"/>
          <w:spacing w:val="1"/>
          <w:sz w:val="18"/>
          <w:szCs w:val="18"/>
        </w:rPr>
        <w:t xml:space="preserve">led to dramatic </w:t>
      </w:r>
      <w:r w:rsidR="00457A9C">
        <w:rPr>
          <w:rFonts w:asciiTheme="majorHAnsi" w:eastAsia="Arial" w:hAnsiTheme="majorHAnsi" w:cstheme="majorHAnsi"/>
          <w:spacing w:val="1"/>
          <w:sz w:val="18"/>
          <w:szCs w:val="18"/>
        </w:rPr>
        <w:t>in</w:t>
      </w:r>
      <w:r w:rsidR="00A9129F">
        <w:rPr>
          <w:rFonts w:asciiTheme="majorHAnsi" w:eastAsia="Arial" w:hAnsiTheme="majorHAnsi" w:cstheme="majorHAnsi"/>
          <w:spacing w:val="1"/>
          <w:sz w:val="18"/>
          <w:szCs w:val="18"/>
        </w:rPr>
        <w:t xml:space="preserve">creases </w:t>
      </w:r>
      <w:r w:rsidR="00EE4138">
        <w:rPr>
          <w:rFonts w:asciiTheme="majorHAnsi" w:eastAsia="Arial" w:hAnsiTheme="majorHAnsi" w:cstheme="majorHAnsi"/>
          <w:spacing w:val="1"/>
          <w:sz w:val="18"/>
          <w:szCs w:val="18"/>
        </w:rPr>
        <w:t>with</w:t>
      </w:r>
      <w:r w:rsidR="00A9129F">
        <w:rPr>
          <w:rFonts w:asciiTheme="majorHAnsi" w:eastAsia="Arial" w:hAnsiTheme="majorHAnsi" w:cstheme="majorHAnsi"/>
          <w:spacing w:val="1"/>
          <w:sz w:val="18"/>
          <w:szCs w:val="18"/>
        </w:rPr>
        <w:t xml:space="preserve">in recorded criminal activity. </w:t>
      </w:r>
    </w:p>
    <w:p w14:paraId="41A87371" w14:textId="77777777" w:rsidR="00D339C4" w:rsidRDefault="00D339C4" w:rsidP="00D41D0A">
      <w:pPr>
        <w:jc w:val="both"/>
        <w:rPr>
          <w:rFonts w:asciiTheme="majorHAnsi" w:eastAsia="Arial" w:hAnsiTheme="majorHAnsi" w:cstheme="majorHAnsi"/>
          <w:spacing w:val="1"/>
          <w:sz w:val="18"/>
          <w:szCs w:val="18"/>
        </w:rPr>
      </w:pPr>
    </w:p>
    <w:p w14:paraId="3701AA03" w14:textId="609EA839" w:rsidR="00F208F4" w:rsidRDefault="00465376"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The term, ‘community policing’, is often interpreted as a metaphor or a ‘figure of speech’ (Kane et al, 2014</w:t>
      </w:r>
      <w:r w:rsidR="00FF086B">
        <w:rPr>
          <w:rFonts w:asciiTheme="majorHAnsi" w:eastAsia="Arial" w:hAnsiTheme="majorHAnsi" w:cstheme="majorHAnsi"/>
          <w:spacing w:val="1"/>
          <w:sz w:val="18"/>
          <w:szCs w:val="18"/>
        </w:rPr>
        <w:t xml:space="preserve">). </w:t>
      </w:r>
      <w:r w:rsidR="00FF086B">
        <w:rPr>
          <w:rFonts w:asciiTheme="majorHAnsi" w:eastAsia="Arial" w:hAnsiTheme="majorHAnsi" w:cstheme="majorHAnsi"/>
          <w:spacing w:val="1"/>
          <w:sz w:val="18"/>
          <w:szCs w:val="18"/>
        </w:rPr>
        <w:t>The American heritage of policing, specifically the Chicago Alternative Policing Strategy, is largely credited within the origin of community policing.</w:t>
      </w:r>
      <w:r w:rsidR="00C47152">
        <w:rPr>
          <w:rFonts w:asciiTheme="majorHAnsi" w:eastAsia="Arial" w:hAnsiTheme="majorHAnsi" w:cstheme="majorHAnsi"/>
          <w:spacing w:val="1"/>
          <w:sz w:val="18"/>
          <w:szCs w:val="18"/>
        </w:rPr>
        <w:t xml:space="preserve"> </w:t>
      </w:r>
      <w:r w:rsidR="003E0228">
        <w:rPr>
          <w:rFonts w:asciiTheme="majorHAnsi" w:eastAsia="Arial" w:hAnsiTheme="majorHAnsi" w:cstheme="majorHAnsi"/>
          <w:spacing w:val="1"/>
          <w:sz w:val="18"/>
          <w:szCs w:val="18"/>
        </w:rPr>
        <w:t xml:space="preserve">Robert </w:t>
      </w:r>
      <w:proofErr w:type="spellStart"/>
      <w:proofErr w:type="gramStart"/>
      <w:r w:rsidR="00F208F4" w:rsidRPr="00F208F4">
        <w:rPr>
          <w:rFonts w:asciiTheme="majorHAnsi" w:eastAsia="Arial" w:hAnsiTheme="majorHAnsi" w:cstheme="majorHAnsi"/>
          <w:spacing w:val="1"/>
          <w:sz w:val="18"/>
          <w:szCs w:val="18"/>
        </w:rPr>
        <w:t>Trojanowicz</w:t>
      </w:r>
      <w:proofErr w:type="spellEnd"/>
      <w:r w:rsidR="003E0228">
        <w:rPr>
          <w:rFonts w:asciiTheme="majorHAnsi" w:eastAsia="Arial" w:hAnsiTheme="majorHAnsi" w:cstheme="majorHAnsi"/>
          <w:spacing w:val="1"/>
          <w:sz w:val="18"/>
          <w:szCs w:val="18"/>
        </w:rPr>
        <w:t>,(</w:t>
      </w:r>
      <w:proofErr w:type="gramEnd"/>
      <w:r w:rsidR="003E0228">
        <w:rPr>
          <w:rFonts w:asciiTheme="majorHAnsi" w:eastAsia="Arial" w:hAnsiTheme="majorHAnsi" w:cstheme="majorHAnsi"/>
          <w:spacing w:val="1"/>
          <w:sz w:val="18"/>
          <w:szCs w:val="18"/>
        </w:rPr>
        <w:t xml:space="preserve">2002) a professor of criminal justice, </w:t>
      </w:r>
      <w:r w:rsidR="00F208F4">
        <w:rPr>
          <w:rFonts w:asciiTheme="majorHAnsi" w:eastAsia="Arial" w:hAnsiTheme="majorHAnsi" w:cstheme="majorHAnsi"/>
          <w:spacing w:val="1"/>
          <w:sz w:val="18"/>
          <w:szCs w:val="18"/>
        </w:rPr>
        <w:t>characterise</w:t>
      </w:r>
      <w:r w:rsidR="00457A9C">
        <w:rPr>
          <w:rFonts w:asciiTheme="majorHAnsi" w:eastAsia="Arial" w:hAnsiTheme="majorHAnsi" w:cstheme="majorHAnsi"/>
          <w:spacing w:val="1"/>
          <w:sz w:val="18"/>
          <w:szCs w:val="18"/>
        </w:rPr>
        <w:t>d</w:t>
      </w:r>
      <w:r w:rsidR="00F208F4">
        <w:rPr>
          <w:rFonts w:asciiTheme="majorHAnsi" w:eastAsia="Arial" w:hAnsiTheme="majorHAnsi" w:cstheme="majorHAnsi"/>
          <w:spacing w:val="1"/>
          <w:sz w:val="18"/>
          <w:szCs w:val="18"/>
        </w:rPr>
        <w:t xml:space="preserve"> community policing as a concept that highlights the important role in which </w:t>
      </w:r>
      <w:r w:rsidR="00017939">
        <w:rPr>
          <w:rFonts w:asciiTheme="majorHAnsi" w:eastAsia="Arial" w:hAnsiTheme="majorHAnsi" w:cstheme="majorHAnsi"/>
          <w:spacing w:val="1"/>
          <w:sz w:val="18"/>
          <w:szCs w:val="18"/>
        </w:rPr>
        <w:t>officers</w:t>
      </w:r>
      <w:r w:rsidR="00F208F4">
        <w:rPr>
          <w:rFonts w:asciiTheme="majorHAnsi" w:eastAsia="Arial" w:hAnsiTheme="majorHAnsi" w:cstheme="majorHAnsi"/>
          <w:spacing w:val="1"/>
          <w:sz w:val="18"/>
          <w:szCs w:val="18"/>
        </w:rPr>
        <w:t xml:space="preserve"> play within policing</w:t>
      </w:r>
      <w:r w:rsidR="00017939">
        <w:rPr>
          <w:rFonts w:asciiTheme="majorHAnsi" w:eastAsia="Arial" w:hAnsiTheme="majorHAnsi" w:cstheme="majorHAnsi"/>
          <w:spacing w:val="1"/>
          <w:sz w:val="18"/>
          <w:szCs w:val="18"/>
        </w:rPr>
        <w:t xml:space="preserve"> whilst</w:t>
      </w:r>
      <w:r w:rsidR="00F208F4">
        <w:rPr>
          <w:rFonts w:asciiTheme="majorHAnsi" w:eastAsia="Arial" w:hAnsiTheme="majorHAnsi" w:cstheme="majorHAnsi"/>
          <w:spacing w:val="1"/>
          <w:sz w:val="18"/>
          <w:szCs w:val="18"/>
        </w:rPr>
        <w:t xml:space="preserve"> turning traditional policing on its head</w:t>
      </w:r>
      <w:r w:rsidR="00457A9C">
        <w:rPr>
          <w:rFonts w:asciiTheme="majorHAnsi" w:eastAsia="Arial" w:hAnsiTheme="majorHAnsi" w:cstheme="majorHAnsi"/>
          <w:spacing w:val="1"/>
          <w:sz w:val="18"/>
          <w:szCs w:val="18"/>
        </w:rPr>
        <w:t xml:space="preserve"> by empowering the community rather than dictating to it. </w:t>
      </w:r>
    </w:p>
    <w:p w14:paraId="05B6D5BE" w14:textId="2D7F582B" w:rsidR="00FF086B" w:rsidRDefault="00FF086B" w:rsidP="00FF086B">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Similarly, d</w:t>
      </w:r>
      <w:r>
        <w:rPr>
          <w:rFonts w:asciiTheme="majorHAnsi" w:eastAsia="Arial" w:hAnsiTheme="majorHAnsi" w:cstheme="majorHAnsi"/>
          <w:spacing w:val="1"/>
          <w:sz w:val="18"/>
          <w:szCs w:val="18"/>
        </w:rPr>
        <w:t xml:space="preserve">efined by </w:t>
      </w:r>
      <w:proofErr w:type="spellStart"/>
      <w:r>
        <w:rPr>
          <w:rFonts w:asciiTheme="majorHAnsi" w:eastAsia="Arial" w:hAnsiTheme="majorHAnsi" w:cstheme="majorHAnsi"/>
          <w:spacing w:val="1"/>
          <w:sz w:val="18"/>
          <w:szCs w:val="18"/>
        </w:rPr>
        <w:t>Skogen</w:t>
      </w:r>
      <w:proofErr w:type="spellEnd"/>
      <w:r>
        <w:rPr>
          <w:rFonts w:asciiTheme="majorHAnsi" w:eastAsia="Arial" w:hAnsiTheme="majorHAnsi" w:cstheme="majorHAnsi"/>
          <w:spacing w:val="1"/>
          <w:sz w:val="18"/>
          <w:szCs w:val="18"/>
        </w:rPr>
        <w:t xml:space="preserve"> (1998), community policing is often explained as an organisational approach that reinterprets the objectives of policing while delegating responsibility for their accomplishment to professionals within the field. </w:t>
      </w:r>
    </w:p>
    <w:p w14:paraId="25AB5495" w14:textId="43B0B186" w:rsidR="00E85401" w:rsidRDefault="00FF086B" w:rsidP="00FF086B">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The general principles of community policing </w:t>
      </w:r>
      <w:proofErr w:type="gramStart"/>
      <w:r>
        <w:rPr>
          <w:rFonts w:asciiTheme="majorHAnsi" w:eastAsia="Arial" w:hAnsiTheme="majorHAnsi" w:cstheme="majorHAnsi"/>
          <w:spacing w:val="1"/>
          <w:sz w:val="18"/>
          <w:szCs w:val="18"/>
        </w:rPr>
        <w:t>ha</w:t>
      </w:r>
      <w:r w:rsidR="00E85401">
        <w:rPr>
          <w:rFonts w:asciiTheme="majorHAnsi" w:eastAsia="Arial" w:hAnsiTheme="majorHAnsi" w:cstheme="majorHAnsi"/>
          <w:spacing w:val="1"/>
          <w:sz w:val="18"/>
          <w:szCs w:val="18"/>
        </w:rPr>
        <w:t>s</w:t>
      </w:r>
      <w:proofErr w:type="gramEnd"/>
      <w:r>
        <w:rPr>
          <w:rFonts w:asciiTheme="majorHAnsi" w:eastAsia="Arial" w:hAnsiTheme="majorHAnsi" w:cstheme="majorHAnsi"/>
          <w:spacing w:val="1"/>
          <w:sz w:val="18"/>
          <w:szCs w:val="18"/>
        </w:rPr>
        <w:t xml:space="preserve"> become an ex</w:t>
      </w:r>
      <w:r w:rsidR="00C47152">
        <w:rPr>
          <w:rFonts w:asciiTheme="majorHAnsi" w:eastAsia="Arial" w:hAnsiTheme="majorHAnsi" w:cstheme="majorHAnsi"/>
          <w:spacing w:val="1"/>
          <w:sz w:val="18"/>
          <w:szCs w:val="18"/>
        </w:rPr>
        <w:t>tensive</w:t>
      </w:r>
      <w:r>
        <w:rPr>
          <w:rFonts w:asciiTheme="majorHAnsi" w:eastAsia="Arial" w:hAnsiTheme="majorHAnsi" w:cstheme="majorHAnsi"/>
          <w:spacing w:val="1"/>
          <w:sz w:val="18"/>
          <w:szCs w:val="18"/>
        </w:rPr>
        <w:t xml:space="preserve"> subject within policies tailored to British communities. Following the </w:t>
      </w:r>
      <w:r w:rsidR="00C47152">
        <w:rPr>
          <w:rFonts w:asciiTheme="majorHAnsi" w:eastAsia="Arial" w:hAnsiTheme="majorHAnsi" w:cstheme="majorHAnsi"/>
          <w:spacing w:val="1"/>
          <w:sz w:val="18"/>
          <w:szCs w:val="18"/>
        </w:rPr>
        <w:t>Brixton Riots</w:t>
      </w:r>
      <w:r>
        <w:rPr>
          <w:rFonts w:asciiTheme="majorHAnsi" w:eastAsia="Arial" w:hAnsiTheme="majorHAnsi" w:cstheme="majorHAnsi"/>
          <w:spacing w:val="1"/>
          <w:sz w:val="18"/>
          <w:szCs w:val="18"/>
        </w:rPr>
        <w:t xml:space="preserve"> in 1981,</w:t>
      </w:r>
      <w:r w:rsidR="00E85401">
        <w:rPr>
          <w:rFonts w:asciiTheme="majorHAnsi" w:eastAsia="Arial" w:hAnsiTheme="majorHAnsi" w:cstheme="majorHAnsi"/>
          <w:spacing w:val="1"/>
          <w:sz w:val="18"/>
          <w:szCs w:val="18"/>
        </w:rPr>
        <w:t xml:space="preserve"> as an example,</w:t>
      </w:r>
      <w:r>
        <w:rPr>
          <w:rFonts w:asciiTheme="majorHAnsi" w:eastAsia="Arial" w:hAnsiTheme="majorHAnsi" w:cstheme="majorHAnsi"/>
          <w:spacing w:val="1"/>
          <w:sz w:val="18"/>
          <w:szCs w:val="18"/>
        </w:rPr>
        <w:t xml:space="preserve"> the Scarman report </w:t>
      </w:r>
      <w:r w:rsidR="00E85401">
        <w:rPr>
          <w:rFonts w:asciiTheme="majorHAnsi" w:eastAsia="Arial" w:hAnsiTheme="majorHAnsi" w:cstheme="majorHAnsi"/>
          <w:spacing w:val="1"/>
          <w:sz w:val="18"/>
          <w:szCs w:val="18"/>
        </w:rPr>
        <w:t xml:space="preserve">proposed that British policing was to become much more involved within local communities as early as the 1980s (Hall, 1999). </w:t>
      </w:r>
    </w:p>
    <w:p w14:paraId="14F730BD" w14:textId="77777777" w:rsidR="00D339C4" w:rsidRDefault="00D339C4" w:rsidP="00FF086B">
      <w:pPr>
        <w:jc w:val="both"/>
        <w:rPr>
          <w:rFonts w:asciiTheme="majorHAnsi" w:eastAsia="Arial" w:hAnsiTheme="majorHAnsi" w:cstheme="majorHAnsi"/>
          <w:spacing w:val="1"/>
          <w:sz w:val="18"/>
          <w:szCs w:val="18"/>
        </w:rPr>
      </w:pPr>
    </w:p>
    <w:p w14:paraId="35FA0973" w14:textId="76617CA1" w:rsidR="00C47152" w:rsidRDefault="00017939" w:rsidP="00FF086B">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 more recent example, in 2007; a case that wreaked havoc nationally, was that of Fiona Pilkington and her daughter. </w:t>
      </w:r>
    </w:p>
    <w:p w14:paraId="74649D43" w14:textId="5AE4B0ED" w:rsidR="00017939" w:rsidRDefault="00017939" w:rsidP="00FF086B">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During the period between January 2004 and October 2007, single mother Pilkington, suffered countless acts of antisocial behaviour conducted by local youths, resulting in the killing of herself and her disabled daughter, </w:t>
      </w:r>
      <w:proofErr w:type="spellStart"/>
      <w:r>
        <w:rPr>
          <w:rFonts w:asciiTheme="majorHAnsi" w:eastAsia="Arial" w:hAnsiTheme="majorHAnsi" w:cstheme="majorHAnsi"/>
          <w:spacing w:val="1"/>
          <w:sz w:val="18"/>
          <w:szCs w:val="18"/>
        </w:rPr>
        <w:t>Francecca</w:t>
      </w:r>
      <w:proofErr w:type="spellEnd"/>
      <w:r>
        <w:rPr>
          <w:rFonts w:asciiTheme="majorHAnsi" w:eastAsia="Arial" w:hAnsiTheme="majorHAnsi" w:cstheme="majorHAnsi"/>
          <w:spacing w:val="1"/>
          <w:sz w:val="18"/>
          <w:szCs w:val="18"/>
        </w:rPr>
        <w:t xml:space="preserve"> Hardwick (Independent Police Complaints Commission)</w:t>
      </w:r>
      <w:r w:rsidR="00D339C4">
        <w:rPr>
          <w:rFonts w:asciiTheme="majorHAnsi" w:eastAsia="Arial" w:hAnsiTheme="majorHAnsi" w:cstheme="majorHAnsi"/>
          <w:spacing w:val="1"/>
          <w:sz w:val="18"/>
          <w:szCs w:val="18"/>
        </w:rPr>
        <w:t xml:space="preserve"> (</w:t>
      </w:r>
      <w:r w:rsidR="00D339C4">
        <w:rPr>
          <w:rFonts w:asciiTheme="majorHAnsi" w:eastAsia="Arial" w:hAnsiTheme="majorHAnsi" w:cstheme="majorHAnsi"/>
          <w:spacing w:val="1"/>
          <w:sz w:val="18"/>
          <w:szCs w:val="18"/>
        </w:rPr>
        <w:t>IPCC</w:t>
      </w:r>
      <w:r w:rsidR="00D339C4">
        <w:rPr>
          <w:rFonts w:asciiTheme="majorHAnsi" w:eastAsia="Arial" w:hAnsiTheme="majorHAnsi" w:cstheme="majorHAnsi"/>
          <w:spacing w:val="1"/>
          <w:sz w:val="18"/>
          <w:szCs w:val="18"/>
        </w:rPr>
        <w:t>)</w:t>
      </w:r>
      <w:r>
        <w:rPr>
          <w:rFonts w:asciiTheme="majorHAnsi" w:eastAsia="Arial" w:hAnsiTheme="majorHAnsi" w:cstheme="majorHAnsi"/>
          <w:spacing w:val="1"/>
          <w:sz w:val="18"/>
          <w:szCs w:val="18"/>
        </w:rPr>
        <w:t xml:space="preserve">, 2011). </w:t>
      </w:r>
    </w:p>
    <w:p w14:paraId="6465AF64" w14:textId="5DE3AFB4" w:rsidR="00017939" w:rsidRDefault="00017939" w:rsidP="00017939">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During an inquest concerning the demise of Pilkington and Hardwick, it was made apparent that the pair had to endure having their home bombarded with eggs, flour and stones</w:t>
      </w:r>
      <w:r w:rsidR="00D339C4">
        <w:rPr>
          <w:rFonts w:asciiTheme="majorHAnsi" w:eastAsia="Arial" w:hAnsiTheme="majorHAnsi" w:cstheme="majorHAnsi"/>
          <w:spacing w:val="1"/>
          <w:sz w:val="18"/>
          <w:szCs w:val="18"/>
        </w:rPr>
        <w:t>, daily</w:t>
      </w:r>
      <w:r>
        <w:rPr>
          <w:rFonts w:asciiTheme="majorHAnsi" w:eastAsia="Arial" w:hAnsiTheme="majorHAnsi" w:cstheme="majorHAnsi"/>
          <w:spacing w:val="1"/>
          <w:sz w:val="18"/>
          <w:szCs w:val="18"/>
        </w:rPr>
        <w:t xml:space="preserve">. At one stage, almost a dozen young people verbally attacked Hardwick, demanding that she lifted her nightdress. Anthony, Pilkington’s son who’s now aged thirty, was also a victim of antisocial behaviour. A particular gang once led him to a shed at knifepoint and locked him inside. An iron bar was used thereafter to attack him (NBC News, 2009). </w:t>
      </w:r>
    </w:p>
    <w:p w14:paraId="1B3F0B86" w14:textId="53BDEAB9" w:rsidR="00017939" w:rsidRDefault="00017939" w:rsidP="00FF086B">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 report commissioned by IPCC, expressed that no individual intervened to support the persecution, despite Fiona’s frantic acts of desperation, including repeated calls to the police and letters to her local legislator. In October 2007, she set fire to their family car, killing herself and her </w:t>
      </w:r>
      <w:proofErr w:type="gramStart"/>
      <w:r>
        <w:rPr>
          <w:rFonts w:asciiTheme="majorHAnsi" w:eastAsia="Arial" w:hAnsiTheme="majorHAnsi" w:cstheme="majorHAnsi"/>
          <w:spacing w:val="1"/>
          <w:sz w:val="18"/>
          <w:szCs w:val="18"/>
        </w:rPr>
        <w:t>eighteen year-old</w:t>
      </w:r>
      <w:proofErr w:type="gramEnd"/>
      <w:r>
        <w:rPr>
          <w:rFonts w:asciiTheme="majorHAnsi" w:eastAsia="Arial" w:hAnsiTheme="majorHAnsi" w:cstheme="majorHAnsi"/>
          <w:spacing w:val="1"/>
          <w:sz w:val="18"/>
          <w:szCs w:val="18"/>
        </w:rPr>
        <w:t xml:space="preserve"> daughter. </w:t>
      </w:r>
    </w:p>
    <w:p w14:paraId="37FDB9DA" w14:textId="136C19F8" w:rsidR="00017939" w:rsidRDefault="00017939" w:rsidP="00FF086B">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Hampshire Safeguarding Adults Board (n.d.) concluded that the Leicestershire Constabulary were unsuccessful in implementing a coherent, organised and prosperous response to the monotonous harassment and antisocial behaviour that the family experienced. Events were often handled in isolation with no structure, making it futile to create a sense of the level of harassment suffered by the household. </w:t>
      </w:r>
    </w:p>
    <w:p w14:paraId="6C0AFBFE" w14:textId="2F7CF4E6" w:rsidR="00017939" w:rsidRDefault="00017939"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The investigation also established the fact that said police were unable to distinguish the distinction between hate crime and general antisocial activity. With Hardwick being a severely disabled individual, the investigation</w:t>
      </w:r>
      <w:proofErr w:type="gramStart"/>
      <w:r>
        <w:rPr>
          <w:rFonts w:asciiTheme="majorHAnsi" w:eastAsia="Arial" w:hAnsiTheme="majorHAnsi" w:cstheme="majorHAnsi"/>
          <w:spacing w:val="1"/>
          <w:sz w:val="18"/>
          <w:szCs w:val="18"/>
        </w:rPr>
        <w:t>, as a whole, should’ve</w:t>
      </w:r>
      <w:proofErr w:type="gramEnd"/>
      <w:r>
        <w:rPr>
          <w:rFonts w:asciiTheme="majorHAnsi" w:eastAsia="Arial" w:hAnsiTheme="majorHAnsi" w:cstheme="majorHAnsi"/>
          <w:spacing w:val="1"/>
          <w:sz w:val="18"/>
          <w:szCs w:val="18"/>
        </w:rPr>
        <w:t xml:space="preserve"> been treated as Hate Crime under S</w:t>
      </w:r>
      <w:r w:rsidR="009B2975">
        <w:rPr>
          <w:rFonts w:asciiTheme="majorHAnsi" w:eastAsia="Arial" w:hAnsiTheme="majorHAnsi" w:cstheme="majorHAnsi"/>
          <w:spacing w:val="1"/>
          <w:sz w:val="18"/>
          <w:szCs w:val="18"/>
        </w:rPr>
        <w:t xml:space="preserve">ection </w:t>
      </w:r>
      <w:r>
        <w:rPr>
          <w:rFonts w:asciiTheme="majorHAnsi" w:eastAsia="Arial" w:hAnsiTheme="majorHAnsi" w:cstheme="majorHAnsi"/>
          <w:spacing w:val="1"/>
          <w:sz w:val="18"/>
          <w:szCs w:val="18"/>
        </w:rPr>
        <w:t>146 of the Criminal Justice Act</w:t>
      </w:r>
      <w:r w:rsidR="007A2735">
        <w:rPr>
          <w:rFonts w:asciiTheme="majorHAnsi" w:eastAsia="Arial" w:hAnsiTheme="majorHAnsi" w:cstheme="majorHAnsi"/>
          <w:spacing w:val="1"/>
          <w:sz w:val="18"/>
          <w:szCs w:val="18"/>
        </w:rPr>
        <w:t xml:space="preserve">, </w:t>
      </w:r>
      <w:r>
        <w:rPr>
          <w:rFonts w:asciiTheme="majorHAnsi" w:eastAsia="Arial" w:hAnsiTheme="majorHAnsi" w:cstheme="majorHAnsi"/>
          <w:spacing w:val="1"/>
          <w:sz w:val="18"/>
          <w:szCs w:val="18"/>
        </w:rPr>
        <w:t>2003 (Sheffield Hallam University, 2016).</w:t>
      </w:r>
    </w:p>
    <w:p w14:paraId="2570E0CD" w14:textId="1B813E05" w:rsidR="00017939" w:rsidRDefault="00017939"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Thus, although this case is cited as an antisocial behaviour phenomenon, it should not in fact have been defined as antisocial behaviour in the initial instance. Indeed, this </w:t>
      </w:r>
      <w:proofErr w:type="gramStart"/>
      <w:r w:rsidR="009B2975">
        <w:rPr>
          <w:rFonts w:asciiTheme="majorHAnsi" w:eastAsia="Arial" w:hAnsiTheme="majorHAnsi" w:cstheme="majorHAnsi"/>
          <w:spacing w:val="1"/>
          <w:sz w:val="18"/>
          <w:szCs w:val="18"/>
        </w:rPr>
        <w:t xml:space="preserve">in </w:t>
      </w:r>
      <w:r>
        <w:rPr>
          <w:rFonts w:asciiTheme="majorHAnsi" w:eastAsia="Arial" w:hAnsiTheme="majorHAnsi" w:cstheme="majorHAnsi"/>
          <w:spacing w:val="1"/>
          <w:sz w:val="18"/>
          <w:szCs w:val="18"/>
        </w:rPr>
        <w:t>itself represents</w:t>
      </w:r>
      <w:proofErr w:type="gramEnd"/>
      <w:r>
        <w:rPr>
          <w:rFonts w:asciiTheme="majorHAnsi" w:eastAsia="Arial" w:hAnsiTheme="majorHAnsi" w:cstheme="majorHAnsi"/>
          <w:spacing w:val="1"/>
          <w:sz w:val="18"/>
          <w:szCs w:val="18"/>
        </w:rPr>
        <w:t xml:space="preserve"> a serious weakness in the ‘victim-focused’ antisocial behaviour policy. </w:t>
      </w:r>
    </w:p>
    <w:p w14:paraId="5261935B" w14:textId="56447E9B" w:rsidR="00017939" w:rsidRDefault="00017939"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The inquest jury condemned the local authorities, and Leicestershire Police for the failure in responding to Pilkington’s accusations. The family of Pilkington also sued Leicestershire Council’s social services (Community Care, 2010). </w:t>
      </w:r>
    </w:p>
    <w:p w14:paraId="59424B70" w14:textId="4AAE29E2" w:rsidR="009B2975" w:rsidRDefault="00017939"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lastRenderedPageBreak/>
        <w:t xml:space="preserve">Public bodies’ incapability to cooperate with one another, as well as the council’s handling of safeguarding issues, were highlighted within the September 2009 publication of the ‘serious case’ review. </w:t>
      </w:r>
      <w:r w:rsidR="007A2735">
        <w:rPr>
          <w:rFonts w:asciiTheme="majorHAnsi" w:eastAsia="Arial" w:hAnsiTheme="majorHAnsi" w:cstheme="majorHAnsi"/>
          <w:spacing w:val="1"/>
          <w:sz w:val="18"/>
          <w:szCs w:val="18"/>
        </w:rPr>
        <w:t>T</w:t>
      </w:r>
      <w:r>
        <w:rPr>
          <w:rFonts w:asciiTheme="majorHAnsi" w:eastAsia="Arial" w:hAnsiTheme="majorHAnsi" w:cstheme="majorHAnsi"/>
          <w:spacing w:val="1"/>
          <w:sz w:val="18"/>
          <w:szCs w:val="18"/>
        </w:rPr>
        <w:t xml:space="preserve">he review emphasised </w:t>
      </w:r>
      <w:r w:rsidRPr="00017939">
        <w:rPr>
          <w:rFonts w:asciiTheme="majorHAnsi" w:eastAsia="Arial" w:hAnsiTheme="majorHAnsi" w:cstheme="majorHAnsi"/>
          <w:spacing w:val="1"/>
          <w:sz w:val="18"/>
          <w:szCs w:val="18"/>
        </w:rPr>
        <w:t xml:space="preserve">that those who are not eligible for social care services may be </w:t>
      </w:r>
      <w:r>
        <w:rPr>
          <w:rFonts w:asciiTheme="majorHAnsi" w:eastAsia="Arial" w:hAnsiTheme="majorHAnsi" w:cstheme="majorHAnsi"/>
          <w:spacing w:val="1"/>
          <w:sz w:val="18"/>
          <w:szCs w:val="18"/>
        </w:rPr>
        <w:t>“</w:t>
      </w:r>
      <w:r w:rsidRPr="00017939">
        <w:rPr>
          <w:rFonts w:asciiTheme="majorHAnsi" w:eastAsia="Arial" w:hAnsiTheme="majorHAnsi" w:cstheme="majorHAnsi"/>
          <w:spacing w:val="1"/>
          <w:sz w:val="18"/>
          <w:szCs w:val="18"/>
        </w:rPr>
        <w:t>at risk of falling through the safeguarding net"</w:t>
      </w:r>
      <w:r>
        <w:rPr>
          <w:rFonts w:asciiTheme="majorHAnsi" w:eastAsia="Arial" w:hAnsiTheme="majorHAnsi" w:cstheme="majorHAnsi"/>
          <w:spacing w:val="1"/>
          <w:sz w:val="18"/>
          <w:szCs w:val="18"/>
        </w:rPr>
        <w:t>,</w:t>
      </w:r>
      <w:r w:rsidRPr="00017939">
        <w:rPr>
          <w:rFonts w:asciiTheme="majorHAnsi" w:eastAsia="Arial" w:hAnsiTheme="majorHAnsi" w:cstheme="majorHAnsi"/>
          <w:spacing w:val="1"/>
          <w:sz w:val="18"/>
          <w:szCs w:val="18"/>
        </w:rPr>
        <w:t xml:space="preserve"> </w:t>
      </w:r>
      <w:proofErr w:type="gramStart"/>
      <w:r w:rsidRPr="00017939">
        <w:rPr>
          <w:rFonts w:asciiTheme="majorHAnsi" w:eastAsia="Arial" w:hAnsiTheme="majorHAnsi" w:cstheme="majorHAnsi"/>
          <w:spacing w:val="1"/>
          <w:sz w:val="18"/>
          <w:szCs w:val="18"/>
        </w:rPr>
        <w:t>as a result of</w:t>
      </w:r>
      <w:proofErr w:type="gramEnd"/>
      <w:r w:rsidRPr="00017939">
        <w:rPr>
          <w:rFonts w:asciiTheme="majorHAnsi" w:eastAsia="Arial" w:hAnsiTheme="majorHAnsi" w:cstheme="majorHAnsi"/>
          <w:spacing w:val="1"/>
          <w:sz w:val="18"/>
          <w:szCs w:val="18"/>
        </w:rPr>
        <w:t xml:space="preserve"> </w:t>
      </w:r>
      <w:r>
        <w:rPr>
          <w:rFonts w:asciiTheme="majorHAnsi" w:eastAsia="Arial" w:hAnsiTheme="majorHAnsi" w:cstheme="majorHAnsi"/>
          <w:spacing w:val="1"/>
          <w:sz w:val="18"/>
          <w:szCs w:val="18"/>
        </w:rPr>
        <w:t xml:space="preserve">the </w:t>
      </w:r>
      <w:r w:rsidRPr="00017939">
        <w:rPr>
          <w:rFonts w:asciiTheme="majorHAnsi" w:eastAsia="Arial" w:hAnsiTheme="majorHAnsi" w:cstheme="majorHAnsi"/>
          <w:spacing w:val="1"/>
          <w:sz w:val="18"/>
          <w:szCs w:val="18"/>
        </w:rPr>
        <w:t xml:space="preserve">policies based on the </w:t>
      </w:r>
      <w:r w:rsidR="00D339C4">
        <w:rPr>
          <w:rFonts w:asciiTheme="majorHAnsi" w:eastAsia="Arial" w:hAnsiTheme="majorHAnsi" w:cstheme="majorHAnsi"/>
          <w:spacing w:val="1"/>
          <w:sz w:val="18"/>
          <w:szCs w:val="18"/>
        </w:rPr>
        <w:t>‘</w:t>
      </w:r>
      <w:r w:rsidRPr="00017939">
        <w:rPr>
          <w:rFonts w:asciiTheme="majorHAnsi" w:eastAsia="Arial" w:hAnsiTheme="majorHAnsi" w:cstheme="majorHAnsi"/>
          <w:spacing w:val="1"/>
          <w:sz w:val="18"/>
          <w:szCs w:val="18"/>
        </w:rPr>
        <w:t>No Secrets</w:t>
      </w:r>
      <w:r w:rsidR="00D339C4">
        <w:rPr>
          <w:rFonts w:asciiTheme="majorHAnsi" w:eastAsia="Arial" w:hAnsiTheme="majorHAnsi" w:cstheme="majorHAnsi"/>
          <w:spacing w:val="1"/>
          <w:sz w:val="18"/>
          <w:szCs w:val="18"/>
        </w:rPr>
        <w:t>’</w:t>
      </w:r>
      <w:r w:rsidRPr="00017939">
        <w:rPr>
          <w:rFonts w:asciiTheme="majorHAnsi" w:eastAsia="Arial" w:hAnsiTheme="majorHAnsi" w:cstheme="majorHAnsi"/>
          <w:spacing w:val="1"/>
          <w:sz w:val="18"/>
          <w:szCs w:val="18"/>
        </w:rPr>
        <w:t xml:space="preserve"> guidance.</w:t>
      </w:r>
    </w:p>
    <w:p w14:paraId="03DC2002" w14:textId="385F7AAE" w:rsidR="009B2975" w:rsidRDefault="009B2975"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An investigation compiled by the University of Portsmouth</w:t>
      </w:r>
      <w:r w:rsidR="00532663">
        <w:rPr>
          <w:rFonts w:asciiTheme="majorHAnsi" w:eastAsia="Arial" w:hAnsiTheme="majorHAnsi" w:cstheme="majorHAnsi"/>
          <w:spacing w:val="1"/>
          <w:sz w:val="18"/>
          <w:szCs w:val="18"/>
        </w:rPr>
        <w:t xml:space="preserve"> </w:t>
      </w:r>
      <w:r>
        <w:rPr>
          <w:rFonts w:asciiTheme="majorHAnsi" w:eastAsia="Arial" w:hAnsiTheme="majorHAnsi" w:cstheme="majorHAnsi"/>
          <w:spacing w:val="1"/>
          <w:sz w:val="18"/>
          <w:szCs w:val="18"/>
        </w:rPr>
        <w:t xml:space="preserve">suggests that intensive police training is required when dealing with individuals who are </w:t>
      </w:r>
      <w:proofErr w:type="gramStart"/>
      <w:r>
        <w:rPr>
          <w:rFonts w:asciiTheme="majorHAnsi" w:eastAsia="Arial" w:hAnsiTheme="majorHAnsi" w:cstheme="majorHAnsi"/>
          <w:spacing w:val="1"/>
          <w:sz w:val="18"/>
          <w:szCs w:val="18"/>
        </w:rPr>
        <w:t>disabled;</w:t>
      </w:r>
      <w:proofErr w:type="gramEnd"/>
      <w:r>
        <w:rPr>
          <w:rFonts w:asciiTheme="majorHAnsi" w:eastAsia="Arial" w:hAnsiTheme="majorHAnsi" w:cstheme="majorHAnsi"/>
          <w:spacing w:val="1"/>
          <w:sz w:val="18"/>
          <w:szCs w:val="18"/>
        </w:rPr>
        <w:t xml:space="preserve"> following the Fiona Pilkington enquiry</w:t>
      </w:r>
      <w:r w:rsidR="00532663">
        <w:rPr>
          <w:rFonts w:asciiTheme="majorHAnsi" w:eastAsia="Arial" w:hAnsiTheme="majorHAnsi" w:cstheme="majorHAnsi"/>
          <w:spacing w:val="1"/>
          <w:sz w:val="18"/>
          <w:szCs w:val="18"/>
        </w:rPr>
        <w:t xml:space="preserve"> (Tyson D, 2023). </w:t>
      </w:r>
    </w:p>
    <w:p w14:paraId="1EFC2081" w14:textId="7EAC013C" w:rsidR="009B2975" w:rsidRDefault="009B2975"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Over the course of a two-year period, data collected by the university clearly emphasised a desire by police officers for more</w:t>
      </w:r>
      <w:r w:rsidR="007A2735">
        <w:rPr>
          <w:rFonts w:asciiTheme="majorHAnsi" w:eastAsia="Arial" w:hAnsiTheme="majorHAnsi" w:cstheme="majorHAnsi"/>
          <w:spacing w:val="1"/>
          <w:sz w:val="18"/>
          <w:szCs w:val="18"/>
        </w:rPr>
        <w:t xml:space="preserve"> </w:t>
      </w:r>
      <w:r>
        <w:rPr>
          <w:rFonts w:asciiTheme="majorHAnsi" w:eastAsia="Arial" w:hAnsiTheme="majorHAnsi" w:cstheme="majorHAnsi"/>
          <w:spacing w:val="1"/>
          <w:sz w:val="18"/>
          <w:szCs w:val="18"/>
        </w:rPr>
        <w:t xml:space="preserve">improved training when working closely with interviewees who are impaired. </w:t>
      </w:r>
    </w:p>
    <w:p w14:paraId="05D328CC" w14:textId="24A146B6" w:rsidR="009B2975" w:rsidRDefault="009B2975" w:rsidP="00D41D0A">
      <w:pPr>
        <w:jc w:val="both"/>
        <w:rPr>
          <w:rFonts w:asciiTheme="majorHAnsi" w:eastAsia="Arial" w:hAnsiTheme="majorHAnsi" w:cstheme="majorHAnsi"/>
          <w:spacing w:val="1"/>
          <w:sz w:val="18"/>
          <w:szCs w:val="18"/>
        </w:rPr>
      </w:pPr>
      <w:proofErr w:type="gramStart"/>
      <w:r>
        <w:rPr>
          <w:rFonts w:asciiTheme="majorHAnsi" w:eastAsia="Arial" w:hAnsiTheme="majorHAnsi" w:cstheme="majorHAnsi"/>
          <w:spacing w:val="1"/>
          <w:sz w:val="18"/>
          <w:szCs w:val="18"/>
        </w:rPr>
        <w:t>In order to</w:t>
      </w:r>
      <w:proofErr w:type="gramEnd"/>
      <w:r>
        <w:rPr>
          <w:rFonts w:asciiTheme="majorHAnsi" w:eastAsia="Arial" w:hAnsiTheme="majorHAnsi" w:cstheme="majorHAnsi"/>
          <w:spacing w:val="1"/>
          <w:sz w:val="18"/>
          <w:szCs w:val="18"/>
        </w:rPr>
        <w:t xml:space="preserve"> conclude findings, two-hundred and thirty hours of in-depth observations of routine police-work, ten semi-structured police officer interviews and four focus groups involving individuals with disabilities were conducted. </w:t>
      </w:r>
    </w:p>
    <w:p w14:paraId="41FADF13" w14:textId="01E29E06" w:rsidR="009B2975" w:rsidRDefault="009B2975" w:rsidP="009B2975">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The IPCC, as mentioned previously, concluded that a primary mistake compelled by Leicestershire police was the failure to classify the abuse as hate crime (</w:t>
      </w:r>
      <w:r w:rsidR="007E1F5E">
        <w:rPr>
          <w:rFonts w:asciiTheme="majorHAnsi" w:eastAsia="Arial" w:hAnsiTheme="majorHAnsi" w:cstheme="majorHAnsi"/>
          <w:spacing w:val="1"/>
          <w:sz w:val="18"/>
          <w:szCs w:val="18"/>
        </w:rPr>
        <w:t>Walker</w:t>
      </w:r>
      <w:r>
        <w:rPr>
          <w:rFonts w:asciiTheme="majorHAnsi" w:eastAsia="Arial" w:hAnsiTheme="majorHAnsi" w:cstheme="majorHAnsi"/>
          <w:spacing w:val="1"/>
          <w:sz w:val="18"/>
          <w:szCs w:val="18"/>
        </w:rPr>
        <w:t xml:space="preserve">, 2011). </w:t>
      </w:r>
      <w:r>
        <w:rPr>
          <w:rFonts w:asciiTheme="majorHAnsi" w:eastAsia="Arial" w:hAnsiTheme="majorHAnsi" w:cstheme="majorHAnsi"/>
          <w:spacing w:val="1"/>
          <w:sz w:val="18"/>
          <w:szCs w:val="18"/>
        </w:rPr>
        <w:t xml:space="preserve">The university highlighted the fact that police had procedures put in place that ought to have acknowledged the extent of the family’s ongoing </w:t>
      </w:r>
      <w:proofErr w:type="gramStart"/>
      <w:r>
        <w:rPr>
          <w:rFonts w:asciiTheme="majorHAnsi" w:eastAsia="Arial" w:hAnsiTheme="majorHAnsi" w:cstheme="majorHAnsi"/>
          <w:spacing w:val="1"/>
          <w:sz w:val="18"/>
          <w:szCs w:val="18"/>
        </w:rPr>
        <w:t>harassment, but</w:t>
      </w:r>
      <w:proofErr w:type="gramEnd"/>
      <w:r>
        <w:rPr>
          <w:rFonts w:asciiTheme="majorHAnsi" w:eastAsia="Arial" w:hAnsiTheme="majorHAnsi" w:cstheme="majorHAnsi"/>
          <w:spacing w:val="1"/>
          <w:sz w:val="18"/>
          <w:szCs w:val="18"/>
        </w:rPr>
        <w:t xml:space="preserve"> were inappropriately implemented.</w:t>
      </w:r>
      <w:r w:rsidR="007A2735">
        <w:rPr>
          <w:rFonts w:asciiTheme="majorHAnsi" w:eastAsia="Arial" w:hAnsiTheme="majorHAnsi" w:cstheme="majorHAnsi"/>
          <w:spacing w:val="1"/>
          <w:sz w:val="18"/>
          <w:szCs w:val="18"/>
        </w:rPr>
        <w:t xml:space="preserve"> An inquest held in September of 2010, concluded that the vulnerable single mother’s suicide, and the killing of her profoundly challenged daughter were partially caused by these mistakes (The Guardian, 2011). </w:t>
      </w:r>
      <w:r>
        <w:rPr>
          <w:rFonts w:asciiTheme="majorHAnsi" w:eastAsia="Arial" w:hAnsiTheme="majorHAnsi" w:cstheme="majorHAnsi"/>
          <w:spacing w:val="1"/>
          <w:sz w:val="18"/>
          <w:szCs w:val="18"/>
        </w:rPr>
        <w:t xml:space="preserve"> </w:t>
      </w:r>
    </w:p>
    <w:p w14:paraId="47D4BD0B" w14:textId="187D5277" w:rsidR="007A2735" w:rsidRDefault="007A2735"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As a result, relations between the police and communities have become strained due </w:t>
      </w:r>
      <w:r w:rsidR="00D339C4">
        <w:rPr>
          <w:rFonts w:asciiTheme="majorHAnsi" w:eastAsia="Arial" w:hAnsiTheme="majorHAnsi" w:cstheme="majorHAnsi"/>
          <w:spacing w:val="1"/>
          <w:sz w:val="18"/>
          <w:szCs w:val="18"/>
        </w:rPr>
        <w:t xml:space="preserve">to </w:t>
      </w:r>
      <w:r>
        <w:rPr>
          <w:rFonts w:asciiTheme="majorHAnsi" w:eastAsia="Arial" w:hAnsiTheme="majorHAnsi" w:cstheme="majorHAnsi"/>
          <w:spacing w:val="1"/>
          <w:sz w:val="18"/>
          <w:szCs w:val="18"/>
        </w:rPr>
        <w:t xml:space="preserve">the Fiona Pilkington case, along with several others. </w:t>
      </w:r>
    </w:p>
    <w:p w14:paraId="274986D9" w14:textId="77777777" w:rsidR="007A2735" w:rsidRDefault="007A2735" w:rsidP="00D41D0A">
      <w:pPr>
        <w:jc w:val="both"/>
        <w:rPr>
          <w:rFonts w:asciiTheme="majorHAnsi" w:eastAsia="Arial" w:hAnsiTheme="majorHAnsi" w:cstheme="majorHAnsi"/>
          <w:spacing w:val="1"/>
          <w:sz w:val="18"/>
          <w:szCs w:val="18"/>
        </w:rPr>
      </w:pPr>
    </w:p>
    <w:p w14:paraId="163CF871" w14:textId="5C4E8E77" w:rsidR="007A2735" w:rsidRDefault="007A2735"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It is e</w:t>
      </w:r>
      <w:r w:rsidR="00C65C4D">
        <w:rPr>
          <w:rFonts w:asciiTheme="majorHAnsi" w:eastAsia="Arial" w:hAnsiTheme="majorHAnsi" w:cstheme="majorHAnsi"/>
          <w:spacing w:val="1"/>
          <w:sz w:val="18"/>
          <w:szCs w:val="18"/>
        </w:rPr>
        <w:t xml:space="preserve">vident </w:t>
      </w:r>
      <w:r>
        <w:rPr>
          <w:rFonts w:asciiTheme="majorHAnsi" w:eastAsia="Arial" w:hAnsiTheme="majorHAnsi" w:cstheme="majorHAnsi"/>
          <w:spacing w:val="1"/>
          <w:sz w:val="18"/>
          <w:szCs w:val="18"/>
        </w:rPr>
        <w:t xml:space="preserve">that the police service </w:t>
      </w:r>
      <w:r w:rsidR="00C65C4D">
        <w:rPr>
          <w:rFonts w:asciiTheme="majorHAnsi" w:eastAsia="Arial" w:hAnsiTheme="majorHAnsi" w:cstheme="majorHAnsi"/>
          <w:spacing w:val="1"/>
          <w:sz w:val="18"/>
          <w:szCs w:val="18"/>
        </w:rPr>
        <w:t>must maintain a</w:t>
      </w:r>
      <w:r>
        <w:rPr>
          <w:rFonts w:asciiTheme="majorHAnsi" w:eastAsia="Arial" w:hAnsiTheme="majorHAnsi" w:cstheme="majorHAnsi"/>
          <w:spacing w:val="1"/>
          <w:sz w:val="18"/>
          <w:szCs w:val="18"/>
        </w:rPr>
        <w:t xml:space="preserve"> duty to demonstrate a thorough awareness of the type of issues that influence the public views of policing, whilst maintaining an understanding of what they want from the service. </w:t>
      </w:r>
    </w:p>
    <w:p w14:paraId="56C1AB70" w14:textId="738147DB" w:rsidR="007A2735" w:rsidRDefault="007A2735" w:rsidP="007A2735">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Community trust within the police has dramatically decreased over the last twenty-five years, and vary by ethnicity and gender (UK Parliament, 2023). As an example, in 1982, ninety percent of respondents to the British Crime Survey thought the police performed a “very or fairly good job” to said enquiries; however, this figure declined to forty-seven percent in 2001, and is currently at fifty-one percent </w:t>
      </w:r>
      <w:r>
        <w:rPr>
          <w:rFonts w:asciiTheme="majorHAnsi" w:eastAsia="Arial" w:hAnsiTheme="majorHAnsi" w:cstheme="majorHAnsi"/>
          <w:spacing w:val="1"/>
          <w:sz w:val="18"/>
          <w:szCs w:val="18"/>
        </w:rPr>
        <w:t>(The Police Foundation, 20</w:t>
      </w:r>
      <w:r w:rsidR="00C65C4D">
        <w:rPr>
          <w:rFonts w:asciiTheme="majorHAnsi" w:eastAsia="Arial" w:hAnsiTheme="majorHAnsi" w:cstheme="majorHAnsi"/>
          <w:spacing w:val="1"/>
          <w:sz w:val="18"/>
          <w:szCs w:val="18"/>
        </w:rPr>
        <w:t>19</w:t>
      </w:r>
      <w:r>
        <w:rPr>
          <w:rFonts w:asciiTheme="majorHAnsi" w:eastAsia="Arial" w:hAnsiTheme="majorHAnsi" w:cstheme="majorHAnsi"/>
          <w:spacing w:val="1"/>
          <w:sz w:val="18"/>
          <w:szCs w:val="18"/>
        </w:rPr>
        <w:t xml:space="preserve">). </w:t>
      </w:r>
      <w:r>
        <w:rPr>
          <w:rFonts w:asciiTheme="majorHAnsi" w:eastAsia="Arial" w:hAnsiTheme="majorHAnsi" w:cstheme="majorHAnsi"/>
          <w:spacing w:val="1"/>
          <w:sz w:val="18"/>
          <w:szCs w:val="18"/>
        </w:rPr>
        <w:t xml:space="preserve">According to recent studies, fifty-six percent of those living within the United Kingdom who were </w:t>
      </w:r>
      <w:r w:rsidR="00C65C4D">
        <w:rPr>
          <w:rFonts w:asciiTheme="majorHAnsi" w:eastAsia="Arial" w:hAnsiTheme="majorHAnsi" w:cstheme="majorHAnsi"/>
          <w:spacing w:val="1"/>
          <w:sz w:val="18"/>
          <w:szCs w:val="18"/>
        </w:rPr>
        <w:t xml:space="preserve">once </w:t>
      </w:r>
      <w:r>
        <w:rPr>
          <w:rFonts w:asciiTheme="majorHAnsi" w:eastAsia="Arial" w:hAnsiTheme="majorHAnsi" w:cstheme="majorHAnsi"/>
          <w:spacing w:val="1"/>
          <w:sz w:val="18"/>
          <w:szCs w:val="18"/>
        </w:rPr>
        <w:t>a victim of antisocial behaviour chose not to report it. Those who did, were dissatisfied with the response</w:t>
      </w:r>
      <w:r w:rsidR="00D339C4">
        <w:rPr>
          <w:rFonts w:asciiTheme="majorHAnsi" w:eastAsia="Arial" w:hAnsiTheme="majorHAnsi" w:cstheme="majorHAnsi"/>
          <w:spacing w:val="1"/>
          <w:sz w:val="18"/>
          <w:szCs w:val="18"/>
        </w:rPr>
        <w:t xml:space="preserve"> </w:t>
      </w:r>
      <w:proofErr w:type="gramStart"/>
      <w:r w:rsidR="00D339C4">
        <w:rPr>
          <w:rFonts w:asciiTheme="majorHAnsi" w:eastAsia="Arial" w:hAnsiTheme="majorHAnsi" w:cstheme="majorHAnsi"/>
          <w:spacing w:val="1"/>
          <w:sz w:val="18"/>
          <w:szCs w:val="18"/>
        </w:rPr>
        <w:t xml:space="preserve">that </w:t>
      </w:r>
      <w:r>
        <w:rPr>
          <w:rFonts w:asciiTheme="majorHAnsi" w:eastAsia="Arial" w:hAnsiTheme="majorHAnsi" w:cstheme="majorHAnsi"/>
          <w:spacing w:val="1"/>
          <w:sz w:val="18"/>
          <w:szCs w:val="18"/>
        </w:rPr>
        <w:t xml:space="preserve"> they</w:t>
      </w:r>
      <w:proofErr w:type="gramEnd"/>
      <w:r>
        <w:rPr>
          <w:rFonts w:asciiTheme="majorHAnsi" w:eastAsia="Arial" w:hAnsiTheme="majorHAnsi" w:cstheme="majorHAnsi"/>
          <w:spacing w:val="1"/>
          <w:sz w:val="18"/>
          <w:szCs w:val="18"/>
        </w:rPr>
        <w:t xml:space="preserve"> received (</w:t>
      </w:r>
      <w:r w:rsidR="00532663">
        <w:rPr>
          <w:rFonts w:asciiTheme="majorHAnsi" w:eastAsia="Arial" w:hAnsiTheme="majorHAnsi" w:cstheme="majorHAnsi"/>
          <w:spacing w:val="1"/>
          <w:sz w:val="18"/>
          <w:szCs w:val="18"/>
        </w:rPr>
        <w:t>Harding</w:t>
      </w:r>
      <w:r>
        <w:rPr>
          <w:rFonts w:asciiTheme="majorHAnsi" w:eastAsia="Arial" w:hAnsiTheme="majorHAnsi" w:cstheme="majorHAnsi"/>
          <w:spacing w:val="1"/>
          <w:sz w:val="18"/>
          <w:szCs w:val="18"/>
        </w:rPr>
        <w:t xml:space="preserve">, 2022). </w:t>
      </w:r>
    </w:p>
    <w:p w14:paraId="2113BDE9" w14:textId="31A1AF87" w:rsidR="007A2735" w:rsidRDefault="007A2735"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Throughout recent years, multiple strategies have been put in place to work closely with local communities to gain public trust. </w:t>
      </w:r>
    </w:p>
    <w:p w14:paraId="6AEB48F1" w14:textId="211BB514" w:rsidR="00C65C4D" w:rsidRDefault="00C65C4D"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Police Community Support Officers (PCSO’s) were first implemented in the summer of 2002, under the Police Reform Act (2002). PCSO’s play a critical part in keeping communities sane, assuring the public that antisocial behaviour and any other disturbance shall be dealt with effectively (</w:t>
      </w:r>
      <w:proofErr w:type="spellStart"/>
      <w:r>
        <w:rPr>
          <w:rFonts w:asciiTheme="majorHAnsi" w:eastAsia="Arial" w:hAnsiTheme="majorHAnsi" w:cstheme="majorHAnsi"/>
          <w:spacing w:val="1"/>
          <w:sz w:val="18"/>
          <w:szCs w:val="18"/>
        </w:rPr>
        <w:t>Heenan</w:t>
      </w:r>
      <w:proofErr w:type="spellEnd"/>
      <w:r>
        <w:rPr>
          <w:rFonts w:asciiTheme="majorHAnsi" w:eastAsia="Arial" w:hAnsiTheme="majorHAnsi" w:cstheme="majorHAnsi"/>
          <w:spacing w:val="1"/>
          <w:sz w:val="18"/>
          <w:szCs w:val="18"/>
        </w:rPr>
        <w:t xml:space="preserve"> et al, 2008). A demanding role, as stated by Derbyshire Constabulary (n.d.), however, working closely with other organisations, such as housing associations and community councils, PCSO’s establish trust and build valid relationships with</w:t>
      </w:r>
      <w:r w:rsidR="00532663">
        <w:rPr>
          <w:rFonts w:asciiTheme="majorHAnsi" w:eastAsia="Arial" w:hAnsiTheme="majorHAnsi" w:cstheme="majorHAnsi"/>
          <w:spacing w:val="1"/>
          <w:sz w:val="18"/>
          <w:szCs w:val="18"/>
        </w:rPr>
        <w:t>in</w:t>
      </w:r>
      <w:r>
        <w:rPr>
          <w:rFonts w:asciiTheme="majorHAnsi" w:eastAsia="Arial" w:hAnsiTheme="majorHAnsi" w:cstheme="majorHAnsi"/>
          <w:spacing w:val="1"/>
          <w:sz w:val="18"/>
          <w:szCs w:val="18"/>
        </w:rPr>
        <w:t xml:space="preserve"> society</w:t>
      </w:r>
      <w:r w:rsidR="00D339C4">
        <w:rPr>
          <w:rFonts w:asciiTheme="majorHAnsi" w:eastAsia="Arial" w:hAnsiTheme="majorHAnsi" w:cstheme="majorHAnsi"/>
          <w:spacing w:val="1"/>
          <w:sz w:val="18"/>
          <w:szCs w:val="18"/>
        </w:rPr>
        <w:t xml:space="preserve"> (Dyfed Powys Police, n.d.). </w:t>
      </w:r>
    </w:p>
    <w:p w14:paraId="2D7CC071" w14:textId="0D135BE5" w:rsidR="00D145D8" w:rsidRDefault="00532663"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In England and Wales, there were approximately seven thousand, five hundred Police Community Support Officers, a decrease compared to approximately nine thousand last year, in 2022 (Home Office, 2023). In 2010, the volume of PCSOs peaked, with a total of seventeen thousand. The police service, across the United Kingdom has suffered greatly, with the reduction in officers, staff and PCSOs, since the Conservative Government came to power, both during and after the coalition (UNISON, n.d.). </w:t>
      </w:r>
      <w:r w:rsidR="00D145D8">
        <w:rPr>
          <w:rFonts w:asciiTheme="majorHAnsi" w:eastAsia="Arial" w:hAnsiTheme="majorHAnsi" w:cstheme="majorHAnsi"/>
          <w:spacing w:val="1"/>
          <w:sz w:val="18"/>
          <w:szCs w:val="18"/>
        </w:rPr>
        <w:t>P</w:t>
      </w:r>
      <w:r w:rsidR="00D145D8">
        <w:rPr>
          <w:rFonts w:asciiTheme="majorHAnsi" w:eastAsia="Arial" w:hAnsiTheme="majorHAnsi" w:cstheme="majorHAnsi"/>
          <w:spacing w:val="1"/>
          <w:sz w:val="18"/>
          <w:szCs w:val="18"/>
        </w:rPr>
        <w:t>olice services across the United Kingdom aims to increase the volume of Police Community Support Officers by more than forty percent, with the assistance of a new recruitment campaign (Police Professional, 2023).</w:t>
      </w:r>
    </w:p>
    <w:p w14:paraId="5D83208E" w14:textId="53603922" w:rsidR="00532663" w:rsidRDefault="00532663"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Due to the current understaffing, overwork, and the overstretching of all police staff, across all constabularies, the safety of the community is indeed declining. </w:t>
      </w:r>
    </w:p>
    <w:p w14:paraId="23B75FEF" w14:textId="3CBF7813" w:rsidR="00C65C4D" w:rsidRDefault="00532663"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The Office for National Statistics (2023) reported that police-recorded crime had increased by ten percent within England and Wales, marking the largest yearly increase within a decade. With the decrease in PCSOs, as mentioned previously, it is evident that they serve a remarkable purpose in protecting the community. </w:t>
      </w:r>
    </w:p>
    <w:p w14:paraId="58A97E8B" w14:textId="1DD26F4C" w:rsidR="00532663" w:rsidRDefault="00532663"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Dianne Abbot, Shadow Home Secretary, emphasised that the said figures above were a devastating indictment. Abbott blames the Conservative Party, as she states that, “the police are merely unable to protect the public due to the Conservatives, with half the number of Police Community Support Officers since 2010, at present”. </w:t>
      </w:r>
    </w:p>
    <w:p w14:paraId="20913B32" w14:textId="77777777" w:rsidR="00532663" w:rsidRDefault="00532663" w:rsidP="00D41D0A">
      <w:pPr>
        <w:jc w:val="both"/>
        <w:rPr>
          <w:rFonts w:asciiTheme="majorHAnsi" w:eastAsia="Arial" w:hAnsiTheme="majorHAnsi" w:cstheme="majorHAnsi"/>
          <w:spacing w:val="1"/>
          <w:sz w:val="18"/>
          <w:szCs w:val="18"/>
        </w:rPr>
      </w:pPr>
    </w:p>
    <w:p w14:paraId="2F56E12D" w14:textId="77777777" w:rsidR="00532663" w:rsidRDefault="00532663"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More traditionally, the rediscovery of ‘foot patrol’, has proven successful within making the public feel as ease within the community (Michael D et al, 2014). Crucially, research suggests that the police responded to local objectives, whilst establishing strong, casual relationships with the public by conducting foot patrol.</w:t>
      </w:r>
    </w:p>
    <w:p w14:paraId="2A1995A9" w14:textId="77777777" w:rsidR="00532663" w:rsidRDefault="00532663" w:rsidP="00532663">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As mentioned by Cowell et al (2016), </w:t>
      </w:r>
      <w:proofErr w:type="spellStart"/>
      <w:r>
        <w:rPr>
          <w:rFonts w:asciiTheme="majorHAnsi" w:eastAsia="Arial" w:hAnsiTheme="majorHAnsi" w:cstheme="majorHAnsi"/>
          <w:spacing w:val="1"/>
          <w:sz w:val="18"/>
          <w:szCs w:val="18"/>
        </w:rPr>
        <w:t>publics</w:t>
      </w:r>
      <w:proofErr w:type="spellEnd"/>
      <w:r>
        <w:rPr>
          <w:rFonts w:asciiTheme="majorHAnsi" w:eastAsia="Arial" w:hAnsiTheme="majorHAnsi" w:cstheme="majorHAnsi"/>
          <w:spacing w:val="1"/>
          <w:sz w:val="18"/>
          <w:szCs w:val="18"/>
        </w:rPr>
        <w:t xml:space="preserve"> perception upon foot patrol has altered significantly during the history of British policing; foot patrols were once thought to be an essential segment of policing, however, they were eventually found to be unnecessary. </w:t>
      </w:r>
      <w:r>
        <w:rPr>
          <w:rFonts w:asciiTheme="majorHAnsi" w:eastAsia="Arial" w:hAnsiTheme="majorHAnsi" w:cstheme="majorHAnsi"/>
          <w:spacing w:val="1"/>
          <w:sz w:val="18"/>
          <w:szCs w:val="18"/>
        </w:rPr>
        <w:t xml:space="preserve">Indeed, as with many strategies, there seems to be a fluctuating perception regarding the effectiveness of foot patrol’s, with praise for the programme at times, and criticism for it at others. </w:t>
      </w:r>
    </w:p>
    <w:p w14:paraId="4456D736" w14:textId="328F3CED" w:rsidR="00532663" w:rsidRDefault="00532663" w:rsidP="00D41D0A">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However, more recently, research suggests that this particular strategy reduced criminal activity by approximately </w:t>
      </w:r>
      <w:proofErr w:type="gramStart"/>
      <w:r>
        <w:rPr>
          <w:rFonts w:asciiTheme="majorHAnsi" w:eastAsia="Arial" w:hAnsiTheme="majorHAnsi" w:cstheme="majorHAnsi"/>
          <w:spacing w:val="1"/>
          <w:sz w:val="18"/>
          <w:szCs w:val="18"/>
        </w:rPr>
        <w:t>nine percent, and</w:t>
      </w:r>
      <w:proofErr w:type="gramEnd"/>
      <w:r>
        <w:rPr>
          <w:rFonts w:asciiTheme="majorHAnsi" w:eastAsia="Arial" w:hAnsiTheme="majorHAnsi" w:cstheme="majorHAnsi"/>
          <w:spacing w:val="1"/>
          <w:sz w:val="18"/>
          <w:szCs w:val="18"/>
        </w:rPr>
        <w:t xml:space="preserve"> decreased the demands for the service by forty-two percent (</w:t>
      </w:r>
      <w:proofErr w:type="spellStart"/>
      <w:r w:rsidRPr="00532663">
        <w:rPr>
          <w:rFonts w:asciiTheme="majorHAnsi" w:hAnsiTheme="majorHAnsi" w:cstheme="majorHAnsi"/>
          <w:color w:val="1B1B1B"/>
          <w:sz w:val="18"/>
          <w:szCs w:val="18"/>
          <w:shd w:val="clear" w:color="auto" w:fill="FFFFFF"/>
        </w:rPr>
        <w:t>Trojanowicz</w:t>
      </w:r>
      <w:proofErr w:type="spellEnd"/>
      <w:r>
        <w:rPr>
          <w:rFonts w:asciiTheme="majorHAnsi" w:hAnsiTheme="majorHAnsi" w:cstheme="majorHAnsi"/>
          <w:color w:val="1B1B1B"/>
          <w:sz w:val="18"/>
          <w:szCs w:val="18"/>
          <w:shd w:val="clear" w:color="auto" w:fill="FFFFFF"/>
        </w:rPr>
        <w:t xml:space="preserve"> R, 2018).</w:t>
      </w:r>
    </w:p>
    <w:p w14:paraId="1A4E9DA7" w14:textId="77777777" w:rsidR="007E1F5E" w:rsidRDefault="00532663"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Studies have also been executed to establish the effects of food patrol on the police officers themselves. According to numerous evaluations, those who participate within foot patrols as part of community policing report higher levels of job satisfaction than officers who use alternative patrol methods (</w:t>
      </w:r>
      <w:proofErr w:type="spellStart"/>
      <w:r>
        <w:rPr>
          <w:rFonts w:asciiTheme="majorHAnsi" w:eastAsia="Arial" w:hAnsiTheme="majorHAnsi" w:cstheme="majorHAnsi"/>
          <w:spacing w:val="1"/>
          <w:sz w:val="18"/>
          <w:szCs w:val="18"/>
        </w:rPr>
        <w:t>Hayeslip</w:t>
      </w:r>
      <w:proofErr w:type="spellEnd"/>
      <w:r>
        <w:rPr>
          <w:rFonts w:asciiTheme="majorHAnsi" w:eastAsia="Arial" w:hAnsiTheme="majorHAnsi" w:cstheme="majorHAnsi"/>
          <w:spacing w:val="1"/>
          <w:sz w:val="18"/>
          <w:szCs w:val="18"/>
        </w:rPr>
        <w:t xml:space="preserve">, 1987). </w:t>
      </w:r>
    </w:p>
    <w:p w14:paraId="6AAB3E92" w14:textId="77777777" w:rsidR="007E1F5E" w:rsidRDefault="007E1F5E" w:rsidP="007E1F5E">
      <w:pPr>
        <w:jc w:val="both"/>
        <w:rPr>
          <w:rFonts w:asciiTheme="majorHAnsi" w:eastAsia="Arial" w:hAnsiTheme="majorHAnsi" w:cstheme="majorHAnsi"/>
          <w:spacing w:val="1"/>
          <w:sz w:val="18"/>
          <w:szCs w:val="18"/>
        </w:rPr>
      </w:pPr>
    </w:p>
    <w:p w14:paraId="67E4177E" w14:textId="77777777" w:rsidR="007E1F5E" w:rsidRDefault="007E1F5E" w:rsidP="007E1F5E">
      <w:pPr>
        <w:jc w:val="both"/>
        <w:rPr>
          <w:rFonts w:asciiTheme="majorHAnsi" w:eastAsia="Arial" w:hAnsiTheme="majorHAnsi" w:cstheme="majorHAnsi"/>
          <w:spacing w:val="1"/>
          <w:sz w:val="18"/>
          <w:szCs w:val="18"/>
        </w:rPr>
      </w:pPr>
    </w:p>
    <w:p w14:paraId="4DA91DBF" w14:textId="77777777" w:rsidR="007E1F5E" w:rsidRDefault="007E1F5E" w:rsidP="007E1F5E">
      <w:pPr>
        <w:jc w:val="both"/>
        <w:rPr>
          <w:rFonts w:asciiTheme="majorHAnsi" w:eastAsia="Arial" w:hAnsiTheme="majorHAnsi" w:cstheme="majorHAnsi"/>
          <w:spacing w:val="1"/>
          <w:sz w:val="18"/>
          <w:szCs w:val="18"/>
        </w:rPr>
      </w:pPr>
    </w:p>
    <w:p w14:paraId="19C5CBCE" w14:textId="77777777" w:rsidR="007E1F5E" w:rsidRDefault="007E1F5E" w:rsidP="007E1F5E">
      <w:pPr>
        <w:jc w:val="both"/>
        <w:rPr>
          <w:rFonts w:asciiTheme="majorHAnsi" w:eastAsia="Arial" w:hAnsiTheme="majorHAnsi" w:cstheme="majorHAnsi"/>
          <w:spacing w:val="1"/>
          <w:sz w:val="18"/>
          <w:szCs w:val="18"/>
        </w:rPr>
      </w:pPr>
    </w:p>
    <w:p w14:paraId="4783D3EB" w14:textId="49928B83" w:rsidR="007E1F5E" w:rsidRDefault="007E1F5E"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Community engagement is executed in a variety of different ways, and for many different reasons. Constabularies across the United Kingdom often create their own strategies to suit their communities, and not always the traditional programmes. For example, in Scotland, police have established a strategy called, ‘Police Scotland National Football Engagement Strategy’, whereby constabularies work in partnership with Scottish Football to ensure supporters have a fun and safe game day experience, whilst engaging with them (Police Scotland, n.d.).</w:t>
      </w:r>
    </w:p>
    <w:p w14:paraId="2A505114" w14:textId="262032EF" w:rsidR="007E1F5E" w:rsidRPr="007E1F5E" w:rsidRDefault="007E1F5E"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The objective of this particular strategy is to strengthen bonds between the police, football supporters, and the communities that host the </w:t>
      </w:r>
      <w:proofErr w:type="gramStart"/>
      <w:r>
        <w:rPr>
          <w:rFonts w:asciiTheme="majorHAnsi" w:eastAsia="Arial" w:hAnsiTheme="majorHAnsi" w:cstheme="majorHAnsi"/>
          <w:spacing w:val="1"/>
          <w:sz w:val="18"/>
          <w:szCs w:val="18"/>
        </w:rPr>
        <w:t>games;</w:t>
      </w:r>
      <w:proofErr w:type="gramEnd"/>
      <w:r>
        <w:rPr>
          <w:rFonts w:asciiTheme="majorHAnsi" w:eastAsia="Arial" w:hAnsiTheme="majorHAnsi" w:cstheme="majorHAnsi"/>
          <w:spacing w:val="1"/>
          <w:sz w:val="18"/>
          <w:szCs w:val="18"/>
        </w:rPr>
        <w:t xml:space="preserve"> as police often envision a ‘them and us’ relationship with the public. It is within their hopes that this tactic, which is mainly based upon increasing public awareness of Police Scotland’s involvement within event policing, is endeavoured to deliver consistent messages throughout the communities. The constabulary wishes to enhance the public’s comprehension of their function within community policing, whilst ensuring public safety at events shall always rest with the organisers, however, upon request, provide the events with a suitable policing operation. </w:t>
      </w:r>
    </w:p>
    <w:p w14:paraId="421D61A2" w14:textId="6A1C0D14" w:rsidR="00532663" w:rsidRDefault="007E1F5E"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 survey was executed during the process, in which seven thousand individuals took part in. Interestingly, only fifteen percent of responders to the question regarding footballs’ influence on their community thought it had a negative </w:t>
      </w:r>
      <w:proofErr w:type="spellStart"/>
      <w:r>
        <w:rPr>
          <w:rFonts w:asciiTheme="majorHAnsi" w:eastAsia="Arial" w:hAnsiTheme="majorHAnsi" w:cstheme="majorHAnsi"/>
          <w:spacing w:val="1"/>
          <w:sz w:val="18"/>
          <w:szCs w:val="18"/>
        </w:rPr>
        <w:t>affect</w:t>
      </w:r>
      <w:proofErr w:type="spellEnd"/>
      <w:r>
        <w:rPr>
          <w:rFonts w:asciiTheme="majorHAnsi" w:eastAsia="Arial" w:hAnsiTheme="majorHAnsi" w:cstheme="majorHAnsi"/>
          <w:spacing w:val="1"/>
          <w:sz w:val="18"/>
          <w:szCs w:val="18"/>
        </w:rPr>
        <w:t xml:space="preserve">, meanwhile, nearly seventy percent thought it had a favourable impact. </w:t>
      </w:r>
    </w:p>
    <w:p w14:paraId="06E67699" w14:textId="77777777" w:rsidR="007E1F5E" w:rsidRDefault="007E1F5E" w:rsidP="007E1F5E">
      <w:pPr>
        <w:jc w:val="both"/>
        <w:rPr>
          <w:rFonts w:asciiTheme="majorHAnsi" w:eastAsia="Arial" w:hAnsiTheme="majorHAnsi" w:cstheme="majorHAnsi"/>
          <w:spacing w:val="1"/>
          <w:sz w:val="18"/>
          <w:szCs w:val="18"/>
        </w:rPr>
      </w:pPr>
    </w:p>
    <w:p w14:paraId="113B3132" w14:textId="77777777" w:rsidR="00667650" w:rsidRDefault="00667650"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It is rather evident that community policing</w:t>
      </w:r>
      <w:proofErr w:type="gramStart"/>
      <w:r>
        <w:rPr>
          <w:rFonts w:asciiTheme="majorHAnsi" w:eastAsia="Arial" w:hAnsiTheme="majorHAnsi" w:cstheme="majorHAnsi"/>
          <w:spacing w:val="1"/>
          <w:sz w:val="18"/>
          <w:szCs w:val="18"/>
        </w:rPr>
        <w:t>, as a whole, is</w:t>
      </w:r>
      <w:proofErr w:type="gramEnd"/>
      <w:r>
        <w:rPr>
          <w:rFonts w:asciiTheme="majorHAnsi" w:eastAsia="Arial" w:hAnsiTheme="majorHAnsi" w:cstheme="majorHAnsi"/>
          <w:spacing w:val="1"/>
          <w:sz w:val="18"/>
          <w:szCs w:val="18"/>
        </w:rPr>
        <w:t xml:space="preserve"> extremely relevant within the protection of local communities. </w:t>
      </w:r>
    </w:p>
    <w:p w14:paraId="5D2A9AC6" w14:textId="5757B2A3" w:rsidR="007E1F5E" w:rsidRDefault="00667650" w:rsidP="007E1F5E">
      <w:pPr>
        <w:jc w:val="both"/>
        <w:rPr>
          <w:rFonts w:asciiTheme="majorHAnsi" w:eastAsia="Arial" w:hAnsiTheme="majorHAnsi" w:cstheme="majorHAnsi"/>
          <w:spacing w:val="1"/>
          <w:sz w:val="18"/>
          <w:szCs w:val="18"/>
        </w:rPr>
      </w:pPr>
      <w:proofErr w:type="gramStart"/>
      <w:r>
        <w:rPr>
          <w:rFonts w:asciiTheme="majorHAnsi" w:eastAsia="Arial" w:hAnsiTheme="majorHAnsi" w:cstheme="majorHAnsi"/>
          <w:spacing w:val="1"/>
          <w:sz w:val="18"/>
          <w:szCs w:val="18"/>
        </w:rPr>
        <w:t>In regards to</w:t>
      </w:r>
      <w:proofErr w:type="gramEnd"/>
      <w:r>
        <w:rPr>
          <w:rFonts w:asciiTheme="majorHAnsi" w:eastAsia="Arial" w:hAnsiTheme="majorHAnsi" w:cstheme="majorHAnsi"/>
          <w:spacing w:val="1"/>
          <w:sz w:val="18"/>
          <w:szCs w:val="18"/>
        </w:rPr>
        <w:t xml:space="preserve"> the Fiona Pilkington enquiry, along with multiple other cases, it is evident that antisocial behaviour within community settings often resort back to police efforts, and wreak havoc for many years following the incident. </w:t>
      </w:r>
    </w:p>
    <w:p w14:paraId="1F8E0197" w14:textId="570A6582" w:rsidR="00667650" w:rsidRDefault="00667650"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However, working in partnership with communities and organisations such as education and housing, police constabularies across the United Kingdom have developed strategies, such as foot patrol and the role of a Police Community Support Officer to address low-level criminal activity within everyday society. </w:t>
      </w:r>
    </w:p>
    <w:p w14:paraId="123F7B93" w14:textId="7DD55DF3" w:rsidR="00667650" w:rsidRDefault="00667650"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Developing long-term relationships with the community, whilst eliminating the root causes of criminal activity requires preparation, adaptability, patience and persistence, and with constant financial cuts, among other factors, this can often prove difficult. </w:t>
      </w:r>
    </w:p>
    <w:p w14:paraId="0782017C" w14:textId="698491E6" w:rsidR="00667650" w:rsidRDefault="00667650"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As mentioned previously, PCSOs have decreased significantly since 2010, and therefore, criminal activity with local communities has increased substantially. </w:t>
      </w:r>
    </w:p>
    <w:p w14:paraId="6AB9E03D" w14:textId="0E32CB2B" w:rsidR="00667650" w:rsidRDefault="00667650" w:rsidP="007E1F5E">
      <w:pPr>
        <w:jc w:val="both"/>
        <w:rPr>
          <w:rFonts w:asciiTheme="majorHAnsi" w:eastAsia="Arial" w:hAnsiTheme="majorHAnsi" w:cstheme="majorHAnsi"/>
          <w:spacing w:val="1"/>
          <w:sz w:val="18"/>
          <w:szCs w:val="18"/>
        </w:rPr>
      </w:pPr>
      <w:r>
        <w:rPr>
          <w:rFonts w:asciiTheme="majorHAnsi" w:eastAsia="Arial" w:hAnsiTheme="majorHAnsi" w:cstheme="majorHAnsi"/>
          <w:spacing w:val="1"/>
          <w:sz w:val="18"/>
          <w:szCs w:val="18"/>
        </w:rPr>
        <w:t xml:space="preserve">Despite this, police services across the United Kingdom aims to increase the volume of Police Community Support Officers by more than forty percent, with the assistance of a new recruitment campaign (Police Professional, 2023). In essence, this will result in more community engagement, due to more officers, which will essentially aid the decrease in antisocial behaviour; as research suggests, the more PCSOs, the less criminal activity. </w:t>
      </w:r>
    </w:p>
    <w:p w14:paraId="24962447" w14:textId="77777777" w:rsidR="00667650" w:rsidRPr="007E1F5E" w:rsidRDefault="00667650" w:rsidP="007E1F5E">
      <w:pPr>
        <w:jc w:val="both"/>
        <w:rPr>
          <w:rFonts w:asciiTheme="majorHAnsi" w:eastAsia="Arial" w:hAnsiTheme="majorHAnsi" w:cstheme="majorHAnsi"/>
          <w:spacing w:val="1"/>
          <w:sz w:val="18"/>
          <w:szCs w:val="18"/>
        </w:rPr>
      </w:pPr>
    </w:p>
    <w:p w14:paraId="748D8FE6" w14:textId="77777777" w:rsidR="00532663" w:rsidRDefault="00532663" w:rsidP="00D339C4">
      <w:pPr>
        <w:pStyle w:val="NormalWeb"/>
        <w:rPr>
          <w:rFonts w:asciiTheme="majorHAnsi" w:hAnsiTheme="majorHAnsi" w:cstheme="majorHAnsi"/>
          <w:b/>
          <w:bCs/>
          <w:i/>
          <w:iCs/>
          <w:color w:val="000000"/>
          <w:u w:val="single"/>
        </w:rPr>
      </w:pPr>
    </w:p>
    <w:p w14:paraId="3CB0B2E6" w14:textId="77777777" w:rsidR="00532663" w:rsidRDefault="00532663" w:rsidP="00D339C4">
      <w:pPr>
        <w:pStyle w:val="NormalWeb"/>
        <w:rPr>
          <w:rFonts w:asciiTheme="majorHAnsi" w:hAnsiTheme="majorHAnsi" w:cstheme="majorHAnsi"/>
          <w:b/>
          <w:bCs/>
          <w:i/>
          <w:iCs/>
          <w:color w:val="000000"/>
          <w:u w:val="single"/>
        </w:rPr>
      </w:pPr>
    </w:p>
    <w:p w14:paraId="67BD7747" w14:textId="77777777" w:rsidR="00532663" w:rsidRDefault="00532663" w:rsidP="00D339C4">
      <w:pPr>
        <w:pStyle w:val="NormalWeb"/>
        <w:rPr>
          <w:rFonts w:asciiTheme="majorHAnsi" w:hAnsiTheme="majorHAnsi" w:cstheme="majorHAnsi"/>
          <w:b/>
          <w:bCs/>
          <w:i/>
          <w:iCs/>
          <w:color w:val="000000"/>
          <w:u w:val="single"/>
        </w:rPr>
      </w:pPr>
    </w:p>
    <w:p w14:paraId="0FE6CD5A" w14:textId="77777777" w:rsidR="00532663" w:rsidRDefault="00532663" w:rsidP="00D339C4">
      <w:pPr>
        <w:pStyle w:val="NormalWeb"/>
        <w:rPr>
          <w:rFonts w:asciiTheme="majorHAnsi" w:hAnsiTheme="majorHAnsi" w:cstheme="majorHAnsi"/>
          <w:b/>
          <w:bCs/>
          <w:i/>
          <w:iCs/>
          <w:color w:val="000000"/>
          <w:u w:val="single"/>
        </w:rPr>
      </w:pPr>
    </w:p>
    <w:p w14:paraId="29F39DEB" w14:textId="77777777" w:rsidR="00532663" w:rsidRDefault="00532663" w:rsidP="00D339C4">
      <w:pPr>
        <w:pStyle w:val="NormalWeb"/>
        <w:rPr>
          <w:rFonts w:asciiTheme="majorHAnsi" w:hAnsiTheme="majorHAnsi" w:cstheme="majorHAnsi"/>
          <w:b/>
          <w:bCs/>
          <w:i/>
          <w:iCs/>
          <w:color w:val="000000"/>
          <w:u w:val="single"/>
        </w:rPr>
      </w:pPr>
    </w:p>
    <w:p w14:paraId="0A51F189" w14:textId="77777777" w:rsidR="00532663" w:rsidRDefault="00532663" w:rsidP="00D339C4">
      <w:pPr>
        <w:pStyle w:val="NormalWeb"/>
        <w:rPr>
          <w:rFonts w:asciiTheme="majorHAnsi" w:hAnsiTheme="majorHAnsi" w:cstheme="majorHAnsi"/>
          <w:b/>
          <w:bCs/>
          <w:i/>
          <w:iCs/>
          <w:color w:val="000000"/>
          <w:u w:val="single"/>
        </w:rPr>
      </w:pPr>
    </w:p>
    <w:p w14:paraId="4FDA22C6" w14:textId="77777777" w:rsidR="00532663" w:rsidRDefault="00532663" w:rsidP="00D339C4">
      <w:pPr>
        <w:pStyle w:val="NormalWeb"/>
        <w:rPr>
          <w:rFonts w:asciiTheme="majorHAnsi" w:hAnsiTheme="majorHAnsi" w:cstheme="majorHAnsi"/>
          <w:b/>
          <w:bCs/>
          <w:i/>
          <w:iCs/>
          <w:color w:val="000000"/>
          <w:u w:val="single"/>
        </w:rPr>
      </w:pPr>
    </w:p>
    <w:p w14:paraId="63811C4B" w14:textId="77777777" w:rsidR="00532663" w:rsidRDefault="00532663" w:rsidP="00D339C4">
      <w:pPr>
        <w:pStyle w:val="NormalWeb"/>
        <w:rPr>
          <w:rFonts w:asciiTheme="majorHAnsi" w:hAnsiTheme="majorHAnsi" w:cstheme="majorHAnsi"/>
          <w:b/>
          <w:bCs/>
          <w:i/>
          <w:iCs/>
          <w:color w:val="000000"/>
          <w:u w:val="single"/>
        </w:rPr>
      </w:pPr>
    </w:p>
    <w:p w14:paraId="602DC7A8" w14:textId="77777777" w:rsidR="00532663" w:rsidRDefault="00532663" w:rsidP="00D339C4">
      <w:pPr>
        <w:pStyle w:val="NormalWeb"/>
        <w:rPr>
          <w:rFonts w:asciiTheme="majorHAnsi" w:hAnsiTheme="majorHAnsi" w:cstheme="majorHAnsi"/>
          <w:b/>
          <w:bCs/>
          <w:i/>
          <w:iCs/>
          <w:color w:val="000000"/>
          <w:u w:val="single"/>
        </w:rPr>
      </w:pPr>
    </w:p>
    <w:p w14:paraId="6939C197" w14:textId="77777777" w:rsidR="00532663" w:rsidRDefault="00532663" w:rsidP="00D339C4">
      <w:pPr>
        <w:pStyle w:val="NormalWeb"/>
        <w:rPr>
          <w:rFonts w:asciiTheme="majorHAnsi" w:hAnsiTheme="majorHAnsi" w:cstheme="majorHAnsi"/>
          <w:b/>
          <w:bCs/>
          <w:i/>
          <w:iCs/>
          <w:color w:val="000000"/>
          <w:u w:val="single"/>
        </w:rPr>
      </w:pPr>
    </w:p>
    <w:p w14:paraId="7FF02BCF" w14:textId="77777777" w:rsidR="00532663" w:rsidRDefault="00532663" w:rsidP="00D339C4">
      <w:pPr>
        <w:pStyle w:val="NormalWeb"/>
        <w:rPr>
          <w:rFonts w:asciiTheme="majorHAnsi" w:hAnsiTheme="majorHAnsi" w:cstheme="majorHAnsi"/>
          <w:b/>
          <w:bCs/>
          <w:i/>
          <w:iCs/>
          <w:color w:val="000000"/>
          <w:u w:val="single"/>
        </w:rPr>
      </w:pPr>
    </w:p>
    <w:p w14:paraId="5C2B8986" w14:textId="77777777" w:rsidR="00532663" w:rsidRDefault="00532663" w:rsidP="00D339C4">
      <w:pPr>
        <w:pStyle w:val="NormalWeb"/>
        <w:rPr>
          <w:rFonts w:asciiTheme="majorHAnsi" w:hAnsiTheme="majorHAnsi" w:cstheme="majorHAnsi"/>
          <w:b/>
          <w:bCs/>
          <w:i/>
          <w:iCs/>
          <w:color w:val="000000"/>
          <w:u w:val="single"/>
        </w:rPr>
      </w:pPr>
    </w:p>
    <w:p w14:paraId="10B6CB24" w14:textId="08846DB5" w:rsidR="00D339C4" w:rsidRDefault="00D339C4" w:rsidP="00D339C4">
      <w:pPr>
        <w:pStyle w:val="NormalWeb"/>
        <w:rPr>
          <w:rFonts w:asciiTheme="majorHAnsi" w:hAnsiTheme="majorHAnsi" w:cstheme="majorHAnsi"/>
          <w:b/>
          <w:bCs/>
          <w:i/>
          <w:iCs/>
          <w:color w:val="000000"/>
          <w:u w:val="single"/>
        </w:rPr>
      </w:pPr>
      <w:r w:rsidRPr="00D339C4">
        <w:rPr>
          <w:rFonts w:asciiTheme="majorHAnsi" w:hAnsiTheme="majorHAnsi" w:cstheme="majorHAnsi"/>
          <w:b/>
          <w:bCs/>
          <w:i/>
          <w:iCs/>
          <w:color w:val="000000"/>
          <w:u w:val="single"/>
        </w:rPr>
        <w:lastRenderedPageBreak/>
        <w:t>Reference List</w:t>
      </w:r>
    </w:p>
    <w:p w14:paraId="39940876" w14:textId="66941E73" w:rsidR="00D339C4" w:rsidRPr="00532663" w:rsidRDefault="00D339C4" w:rsidP="00532663">
      <w:pPr>
        <w:pStyle w:val="NormalWeb"/>
        <w:rPr>
          <w:rFonts w:asciiTheme="majorHAnsi" w:hAnsiTheme="majorHAnsi" w:cstheme="majorHAnsi"/>
          <w:color w:val="000000"/>
          <w:sz w:val="20"/>
          <w:szCs w:val="20"/>
        </w:rPr>
      </w:pPr>
      <w:r w:rsidRPr="00532663">
        <w:rPr>
          <w:rFonts w:asciiTheme="majorHAnsi" w:hAnsiTheme="majorHAnsi" w:cstheme="majorHAnsi"/>
          <w:color w:val="000000"/>
          <w:sz w:val="20"/>
          <w:szCs w:val="20"/>
        </w:rPr>
        <w:t>Anti-social behaviour: Impacts on individuals and local communities</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color w:val="000000"/>
          <w:sz w:val="20"/>
          <w:szCs w:val="20"/>
        </w:rPr>
        <w:t>(2023)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color w:val="000000"/>
          <w:sz w:val="20"/>
          <w:szCs w:val="20"/>
        </w:rPr>
        <w:t xml:space="preserve">GOV.UK. Available at: </w:t>
      </w:r>
      <w:hyperlink r:id="rId7" w:history="1">
        <w:r w:rsidRPr="00532663">
          <w:rPr>
            <w:rStyle w:val="Hyperlink"/>
            <w:rFonts w:asciiTheme="majorHAnsi" w:hAnsiTheme="majorHAnsi" w:cstheme="majorHAnsi"/>
            <w:sz w:val="20"/>
            <w:szCs w:val="20"/>
          </w:rPr>
          <w:t>https://www.gov.uk/government/publications/impacts-of-anti-social-behaviour-on-individuals-and-communities/anti-social-behaviour-impacts-on-individuals-and-local-communities</w:t>
        </w:r>
      </w:hyperlink>
      <w:r w:rsidRPr="00532663">
        <w:rPr>
          <w:rFonts w:asciiTheme="majorHAnsi" w:hAnsiTheme="majorHAnsi" w:cstheme="majorHAnsi"/>
          <w:color w:val="000000"/>
          <w:sz w:val="20"/>
          <w:szCs w:val="20"/>
        </w:rPr>
        <w:t xml:space="preserve"> (Accessed: 9 November 2023).</w:t>
      </w:r>
      <w:r w:rsidRPr="00532663">
        <w:rPr>
          <w:rStyle w:val="apple-converted-space"/>
          <w:rFonts w:asciiTheme="majorHAnsi" w:hAnsiTheme="majorHAnsi" w:cstheme="majorHAnsi"/>
          <w:color w:val="000000"/>
          <w:sz w:val="20"/>
          <w:szCs w:val="20"/>
        </w:rPr>
        <w:t> </w:t>
      </w:r>
    </w:p>
    <w:p w14:paraId="4E940710" w14:textId="465D4C59" w:rsidR="00D339C4" w:rsidRPr="00532663" w:rsidRDefault="00D339C4" w:rsidP="00D339C4">
      <w:pPr>
        <w:pStyle w:val="NormalWeb"/>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 xml:space="preserve">Careers | Dyfed-Powys police (no date). Available at: </w:t>
      </w:r>
      <w:hyperlink r:id="rId8" w:history="1">
        <w:r w:rsidRPr="00532663">
          <w:rPr>
            <w:rStyle w:val="Hyperlink"/>
            <w:rFonts w:asciiTheme="majorHAnsi" w:hAnsiTheme="majorHAnsi" w:cstheme="majorHAnsi"/>
            <w:sz w:val="20"/>
            <w:szCs w:val="20"/>
          </w:rPr>
          <w:t>https://www.dyfed-</w:t>
        </w:r>
        <w:r w:rsidRPr="00532663">
          <w:rPr>
            <w:rStyle w:val="Hyperlink"/>
            <w:rFonts w:asciiTheme="majorHAnsi" w:hAnsiTheme="majorHAnsi" w:cstheme="majorHAnsi"/>
            <w:sz w:val="20"/>
            <w:szCs w:val="20"/>
          </w:rPr>
          <w:t>p</w:t>
        </w:r>
        <w:r w:rsidRPr="00532663">
          <w:rPr>
            <w:rStyle w:val="Hyperlink"/>
            <w:rFonts w:asciiTheme="majorHAnsi" w:hAnsiTheme="majorHAnsi" w:cstheme="majorHAnsi"/>
            <w:sz w:val="20"/>
            <w:szCs w:val="20"/>
          </w:rPr>
          <w:t>owys.police.uk/police-forces/dyfed-powys-police/areas/careers/careers/</w:t>
        </w:r>
      </w:hyperlink>
      <w:r w:rsidRPr="00532663">
        <w:rPr>
          <w:rFonts w:asciiTheme="majorHAnsi" w:hAnsiTheme="majorHAnsi" w:cstheme="majorHAnsi"/>
          <w:color w:val="000000"/>
          <w:sz w:val="20"/>
          <w:szCs w:val="20"/>
        </w:rPr>
        <w:t xml:space="preserve"> (Accessed: 1</w:t>
      </w:r>
      <w:r w:rsidRPr="00532663">
        <w:rPr>
          <w:rFonts w:asciiTheme="majorHAnsi" w:hAnsiTheme="majorHAnsi" w:cstheme="majorHAnsi"/>
          <w:color w:val="000000"/>
          <w:sz w:val="20"/>
          <w:szCs w:val="20"/>
          <w:vertAlign w:val="superscript"/>
        </w:rPr>
        <w:t>st</w:t>
      </w:r>
      <w:r w:rsidRPr="00532663">
        <w:rPr>
          <w:rFonts w:asciiTheme="majorHAnsi" w:hAnsiTheme="majorHAnsi" w:cstheme="majorHAnsi"/>
          <w:color w:val="000000"/>
          <w:sz w:val="20"/>
          <w:szCs w:val="20"/>
        </w:rPr>
        <w:t xml:space="preserve"> November 2023).</w:t>
      </w:r>
      <w:r w:rsidRPr="00532663">
        <w:rPr>
          <w:rStyle w:val="apple-converted-space"/>
          <w:rFonts w:asciiTheme="majorHAnsi" w:hAnsiTheme="majorHAnsi" w:cstheme="majorHAnsi"/>
          <w:color w:val="000000"/>
          <w:sz w:val="20"/>
          <w:szCs w:val="20"/>
        </w:rPr>
        <w:t> </w:t>
      </w:r>
    </w:p>
    <w:p w14:paraId="793E279C" w14:textId="777539AF" w:rsidR="00D339C4" w:rsidRPr="00532663" w:rsidRDefault="00D339C4" w:rsidP="00D339C4">
      <w:pPr>
        <w:pStyle w:val="NormalWeb"/>
        <w:rPr>
          <w:rFonts w:asciiTheme="majorHAnsi" w:hAnsiTheme="majorHAnsi" w:cstheme="majorHAnsi"/>
          <w:color w:val="000000"/>
          <w:sz w:val="20"/>
          <w:szCs w:val="20"/>
        </w:rPr>
      </w:pPr>
      <w:r w:rsidRPr="00532663">
        <w:rPr>
          <w:rFonts w:asciiTheme="majorHAnsi" w:hAnsiTheme="majorHAnsi" w:cstheme="majorHAnsi"/>
          <w:sz w:val="20"/>
          <w:szCs w:val="20"/>
        </w:rPr>
        <w:t xml:space="preserve">Community Policing: </w:t>
      </w:r>
      <w:proofErr w:type="gramStart"/>
      <w:r w:rsidRPr="00532663">
        <w:rPr>
          <w:rFonts w:asciiTheme="majorHAnsi" w:hAnsiTheme="majorHAnsi" w:cstheme="majorHAnsi"/>
          <w:sz w:val="20"/>
          <w:szCs w:val="20"/>
        </w:rPr>
        <w:t>a</w:t>
      </w:r>
      <w:proofErr w:type="gramEnd"/>
      <w:r w:rsidRPr="00532663">
        <w:rPr>
          <w:rFonts w:asciiTheme="majorHAnsi" w:hAnsiTheme="majorHAnsi" w:cstheme="majorHAnsi"/>
          <w:sz w:val="20"/>
          <w:szCs w:val="20"/>
        </w:rPr>
        <w:t xml:space="preserve"> Review of the Evidence (2009). </w:t>
      </w:r>
      <w:r w:rsidRPr="00532663">
        <w:rPr>
          <w:rFonts w:asciiTheme="majorHAnsi" w:hAnsiTheme="majorHAnsi" w:cstheme="majorHAnsi"/>
          <w:color w:val="000000"/>
          <w:sz w:val="20"/>
          <w:szCs w:val="20"/>
        </w:rPr>
        <w:t xml:space="preserve">Available at: </w:t>
      </w:r>
      <w:hyperlink r:id="rId9" w:history="1">
        <w:r w:rsidRPr="00532663">
          <w:rPr>
            <w:rStyle w:val="Hyperlink"/>
            <w:rFonts w:asciiTheme="majorHAnsi" w:hAnsiTheme="majorHAnsi" w:cstheme="majorHAnsi"/>
            <w:sz w:val="20"/>
            <w:szCs w:val="20"/>
          </w:rPr>
          <w:t>https://ub01.uni-tuebingen.de/xmlui/bitstream/han</w:t>
        </w:r>
        <w:r w:rsidRPr="00532663">
          <w:rPr>
            <w:rStyle w:val="Hyperlink"/>
            <w:rFonts w:asciiTheme="majorHAnsi" w:hAnsiTheme="majorHAnsi" w:cstheme="majorHAnsi"/>
            <w:sz w:val="20"/>
            <w:szCs w:val="20"/>
          </w:rPr>
          <w:t>d</w:t>
        </w:r>
        <w:r w:rsidRPr="00532663">
          <w:rPr>
            <w:rStyle w:val="Hyperlink"/>
            <w:rFonts w:asciiTheme="majorHAnsi" w:hAnsiTheme="majorHAnsi" w:cstheme="majorHAnsi"/>
            <w:sz w:val="20"/>
            <w:szCs w:val="20"/>
          </w:rPr>
          <w:t>le/10900/87281/0090209.pdf?sequence=1</w:t>
        </w:r>
      </w:hyperlink>
      <w:r w:rsidRPr="00532663">
        <w:rPr>
          <w:rFonts w:asciiTheme="majorHAnsi" w:hAnsiTheme="majorHAnsi" w:cstheme="majorHAnsi"/>
          <w:color w:val="000000"/>
          <w:sz w:val="20"/>
          <w:szCs w:val="20"/>
        </w:rPr>
        <w:t xml:space="preserve"> (Accessed: 10 October 2023</w:t>
      </w:r>
      <w:r w:rsidRPr="00532663">
        <w:rPr>
          <w:rFonts w:asciiTheme="majorHAnsi" w:hAnsiTheme="majorHAnsi" w:cstheme="majorHAnsi"/>
          <w:color w:val="000000"/>
          <w:sz w:val="20"/>
          <w:szCs w:val="20"/>
        </w:rPr>
        <w:t>).</w:t>
      </w:r>
    </w:p>
    <w:p w14:paraId="6F45849E" w14:textId="58FD8A39" w:rsidR="00D339C4" w:rsidRPr="00532663" w:rsidRDefault="00D339C4" w:rsidP="00D339C4">
      <w:pPr>
        <w:pStyle w:val="NormalWeb"/>
        <w:rPr>
          <w:rFonts w:asciiTheme="majorHAnsi" w:hAnsiTheme="majorHAnsi" w:cstheme="majorHAnsi"/>
          <w:color w:val="333333"/>
          <w:sz w:val="20"/>
          <w:szCs w:val="20"/>
          <w:shd w:val="clear" w:color="auto" w:fill="FFFFFF"/>
        </w:rPr>
      </w:pPr>
      <w:r w:rsidRPr="00532663">
        <w:rPr>
          <w:rFonts w:asciiTheme="majorHAnsi" w:hAnsiTheme="majorHAnsi" w:cstheme="majorHAnsi"/>
          <w:color w:val="333333"/>
          <w:sz w:val="20"/>
          <w:szCs w:val="20"/>
          <w:shd w:val="clear" w:color="auto" w:fill="FFFFFF"/>
        </w:rPr>
        <w:t>Crawford A (2009) Governing through anti-</w:t>
      </w:r>
      <w:proofErr w:type="gramStart"/>
      <w:r w:rsidRPr="00532663">
        <w:rPr>
          <w:rFonts w:asciiTheme="majorHAnsi" w:hAnsiTheme="majorHAnsi" w:cstheme="majorHAnsi"/>
          <w:color w:val="333333"/>
          <w:sz w:val="20"/>
          <w:szCs w:val="20"/>
          <w:shd w:val="clear" w:color="auto" w:fill="FFFFFF"/>
        </w:rPr>
        <w:t>Social</w:t>
      </w:r>
      <w:proofErr w:type="gramEnd"/>
      <w:r w:rsidRPr="00532663">
        <w:rPr>
          <w:rFonts w:asciiTheme="majorHAnsi" w:hAnsiTheme="majorHAnsi" w:cstheme="majorHAnsi"/>
          <w:color w:val="333333"/>
          <w:sz w:val="20"/>
          <w:szCs w:val="20"/>
          <w:shd w:val="clear" w:color="auto" w:fill="FFFFFF"/>
        </w:rPr>
        <w:t xml:space="preserve"> behaviour: Regulatory challenges to criminal justice.</w:t>
      </w:r>
      <w:r w:rsidRPr="00532663">
        <w:rPr>
          <w:rStyle w:val="apple-converted-space"/>
          <w:rFonts w:asciiTheme="majorHAnsi" w:hAnsiTheme="majorHAnsi" w:cstheme="majorHAnsi"/>
          <w:color w:val="333333"/>
          <w:sz w:val="20"/>
          <w:szCs w:val="20"/>
          <w:shd w:val="clear" w:color="auto" w:fill="FFFFFF"/>
        </w:rPr>
        <w:t> </w:t>
      </w:r>
      <w:r w:rsidRPr="00532663">
        <w:rPr>
          <w:rStyle w:val="Emphasis"/>
          <w:rFonts w:asciiTheme="majorHAnsi" w:hAnsiTheme="majorHAnsi" w:cstheme="majorHAnsi"/>
          <w:color w:val="333333"/>
          <w:sz w:val="20"/>
          <w:szCs w:val="20"/>
        </w:rPr>
        <w:t>British Journal of Criminology</w:t>
      </w:r>
      <w:r w:rsidRPr="00532663">
        <w:rPr>
          <w:rStyle w:val="apple-converted-space"/>
          <w:rFonts w:asciiTheme="majorHAnsi" w:hAnsiTheme="majorHAnsi" w:cstheme="majorHAnsi"/>
          <w:color w:val="333333"/>
          <w:sz w:val="20"/>
          <w:szCs w:val="20"/>
          <w:shd w:val="clear" w:color="auto" w:fill="FFFFFF"/>
        </w:rPr>
        <w:t> </w:t>
      </w:r>
      <w:r w:rsidRPr="00532663">
        <w:rPr>
          <w:rFonts w:asciiTheme="majorHAnsi" w:hAnsiTheme="majorHAnsi" w:cstheme="majorHAnsi"/>
          <w:color w:val="333333"/>
          <w:sz w:val="20"/>
          <w:szCs w:val="20"/>
          <w:shd w:val="clear" w:color="auto" w:fill="FFFFFF"/>
        </w:rPr>
        <w:t>49(6): 810–831.</w:t>
      </w:r>
    </w:p>
    <w:p w14:paraId="4F914E64" w14:textId="40C2B8A6" w:rsidR="00532663" w:rsidRPr="00532663" w:rsidRDefault="00532663" w:rsidP="00532663">
      <w:pPr>
        <w:pStyle w:val="NormalWeb"/>
        <w:rPr>
          <w:rFonts w:asciiTheme="majorHAnsi" w:hAnsiTheme="majorHAnsi" w:cstheme="majorHAnsi"/>
          <w:color w:val="000000"/>
          <w:sz w:val="20"/>
          <w:szCs w:val="20"/>
        </w:rPr>
      </w:pPr>
      <w:proofErr w:type="spellStart"/>
      <w:r w:rsidRPr="00532663">
        <w:rPr>
          <w:rFonts w:asciiTheme="majorHAnsi" w:hAnsiTheme="majorHAnsi" w:cstheme="majorHAnsi"/>
          <w:color w:val="000000"/>
          <w:sz w:val="20"/>
          <w:szCs w:val="20"/>
        </w:rPr>
        <w:t>Capsticks</w:t>
      </w:r>
      <w:proofErr w:type="spellEnd"/>
      <w:r w:rsidRPr="00532663">
        <w:rPr>
          <w:rFonts w:asciiTheme="majorHAnsi" w:hAnsiTheme="majorHAnsi" w:cstheme="majorHAnsi"/>
          <w:color w:val="000000"/>
          <w:sz w:val="20"/>
          <w:szCs w:val="20"/>
        </w:rPr>
        <w:t xml:space="preserve"> (n.d.).</w:t>
      </w:r>
      <w:r w:rsidRPr="00532663">
        <w:rPr>
          <w:rFonts w:asciiTheme="majorHAnsi" w:hAnsiTheme="majorHAnsi" w:cstheme="majorHAnsi"/>
          <w:i/>
          <w:iCs/>
          <w:color w:val="000000"/>
          <w:sz w:val="20"/>
          <w:szCs w:val="20"/>
        </w:rPr>
        <w:t xml:space="preserve"> </w:t>
      </w:r>
      <w:r w:rsidRPr="00532663">
        <w:rPr>
          <w:rFonts w:asciiTheme="majorHAnsi" w:hAnsiTheme="majorHAnsi" w:cstheme="majorHAnsi"/>
          <w:i/>
          <w:iCs/>
          <w:color w:val="000000"/>
          <w:sz w:val="20"/>
          <w:szCs w:val="20"/>
        </w:rPr>
        <w:t>Dealing with anti-social behaviour during COVID-19 lockdown</w:t>
      </w:r>
      <w:r w:rsidRPr="00532663">
        <w:rPr>
          <w:rFonts w:asciiTheme="majorHAnsi" w:hAnsiTheme="majorHAnsi" w:cstheme="majorHAnsi"/>
          <w:color w:val="000000"/>
          <w:sz w:val="20"/>
          <w:szCs w:val="20"/>
        </w:rPr>
        <w:t xml:space="preserve">. Available at: </w:t>
      </w:r>
      <w:hyperlink r:id="rId10" w:history="1">
        <w:r w:rsidRPr="00532663">
          <w:rPr>
            <w:rStyle w:val="Hyperlink"/>
            <w:rFonts w:asciiTheme="majorHAnsi" w:hAnsiTheme="majorHAnsi" w:cstheme="majorHAnsi"/>
            <w:sz w:val="20"/>
            <w:szCs w:val="20"/>
          </w:rPr>
          <w:t>https://www.capsticks.com/insights/dealing-with-anti-social-behaviour-during-covid-19-lockdown</w:t>
        </w:r>
      </w:hyperlink>
      <w:r w:rsidRPr="00532663">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357C5AAF" w14:textId="77777777" w:rsidR="00D339C4" w:rsidRPr="00532663" w:rsidRDefault="00D339C4" w:rsidP="00D339C4">
      <w:pPr>
        <w:rPr>
          <w:rFonts w:asciiTheme="majorHAnsi" w:hAnsiTheme="majorHAnsi" w:cstheme="majorHAnsi"/>
          <w:color w:val="212121"/>
          <w:sz w:val="20"/>
          <w:szCs w:val="20"/>
          <w:shd w:val="clear" w:color="auto" w:fill="FFFFFF"/>
        </w:rPr>
      </w:pPr>
      <w:r w:rsidRPr="00532663">
        <w:rPr>
          <w:rFonts w:asciiTheme="majorHAnsi" w:hAnsiTheme="majorHAnsi" w:cstheme="majorHAnsi"/>
          <w:color w:val="212121"/>
          <w:sz w:val="20"/>
          <w:szCs w:val="20"/>
          <w:shd w:val="clear" w:color="auto" w:fill="FFFFFF"/>
        </w:rPr>
        <w:t xml:space="preserve">Halford E, Dixon A, Farrell G (2022) Anti-social behaviour in the coronavirus pandemic, 120-123 </w:t>
      </w:r>
    </w:p>
    <w:p w14:paraId="5229AF9E" w14:textId="77777777" w:rsidR="00D339C4" w:rsidRPr="00532663" w:rsidRDefault="00D339C4" w:rsidP="00D339C4">
      <w:pPr>
        <w:rPr>
          <w:rFonts w:asciiTheme="majorHAnsi" w:hAnsiTheme="majorHAnsi" w:cstheme="majorHAnsi"/>
          <w:color w:val="000000"/>
          <w:spacing w:val="-5"/>
          <w:sz w:val="20"/>
          <w:szCs w:val="20"/>
        </w:rPr>
      </w:pPr>
    </w:p>
    <w:p w14:paraId="2F79FDCA" w14:textId="77777777" w:rsidR="00532663" w:rsidRDefault="00D339C4" w:rsidP="00532663">
      <w:pPr>
        <w:rPr>
          <w:rFonts w:asciiTheme="majorHAnsi" w:hAnsiTheme="majorHAnsi" w:cstheme="majorHAnsi"/>
          <w:color w:val="000000"/>
          <w:spacing w:val="-5"/>
          <w:sz w:val="20"/>
          <w:szCs w:val="20"/>
        </w:rPr>
      </w:pPr>
      <w:r w:rsidRPr="00532663">
        <w:rPr>
          <w:rFonts w:asciiTheme="majorHAnsi" w:hAnsiTheme="majorHAnsi" w:cstheme="majorHAnsi"/>
          <w:color w:val="000000"/>
          <w:spacing w:val="-5"/>
          <w:sz w:val="20"/>
          <w:szCs w:val="20"/>
        </w:rPr>
        <w:t>Hall, Stuart. “From Scarman to Stephen Lawrence.”</w:t>
      </w:r>
      <w:r w:rsidRPr="00532663">
        <w:rPr>
          <w:rStyle w:val="apple-converted-space"/>
          <w:rFonts w:asciiTheme="majorHAnsi" w:hAnsiTheme="majorHAnsi" w:cstheme="majorHAnsi"/>
          <w:color w:val="000000"/>
          <w:spacing w:val="-5"/>
          <w:sz w:val="20"/>
          <w:szCs w:val="20"/>
        </w:rPr>
        <w:t> </w:t>
      </w:r>
      <w:r w:rsidRPr="00532663">
        <w:rPr>
          <w:rFonts w:asciiTheme="majorHAnsi" w:hAnsiTheme="majorHAnsi" w:cstheme="majorHAnsi"/>
          <w:i/>
          <w:iCs/>
          <w:color w:val="000000"/>
          <w:spacing w:val="-5"/>
          <w:sz w:val="20"/>
          <w:szCs w:val="20"/>
        </w:rPr>
        <w:t>History Workshop Journal</w:t>
      </w:r>
      <w:r w:rsidRPr="00532663">
        <w:rPr>
          <w:rFonts w:asciiTheme="majorHAnsi" w:hAnsiTheme="majorHAnsi" w:cstheme="majorHAnsi"/>
          <w:color w:val="000000"/>
          <w:spacing w:val="-5"/>
          <w:sz w:val="20"/>
          <w:szCs w:val="20"/>
        </w:rPr>
        <w:t xml:space="preserve">, no. 48 (1999): 187–97. </w:t>
      </w:r>
      <w:hyperlink r:id="rId11" w:history="1">
        <w:r w:rsidRPr="00532663">
          <w:rPr>
            <w:rStyle w:val="Hyperlink"/>
            <w:rFonts w:asciiTheme="majorHAnsi" w:hAnsiTheme="majorHAnsi" w:cstheme="majorHAnsi"/>
            <w:spacing w:val="-5"/>
            <w:sz w:val="20"/>
            <w:szCs w:val="20"/>
          </w:rPr>
          <w:t>http://www.jstor.org/stable/4289641</w:t>
        </w:r>
      </w:hyperlink>
      <w:r w:rsidRPr="00532663">
        <w:rPr>
          <w:rFonts w:asciiTheme="majorHAnsi" w:hAnsiTheme="majorHAnsi" w:cstheme="majorHAnsi"/>
          <w:color w:val="000000"/>
          <w:spacing w:val="-5"/>
          <w:sz w:val="20"/>
          <w:szCs w:val="20"/>
        </w:rPr>
        <w:t>.</w:t>
      </w:r>
    </w:p>
    <w:p w14:paraId="2B5F6A30" w14:textId="0AAE36B5" w:rsidR="00532663" w:rsidRDefault="00532663" w:rsidP="00532663">
      <w:pPr>
        <w:pStyle w:val="NormalWeb"/>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Hampshire safeguarding adults board</w:t>
      </w:r>
      <w:r w:rsidRPr="00532663">
        <w:rPr>
          <w:rFonts w:asciiTheme="majorHAnsi" w:hAnsiTheme="majorHAnsi" w:cstheme="majorHAnsi"/>
          <w:color w:val="000000"/>
          <w:sz w:val="20"/>
          <w:szCs w:val="20"/>
        </w:rPr>
        <w:t xml:space="preserve"> (n.d.). </w:t>
      </w:r>
      <w:r w:rsidRPr="00532663">
        <w:rPr>
          <w:rFonts w:asciiTheme="majorHAnsi" w:hAnsiTheme="majorHAnsi" w:cstheme="majorHAnsi"/>
          <w:color w:val="000000"/>
          <w:sz w:val="20"/>
          <w:szCs w:val="20"/>
        </w:rPr>
        <w:t xml:space="preserve">Available at: </w:t>
      </w:r>
      <w:hyperlink r:id="rId12" w:history="1">
        <w:r w:rsidRPr="00532663">
          <w:rPr>
            <w:rStyle w:val="Hyperlink"/>
            <w:rFonts w:asciiTheme="majorHAnsi" w:hAnsiTheme="majorHAnsi" w:cstheme="majorHAnsi"/>
            <w:sz w:val="20"/>
            <w:szCs w:val="20"/>
          </w:rPr>
          <w:t>http://www.hampshiresab.org.uk/learning-from-experience-database/serious-case-reviews/</w:t>
        </w:r>
      </w:hyperlink>
      <w:r w:rsidRPr="00532663">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624AC57D" w14:textId="001923DB" w:rsidR="00532663" w:rsidRDefault="00532663" w:rsidP="00532663">
      <w:pPr>
        <w:pStyle w:val="NormalWeb"/>
        <w:rPr>
          <w:rStyle w:val="apple-converted-space"/>
          <w:rFonts w:asciiTheme="majorHAnsi" w:hAnsiTheme="majorHAnsi" w:cstheme="majorHAnsi"/>
          <w:color w:val="000000"/>
          <w:sz w:val="21"/>
          <w:szCs w:val="21"/>
        </w:rPr>
      </w:pPr>
      <w:r w:rsidRPr="00532663">
        <w:rPr>
          <w:rFonts w:asciiTheme="majorHAnsi" w:hAnsiTheme="majorHAnsi" w:cstheme="majorHAnsi"/>
          <w:color w:val="000000"/>
          <w:sz w:val="21"/>
          <w:szCs w:val="21"/>
        </w:rPr>
        <w:t>Harding, M. (2022)</w:t>
      </w:r>
      <w:r w:rsidRPr="00532663">
        <w:rPr>
          <w:rStyle w:val="apple-converted-space"/>
          <w:rFonts w:asciiTheme="majorHAnsi" w:hAnsiTheme="majorHAnsi" w:cstheme="majorHAnsi"/>
          <w:color w:val="000000"/>
          <w:sz w:val="21"/>
          <w:szCs w:val="21"/>
        </w:rPr>
        <w:t> </w:t>
      </w:r>
      <w:r w:rsidRPr="00532663">
        <w:rPr>
          <w:rFonts w:asciiTheme="majorHAnsi" w:hAnsiTheme="majorHAnsi" w:cstheme="majorHAnsi"/>
          <w:color w:val="000000"/>
          <w:sz w:val="21"/>
          <w:szCs w:val="21"/>
        </w:rPr>
        <w:t>Reconnecting communities &amp; the police: A brief reflection on civic collaboration tools in Community Policing,</w:t>
      </w:r>
      <w:r w:rsidRPr="00532663">
        <w:rPr>
          <w:rStyle w:val="apple-converted-space"/>
          <w:rFonts w:asciiTheme="majorHAnsi" w:hAnsiTheme="majorHAnsi" w:cstheme="majorHAnsi"/>
          <w:color w:val="000000"/>
          <w:sz w:val="21"/>
          <w:szCs w:val="21"/>
        </w:rPr>
        <w:t> </w:t>
      </w:r>
      <w:r w:rsidRPr="00532663">
        <w:rPr>
          <w:rFonts w:asciiTheme="majorHAnsi" w:hAnsiTheme="majorHAnsi" w:cstheme="majorHAnsi"/>
          <w:color w:val="000000"/>
          <w:sz w:val="21"/>
          <w:szCs w:val="21"/>
        </w:rPr>
        <w:t xml:space="preserve">Lancaster University. Available at: </w:t>
      </w:r>
      <w:hyperlink r:id="rId13" w:history="1">
        <w:r w:rsidRPr="00FF5314">
          <w:rPr>
            <w:rStyle w:val="Hyperlink"/>
            <w:rFonts w:asciiTheme="majorHAnsi" w:hAnsiTheme="majorHAnsi" w:cstheme="majorHAnsi"/>
            <w:sz w:val="21"/>
            <w:szCs w:val="21"/>
          </w:rPr>
          <w:t>https://www.lancaster.ac.uk/dsi/about-us/blogs/reconnecting-communities-the-police-a-brief-reflection-on-civic-collaboration-tools-in-</w:t>
        </w:r>
        <w:r w:rsidRPr="00FF5314">
          <w:rPr>
            <w:rStyle w:val="Hyperlink"/>
            <w:rFonts w:asciiTheme="majorHAnsi" w:hAnsiTheme="majorHAnsi" w:cstheme="majorHAnsi"/>
            <w:sz w:val="21"/>
            <w:szCs w:val="21"/>
          </w:rPr>
          <w:t>c</w:t>
        </w:r>
        <w:r w:rsidRPr="00FF5314">
          <w:rPr>
            <w:rStyle w:val="Hyperlink"/>
            <w:rFonts w:asciiTheme="majorHAnsi" w:hAnsiTheme="majorHAnsi" w:cstheme="majorHAnsi"/>
            <w:sz w:val="21"/>
            <w:szCs w:val="21"/>
          </w:rPr>
          <w:t>ommunity-policin</w:t>
        </w:r>
        <w:r w:rsidRPr="00FF5314">
          <w:rPr>
            <w:rStyle w:val="Hyperlink"/>
            <w:rFonts w:asciiTheme="majorHAnsi" w:hAnsiTheme="majorHAnsi" w:cstheme="majorHAnsi"/>
            <w:sz w:val="21"/>
            <w:szCs w:val="21"/>
          </w:rPr>
          <w:t>g</w:t>
        </w:r>
      </w:hyperlink>
      <w:r>
        <w:rPr>
          <w:rFonts w:asciiTheme="majorHAnsi" w:hAnsiTheme="majorHAnsi" w:cstheme="majorHAnsi"/>
          <w:color w:val="000000"/>
          <w:sz w:val="21"/>
          <w:szCs w:val="21"/>
        </w:rPr>
        <w:t xml:space="preserve"> </w:t>
      </w:r>
      <w:r w:rsidRPr="00532663">
        <w:rPr>
          <w:rFonts w:asciiTheme="majorHAnsi" w:hAnsiTheme="majorHAnsi" w:cstheme="majorHAnsi"/>
          <w:color w:val="000000"/>
          <w:sz w:val="21"/>
          <w:szCs w:val="21"/>
        </w:rPr>
        <w:t>(Accessed: 9 November 2023).</w:t>
      </w:r>
      <w:r w:rsidRPr="00532663">
        <w:rPr>
          <w:rStyle w:val="apple-converted-space"/>
          <w:rFonts w:asciiTheme="majorHAnsi" w:hAnsiTheme="majorHAnsi" w:cstheme="majorHAnsi"/>
          <w:color w:val="000000"/>
          <w:sz w:val="21"/>
          <w:szCs w:val="21"/>
        </w:rPr>
        <w:t> </w:t>
      </w:r>
    </w:p>
    <w:p w14:paraId="448242C7" w14:textId="6F71AD8D" w:rsidR="00532663" w:rsidRPr="00532663" w:rsidRDefault="00532663" w:rsidP="00532663">
      <w:pPr>
        <w:pStyle w:val="NormalWeb"/>
        <w:rPr>
          <w:rFonts w:asciiTheme="majorHAnsi" w:hAnsiTheme="majorHAnsi" w:cstheme="majorHAnsi"/>
          <w:color w:val="000000"/>
          <w:sz w:val="20"/>
          <w:szCs w:val="20"/>
        </w:rPr>
      </w:pPr>
      <w:proofErr w:type="spellStart"/>
      <w:r w:rsidRPr="00532663">
        <w:rPr>
          <w:rFonts w:asciiTheme="majorHAnsi" w:hAnsiTheme="majorHAnsi" w:cstheme="majorHAnsi"/>
          <w:color w:val="000000"/>
          <w:sz w:val="20"/>
          <w:szCs w:val="20"/>
        </w:rPr>
        <w:t>Hayeslip</w:t>
      </w:r>
      <w:proofErr w:type="spellEnd"/>
      <w:r w:rsidRPr="00532663">
        <w:rPr>
          <w:rFonts w:asciiTheme="majorHAnsi" w:hAnsiTheme="majorHAnsi" w:cstheme="majorHAnsi"/>
          <w:color w:val="000000"/>
          <w:sz w:val="20"/>
          <w:szCs w:val="20"/>
        </w:rPr>
        <w:t xml:space="preserve"> et al (1987) </w:t>
      </w:r>
      <w:r w:rsidRPr="00532663">
        <w:rPr>
          <w:rFonts w:asciiTheme="majorHAnsi" w:hAnsiTheme="majorHAnsi" w:cstheme="majorHAnsi"/>
          <w:i/>
          <w:iCs/>
          <w:color w:val="000000"/>
          <w:sz w:val="20"/>
          <w:szCs w:val="20"/>
        </w:rPr>
        <w:t>Defining the role of school-based police officers</w:t>
      </w:r>
      <w:r w:rsidRPr="00532663">
        <w:rPr>
          <w:rFonts w:asciiTheme="majorHAnsi" w:hAnsiTheme="majorHAnsi" w:cstheme="majorHAnsi"/>
          <w:color w:val="000000"/>
          <w:sz w:val="20"/>
          <w:szCs w:val="20"/>
        </w:rPr>
        <w:t xml:space="preserve">. Available at: </w:t>
      </w:r>
      <w:hyperlink r:id="rId14" w:history="1">
        <w:r w:rsidRPr="00FF5314">
          <w:rPr>
            <w:rStyle w:val="Hyperlink"/>
            <w:rFonts w:asciiTheme="majorHAnsi" w:hAnsiTheme="majorHAnsi" w:cstheme="majorHAnsi"/>
            <w:sz w:val="20"/>
            <w:szCs w:val="20"/>
          </w:rPr>
          <w:t>https://www.policinginstitute.org/wp-content/uploads/2016/10/PF_IssueBriefs_Defining-the-Role-of-School-Based-Police-Officers_FINAL.pdf</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79B1913D" w14:textId="77777777" w:rsidR="00532663" w:rsidRDefault="00532663" w:rsidP="00532663">
      <w:pPr>
        <w:pStyle w:val="NormalWeb"/>
        <w:rPr>
          <w:rStyle w:val="apple-converted-space"/>
          <w:rFonts w:asciiTheme="majorHAnsi" w:hAnsiTheme="majorHAnsi" w:cstheme="majorHAnsi"/>
          <w:color w:val="000000"/>
          <w:sz w:val="20"/>
          <w:szCs w:val="20"/>
        </w:rPr>
      </w:pPr>
      <w:proofErr w:type="spellStart"/>
      <w:r w:rsidRPr="00532663">
        <w:rPr>
          <w:rFonts w:asciiTheme="majorHAnsi" w:hAnsiTheme="majorHAnsi" w:cstheme="majorHAnsi"/>
          <w:color w:val="000000"/>
          <w:sz w:val="20"/>
          <w:szCs w:val="20"/>
        </w:rPr>
        <w:t>Heenan</w:t>
      </w:r>
      <w:proofErr w:type="spellEnd"/>
      <w:r w:rsidRPr="00532663">
        <w:rPr>
          <w:rFonts w:asciiTheme="majorHAnsi" w:hAnsiTheme="majorHAnsi" w:cstheme="majorHAnsi"/>
          <w:color w:val="000000"/>
          <w:sz w:val="20"/>
          <w:szCs w:val="20"/>
        </w:rPr>
        <w:t xml:space="preserve"> et al (2008) </w:t>
      </w:r>
      <w:r w:rsidRPr="00532663">
        <w:rPr>
          <w:rFonts w:asciiTheme="majorHAnsi" w:hAnsiTheme="majorHAnsi" w:cstheme="majorHAnsi"/>
          <w:i/>
          <w:iCs/>
          <w:color w:val="000000"/>
          <w:sz w:val="20"/>
          <w:szCs w:val="20"/>
        </w:rPr>
        <w:t>Trust in police community support officers - britsoccrim.org</w:t>
      </w:r>
      <w:r w:rsidRPr="00532663">
        <w:rPr>
          <w:rFonts w:asciiTheme="majorHAnsi" w:hAnsiTheme="majorHAnsi" w:cstheme="majorHAnsi"/>
          <w:color w:val="000000"/>
          <w:sz w:val="20"/>
          <w:szCs w:val="20"/>
        </w:rPr>
        <w:t xml:space="preserve">. Available at: </w:t>
      </w:r>
      <w:hyperlink r:id="rId15" w:history="1">
        <w:r w:rsidRPr="00FF5314">
          <w:rPr>
            <w:rStyle w:val="Hyperlink"/>
            <w:rFonts w:asciiTheme="majorHAnsi" w:hAnsiTheme="majorHAnsi" w:cstheme="majorHAnsi"/>
            <w:sz w:val="20"/>
            <w:szCs w:val="20"/>
          </w:rPr>
          <w:t>https://www.britsoccrim.org/volume8/9Heenan08.pdf</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27A540D4" w14:textId="5ECF9632" w:rsidR="00532663" w:rsidRPr="00532663" w:rsidRDefault="00532663" w:rsidP="00532663">
      <w:pPr>
        <w:pStyle w:val="NormalWeb"/>
        <w:rPr>
          <w:rFonts w:asciiTheme="majorHAnsi" w:hAnsiTheme="majorHAnsi" w:cstheme="majorHAnsi"/>
          <w:color w:val="000000"/>
          <w:sz w:val="20"/>
          <w:szCs w:val="20"/>
        </w:rPr>
      </w:pPr>
      <w:r w:rsidRPr="00532663">
        <w:rPr>
          <w:rFonts w:asciiTheme="majorHAnsi" w:hAnsiTheme="majorHAnsi" w:cstheme="majorHAnsi"/>
          <w:color w:val="000000"/>
          <w:sz w:val="20"/>
          <w:szCs w:val="20"/>
        </w:rPr>
        <w:t xml:space="preserve">Home Office </w:t>
      </w:r>
      <w:r w:rsidRPr="00532663">
        <w:rPr>
          <w:rFonts w:asciiTheme="majorHAnsi" w:hAnsiTheme="majorHAnsi" w:cstheme="majorHAnsi"/>
          <w:color w:val="000000"/>
          <w:sz w:val="20"/>
          <w:szCs w:val="20"/>
        </w:rPr>
        <w:t>(2023)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 xml:space="preserve">Police Workforce, England and Wales: 30 </w:t>
      </w:r>
      <w:r>
        <w:rPr>
          <w:rFonts w:asciiTheme="majorHAnsi" w:hAnsiTheme="majorHAnsi" w:cstheme="majorHAnsi"/>
          <w:i/>
          <w:iCs/>
          <w:color w:val="000000"/>
          <w:sz w:val="20"/>
          <w:szCs w:val="20"/>
        </w:rPr>
        <w:t>S</w:t>
      </w:r>
      <w:r w:rsidRPr="00532663">
        <w:rPr>
          <w:rFonts w:asciiTheme="majorHAnsi" w:hAnsiTheme="majorHAnsi" w:cstheme="majorHAnsi"/>
          <w:i/>
          <w:iCs/>
          <w:color w:val="000000"/>
          <w:sz w:val="20"/>
          <w:szCs w:val="20"/>
        </w:rPr>
        <w:t>eptember 2022</w:t>
      </w:r>
      <w:r w:rsidRPr="00532663">
        <w:rPr>
          <w:rFonts w:asciiTheme="majorHAnsi" w:hAnsiTheme="majorHAnsi" w:cstheme="majorHAnsi"/>
          <w:color w:val="000000"/>
          <w:sz w:val="20"/>
          <w:szCs w:val="20"/>
        </w:rPr>
        <w:t>,</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GOV.UK</w:t>
      </w:r>
      <w:r w:rsidRPr="00532663">
        <w:rPr>
          <w:rFonts w:asciiTheme="majorHAnsi" w:hAnsiTheme="majorHAnsi" w:cstheme="majorHAnsi"/>
          <w:color w:val="000000"/>
          <w:sz w:val="20"/>
          <w:szCs w:val="20"/>
        </w:rPr>
        <w:t xml:space="preserve">. GOV.UK. Available at: </w:t>
      </w:r>
      <w:hyperlink r:id="rId16" w:history="1">
        <w:r w:rsidRPr="00FF5314">
          <w:rPr>
            <w:rStyle w:val="Hyperlink"/>
            <w:rFonts w:asciiTheme="majorHAnsi" w:hAnsiTheme="majorHAnsi" w:cstheme="majorHAnsi"/>
            <w:sz w:val="20"/>
            <w:szCs w:val="20"/>
          </w:rPr>
          <w:t>https://www.gov.uk/government/statistics/police-workforce-england-and-wales-30-september-2022</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76D18604" w14:textId="3D7CD985" w:rsidR="00532663" w:rsidRPr="00532663" w:rsidRDefault="00532663" w:rsidP="00532663">
      <w:pPr>
        <w:pStyle w:val="NormalWeb"/>
        <w:rPr>
          <w:rFonts w:asciiTheme="majorHAnsi" w:hAnsiTheme="majorHAnsi" w:cstheme="majorHAnsi"/>
          <w:color w:val="000000"/>
          <w:sz w:val="20"/>
          <w:szCs w:val="20"/>
        </w:rPr>
      </w:pPr>
      <w:r w:rsidRPr="00532663">
        <w:rPr>
          <w:rFonts w:asciiTheme="majorHAnsi" w:hAnsiTheme="majorHAnsi" w:cstheme="majorHAnsi"/>
          <w:color w:val="000000"/>
          <w:sz w:val="20"/>
          <w:szCs w:val="20"/>
        </w:rPr>
        <w:t xml:space="preserve">IPCC </w:t>
      </w:r>
      <w:r>
        <w:rPr>
          <w:rFonts w:asciiTheme="majorHAnsi" w:hAnsiTheme="majorHAnsi" w:cstheme="majorHAnsi"/>
          <w:color w:val="000000"/>
          <w:sz w:val="20"/>
          <w:szCs w:val="20"/>
        </w:rPr>
        <w:t>(2011) R</w:t>
      </w:r>
      <w:r w:rsidRPr="00532663">
        <w:rPr>
          <w:rFonts w:asciiTheme="majorHAnsi" w:hAnsiTheme="majorHAnsi" w:cstheme="majorHAnsi"/>
          <w:color w:val="000000"/>
          <w:sz w:val="20"/>
          <w:szCs w:val="20"/>
        </w:rPr>
        <w:t>eport into the contact between Fiona Pilkington and ...</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color w:val="000000"/>
          <w:sz w:val="20"/>
          <w:szCs w:val="20"/>
        </w:rPr>
        <w:t xml:space="preserve">Available at: </w:t>
      </w:r>
      <w:hyperlink r:id="rId17" w:history="1">
        <w:r w:rsidRPr="00FF5314">
          <w:rPr>
            <w:rStyle w:val="Hyperlink"/>
            <w:rFonts w:asciiTheme="majorHAnsi" w:hAnsiTheme="majorHAnsi" w:cstheme="majorHAnsi"/>
            <w:sz w:val="20"/>
            <w:szCs w:val="20"/>
          </w:rPr>
          <w:t>https://www.report-it.org.uk/files/ipcc_report-fiona-pilkington-leice</w:t>
        </w:r>
        <w:r w:rsidRPr="00FF5314">
          <w:rPr>
            <w:rStyle w:val="Hyperlink"/>
            <w:rFonts w:asciiTheme="majorHAnsi" w:hAnsiTheme="majorHAnsi" w:cstheme="majorHAnsi"/>
            <w:sz w:val="20"/>
            <w:szCs w:val="20"/>
          </w:rPr>
          <w:t>s</w:t>
        </w:r>
        <w:r w:rsidRPr="00FF5314">
          <w:rPr>
            <w:rStyle w:val="Hyperlink"/>
            <w:rFonts w:asciiTheme="majorHAnsi" w:hAnsiTheme="majorHAnsi" w:cstheme="majorHAnsi"/>
            <w:sz w:val="20"/>
            <w:szCs w:val="20"/>
          </w:rPr>
          <w:t>tershire.pdf</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557CE9AF" w14:textId="77777777" w:rsidR="00532663" w:rsidRDefault="00532663" w:rsidP="00532663">
      <w:pPr>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 xml:space="preserve">Legislation.gov.uk </w:t>
      </w:r>
      <w:r>
        <w:rPr>
          <w:rFonts w:asciiTheme="majorHAnsi" w:hAnsiTheme="majorHAnsi" w:cstheme="majorHAnsi"/>
          <w:color w:val="000000"/>
          <w:sz w:val="20"/>
          <w:szCs w:val="20"/>
        </w:rPr>
        <w:t xml:space="preserve">(2014) </w:t>
      </w:r>
      <w:r w:rsidRPr="00532663">
        <w:rPr>
          <w:rFonts w:asciiTheme="majorHAnsi" w:hAnsiTheme="majorHAnsi" w:cstheme="majorHAnsi"/>
          <w:color w:val="000000"/>
          <w:sz w:val="20"/>
          <w:szCs w:val="20"/>
        </w:rPr>
        <w:t xml:space="preserve">Anti-social behaviour, crime and policing act 2014. King’s Printer of Acts of Parliament. Available at: </w:t>
      </w:r>
      <w:hyperlink r:id="rId18" w:history="1">
        <w:r w:rsidRPr="00532663">
          <w:rPr>
            <w:rStyle w:val="Hyperlink"/>
            <w:rFonts w:asciiTheme="majorHAnsi" w:hAnsiTheme="majorHAnsi" w:cstheme="majorHAnsi"/>
            <w:sz w:val="20"/>
            <w:szCs w:val="20"/>
          </w:rPr>
          <w:t>https://www.legislation.gov.uk/ukpga/2014/12/contents/enacted</w:t>
        </w:r>
      </w:hyperlink>
      <w:r w:rsidRPr="00532663">
        <w:rPr>
          <w:rFonts w:asciiTheme="majorHAnsi" w:hAnsiTheme="majorHAnsi" w:cstheme="majorHAnsi"/>
          <w:color w:val="000000"/>
          <w:sz w:val="20"/>
          <w:szCs w:val="20"/>
        </w:rPr>
        <w:t xml:space="preserve"> (Accessed: 9 November 2023).</w:t>
      </w:r>
      <w:r w:rsidRPr="00532663">
        <w:rPr>
          <w:rStyle w:val="apple-converted-space"/>
          <w:rFonts w:asciiTheme="majorHAnsi" w:hAnsiTheme="majorHAnsi" w:cstheme="majorHAnsi"/>
          <w:color w:val="000000"/>
          <w:sz w:val="20"/>
          <w:szCs w:val="20"/>
        </w:rPr>
        <w:t> </w:t>
      </w:r>
    </w:p>
    <w:p w14:paraId="71EB1B2E" w14:textId="77777777" w:rsidR="00532663" w:rsidRDefault="00532663" w:rsidP="00532663">
      <w:pPr>
        <w:rPr>
          <w:rStyle w:val="apple-converted-space"/>
          <w:rFonts w:asciiTheme="majorHAnsi" w:hAnsiTheme="majorHAnsi" w:cstheme="majorHAnsi"/>
          <w:color w:val="000000"/>
          <w:sz w:val="20"/>
          <w:szCs w:val="20"/>
        </w:rPr>
      </w:pPr>
    </w:p>
    <w:p w14:paraId="637191BD" w14:textId="341DAFB9" w:rsidR="00532663" w:rsidRPr="00532663" w:rsidRDefault="00532663" w:rsidP="00532663">
      <w:pPr>
        <w:rPr>
          <w:rFonts w:asciiTheme="majorHAnsi" w:hAnsiTheme="majorHAnsi" w:cstheme="majorHAnsi"/>
          <w:color w:val="000000"/>
          <w:spacing w:val="-5"/>
          <w:sz w:val="20"/>
          <w:szCs w:val="20"/>
        </w:rPr>
      </w:pPr>
      <w:r w:rsidRPr="00532663">
        <w:rPr>
          <w:rFonts w:asciiTheme="majorHAnsi" w:hAnsiTheme="majorHAnsi" w:cstheme="majorHAnsi"/>
          <w:color w:val="000000"/>
          <w:sz w:val="20"/>
          <w:szCs w:val="20"/>
        </w:rPr>
        <w:t>Michael D et al (2014)</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Citizen focus and community engagement - the police foundation</w:t>
      </w:r>
      <w:r w:rsidRPr="00532663">
        <w:rPr>
          <w:rFonts w:asciiTheme="majorHAnsi" w:hAnsiTheme="majorHAnsi" w:cstheme="majorHAnsi"/>
          <w:color w:val="000000"/>
          <w:sz w:val="20"/>
          <w:szCs w:val="20"/>
        </w:rPr>
        <w:t xml:space="preserve">. Available at: </w:t>
      </w:r>
      <w:hyperlink r:id="rId19" w:history="1">
        <w:r w:rsidRPr="00FF5314">
          <w:rPr>
            <w:rStyle w:val="Hyperlink"/>
            <w:rFonts w:asciiTheme="majorHAnsi" w:hAnsiTheme="majorHAnsi" w:cstheme="majorHAnsi"/>
            <w:sz w:val="20"/>
            <w:szCs w:val="20"/>
          </w:rPr>
          <w:t>https://www.police-foundation.org.uk/wp-content/uploads/2017/06/citizen_focus.pdf</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57A5ED72" w14:textId="68297605" w:rsidR="00532663" w:rsidRPr="00532663" w:rsidRDefault="00532663" w:rsidP="00532663">
      <w:pPr>
        <w:pStyle w:val="NormalWeb"/>
        <w:rPr>
          <w:rFonts w:asciiTheme="majorHAnsi" w:hAnsiTheme="majorHAnsi" w:cstheme="majorHAnsi"/>
          <w:color w:val="000000"/>
          <w:sz w:val="20"/>
          <w:szCs w:val="20"/>
        </w:rPr>
      </w:pPr>
      <w:r w:rsidRPr="00532663">
        <w:rPr>
          <w:rFonts w:asciiTheme="majorHAnsi" w:hAnsiTheme="majorHAnsi" w:cstheme="majorHAnsi"/>
          <w:color w:val="000000"/>
          <w:sz w:val="20"/>
          <w:szCs w:val="20"/>
        </w:rPr>
        <w:lastRenderedPageBreak/>
        <w:t xml:space="preserve">NBC News (2009) </w:t>
      </w:r>
      <w:r w:rsidRPr="00532663">
        <w:rPr>
          <w:rFonts w:asciiTheme="majorHAnsi" w:hAnsiTheme="majorHAnsi" w:cstheme="majorHAnsi"/>
          <w:color w:val="000000"/>
          <w:sz w:val="20"/>
          <w:szCs w:val="20"/>
        </w:rPr>
        <w:t>Bullying led U.K. woman to kill self, daughter</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color w:val="000000"/>
          <w:sz w:val="20"/>
          <w:szCs w:val="20"/>
        </w:rPr>
        <w:t xml:space="preserve">(NBCUniversal News Group. Available at: </w:t>
      </w:r>
      <w:hyperlink r:id="rId20" w:history="1">
        <w:r w:rsidRPr="00FF5314">
          <w:rPr>
            <w:rStyle w:val="Hyperlink"/>
            <w:rFonts w:asciiTheme="majorHAnsi" w:hAnsiTheme="majorHAnsi" w:cstheme="majorHAnsi"/>
            <w:sz w:val="20"/>
            <w:szCs w:val="20"/>
          </w:rPr>
          <w:t>https://www.nbcnews.com/id/wbna33064474#</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4FD6F908" w14:textId="77777777" w:rsidR="00667650" w:rsidRDefault="00D339C4" w:rsidP="00667650">
      <w:pPr>
        <w:pStyle w:val="NormalWeb"/>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Pitt, V. (2013)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Fiona Pilkington’s family sues Leicestershire Council</w:t>
      </w:r>
      <w:r w:rsidRPr="00532663">
        <w:rPr>
          <w:rFonts w:asciiTheme="majorHAnsi" w:hAnsiTheme="majorHAnsi" w:cstheme="majorHAnsi"/>
          <w:color w:val="000000"/>
          <w:sz w:val="20"/>
          <w:szCs w:val="20"/>
        </w:rPr>
        <w:t>,</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Community Care</w:t>
      </w:r>
      <w:r w:rsidRPr="00532663">
        <w:rPr>
          <w:rFonts w:asciiTheme="majorHAnsi" w:hAnsiTheme="majorHAnsi" w:cstheme="majorHAnsi"/>
          <w:color w:val="000000"/>
          <w:sz w:val="20"/>
          <w:szCs w:val="20"/>
        </w:rPr>
        <w:t xml:space="preserve">. Available at: </w:t>
      </w:r>
      <w:hyperlink r:id="rId21" w:history="1">
        <w:r w:rsidRPr="00532663">
          <w:rPr>
            <w:rStyle w:val="Hyperlink"/>
            <w:rFonts w:asciiTheme="majorHAnsi" w:hAnsiTheme="majorHAnsi" w:cstheme="majorHAnsi"/>
            <w:sz w:val="20"/>
            <w:szCs w:val="20"/>
          </w:rPr>
          <w:t>https://www.communitycare.co.uk/2010/10/07/fiona-pilkingtons-family-sues-leicestershire-council/</w:t>
        </w:r>
      </w:hyperlink>
      <w:r w:rsidRPr="00532663">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03E13963" w14:textId="0902E9FB" w:rsidR="00667650" w:rsidRPr="00667650" w:rsidRDefault="00667650" w:rsidP="00667650">
      <w:pPr>
        <w:pStyle w:val="NormalWeb"/>
        <w:rPr>
          <w:rFonts w:asciiTheme="majorHAnsi" w:hAnsiTheme="majorHAnsi" w:cstheme="majorHAnsi"/>
          <w:color w:val="000000"/>
          <w:sz w:val="20"/>
          <w:szCs w:val="20"/>
        </w:rPr>
      </w:pPr>
      <w:r w:rsidRPr="00667650">
        <w:rPr>
          <w:rFonts w:asciiTheme="majorHAnsi" w:hAnsiTheme="majorHAnsi" w:cstheme="majorHAnsi"/>
          <w:i/>
          <w:iCs/>
          <w:color w:val="000000"/>
          <w:sz w:val="20"/>
          <w:szCs w:val="20"/>
        </w:rPr>
        <w:t xml:space="preserve">Police Professional </w:t>
      </w:r>
      <w:r>
        <w:rPr>
          <w:rFonts w:asciiTheme="majorHAnsi" w:hAnsiTheme="majorHAnsi" w:cstheme="majorHAnsi"/>
          <w:i/>
          <w:iCs/>
          <w:color w:val="000000"/>
          <w:sz w:val="20"/>
          <w:szCs w:val="20"/>
        </w:rPr>
        <w:t xml:space="preserve">(2023) </w:t>
      </w:r>
      <w:r w:rsidRPr="00667650">
        <w:rPr>
          <w:rFonts w:asciiTheme="majorHAnsi" w:hAnsiTheme="majorHAnsi" w:cstheme="majorHAnsi"/>
          <w:i/>
          <w:iCs/>
          <w:color w:val="000000"/>
          <w:sz w:val="20"/>
          <w:szCs w:val="20"/>
        </w:rPr>
        <w:t>| MPS starts recruitment drive to boost PCSO numbers by 40 per cent</w:t>
      </w:r>
      <w:r w:rsidRPr="00667650">
        <w:rPr>
          <w:rStyle w:val="apple-converted-space"/>
          <w:rFonts w:asciiTheme="majorHAnsi" w:hAnsiTheme="majorHAnsi" w:cstheme="majorHAnsi"/>
          <w:color w:val="000000"/>
          <w:sz w:val="20"/>
          <w:szCs w:val="20"/>
        </w:rPr>
        <w:t> </w:t>
      </w:r>
      <w:r w:rsidRPr="00667650">
        <w:rPr>
          <w:rFonts w:asciiTheme="majorHAnsi" w:hAnsiTheme="majorHAnsi" w:cstheme="majorHAnsi"/>
          <w:color w:val="000000"/>
          <w:sz w:val="20"/>
          <w:szCs w:val="20"/>
        </w:rPr>
        <w:t xml:space="preserve">(no date). Available at: </w:t>
      </w:r>
      <w:hyperlink r:id="rId22" w:history="1">
        <w:r w:rsidRPr="00FF5314">
          <w:rPr>
            <w:rStyle w:val="Hyperlink"/>
            <w:rFonts w:asciiTheme="majorHAnsi" w:hAnsiTheme="majorHAnsi" w:cstheme="majorHAnsi"/>
            <w:sz w:val="20"/>
            <w:szCs w:val="20"/>
          </w:rPr>
          <w:t>https://www.policeprofessional.com/news/mps-starts-recruitment-drive-to-boost-pcso-numbers-by-40-per-cent/</w:t>
        </w:r>
      </w:hyperlink>
      <w:r>
        <w:rPr>
          <w:rFonts w:asciiTheme="majorHAnsi" w:hAnsiTheme="majorHAnsi" w:cstheme="majorHAnsi"/>
          <w:color w:val="000000"/>
          <w:sz w:val="20"/>
          <w:szCs w:val="20"/>
        </w:rPr>
        <w:t xml:space="preserve"> </w:t>
      </w:r>
      <w:r w:rsidRPr="00667650">
        <w:rPr>
          <w:rFonts w:asciiTheme="majorHAnsi" w:hAnsiTheme="majorHAnsi" w:cstheme="majorHAnsi"/>
          <w:color w:val="000000"/>
          <w:sz w:val="20"/>
          <w:szCs w:val="20"/>
        </w:rPr>
        <w:t>(Accessed: 10 November 2023).</w:t>
      </w:r>
    </w:p>
    <w:p w14:paraId="06A2582B" w14:textId="051C8040" w:rsidR="00532663" w:rsidRPr="00532663" w:rsidRDefault="00667650" w:rsidP="00667650">
      <w:pPr>
        <w:pStyle w:val="NormalWeb"/>
        <w:shd w:val="clear" w:color="auto" w:fill="FFFFFF"/>
        <w:rPr>
          <w:rFonts w:asciiTheme="majorHAnsi" w:hAnsiTheme="majorHAnsi" w:cstheme="majorHAnsi"/>
          <w:color w:val="000000"/>
          <w:sz w:val="20"/>
          <w:szCs w:val="20"/>
        </w:rPr>
      </w:pPr>
      <w:r w:rsidRPr="00667650">
        <w:rPr>
          <w:rFonts w:asciiTheme="majorHAnsi" w:hAnsiTheme="majorHAnsi" w:cstheme="majorHAnsi"/>
          <w:color w:val="000000"/>
          <w:sz w:val="20"/>
          <w:szCs w:val="20"/>
        </w:rPr>
        <w:t>‌</w:t>
      </w:r>
      <w:r w:rsidR="00532663" w:rsidRPr="00532663">
        <w:rPr>
          <w:rFonts w:asciiTheme="majorHAnsi" w:hAnsiTheme="majorHAnsi" w:cstheme="majorHAnsi"/>
          <w:color w:val="000000"/>
          <w:sz w:val="20"/>
          <w:szCs w:val="20"/>
        </w:rPr>
        <w:t xml:space="preserve">R C </w:t>
      </w:r>
      <w:proofErr w:type="spellStart"/>
      <w:r w:rsidR="00532663" w:rsidRPr="00532663">
        <w:rPr>
          <w:rFonts w:asciiTheme="majorHAnsi" w:hAnsiTheme="majorHAnsi" w:cstheme="majorHAnsi"/>
          <w:color w:val="000000"/>
          <w:sz w:val="20"/>
          <w:szCs w:val="20"/>
        </w:rPr>
        <w:t>Trojanowicz</w:t>
      </w:r>
      <w:proofErr w:type="spellEnd"/>
      <w:r w:rsidR="00532663" w:rsidRPr="00532663">
        <w:rPr>
          <w:rFonts w:asciiTheme="majorHAnsi" w:hAnsiTheme="majorHAnsi" w:cstheme="majorHAnsi"/>
          <w:color w:val="000000"/>
          <w:sz w:val="20"/>
          <w:szCs w:val="20"/>
        </w:rPr>
        <w:t xml:space="preserve"> (2018)</w:t>
      </w:r>
      <w:r w:rsidR="00532663" w:rsidRPr="00532663">
        <w:rPr>
          <w:rStyle w:val="apple-converted-space"/>
          <w:rFonts w:asciiTheme="majorHAnsi" w:hAnsiTheme="majorHAnsi" w:cstheme="majorHAnsi"/>
          <w:color w:val="000000"/>
          <w:sz w:val="20"/>
          <w:szCs w:val="20"/>
        </w:rPr>
        <w:t> </w:t>
      </w:r>
      <w:r w:rsidR="00532663" w:rsidRPr="00532663">
        <w:rPr>
          <w:rFonts w:asciiTheme="majorHAnsi" w:hAnsiTheme="majorHAnsi" w:cstheme="majorHAnsi"/>
          <w:color w:val="000000"/>
          <w:sz w:val="20"/>
          <w:szCs w:val="20"/>
        </w:rPr>
        <w:t>Impact of foot patrol on black and white perceptions of policing,</w:t>
      </w:r>
      <w:r w:rsidR="00532663" w:rsidRPr="00532663">
        <w:rPr>
          <w:rStyle w:val="apple-converted-space"/>
          <w:rFonts w:asciiTheme="majorHAnsi" w:hAnsiTheme="majorHAnsi" w:cstheme="majorHAnsi"/>
          <w:color w:val="000000"/>
          <w:sz w:val="20"/>
          <w:szCs w:val="20"/>
        </w:rPr>
        <w:t> </w:t>
      </w:r>
      <w:r w:rsidR="00532663" w:rsidRPr="00532663">
        <w:rPr>
          <w:rFonts w:asciiTheme="majorHAnsi" w:hAnsiTheme="majorHAnsi" w:cstheme="majorHAnsi"/>
          <w:color w:val="000000"/>
          <w:sz w:val="20"/>
          <w:szCs w:val="20"/>
        </w:rPr>
        <w:t xml:space="preserve">Impact of Foot Patrol </w:t>
      </w:r>
      <w:proofErr w:type="gramStart"/>
      <w:r w:rsidR="00532663" w:rsidRPr="00532663">
        <w:rPr>
          <w:rFonts w:asciiTheme="majorHAnsi" w:hAnsiTheme="majorHAnsi" w:cstheme="majorHAnsi"/>
          <w:color w:val="000000"/>
          <w:sz w:val="20"/>
          <w:szCs w:val="20"/>
        </w:rPr>
        <w:t>On</w:t>
      </w:r>
      <w:proofErr w:type="gramEnd"/>
      <w:r w:rsidR="00532663" w:rsidRPr="00532663">
        <w:rPr>
          <w:rFonts w:asciiTheme="majorHAnsi" w:hAnsiTheme="majorHAnsi" w:cstheme="majorHAnsi"/>
          <w:color w:val="000000"/>
          <w:sz w:val="20"/>
          <w:szCs w:val="20"/>
        </w:rPr>
        <w:t xml:space="preserve"> Black and White Perceptions of Policing | Office of Justice Programs. Available at: </w:t>
      </w:r>
      <w:hyperlink r:id="rId23" w:history="1">
        <w:r w:rsidR="00532663" w:rsidRPr="00FF5314">
          <w:rPr>
            <w:rStyle w:val="Hyperlink"/>
            <w:rFonts w:asciiTheme="majorHAnsi" w:hAnsiTheme="majorHAnsi" w:cstheme="majorHAnsi"/>
            <w:sz w:val="20"/>
            <w:szCs w:val="20"/>
          </w:rPr>
          <w:t>https://www.ojp.gov/ncjrs/virtual-library/abstracts/impact-foot-patrol-black-and-white-perceptions-policing</w:t>
        </w:r>
      </w:hyperlink>
      <w:r w:rsidR="00532663">
        <w:rPr>
          <w:rFonts w:asciiTheme="majorHAnsi" w:hAnsiTheme="majorHAnsi" w:cstheme="majorHAnsi"/>
          <w:color w:val="000000"/>
          <w:sz w:val="20"/>
          <w:szCs w:val="20"/>
        </w:rPr>
        <w:t xml:space="preserve"> </w:t>
      </w:r>
      <w:r w:rsidR="00532663" w:rsidRPr="00532663">
        <w:rPr>
          <w:rFonts w:asciiTheme="majorHAnsi" w:hAnsiTheme="majorHAnsi" w:cstheme="majorHAnsi"/>
          <w:color w:val="000000"/>
          <w:sz w:val="20"/>
          <w:szCs w:val="20"/>
        </w:rPr>
        <w:t>(Accessed: 9 November 2023).</w:t>
      </w:r>
      <w:r w:rsidR="00532663" w:rsidRPr="00532663">
        <w:rPr>
          <w:rStyle w:val="apple-converted-space"/>
          <w:rFonts w:asciiTheme="majorHAnsi" w:hAnsiTheme="majorHAnsi" w:cstheme="majorHAnsi"/>
          <w:color w:val="000000"/>
          <w:sz w:val="20"/>
          <w:szCs w:val="20"/>
        </w:rPr>
        <w:t> </w:t>
      </w:r>
    </w:p>
    <w:p w14:paraId="463A00D0" w14:textId="76852F01" w:rsidR="00532663" w:rsidRDefault="00532663" w:rsidP="00532663">
      <w:pPr>
        <w:rPr>
          <w:rFonts w:asciiTheme="majorHAnsi" w:hAnsiTheme="majorHAnsi" w:cstheme="majorHAnsi"/>
          <w:sz w:val="20"/>
          <w:szCs w:val="20"/>
        </w:rPr>
      </w:pPr>
      <w:proofErr w:type="spellStart"/>
      <w:r w:rsidRPr="00532663">
        <w:rPr>
          <w:rFonts w:asciiTheme="majorHAnsi" w:hAnsiTheme="majorHAnsi" w:cstheme="majorHAnsi"/>
          <w:sz w:val="20"/>
          <w:szCs w:val="20"/>
        </w:rPr>
        <w:t>Skogan</w:t>
      </w:r>
      <w:proofErr w:type="spellEnd"/>
      <w:r w:rsidRPr="00532663">
        <w:rPr>
          <w:rFonts w:asciiTheme="majorHAnsi" w:hAnsiTheme="majorHAnsi" w:cstheme="majorHAnsi"/>
          <w:sz w:val="20"/>
          <w:szCs w:val="20"/>
        </w:rPr>
        <w:t>, W. G. (2012). Collective action, structural disadvantage and crime. Journal of Police Studies, 135–152.</w:t>
      </w:r>
    </w:p>
    <w:p w14:paraId="1E21843D" w14:textId="77777777" w:rsidR="00532663" w:rsidRDefault="00532663" w:rsidP="00532663">
      <w:pPr>
        <w:rPr>
          <w:rFonts w:asciiTheme="majorHAnsi" w:hAnsiTheme="majorHAnsi" w:cstheme="majorHAnsi"/>
          <w:sz w:val="20"/>
          <w:szCs w:val="20"/>
        </w:rPr>
      </w:pPr>
    </w:p>
    <w:p w14:paraId="7ADCA5CB" w14:textId="2ECBCC3A" w:rsidR="00D339C4" w:rsidRDefault="00D339C4" w:rsidP="00532663">
      <w:pPr>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Stripe, N. (2023)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color w:val="000000"/>
          <w:sz w:val="20"/>
          <w:szCs w:val="20"/>
        </w:rPr>
        <w:t>Crime in England and Wales: Year Ending March 2023,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color w:val="000000"/>
          <w:sz w:val="20"/>
          <w:szCs w:val="20"/>
        </w:rPr>
        <w:t xml:space="preserve">Crime in England and Wales - Office for National Statistics. Office for National Statistics. Available at: </w:t>
      </w:r>
      <w:hyperlink r:id="rId24" w:history="1">
        <w:r w:rsidRPr="00532663">
          <w:rPr>
            <w:rStyle w:val="Hyperlink"/>
            <w:rFonts w:asciiTheme="majorHAnsi" w:hAnsiTheme="majorHAnsi" w:cstheme="majorHAnsi"/>
            <w:sz w:val="20"/>
            <w:szCs w:val="20"/>
          </w:rPr>
          <w:t>https://www.ons.gov.uk/peoplepopulationandcommunity/crimeandjustice/bulletins/crimeinenglandandwa</w:t>
        </w:r>
        <w:r w:rsidRPr="00532663">
          <w:rPr>
            <w:rStyle w:val="Hyperlink"/>
            <w:rFonts w:asciiTheme="majorHAnsi" w:hAnsiTheme="majorHAnsi" w:cstheme="majorHAnsi"/>
            <w:sz w:val="20"/>
            <w:szCs w:val="20"/>
          </w:rPr>
          <w:t>l</w:t>
        </w:r>
        <w:r w:rsidRPr="00532663">
          <w:rPr>
            <w:rStyle w:val="Hyperlink"/>
            <w:rFonts w:asciiTheme="majorHAnsi" w:hAnsiTheme="majorHAnsi" w:cstheme="majorHAnsi"/>
            <w:sz w:val="20"/>
            <w:szCs w:val="20"/>
          </w:rPr>
          <w:t>e</w:t>
        </w:r>
        <w:r w:rsidRPr="00532663">
          <w:rPr>
            <w:rStyle w:val="Hyperlink"/>
            <w:rFonts w:asciiTheme="majorHAnsi" w:hAnsiTheme="majorHAnsi" w:cstheme="majorHAnsi"/>
            <w:sz w:val="20"/>
            <w:szCs w:val="20"/>
          </w:rPr>
          <w:t>s</w:t>
        </w:r>
        <w:r w:rsidRPr="00532663">
          <w:rPr>
            <w:rStyle w:val="Hyperlink"/>
            <w:rFonts w:asciiTheme="majorHAnsi" w:hAnsiTheme="majorHAnsi" w:cstheme="majorHAnsi"/>
            <w:sz w:val="20"/>
            <w:szCs w:val="20"/>
          </w:rPr>
          <w:t>/yearendingmarch</w:t>
        </w:r>
        <w:r w:rsidRPr="00532663">
          <w:rPr>
            <w:rStyle w:val="Hyperlink"/>
            <w:rFonts w:asciiTheme="majorHAnsi" w:hAnsiTheme="majorHAnsi" w:cstheme="majorHAnsi"/>
            <w:sz w:val="20"/>
            <w:szCs w:val="20"/>
          </w:rPr>
          <w:t>2</w:t>
        </w:r>
        <w:r w:rsidRPr="00532663">
          <w:rPr>
            <w:rStyle w:val="Hyperlink"/>
            <w:rFonts w:asciiTheme="majorHAnsi" w:hAnsiTheme="majorHAnsi" w:cstheme="majorHAnsi"/>
            <w:sz w:val="20"/>
            <w:szCs w:val="20"/>
          </w:rPr>
          <w:t>023</w:t>
        </w:r>
      </w:hyperlink>
      <w:r w:rsidRPr="00532663">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8</w:t>
      </w:r>
      <w:r w:rsidRPr="00532663">
        <w:rPr>
          <w:rFonts w:asciiTheme="majorHAnsi" w:hAnsiTheme="majorHAnsi" w:cstheme="majorHAnsi"/>
          <w:color w:val="000000"/>
          <w:sz w:val="20"/>
          <w:szCs w:val="20"/>
        </w:rPr>
        <w:t>th</w:t>
      </w:r>
      <w:r w:rsidRPr="00532663">
        <w:rPr>
          <w:rFonts w:asciiTheme="majorHAnsi" w:hAnsiTheme="majorHAnsi" w:cstheme="majorHAnsi"/>
          <w:color w:val="000000"/>
          <w:sz w:val="20"/>
          <w:szCs w:val="20"/>
        </w:rPr>
        <w:t xml:space="preserve"> November 2023).</w:t>
      </w:r>
      <w:r w:rsidRPr="00532663">
        <w:rPr>
          <w:rStyle w:val="apple-converted-space"/>
          <w:rFonts w:asciiTheme="majorHAnsi" w:hAnsiTheme="majorHAnsi" w:cstheme="majorHAnsi"/>
          <w:color w:val="000000"/>
          <w:sz w:val="20"/>
          <w:szCs w:val="20"/>
        </w:rPr>
        <w:t> </w:t>
      </w:r>
    </w:p>
    <w:p w14:paraId="08CCDF34" w14:textId="77777777" w:rsidR="00532663" w:rsidRDefault="00532663" w:rsidP="00532663">
      <w:pPr>
        <w:pStyle w:val="NormalWeb"/>
        <w:rPr>
          <w:rFonts w:asciiTheme="majorHAnsi" w:hAnsiTheme="majorHAnsi" w:cstheme="majorHAnsi"/>
          <w:color w:val="000000"/>
          <w:sz w:val="20"/>
          <w:szCs w:val="20"/>
        </w:rPr>
      </w:pPr>
      <w:r w:rsidRPr="00532663">
        <w:rPr>
          <w:rFonts w:asciiTheme="majorHAnsi" w:hAnsiTheme="majorHAnsi" w:cstheme="majorHAnsi"/>
          <w:color w:val="000000"/>
          <w:sz w:val="20"/>
          <w:szCs w:val="20"/>
        </w:rPr>
        <w:t>Thames Valley Police Careers</w:t>
      </w:r>
      <w:r>
        <w:rPr>
          <w:rFonts w:asciiTheme="majorHAnsi" w:hAnsiTheme="majorHAnsi" w:cstheme="majorHAnsi"/>
          <w:color w:val="000000"/>
          <w:sz w:val="20"/>
          <w:szCs w:val="20"/>
        </w:rPr>
        <w:t xml:space="preserve"> (n.d.) </w:t>
      </w:r>
      <w:r w:rsidRPr="00532663">
        <w:rPr>
          <w:rFonts w:asciiTheme="majorHAnsi" w:hAnsiTheme="majorHAnsi" w:cstheme="majorHAnsi"/>
          <w:color w:val="000000"/>
          <w:sz w:val="20"/>
          <w:szCs w:val="20"/>
        </w:rPr>
        <w:t>Celebrating 20 years of Police Community Support Officers</w:t>
      </w:r>
      <w:r>
        <w:rPr>
          <w:rStyle w:val="apple-converted-space"/>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 xml:space="preserve">Available at: </w:t>
      </w:r>
      <w:hyperlink r:id="rId25" w:history="1">
        <w:r w:rsidRPr="00532663">
          <w:rPr>
            <w:rStyle w:val="Hyperlink"/>
            <w:rFonts w:asciiTheme="majorHAnsi" w:hAnsiTheme="majorHAnsi" w:cstheme="majorHAnsi"/>
            <w:sz w:val="20"/>
            <w:szCs w:val="20"/>
          </w:rPr>
          <w:t>https://tvpcareers.co.uk/celebrating-20-years-of-police-community-support-officers/</w:t>
        </w:r>
      </w:hyperlink>
      <w:r w:rsidRPr="00532663">
        <w:rPr>
          <w:rFonts w:asciiTheme="majorHAnsi" w:hAnsiTheme="majorHAnsi" w:cstheme="majorHAnsi"/>
          <w:color w:val="000000"/>
          <w:sz w:val="20"/>
          <w:szCs w:val="20"/>
        </w:rPr>
        <w:t xml:space="preserve"> (Accessed: 8 November 2023).</w:t>
      </w:r>
      <w:r w:rsidRPr="00532663">
        <w:rPr>
          <w:rStyle w:val="apple-converted-space"/>
          <w:rFonts w:asciiTheme="majorHAnsi" w:hAnsiTheme="majorHAnsi" w:cstheme="majorHAnsi"/>
          <w:color w:val="000000"/>
          <w:sz w:val="20"/>
          <w:szCs w:val="20"/>
        </w:rPr>
        <w:t> </w:t>
      </w:r>
    </w:p>
    <w:p w14:paraId="3769E35E" w14:textId="77777777" w:rsidR="007E1F5E" w:rsidRDefault="00532663" w:rsidP="007E1F5E">
      <w:pPr>
        <w:pStyle w:val="NormalWeb"/>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 xml:space="preserve">The Police Foundation </w:t>
      </w:r>
      <w:r>
        <w:rPr>
          <w:rFonts w:asciiTheme="majorHAnsi" w:hAnsiTheme="majorHAnsi" w:cstheme="majorHAnsi"/>
          <w:color w:val="000000"/>
          <w:sz w:val="20"/>
          <w:szCs w:val="20"/>
        </w:rPr>
        <w:t xml:space="preserve">(n.d.) </w:t>
      </w:r>
      <w:r w:rsidRPr="00532663">
        <w:rPr>
          <w:rFonts w:asciiTheme="majorHAnsi" w:hAnsiTheme="majorHAnsi" w:cstheme="majorHAnsi"/>
          <w:color w:val="000000"/>
          <w:sz w:val="20"/>
          <w:szCs w:val="20"/>
        </w:rPr>
        <w:t xml:space="preserve">Neighbourhood policing: Past, present and future. Available at: </w:t>
      </w:r>
      <w:hyperlink r:id="rId26" w:history="1">
        <w:r w:rsidRPr="00532663">
          <w:rPr>
            <w:rStyle w:val="Hyperlink"/>
            <w:rFonts w:asciiTheme="majorHAnsi" w:hAnsiTheme="majorHAnsi" w:cstheme="majorHAnsi"/>
            <w:sz w:val="20"/>
            <w:szCs w:val="20"/>
          </w:rPr>
          <w:t>https://www.police-founda</w:t>
        </w:r>
        <w:r w:rsidRPr="00532663">
          <w:rPr>
            <w:rStyle w:val="Hyperlink"/>
            <w:rFonts w:asciiTheme="majorHAnsi" w:hAnsiTheme="majorHAnsi" w:cstheme="majorHAnsi"/>
            <w:sz w:val="20"/>
            <w:szCs w:val="20"/>
          </w:rPr>
          <w:t>t</w:t>
        </w:r>
        <w:r w:rsidRPr="00532663">
          <w:rPr>
            <w:rStyle w:val="Hyperlink"/>
            <w:rFonts w:asciiTheme="majorHAnsi" w:hAnsiTheme="majorHAnsi" w:cstheme="majorHAnsi"/>
            <w:sz w:val="20"/>
            <w:szCs w:val="20"/>
          </w:rPr>
          <w:t>ion.org.uk/wp-content/uploads/2017/06/neighbourhood_policing_past_present_future.pdf</w:t>
        </w:r>
      </w:hyperlink>
      <w:r w:rsidRPr="00532663">
        <w:rPr>
          <w:rFonts w:asciiTheme="majorHAnsi" w:hAnsiTheme="majorHAnsi" w:cstheme="majorHAnsi"/>
          <w:color w:val="000000"/>
          <w:sz w:val="20"/>
          <w:szCs w:val="20"/>
        </w:rPr>
        <w:t xml:space="preserve"> (Accessed: 8 November 2023).</w:t>
      </w:r>
      <w:r w:rsidRPr="00532663">
        <w:rPr>
          <w:rStyle w:val="apple-converted-space"/>
          <w:rFonts w:asciiTheme="majorHAnsi" w:hAnsiTheme="majorHAnsi" w:cstheme="majorHAnsi"/>
          <w:color w:val="000000"/>
          <w:sz w:val="20"/>
          <w:szCs w:val="20"/>
        </w:rPr>
        <w:t> </w:t>
      </w:r>
    </w:p>
    <w:p w14:paraId="6FFB2A37" w14:textId="33045280" w:rsidR="007E1F5E" w:rsidRPr="007E1F5E" w:rsidRDefault="007E1F5E" w:rsidP="007E1F5E">
      <w:pPr>
        <w:pStyle w:val="NormalWeb"/>
        <w:rPr>
          <w:rFonts w:asciiTheme="majorHAnsi" w:hAnsiTheme="majorHAnsi" w:cstheme="majorHAnsi"/>
          <w:color w:val="000000"/>
          <w:sz w:val="20"/>
          <w:szCs w:val="20"/>
        </w:rPr>
      </w:pPr>
      <w:r w:rsidRPr="007E1F5E">
        <w:rPr>
          <w:rFonts w:asciiTheme="majorHAnsi" w:hAnsiTheme="majorHAnsi" w:cstheme="majorHAnsi"/>
          <w:i/>
          <w:iCs/>
          <w:color w:val="000000"/>
          <w:sz w:val="20"/>
          <w:szCs w:val="20"/>
        </w:rPr>
        <w:t xml:space="preserve">Police Scotland (n.d.). </w:t>
      </w:r>
      <w:proofErr w:type="gramStart"/>
      <w:r w:rsidRPr="007E1F5E">
        <w:rPr>
          <w:rFonts w:asciiTheme="majorHAnsi" w:hAnsiTheme="majorHAnsi" w:cstheme="majorHAnsi"/>
          <w:i/>
          <w:iCs/>
          <w:color w:val="000000"/>
          <w:sz w:val="20"/>
          <w:szCs w:val="20"/>
        </w:rPr>
        <w:t>OFFICIAL</w:t>
      </w:r>
      <w:proofErr w:type="gramEnd"/>
      <w:r w:rsidRPr="007E1F5E">
        <w:rPr>
          <w:rFonts w:asciiTheme="majorHAnsi" w:hAnsiTheme="majorHAnsi" w:cstheme="majorHAnsi"/>
          <w:i/>
          <w:iCs/>
          <w:color w:val="000000"/>
          <w:sz w:val="20"/>
          <w:szCs w:val="20"/>
        </w:rPr>
        <w:t xml:space="preserve"> Police Scotland National Football Engagement Strategy</w:t>
      </w:r>
      <w:r w:rsidRPr="007E1F5E">
        <w:rPr>
          <w:rStyle w:val="apple-converted-space"/>
          <w:rFonts w:asciiTheme="majorHAnsi" w:hAnsiTheme="majorHAnsi" w:cstheme="majorHAnsi"/>
          <w:color w:val="000000"/>
          <w:sz w:val="20"/>
          <w:szCs w:val="20"/>
        </w:rPr>
        <w:t> </w:t>
      </w:r>
      <w:r w:rsidRPr="007E1F5E">
        <w:rPr>
          <w:rFonts w:asciiTheme="majorHAnsi" w:hAnsiTheme="majorHAnsi" w:cstheme="majorHAnsi"/>
          <w:color w:val="000000"/>
          <w:sz w:val="20"/>
          <w:szCs w:val="20"/>
        </w:rPr>
        <w:t xml:space="preserve">(no date). Available at: </w:t>
      </w:r>
      <w:hyperlink r:id="rId27" w:history="1">
        <w:r w:rsidRPr="00FF5314">
          <w:rPr>
            <w:rStyle w:val="Hyperlink"/>
            <w:rFonts w:asciiTheme="majorHAnsi" w:hAnsiTheme="majorHAnsi" w:cstheme="majorHAnsi"/>
            <w:sz w:val="20"/>
            <w:szCs w:val="20"/>
          </w:rPr>
          <w:t>https://consult.scotland.police.uk/surveys/football-engagement-strategy/supporting_documents/Football%20Engagement%20Strategy%20V1.00%2020201001.pdf</w:t>
        </w:r>
      </w:hyperlink>
      <w:r w:rsidRPr="007E1F5E">
        <w:rPr>
          <w:rFonts w:asciiTheme="majorHAnsi" w:hAnsiTheme="majorHAnsi" w:cstheme="majorHAnsi"/>
          <w:color w:val="000000"/>
          <w:sz w:val="20"/>
          <w:szCs w:val="20"/>
        </w:rPr>
        <w:t>.</w:t>
      </w:r>
      <w:r>
        <w:rPr>
          <w:rFonts w:asciiTheme="majorHAnsi" w:hAnsiTheme="majorHAnsi" w:cstheme="majorHAnsi"/>
          <w:color w:val="000000"/>
          <w:sz w:val="20"/>
          <w:szCs w:val="20"/>
        </w:rPr>
        <w:t xml:space="preserve"> </w:t>
      </w:r>
    </w:p>
    <w:p w14:paraId="5B508400" w14:textId="165B1623" w:rsidR="00532663" w:rsidRDefault="00532663" w:rsidP="00532663">
      <w:pPr>
        <w:pStyle w:val="NormalWeb"/>
        <w:rPr>
          <w:rStyle w:val="apple-converted-space"/>
          <w:rFonts w:asciiTheme="majorHAnsi" w:hAnsiTheme="majorHAnsi" w:cstheme="majorHAnsi"/>
          <w:color w:val="000000"/>
          <w:sz w:val="20"/>
          <w:szCs w:val="20"/>
        </w:rPr>
      </w:pPr>
      <w:r w:rsidRPr="00532663">
        <w:rPr>
          <w:rFonts w:asciiTheme="majorHAnsi" w:hAnsiTheme="majorHAnsi" w:cstheme="majorHAnsi"/>
          <w:color w:val="000000"/>
          <w:sz w:val="20"/>
          <w:szCs w:val="20"/>
        </w:rPr>
        <w:t>Tyson, D. J. (2023)</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Poor police training lets down disabled people - new research on hate crime training</w:t>
      </w:r>
      <w:r w:rsidRPr="00532663">
        <w:rPr>
          <w:rFonts w:asciiTheme="majorHAnsi" w:hAnsiTheme="majorHAnsi" w:cstheme="majorHAnsi"/>
          <w:color w:val="000000"/>
          <w:sz w:val="20"/>
          <w:szCs w:val="20"/>
        </w:rPr>
        <w:t>,</w:t>
      </w:r>
      <w:r w:rsidRPr="00532663">
        <w:rPr>
          <w:rStyle w:val="apple-converted-space"/>
          <w:rFonts w:asciiTheme="majorHAnsi" w:hAnsiTheme="majorHAnsi" w:cstheme="majorHAnsi"/>
          <w:color w:val="000000"/>
          <w:sz w:val="20"/>
          <w:szCs w:val="20"/>
        </w:rPr>
        <w:t> </w:t>
      </w:r>
      <w:r w:rsidRPr="00532663">
        <w:rPr>
          <w:rFonts w:asciiTheme="majorHAnsi" w:hAnsiTheme="majorHAnsi" w:cstheme="majorHAnsi"/>
          <w:i/>
          <w:iCs/>
          <w:color w:val="000000"/>
          <w:sz w:val="20"/>
          <w:szCs w:val="20"/>
        </w:rPr>
        <w:t>University of Portsmouth</w:t>
      </w:r>
      <w:r w:rsidRPr="00532663">
        <w:rPr>
          <w:rFonts w:asciiTheme="majorHAnsi" w:hAnsiTheme="majorHAnsi" w:cstheme="majorHAnsi"/>
          <w:color w:val="000000"/>
          <w:sz w:val="20"/>
          <w:szCs w:val="20"/>
        </w:rPr>
        <w:t xml:space="preserve">. Available at: </w:t>
      </w:r>
      <w:hyperlink r:id="rId28" w:history="1">
        <w:r w:rsidRPr="00FF5314">
          <w:rPr>
            <w:rStyle w:val="Hyperlink"/>
            <w:rFonts w:asciiTheme="majorHAnsi" w:hAnsiTheme="majorHAnsi" w:cstheme="majorHAnsi"/>
            <w:sz w:val="20"/>
            <w:szCs w:val="20"/>
          </w:rPr>
          <w:t>https://www.port.ac.uk/news-events-and-blogs/news/poor-police-training-lets-down-disabled-people</w:t>
        </w:r>
      </w:hyperlink>
      <w:r>
        <w:rPr>
          <w:rFonts w:asciiTheme="majorHAnsi" w:hAnsiTheme="majorHAnsi" w:cstheme="majorHAnsi"/>
          <w:color w:val="000000"/>
          <w:sz w:val="20"/>
          <w:szCs w:val="20"/>
        </w:rPr>
        <w:t xml:space="preserve"> </w:t>
      </w:r>
      <w:r w:rsidRPr="00532663">
        <w:rPr>
          <w:rFonts w:asciiTheme="majorHAnsi" w:hAnsiTheme="majorHAnsi" w:cstheme="majorHAnsi"/>
          <w:color w:val="000000"/>
          <w:sz w:val="20"/>
          <w:szCs w:val="20"/>
        </w:rPr>
        <w:t>(Accessed: 9 November 2023).</w:t>
      </w:r>
      <w:r w:rsidRPr="00532663">
        <w:rPr>
          <w:rStyle w:val="apple-converted-space"/>
          <w:rFonts w:asciiTheme="majorHAnsi" w:hAnsiTheme="majorHAnsi" w:cstheme="majorHAnsi"/>
          <w:color w:val="000000"/>
          <w:sz w:val="20"/>
          <w:szCs w:val="20"/>
        </w:rPr>
        <w:t> </w:t>
      </w:r>
    </w:p>
    <w:p w14:paraId="20FF703E" w14:textId="1EE71636" w:rsidR="007E1F5E" w:rsidRPr="007E1F5E" w:rsidRDefault="007E1F5E" w:rsidP="007E1F5E">
      <w:pPr>
        <w:rPr>
          <w:rFonts w:asciiTheme="majorHAnsi" w:hAnsiTheme="majorHAnsi" w:cstheme="majorHAnsi"/>
          <w:sz w:val="20"/>
          <w:szCs w:val="20"/>
        </w:rPr>
      </w:pPr>
      <w:r w:rsidRPr="007E1F5E">
        <w:rPr>
          <w:rFonts w:asciiTheme="majorHAnsi" w:hAnsiTheme="majorHAnsi" w:cstheme="majorHAnsi"/>
          <w:sz w:val="20"/>
          <w:szCs w:val="20"/>
        </w:rPr>
        <w:t xml:space="preserve">Walker, P. (2011) ‘Fiona Pilkington case: police face misconduct proceedings’, The Guardian, 24 May. Available at: </w:t>
      </w:r>
      <w:hyperlink r:id="rId29" w:history="1">
        <w:r w:rsidRPr="00FF5314">
          <w:rPr>
            <w:rStyle w:val="Hyperlink"/>
            <w:rFonts w:asciiTheme="majorHAnsi" w:hAnsiTheme="majorHAnsi" w:cstheme="majorHAnsi"/>
            <w:sz w:val="20"/>
            <w:szCs w:val="20"/>
          </w:rPr>
          <w:t>https://www.theguardian.com/uk/2011/may/24/fiona-pilkington-police-misconduct-proceedings#:~:text=The%20IPCC%20concluded%20that%20one</w:t>
        </w:r>
      </w:hyperlink>
      <w:r>
        <w:rPr>
          <w:rFonts w:asciiTheme="majorHAnsi" w:hAnsiTheme="majorHAnsi" w:cstheme="majorHAnsi"/>
          <w:sz w:val="20"/>
          <w:szCs w:val="20"/>
        </w:rPr>
        <w:t xml:space="preserve"> </w:t>
      </w:r>
      <w:r w:rsidRPr="007E1F5E">
        <w:rPr>
          <w:rFonts w:asciiTheme="majorHAnsi" w:hAnsiTheme="majorHAnsi" w:cstheme="majorHAnsi"/>
          <w:sz w:val="20"/>
          <w:szCs w:val="20"/>
        </w:rPr>
        <w:t>(Accessed: 9 November 2023)</w:t>
      </w:r>
    </w:p>
    <w:p w14:paraId="44BC5D84" w14:textId="77777777" w:rsidR="00532663" w:rsidRDefault="00532663" w:rsidP="00532663">
      <w:pPr>
        <w:pStyle w:val="NormalWeb"/>
        <w:rPr>
          <w:rStyle w:val="apple-converted-space"/>
          <w:rFonts w:asciiTheme="majorHAnsi" w:hAnsiTheme="majorHAnsi" w:cstheme="majorHAnsi"/>
          <w:color w:val="000000"/>
          <w:sz w:val="20"/>
          <w:szCs w:val="20"/>
        </w:rPr>
      </w:pPr>
    </w:p>
    <w:p w14:paraId="3D1D244B" w14:textId="055CCF45" w:rsidR="00017939" w:rsidRDefault="00017939" w:rsidP="00F958F4">
      <w:pPr>
        <w:rPr>
          <w:rFonts w:ascii="Segoe UI" w:hAnsi="Segoe UI" w:cs="Segoe UI"/>
          <w:color w:val="212121"/>
          <w:shd w:val="clear" w:color="auto" w:fill="FFFFFF"/>
        </w:rPr>
      </w:pPr>
    </w:p>
    <w:p w14:paraId="080DCDAF" w14:textId="77777777" w:rsidR="00532663" w:rsidRPr="00D339C4" w:rsidRDefault="00532663" w:rsidP="00F958F4">
      <w:pPr>
        <w:rPr>
          <w:rFonts w:ascii="Segoe UI" w:hAnsi="Segoe UI" w:cs="Segoe UI"/>
          <w:color w:val="212121"/>
          <w:shd w:val="clear" w:color="auto" w:fill="FFFFFF"/>
        </w:rPr>
      </w:pPr>
    </w:p>
    <w:p w14:paraId="4E77A7D4" w14:textId="77777777" w:rsidR="00532663" w:rsidRDefault="00532663" w:rsidP="00F958F4">
      <w:pPr>
        <w:rPr>
          <w:rFonts w:ascii="Segoe UI" w:hAnsi="Segoe UI" w:cs="Segoe UI"/>
          <w:color w:val="212121"/>
          <w:shd w:val="clear" w:color="auto" w:fill="FFFFFF"/>
        </w:rPr>
      </w:pPr>
    </w:p>
    <w:p w14:paraId="278F6BA7" w14:textId="77777777" w:rsidR="00532663" w:rsidRDefault="00532663" w:rsidP="00F958F4">
      <w:pPr>
        <w:rPr>
          <w:rFonts w:ascii="Segoe UI" w:hAnsi="Segoe UI" w:cs="Segoe UI"/>
          <w:color w:val="212121"/>
          <w:shd w:val="clear" w:color="auto" w:fill="FFFFFF"/>
        </w:rPr>
      </w:pPr>
    </w:p>
    <w:p w14:paraId="596A01B0" w14:textId="77777777" w:rsidR="00532663" w:rsidRDefault="00532663" w:rsidP="00F958F4">
      <w:pPr>
        <w:rPr>
          <w:rFonts w:ascii="Segoe UI" w:hAnsi="Segoe UI" w:cs="Segoe UI"/>
          <w:color w:val="212121"/>
          <w:shd w:val="clear" w:color="auto" w:fill="FFFFFF"/>
        </w:rPr>
      </w:pPr>
    </w:p>
    <w:p w14:paraId="02D4EB14" w14:textId="77777777" w:rsidR="00532663" w:rsidRDefault="00532663" w:rsidP="00F958F4">
      <w:pPr>
        <w:rPr>
          <w:rFonts w:ascii="Segoe UI" w:hAnsi="Segoe UI" w:cs="Segoe UI"/>
          <w:color w:val="212121"/>
          <w:shd w:val="clear" w:color="auto" w:fill="FFFFFF"/>
        </w:rPr>
      </w:pPr>
    </w:p>
    <w:p w14:paraId="523EB82B" w14:textId="77777777" w:rsidR="00017939" w:rsidRDefault="00017939" w:rsidP="00F958F4">
      <w:pPr>
        <w:rPr>
          <w:rFonts w:ascii="Segoe UI" w:hAnsi="Segoe UI" w:cs="Segoe UI"/>
          <w:color w:val="212121"/>
          <w:shd w:val="clear" w:color="auto" w:fill="FFFFFF"/>
        </w:rPr>
      </w:pPr>
    </w:p>
    <w:p w14:paraId="35ACE605" w14:textId="77777777" w:rsidR="00A25481" w:rsidRDefault="00A25481" w:rsidP="00F958F4">
      <w:pPr>
        <w:rPr>
          <w:rFonts w:ascii="Segoe UI" w:hAnsi="Segoe UI" w:cs="Segoe UI"/>
          <w:color w:val="212121"/>
          <w:shd w:val="clear" w:color="auto" w:fill="FFFFFF"/>
        </w:rPr>
      </w:pPr>
    </w:p>
    <w:p w14:paraId="5D95EF5B" w14:textId="0DDF3081" w:rsidR="00A25481" w:rsidRDefault="00A25481" w:rsidP="00A25481">
      <w:pPr>
        <w:rPr>
          <w:rFonts w:ascii="Segoe UI" w:hAnsi="Segoe UI" w:cs="Segoe UI"/>
          <w:color w:val="212121"/>
          <w:shd w:val="clear" w:color="auto" w:fill="FFFFFF"/>
        </w:rPr>
      </w:pPr>
    </w:p>
    <w:p w14:paraId="76E4B295" w14:textId="77777777" w:rsidR="007A2735" w:rsidRDefault="007A2735" w:rsidP="00A25481">
      <w:pPr>
        <w:rPr>
          <w:rFonts w:ascii="Segoe UI" w:hAnsi="Segoe UI" w:cs="Segoe UI"/>
          <w:color w:val="212121"/>
          <w:shd w:val="clear" w:color="auto" w:fill="FFFFFF"/>
        </w:rPr>
      </w:pPr>
    </w:p>
    <w:p w14:paraId="563C39DC" w14:textId="77777777" w:rsidR="00D339C4" w:rsidRDefault="00D339C4" w:rsidP="00A25481">
      <w:pPr>
        <w:rPr>
          <w:rFonts w:ascii="Segoe UI" w:hAnsi="Segoe UI" w:cs="Segoe UI"/>
          <w:color w:val="212121"/>
          <w:shd w:val="clear" w:color="auto" w:fill="FFFFFF"/>
        </w:rPr>
      </w:pPr>
    </w:p>
    <w:p w14:paraId="52792CA9" w14:textId="77777777" w:rsidR="00532663" w:rsidRDefault="00532663" w:rsidP="00A25481">
      <w:pPr>
        <w:rPr>
          <w:rFonts w:ascii="Segoe UI" w:hAnsi="Segoe UI" w:cs="Segoe UI"/>
          <w:color w:val="212121"/>
          <w:shd w:val="clear" w:color="auto" w:fill="FFFFFF"/>
        </w:rPr>
      </w:pPr>
    </w:p>
    <w:p w14:paraId="5E55B93D" w14:textId="77777777" w:rsidR="00532663" w:rsidRPr="00532663" w:rsidRDefault="00532663" w:rsidP="00532663">
      <w:pPr>
        <w:rPr>
          <w:rFonts w:ascii="Segoe UI" w:hAnsi="Segoe UI" w:cs="Segoe UI"/>
        </w:rPr>
      </w:pPr>
    </w:p>
    <w:p w14:paraId="1A2AFB72" w14:textId="77777777" w:rsidR="00532663" w:rsidRPr="00532663" w:rsidRDefault="00532663" w:rsidP="00532663">
      <w:pPr>
        <w:rPr>
          <w:rFonts w:ascii="Segoe UI" w:hAnsi="Segoe UI" w:cs="Segoe UI"/>
        </w:rPr>
      </w:pPr>
    </w:p>
    <w:p w14:paraId="70D5086C" w14:textId="77777777" w:rsidR="00532663" w:rsidRPr="00532663" w:rsidRDefault="00532663" w:rsidP="00532663">
      <w:pPr>
        <w:rPr>
          <w:rFonts w:ascii="Segoe UI" w:hAnsi="Segoe UI" w:cs="Segoe UI"/>
        </w:rPr>
      </w:pPr>
    </w:p>
    <w:p w14:paraId="1F363CF0" w14:textId="77777777" w:rsidR="00532663" w:rsidRPr="00532663" w:rsidRDefault="00532663" w:rsidP="00532663">
      <w:pPr>
        <w:rPr>
          <w:rFonts w:ascii="Segoe UI" w:hAnsi="Segoe UI" w:cs="Segoe UI"/>
        </w:rPr>
      </w:pPr>
    </w:p>
    <w:p w14:paraId="073E6EEC" w14:textId="77777777" w:rsidR="00532663" w:rsidRPr="00532663" w:rsidRDefault="00532663" w:rsidP="00532663">
      <w:pPr>
        <w:rPr>
          <w:rFonts w:ascii="Segoe UI" w:hAnsi="Segoe UI" w:cs="Segoe UI"/>
        </w:rPr>
      </w:pPr>
    </w:p>
    <w:p w14:paraId="771D765B" w14:textId="77777777" w:rsidR="00532663" w:rsidRDefault="00532663" w:rsidP="00532663">
      <w:pPr>
        <w:rPr>
          <w:rFonts w:ascii="Segoe UI" w:hAnsi="Segoe UI" w:cs="Segoe UI"/>
          <w:color w:val="212121"/>
          <w:shd w:val="clear" w:color="auto" w:fill="FFFFFF"/>
        </w:rPr>
      </w:pPr>
    </w:p>
    <w:p w14:paraId="107FB504" w14:textId="771BE43E" w:rsidR="00532663" w:rsidRPr="00532663" w:rsidRDefault="00532663" w:rsidP="00532663">
      <w:pPr>
        <w:tabs>
          <w:tab w:val="left" w:pos="5312"/>
        </w:tabs>
        <w:rPr>
          <w:rFonts w:ascii="Segoe UI" w:hAnsi="Segoe UI" w:cs="Segoe UI"/>
        </w:rPr>
      </w:pPr>
      <w:r>
        <w:rPr>
          <w:rFonts w:ascii="Segoe UI" w:hAnsi="Segoe UI" w:cs="Segoe UI"/>
        </w:rPr>
        <w:tab/>
        <w:t xml:space="preserve"> </w:t>
      </w:r>
    </w:p>
    <w:sectPr w:rsidR="00532663" w:rsidRPr="00532663">
      <w:head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15B62" w14:textId="77777777" w:rsidR="00890917" w:rsidRDefault="00890917" w:rsidP="00290F73">
      <w:r>
        <w:separator/>
      </w:r>
    </w:p>
  </w:endnote>
  <w:endnote w:type="continuationSeparator" w:id="0">
    <w:p w14:paraId="586E8E1A" w14:textId="77777777" w:rsidR="00890917" w:rsidRDefault="00890917" w:rsidP="00290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1BC54" w14:textId="77777777" w:rsidR="00890917" w:rsidRDefault="00890917" w:rsidP="00290F73">
      <w:r>
        <w:separator/>
      </w:r>
    </w:p>
  </w:footnote>
  <w:footnote w:type="continuationSeparator" w:id="0">
    <w:p w14:paraId="5EA9F186" w14:textId="77777777" w:rsidR="00890917" w:rsidRDefault="00890917" w:rsidP="00290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791DE0" w14:textId="7C5867EC" w:rsidR="00290F73" w:rsidRPr="00F65CD8" w:rsidRDefault="00290F73">
    <w:pPr>
      <w:pStyle w:val="Header"/>
      <w:rPr>
        <w:sz w:val="16"/>
        <w:szCs w:val="16"/>
      </w:rPr>
    </w:pPr>
    <w:r w:rsidRPr="00F65CD8">
      <w:rPr>
        <w:sz w:val="16"/>
        <w:szCs w:val="16"/>
      </w:rPr>
      <w:t xml:space="preserve">Policing The Public </w:t>
    </w:r>
  </w:p>
  <w:p w14:paraId="3B3C69C2" w14:textId="3BB6389F" w:rsidR="00290F73" w:rsidRPr="00F65CD8" w:rsidRDefault="00290F73">
    <w:pPr>
      <w:pStyle w:val="Header"/>
      <w:rPr>
        <w:sz w:val="16"/>
        <w:szCs w:val="16"/>
      </w:rPr>
    </w:pPr>
    <w:r w:rsidRPr="00F65CD8">
      <w:rPr>
        <w:sz w:val="16"/>
        <w:szCs w:val="16"/>
      </w:rPr>
      <w:t>2202485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4B29D0"/>
    <w:multiLevelType w:val="hybridMultilevel"/>
    <w:tmpl w:val="6F56A320"/>
    <w:lvl w:ilvl="0" w:tplc="4FFCEFA6">
      <w:start w:val="5"/>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9317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F73"/>
    <w:rsid w:val="00017939"/>
    <w:rsid w:val="000B2D01"/>
    <w:rsid w:val="0013314E"/>
    <w:rsid w:val="001535C7"/>
    <w:rsid w:val="0016236B"/>
    <w:rsid w:val="00192C22"/>
    <w:rsid w:val="0019513C"/>
    <w:rsid w:val="00290F73"/>
    <w:rsid w:val="002C33FE"/>
    <w:rsid w:val="002D03F4"/>
    <w:rsid w:val="002D6307"/>
    <w:rsid w:val="002E671B"/>
    <w:rsid w:val="002F76B9"/>
    <w:rsid w:val="00303EDA"/>
    <w:rsid w:val="00340E35"/>
    <w:rsid w:val="00357372"/>
    <w:rsid w:val="003A1E63"/>
    <w:rsid w:val="003D1C8A"/>
    <w:rsid w:val="003D7CCC"/>
    <w:rsid w:val="003E0228"/>
    <w:rsid w:val="00416C04"/>
    <w:rsid w:val="00457A9C"/>
    <w:rsid w:val="00463915"/>
    <w:rsid w:val="00465376"/>
    <w:rsid w:val="00480554"/>
    <w:rsid w:val="004B3B89"/>
    <w:rsid w:val="004C0900"/>
    <w:rsid w:val="004C7FE7"/>
    <w:rsid w:val="00532663"/>
    <w:rsid w:val="00562EDA"/>
    <w:rsid w:val="00587914"/>
    <w:rsid w:val="005C7729"/>
    <w:rsid w:val="00667650"/>
    <w:rsid w:val="006B3971"/>
    <w:rsid w:val="00712C06"/>
    <w:rsid w:val="00745CD1"/>
    <w:rsid w:val="007A2735"/>
    <w:rsid w:val="007B1388"/>
    <w:rsid w:val="007E1F5E"/>
    <w:rsid w:val="0085383C"/>
    <w:rsid w:val="00854BB6"/>
    <w:rsid w:val="00890917"/>
    <w:rsid w:val="008B4ADA"/>
    <w:rsid w:val="008E4415"/>
    <w:rsid w:val="008F37A9"/>
    <w:rsid w:val="009658DD"/>
    <w:rsid w:val="00993806"/>
    <w:rsid w:val="009B2975"/>
    <w:rsid w:val="009C41AF"/>
    <w:rsid w:val="00A038E6"/>
    <w:rsid w:val="00A25481"/>
    <w:rsid w:val="00A52BA1"/>
    <w:rsid w:val="00A65D4A"/>
    <w:rsid w:val="00A9129F"/>
    <w:rsid w:val="00A95E00"/>
    <w:rsid w:val="00AD1E08"/>
    <w:rsid w:val="00AE5726"/>
    <w:rsid w:val="00B33467"/>
    <w:rsid w:val="00B43F5C"/>
    <w:rsid w:val="00B709B0"/>
    <w:rsid w:val="00BE681E"/>
    <w:rsid w:val="00C01E73"/>
    <w:rsid w:val="00C47152"/>
    <w:rsid w:val="00C65C4D"/>
    <w:rsid w:val="00C875BE"/>
    <w:rsid w:val="00CF6560"/>
    <w:rsid w:val="00D145D8"/>
    <w:rsid w:val="00D279FC"/>
    <w:rsid w:val="00D339C4"/>
    <w:rsid w:val="00D36F14"/>
    <w:rsid w:val="00D41D0A"/>
    <w:rsid w:val="00D45B87"/>
    <w:rsid w:val="00DE2873"/>
    <w:rsid w:val="00DF0797"/>
    <w:rsid w:val="00E033B0"/>
    <w:rsid w:val="00E26D8B"/>
    <w:rsid w:val="00E5116C"/>
    <w:rsid w:val="00E6068A"/>
    <w:rsid w:val="00E7119C"/>
    <w:rsid w:val="00E76539"/>
    <w:rsid w:val="00E85401"/>
    <w:rsid w:val="00EB791B"/>
    <w:rsid w:val="00EE4138"/>
    <w:rsid w:val="00EE5C3D"/>
    <w:rsid w:val="00F01917"/>
    <w:rsid w:val="00F1310B"/>
    <w:rsid w:val="00F208F4"/>
    <w:rsid w:val="00F36647"/>
    <w:rsid w:val="00F65CD8"/>
    <w:rsid w:val="00F66BF0"/>
    <w:rsid w:val="00F958F4"/>
    <w:rsid w:val="00FA6A88"/>
    <w:rsid w:val="00FB4B49"/>
    <w:rsid w:val="00FC3873"/>
    <w:rsid w:val="00FF0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3CB927"/>
  <w15:chartTrackingRefBased/>
  <w15:docId w15:val="{76975B67-AA7D-2542-A249-977CF2A0F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0F73"/>
    <w:pPr>
      <w:tabs>
        <w:tab w:val="center" w:pos="4513"/>
        <w:tab w:val="right" w:pos="9026"/>
      </w:tabs>
    </w:pPr>
  </w:style>
  <w:style w:type="character" w:customStyle="1" w:styleId="HeaderChar">
    <w:name w:val="Header Char"/>
    <w:basedOn w:val="DefaultParagraphFont"/>
    <w:link w:val="Header"/>
    <w:uiPriority w:val="99"/>
    <w:rsid w:val="00290F73"/>
  </w:style>
  <w:style w:type="paragraph" w:styleId="Footer">
    <w:name w:val="footer"/>
    <w:basedOn w:val="Normal"/>
    <w:link w:val="FooterChar"/>
    <w:uiPriority w:val="99"/>
    <w:unhideWhenUsed/>
    <w:rsid w:val="00290F73"/>
    <w:pPr>
      <w:tabs>
        <w:tab w:val="center" w:pos="4513"/>
        <w:tab w:val="right" w:pos="9026"/>
      </w:tabs>
    </w:pPr>
  </w:style>
  <w:style w:type="character" w:customStyle="1" w:styleId="FooterChar">
    <w:name w:val="Footer Char"/>
    <w:basedOn w:val="DefaultParagraphFont"/>
    <w:link w:val="Footer"/>
    <w:uiPriority w:val="99"/>
    <w:rsid w:val="00290F73"/>
  </w:style>
  <w:style w:type="character" w:styleId="Hyperlink">
    <w:name w:val="Hyperlink"/>
    <w:basedOn w:val="DefaultParagraphFont"/>
    <w:uiPriority w:val="99"/>
    <w:unhideWhenUsed/>
    <w:rsid w:val="00F958F4"/>
    <w:rPr>
      <w:color w:val="0563C1" w:themeColor="hyperlink"/>
      <w:u w:val="single"/>
    </w:rPr>
  </w:style>
  <w:style w:type="character" w:styleId="UnresolvedMention">
    <w:name w:val="Unresolved Mention"/>
    <w:basedOn w:val="DefaultParagraphFont"/>
    <w:uiPriority w:val="99"/>
    <w:semiHidden/>
    <w:unhideWhenUsed/>
    <w:rsid w:val="00F958F4"/>
    <w:rPr>
      <w:color w:val="605E5C"/>
      <w:shd w:val="clear" w:color="auto" w:fill="E1DFDD"/>
    </w:rPr>
  </w:style>
  <w:style w:type="paragraph" w:styleId="NormalWeb">
    <w:name w:val="Normal (Web)"/>
    <w:basedOn w:val="Normal"/>
    <w:uiPriority w:val="99"/>
    <w:unhideWhenUsed/>
    <w:rsid w:val="003D7CCC"/>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3D7CCC"/>
  </w:style>
  <w:style w:type="paragraph" w:styleId="ListParagraph">
    <w:name w:val="List Paragraph"/>
    <w:basedOn w:val="Normal"/>
    <w:uiPriority w:val="34"/>
    <w:qFormat/>
    <w:rsid w:val="00E7119C"/>
    <w:pPr>
      <w:ind w:left="720"/>
      <w:contextualSpacing/>
    </w:pPr>
  </w:style>
  <w:style w:type="character" w:styleId="Emphasis">
    <w:name w:val="Emphasis"/>
    <w:basedOn w:val="DefaultParagraphFont"/>
    <w:uiPriority w:val="20"/>
    <w:qFormat/>
    <w:rsid w:val="002C33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45778">
      <w:bodyDiv w:val="1"/>
      <w:marLeft w:val="0"/>
      <w:marRight w:val="0"/>
      <w:marTop w:val="0"/>
      <w:marBottom w:val="0"/>
      <w:divBdr>
        <w:top w:val="none" w:sz="0" w:space="0" w:color="auto"/>
        <w:left w:val="none" w:sz="0" w:space="0" w:color="auto"/>
        <w:bottom w:val="none" w:sz="0" w:space="0" w:color="auto"/>
        <w:right w:val="none" w:sz="0" w:space="0" w:color="auto"/>
      </w:divBdr>
    </w:div>
    <w:div w:id="169024115">
      <w:bodyDiv w:val="1"/>
      <w:marLeft w:val="0"/>
      <w:marRight w:val="0"/>
      <w:marTop w:val="0"/>
      <w:marBottom w:val="0"/>
      <w:divBdr>
        <w:top w:val="none" w:sz="0" w:space="0" w:color="auto"/>
        <w:left w:val="none" w:sz="0" w:space="0" w:color="auto"/>
        <w:bottom w:val="none" w:sz="0" w:space="0" w:color="auto"/>
        <w:right w:val="none" w:sz="0" w:space="0" w:color="auto"/>
      </w:divBdr>
    </w:div>
    <w:div w:id="197161568">
      <w:bodyDiv w:val="1"/>
      <w:marLeft w:val="0"/>
      <w:marRight w:val="0"/>
      <w:marTop w:val="0"/>
      <w:marBottom w:val="0"/>
      <w:divBdr>
        <w:top w:val="none" w:sz="0" w:space="0" w:color="auto"/>
        <w:left w:val="none" w:sz="0" w:space="0" w:color="auto"/>
        <w:bottom w:val="none" w:sz="0" w:space="0" w:color="auto"/>
        <w:right w:val="none" w:sz="0" w:space="0" w:color="auto"/>
      </w:divBdr>
    </w:div>
    <w:div w:id="346759308">
      <w:bodyDiv w:val="1"/>
      <w:marLeft w:val="0"/>
      <w:marRight w:val="0"/>
      <w:marTop w:val="0"/>
      <w:marBottom w:val="0"/>
      <w:divBdr>
        <w:top w:val="none" w:sz="0" w:space="0" w:color="auto"/>
        <w:left w:val="none" w:sz="0" w:space="0" w:color="auto"/>
        <w:bottom w:val="none" w:sz="0" w:space="0" w:color="auto"/>
        <w:right w:val="none" w:sz="0" w:space="0" w:color="auto"/>
      </w:divBdr>
    </w:div>
    <w:div w:id="472866000">
      <w:bodyDiv w:val="1"/>
      <w:marLeft w:val="0"/>
      <w:marRight w:val="0"/>
      <w:marTop w:val="0"/>
      <w:marBottom w:val="0"/>
      <w:divBdr>
        <w:top w:val="none" w:sz="0" w:space="0" w:color="auto"/>
        <w:left w:val="none" w:sz="0" w:space="0" w:color="auto"/>
        <w:bottom w:val="none" w:sz="0" w:space="0" w:color="auto"/>
        <w:right w:val="none" w:sz="0" w:space="0" w:color="auto"/>
      </w:divBdr>
    </w:div>
    <w:div w:id="548959305">
      <w:bodyDiv w:val="1"/>
      <w:marLeft w:val="0"/>
      <w:marRight w:val="0"/>
      <w:marTop w:val="0"/>
      <w:marBottom w:val="0"/>
      <w:divBdr>
        <w:top w:val="none" w:sz="0" w:space="0" w:color="auto"/>
        <w:left w:val="none" w:sz="0" w:space="0" w:color="auto"/>
        <w:bottom w:val="none" w:sz="0" w:space="0" w:color="auto"/>
        <w:right w:val="none" w:sz="0" w:space="0" w:color="auto"/>
      </w:divBdr>
    </w:div>
    <w:div w:id="598223107">
      <w:bodyDiv w:val="1"/>
      <w:marLeft w:val="0"/>
      <w:marRight w:val="0"/>
      <w:marTop w:val="0"/>
      <w:marBottom w:val="0"/>
      <w:divBdr>
        <w:top w:val="none" w:sz="0" w:space="0" w:color="auto"/>
        <w:left w:val="none" w:sz="0" w:space="0" w:color="auto"/>
        <w:bottom w:val="none" w:sz="0" w:space="0" w:color="auto"/>
        <w:right w:val="none" w:sz="0" w:space="0" w:color="auto"/>
      </w:divBdr>
    </w:div>
    <w:div w:id="930049229">
      <w:bodyDiv w:val="1"/>
      <w:marLeft w:val="0"/>
      <w:marRight w:val="0"/>
      <w:marTop w:val="0"/>
      <w:marBottom w:val="0"/>
      <w:divBdr>
        <w:top w:val="none" w:sz="0" w:space="0" w:color="auto"/>
        <w:left w:val="none" w:sz="0" w:space="0" w:color="auto"/>
        <w:bottom w:val="none" w:sz="0" w:space="0" w:color="auto"/>
        <w:right w:val="none" w:sz="0" w:space="0" w:color="auto"/>
      </w:divBdr>
    </w:div>
    <w:div w:id="1045909701">
      <w:bodyDiv w:val="1"/>
      <w:marLeft w:val="0"/>
      <w:marRight w:val="0"/>
      <w:marTop w:val="0"/>
      <w:marBottom w:val="0"/>
      <w:divBdr>
        <w:top w:val="none" w:sz="0" w:space="0" w:color="auto"/>
        <w:left w:val="none" w:sz="0" w:space="0" w:color="auto"/>
        <w:bottom w:val="none" w:sz="0" w:space="0" w:color="auto"/>
        <w:right w:val="none" w:sz="0" w:space="0" w:color="auto"/>
      </w:divBdr>
    </w:div>
    <w:div w:id="1094937336">
      <w:bodyDiv w:val="1"/>
      <w:marLeft w:val="0"/>
      <w:marRight w:val="0"/>
      <w:marTop w:val="0"/>
      <w:marBottom w:val="0"/>
      <w:divBdr>
        <w:top w:val="none" w:sz="0" w:space="0" w:color="auto"/>
        <w:left w:val="none" w:sz="0" w:space="0" w:color="auto"/>
        <w:bottom w:val="none" w:sz="0" w:space="0" w:color="auto"/>
        <w:right w:val="none" w:sz="0" w:space="0" w:color="auto"/>
      </w:divBdr>
    </w:div>
    <w:div w:id="1145511067">
      <w:bodyDiv w:val="1"/>
      <w:marLeft w:val="0"/>
      <w:marRight w:val="0"/>
      <w:marTop w:val="0"/>
      <w:marBottom w:val="0"/>
      <w:divBdr>
        <w:top w:val="none" w:sz="0" w:space="0" w:color="auto"/>
        <w:left w:val="none" w:sz="0" w:space="0" w:color="auto"/>
        <w:bottom w:val="none" w:sz="0" w:space="0" w:color="auto"/>
        <w:right w:val="none" w:sz="0" w:space="0" w:color="auto"/>
      </w:divBdr>
      <w:divsChild>
        <w:div w:id="1358577076">
          <w:marLeft w:val="0"/>
          <w:marRight w:val="0"/>
          <w:marTop w:val="0"/>
          <w:marBottom w:val="0"/>
          <w:divBdr>
            <w:top w:val="none" w:sz="0" w:space="0" w:color="auto"/>
            <w:left w:val="none" w:sz="0" w:space="0" w:color="auto"/>
            <w:bottom w:val="none" w:sz="0" w:space="0" w:color="auto"/>
            <w:right w:val="none" w:sz="0" w:space="0" w:color="auto"/>
          </w:divBdr>
          <w:divsChild>
            <w:div w:id="386219411">
              <w:marLeft w:val="0"/>
              <w:marRight w:val="0"/>
              <w:marTop w:val="0"/>
              <w:marBottom w:val="0"/>
              <w:divBdr>
                <w:top w:val="none" w:sz="0" w:space="0" w:color="auto"/>
                <w:left w:val="none" w:sz="0" w:space="0" w:color="auto"/>
                <w:bottom w:val="none" w:sz="0" w:space="0" w:color="auto"/>
                <w:right w:val="none" w:sz="0" w:space="0" w:color="auto"/>
              </w:divBdr>
              <w:divsChild>
                <w:div w:id="161620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084827">
      <w:bodyDiv w:val="1"/>
      <w:marLeft w:val="0"/>
      <w:marRight w:val="0"/>
      <w:marTop w:val="0"/>
      <w:marBottom w:val="0"/>
      <w:divBdr>
        <w:top w:val="none" w:sz="0" w:space="0" w:color="auto"/>
        <w:left w:val="none" w:sz="0" w:space="0" w:color="auto"/>
        <w:bottom w:val="none" w:sz="0" w:space="0" w:color="auto"/>
        <w:right w:val="none" w:sz="0" w:space="0" w:color="auto"/>
      </w:divBdr>
    </w:div>
    <w:div w:id="1266110513">
      <w:bodyDiv w:val="1"/>
      <w:marLeft w:val="0"/>
      <w:marRight w:val="0"/>
      <w:marTop w:val="0"/>
      <w:marBottom w:val="0"/>
      <w:divBdr>
        <w:top w:val="none" w:sz="0" w:space="0" w:color="auto"/>
        <w:left w:val="none" w:sz="0" w:space="0" w:color="auto"/>
        <w:bottom w:val="none" w:sz="0" w:space="0" w:color="auto"/>
        <w:right w:val="none" w:sz="0" w:space="0" w:color="auto"/>
      </w:divBdr>
    </w:div>
    <w:div w:id="1370955697">
      <w:bodyDiv w:val="1"/>
      <w:marLeft w:val="0"/>
      <w:marRight w:val="0"/>
      <w:marTop w:val="0"/>
      <w:marBottom w:val="0"/>
      <w:divBdr>
        <w:top w:val="none" w:sz="0" w:space="0" w:color="auto"/>
        <w:left w:val="none" w:sz="0" w:space="0" w:color="auto"/>
        <w:bottom w:val="none" w:sz="0" w:space="0" w:color="auto"/>
        <w:right w:val="none" w:sz="0" w:space="0" w:color="auto"/>
      </w:divBdr>
      <w:divsChild>
        <w:div w:id="765153461">
          <w:marLeft w:val="0"/>
          <w:marRight w:val="0"/>
          <w:marTop w:val="0"/>
          <w:marBottom w:val="0"/>
          <w:divBdr>
            <w:top w:val="none" w:sz="0" w:space="0" w:color="auto"/>
            <w:left w:val="none" w:sz="0" w:space="0" w:color="auto"/>
            <w:bottom w:val="none" w:sz="0" w:space="0" w:color="auto"/>
            <w:right w:val="none" w:sz="0" w:space="0" w:color="auto"/>
          </w:divBdr>
          <w:divsChild>
            <w:div w:id="2139910210">
              <w:marLeft w:val="0"/>
              <w:marRight w:val="0"/>
              <w:marTop w:val="0"/>
              <w:marBottom w:val="0"/>
              <w:divBdr>
                <w:top w:val="none" w:sz="0" w:space="0" w:color="auto"/>
                <w:left w:val="none" w:sz="0" w:space="0" w:color="auto"/>
                <w:bottom w:val="none" w:sz="0" w:space="0" w:color="auto"/>
                <w:right w:val="none" w:sz="0" w:space="0" w:color="auto"/>
              </w:divBdr>
              <w:divsChild>
                <w:div w:id="697315241">
                  <w:marLeft w:val="0"/>
                  <w:marRight w:val="0"/>
                  <w:marTop w:val="0"/>
                  <w:marBottom w:val="0"/>
                  <w:divBdr>
                    <w:top w:val="none" w:sz="0" w:space="0" w:color="auto"/>
                    <w:left w:val="none" w:sz="0" w:space="0" w:color="auto"/>
                    <w:bottom w:val="none" w:sz="0" w:space="0" w:color="auto"/>
                    <w:right w:val="none" w:sz="0" w:space="0" w:color="auto"/>
                  </w:divBdr>
                </w:div>
              </w:divsChild>
            </w:div>
            <w:div w:id="1133905200">
              <w:marLeft w:val="0"/>
              <w:marRight w:val="0"/>
              <w:marTop w:val="0"/>
              <w:marBottom w:val="0"/>
              <w:divBdr>
                <w:top w:val="none" w:sz="0" w:space="0" w:color="auto"/>
                <w:left w:val="none" w:sz="0" w:space="0" w:color="auto"/>
                <w:bottom w:val="none" w:sz="0" w:space="0" w:color="auto"/>
                <w:right w:val="none" w:sz="0" w:space="0" w:color="auto"/>
              </w:divBdr>
              <w:divsChild>
                <w:div w:id="116315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963699">
      <w:bodyDiv w:val="1"/>
      <w:marLeft w:val="0"/>
      <w:marRight w:val="0"/>
      <w:marTop w:val="0"/>
      <w:marBottom w:val="0"/>
      <w:divBdr>
        <w:top w:val="none" w:sz="0" w:space="0" w:color="auto"/>
        <w:left w:val="none" w:sz="0" w:space="0" w:color="auto"/>
        <w:bottom w:val="none" w:sz="0" w:space="0" w:color="auto"/>
        <w:right w:val="none" w:sz="0" w:space="0" w:color="auto"/>
      </w:divBdr>
      <w:divsChild>
        <w:div w:id="1435979120">
          <w:marLeft w:val="0"/>
          <w:marRight w:val="0"/>
          <w:marTop w:val="0"/>
          <w:marBottom w:val="0"/>
          <w:divBdr>
            <w:top w:val="none" w:sz="0" w:space="0" w:color="auto"/>
            <w:left w:val="none" w:sz="0" w:space="0" w:color="auto"/>
            <w:bottom w:val="none" w:sz="0" w:space="0" w:color="auto"/>
            <w:right w:val="none" w:sz="0" w:space="0" w:color="auto"/>
          </w:divBdr>
          <w:divsChild>
            <w:div w:id="1583948074">
              <w:marLeft w:val="0"/>
              <w:marRight w:val="0"/>
              <w:marTop w:val="0"/>
              <w:marBottom w:val="0"/>
              <w:divBdr>
                <w:top w:val="none" w:sz="0" w:space="0" w:color="auto"/>
                <w:left w:val="none" w:sz="0" w:space="0" w:color="auto"/>
                <w:bottom w:val="none" w:sz="0" w:space="0" w:color="auto"/>
                <w:right w:val="none" w:sz="0" w:space="0" w:color="auto"/>
              </w:divBdr>
              <w:divsChild>
                <w:div w:id="505943107">
                  <w:marLeft w:val="0"/>
                  <w:marRight w:val="0"/>
                  <w:marTop w:val="0"/>
                  <w:marBottom w:val="0"/>
                  <w:divBdr>
                    <w:top w:val="none" w:sz="0" w:space="0" w:color="auto"/>
                    <w:left w:val="none" w:sz="0" w:space="0" w:color="auto"/>
                    <w:bottom w:val="none" w:sz="0" w:space="0" w:color="auto"/>
                    <w:right w:val="none" w:sz="0" w:space="0" w:color="auto"/>
                  </w:divBdr>
                  <w:divsChild>
                    <w:div w:id="53735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6365630">
      <w:bodyDiv w:val="1"/>
      <w:marLeft w:val="0"/>
      <w:marRight w:val="0"/>
      <w:marTop w:val="0"/>
      <w:marBottom w:val="0"/>
      <w:divBdr>
        <w:top w:val="none" w:sz="0" w:space="0" w:color="auto"/>
        <w:left w:val="none" w:sz="0" w:space="0" w:color="auto"/>
        <w:bottom w:val="none" w:sz="0" w:space="0" w:color="auto"/>
        <w:right w:val="none" w:sz="0" w:space="0" w:color="auto"/>
      </w:divBdr>
      <w:divsChild>
        <w:div w:id="626934784">
          <w:marLeft w:val="0"/>
          <w:marRight w:val="0"/>
          <w:marTop w:val="0"/>
          <w:marBottom w:val="0"/>
          <w:divBdr>
            <w:top w:val="none" w:sz="0" w:space="0" w:color="auto"/>
            <w:left w:val="none" w:sz="0" w:space="0" w:color="auto"/>
            <w:bottom w:val="none" w:sz="0" w:space="0" w:color="auto"/>
            <w:right w:val="none" w:sz="0" w:space="0" w:color="auto"/>
          </w:divBdr>
          <w:divsChild>
            <w:div w:id="249699261">
              <w:marLeft w:val="0"/>
              <w:marRight w:val="0"/>
              <w:marTop w:val="0"/>
              <w:marBottom w:val="0"/>
              <w:divBdr>
                <w:top w:val="none" w:sz="0" w:space="0" w:color="auto"/>
                <w:left w:val="none" w:sz="0" w:space="0" w:color="auto"/>
                <w:bottom w:val="none" w:sz="0" w:space="0" w:color="auto"/>
                <w:right w:val="none" w:sz="0" w:space="0" w:color="auto"/>
              </w:divBdr>
              <w:divsChild>
                <w:div w:id="82635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171451">
      <w:bodyDiv w:val="1"/>
      <w:marLeft w:val="0"/>
      <w:marRight w:val="0"/>
      <w:marTop w:val="0"/>
      <w:marBottom w:val="0"/>
      <w:divBdr>
        <w:top w:val="none" w:sz="0" w:space="0" w:color="auto"/>
        <w:left w:val="none" w:sz="0" w:space="0" w:color="auto"/>
        <w:bottom w:val="none" w:sz="0" w:space="0" w:color="auto"/>
        <w:right w:val="none" w:sz="0" w:space="0" w:color="auto"/>
      </w:divBdr>
    </w:div>
    <w:div w:id="1470901733">
      <w:bodyDiv w:val="1"/>
      <w:marLeft w:val="0"/>
      <w:marRight w:val="0"/>
      <w:marTop w:val="0"/>
      <w:marBottom w:val="0"/>
      <w:divBdr>
        <w:top w:val="none" w:sz="0" w:space="0" w:color="auto"/>
        <w:left w:val="none" w:sz="0" w:space="0" w:color="auto"/>
        <w:bottom w:val="none" w:sz="0" w:space="0" w:color="auto"/>
        <w:right w:val="none" w:sz="0" w:space="0" w:color="auto"/>
      </w:divBdr>
    </w:div>
    <w:div w:id="1556818106">
      <w:bodyDiv w:val="1"/>
      <w:marLeft w:val="0"/>
      <w:marRight w:val="0"/>
      <w:marTop w:val="0"/>
      <w:marBottom w:val="0"/>
      <w:divBdr>
        <w:top w:val="none" w:sz="0" w:space="0" w:color="auto"/>
        <w:left w:val="none" w:sz="0" w:space="0" w:color="auto"/>
        <w:bottom w:val="none" w:sz="0" w:space="0" w:color="auto"/>
        <w:right w:val="none" w:sz="0" w:space="0" w:color="auto"/>
      </w:divBdr>
    </w:div>
    <w:div w:id="1567646390">
      <w:bodyDiv w:val="1"/>
      <w:marLeft w:val="0"/>
      <w:marRight w:val="0"/>
      <w:marTop w:val="0"/>
      <w:marBottom w:val="0"/>
      <w:divBdr>
        <w:top w:val="none" w:sz="0" w:space="0" w:color="auto"/>
        <w:left w:val="none" w:sz="0" w:space="0" w:color="auto"/>
        <w:bottom w:val="none" w:sz="0" w:space="0" w:color="auto"/>
        <w:right w:val="none" w:sz="0" w:space="0" w:color="auto"/>
      </w:divBdr>
    </w:div>
    <w:div w:id="1657222522">
      <w:bodyDiv w:val="1"/>
      <w:marLeft w:val="0"/>
      <w:marRight w:val="0"/>
      <w:marTop w:val="0"/>
      <w:marBottom w:val="0"/>
      <w:divBdr>
        <w:top w:val="none" w:sz="0" w:space="0" w:color="auto"/>
        <w:left w:val="none" w:sz="0" w:space="0" w:color="auto"/>
        <w:bottom w:val="none" w:sz="0" w:space="0" w:color="auto"/>
        <w:right w:val="none" w:sz="0" w:space="0" w:color="auto"/>
      </w:divBdr>
      <w:divsChild>
        <w:div w:id="301930687">
          <w:marLeft w:val="0"/>
          <w:marRight w:val="0"/>
          <w:marTop w:val="0"/>
          <w:marBottom w:val="0"/>
          <w:divBdr>
            <w:top w:val="none" w:sz="0" w:space="0" w:color="auto"/>
            <w:left w:val="none" w:sz="0" w:space="0" w:color="auto"/>
            <w:bottom w:val="none" w:sz="0" w:space="0" w:color="auto"/>
            <w:right w:val="none" w:sz="0" w:space="0" w:color="auto"/>
          </w:divBdr>
          <w:divsChild>
            <w:div w:id="253171947">
              <w:marLeft w:val="0"/>
              <w:marRight w:val="0"/>
              <w:marTop w:val="0"/>
              <w:marBottom w:val="0"/>
              <w:divBdr>
                <w:top w:val="none" w:sz="0" w:space="0" w:color="auto"/>
                <w:left w:val="none" w:sz="0" w:space="0" w:color="auto"/>
                <w:bottom w:val="none" w:sz="0" w:space="0" w:color="auto"/>
                <w:right w:val="none" w:sz="0" w:space="0" w:color="auto"/>
              </w:divBdr>
              <w:divsChild>
                <w:div w:id="1830634261">
                  <w:marLeft w:val="0"/>
                  <w:marRight w:val="0"/>
                  <w:marTop w:val="0"/>
                  <w:marBottom w:val="0"/>
                  <w:divBdr>
                    <w:top w:val="none" w:sz="0" w:space="0" w:color="auto"/>
                    <w:left w:val="none" w:sz="0" w:space="0" w:color="auto"/>
                    <w:bottom w:val="none" w:sz="0" w:space="0" w:color="auto"/>
                    <w:right w:val="none" w:sz="0" w:space="0" w:color="auto"/>
                  </w:divBdr>
                </w:div>
              </w:divsChild>
            </w:div>
            <w:div w:id="227154732">
              <w:marLeft w:val="0"/>
              <w:marRight w:val="0"/>
              <w:marTop w:val="0"/>
              <w:marBottom w:val="0"/>
              <w:divBdr>
                <w:top w:val="none" w:sz="0" w:space="0" w:color="auto"/>
                <w:left w:val="none" w:sz="0" w:space="0" w:color="auto"/>
                <w:bottom w:val="none" w:sz="0" w:space="0" w:color="auto"/>
                <w:right w:val="none" w:sz="0" w:space="0" w:color="auto"/>
              </w:divBdr>
              <w:divsChild>
                <w:div w:id="198365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168606">
      <w:bodyDiv w:val="1"/>
      <w:marLeft w:val="0"/>
      <w:marRight w:val="0"/>
      <w:marTop w:val="0"/>
      <w:marBottom w:val="0"/>
      <w:divBdr>
        <w:top w:val="none" w:sz="0" w:space="0" w:color="auto"/>
        <w:left w:val="none" w:sz="0" w:space="0" w:color="auto"/>
        <w:bottom w:val="none" w:sz="0" w:space="0" w:color="auto"/>
        <w:right w:val="none" w:sz="0" w:space="0" w:color="auto"/>
      </w:divBdr>
    </w:div>
    <w:div w:id="1788158744">
      <w:bodyDiv w:val="1"/>
      <w:marLeft w:val="0"/>
      <w:marRight w:val="0"/>
      <w:marTop w:val="0"/>
      <w:marBottom w:val="0"/>
      <w:divBdr>
        <w:top w:val="none" w:sz="0" w:space="0" w:color="auto"/>
        <w:left w:val="none" w:sz="0" w:space="0" w:color="auto"/>
        <w:bottom w:val="none" w:sz="0" w:space="0" w:color="auto"/>
        <w:right w:val="none" w:sz="0" w:space="0" w:color="auto"/>
      </w:divBdr>
    </w:div>
    <w:div w:id="1792630808">
      <w:bodyDiv w:val="1"/>
      <w:marLeft w:val="0"/>
      <w:marRight w:val="0"/>
      <w:marTop w:val="0"/>
      <w:marBottom w:val="0"/>
      <w:divBdr>
        <w:top w:val="none" w:sz="0" w:space="0" w:color="auto"/>
        <w:left w:val="none" w:sz="0" w:space="0" w:color="auto"/>
        <w:bottom w:val="none" w:sz="0" w:space="0" w:color="auto"/>
        <w:right w:val="none" w:sz="0" w:space="0" w:color="auto"/>
      </w:divBdr>
    </w:div>
    <w:div w:id="1837040450">
      <w:bodyDiv w:val="1"/>
      <w:marLeft w:val="0"/>
      <w:marRight w:val="0"/>
      <w:marTop w:val="0"/>
      <w:marBottom w:val="0"/>
      <w:divBdr>
        <w:top w:val="none" w:sz="0" w:space="0" w:color="auto"/>
        <w:left w:val="none" w:sz="0" w:space="0" w:color="auto"/>
        <w:bottom w:val="none" w:sz="0" w:space="0" w:color="auto"/>
        <w:right w:val="none" w:sz="0" w:space="0" w:color="auto"/>
      </w:divBdr>
    </w:div>
    <w:div w:id="206644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fed-powys.police.uk/police-forces/dyfed-powys-police/areas/careers/careers/" TargetMode="External"/><Relationship Id="rId13" Type="http://schemas.openxmlformats.org/officeDocument/2006/relationships/hyperlink" Target="https://www.lancaster.ac.uk/dsi/about-us/blogs/reconnecting-communities-the-police-a-brief-reflection-on-civic-collaboration-tools-in-community-policing" TargetMode="External"/><Relationship Id="rId18" Type="http://schemas.openxmlformats.org/officeDocument/2006/relationships/hyperlink" Target="https://www.legislation.gov.uk/ukpga/2014/12/contents/enacted" TargetMode="External"/><Relationship Id="rId26" Type="http://schemas.openxmlformats.org/officeDocument/2006/relationships/hyperlink" Target="https://www.police-foundation.org.uk/wp-content/uploads/2017/06/neighbourhood_policing_past_present_future.pdf" TargetMode="External"/><Relationship Id="rId3" Type="http://schemas.openxmlformats.org/officeDocument/2006/relationships/settings" Target="settings.xml"/><Relationship Id="rId21" Type="http://schemas.openxmlformats.org/officeDocument/2006/relationships/hyperlink" Target="https://www.communitycare.co.uk/2010/10/07/fiona-pilkingtons-family-sues-leicestershire-council/" TargetMode="External"/><Relationship Id="rId7" Type="http://schemas.openxmlformats.org/officeDocument/2006/relationships/hyperlink" Target="https://www.gov.uk/government/publications/impacts-of-anti-social-behaviour-on-individuals-and-communities/anti-social-behaviour-impacts-on-individuals-and-local-communities" TargetMode="External"/><Relationship Id="rId12" Type="http://schemas.openxmlformats.org/officeDocument/2006/relationships/hyperlink" Target="http://www.hampshiresab.org.uk/learning-from-experience-database/serious-case-reviews/" TargetMode="External"/><Relationship Id="rId17" Type="http://schemas.openxmlformats.org/officeDocument/2006/relationships/hyperlink" Target="https://www.report-it.org.uk/files/ipcc_report-fiona-pilkington-leicestershire.pdf" TargetMode="External"/><Relationship Id="rId25" Type="http://schemas.openxmlformats.org/officeDocument/2006/relationships/hyperlink" Target="https://tvpcareers.co.uk/celebrating-20-years-of-police-community-support-officers/" TargetMode="External"/><Relationship Id="rId2" Type="http://schemas.openxmlformats.org/officeDocument/2006/relationships/styles" Target="styles.xml"/><Relationship Id="rId16" Type="http://schemas.openxmlformats.org/officeDocument/2006/relationships/hyperlink" Target="https://www.gov.uk/government/statistics/police-workforce-england-and-wales-30-september-2022" TargetMode="External"/><Relationship Id="rId20" Type="http://schemas.openxmlformats.org/officeDocument/2006/relationships/hyperlink" Target="https://www.nbcnews.com/id/wbna33064474#" TargetMode="External"/><Relationship Id="rId29" Type="http://schemas.openxmlformats.org/officeDocument/2006/relationships/hyperlink" Target="https://www.theguardian.com/uk/2011/may/24/fiona-pilkington-police-misconduct-proceedings#:~:text=The%20IPCC%20concluded%20that%20on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4289641" TargetMode="External"/><Relationship Id="rId24" Type="http://schemas.openxmlformats.org/officeDocument/2006/relationships/hyperlink" Target="https://www.ons.gov.uk/peoplepopulationandcommunity/crimeandjustice/bulletins/crimeinenglandandwales/yearendingmarch2023"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britsoccrim.org/volume8/9Heenan08.pdf" TargetMode="External"/><Relationship Id="rId23" Type="http://schemas.openxmlformats.org/officeDocument/2006/relationships/hyperlink" Target="https://www.ojp.gov/ncjrs/virtual-library/abstracts/impact-foot-patrol-black-and-white-perceptions-policing" TargetMode="External"/><Relationship Id="rId28" Type="http://schemas.openxmlformats.org/officeDocument/2006/relationships/hyperlink" Target="https://www.port.ac.uk/news-events-and-blogs/news/poor-police-training-lets-down-disabled-people" TargetMode="External"/><Relationship Id="rId10" Type="http://schemas.openxmlformats.org/officeDocument/2006/relationships/hyperlink" Target="https://www.capsticks.com/insights/dealing-with-anti-social-behaviour-during-covid-19-lockdown" TargetMode="External"/><Relationship Id="rId19" Type="http://schemas.openxmlformats.org/officeDocument/2006/relationships/hyperlink" Target="https://www.police-foundation.org.uk/wp-content/uploads/2017/06/citizen_focus.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b01.uni-tuebingen.de/xmlui/bitstream/handle/10900/87281/0090209.pdf?sequence=1" TargetMode="External"/><Relationship Id="rId14" Type="http://schemas.openxmlformats.org/officeDocument/2006/relationships/hyperlink" Target="https://www.policinginstitute.org/wp-content/uploads/2016/10/PF_IssueBriefs_Defining-the-Role-of-School-Based-Police-Officers_FINAL.pdf" TargetMode="External"/><Relationship Id="rId22" Type="http://schemas.openxmlformats.org/officeDocument/2006/relationships/hyperlink" Target="https://www.policeprofessional.com/news/mps-starts-recruitment-drive-to-boost-pcso-numbers-by-40-per-cent/" TargetMode="External"/><Relationship Id="rId27" Type="http://schemas.openxmlformats.org/officeDocument/2006/relationships/hyperlink" Target="https://consult.scotland.police.uk/surveys/football-engagement-strategy/supporting_documents/Football%20Engagement%20Strategy%20V1.00%2020201001.pdf"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1533</TotalTime>
  <Pages>6</Pages>
  <Words>3641</Words>
  <Characters>20244</Characters>
  <Application>Microsoft Office Word</Application>
  <DocSecurity>0</DocSecurity>
  <Lines>1190</Lines>
  <Paragraphs>568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29</cp:revision>
  <dcterms:created xsi:type="dcterms:W3CDTF">2023-10-04T16:20:00Z</dcterms:created>
  <dcterms:modified xsi:type="dcterms:W3CDTF">2023-11-10T00:23:00Z</dcterms:modified>
</cp:coreProperties>
</file>