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727F5" w14:textId="76167727" w:rsidR="006E16FE" w:rsidRPr="00F30DE8" w:rsidRDefault="004A025C" w:rsidP="00F30DE8">
      <w:pPr>
        <w:spacing w:before="240" w:line="360" w:lineRule="auto"/>
        <w:jc w:val="center"/>
        <w:rPr>
          <w:rFonts w:ascii="Arial" w:hAnsi="Arial" w:cs="Arial"/>
          <w:b/>
          <w:sz w:val="24"/>
          <w:szCs w:val="24"/>
          <w:shd w:val="clear" w:color="auto" w:fill="FFFFFF"/>
        </w:rPr>
      </w:pPr>
      <w:r>
        <w:rPr>
          <w:noProof/>
        </w:rPr>
        <w:drawing>
          <wp:inline distT="0" distB="0" distL="0" distR="0" wp14:anchorId="56E5F8B2" wp14:editId="4F82A34C">
            <wp:extent cx="30480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48000" cy="1314450"/>
                    </a:xfrm>
                    <a:prstGeom prst="rect">
                      <a:avLst/>
                    </a:prstGeom>
                  </pic:spPr>
                </pic:pic>
              </a:graphicData>
            </a:graphic>
          </wp:inline>
        </w:drawing>
      </w:r>
    </w:p>
    <w:p w14:paraId="103FA929" w14:textId="78E57B7C" w:rsidR="00BE5AB9" w:rsidRDefault="00302AEB" w:rsidP="00F30DE8">
      <w:pPr>
        <w:spacing w:before="240" w:line="360" w:lineRule="auto"/>
        <w:jc w:val="center"/>
        <w:rPr>
          <w:rFonts w:ascii="Arial" w:hAnsi="Arial" w:cs="Arial"/>
          <w:b/>
          <w:sz w:val="32"/>
          <w:szCs w:val="32"/>
          <w:shd w:val="clear" w:color="auto" w:fill="FFFFFF"/>
        </w:rPr>
      </w:pPr>
      <w:r w:rsidRPr="00F30DE8">
        <w:rPr>
          <w:rFonts w:ascii="Arial" w:hAnsi="Arial" w:cs="Arial"/>
          <w:b/>
          <w:sz w:val="32"/>
          <w:szCs w:val="32"/>
          <w:shd w:val="clear" w:color="auto" w:fill="FFFFFF"/>
        </w:rPr>
        <w:t>BMIH5005 Personnel Resourcing and Development</w:t>
      </w:r>
    </w:p>
    <w:p w14:paraId="16BF41C8" w14:textId="424B4157" w:rsidR="004A025C" w:rsidRDefault="004A025C" w:rsidP="00F30DE8">
      <w:pPr>
        <w:spacing w:before="240" w:line="360" w:lineRule="auto"/>
        <w:jc w:val="center"/>
        <w:rPr>
          <w:rFonts w:ascii="Arial" w:hAnsi="Arial" w:cs="Arial"/>
          <w:b/>
          <w:sz w:val="32"/>
          <w:szCs w:val="32"/>
          <w:shd w:val="clear" w:color="auto" w:fill="FFFFFF"/>
        </w:rPr>
      </w:pPr>
    </w:p>
    <w:p w14:paraId="5C167C79" w14:textId="65B20DF0" w:rsidR="004A025C" w:rsidRDefault="004A025C" w:rsidP="00F30DE8">
      <w:pPr>
        <w:spacing w:before="240" w:line="360" w:lineRule="auto"/>
        <w:jc w:val="center"/>
        <w:rPr>
          <w:rFonts w:ascii="Arial" w:hAnsi="Arial" w:cs="Arial"/>
          <w:b/>
          <w:sz w:val="32"/>
          <w:szCs w:val="32"/>
          <w:shd w:val="clear" w:color="auto" w:fill="FFFFFF"/>
        </w:rPr>
      </w:pPr>
    </w:p>
    <w:p w14:paraId="7ACDA42C" w14:textId="77777777" w:rsidR="004A025C" w:rsidRPr="00F30DE8" w:rsidRDefault="004A025C" w:rsidP="00F30DE8">
      <w:pPr>
        <w:spacing w:before="240" w:line="360" w:lineRule="auto"/>
        <w:jc w:val="center"/>
        <w:rPr>
          <w:rFonts w:ascii="Arial" w:hAnsi="Arial" w:cs="Arial"/>
          <w:b/>
          <w:sz w:val="32"/>
          <w:szCs w:val="32"/>
          <w:shd w:val="clear" w:color="auto" w:fill="FFFFFF"/>
        </w:rPr>
      </w:pPr>
    </w:p>
    <w:p w14:paraId="5DAC9177" w14:textId="293888D1" w:rsidR="00C7259A" w:rsidRPr="004A025C" w:rsidRDefault="00302AEB" w:rsidP="004A025C">
      <w:pPr>
        <w:spacing w:before="240" w:line="360" w:lineRule="auto"/>
        <w:jc w:val="center"/>
        <w:rPr>
          <w:rFonts w:ascii="Arial" w:hAnsi="Arial" w:cs="Arial"/>
          <w:b/>
          <w:bCs/>
          <w:sz w:val="32"/>
          <w:szCs w:val="32"/>
          <w:lang w:val="en-US"/>
        </w:rPr>
      </w:pPr>
      <w:r w:rsidRPr="00F30DE8">
        <w:rPr>
          <w:rFonts w:ascii="Arial" w:hAnsi="Arial" w:cs="Arial"/>
          <w:b/>
          <w:sz w:val="32"/>
          <w:szCs w:val="32"/>
          <w:shd w:val="clear" w:color="auto" w:fill="FFFFFF"/>
        </w:rPr>
        <w:t>Research Project Proposal</w:t>
      </w:r>
      <w:r w:rsidR="004A025C">
        <w:rPr>
          <w:rFonts w:ascii="Arial" w:hAnsi="Arial" w:cs="Arial"/>
          <w:b/>
          <w:sz w:val="32"/>
          <w:szCs w:val="32"/>
          <w:shd w:val="clear" w:color="auto" w:fill="FFFFFF"/>
        </w:rPr>
        <w:t xml:space="preserve"> on</w:t>
      </w:r>
    </w:p>
    <w:p w14:paraId="2CCAF2E1" w14:textId="74547349" w:rsidR="00F30DE8" w:rsidRPr="00F30DE8" w:rsidRDefault="004A025C" w:rsidP="004A025C">
      <w:pPr>
        <w:spacing w:before="240" w:line="360" w:lineRule="auto"/>
        <w:jc w:val="center"/>
        <w:rPr>
          <w:rFonts w:ascii="Arial" w:hAnsi="Arial" w:cs="Arial"/>
          <w:sz w:val="24"/>
          <w:szCs w:val="24"/>
          <w:lang w:val="en-US"/>
        </w:rPr>
      </w:pPr>
      <w:r w:rsidRPr="004A025C">
        <w:rPr>
          <w:rFonts w:ascii="Arial" w:hAnsi="Arial" w:cs="Arial"/>
          <w:sz w:val="24"/>
          <w:szCs w:val="24"/>
          <w:lang w:val="en-US"/>
        </w:rPr>
        <w:t>What are the current challenges that the industry is facing that is affecting employee</w:t>
      </w:r>
      <w:r>
        <w:rPr>
          <w:rFonts w:ascii="Arial" w:hAnsi="Arial" w:cs="Arial"/>
          <w:sz w:val="24"/>
          <w:szCs w:val="24"/>
          <w:lang w:val="en-US"/>
        </w:rPr>
        <w:t xml:space="preserve"> </w:t>
      </w:r>
      <w:r w:rsidRPr="004A025C">
        <w:rPr>
          <w:rFonts w:ascii="Arial" w:hAnsi="Arial" w:cs="Arial"/>
          <w:sz w:val="24"/>
          <w:szCs w:val="24"/>
          <w:lang w:val="en-US"/>
        </w:rPr>
        <w:t>retention?</w:t>
      </w:r>
    </w:p>
    <w:p w14:paraId="730009A6" w14:textId="77777777" w:rsidR="00F30DE8" w:rsidRPr="00F30DE8" w:rsidRDefault="00F30DE8" w:rsidP="00F30DE8">
      <w:pPr>
        <w:spacing w:before="240" w:line="360" w:lineRule="auto"/>
        <w:jc w:val="both"/>
        <w:rPr>
          <w:rFonts w:ascii="Arial" w:hAnsi="Arial" w:cs="Arial"/>
          <w:sz w:val="24"/>
          <w:szCs w:val="24"/>
          <w:lang w:val="en-US"/>
        </w:rPr>
      </w:pPr>
    </w:p>
    <w:p w14:paraId="1FE2E889" w14:textId="77777777" w:rsidR="00F30DE8" w:rsidRPr="00F30DE8" w:rsidRDefault="00F30DE8" w:rsidP="00F30DE8">
      <w:pPr>
        <w:spacing w:before="240" w:line="360" w:lineRule="auto"/>
        <w:jc w:val="both"/>
        <w:rPr>
          <w:rFonts w:ascii="Arial" w:hAnsi="Arial" w:cs="Arial"/>
          <w:sz w:val="24"/>
          <w:szCs w:val="24"/>
          <w:lang w:val="en-US"/>
        </w:rPr>
      </w:pPr>
    </w:p>
    <w:p w14:paraId="0C8E6BB9" w14:textId="77777777" w:rsidR="00F30DE8" w:rsidRPr="00F30DE8" w:rsidRDefault="00F30DE8" w:rsidP="00F30DE8">
      <w:pPr>
        <w:spacing w:before="240" w:line="360" w:lineRule="auto"/>
        <w:jc w:val="both"/>
        <w:rPr>
          <w:rFonts w:ascii="Arial" w:hAnsi="Arial" w:cs="Arial"/>
          <w:sz w:val="24"/>
          <w:szCs w:val="24"/>
          <w:lang w:val="en-US"/>
        </w:rPr>
      </w:pPr>
    </w:p>
    <w:p w14:paraId="2BE25424" w14:textId="5CAD77C7" w:rsidR="00C7259A" w:rsidRPr="00F30DE8" w:rsidRDefault="00302AEB" w:rsidP="00F30DE8">
      <w:pPr>
        <w:spacing w:before="240" w:line="360" w:lineRule="auto"/>
        <w:jc w:val="both"/>
        <w:rPr>
          <w:rFonts w:ascii="Arial" w:eastAsiaTheme="majorEastAsia" w:hAnsi="Arial" w:cs="Arial"/>
          <w:b/>
          <w:bCs/>
          <w:sz w:val="24"/>
          <w:szCs w:val="24"/>
          <w:lang w:val="en-US"/>
        </w:rPr>
      </w:pPr>
      <w:r w:rsidRPr="00F30DE8">
        <w:rPr>
          <w:rFonts w:ascii="Arial" w:hAnsi="Arial" w:cs="Arial"/>
          <w:b/>
          <w:bCs/>
          <w:sz w:val="24"/>
          <w:szCs w:val="24"/>
          <w:lang w:val="en-US"/>
        </w:rPr>
        <w:br w:type="page"/>
      </w:r>
    </w:p>
    <w:sdt>
      <w:sdtPr>
        <w:rPr>
          <w:rFonts w:ascii="Arial" w:eastAsiaTheme="minorHAnsi" w:hAnsi="Arial" w:cs="Arial"/>
          <w:b w:val="0"/>
          <w:sz w:val="24"/>
          <w:szCs w:val="24"/>
          <w:lang w:val="en-IN"/>
        </w:rPr>
        <w:id w:val="1524372378"/>
        <w:docPartObj>
          <w:docPartGallery w:val="Table of Contents"/>
          <w:docPartUnique/>
        </w:docPartObj>
      </w:sdtPr>
      <w:sdtEndPr>
        <w:rPr>
          <w:bCs/>
          <w:noProof/>
        </w:rPr>
      </w:sdtEndPr>
      <w:sdtContent>
        <w:p w14:paraId="6471484B" w14:textId="3B06CA56" w:rsidR="00731908" w:rsidRPr="00F30DE8" w:rsidRDefault="00302AEB" w:rsidP="00F30DE8">
          <w:pPr>
            <w:pStyle w:val="TOCHeading"/>
            <w:rPr>
              <w:rFonts w:ascii="Arial" w:hAnsi="Arial" w:cs="Arial"/>
              <w:b w:val="0"/>
              <w:bCs/>
              <w:sz w:val="24"/>
              <w:szCs w:val="24"/>
            </w:rPr>
          </w:pPr>
          <w:r w:rsidRPr="00F30DE8">
            <w:rPr>
              <w:rFonts w:ascii="Arial" w:hAnsi="Arial" w:cs="Arial"/>
              <w:bCs/>
              <w:sz w:val="24"/>
              <w:szCs w:val="24"/>
            </w:rPr>
            <w:t>Table of Contents</w:t>
          </w:r>
        </w:p>
        <w:p w14:paraId="712F6F2E" w14:textId="5BB74536" w:rsidR="00F30DE8" w:rsidRDefault="00302AEB">
          <w:pPr>
            <w:pStyle w:val="TOC1"/>
            <w:tabs>
              <w:tab w:val="right" w:leader="dot" w:pos="9016"/>
            </w:tabs>
            <w:rPr>
              <w:rFonts w:eastAsiaTheme="minorEastAsia"/>
              <w:noProof/>
              <w:lang w:val="en-US"/>
            </w:rPr>
          </w:pPr>
          <w:r w:rsidRPr="00F30DE8">
            <w:rPr>
              <w:rFonts w:ascii="Arial" w:hAnsi="Arial" w:cs="Arial"/>
              <w:sz w:val="24"/>
              <w:szCs w:val="24"/>
            </w:rPr>
            <w:fldChar w:fldCharType="begin"/>
          </w:r>
          <w:r w:rsidRPr="00F30DE8">
            <w:rPr>
              <w:rFonts w:ascii="Arial" w:hAnsi="Arial" w:cs="Arial"/>
              <w:sz w:val="24"/>
              <w:szCs w:val="24"/>
            </w:rPr>
            <w:instrText xml:space="preserve"> TOC \o "1-3" \h \z \u </w:instrText>
          </w:r>
          <w:r w:rsidRPr="00F30DE8">
            <w:rPr>
              <w:rFonts w:ascii="Arial" w:hAnsi="Arial" w:cs="Arial"/>
              <w:sz w:val="24"/>
              <w:szCs w:val="24"/>
            </w:rPr>
            <w:fldChar w:fldCharType="separate"/>
          </w:r>
          <w:hyperlink w:anchor="_Toc120350255" w:history="1">
            <w:r w:rsidR="00F30DE8" w:rsidRPr="00341886">
              <w:rPr>
                <w:rStyle w:val="Hyperlink"/>
                <w:rFonts w:ascii="Arial" w:hAnsi="Arial" w:cs="Arial"/>
                <w:noProof/>
              </w:rPr>
              <w:t>Introduction and Background</w:t>
            </w:r>
            <w:r w:rsidR="00F30DE8">
              <w:rPr>
                <w:noProof/>
                <w:webHidden/>
              </w:rPr>
              <w:tab/>
            </w:r>
            <w:r w:rsidR="00F30DE8">
              <w:rPr>
                <w:noProof/>
                <w:webHidden/>
              </w:rPr>
              <w:fldChar w:fldCharType="begin"/>
            </w:r>
            <w:r w:rsidR="00F30DE8">
              <w:rPr>
                <w:noProof/>
                <w:webHidden/>
              </w:rPr>
              <w:instrText xml:space="preserve"> PAGEREF _Toc120350255 \h </w:instrText>
            </w:r>
            <w:r w:rsidR="00F30DE8">
              <w:rPr>
                <w:noProof/>
                <w:webHidden/>
              </w:rPr>
            </w:r>
            <w:r w:rsidR="00F30DE8">
              <w:rPr>
                <w:noProof/>
                <w:webHidden/>
              </w:rPr>
              <w:fldChar w:fldCharType="separate"/>
            </w:r>
            <w:r w:rsidR="00F30DE8">
              <w:rPr>
                <w:noProof/>
                <w:webHidden/>
              </w:rPr>
              <w:t>3</w:t>
            </w:r>
            <w:r w:rsidR="00F30DE8">
              <w:rPr>
                <w:noProof/>
                <w:webHidden/>
              </w:rPr>
              <w:fldChar w:fldCharType="end"/>
            </w:r>
          </w:hyperlink>
        </w:p>
        <w:p w14:paraId="43C925B5" w14:textId="42154B09" w:rsidR="00F30DE8" w:rsidRDefault="00427950">
          <w:pPr>
            <w:pStyle w:val="TOC1"/>
            <w:tabs>
              <w:tab w:val="right" w:leader="dot" w:pos="9016"/>
            </w:tabs>
            <w:rPr>
              <w:rFonts w:eastAsiaTheme="minorEastAsia"/>
              <w:noProof/>
              <w:lang w:val="en-US"/>
            </w:rPr>
          </w:pPr>
          <w:hyperlink w:anchor="_Toc120350256" w:history="1">
            <w:r w:rsidR="00F30DE8" w:rsidRPr="00341886">
              <w:rPr>
                <w:rStyle w:val="Hyperlink"/>
                <w:rFonts w:ascii="Arial" w:hAnsi="Arial" w:cs="Arial"/>
                <w:noProof/>
              </w:rPr>
              <w:t>External factors affecting internal factors</w:t>
            </w:r>
            <w:r w:rsidR="00F30DE8">
              <w:rPr>
                <w:noProof/>
                <w:webHidden/>
              </w:rPr>
              <w:tab/>
            </w:r>
            <w:r w:rsidR="00F30DE8">
              <w:rPr>
                <w:noProof/>
                <w:webHidden/>
              </w:rPr>
              <w:fldChar w:fldCharType="begin"/>
            </w:r>
            <w:r w:rsidR="00F30DE8">
              <w:rPr>
                <w:noProof/>
                <w:webHidden/>
              </w:rPr>
              <w:instrText xml:space="preserve"> PAGEREF _Toc120350256 \h </w:instrText>
            </w:r>
            <w:r w:rsidR="00F30DE8">
              <w:rPr>
                <w:noProof/>
                <w:webHidden/>
              </w:rPr>
            </w:r>
            <w:r w:rsidR="00F30DE8">
              <w:rPr>
                <w:noProof/>
                <w:webHidden/>
              </w:rPr>
              <w:fldChar w:fldCharType="separate"/>
            </w:r>
            <w:r w:rsidR="00F30DE8">
              <w:rPr>
                <w:noProof/>
                <w:webHidden/>
              </w:rPr>
              <w:t>3</w:t>
            </w:r>
            <w:r w:rsidR="00F30DE8">
              <w:rPr>
                <w:noProof/>
                <w:webHidden/>
              </w:rPr>
              <w:fldChar w:fldCharType="end"/>
            </w:r>
          </w:hyperlink>
        </w:p>
        <w:p w14:paraId="16B85D1C" w14:textId="0CF0BC0E" w:rsidR="00F30DE8" w:rsidRDefault="00427950">
          <w:pPr>
            <w:pStyle w:val="TOC1"/>
            <w:tabs>
              <w:tab w:val="right" w:leader="dot" w:pos="9016"/>
            </w:tabs>
            <w:rPr>
              <w:rFonts w:eastAsiaTheme="minorEastAsia"/>
              <w:noProof/>
              <w:lang w:val="en-US"/>
            </w:rPr>
          </w:pPr>
          <w:hyperlink w:anchor="_Toc120350257" w:history="1">
            <w:r w:rsidR="00F30DE8" w:rsidRPr="00341886">
              <w:rPr>
                <w:rStyle w:val="Hyperlink"/>
                <w:rFonts w:ascii="Arial" w:hAnsi="Arial" w:cs="Arial"/>
                <w:noProof/>
              </w:rPr>
              <w:t>Effect of covid, Brexit, and inflation rate on employee retention</w:t>
            </w:r>
            <w:r w:rsidR="00F30DE8">
              <w:rPr>
                <w:noProof/>
                <w:webHidden/>
              </w:rPr>
              <w:tab/>
            </w:r>
            <w:r w:rsidR="00F30DE8">
              <w:rPr>
                <w:noProof/>
                <w:webHidden/>
              </w:rPr>
              <w:fldChar w:fldCharType="begin"/>
            </w:r>
            <w:r w:rsidR="00F30DE8">
              <w:rPr>
                <w:noProof/>
                <w:webHidden/>
              </w:rPr>
              <w:instrText xml:space="preserve"> PAGEREF _Toc120350257 \h </w:instrText>
            </w:r>
            <w:r w:rsidR="00F30DE8">
              <w:rPr>
                <w:noProof/>
                <w:webHidden/>
              </w:rPr>
            </w:r>
            <w:r w:rsidR="00F30DE8">
              <w:rPr>
                <w:noProof/>
                <w:webHidden/>
              </w:rPr>
              <w:fldChar w:fldCharType="separate"/>
            </w:r>
            <w:r w:rsidR="00F30DE8">
              <w:rPr>
                <w:noProof/>
                <w:webHidden/>
              </w:rPr>
              <w:t>5</w:t>
            </w:r>
            <w:r w:rsidR="00F30DE8">
              <w:rPr>
                <w:noProof/>
                <w:webHidden/>
              </w:rPr>
              <w:fldChar w:fldCharType="end"/>
            </w:r>
          </w:hyperlink>
        </w:p>
        <w:p w14:paraId="39D8B22C" w14:textId="14B55041" w:rsidR="00F30DE8" w:rsidRDefault="00427950">
          <w:pPr>
            <w:pStyle w:val="TOC1"/>
            <w:tabs>
              <w:tab w:val="right" w:leader="dot" w:pos="9016"/>
            </w:tabs>
            <w:rPr>
              <w:rFonts w:eastAsiaTheme="minorEastAsia"/>
              <w:noProof/>
              <w:lang w:val="en-US"/>
            </w:rPr>
          </w:pPr>
          <w:hyperlink w:anchor="_Toc120350258" w:history="1">
            <w:r w:rsidR="00F30DE8" w:rsidRPr="00341886">
              <w:rPr>
                <w:rStyle w:val="Hyperlink"/>
                <w:rFonts w:ascii="Arial" w:hAnsi="Arial" w:cs="Arial"/>
                <w:noProof/>
              </w:rPr>
              <w:t>Solutions for managing employee retention</w:t>
            </w:r>
            <w:r w:rsidR="00F30DE8">
              <w:rPr>
                <w:noProof/>
                <w:webHidden/>
              </w:rPr>
              <w:tab/>
            </w:r>
            <w:r w:rsidR="00F30DE8">
              <w:rPr>
                <w:noProof/>
                <w:webHidden/>
              </w:rPr>
              <w:fldChar w:fldCharType="begin"/>
            </w:r>
            <w:r w:rsidR="00F30DE8">
              <w:rPr>
                <w:noProof/>
                <w:webHidden/>
              </w:rPr>
              <w:instrText xml:space="preserve"> PAGEREF _Toc120350258 \h </w:instrText>
            </w:r>
            <w:r w:rsidR="00F30DE8">
              <w:rPr>
                <w:noProof/>
                <w:webHidden/>
              </w:rPr>
            </w:r>
            <w:r w:rsidR="00F30DE8">
              <w:rPr>
                <w:noProof/>
                <w:webHidden/>
              </w:rPr>
              <w:fldChar w:fldCharType="separate"/>
            </w:r>
            <w:r w:rsidR="00F30DE8">
              <w:rPr>
                <w:noProof/>
                <w:webHidden/>
              </w:rPr>
              <w:t>6</w:t>
            </w:r>
            <w:r w:rsidR="00F30DE8">
              <w:rPr>
                <w:noProof/>
                <w:webHidden/>
              </w:rPr>
              <w:fldChar w:fldCharType="end"/>
            </w:r>
          </w:hyperlink>
        </w:p>
        <w:p w14:paraId="493801E6" w14:textId="3BDEA5F5" w:rsidR="00F30DE8" w:rsidRDefault="00427950">
          <w:pPr>
            <w:pStyle w:val="TOC1"/>
            <w:tabs>
              <w:tab w:val="right" w:leader="dot" w:pos="9016"/>
            </w:tabs>
            <w:rPr>
              <w:rFonts w:eastAsiaTheme="minorEastAsia"/>
              <w:noProof/>
              <w:lang w:val="en-US"/>
            </w:rPr>
          </w:pPr>
          <w:hyperlink w:anchor="_Toc120350259" w:history="1">
            <w:r w:rsidR="00F30DE8" w:rsidRPr="00341886">
              <w:rPr>
                <w:rStyle w:val="Hyperlink"/>
                <w:rFonts w:ascii="Arial" w:eastAsia="Arial" w:hAnsi="Arial" w:cs="Arial"/>
                <w:bCs/>
                <w:noProof/>
              </w:rPr>
              <w:t>Conclusion</w:t>
            </w:r>
            <w:r w:rsidR="00F30DE8">
              <w:rPr>
                <w:noProof/>
                <w:webHidden/>
              </w:rPr>
              <w:tab/>
            </w:r>
            <w:r w:rsidR="00F30DE8">
              <w:rPr>
                <w:noProof/>
                <w:webHidden/>
              </w:rPr>
              <w:fldChar w:fldCharType="begin"/>
            </w:r>
            <w:r w:rsidR="00F30DE8">
              <w:rPr>
                <w:noProof/>
                <w:webHidden/>
              </w:rPr>
              <w:instrText xml:space="preserve"> PAGEREF _Toc120350259 \h </w:instrText>
            </w:r>
            <w:r w:rsidR="00F30DE8">
              <w:rPr>
                <w:noProof/>
                <w:webHidden/>
              </w:rPr>
            </w:r>
            <w:r w:rsidR="00F30DE8">
              <w:rPr>
                <w:noProof/>
                <w:webHidden/>
              </w:rPr>
              <w:fldChar w:fldCharType="separate"/>
            </w:r>
            <w:r w:rsidR="00F30DE8">
              <w:rPr>
                <w:noProof/>
                <w:webHidden/>
              </w:rPr>
              <w:t>7</w:t>
            </w:r>
            <w:r w:rsidR="00F30DE8">
              <w:rPr>
                <w:noProof/>
                <w:webHidden/>
              </w:rPr>
              <w:fldChar w:fldCharType="end"/>
            </w:r>
          </w:hyperlink>
        </w:p>
        <w:p w14:paraId="04ADAC13" w14:textId="60984D1F" w:rsidR="00F30DE8" w:rsidRDefault="00427950">
          <w:pPr>
            <w:pStyle w:val="TOC1"/>
            <w:tabs>
              <w:tab w:val="right" w:leader="dot" w:pos="9016"/>
            </w:tabs>
            <w:rPr>
              <w:rFonts w:eastAsiaTheme="minorEastAsia"/>
              <w:noProof/>
              <w:lang w:val="en-US"/>
            </w:rPr>
          </w:pPr>
          <w:hyperlink w:anchor="_Toc120350260" w:history="1">
            <w:r w:rsidR="00F30DE8" w:rsidRPr="00341886">
              <w:rPr>
                <w:rStyle w:val="Hyperlink"/>
                <w:rFonts w:ascii="Arial" w:hAnsi="Arial" w:cs="Arial"/>
                <w:bCs/>
                <w:noProof/>
                <w:lang w:val="en-US"/>
              </w:rPr>
              <w:t>References:</w:t>
            </w:r>
            <w:r w:rsidR="00F30DE8">
              <w:rPr>
                <w:noProof/>
                <w:webHidden/>
              </w:rPr>
              <w:tab/>
            </w:r>
            <w:r w:rsidR="00F30DE8">
              <w:rPr>
                <w:noProof/>
                <w:webHidden/>
              </w:rPr>
              <w:fldChar w:fldCharType="begin"/>
            </w:r>
            <w:r w:rsidR="00F30DE8">
              <w:rPr>
                <w:noProof/>
                <w:webHidden/>
              </w:rPr>
              <w:instrText xml:space="preserve"> PAGEREF _Toc120350260 \h </w:instrText>
            </w:r>
            <w:r w:rsidR="00F30DE8">
              <w:rPr>
                <w:noProof/>
                <w:webHidden/>
              </w:rPr>
            </w:r>
            <w:r w:rsidR="00F30DE8">
              <w:rPr>
                <w:noProof/>
                <w:webHidden/>
              </w:rPr>
              <w:fldChar w:fldCharType="separate"/>
            </w:r>
            <w:r w:rsidR="00F30DE8">
              <w:rPr>
                <w:noProof/>
                <w:webHidden/>
              </w:rPr>
              <w:t>9</w:t>
            </w:r>
            <w:r w:rsidR="00F30DE8">
              <w:rPr>
                <w:noProof/>
                <w:webHidden/>
              </w:rPr>
              <w:fldChar w:fldCharType="end"/>
            </w:r>
          </w:hyperlink>
        </w:p>
        <w:p w14:paraId="68EF44ED" w14:textId="15AF0E60" w:rsidR="00731908" w:rsidRPr="00F30DE8" w:rsidRDefault="00302AEB" w:rsidP="00F30DE8">
          <w:pPr>
            <w:spacing w:before="240" w:line="360" w:lineRule="auto"/>
            <w:jc w:val="both"/>
            <w:rPr>
              <w:rFonts w:ascii="Arial" w:hAnsi="Arial" w:cs="Arial"/>
              <w:sz w:val="24"/>
              <w:szCs w:val="24"/>
            </w:rPr>
          </w:pPr>
          <w:r w:rsidRPr="00F30DE8">
            <w:rPr>
              <w:rFonts w:ascii="Arial" w:hAnsi="Arial" w:cs="Arial"/>
              <w:b/>
              <w:bCs/>
              <w:noProof/>
              <w:sz w:val="24"/>
              <w:szCs w:val="24"/>
            </w:rPr>
            <w:fldChar w:fldCharType="end"/>
          </w:r>
        </w:p>
      </w:sdtContent>
    </w:sdt>
    <w:p w14:paraId="411C5EF7" w14:textId="77777777" w:rsidR="00731908" w:rsidRPr="00F30DE8" w:rsidRDefault="00302AEB" w:rsidP="00F30DE8">
      <w:pPr>
        <w:spacing w:before="240" w:line="360" w:lineRule="auto"/>
        <w:jc w:val="both"/>
        <w:rPr>
          <w:rFonts w:ascii="Arial" w:hAnsi="Arial" w:cs="Arial"/>
          <w:b/>
          <w:bCs/>
          <w:sz w:val="24"/>
          <w:szCs w:val="24"/>
          <w:lang w:val="en-US"/>
        </w:rPr>
      </w:pPr>
      <w:r w:rsidRPr="00F30DE8">
        <w:rPr>
          <w:rFonts w:ascii="Arial" w:hAnsi="Arial" w:cs="Arial"/>
          <w:b/>
          <w:bCs/>
          <w:sz w:val="24"/>
          <w:szCs w:val="24"/>
          <w:lang w:val="en-US"/>
        </w:rPr>
        <w:br w:type="page"/>
      </w:r>
    </w:p>
    <w:p w14:paraId="56A4AF87" w14:textId="77777777" w:rsidR="00731908" w:rsidRPr="00F30DE8" w:rsidRDefault="00302AEB" w:rsidP="00F30DE8">
      <w:pPr>
        <w:pStyle w:val="Heading1"/>
        <w:rPr>
          <w:rFonts w:ascii="Arial" w:hAnsi="Arial" w:cs="Arial"/>
          <w:sz w:val="24"/>
          <w:szCs w:val="24"/>
        </w:rPr>
      </w:pPr>
      <w:bookmarkStart w:id="0" w:name="_Toc120350255"/>
      <w:r w:rsidRPr="00F30DE8">
        <w:rPr>
          <w:rFonts w:ascii="Arial" w:hAnsi="Arial" w:cs="Arial"/>
          <w:sz w:val="24"/>
          <w:szCs w:val="24"/>
        </w:rPr>
        <w:lastRenderedPageBreak/>
        <w:t>Introduction and Background</w:t>
      </w:r>
      <w:bookmarkEnd w:id="0"/>
    </w:p>
    <w:p w14:paraId="06EEB91F" w14:textId="77777777" w:rsidR="00731908" w:rsidRPr="00F30DE8" w:rsidRDefault="00302AEB" w:rsidP="00F30DE8">
      <w:pPr>
        <w:spacing w:before="240" w:line="360" w:lineRule="auto"/>
        <w:jc w:val="both"/>
        <w:rPr>
          <w:rFonts w:ascii="Arial" w:eastAsia="Arial" w:hAnsi="Arial" w:cs="Arial"/>
          <w:bCs/>
          <w:sz w:val="24"/>
          <w:szCs w:val="24"/>
        </w:rPr>
      </w:pPr>
      <w:r w:rsidRPr="00F30DE8">
        <w:rPr>
          <w:rFonts w:ascii="Arial" w:hAnsi="Arial" w:cs="Arial"/>
          <w:bCs/>
          <w:sz w:val="24"/>
          <w:szCs w:val="24"/>
        </w:rPr>
        <w:t>The hospitality industry of the United Kingdom faces different types of problems because it is that political address on the emergencies of over 19 basically impacted the employee retention process. The decisions on the different political attributes directly harm the hotel industry because they depend heavily on the tourists visiting from various areas and who need temporary accommodations. Taxation in the hotel business also plays a crucial role and the Government of the United Kingdom basically allows the hotel industries to focus on the taxation-related attributes that eventually affected the oral financial health of the company that are interconnected with employee retention challenges. The inflation rate in the United Kingdom is high that eventually come up as a huge problem that is interconnected with the unemployment attributes and economic instability directly impacting the hotel businesses in the United Kingdom. The different social factors also affected the employee retention process because it is in that the hospital industry needs talented and skilled employees but the low-level skulls on the social people do not allow the organization to get the proper set of employees with effective job skills.  On the other hand, it has been seen that technological factors also come up as a huge problem that affects the employee retention process in the hospital industry because there are different employees who do not have the wider knowledge based on the areas of using social media and different artificial intelligence technology affected their work-related performances. This proposal is going to focus on the different types of external factors that are affecting the internal factors of the hospital to the industry as well as will also focus on the effects on the employee retention process.</w:t>
      </w:r>
    </w:p>
    <w:p w14:paraId="0F407D08" w14:textId="77777777" w:rsidR="00731908" w:rsidRPr="00F30DE8" w:rsidRDefault="00302AEB" w:rsidP="00F30DE8">
      <w:pPr>
        <w:pStyle w:val="Heading1"/>
        <w:rPr>
          <w:rFonts w:ascii="Arial" w:hAnsi="Arial" w:cs="Arial"/>
          <w:sz w:val="24"/>
          <w:szCs w:val="24"/>
        </w:rPr>
      </w:pPr>
      <w:bookmarkStart w:id="1" w:name="_Toc120350256"/>
      <w:r w:rsidRPr="00F30DE8">
        <w:rPr>
          <w:rFonts w:ascii="Arial" w:hAnsi="Arial" w:cs="Arial"/>
          <w:sz w:val="24"/>
          <w:szCs w:val="24"/>
        </w:rPr>
        <w:t>External factors affecting internal factors</w:t>
      </w:r>
      <w:bookmarkEnd w:id="1"/>
    </w:p>
    <w:p w14:paraId="59D521A6" w14:textId="0EE45942"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There are mainly six types of external factors that affect the company's internal factors such as political factors </w:t>
      </w:r>
      <w:r w:rsidRPr="00F30DE8">
        <w:rPr>
          <w:rFonts w:ascii="Arial" w:hAnsi="Arial" w:cs="Arial"/>
          <w:sz w:val="24"/>
          <w:szCs w:val="24"/>
          <w:shd w:val="clear" w:color="auto" w:fill="FFFFFF"/>
        </w:rPr>
        <w:t>(Zhang et al., 2019)</w:t>
      </w:r>
      <w:r w:rsidRPr="00F30DE8">
        <w:rPr>
          <w:rFonts w:ascii="Arial" w:hAnsi="Arial" w:cs="Arial"/>
          <w:sz w:val="24"/>
          <w:szCs w:val="24"/>
        </w:rPr>
        <w:t xml:space="preserve">. The revenue and profitability of any hotel are mainly affected by the policies of the government. Because of government policies, the buying habits of consumers and international trade law as well as the economy are affected. Therefore, each company has to abide by their political regulation. Moreover, the regulation can affect the services which are managed, and exported as well as the services which are offered in sectors. The food-offering sectors have to follow the policies of the government regarding health guidelines. The political factors </w:t>
      </w:r>
      <w:r w:rsidRPr="00F30DE8">
        <w:rPr>
          <w:rFonts w:ascii="Arial" w:hAnsi="Arial" w:cs="Arial"/>
          <w:sz w:val="24"/>
          <w:szCs w:val="24"/>
        </w:rPr>
        <w:lastRenderedPageBreak/>
        <w:t xml:space="preserve">of the government not only affect the hospitality sector but also affected the operation guidelines in the digital platform in the last few years. The government is also facing the antitrust issue on how data is stored, used and shared. Because of political factors, the big hospitality industry such as Mandarin and Premier Inn sells services online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Blanck</w:t>
      </w:r>
      <w:proofErr w:type="spellEnd"/>
      <w:r w:rsidRPr="00F30DE8">
        <w:rPr>
          <w:rFonts w:ascii="Arial" w:hAnsi="Arial" w:cs="Arial"/>
          <w:sz w:val="24"/>
          <w:szCs w:val="24"/>
          <w:shd w:val="clear" w:color="auto" w:fill="FFFFFF"/>
        </w:rPr>
        <w:t>, 2020)</w:t>
      </w:r>
      <w:r w:rsidRPr="00F30DE8">
        <w:rPr>
          <w:rFonts w:ascii="Arial" w:hAnsi="Arial" w:cs="Arial"/>
          <w:sz w:val="24"/>
          <w:szCs w:val="24"/>
        </w:rPr>
        <w:t xml:space="preserve">. For the company, it can be </w:t>
      </w:r>
      <w:r w:rsidRPr="00F30DE8">
        <w:rPr>
          <w:rFonts w:ascii="Arial" w:hAnsi="Arial" w:cs="Arial"/>
          <w:b/>
          <w:sz w:val="24"/>
          <w:szCs w:val="24"/>
        </w:rPr>
        <w:t>a threat</w:t>
      </w:r>
      <w:r w:rsidRPr="00F30DE8">
        <w:rPr>
          <w:rFonts w:ascii="Arial" w:hAnsi="Arial" w:cs="Arial"/>
          <w:sz w:val="24"/>
          <w:szCs w:val="24"/>
        </w:rPr>
        <w:t xml:space="preserve"> because if the policies of the government change that can affect the company and its growth.</w:t>
      </w:r>
    </w:p>
    <w:p w14:paraId="6078CB13" w14:textId="7E783400"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On the other hand, there are also economic factors which are also affecting the external factors of the organization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Xie</w:t>
      </w:r>
      <w:proofErr w:type="spellEnd"/>
      <w:r w:rsidRPr="00F30DE8">
        <w:rPr>
          <w:rFonts w:ascii="Arial" w:hAnsi="Arial" w:cs="Arial"/>
          <w:sz w:val="24"/>
          <w:szCs w:val="24"/>
          <w:shd w:val="clear" w:color="auto" w:fill="FFFFFF"/>
        </w:rPr>
        <w:t xml:space="preserve"> et al., 2020)</w:t>
      </w:r>
      <w:r w:rsidRPr="00F30DE8">
        <w:rPr>
          <w:rFonts w:ascii="Arial" w:hAnsi="Arial" w:cs="Arial"/>
          <w:sz w:val="24"/>
          <w:szCs w:val="24"/>
        </w:rPr>
        <w:t xml:space="preserve">. Because people save money in order to buy services according to their needs and desires. People spend a minimum of money on buying food while the rest of their money is spent on unpaid bills. Therefore, if the economy is poor then people would prefer to spend less money. On the other hand, if the economy is strong, people would prefer to spend more money. Therefore, it can be a </w:t>
      </w:r>
      <w:r w:rsidRPr="00F30DE8">
        <w:rPr>
          <w:rFonts w:ascii="Arial" w:hAnsi="Arial" w:cs="Arial"/>
          <w:b/>
          <w:sz w:val="24"/>
          <w:szCs w:val="24"/>
        </w:rPr>
        <w:t xml:space="preserve">weakness </w:t>
      </w:r>
      <w:r w:rsidRPr="00F30DE8">
        <w:rPr>
          <w:rFonts w:ascii="Arial" w:hAnsi="Arial" w:cs="Arial"/>
          <w:sz w:val="24"/>
          <w:szCs w:val="24"/>
        </w:rPr>
        <w:t>for the company in its sales because if the economy decreases the sales of the company will also decrease.</w:t>
      </w:r>
    </w:p>
    <w:p w14:paraId="151375B7" w14:textId="6F41F315"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Social factors are one of the most significant factors that affect the internal factors of the hospitality industry </w:t>
      </w:r>
      <w:r w:rsidRPr="00F30DE8">
        <w:rPr>
          <w:rFonts w:ascii="Arial" w:hAnsi="Arial" w:cs="Arial"/>
          <w:sz w:val="24"/>
          <w:szCs w:val="24"/>
          <w:shd w:val="clear" w:color="auto" w:fill="FFFFFF"/>
        </w:rPr>
        <w:t>(Van der Heijden et al., 2020)</w:t>
      </w:r>
      <w:r w:rsidRPr="00F30DE8">
        <w:rPr>
          <w:rFonts w:ascii="Arial" w:hAnsi="Arial" w:cs="Arial"/>
          <w:sz w:val="24"/>
          <w:szCs w:val="24"/>
        </w:rPr>
        <w:t xml:space="preserve">. People prefer to buy products and </w:t>
      </w:r>
      <w:proofErr w:type="gramStart"/>
      <w:r w:rsidRPr="00F30DE8">
        <w:rPr>
          <w:rFonts w:ascii="Arial" w:hAnsi="Arial" w:cs="Arial"/>
          <w:sz w:val="24"/>
          <w:szCs w:val="24"/>
        </w:rPr>
        <w:t>Social</w:t>
      </w:r>
      <w:proofErr w:type="gramEnd"/>
      <w:r w:rsidRPr="00F30DE8">
        <w:rPr>
          <w:rFonts w:ascii="Arial" w:hAnsi="Arial" w:cs="Arial"/>
          <w:sz w:val="24"/>
          <w:szCs w:val="24"/>
        </w:rPr>
        <w:t xml:space="preserve"> factors are also a strong external factor for the company because it allows people to do market research to identify buying trends in order to buy desired services for the consumer. These factors can be a </w:t>
      </w:r>
      <w:r w:rsidRPr="00F30DE8">
        <w:rPr>
          <w:rFonts w:ascii="Arial" w:hAnsi="Arial" w:cs="Arial"/>
          <w:b/>
          <w:sz w:val="24"/>
          <w:szCs w:val="24"/>
        </w:rPr>
        <w:t>weakness</w:t>
      </w:r>
      <w:r w:rsidRPr="00F30DE8">
        <w:rPr>
          <w:rFonts w:ascii="Arial" w:hAnsi="Arial" w:cs="Arial"/>
          <w:sz w:val="24"/>
          <w:szCs w:val="24"/>
        </w:rPr>
        <w:t xml:space="preserve"> because in the social factor customers have many choices from where they can buy their desired services. The ever-changing consumer buying friends also restrict the company from focusing on the specific service of rings which also brings out different types of problems for the hospitality industry </w:t>
      </w:r>
      <w:r w:rsidRPr="00F30DE8">
        <w:rPr>
          <w:rFonts w:ascii="Arial" w:hAnsi="Arial" w:cs="Arial"/>
          <w:sz w:val="24"/>
          <w:szCs w:val="24"/>
          <w:shd w:val="clear" w:color="auto" w:fill="FFFFFF"/>
        </w:rPr>
        <w:t>(Bridger, 2022)</w:t>
      </w:r>
      <w:r w:rsidRPr="00F30DE8">
        <w:rPr>
          <w:rFonts w:ascii="Arial" w:hAnsi="Arial" w:cs="Arial"/>
          <w:sz w:val="24"/>
          <w:szCs w:val="24"/>
        </w:rPr>
        <w:t>.</w:t>
      </w:r>
    </w:p>
    <w:p w14:paraId="2697B0D8" w14:textId="6224CF65"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Technology factors are also an effective external factor for the hospitality industry. It allows companies to reach their customers worldwide through the internet. On the other hand, customers are also benefiting from technology to buy services through the internet. It is one of the most significant</w:t>
      </w:r>
      <w:r w:rsidRPr="00F30DE8">
        <w:rPr>
          <w:rFonts w:ascii="Arial" w:hAnsi="Arial" w:cs="Arial"/>
          <w:b/>
          <w:sz w:val="24"/>
          <w:szCs w:val="24"/>
        </w:rPr>
        <w:t xml:space="preserve"> opportunities </w:t>
      </w:r>
      <w:r w:rsidRPr="00F30DE8">
        <w:rPr>
          <w:rFonts w:ascii="Arial" w:hAnsi="Arial" w:cs="Arial"/>
          <w:sz w:val="24"/>
          <w:szCs w:val="24"/>
        </w:rPr>
        <w:t xml:space="preserve">for the company to reach their audience worldwide with the help of the internet </w:t>
      </w:r>
      <w:r w:rsidRPr="00F30DE8">
        <w:rPr>
          <w:rFonts w:ascii="Arial" w:hAnsi="Arial" w:cs="Arial"/>
          <w:sz w:val="24"/>
          <w:szCs w:val="24"/>
          <w:shd w:val="clear" w:color="auto" w:fill="FFFFFF"/>
        </w:rPr>
        <w:t>(Tran et al., 2022)</w:t>
      </w:r>
    </w:p>
    <w:p w14:paraId="24680D43" w14:textId="05F58FF7"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Environmental factors are also important external factors for the hospitality industry. It is important for all hospitality sectors to have environmental requirements for the safety of the employee as well as for the consumer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Sivathanu</w:t>
      </w:r>
      <w:proofErr w:type="spellEnd"/>
      <w:r w:rsidRPr="00F30DE8">
        <w:rPr>
          <w:rFonts w:ascii="Arial" w:hAnsi="Arial" w:cs="Arial"/>
          <w:sz w:val="24"/>
          <w:szCs w:val="24"/>
          <w:shd w:val="clear" w:color="auto" w:fill="FFFFFF"/>
        </w:rPr>
        <w:t xml:space="preserve"> and Pillai, 2018)</w:t>
      </w:r>
      <w:r w:rsidRPr="00F30DE8">
        <w:rPr>
          <w:rFonts w:ascii="Arial" w:hAnsi="Arial" w:cs="Arial"/>
          <w:sz w:val="24"/>
          <w:szCs w:val="24"/>
        </w:rPr>
        <w:t xml:space="preserve">. The different </w:t>
      </w:r>
      <w:r w:rsidRPr="00F30DE8">
        <w:rPr>
          <w:rFonts w:ascii="Arial" w:hAnsi="Arial" w:cs="Arial"/>
          <w:sz w:val="24"/>
          <w:szCs w:val="24"/>
        </w:rPr>
        <w:lastRenderedPageBreak/>
        <w:t xml:space="preserve">organizations in the hospital industry are also facing different types of problems. The hotels contact measures to decrease food water and energy wastage and it can come up as a strength for the organization if they meet the energy requirements and environmental factors which are going to be helpful for the management of different environmental policies to get a better reputation </w:t>
      </w:r>
      <w:r w:rsidRPr="00F30DE8">
        <w:rPr>
          <w:rFonts w:ascii="Arial" w:hAnsi="Arial" w:cs="Arial"/>
          <w:sz w:val="24"/>
          <w:szCs w:val="24"/>
          <w:shd w:val="clear" w:color="auto" w:fill="FFFFFF"/>
        </w:rPr>
        <w:t>(Cattermole, 2019)</w:t>
      </w:r>
    </w:p>
    <w:p w14:paraId="46D17F0F" w14:textId="1BC4C415"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The complex legal factors of the United Kingdom also come up as a </w:t>
      </w:r>
      <w:r w:rsidRPr="00F30DE8">
        <w:rPr>
          <w:rFonts w:ascii="Arial" w:hAnsi="Arial" w:cs="Arial"/>
          <w:b/>
          <w:bCs/>
          <w:sz w:val="24"/>
          <w:szCs w:val="24"/>
        </w:rPr>
        <w:t>threat</w:t>
      </w:r>
      <w:r w:rsidRPr="00F30DE8">
        <w:rPr>
          <w:rFonts w:ascii="Arial" w:hAnsi="Arial" w:cs="Arial"/>
          <w:sz w:val="24"/>
          <w:szCs w:val="24"/>
        </w:rPr>
        <w:t xml:space="preserve"> to the hospitality industry because it is in hospitality managers should focus on the food and safety act as well as the organization structure and legal frameworks for paying various wages for different employees and need to be focused. The emerging legal factor sometimes comes up as a huge problem for the hospital industry that comes up as a threat to them </w:t>
      </w:r>
      <w:r w:rsidRPr="00F30DE8">
        <w:rPr>
          <w:rFonts w:ascii="Arial" w:hAnsi="Arial" w:cs="Arial"/>
          <w:sz w:val="24"/>
          <w:szCs w:val="24"/>
          <w:shd w:val="clear" w:color="auto" w:fill="FFFFFF"/>
        </w:rPr>
        <w:t>(Fortier et al., 2019)</w:t>
      </w:r>
    </w:p>
    <w:p w14:paraId="6E04335F" w14:textId="77777777" w:rsidR="00731908" w:rsidRPr="00F30DE8" w:rsidRDefault="00302AEB" w:rsidP="00F30DE8">
      <w:pPr>
        <w:pStyle w:val="Heading1"/>
        <w:rPr>
          <w:rFonts w:ascii="Arial" w:hAnsi="Arial" w:cs="Arial"/>
          <w:sz w:val="24"/>
          <w:szCs w:val="24"/>
        </w:rPr>
      </w:pPr>
      <w:bookmarkStart w:id="2" w:name="_Toc120350257"/>
      <w:r w:rsidRPr="00F30DE8">
        <w:rPr>
          <w:rFonts w:ascii="Arial" w:hAnsi="Arial" w:cs="Arial"/>
          <w:sz w:val="24"/>
          <w:szCs w:val="24"/>
        </w:rPr>
        <w:t>Effect of covid, Brexit, and inflation rate on employee retention</w:t>
      </w:r>
      <w:bookmarkEnd w:id="2"/>
    </w:p>
    <w:p w14:paraId="3233A3F2" w14:textId="77777777" w:rsidR="00731908" w:rsidRPr="00F30DE8" w:rsidRDefault="00302AEB" w:rsidP="00F30DE8">
      <w:pPr>
        <w:spacing w:before="240" w:line="360" w:lineRule="auto"/>
        <w:jc w:val="both"/>
        <w:rPr>
          <w:rFonts w:ascii="Arial" w:eastAsia="Arial" w:hAnsi="Arial" w:cs="Arial"/>
          <w:sz w:val="24"/>
          <w:szCs w:val="24"/>
        </w:rPr>
      </w:pPr>
      <w:r w:rsidRPr="00F30DE8">
        <w:rPr>
          <w:rFonts w:ascii="Arial" w:hAnsi="Arial" w:cs="Arial"/>
          <w:sz w:val="24"/>
          <w:szCs w:val="24"/>
        </w:rPr>
        <w:t>The effect covid in the hospitality industry affected employee retention in many ways. Because of the covid policies, the impact on the hospitality industry is large such as the lockdown protocol. During the covid employee were not able to go to the office. Therefore, companies have to face many challenges such as offering employees to do their work from home. Many employees have not required resources and technology to do their job from their homes. Therefore, many companies provide resources such as internet connection to do their work from home.</w:t>
      </w:r>
    </w:p>
    <w:p w14:paraId="02254C11" w14:textId="24D99059"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In the United Nations hospitality companies have to face many challenges in employee retention. It was difficult for HR in the hospitality industry to recruit employees for businesses. In the time of Brexit, there were many challenges faced by many agencies in the hospitality industry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Heslin</w:t>
      </w:r>
      <w:proofErr w:type="spellEnd"/>
      <w:r w:rsidRPr="00F30DE8">
        <w:rPr>
          <w:rFonts w:ascii="Arial" w:hAnsi="Arial" w:cs="Arial"/>
          <w:sz w:val="24"/>
          <w:szCs w:val="24"/>
          <w:shd w:val="clear" w:color="auto" w:fill="FFFFFF"/>
        </w:rPr>
        <w:t xml:space="preserve"> et al., 2020)</w:t>
      </w:r>
      <w:r w:rsidRPr="00F30DE8">
        <w:rPr>
          <w:rFonts w:ascii="Arial" w:hAnsi="Arial" w:cs="Arial"/>
          <w:sz w:val="24"/>
          <w:szCs w:val="24"/>
        </w:rPr>
        <w:t xml:space="preserve">. The study related to the Brexit plan has explained clearly that only 11% of the employees said about the Brexit plan in their organization. The Brexit attribute basically restricted the different hospital organizations to source different raw materials from overseas which also come up as a huge problem for the management of employees and the training process that eventually increases the employee retention process </w:t>
      </w:r>
      <w:r w:rsidRPr="00F30DE8">
        <w:rPr>
          <w:rFonts w:ascii="Arial" w:hAnsi="Arial" w:cs="Arial"/>
          <w:sz w:val="24"/>
          <w:szCs w:val="24"/>
          <w:shd w:val="clear" w:color="auto" w:fill="FFFFFF"/>
        </w:rPr>
        <w:t>(Singh, 2019)</w:t>
      </w:r>
      <w:r w:rsidRPr="00F30DE8">
        <w:rPr>
          <w:rFonts w:ascii="Arial" w:hAnsi="Arial" w:cs="Arial"/>
          <w:sz w:val="24"/>
          <w:szCs w:val="24"/>
        </w:rPr>
        <w:t xml:space="preserve">.  </w:t>
      </w:r>
    </w:p>
    <w:p w14:paraId="6BE3D0C9" w14:textId="07F959FB"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It is difficult to attract staff and employees when inflation is high. Therefore, it is important for the hospitality industry to best pay their employees in order to keep their employees motivated and satisfied. It is one of the most significant aspects for the </w:t>
      </w:r>
      <w:r w:rsidRPr="00F30DE8">
        <w:rPr>
          <w:rFonts w:ascii="Arial" w:hAnsi="Arial" w:cs="Arial"/>
          <w:sz w:val="24"/>
          <w:szCs w:val="24"/>
        </w:rPr>
        <w:lastRenderedPageBreak/>
        <w:t xml:space="preserve">hospitality industry to raise their pay for the employee when the inflation rate increases. It will assist the employees to have financial support for their financial worries. Employees get satisfied when they feel their peers are also making the same amount as their peers are making </w:t>
      </w:r>
      <w:r w:rsidRPr="00F30DE8">
        <w:rPr>
          <w:rFonts w:ascii="Arial" w:hAnsi="Arial" w:cs="Arial"/>
          <w:sz w:val="24"/>
          <w:szCs w:val="24"/>
          <w:shd w:val="clear" w:color="auto" w:fill="FFFFFF"/>
        </w:rPr>
        <w:t>(Islam et al., 2022)</w:t>
      </w:r>
      <w:r w:rsidRPr="00F30DE8">
        <w:rPr>
          <w:rFonts w:ascii="Arial" w:hAnsi="Arial" w:cs="Arial"/>
          <w:sz w:val="24"/>
          <w:szCs w:val="24"/>
        </w:rPr>
        <w:t xml:space="preserve">. It is essential for companies to pay a fair amount to their employees for their job satisfaction. On the other hand, if the peers of the employees are paid more than them. Then, it would be difficult for the employee to be satisfied with their job </w:t>
      </w:r>
      <w:r w:rsidRPr="00F30DE8">
        <w:rPr>
          <w:rFonts w:ascii="Arial" w:hAnsi="Arial" w:cs="Arial"/>
          <w:sz w:val="24"/>
          <w:szCs w:val="24"/>
          <w:shd w:val="clear" w:color="auto" w:fill="FFFFFF"/>
        </w:rPr>
        <w:t>(Schwartz et al., 2019)</w:t>
      </w:r>
      <w:r w:rsidRPr="00F30DE8">
        <w:rPr>
          <w:rFonts w:ascii="Arial" w:hAnsi="Arial" w:cs="Arial"/>
          <w:sz w:val="24"/>
          <w:szCs w:val="24"/>
        </w:rPr>
        <w:t>.</w:t>
      </w:r>
    </w:p>
    <w:p w14:paraId="1DCD9A19" w14:textId="77777777" w:rsidR="00731908" w:rsidRPr="00F30DE8" w:rsidRDefault="00302AEB" w:rsidP="00F30DE8">
      <w:pPr>
        <w:pStyle w:val="Heading1"/>
        <w:rPr>
          <w:rFonts w:ascii="Arial" w:hAnsi="Arial" w:cs="Arial"/>
          <w:sz w:val="24"/>
          <w:szCs w:val="24"/>
        </w:rPr>
      </w:pPr>
      <w:bookmarkStart w:id="3" w:name="_Toc120350258"/>
      <w:r w:rsidRPr="00F30DE8">
        <w:rPr>
          <w:rFonts w:ascii="Arial" w:hAnsi="Arial" w:cs="Arial"/>
          <w:sz w:val="24"/>
          <w:szCs w:val="24"/>
        </w:rPr>
        <w:t>Solutions for managing employee retention</w:t>
      </w:r>
      <w:bookmarkEnd w:id="3"/>
    </w:p>
    <w:p w14:paraId="739D6AD9" w14:textId="49470F10"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There are many strategies and solutions for the hospitality industry for employee retention such as providing employees with perks and benefits package that is competitive, feeling supported as well as having satisfaction with company value. In order to retain </w:t>
      </w:r>
      <w:r w:rsidR="00F30DE8" w:rsidRPr="00F30DE8">
        <w:rPr>
          <w:rFonts w:ascii="Arial" w:hAnsi="Arial" w:cs="Arial"/>
          <w:sz w:val="24"/>
          <w:szCs w:val="24"/>
        </w:rPr>
        <w:t>employees,</w:t>
      </w:r>
      <w:r w:rsidRPr="00F30DE8">
        <w:rPr>
          <w:rFonts w:ascii="Arial" w:hAnsi="Arial" w:cs="Arial"/>
          <w:sz w:val="24"/>
          <w:szCs w:val="24"/>
        </w:rPr>
        <w:t xml:space="preserve"> it is essential to understand why employees leave. There are mainly a few reasons such as not having a better work-life balance for the employees. Unhappiness and management are also important factors that make employees leave companies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Itam</w:t>
      </w:r>
      <w:proofErr w:type="spellEnd"/>
      <w:r w:rsidRPr="00F30DE8">
        <w:rPr>
          <w:rFonts w:ascii="Arial" w:hAnsi="Arial" w:cs="Arial"/>
          <w:sz w:val="24"/>
          <w:szCs w:val="24"/>
          <w:shd w:val="clear" w:color="auto" w:fill="FFFFFF"/>
        </w:rPr>
        <w:t xml:space="preserve"> et al., 2020)</w:t>
      </w:r>
      <w:r w:rsidRPr="00F30DE8">
        <w:rPr>
          <w:rFonts w:ascii="Arial" w:hAnsi="Arial" w:cs="Arial"/>
          <w:sz w:val="24"/>
          <w:szCs w:val="24"/>
        </w:rPr>
        <w:t xml:space="preserve">. Therefore, it is significant to create a better workplace for the employee to work happily with satisfaction. Some employees with high-demand job skills would not wait for a long time to find a new job. Onboarding and orientation </w:t>
      </w:r>
      <w:proofErr w:type="gramStart"/>
      <w:r w:rsidRPr="00F30DE8">
        <w:rPr>
          <w:rFonts w:ascii="Arial" w:hAnsi="Arial" w:cs="Arial"/>
          <w:sz w:val="24"/>
          <w:szCs w:val="24"/>
        </w:rPr>
        <w:t>is</w:t>
      </w:r>
      <w:proofErr w:type="gramEnd"/>
      <w:r w:rsidRPr="00F30DE8">
        <w:rPr>
          <w:rFonts w:ascii="Arial" w:hAnsi="Arial" w:cs="Arial"/>
          <w:sz w:val="24"/>
          <w:szCs w:val="24"/>
        </w:rPr>
        <w:t xml:space="preserve"> also significant aspect for hospitality companies to teach employees not just about the job as well as about the company's culture such as how the company works also about the company's product. Moreover, mentorship programs are also a key aspect of employee retention. In the mentorship program, new employees can learn from experienced employees </w:t>
      </w:r>
      <w:r w:rsidRPr="00F30DE8">
        <w:rPr>
          <w:rFonts w:ascii="Arial" w:hAnsi="Arial" w:cs="Arial"/>
          <w:sz w:val="24"/>
          <w:szCs w:val="24"/>
          <w:shd w:val="clear" w:color="auto" w:fill="FFFFFF"/>
        </w:rPr>
        <w:t>(Rana and Sharma, 2019)</w:t>
      </w:r>
      <w:r w:rsidRPr="00F30DE8">
        <w:rPr>
          <w:rFonts w:ascii="Arial" w:hAnsi="Arial" w:cs="Arial"/>
          <w:sz w:val="24"/>
          <w:szCs w:val="24"/>
        </w:rPr>
        <w:t xml:space="preserve">. On the other hand, it's essential for hospitality companies to pay their employee's competitive compensation that can evaluate and adjust the salaries of employees regularly. If the companies are not able to raise employees' salaries. Then, it is important for the companies to pay some other kind of compassion to their employees such as bonuses.  Additionally, it is also necessary for companies to provide health care benefits and retirement plans that can raise the employee's job satisfaction. It would also help the organization with employee retention </w:t>
      </w:r>
      <w:r w:rsidRPr="00F30DE8">
        <w:rPr>
          <w:rFonts w:ascii="Arial" w:hAnsi="Arial" w:cs="Arial"/>
          <w:sz w:val="24"/>
          <w:szCs w:val="24"/>
          <w:shd w:val="clear" w:color="auto" w:fill="FFFFFF"/>
        </w:rPr>
        <w:t>(</w:t>
      </w:r>
      <w:proofErr w:type="spellStart"/>
      <w:r w:rsidRPr="00F30DE8">
        <w:rPr>
          <w:rFonts w:ascii="Arial" w:hAnsi="Arial" w:cs="Arial"/>
          <w:sz w:val="24"/>
          <w:szCs w:val="24"/>
          <w:shd w:val="clear" w:color="auto" w:fill="FFFFFF"/>
        </w:rPr>
        <w:t>Jabagi</w:t>
      </w:r>
      <w:proofErr w:type="spellEnd"/>
      <w:r w:rsidRPr="00F30DE8">
        <w:rPr>
          <w:rFonts w:ascii="Arial" w:hAnsi="Arial" w:cs="Arial"/>
          <w:sz w:val="24"/>
          <w:szCs w:val="24"/>
          <w:shd w:val="clear" w:color="auto" w:fill="FFFFFF"/>
        </w:rPr>
        <w:t xml:space="preserve"> et al., 2019)</w:t>
      </w:r>
      <w:r w:rsidRPr="00F30DE8">
        <w:rPr>
          <w:rFonts w:ascii="Arial" w:hAnsi="Arial" w:cs="Arial"/>
          <w:sz w:val="24"/>
          <w:szCs w:val="24"/>
        </w:rPr>
        <w:t xml:space="preserve">. There are some other effective strategies such as perks, wellness offerings, communication as well as continuous feedback on performance. On the other </w:t>
      </w:r>
      <w:proofErr w:type="gramStart"/>
      <w:r w:rsidRPr="00F30DE8">
        <w:rPr>
          <w:rFonts w:ascii="Arial" w:hAnsi="Arial" w:cs="Arial"/>
          <w:sz w:val="24"/>
          <w:szCs w:val="24"/>
        </w:rPr>
        <w:t>hand</w:t>
      </w:r>
      <w:proofErr w:type="gramEnd"/>
      <w:r w:rsidRPr="00F30DE8">
        <w:rPr>
          <w:rFonts w:ascii="Arial" w:hAnsi="Arial" w:cs="Arial"/>
          <w:sz w:val="24"/>
          <w:szCs w:val="24"/>
        </w:rPr>
        <w:t xml:space="preserve"> training and development are also significant aspects of employee retention. Recognition and reward systems are also effective ways to </w:t>
      </w:r>
      <w:r w:rsidRPr="00F30DE8">
        <w:rPr>
          <w:rFonts w:ascii="Arial" w:hAnsi="Arial" w:cs="Arial"/>
          <w:sz w:val="24"/>
          <w:szCs w:val="24"/>
        </w:rPr>
        <w:lastRenderedPageBreak/>
        <w:t xml:space="preserve">make employees feel appreciated for the work that they are doing </w:t>
      </w:r>
      <w:r w:rsidRPr="00F30DE8">
        <w:rPr>
          <w:rFonts w:ascii="Arial" w:hAnsi="Arial" w:cs="Arial"/>
          <w:sz w:val="24"/>
          <w:szCs w:val="24"/>
          <w:shd w:val="clear" w:color="auto" w:fill="FFFFFF"/>
        </w:rPr>
        <w:t>(Pellegrini et al., 2018)</w:t>
      </w:r>
      <w:r w:rsidRPr="00F30DE8">
        <w:rPr>
          <w:rFonts w:ascii="Arial" w:hAnsi="Arial" w:cs="Arial"/>
          <w:sz w:val="24"/>
          <w:szCs w:val="24"/>
        </w:rPr>
        <w:t xml:space="preserve">. </w:t>
      </w:r>
    </w:p>
    <w:p w14:paraId="791908C1" w14:textId="451916F9" w:rsidR="00731908" w:rsidRPr="00F30DE8" w:rsidRDefault="00302AEB"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rPr>
        <w:t xml:space="preserve">Work-life balance is also a significant aspect for the employees to have time for their lifestyle and better well-being. The discussions also understand that the employee life cycle model can help the hospital industry to focus on the employee life cycle to attract each and every talented employee for the hospitality industry </w:t>
      </w:r>
      <w:r w:rsidRPr="00F30DE8">
        <w:rPr>
          <w:rFonts w:ascii="Arial" w:hAnsi="Arial" w:cs="Arial"/>
          <w:sz w:val="24"/>
          <w:szCs w:val="24"/>
          <w:shd w:val="clear" w:color="auto" w:fill="FFFFFF"/>
        </w:rPr>
        <w:t>(Lee et al., 2019)</w:t>
      </w:r>
      <w:r w:rsidRPr="00F30DE8">
        <w:rPr>
          <w:rFonts w:ascii="Arial" w:hAnsi="Arial" w:cs="Arial"/>
          <w:sz w:val="24"/>
          <w:szCs w:val="24"/>
        </w:rPr>
        <w:t xml:space="preserve">. The recruitment attributes of the hospital tree industry are needed to be maintained for managing the candidate experiences as well as it is also seen that onboarding proceed yours always allow the employees to get a warm welcome to each and every employee which is very important for the employees to feel valued while working in the company </w:t>
      </w:r>
      <w:r w:rsidRPr="00F30DE8">
        <w:rPr>
          <w:rFonts w:ascii="Arial" w:hAnsi="Arial" w:cs="Arial"/>
          <w:sz w:val="24"/>
          <w:szCs w:val="24"/>
          <w:shd w:val="clear" w:color="auto" w:fill="FFFFFF"/>
        </w:rPr>
        <w:t>(Johnson and Pike, 2018)</w:t>
      </w:r>
      <w:r w:rsidRPr="00F30DE8">
        <w:rPr>
          <w:rFonts w:ascii="Arial" w:hAnsi="Arial" w:cs="Arial"/>
          <w:sz w:val="24"/>
          <w:szCs w:val="24"/>
        </w:rPr>
        <w:t xml:space="preserve">. The hospital industry should focus on the attributes of rewarding their employees for the management of their mindsets to return the employees as well as it is also seen that the attributes on development and separations are also important where the employees get the opportunity to focus on the learning and development approach is that can prosper their professional career set as well as it is also helpful for separating the onboarding procedure which is very helpful for managing the onboarding related induction strategies to communicate with the employees about their different need that is needed to be maintained for the management of employee life cycle </w:t>
      </w:r>
      <w:r w:rsidRPr="00F30DE8">
        <w:rPr>
          <w:rFonts w:ascii="Arial" w:hAnsi="Arial" w:cs="Arial"/>
          <w:sz w:val="24"/>
          <w:szCs w:val="24"/>
          <w:shd w:val="clear" w:color="auto" w:fill="FFFFFF"/>
        </w:rPr>
        <w:t>(Kucherov et al., 2019)</w:t>
      </w:r>
      <w:r w:rsidRPr="00F30DE8">
        <w:rPr>
          <w:rFonts w:ascii="Arial" w:hAnsi="Arial" w:cs="Arial"/>
          <w:sz w:val="24"/>
          <w:szCs w:val="24"/>
        </w:rPr>
        <w:t>.</w:t>
      </w:r>
    </w:p>
    <w:p w14:paraId="5071D31E" w14:textId="77777777" w:rsidR="00731908" w:rsidRPr="00F30DE8" w:rsidRDefault="00302AEB" w:rsidP="00F30DE8">
      <w:pPr>
        <w:pStyle w:val="Heading1"/>
        <w:rPr>
          <w:rFonts w:ascii="Arial" w:eastAsia="Arial" w:hAnsi="Arial" w:cs="Arial"/>
          <w:b w:val="0"/>
          <w:bCs/>
          <w:sz w:val="24"/>
          <w:szCs w:val="24"/>
        </w:rPr>
      </w:pPr>
      <w:bookmarkStart w:id="4" w:name="_Toc120350259"/>
      <w:r w:rsidRPr="00F30DE8">
        <w:rPr>
          <w:rFonts w:ascii="Arial" w:eastAsia="Arial" w:hAnsi="Arial" w:cs="Arial"/>
          <w:bCs/>
          <w:sz w:val="24"/>
          <w:szCs w:val="24"/>
        </w:rPr>
        <w:t>Conclusion</w:t>
      </w:r>
      <w:bookmarkEnd w:id="4"/>
      <w:r w:rsidRPr="00F30DE8">
        <w:rPr>
          <w:rFonts w:ascii="Arial" w:eastAsia="Arial" w:hAnsi="Arial" w:cs="Arial"/>
          <w:bCs/>
          <w:sz w:val="24"/>
          <w:szCs w:val="24"/>
        </w:rPr>
        <w:t xml:space="preserve"> </w:t>
      </w:r>
    </w:p>
    <w:p w14:paraId="39BCFB3E" w14:textId="77777777" w:rsidR="00731908" w:rsidRPr="00F30DE8" w:rsidRDefault="00302AEB" w:rsidP="00F30DE8">
      <w:pPr>
        <w:spacing w:before="240" w:line="360" w:lineRule="auto"/>
        <w:jc w:val="both"/>
        <w:rPr>
          <w:rFonts w:ascii="Arial" w:eastAsia="Arial" w:hAnsi="Arial" w:cs="Arial"/>
          <w:sz w:val="24"/>
          <w:szCs w:val="24"/>
        </w:rPr>
      </w:pPr>
      <w:r w:rsidRPr="00F30DE8">
        <w:rPr>
          <w:rFonts w:ascii="Arial" w:hAnsi="Arial" w:cs="Arial"/>
          <w:sz w:val="24"/>
          <w:szCs w:val="24"/>
        </w:rPr>
        <w:t>From the above discussion, it can be concluded that different actions and factors are affecting the hospitality industry. On the other hand, it also scenes that the lack of flexibility also come up as a huge as well as the lack of recognition also come up as a huge disadvantage. Moreover, the hospitality industry should focus on the different types of strategies that are going to be helpful for managing the minimum growth opportunities, it is also seen that the students and seasonal workers can be useful for the management of employee retention. The hospitality industry should focus on effective communication attributes that are very important for the management of encouragement as well as it is also helpful for focusing on personal development attributes. The chosen organization should focus on the attributes of recognizing and following the stars with the help of better revolving facilities that are important for the management of employee retention within the hospitality business.</w:t>
      </w:r>
    </w:p>
    <w:p w14:paraId="65DDA800" w14:textId="4619AADC" w:rsidR="00C7259A" w:rsidRPr="00F30DE8" w:rsidRDefault="00302AEB" w:rsidP="00F30DE8">
      <w:pPr>
        <w:pStyle w:val="Heading1"/>
        <w:rPr>
          <w:rFonts w:ascii="Arial" w:hAnsi="Arial" w:cs="Arial"/>
          <w:b w:val="0"/>
          <w:bCs/>
          <w:sz w:val="24"/>
          <w:szCs w:val="24"/>
          <w:lang w:val="en-US"/>
        </w:rPr>
      </w:pPr>
      <w:bookmarkStart w:id="5" w:name="_Toc120350260"/>
      <w:r w:rsidRPr="00F30DE8">
        <w:rPr>
          <w:rFonts w:ascii="Arial" w:hAnsi="Arial" w:cs="Arial"/>
          <w:bCs/>
          <w:sz w:val="24"/>
          <w:szCs w:val="24"/>
          <w:lang w:val="en-US"/>
        </w:rPr>
        <w:lastRenderedPageBreak/>
        <w:t>References</w:t>
      </w:r>
      <w:bookmarkEnd w:id="5"/>
    </w:p>
    <w:p w14:paraId="53689577"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Blanck</w:t>
      </w:r>
      <w:proofErr w:type="spellEnd"/>
      <w:r w:rsidRPr="00F30DE8">
        <w:rPr>
          <w:rFonts w:ascii="Arial" w:hAnsi="Arial" w:cs="Arial"/>
          <w:sz w:val="24"/>
          <w:szCs w:val="24"/>
          <w:shd w:val="clear" w:color="auto" w:fill="FFFFFF"/>
        </w:rPr>
        <w:t>, P., 2020. Disability inclusive employment and the accommodation principle: emerging issues in research, policy, and law. </w:t>
      </w:r>
      <w:r w:rsidRPr="00F30DE8">
        <w:rPr>
          <w:rFonts w:ascii="Arial" w:hAnsi="Arial" w:cs="Arial"/>
          <w:i/>
          <w:iCs/>
          <w:sz w:val="24"/>
          <w:szCs w:val="24"/>
          <w:shd w:val="clear" w:color="auto" w:fill="FFFFFF"/>
        </w:rPr>
        <w:t>Journal of Occupational Rehabilitation</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30</w:t>
      </w:r>
      <w:r w:rsidRPr="00F30DE8">
        <w:rPr>
          <w:rFonts w:ascii="Arial" w:hAnsi="Arial" w:cs="Arial"/>
          <w:sz w:val="24"/>
          <w:szCs w:val="24"/>
          <w:shd w:val="clear" w:color="auto" w:fill="FFFFFF"/>
        </w:rPr>
        <w:t>(4), pp.505-510.</w:t>
      </w:r>
    </w:p>
    <w:p w14:paraId="6E3AE08D"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Bridger, E., 2022. </w:t>
      </w:r>
      <w:r w:rsidRPr="00F30DE8">
        <w:rPr>
          <w:rFonts w:ascii="Arial" w:hAnsi="Arial" w:cs="Arial"/>
          <w:i/>
          <w:iCs/>
          <w:sz w:val="24"/>
          <w:szCs w:val="24"/>
          <w:shd w:val="clear" w:color="auto" w:fill="FFFFFF"/>
        </w:rPr>
        <w:t>Employee engagement: A practical introduction</w:t>
      </w:r>
      <w:r w:rsidRPr="00F30DE8">
        <w:rPr>
          <w:rFonts w:ascii="Arial" w:hAnsi="Arial" w:cs="Arial"/>
          <w:sz w:val="24"/>
          <w:szCs w:val="24"/>
          <w:shd w:val="clear" w:color="auto" w:fill="FFFFFF"/>
        </w:rPr>
        <w:t> (Vol. 24). Kogan Page Publishers.</w:t>
      </w:r>
    </w:p>
    <w:p w14:paraId="63C577C2"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Cattermole, G., 2019. Developing the employee lifecycle to keep top talent. </w:t>
      </w:r>
      <w:r w:rsidRPr="00F30DE8">
        <w:rPr>
          <w:rFonts w:ascii="Arial" w:hAnsi="Arial" w:cs="Arial"/>
          <w:i/>
          <w:iCs/>
          <w:sz w:val="24"/>
          <w:szCs w:val="24"/>
          <w:shd w:val="clear" w:color="auto" w:fill="FFFFFF"/>
        </w:rPr>
        <w:t>Strategic HR review</w:t>
      </w:r>
      <w:r w:rsidRPr="00F30DE8">
        <w:rPr>
          <w:rFonts w:ascii="Arial" w:hAnsi="Arial" w:cs="Arial"/>
          <w:sz w:val="24"/>
          <w:szCs w:val="24"/>
          <w:shd w:val="clear" w:color="auto" w:fill="FFFFFF"/>
        </w:rPr>
        <w:t>.</w:t>
      </w:r>
    </w:p>
    <w:p w14:paraId="2990351B"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Fortier, M.O.P., </w:t>
      </w:r>
      <w:proofErr w:type="spellStart"/>
      <w:r w:rsidRPr="00F30DE8">
        <w:rPr>
          <w:rFonts w:ascii="Arial" w:hAnsi="Arial" w:cs="Arial"/>
          <w:sz w:val="24"/>
          <w:szCs w:val="24"/>
          <w:shd w:val="clear" w:color="auto" w:fill="FFFFFF"/>
        </w:rPr>
        <w:t>Teron</w:t>
      </w:r>
      <w:proofErr w:type="spellEnd"/>
      <w:r w:rsidRPr="00F30DE8">
        <w:rPr>
          <w:rFonts w:ascii="Arial" w:hAnsi="Arial" w:cs="Arial"/>
          <w:sz w:val="24"/>
          <w:szCs w:val="24"/>
          <w:shd w:val="clear" w:color="auto" w:fill="FFFFFF"/>
        </w:rPr>
        <w:t xml:space="preserve">, L., </w:t>
      </w:r>
      <w:proofErr w:type="spellStart"/>
      <w:r w:rsidRPr="00F30DE8">
        <w:rPr>
          <w:rFonts w:ascii="Arial" w:hAnsi="Arial" w:cs="Arial"/>
          <w:sz w:val="24"/>
          <w:szCs w:val="24"/>
          <w:shd w:val="clear" w:color="auto" w:fill="FFFFFF"/>
        </w:rPr>
        <w:t>Reames</w:t>
      </w:r>
      <w:proofErr w:type="spellEnd"/>
      <w:r w:rsidRPr="00F30DE8">
        <w:rPr>
          <w:rFonts w:ascii="Arial" w:hAnsi="Arial" w:cs="Arial"/>
          <w:sz w:val="24"/>
          <w:szCs w:val="24"/>
          <w:shd w:val="clear" w:color="auto" w:fill="FFFFFF"/>
        </w:rPr>
        <w:t xml:space="preserve">, T.G., </w:t>
      </w:r>
      <w:proofErr w:type="spellStart"/>
      <w:r w:rsidRPr="00F30DE8">
        <w:rPr>
          <w:rFonts w:ascii="Arial" w:hAnsi="Arial" w:cs="Arial"/>
          <w:sz w:val="24"/>
          <w:szCs w:val="24"/>
          <w:shd w:val="clear" w:color="auto" w:fill="FFFFFF"/>
        </w:rPr>
        <w:t>Munardy</w:t>
      </w:r>
      <w:proofErr w:type="spellEnd"/>
      <w:r w:rsidRPr="00F30DE8">
        <w:rPr>
          <w:rFonts w:ascii="Arial" w:hAnsi="Arial" w:cs="Arial"/>
          <w:sz w:val="24"/>
          <w:szCs w:val="24"/>
          <w:shd w:val="clear" w:color="auto" w:fill="FFFFFF"/>
        </w:rPr>
        <w:t>, D.T. and Sullivan, B.M., 2019. Introduction to evaluating energy justice across the life cycle: A social life cycle assessment approach. </w:t>
      </w:r>
      <w:r w:rsidRPr="00F30DE8">
        <w:rPr>
          <w:rFonts w:ascii="Arial" w:hAnsi="Arial" w:cs="Arial"/>
          <w:i/>
          <w:iCs/>
          <w:sz w:val="24"/>
          <w:szCs w:val="24"/>
          <w:shd w:val="clear" w:color="auto" w:fill="FFFFFF"/>
        </w:rPr>
        <w:t>Applied Energy</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236</w:t>
      </w:r>
      <w:r w:rsidRPr="00F30DE8">
        <w:rPr>
          <w:rFonts w:ascii="Arial" w:hAnsi="Arial" w:cs="Arial"/>
          <w:sz w:val="24"/>
          <w:szCs w:val="24"/>
          <w:shd w:val="clear" w:color="auto" w:fill="FFFFFF"/>
        </w:rPr>
        <w:t>, pp.211-219.</w:t>
      </w:r>
    </w:p>
    <w:p w14:paraId="1C52084E"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Heslin</w:t>
      </w:r>
      <w:proofErr w:type="spellEnd"/>
      <w:r w:rsidRPr="00F30DE8">
        <w:rPr>
          <w:rFonts w:ascii="Arial" w:hAnsi="Arial" w:cs="Arial"/>
          <w:sz w:val="24"/>
          <w:szCs w:val="24"/>
          <w:shd w:val="clear" w:color="auto" w:fill="FFFFFF"/>
        </w:rPr>
        <w:t>, P.A., Keating, L.A. and Ashford, S.J., 2020. How being in learning mode may enable a sustainable career across the lifespan. </w:t>
      </w:r>
      <w:r w:rsidRPr="00F30DE8">
        <w:rPr>
          <w:rFonts w:ascii="Arial" w:hAnsi="Arial" w:cs="Arial"/>
          <w:i/>
          <w:iCs/>
          <w:sz w:val="24"/>
          <w:szCs w:val="24"/>
          <w:shd w:val="clear" w:color="auto" w:fill="FFFFFF"/>
        </w:rPr>
        <w:t xml:space="preserve">Journal of Vocational </w:t>
      </w:r>
      <w:proofErr w:type="spellStart"/>
      <w:r w:rsidRPr="00F30DE8">
        <w:rPr>
          <w:rFonts w:ascii="Arial" w:hAnsi="Arial" w:cs="Arial"/>
          <w:i/>
          <w:iCs/>
          <w:sz w:val="24"/>
          <w:szCs w:val="24"/>
          <w:shd w:val="clear" w:color="auto" w:fill="FFFFFF"/>
        </w:rPr>
        <w:t>Behavior</w:t>
      </w:r>
      <w:proofErr w:type="spellEnd"/>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117</w:t>
      </w:r>
      <w:r w:rsidRPr="00F30DE8">
        <w:rPr>
          <w:rFonts w:ascii="Arial" w:hAnsi="Arial" w:cs="Arial"/>
          <w:sz w:val="24"/>
          <w:szCs w:val="24"/>
          <w:shd w:val="clear" w:color="auto" w:fill="FFFFFF"/>
        </w:rPr>
        <w:t>, p.103324.</w:t>
      </w:r>
    </w:p>
    <w:p w14:paraId="1215545B"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Islam, T., Zahra, I., Rehman, S.U. and Jamil, S., 2022. How knowledge sharing encourages innovative work </w:t>
      </w:r>
      <w:proofErr w:type="spellStart"/>
      <w:r w:rsidRPr="00F30DE8">
        <w:rPr>
          <w:rFonts w:ascii="Arial" w:hAnsi="Arial" w:cs="Arial"/>
          <w:sz w:val="24"/>
          <w:szCs w:val="24"/>
          <w:shd w:val="clear" w:color="auto" w:fill="FFFFFF"/>
        </w:rPr>
        <w:t>behavior</w:t>
      </w:r>
      <w:proofErr w:type="spellEnd"/>
      <w:r w:rsidRPr="00F30DE8">
        <w:rPr>
          <w:rFonts w:ascii="Arial" w:hAnsi="Arial" w:cs="Arial"/>
          <w:sz w:val="24"/>
          <w:szCs w:val="24"/>
          <w:shd w:val="clear" w:color="auto" w:fill="FFFFFF"/>
        </w:rPr>
        <w:t xml:space="preserve"> through occupational self-efficacy? The moderating role of entrepreneurial leadership. </w:t>
      </w:r>
      <w:r w:rsidRPr="00F30DE8">
        <w:rPr>
          <w:rFonts w:ascii="Arial" w:hAnsi="Arial" w:cs="Arial"/>
          <w:i/>
          <w:iCs/>
          <w:sz w:val="24"/>
          <w:szCs w:val="24"/>
          <w:shd w:val="clear" w:color="auto" w:fill="FFFFFF"/>
        </w:rPr>
        <w:t>Global Knowledge, Memory and Communication</w:t>
      </w:r>
      <w:r w:rsidRPr="00F30DE8">
        <w:rPr>
          <w:rFonts w:ascii="Arial" w:hAnsi="Arial" w:cs="Arial"/>
          <w:sz w:val="24"/>
          <w:szCs w:val="24"/>
          <w:shd w:val="clear" w:color="auto" w:fill="FFFFFF"/>
        </w:rPr>
        <w:t>, (ahead-of-print).</w:t>
      </w:r>
    </w:p>
    <w:p w14:paraId="5751ED7D"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Itam</w:t>
      </w:r>
      <w:proofErr w:type="spellEnd"/>
      <w:r w:rsidRPr="00F30DE8">
        <w:rPr>
          <w:rFonts w:ascii="Arial" w:hAnsi="Arial" w:cs="Arial"/>
          <w:sz w:val="24"/>
          <w:szCs w:val="24"/>
          <w:shd w:val="clear" w:color="auto" w:fill="FFFFFF"/>
        </w:rPr>
        <w:t xml:space="preserve">, U., </w:t>
      </w:r>
      <w:proofErr w:type="spellStart"/>
      <w:r w:rsidRPr="00F30DE8">
        <w:rPr>
          <w:rFonts w:ascii="Arial" w:hAnsi="Arial" w:cs="Arial"/>
          <w:sz w:val="24"/>
          <w:szCs w:val="24"/>
          <w:shd w:val="clear" w:color="auto" w:fill="FFFFFF"/>
        </w:rPr>
        <w:t>Misra</w:t>
      </w:r>
      <w:proofErr w:type="spellEnd"/>
      <w:r w:rsidRPr="00F30DE8">
        <w:rPr>
          <w:rFonts w:ascii="Arial" w:hAnsi="Arial" w:cs="Arial"/>
          <w:sz w:val="24"/>
          <w:szCs w:val="24"/>
          <w:shd w:val="clear" w:color="auto" w:fill="FFFFFF"/>
        </w:rPr>
        <w:t>, S. and Anjum, H., 2020. HRD indicators and branding practices: A viewpoint on the employer brand building process. </w:t>
      </w:r>
      <w:r w:rsidRPr="00F30DE8">
        <w:rPr>
          <w:rFonts w:ascii="Arial" w:hAnsi="Arial" w:cs="Arial"/>
          <w:i/>
          <w:iCs/>
          <w:sz w:val="24"/>
          <w:szCs w:val="24"/>
          <w:shd w:val="clear" w:color="auto" w:fill="FFFFFF"/>
        </w:rPr>
        <w:t>European Journal of Training and Development</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44</w:t>
      </w:r>
      <w:r w:rsidRPr="00F30DE8">
        <w:rPr>
          <w:rFonts w:ascii="Arial" w:hAnsi="Arial" w:cs="Arial"/>
          <w:sz w:val="24"/>
          <w:szCs w:val="24"/>
          <w:shd w:val="clear" w:color="auto" w:fill="FFFFFF"/>
        </w:rPr>
        <w:t>(6/7), pp.675-694.</w:t>
      </w:r>
    </w:p>
    <w:p w14:paraId="7D10CAB8"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Jabagi</w:t>
      </w:r>
      <w:proofErr w:type="spellEnd"/>
      <w:r w:rsidRPr="00F30DE8">
        <w:rPr>
          <w:rFonts w:ascii="Arial" w:hAnsi="Arial" w:cs="Arial"/>
          <w:sz w:val="24"/>
          <w:szCs w:val="24"/>
          <w:shd w:val="clear" w:color="auto" w:fill="FFFFFF"/>
        </w:rPr>
        <w:t xml:space="preserve">, N., Croteau, A.M., </w:t>
      </w:r>
      <w:proofErr w:type="spellStart"/>
      <w:r w:rsidRPr="00F30DE8">
        <w:rPr>
          <w:rFonts w:ascii="Arial" w:hAnsi="Arial" w:cs="Arial"/>
          <w:sz w:val="24"/>
          <w:szCs w:val="24"/>
          <w:shd w:val="clear" w:color="auto" w:fill="FFFFFF"/>
        </w:rPr>
        <w:t>Audebrand</w:t>
      </w:r>
      <w:proofErr w:type="spellEnd"/>
      <w:r w:rsidRPr="00F30DE8">
        <w:rPr>
          <w:rFonts w:ascii="Arial" w:hAnsi="Arial" w:cs="Arial"/>
          <w:sz w:val="24"/>
          <w:szCs w:val="24"/>
          <w:shd w:val="clear" w:color="auto" w:fill="FFFFFF"/>
        </w:rPr>
        <w:t>, L.K. and Marsan, J., 2019. Gig-workers’ motivation: Thinking beyond carrots and sticks. </w:t>
      </w:r>
      <w:r w:rsidRPr="00F30DE8">
        <w:rPr>
          <w:rFonts w:ascii="Arial" w:hAnsi="Arial" w:cs="Arial"/>
          <w:i/>
          <w:iCs/>
          <w:sz w:val="24"/>
          <w:szCs w:val="24"/>
          <w:shd w:val="clear" w:color="auto" w:fill="FFFFFF"/>
        </w:rPr>
        <w:t>Journal of Managerial Psychology</w:t>
      </w:r>
      <w:r w:rsidRPr="00F30DE8">
        <w:rPr>
          <w:rFonts w:ascii="Arial" w:hAnsi="Arial" w:cs="Arial"/>
          <w:sz w:val="24"/>
          <w:szCs w:val="24"/>
          <w:shd w:val="clear" w:color="auto" w:fill="FFFFFF"/>
        </w:rPr>
        <w:t>.</w:t>
      </w:r>
    </w:p>
    <w:p w14:paraId="083DEDC8"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Johnson, S. and Pike, B., 2018. Employee retention: The state of engagement in public accounting firms and why it matters. </w:t>
      </w:r>
      <w:r w:rsidRPr="00F30DE8">
        <w:rPr>
          <w:rFonts w:ascii="Arial" w:hAnsi="Arial" w:cs="Arial"/>
          <w:i/>
          <w:iCs/>
          <w:sz w:val="24"/>
          <w:szCs w:val="24"/>
          <w:shd w:val="clear" w:color="auto" w:fill="FFFFFF"/>
        </w:rPr>
        <w:t>The CPA Journal</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88</w:t>
      </w:r>
      <w:r w:rsidRPr="00F30DE8">
        <w:rPr>
          <w:rFonts w:ascii="Arial" w:hAnsi="Arial" w:cs="Arial"/>
          <w:sz w:val="24"/>
          <w:szCs w:val="24"/>
          <w:shd w:val="clear" w:color="auto" w:fill="FFFFFF"/>
        </w:rPr>
        <w:t>(12), pp.64-66.</w:t>
      </w:r>
    </w:p>
    <w:p w14:paraId="4AD7CBBA"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Kucherov, D.G., </w:t>
      </w:r>
      <w:proofErr w:type="spellStart"/>
      <w:r w:rsidRPr="00F30DE8">
        <w:rPr>
          <w:rFonts w:ascii="Arial" w:hAnsi="Arial" w:cs="Arial"/>
          <w:sz w:val="24"/>
          <w:szCs w:val="24"/>
          <w:shd w:val="clear" w:color="auto" w:fill="FFFFFF"/>
        </w:rPr>
        <w:t>Zamulin</w:t>
      </w:r>
      <w:proofErr w:type="spellEnd"/>
      <w:r w:rsidRPr="00F30DE8">
        <w:rPr>
          <w:rFonts w:ascii="Arial" w:hAnsi="Arial" w:cs="Arial"/>
          <w:sz w:val="24"/>
          <w:szCs w:val="24"/>
          <w:shd w:val="clear" w:color="auto" w:fill="FFFFFF"/>
        </w:rPr>
        <w:t xml:space="preserve">, A.L. and </w:t>
      </w:r>
      <w:proofErr w:type="spellStart"/>
      <w:r w:rsidRPr="00F30DE8">
        <w:rPr>
          <w:rFonts w:ascii="Arial" w:hAnsi="Arial" w:cs="Arial"/>
          <w:sz w:val="24"/>
          <w:szCs w:val="24"/>
          <w:shd w:val="clear" w:color="auto" w:fill="FFFFFF"/>
        </w:rPr>
        <w:t>Tsybova</w:t>
      </w:r>
      <w:proofErr w:type="spellEnd"/>
      <w:r w:rsidRPr="00F30DE8">
        <w:rPr>
          <w:rFonts w:ascii="Arial" w:hAnsi="Arial" w:cs="Arial"/>
          <w:sz w:val="24"/>
          <w:szCs w:val="24"/>
          <w:shd w:val="clear" w:color="auto" w:fill="FFFFFF"/>
        </w:rPr>
        <w:t>, V.S., 2019. How young professionals choose companies: employer brand and salary expectations.</w:t>
      </w:r>
    </w:p>
    <w:p w14:paraId="53AF6FA4"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lastRenderedPageBreak/>
        <w:t>Lee, J., Suh, T., Roy, D. and Baucus, M., 2019. Emerging technology and business model innovation: The case of artificial intelligence. </w:t>
      </w:r>
      <w:r w:rsidRPr="00F30DE8">
        <w:rPr>
          <w:rFonts w:ascii="Arial" w:hAnsi="Arial" w:cs="Arial"/>
          <w:i/>
          <w:iCs/>
          <w:sz w:val="24"/>
          <w:szCs w:val="24"/>
          <w:shd w:val="clear" w:color="auto" w:fill="FFFFFF"/>
        </w:rPr>
        <w:t>Journal of Open Innovation: Technology, Market, and Complexity</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5</w:t>
      </w:r>
      <w:r w:rsidRPr="00F30DE8">
        <w:rPr>
          <w:rFonts w:ascii="Arial" w:hAnsi="Arial" w:cs="Arial"/>
          <w:sz w:val="24"/>
          <w:szCs w:val="24"/>
          <w:shd w:val="clear" w:color="auto" w:fill="FFFFFF"/>
        </w:rPr>
        <w:t>(3), p.44.</w:t>
      </w:r>
    </w:p>
    <w:p w14:paraId="0C5AD4F3"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Pellegrini, C., </w:t>
      </w:r>
      <w:proofErr w:type="spellStart"/>
      <w:r w:rsidRPr="00F30DE8">
        <w:rPr>
          <w:rFonts w:ascii="Arial" w:hAnsi="Arial" w:cs="Arial"/>
          <w:sz w:val="24"/>
          <w:szCs w:val="24"/>
          <w:shd w:val="clear" w:color="auto" w:fill="FFFFFF"/>
        </w:rPr>
        <w:t>Rizzi</w:t>
      </w:r>
      <w:proofErr w:type="spellEnd"/>
      <w:r w:rsidRPr="00F30DE8">
        <w:rPr>
          <w:rFonts w:ascii="Arial" w:hAnsi="Arial" w:cs="Arial"/>
          <w:sz w:val="24"/>
          <w:szCs w:val="24"/>
          <w:shd w:val="clear" w:color="auto" w:fill="FFFFFF"/>
        </w:rPr>
        <w:t xml:space="preserve">, F. and Frey, M., 2018. The role of sustainable human resource practices in influencing employee </w:t>
      </w:r>
      <w:proofErr w:type="spellStart"/>
      <w:r w:rsidRPr="00F30DE8">
        <w:rPr>
          <w:rFonts w:ascii="Arial" w:hAnsi="Arial" w:cs="Arial"/>
          <w:sz w:val="24"/>
          <w:szCs w:val="24"/>
          <w:shd w:val="clear" w:color="auto" w:fill="FFFFFF"/>
        </w:rPr>
        <w:t>behavior</w:t>
      </w:r>
      <w:proofErr w:type="spellEnd"/>
      <w:r w:rsidRPr="00F30DE8">
        <w:rPr>
          <w:rFonts w:ascii="Arial" w:hAnsi="Arial" w:cs="Arial"/>
          <w:sz w:val="24"/>
          <w:szCs w:val="24"/>
          <w:shd w:val="clear" w:color="auto" w:fill="FFFFFF"/>
        </w:rPr>
        <w:t xml:space="preserve"> for corporate sustainability. </w:t>
      </w:r>
      <w:r w:rsidRPr="00F30DE8">
        <w:rPr>
          <w:rFonts w:ascii="Arial" w:hAnsi="Arial" w:cs="Arial"/>
          <w:i/>
          <w:iCs/>
          <w:sz w:val="24"/>
          <w:szCs w:val="24"/>
          <w:shd w:val="clear" w:color="auto" w:fill="FFFFFF"/>
        </w:rPr>
        <w:t>Business Strategy and the Environment</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27</w:t>
      </w:r>
      <w:r w:rsidRPr="00F30DE8">
        <w:rPr>
          <w:rFonts w:ascii="Arial" w:hAnsi="Arial" w:cs="Arial"/>
          <w:sz w:val="24"/>
          <w:szCs w:val="24"/>
          <w:shd w:val="clear" w:color="auto" w:fill="FFFFFF"/>
        </w:rPr>
        <w:t>(8), pp.1221-1232.</w:t>
      </w:r>
    </w:p>
    <w:p w14:paraId="13A8371C"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Rana, G. and Sharma, R., 2019. Emerging human resource management practices in Industry 4.0. </w:t>
      </w:r>
      <w:r w:rsidRPr="00F30DE8">
        <w:rPr>
          <w:rFonts w:ascii="Arial" w:hAnsi="Arial" w:cs="Arial"/>
          <w:i/>
          <w:iCs/>
          <w:sz w:val="24"/>
          <w:szCs w:val="24"/>
          <w:shd w:val="clear" w:color="auto" w:fill="FFFFFF"/>
        </w:rPr>
        <w:t>Strategic HR Review</w:t>
      </w:r>
      <w:r w:rsidRPr="00F30DE8">
        <w:rPr>
          <w:rFonts w:ascii="Arial" w:hAnsi="Arial" w:cs="Arial"/>
          <w:sz w:val="24"/>
          <w:szCs w:val="24"/>
          <w:shd w:val="clear" w:color="auto" w:fill="FFFFFF"/>
        </w:rPr>
        <w:t>.</w:t>
      </w:r>
    </w:p>
    <w:p w14:paraId="3756F5EE"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Schwartz, J., Hatfield, S., Jones, R. and Anderson, S., 2019. What is the future of </w:t>
      </w:r>
      <w:proofErr w:type="gramStart"/>
      <w:r w:rsidRPr="00F30DE8">
        <w:rPr>
          <w:rFonts w:ascii="Arial" w:hAnsi="Arial" w:cs="Arial"/>
          <w:sz w:val="24"/>
          <w:szCs w:val="24"/>
          <w:shd w:val="clear" w:color="auto" w:fill="FFFFFF"/>
        </w:rPr>
        <w:t>work.</w:t>
      </w:r>
      <w:proofErr w:type="gramEnd"/>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Redefining work, workforces, and workplaces. Part of A Deloitte Series on the Future of Work</w:t>
      </w:r>
      <w:r w:rsidRPr="00F30DE8">
        <w:rPr>
          <w:rFonts w:ascii="Arial" w:hAnsi="Arial" w:cs="Arial"/>
          <w:sz w:val="24"/>
          <w:szCs w:val="24"/>
          <w:shd w:val="clear" w:color="auto" w:fill="FFFFFF"/>
        </w:rPr>
        <w:t>.</w:t>
      </w:r>
    </w:p>
    <w:p w14:paraId="1E256D40"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Singh, D., 2019. A literature review on employee retention with focus on recent trends. </w:t>
      </w:r>
      <w:r w:rsidRPr="00F30DE8">
        <w:rPr>
          <w:rFonts w:ascii="Arial" w:hAnsi="Arial" w:cs="Arial"/>
          <w:i/>
          <w:iCs/>
          <w:sz w:val="24"/>
          <w:szCs w:val="24"/>
          <w:shd w:val="clear" w:color="auto" w:fill="FFFFFF"/>
        </w:rPr>
        <w:t>International Journal of Scientific Research in Science and Technology</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6</w:t>
      </w:r>
      <w:r w:rsidRPr="00F30DE8">
        <w:rPr>
          <w:rFonts w:ascii="Arial" w:hAnsi="Arial" w:cs="Arial"/>
          <w:sz w:val="24"/>
          <w:szCs w:val="24"/>
          <w:shd w:val="clear" w:color="auto" w:fill="FFFFFF"/>
        </w:rPr>
        <w:t>(1), pp.425-431.</w:t>
      </w:r>
    </w:p>
    <w:p w14:paraId="1CDCF629"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Sivathanu</w:t>
      </w:r>
      <w:proofErr w:type="spellEnd"/>
      <w:r w:rsidRPr="00F30DE8">
        <w:rPr>
          <w:rFonts w:ascii="Arial" w:hAnsi="Arial" w:cs="Arial"/>
          <w:sz w:val="24"/>
          <w:szCs w:val="24"/>
          <w:shd w:val="clear" w:color="auto" w:fill="FFFFFF"/>
        </w:rPr>
        <w:t>, B. and Pillai, R., 2018. Smart HR 4.0–how industry 4.0 is disrupting HR. </w:t>
      </w:r>
      <w:r w:rsidRPr="00F30DE8">
        <w:rPr>
          <w:rFonts w:ascii="Arial" w:hAnsi="Arial" w:cs="Arial"/>
          <w:i/>
          <w:iCs/>
          <w:sz w:val="24"/>
          <w:szCs w:val="24"/>
          <w:shd w:val="clear" w:color="auto" w:fill="FFFFFF"/>
        </w:rPr>
        <w:t>Human Resource Management International Digest</w:t>
      </w:r>
      <w:r w:rsidRPr="00F30DE8">
        <w:rPr>
          <w:rFonts w:ascii="Arial" w:hAnsi="Arial" w:cs="Arial"/>
          <w:sz w:val="24"/>
          <w:szCs w:val="24"/>
          <w:shd w:val="clear" w:color="auto" w:fill="FFFFFF"/>
        </w:rPr>
        <w:t>.</w:t>
      </w:r>
    </w:p>
    <w:p w14:paraId="63DC486D"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Tran, L.T., Ngo, N.T.H., Nguyen, H.T.M., Le, T.T.T. and Ho, T.T.H., 2022. “Employability in context”: graduate employability attributes expected by employers in regional Vietnam and implications for career guidance. </w:t>
      </w:r>
      <w:r w:rsidRPr="00F30DE8">
        <w:rPr>
          <w:rFonts w:ascii="Arial" w:hAnsi="Arial" w:cs="Arial"/>
          <w:i/>
          <w:iCs/>
          <w:sz w:val="24"/>
          <w:szCs w:val="24"/>
          <w:shd w:val="clear" w:color="auto" w:fill="FFFFFF"/>
        </w:rPr>
        <w:t>International Journal for Educational and Vocational Guidance</w:t>
      </w:r>
      <w:r w:rsidRPr="00F30DE8">
        <w:rPr>
          <w:rFonts w:ascii="Arial" w:hAnsi="Arial" w:cs="Arial"/>
          <w:sz w:val="24"/>
          <w:szCs w:val="24"/>
          <w:shd w:val="clear" w:color="auto" w:fill="FFFFFF"/>
        </w:rPr>
        <w:t>, pp.1-21.</w:t>
      </w:r>
    </w:p>
    <w:p w14:paraId="14D36D05" w14:textId="77777777" w:rsidR="00F30DE8" w:rsidRPr="00F30DE8" w:rsidRDefault="00F30DE8" w:rsidP="00F30DE8">
      <w:pPr>
        <w:spacing w:before="240" w:line="360" w:lineRule="auto"/>
        <w:jc w:val="both"/>
        <w:rPr>
          <w:rFonts w:ascii="Arial" w:hAnsi="Arial" w:cs="Arial"/>
          <w:sz w:val="24"/>
          <w:szCs w:val="24"/>
          <w:shd w:val="clear" w:color="auto" w:fill="FFFFFF"/>
        </w:rPr>
      </w:pPr>
      <w:r w:rsidRPr="00F30DE8">
        <w:rPr>
          <w:rFonts w:ascii="Arial" w:hAnsi="Arial" w:cs="Arial"/>
          <w:sz w:val="24"/>
          <w:szCs w:val="24"/>
          <w:shd w:val="clear" w:color="auto" w:fill="FFFFFF"/>
        </w:rPr>
        <w:t xml:space="preserve">Van der Heijden, B., De Vos, A., </w:t>
      </w:r>
      <w:proofErr w:type="spellStart"/>
      <w:r w:rsidRPr="00F30DE8">
        <w:rPr>
          <w:rFonts w:ascii="Arial" w:hAnsi="Arial" w:cs="Arial"/>
          <w:sz w:val="24"/>
          <w:szCs w:val="24"/>
          <w:shd w:val="clear" w:color="auto" w:fill="FFFFFF"/>
        </w:rPr>
        <w:t>Akkermans</w:t>
      </w:r>
      <w:proofErr w:type="spellEnd"/>
      <w:r w:rsidRPr="00F30DE8">
        <w:rPr>
          <w:rFonts w:ascii="Arial" w:hAnsi="Arial" w:cs="Arial"/>
          <w:sz w:val="24"/>
          <w:szCs w:val="24"/>
          <w:shd w:val="clear" w:color="auto" w:fill="FFFFFF"/>
        </w:rPr>
        <w:t xml:space="preserve">, J., </w:t>
      </w:r>
      <w:proofErr w:type="spellStart"/>
      <w:r w:rsidRPr="00F30DE8">
        <w:rPr>
          <w:rFonts w:ascii="Arial" w:hAnsi="Arial" w:cs="Arial"/>
          <w:sz w:val="24"/>
          <w:szCs w:val="24"/>
          <w:shd w:val="clear" w:color="auto" w:fill="FFFFFF"/>
        </w:rPr>
        <w:t>Spurk</w:t>
      </w:r>
      <w:proofErr w:type="spellEnd"/>
      <w:r w:rsidRPr="00F30DE8">
        <w:rPr>
          <w:rFonts w:ascii="Arial" w:hAnsi="Arial" w:cs="Arial"/>
          <w:sz w:val="24"/>
          <w:szCs w:val="24"/>
          <w:shd w:val="clear" w:color="auto" w:fill="FFFFFF"/>
        </w:rPr>
        <w:t xml:space="preserve">, D., </w:t>
      </w:r>
      <w:proofErr w:type="spellStart"/>
      <w:r w:rsidRPr="00F30DE8">
        <w:rPr>
          <w:rFonts w:ascii="Arial" w:hAnsi="Arial" w:cs="Arial"/>
          <w:sz w:val="24"/>
          <w:szCs w:val="24"/>
          <w:shd w:val="clear" w:color="auto" w:fill="FFFFFF"/>
        </w:rPr>
        <w:t>Semeijn</w:t>
      </w:r>
      <w:proofErr w:type="spellEnd"/>
      <w:r w:rsidRPr="00F30DE8">
        <w:rPr>
          <w:rFonts w:ascii="Arial" w:hAnsi="Arial" w:cs="Arial"/>
          <w:sz w:val="24"/>
          <w:szCs w:val="24"/>
          <w:shd w:val="clear" w:color="auto" w:fill="FFFFFF"/>
        </w:rPr>
        <w:t xml:space="preserve">, J., Van der </w:t>
      </w:r>
      <w:proofErr w:type="spellStart"/>
      <w:r w:rsidRPr="00F30DE8">
        <w:rPr>
          <w:rFonts w:ascii="Arial" w:hAnsi="Arial" w:cs="Arial"/>
          <w:sz w:val="24"/>
          <w:szCs w:val="24"/>
          <w:shd w:val="clear" w:color="auto" w:fill="FFFFFF"/>
        </w:rPr>
        <w:t>Veldek</w:t>
      </w:r>
      <w:proofErr w:type="spellEnd"/>
      <w:r w:rsidRPr="00F30DE8">
        <w:rPr>
          <w:rFonts w:ascii="Arial" w:hAnsi="Arial" w:cs="Arial"/>
          <w:sz w:val="24"/>
          <w:szCs w:val="24"/>
          <w:shd w:val="clear" w:color="auto" w:fill="FFFFFF"/>
        </w:rPr>
        <w:t>, M. and Fugate, M., 2020. Sustainable careers across the lifespan: Moving the field forward. </w:t>
      </w:r>
      <w:r w:rsidRPr="00F30DE8">
        <w:rPr>
          <w:rFonts w:ascii="Arial" w:hAnsi="Arial" w:cs="Arial"/>
          <w:i/>
          <w:iCs/>
          <w:sz w:val="24"/>
          <w:szCs w:val="24"/>
          <w:shd w:val="clear" w:color="auto" w:fill="FFFFFF"/>
        </w:rPr>
        <w:t xml:space="preserve">Journal of Vocational </w:t>
      </w:r>
      <w:proofErr w:type="spellStart"/>
      <w:r w:rsidRPr="00F30DE8">
        <w:rPr>
          <w:rFonts w:ascii="Arial" w:hAnsi="Arial" w:cs="Arial"/>
          <w:i/>
          <w:iCs/>
          <w:sz w:val="24"/>
          <w:szCs w:val="24"/>
          <w:shd w:val="clear" w:color="auto" w:fill="FFFFFF"/>
        </w:rPr>
        <w:t>Behavior</w:t>
      </w:r>
      <w:proofErr w:type="spellEnd"/>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117</w:t>
      </w:r>
      <w:r w:rsidRPr="00F30DE8">
        <w:rPr>
          <w:rFonts w:ascii="Arial" w:hAnsi="Arial" w:cs="Arial"/>
          <w:sz w:val="24"/>
          <w:szCs w:val="24"/>
          <w:shd w:val="clear" w:color="auto" w:fill="FFFFFF"/>
        </w:rPr>
        <w:t>.</w:t>
      </w:r>
    </w:p>
    <w:p w14:paraId="0E0A101E" w14:textId="77777777" w:rsidR="00F30DE8" w:rsidRPr="00F30DE8" w:rsidRDefault="00F30DE8" w:rsidP="00F30DE8">
      <w:pPr>
        <w:spacing w:before="240" w:line="360" w:lineRule="auto"/>
        <w:jc w:val="both"/>
        <w:rPr>
          <w:rFonts w:ascii="Arial" w:hAnsi="Arial" w:cs="Arial"/>
          <w:sz w:val="24"/>
          <w:szCs w:val="24"/>
          <w:shd w:val="clear" w:color="auto" w:fill="FFFFFF"/>
        </w:rPr>
      </w:pPr>
      <w:proofErr w:type="spellStart"/>
      <w:r w:rsidRPr="00F30DE8">
        <w:rPr>
          <w:rFonts w:ascii="Arial" w:hAnsi="Arial" w:cs="Arial"/>
          <w:sz w:val="24"/>
          <w:szCs w:val="24"/>
          <w:shd w:val="clear" w:color="auto" w:fill="FFFFFF"/>
        </w:rPr>
        <w:t>Xie</w:t>
      </w:r>
      <w:proofErr w:type="spellEnd"/>
      <w:r w:rsidRPr="00F30DE8">
        <w:rPr>
          <w:rFonts w:ascii="Arial" w:hAnsi="Arial" w:cs="Arial"/>
          <w:sz w:val="24"/>
          <w:szCs w:val="24"/>
          <w:shd w:val="clear" w:color="auto" w:fill="FFFFFF"/>
        </w:rPr>
        <w:t xml:space="preserve">, X., Zhu, Q. and Qi, G., 2020. How can green training promote employee career </w:t>
      </w:r>
      <w:proofErr w:type="gramStart"/>
      <w:r w:rsidRPr="00F30DE8">
        <w:rPr>
          <w:rFonts w:ascii="Arial" w:hAnsi="Arial" w:cs="Arial"/>
          <w:sz w:val="24"/>
          <w:szCs w:val="24"/>
          <w:shd w:val="clear" w:color="auto" w:fill="FFFFFF"/>
        </w:rPr>
        <w:t>growth?.</w:t>
      </w:r>
      <w:proofErr w:type="gramEnd"/>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Journal of cleaner production</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259</w:t>
      </w:r>
      <w:r w:rsidRPr="00F30DE8">
        <w:rPr>
          <w:rFonts w:ascii="Arial" w:hAnsi="Arial" w:cs="Arial"/>
          <w:sz w:val="24"/>
          <w:szCs w:val="24"/>
          <w:shd w:val="clear" w:color="auto" w:fill="FFFFFF"/>
        </w:rPr>
        <w:t>, p.120818.</w:t>
      </w:r>
    </w:p>
    <w:p w14:paraId="35FC1162" w14:textId="61BC8FCA" w:rsidR="00C7259A" w:rsidRPr="00F30DE8" w:rsidRDefault="00F30DE8" w:rsidP="00F30DE8">
      <w:pPr>
        <w:spacing w:before="240" w:line="360" w:lineRule="auto"/>
        <w:jc w:val="both"/>
        <w:rPr>
          <w:rFonts w:ascii="Arial" w:hAnsi="Arial" w:cs="Arial"/>
          <w:sz w:val="24"/>
          <w:szCs w:val="24"/>
          <w:lang w:val="en-US"/>
        </w:rPr>
      </w:pPr>
      <w:r w:rsidRPr="00F30DE8">
        <w:rPr>
          <w:rFonts w:ascii="Arial" w:hAnsi="Arial" w:cs="Arial"/>
          <w:sz w:val="24"/>
          <w:szCs w:val="24"/>
          <w:shd w:val="clear" w:color="auto" w:fill="FFFFFF"/>
        </w:rPr>
        <w:t xml:space="preserve">Zhang, Y., Luo, Y., Zhang, X. and Zhao, J., 2019. </w:t>
      </w:r>
      <w:proofErr w:type="gramStart"/>
      <w:r w:rsidRPr="00F30DE8">
        <w:rPr>
          <w:rFonts w:ascii="Arial" w:hAnsi="Arial" w:cs="Arial"/>
          <w:sz w:val="24"/>
          <w:szCs w:val="24"/>
          <w:shd w:val="clear" w:color="auto" w:fill="FFFFFF"/>
        </w:rPr>
        <w:t>How</w:t>
      </w:r>
      <w:proofErr w:type="gramEnd"/>
      <w:r w:rsidRPr="00F30DE8">
        <w:rPr>
          <w:rFonts w:ascii="Arial" w:hAnsi="Arial" w:cs="Arial"/>
          <w:sz w:val="24"/>
          <w:szCs w:val="24"/>
          <w:shd w:val="clear" w:color="auto" w:fill="FFFFFF"/>
        </w:rPr>
        <w:t xml:space="preserve"> green human resource management can promote green employee </w:t>
      </w:r>
      <w:proofErr w:type="spellStart"/>
      <w:r w:rsidRPr="00F30DE8">
        <w:rPr>
          <w:rFonts w:ascii="Arial" w:hAnsi="Arial" w:cs="Arial"/>
          <w:sz w:val="24"/>
          <w:szCs w:val="24"/>
          <w:shd w:val="clear" w:color="auto" w:fill="FFFFFF"/>
        </w:rPr>
        <w:t>behavior</w:t>
      </w:r>
      <w:proofErr w:type="spellEnd"/>
      <w:r w:rsidRPr="00F30DE8">
        <w:rPr>
          <w:rFonts w:ascii="Arial" w:hAnsi="Arial" w:cs="Arial"/>
          <w:sz w:val="24"/>
          <w:szCs w:val="24"/>
          <w:shd w:val="clear" w:color="auto" w:fill="FFFFFF"/>
        </w:rPr>
        <w:t xml:space="preserve"> in China: A technology acceptance model perspective. </w:t>
      </w:r>
      <w:r w:rsidRPr="00F30DE8">
        <w:rPr>
          <w:rFonts w:ascii="Arial" w:hAnsi="Arial" w:cs="Arial"/>
          <w:i/>
          <w:iCs/>
          <w:sz w:val="24"/>
          <w:szCs w:val="24"/>
          <w:shd w:val="clear" w:color="auto" w:fill="FFFFFF"/>
        </w:rPr>
        <w:t>Sustainability</w:t>
      </w:r>
      <w:r w:rsidRPr="00F30DE8">
        <w:rPr>
          <w:rFonts w:ascii="Arial" w:hAnsi="Arial" w:cs="Arial"/>
          <w:sz w:val="24"/>
          <w:szCs w:val="24"/>
          <w:shd w:val="clear" w:color="auto" w:fill="FFFFFF"/>
        </w:rPr>
        <w:t>, </w:t>
      </w:r>
      <w:r w:rsidRPr="00F30DE8">
        <w:rPr>
          <w:rFonts w:ascii="Arial" w:hAnsi="Arial" w:cs="Arial"/>
          <w:i/>
          <w:iCs/>
          <w:sz w:val="24"/>
          <w:szCs w:val="24"/>
          <w:shd w:val="clear" w:color="auto" w:fill="FFFFFF"/>
        </w:rPr>
        <w:t>11</w:t>
      </w:r>
      <w:r w:rsidRPr="00F30DE8">
        <w:rPr>
          <w:rFonts w:ascii="Arial" w:hAnsi="Arial" w:cs="Arial"/>
          <w:sz w:val="24"/>
          <w:szCs w:val="24"/>
          <w:shd w:val="clear" w:color="auto" w:fill="FFFFFF"/>
        </w:rPr>
        <w:t>(19), p.5408.</w:t>
      </w:r>
    </w:p>
    <w:sectPr w:rsidR="00C7259A" w:rsidRPr="00F30DE8" w:rsidSect="00F30DE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92F61" w14:textId="77777777" w:rsidR="00427950" w:rsidRDefault="00427950">
      <w:pPr>
        <w:spacing w:after="0" w:line="240" w:lineRule="auto"/>
      </w:pPr>
      <w:r>
        <w:separator/>
      </w:r>
    </w:p>
  </w:endnote>
  <w:endnote w:type="continuationSeparator" w:id="0">
    <w:p w14:paraId="25D4BE75" w14:textId="77777777" w:rsidR="00427950" w:rsidRDefault="00427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43093748"/>
      <w:docPartObj>
        <w:docPartGallery w:val="Page Numbers (Bottom of Page)"/>
        <w:docPartUnique/>
      </w:docPartObj>
    </w:sdtPr>
    <w:sdtEndPr>
      <w:rPr>
        <w:noProof/>
      </w:rPr>
    </w:sdtEndPr>
    <w:sdtContent>
      <w:p w14:paraId="778BC6B8" w14:textId="437C9E48" w:rsidR="00C7259A" w:rsidRPr="00C7259A" w:rsidRDefault="00302AEB">
        <w:pPr>
          <w:pStyle w:val="Footer"/>
          <w:jc w:val="center"/>
          <w:rPr>
            <w:rFonts w:ascii="Times New Roman" w:hAnsi="Times New Roman" w:cs="Times New Roman"/>
            <w:sz w:val="24"/>
            <w:szCs w:val="24"/>
          </w:rPr>
        </w:pPr>
        <w:r w:rsidRPr="00C7259A">
          <w:rPr>
            <w:rFonts w:ascii="Times New Roman" w:hAnsi="Times New Roman" w:cs="Times New Roman"/>
            <w:sz w:val="24"/>
            <w:szCs w:val="24"/>
          </w:rPr>
          <w:fldChar w:fldCharType="begin"/>
        </w:r>
        <w:r w:rsidRPr="00C7259A">
          <w:rPr>
            <w:rFonts w:ascii="Times New Roman" w:hAnsi="Times New Roman" w:cs="Times New Roman"/>
            <w:sz w:val="24"/>
            <w:szCs w:val="24"/>
          </w:rPr>
          <w:instrText xml:space="preserve"> PAGE   \* MERGEFORMAT </w:instrText>
        </w:r>
        <w:r w:rsidRPr="00C7259A">
          <w:rPr>
            <w:rFonts w:ascii="Times New Roman" w:hAnsi="Times New Roman" w:cs="Times New Roman"/>
            <w:sz w:val="24"/>
            <w:szCs w:val="24"/>
          </w:rPr>
          <w:fldChar w:fldCharType="separate"/>
        </w:r>
        <w:r w:rsidR="00003F9E">
          <w:rPr>
            <w:rFonts w:ascii="Times New Roman" w:hAnsi="Times New Roman" w:cs="Times New Roman"/>
            <w:noProof/>
            <w:sz w:val="24"/>
            <w:szCs w:val="24"/>
          </w:rPr>
          <w:t>10</w:t>
        </w:r>
        <w:r w:rsidRPr="00C7259A">
          <w:rPr>
            <w:rFonts w:ascii="Times New Roman" w:hAnsi="Times New Roman" w:cs="Times New Roman"/>
            <w:noProof/>
            <w:sz w:val="24"/>
            <w:szCs w:val="24"/>
          </w:rPr>
          <w:fldChar w:fldCharType="end"/>
        </w:r>
      </w:p>
    </w:sdtContent>
  </w:sdt>
  <w:p w14:paraId="5955D5F4" w14:textId="77777777" w:rsidR="00C7259A" w:rsidRDefault="00C72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0FB1C" w14:textId="77777777" w:rsidR="00427950" w:rsidRDefault="00427950">
      <w:pPr>
        <w:spacing w:after="0" w:line="240" w:lineRule="auto"/>
      </w:pPr>
      <w:r>
        <w:separator/>
      </w:r>
    </w:p>
  </w:footnote>
  <w:footnote w:type="continuationSeparator" w:id="0">
    <w:p w14:paraId="63F61223" w14:textId="77777777" w:rsidR="00427950" w:rsidRDefault="00427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51009"/>
    <w:multiLevelType w:val="hybridMultilevel"/>
    <w:tmpl w:val="C1C66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59A"/>
    <w:rsid w:val="00003F9E"/>
    <w:rsid w:val="00302AEB"/>
    <w:rsid w:val="00427950"/>
    <w:rsid w:val="004A025C"/>
    <w:rsid w:val="00652AEA"/>
    <w:rsid w:val="006E16FE"/>
    <w:rsid w:val="00731908"/>
    <w:rsid w:val="00914EAD"/>
    <w:rsid w:val="00BE5AB9"/>
    <w:rsid w:val="00C7259A"/>
    <w:rsid w:val="00D11C4E"/>
    <w:rsid w:val="00EE6C04"/>
    <w:rsid w:val="00F30DE8"/>
    <w:rsid w:val="00F339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18AE"/>
  <w15:chartTrackingRefBased/>
  <w15:docId w15:val="{886C8159-AACE-4604-A0C7-86F8E51F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F9E"/>
    <w:pPr>
      <w:keepNext/>
      <w:keepLines/>
      <w:spacing w:before="240" w:after="0" w:line="360" w:lineRule="auto"/>
      <w:jc w:val="both"/>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F9E"/>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C72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59A"/>
  </w:style>
  <w:style w:type="paragraph" w:styleId="Footer">
    <w:name w:val="footer"/>
    <w:basedOn w:val="Normal"/>
    <w:link w:val="FooterChar"/>
    <w:uiPriority w:val="99"/>
    <w:unhideWhenUsed/>
    <w:rsid w:val="00C725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59A"/>
  </w:style>
  <w:style w:type="paragraph" w:styleId="TOCHeading">
    <w:name w:val="TOC Heading"/>
    <w:basedOn w:val="Heading1"/>
    <w:next w:val="Normal"/>
    <w:uiPriority w:val="39"/>
    <w:unhideWhenUsed/>
    <w:qFormat/>
    <w:rsid w:val="00731908"/>
    <w:pPr>
      <w:outlineLvl w:val="9"/>
    </w:pPr>
    <w:rPr>
      <w:lang w:val="en-US"/>
    </w:rPr>
  </w:style>
  <w:style w:type="paragraph" w:styleId="TOC1">
    <w:name w:val="toc 1"/>
    <w:basedOn w:val="Normal"/>
    <w:next w:val="Normal"/>
    <w:autoRedefine/>
    <w:uiPriority w:val="39"/>
    <w:unhideWhenUsed/>
    <w:rsid w:val="00731908"/>
    <w:pPr>
      <w:spacing w:after="100"/>
    </w:pPr>
  </w:style>
  <w:style w:type="character" w:styleId="Hyperlink">
    <w:name w:val="Hyperlink"/>
    <w:basedOn w:val="DefaultParagraphFont"/>
    <w:uiPriority w:val="99"/>
    <w:unhideWhenUsed/>
    <w:rsid w:val="00731908"/>
    <w:rPr>
      <w:color w:val="0563C1" w:themeColor="hyperlink"/>
      <w:u w:val="single"/>
    </w:rPr>
  </w:style>
  <w:style w:type="paragraph" w:styleId="ListParagraph">
    <w:name w:val="List Paragraph"/>
    <w:basedOn w:val="Normal"/>
    <w:uiPriority w:val="34"/>
    <w:qFormat/>
    <w:rsid w:val="00F30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B81488-EC0C-4D02-A287-803B77629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2562</Words>
  <Characters>14610</Characters>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2022-11-25T14:54:00Z</dcterms:created>
  <dcterms:modified xsi:type="dcterms:W3CDTF">2022-11-26T04:33:00Z</dcterms:modified>
</cp:coreProperties>
</file>