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740DC" w14:textId="70861342" w:rsidR="00FC5FEA" w:rsidRPr="00FC5FEA" w:rsidRDefault="00FC5FEA" w:rsidP="00FC5FEA">
      <w:r w:rsidRPr="00FC5FEA">
        <w:drawing>
          <wp:inline distT="0" distB="0" distL="0" distR="0" wp14:anchorId="44EC16E6" wp14:editId="2D4E51B4">
            <wp:extent cx="5731510" cy="8107680"/>
            <wp:effectExtent l="0" t="0" r="2540" b="7620"/>
            <wp:docPr id="1795089471" name="Picture 2"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089471" name="Picture 2" descr="A screenshot of a cell phone&#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8107680"/>
                    </a:xfrm>
                    <a:prstGeom prst="rect">
                      <a:avLst/>
                    </a:prstGeom>
                    <a:noFill/>
                    <a:ln>
                      <a:noFill/>
                    </a:ln>
                  </pic:spPr>
                </pic:pic>
              </a:graphicData>
            </a:graphic>
          </wp:inline>
        </w:drawing>
      </w:r>
    </w:p>
    <w:p w14:paraId="60A81BCD" w14:textId="77777777" w:rsidR="00750F2E" w:rsidRDefault="003C5DD0" w:rsidP="003C5DD0">
      <w:r w:rsidRPr="003C5DD0">
        <w:br/>
      </w:r>
    </w:p>
    <w:p w14:paraId="1A987CCB" w14:textId="77777777" w:rsidR="00750F2E" w:rsidRDefault="00750F2E" w:rsidP="003C5DD0"/>
    <w:p w14:paraId="59965BC4" w14:textId="77777777" w:rsidR="00750F2E" w:rsidRDefault="00750F2E" w:rsidP="003C5DD0"/>
    <w:p w14:paraId="7CE0AB1A" w14:textId="77777777" w:rsidR="00750F2E" w:rsidRDefault="00750F2E" w:rsidP="003C5DD0"/>
    <w:p w14:paraId="7167EBFF" w14:textId="77777777" w:rsidR="00750F2E" w:rsidRDefault="00750F2E" w:rsidP="003C5DD0"/>
    <w:p w14:paraId="2F860368" w14:textId="77777777" w:rsidR="00750F2E" w:rsidRDefault="00750F2E" w:rsidP="003C5DD0"/>
    <w:p w14:paraId="299BFC5C" w14:textId="77777777" w:rsidR="00750F2E" w:rsidRDefault="00750F2E" w:rsidP="003C5DD0"/>
    <w:p w14:paraId="13F2B29C" w14:textId="433D8173" w:rsidR="003C5DD0" w:rsidRPr="003C5DD0" w:rsidRDefault="003C5DD0" w:rsidP="003C5DD0">
      <w:r w:rsidRPr="003C5DD0">
        <w:t>"From Rehearsal to Resilience: Exploring Performing Arts in Youth Work Practice</w:t>
      </w:r>
      <w:r>
        <w:t xml:space="preserve">. How do young people perceive the impact of engaging in performing arts on their personal development and future aspirations?’ </w:t>
      </w:r>
    </w:p>
    <w:p w14:paraId="60BAC45D" w14:textId="2CA261B7" w:rsidR="003C5DD0" w:rsidRPr="003C5DD0" w:rsidRDefault="003C5DD0" w:rsidP="003C5DD0"/>
    <w:p w14:paraId="57B5A01C" w14:textId="77777777" w:rsidR="003C5DD0" w:rsidRDefault="003C5DD0" w:rsidP="003C5DD0">
      <w:r>
        <w:t xml:space="preserve">Thank you again for making time to meet with me Darrel, I am going to quickly set me timer so I stick to 15 minutes as closely as I can. </w:t>
      </w:r>
    </w:p>
    <w:p w14:paraId="04043BA4" w14:textId="18ED03C0" w:rsidR="003C5DD0" w:rsidRPr="003C5DD0" w:rsidRDefault="003C5DD0" w:rsidP="003C5DD0">
      <w:r w:rsidRPr="003C5DD0">
        <w:br/>
        <w:t>Today, I’ll be sharing insights from a literature review exploring the use of performing arts as a pedagogical tool within Youth Work — with a specific focus on how young people perceive its impact on their personal development and future aspirations.</w:t>
      </w:r>
    </w:p>
    <w:p w14:paraId="3170A32C" w14:textId="604125E5" w:rsidR="003C5DD0" w:rsidRPr="003C5DD0" w:rsidRDefault="003C5DD0" w:rsidP="003C5DD0">
      <w:r w:rsidRPr="003C5DD0">
        <w:t>We’re in a time where performing arts access for young people is declining sharply</w:t>
      </w:r>
      <w:r w:rsidR="00366B9D">
        <w:t xml:space="preserve"> in the UK</w:t>
      </w:r>
      <w:r w:rsidRPr="003C5DD0">
        <w:t>.</w:t>
      </w:r>
      <w:r>
        <w:t xml:space="preserve">     The literature explained that the access to performing arts in secondary education settings were being cut, and the inequalities of YP’s access to this type of work is becoming increasingly limited.</w:t>
      </w:r>
      <w:r w:rsidRPr="003C5DD0">
        <w:t xml:space="preserve"> Reports from the </w:t>
      </w:r>
      <w:r w:rsidRPr="003C5DD0">
        <w:rPr>
          <w:i/>
          <w:iCs/>
        </w:rPr>
        <w:t>Cultural Learning Alliance</w:t>
      </w:r>
      <w:r w:rsidRPr="003C5DD0">
        <w:t xml:space="preserve"> and UK Parliament describe this as a “crisis in cultural education.”</w:t>
      </w:r>
    </w:p>
    <w:p w14:paraId="4930A959" w14:textId="77777777" w:rsidR="003C5DD0" w:rsidRPr="003C5DD0" w:rsidRDefault="003C5DD0" w:rsidP="003C5DD0">
      <w:r w:rsidRPr="003C5DD0">
        <w:t>Yet, the research strongly suggests that performing arts — including drama, dance, and music — are powerful tools not only for creative expression but also for building resilience, shaping identity, and expanding life aspirations.</w:t>
      </w:r>
    </w:p>
    <w:p w14:paraId="69049123" w14:textId="47A6B7B3" w:rsidR="003C5DD0" w:rsidRPr="003C5DD0" w:rsidRDefault="003C5DD0" w:rsidP="003C5DD0">
      <w:r w:rsidRPr="003C5DD0">
        <w:t>This</w:t>
      </w:r>
      <w:r>
        <w:t xml:space="preserve"> aim and scope</w:t>
      </w:r>
      <w:r w:rsidRPr="003C5DD0">
        <w:t xml:space="preserve"> </w:t>
      </w:r>
      <w:r>
        <w:t>of today is</w:t>
      </w:r>
      <w:r w:rsidRPr="003C5DD0">
        <w:t xml:space="preserve"> to:</w:t>
      </w:r>
    </w:p>
    <w:p w14:paraId="6F40EB8A" w14:textId="11D9831A" w:rsidR="003C5DD0" w:rsidRPr="003C5DD0" w:rsidRDefault="003C5DD0" w:rsidP="003C5DD0">
      <w:pPr>
        <w:numPr>
          <w:ilvl w:val="0"/>
          <w:numId w:val="1"/>
        </w:numPr>
      </w:pPr>
      <w:r w:rsidRPr="003C5DD0">
        <w:t xml:space="preserve">Examine key theoretical frameworks from Youth Work and </w:t>
      </w:r>
      <w:r>
        <w:t>Performing arts-based work</w:t>
      </w:r>
    </w:p>
    <w:p w14:paraId="289908B1" w14:textId="77AB7EA3" w:rsidR="003C5DD0" w:rsidRPr="003C5DD0" w:rsidRDefault="003C5DD0" w:rsidP="003C5DD0">
      <w:pPr>
        <w:numPr>
          <w:ilvl w:val="0"/>
          <w:numId w:val="1"/>
        </w:numPr>
      </w:pPr>
      <w:r w:rsidRPr="003C5DD0">
        <w:t xml:space="preserve">Explore </w:t>
      </w:r>
      <w:r w:rsidR="00366B9D">
        <w:t xml:space="preserve">three key </w:t>
      </w:r>
      <w:r w:rsidRPr="003C5DD0">
        <w:t xml:space="preserve">studies </w:t>
      </w:r>
      <w:r w:rsidR="00EA23E6">
        <w:t xml:space="preserve">written about within my literature review </w:t>
      </w:r>
    </w:p>
    <w:p w14:paraId="11EF3603" w14:textId="5967F933" w:rsidR="003C5DD0" w:rsidRPr="003C5DD0" w:rsidRDefault="003C5DD0" w:rsidP="003C5DD0">
      <w:pPr>
        <w:numPr>
          <w:ilvl w:val="0"/>
          <w:numId w:val="1"/>
        </w:numPr>
      </w:pPr>
      <w:r>
        <w:t>Touch upon the i</w:t>
      </w:r>
      <w:r w:rsidRPr="003C5DD0">
        <w:t>dentif</w:t>
      </w:r>
      <w:r>
        <w:t>ied</w:t>
      </w:r>
      <w:r w:rsidRPr="003C5DD0">
        <w:t xml:space="preserve"> themes such as youth empowerment, and systemic barriers</w:t>
      </w:r>
    </w:p>
    <w:p w14:paraId="20F7BE0D" w14:textId="6F49D6BA" w:rsidR="003C5DD0" w:rsidRPr="003C5DD0" w:rsidRDefault="003C5DD0" w:rsidP="003C5DD0">
      <w:pPr>
        <w:numPr>
          <w:ilvl w:val="0"/>
          <w:numId w:val="1"/>
        </w:numPr>
      </w:pPr>
      <w:r w:rsidRPr="003C5DD0">
        <w:t xml:space="preserve">And, critically, highlight the </w:t>
      </w:r>
      <w:r>
        <w:t xml:space="preserve">identified gap in </w:t>
      </w:r>
      <w:r w:rsidRPr="003C5DD0">
        <w:t>lack of long-term research on sustained impact</w:t>
      </w:r>
      <w:r>
        <w:t xml:space="preserve"> of </w:t>
      </w:r>
      <w:r w:rsidR="009D31B2">
        <w:t>this type of</w:t>
      </w:r>
      <w:r>
        <w:t xml:space="preserve"> work </w:t>
      </w:r>
      <w:r w:rsidR="009D31B2">
        <w:t>with YP</w:t>
      </w:r>
    </w:p>
    <w:p w14:paraId="1706C243" w14:textId="77777777" w:rsidR="00366B9D" w:rsidRDefault="003C5DD0" w:rsidP="00366B9D">
      <w:r w:rsidRPr="003C5DD0">
        <w:lastRenderedPageBreak/>
        <w:br/>
      </w:r>
    </w:p>
    <w:p w14:paraId="2432BD25" w14:textId="551162C3" w:rsidR="00C8185F" w:rsidRPr="00C8185F" w:rsidRDefault="00C8185F" w:rsidP="00366B9D">
      <w:r w:rsidRPr="00C8185F">
        <w:t xml:space="preserve">This field sits at the intersection of </w:t>
      </w:r>
      <w:r w:rsidRPr="00C8185F">
        <w:rPr>
          <w:b/>
          <w:bCs/>
        </w:rPr>
        <w:t>Youth Work principles</w:t>
      </w:r>
      <w:r w:rsidRPr="00C8185F">
        <w:t xml:space="preserve"> and </w:t>
      </w:r>
      <w:r w:rsidRPr="00C8185F">
        <w:rPr>
          <w:b/>
          <w:bCs/>
        </w:rPr>
        <w:t>creative pedagogies</w:t>
      </w:r>
      <w:r w:rsidRPr="00C8185F">
        <w:t>, drawing on powerful educational theories that position the arts as essential — not optional — in youth development.</w:t>
      </w:r>
    </w:p>
    <w:p w14:paraId="498EFEB2" w14:textId="54D577DF" w:rsidR="00C8185F" w:rsidRPr="00C8185F" w:rsidRDefault="00C8185F" w:rsidP="00C8185F">
      <w:r w:rsidRPr="00C8185F">
        <w:rPr>
          <w:b/>
          <w:bCs/>
        </w:rPr>
        <w:t>Kolb’s Experiential Learning</w:t>
      </w:r>
      <w:r w:rsidRPr="00C8185F">
        <w:t xml:space="preserve"> </w:t>
      </w:r>
      <w:r w:rsidR="00366B9D">
        <w:t xml:space="preserve">(1984) </w:t>
      </w:r>
      <w:r w:rsidRPr="00C8185F">
        <w:t xml:space="preserve">reminds us that learning happens through doing, reflecting, and experimenting — all central to music, theatre, and dance. </w:t>
      </w:r>
      <w:r w:rsidRPr="00C8185F">
        <w:rPr>
          <w:b/>
          <w:bCs/>
        </w:rPr>
        <w:t>Freire’s Critical Pedagogy</w:t>
      </w:r>
      <w:r w:rsidR="00366B9D">
        <w:rPr>
          <w:b/>
          <w:bCs/>
        </w:rPr>
        <w:t xml:space="preserve"> (1970)</w:t>
      </w:r>
      <w:r w:rsidRPr="00C8185F">
        <w:t xml:space="preserve"> pushes this further, advocating for active participation and challenging traditional power structures — ideals that align naturally with co-creative, youth-led arts spaces.</w:t>
      </w:r>
    </w:p>
    <w:p w14:paraId="0DCDCCBB" w14:textId="313F2F37" w:rsidR="00C8185F" w:rsidRPr="00C8185F" w:rsidRDefault="00C8185F" w:rsidP="00C8185F">
      <w:r w:rsidRPr="00C8185F">
        <w:t xml:space="preserve">Contemporary thinkers like </w:t>
      </w:r>
      <w:r w:rsidRPr="00C8185F">
        <w:rPr>
          <w:b/>
          <w:bCs/>
        </w:rPr>
        <w:t>Thompson and Sefton-Green</w:t>
      </w:r>
      <w:r w:rsidRPr="00C8185F">
        <w:t xml:space="preserve"> </w:t>
      </w:r>
      <w:r w:rsidR="00366B9D">
        <w:t xml:space="preserve">(2019) </w:t>
      </w:r>
      <w:r w:rsidRPr="00C8185F">
        <w:t xml:space="preserve">bring in digital and participatory cultures, showing how creative learning continues to evolve. Meanwhile, </w:t>
      </w:r>
      <w:r w:rsidRPr="00C8185F">
        <w:rPr>
          <w:b/>
          <w:bCs/>
        </w:rPr>
        <w:t>Ladson-Billings’ Culturally Sustaining Pedagogy</w:t>
      </w:r>
      <w:r w:rsidRPr="00C8185F">
        <w:t xml:space="preserve"> </w:t>
      </w:r>
      <w:r w:rsidR="00366B9D">
        <w:t xml:space="preserve">(2016) </w:t>
      </w:r>
      <w:r w:rsidRPr="00C8185F">
        <w:t>stresses that young people's cultural identities should be sustained and celebrated — not just tolerated — through the learning process.</w:t>
      </w:r>
    </w:p>
    <w:p w14:paraId="2B33E226" w14:textId="77777777" w:rsidR="00C8185F" w:rsidRPr="00C8185F" w:rsidRDefault="00C8185F" w:rsidP="00C8185F">
      <w:r w:rsidRPr="00C8185F">
        <w:t>Together, these frameworks argue that performing arts aren't a luxury — they're a vital form of education and identity formation.</w:t>
      </w:r>
    </w:p>
    <w:p w14:paraId="007798D6" w14:textId="77777777" w:rsidR="00C8185F" w:rsidRPr="00C8185F" w:rsidRDefault="00C8185F" w:rsidP="00C8185F">
      <w:r w:rsidRPr="00C8185F">
        <w:rPr>
          <w:b/>
          <w:bCs/>
        </w:rPr>
        <w:t>Youth Work and the Performing Arts also share core values</w:t>
      </w:r>
      <w:r w:rsidRPr="00C8185F">
        <w:t>:</w:t>
      </w:r>
    </w:p>
    <w:p w14:paraId="072EF2BB" w14:textId="77777777" w:rsidR="00C8185F" w:rsidRPr="00C8185F" w:rsidRDefault="00C8185F" w:rsidP="00C8185F">
      <w:pPr>
        <w:numPr>
          <w:ilvl w:val="0"/>
          <w:numId w:val="18"/>
        </w:numPr>
      </w:pPr>
      <w:r w:rsidRPr="00C8185F">
        <w:rPr>
          <w:b/>
          <w:bCs/>
        </w:rPr>
        <w:t>Voluntary participation</w:t>
      </w:r>
    </w:p>
    <w:p w14:paraId="2F22B120" w14:textId="77777777" w:rsidR="00C8185F" w:rsidRPr="00C8185F" w:rsidRDefault="00C8185F" w:rsidP="00C8185F">
      <w:pPr>
        <w:numPr>
          <w:ilvl w:val="0"/>
          <w:numId w:val="18"/>
        </w:numPr>
      </w:pPr>
      <w:r w:rsidRPr="00C8185F">
        <w:rPr>
          <w:b/>
          <w:bCs/>
        </w:rPr>
        <w:t>Empowerment</w:t>
      </w:r>
    </w:p>
    <w:p w14:paraId="60F1D8A6" w14:textId="77777777" w:rsidR="00C8185F" w:rsidRPr="00C8185F" w:rsidRDefault="00C8185F" w:rsidP="00C8185F">
      <w:pPr>
        <w:numPr>
          <w:ilvl w:val="0"/>
          <w:numId w:val="18"/>
        </w:numPr>
      </w:pPr>
      <w:r w:rsidRPr="00C8185F">
        <w:rPr>
          <w:b/>
          <w:bCs/>
        </w:rPr>
        <w:t>Safe, inclusive, informal spaces</w:t>
      </w:r>
    </w:p>
    <w:p w14:paraId="39114D75" w14:textId="54FAFC61" w:rsidR="00C8185F" w:rsidRPr="00C8185F" w:rsidRDefault="00C8185F" w:rsidP="00C8185F">
      <w:r w:rsidRPr="00C8185F">
        <w:t>Both are relationship-driven. It’s through trusted, respectful relationships between young people and facilitators that transformation happens.</w:t>
      </w:r>
      <w:r w:rsidR="00BF614F">
        <w:t xml:space="preserve"> When they come together holistic transformation can occur for YPs personal development and future aspirations. </w:t>
      </w:r>
    </w:p>
    <w:p w14:paraId="67D547EF" w14:textId="77777777" w:rsidR="00C8185F" w:rsidRPr="00C8185F" w:rsidRDefault="00C8185F" w:rsidP="00C8185F">
      <w:r w:rsidRPr="00C8185F">
        <w:t xml:space="preserve">The arts, especially, offer </w:t>
      </w:r>
      <w:r w:rsidRPr="00C8185F">
        <w:rPr>
          <w:b/>
          <w:bCs/>
        </w:rPr>
        <w:t>non-verbal ways to express identity</w:t>
      </w:r>
      <w:r w:rsidRPr="00C8185F">
        <w:t xml:space="preserve">, which is particularly powerful for </w:t>
      </w:r>
      <w:r w:rsidRPr="00C8185F">
        <w:rPr>
          <w:b/>
          <w:bCs/>
        </w:rPr>
        <w:t>neurodiverse or marginalised youth</w:t>
      </w:r>
      <w:r w:rsidRPr="00C8185F">
        <w:t xml:space="preserve">. When Youth Work and creative practice are combined, they produce </w:t>
      </w:r>
      <w:r w:rsidRPr="00C8185F">
        <w:rPr>
          <w:b/>
          <w:bCs/>
        </w:rPr>
        <w:t>trauma-informed, emotionally literate spaces</w:t>
      </w:r>
      <w:r w:rsidRPr="00C8185F">
        <w:t xml:space="preserve"> where real growth can occur.</w:t>
      </w:r>
    </w:p>
    <w:p w14:paraId="4757BF65" w14:textId="7829BDC5" w:rsidR="003C5DD0" w:rsidRPr="003C5DD0" w:rsidRDefault="003C5DD0" w:rsidP="003C5DD0"/>
    <w:p w14:paraId="0C566155" w14:textId="60032FC3" w:rsidR="003C5DD0" w:rsidRPr="003C5DD0" w:rsidRDefault="003C5DD0" w:rsidP="003C5DD0">
      <w:r w:rsidRPr="003C5DD0">
        <w:rPr>
          <w:b/>
          <w:bCs/>
        </w:rPr>
        <w:t xml:space="preserve">Key Study Findings </w:t>
      </w:r>
    </w:p>
    <w:p w14:paraId="0F3EE409" w14:textId="232CE805" w:rsidR="003C5DD0" w:rsidRPr="003C5DD0" w:rsidRDefault="003C5DD0" w:rsidP="003C5DD0">
      <w:r w:rsidRPr="003C5DD0">
        <w:t>Let’s explore three significant studies:</w:t>
      </w:r>
    </w:p>
    <w:p w14:paraId="708B5172" w14:textId="77777777" w:rsidR="00C8185F" w:rsidRDefault="003C5DD0" w:rsidP="003C5DD0">
      <w:pPr>
        <w:rPr>
          <w:b/>
          <w:bCs/>
        </w:rPr>
      </w:pPr>
      <w:r w:rsidRPr="003C5DD0">
        <w:rPr>
          <w:b/>
          <w:bCs/>
        </w:rPr>
        <w:t>Study 1: Morgan, Parker &amp; Marturano (2020)</w:t>
      </w:r>
    </w:p>
    <w:p w14:paraId="356F19F2" w14:textId="77777777" w:rsidR="00C8185F" w:rsidRPr="00C8185F" w:rsidRDefault="00C8185F" w:rsidP="00C8185F">
      <w:r w:rsidRPr="00C8185F">
        <w:lastRenderedPageBreak/>
        <w:t xml:space="preserve">summarising key findings from the study </w:t>
      </w:r>
      <w:r w:rsidRPr="00C8185F">
        <w:rPr>
          <w:i/>
          <w:iCs/>
        </w:rPr>
        <w:t>“Community-based intervention and marginalised youth: inclusion, social mobility and life-course transition”</w:t>
      </w:r>
      <w:r w:rsidRPr="00C8185F">
        <w:t xml:space="preserve"> by Morgan, Parker &amp; Marturano (2020).</w:t>
      </w:r>
    </w:p>
    <w:p w14:paraId="02432BA4" w14:textId="25AEE55F" w:rsidR="00C8185F" w:rsidRPr="00C8185F" w:rsidRDefault="00C8185F" w:rsidP="00C8185F">
      <w:r w:rsidRPr="00C8185F">
        <w:t xml:space="preserve">This research explores how community-based interventions — particularly arts and sports projects — can positively impact the lives of marginalised young people aged 11 to 25, </w:t>
      </w:r>
      <w:r w:rsidR="00366B9D">
        <w:t xml:space="preserve">with their study offering engagement to YP  who </w:t>
      </w:r>
      <w:r w:rsidRPr="00C8185F">
        <w:t>have experienced care or contact with the criminal justice system.</w:t>
      </w:r>
    </w:p>
    <w:p w14:paraId="65EDD412" w14:textId="7CFC5532" w:rsidR="00C8185F" w:rsidRPr="00C8185F" w:rsidRDefault="00C8185F" w:rsidP="00C8185F">
      <w:r w:rsidRPr="00C8185F">
        <w:t>The project aim was to build skills, increase self-confidence, and improve access to support networks. At its core, the programme prioritised personal development and pro-social behaviour, helping young people shape positive educational and employment aspirations.</w:t>
      </w:r>
    </w:p>
    <w:p w14:paraId="6FED97CC" w14:textId="77777777" w:rsidR="00C8185F" w:rsidRPr="00C8185F" w:rsidRDefault="00C8185F" w:rsidP="00C8185F">
      <w:r w:rsidRPr="00C8185F">
        <w:t>Using a mixed-methods approach, the study combined quantitative data from questionnaires with qualitative insights gathered through interviews, focus groups, and observations. This allowed the researchers to capture not just statistical outcomes, but also the personal stories and experiences of participants.</w:t>
      </w:r>
    </w:p>
    <w:p w14:paraId="08E5551D" w14:textId="77777777" w:rsidR="00C8185F" w:rsidRPr="00C8185F" w:rsidRDefault="00C8185F" w:rsidP="00C8185F">
      <w:r w:rsidRPr="00C8185F">
        <w:t>The results were compelling. Nearly 99% of young people reported improved self-esteem and confidence. The same percentage also noted better communication and social skills. These findings point to a strong link between creative engagement and core developmental outcomes — like confidence, collaboration, and aspiration.</w:t>
      </w:r>
    </w:p>
    <w:p w14:paraId="60FEF181" w14:textId="77777777" w:rsidR="00C8185F" w:rsidRPr="00C8185F" w:rsidRDefault="00C8185F" w:rsidP="00C8185F">
      <w:r w:rsidRPr="00C8185F">
        <w:t>One of the project’s key strengths was its youth-centred design. Young people’s voices and lived experiences shaped the programme, aligning with core values of youth work such as voluntary participation, trust-based relationships, and empowerment.</w:t>
      </w:r>
    </w:p>
    <w:p w14:paraId="2F83D601" w14:textId="77777777" w:rsidR="00C8185F" w:rsidRPr="00C8185F" w:rsidRDefault="00C8185F" w:rsidP="00C8185F">
      <w:r w:rsidRPr="00C8185F">
        <w:t>The study concludes that safe, inclusive spaces — where young people can build supportive relationships — play a vital role in enhancing employability and social mobility. By fostering personal growth and building social capital, these interventions offer a powerful means of disrupting cycles of exclusion and disadvantage.</w:t>
      </w:r>
    </w:p>
    <w:p w14:paraId="6FB5ACAB" w14:textId="77777777" w:rsidR="00C8185F" w:rsidRPr="00C8185F" w:rsidRDefault="00C8185F" w:rsidP="00C8185F">
      <w:r w:rsidRPr="00C8185F">
        <w:t>Ultimately, Morgan, Parker &amp; Marturano argue that community-based arts interventions don't just support individual growth — they create real opportunities for marginalised youth to redefine their futures.</w:t>
      </w:r>
    </w:p>
    <w:p w14:paraId="45932EBA" w14:textId="77777777" w:rsidR="00C8185F" w:rsidRPr="003C5DD0" w:rsidRDefault="00C8185F" w:rsidP="00C8185F"/>
    <w:p w14:paraId="0B47340D" w14:textId="77777777" w:rsidR="003C5DD0" w:rsidRPr="003C5DD0" w:rsidRDefault="00FC5FEA" w:rsidP="003C5DD0">
      <w:r>
        <w:pict w14:anchorId="6AFA2A63">
          <v:rect id="_x0000_i1025" style="width:0;height:1.5pt" o:hralign="center" o:hrstd="t" o:hr="t" fillcolor="#a0a0a0" stroked="f"/>
        </w:pict>
      </w:r>
    </w:p>
    <w:p w14:paraId="607C90B7" w14:textId="77777777" w:rsidR="00C8185F" w:rsidRPr="00C8185F" w:rsidRDefault="003C5DD0" w:rsidP="00C8185F">
      <w:r w:rsidRPr="003C5DD0">
        <w:rPr>
          <w:b/>
          <w:bCs/>
        </w:rPr>
        <w:t>Study 2: Lai et al. (2020)</w:t>
      </w:r>
      <w:r w:rsidRPr="003C5DD0">
        <w:br/>
        <w:t xml:space="preserve">A year-long </w:t>
      </w:r>
      <w:r w:rsidRPr="003C5DD0">
        <w:rPr>
          <w:b/>
          <w:bCs/>
        </w:rPr>
        <w:t>street dance project</w:t>
      </w:r>
      <w:r w:rsidRPr="003C5DD0">
        <w:t xml:space="preserve"> in East Asia exploring how structured creative engagement affects psychosocial well-being.</w:t>
      </w:r>
      <w:r w:rsidR="00C8185F">
        <w:t xml:space="preserve"> </w:t>
      </w:r>
      <w:r w:rsidR="00C8185F" w:rsidRPr="00C8185F">
        <w:t xml:space="preserve">haring insights from the study </w:t>
      </w:r>
      <w:r w:rsidR="00C8185F" w:rsidRPr="00C8185F">
        <w:rPr>
          <w:i/>
          <w:iCs/>
        </w:rPr>
        <w:t>“Social Resources for Positive Psychosocial Health: Youths’ Narratives of a Street Dance Performing Arts Program”</w:t>
      </w:r>
      <w:r w:rsidR="00C8185F" w:rsidRPr="00C8185F">
        <w:t xml:space="preserve"> by Lai and colleagues (2020).</w:t>
      </w:r>
    </w:p>
    <w:p w14:paraId="25C8B4AB" w14:textId="77777777" w:rsidR="00C8185F" w:rsidRPr="00C8185F" w:rsidRDefault="00C8185F" w:rsidP="00C8185F">
      <w:r w:rsidRPr="00C8185F">
        <w:lastRenderedPageBreak/>
        <w:t xml:space="preserve">This research explored the psychosocial impact of a year-long street dance programme called </w:t>
      </w:r>
      <w:r w:rsidRPr="00C8185F">
        <w:rPr>
          <w:b/>
          <w:bCs/>
        </w:rPr>
        <w:t>MINDJAM</w:t>
      </w:r>
      <w:r w:rsidRPr="00C8185F">
        <w:t>, involving 24 young people aged 15 to 18. Weekly sessions were led by dance instructors with youth work backgrounds, with the shared goal of co-creating a public street culture performance.</w:t>
      </w:r>
    </w:p>
    <w:p w14:paraId="1FC7C516" w14:textId="71CD19F0" w:rsidR="00C8185F" w:rsidRPr="00C8185F" w:rsidRDefault="00C8185F" w:rsidP="00C8185F">
      <w:r w:rsidRPr="00C8185F">
        <w:t xml:space="preserve">Grounded in </w:t>
      </w:r>
      <w:r w:rsidRPr="00C8185F">
        <w:rPr>
          <w:b/>
          <w:bCs/>
        </w:rPr>
        <w:t>social capital theory</w:t>
      </w:r>
      <w:r w:rsidRPr="00C8185F">
        <w:t xml:space="preserve">, the project aimed to understand how positive social environments can enhance young people’s well-being. </w:t>
      </w:r>
      <w:r w:rsidR="00366B9D">
        <w:t>The researchers utilised</w:t>
      </w:r>
      <w:r w:rsidRPr="00C8185F">
        <w:t xml:space="preserve"> open-ended questions to capture their reflections on personal change, social interaction, and instructor relationships.</w:t>
      </w:r>
    </w:p>
    <w:p w14:paraId="4DE0A2FA" w14:textId="77777777" w:rsidR="00C8185F" w:rsidRPr="00C8185F" w:rsidRDefault="00C8185F" w:rsidP="00C8185F">
      <w:r w:rsidRPr="00C8185F">
        <w:t xml:space="preserve">The data was analysed thematically, producing </w:t>
      </w:r>
      <w:r w:rsidRPr="00C8185F">
        <w:rPr>
          <w:b/>
          <w:bCs/>
        </w:rPr>
        <w:t>five key themes</w:t>
      </w:r>
      <w:r w:rsidRPr="00C8185F">
        <w:t>:</w:t>
      </w:r>
    </w:p>
    <w:p w14:paraId="3DD91D53" w14:textId="77777777" w:rsidR="00C8185F" w:rsidRPr="00C8185F" w:rsidRDefault="00C8185F" w:rsidP="00C8185F">
      <w:pPr>
        <w:numPr>
          <w:ilvl w:val="0"/>
          <w:numId w:val="15"/>
        </w:numPr>
      </w:pPr>
      <w:r w:rsidRPr="00C8185F">
        <w:rPr>
          <w:b/>
          <w:bCs/>
        </w:rPr>
        <w:t>Happiness through social connection</w:t>
      </w:r>
      <w:r w:rsidRPr="00C8185F">
        <w:t xml:space="preserve"> – Young people reported increased happiness when building friendships with peers who shared similar interests.</w:t>
      </w:r>
    </w:p>
    <w:p w14:paraId="4D46BE16" w14:textId="77777777" w:rsidR="00C8185F" w:rsidRPr="00C8185F" w:rsidRDefault="00C8185F" w:rsidP="00C8185F">
      <w:pPr>
        <w:numPr>
          <w:ilvl w:val="0"/>
          <w:numId w:val="15"/>
        </w:numPr>
      </w:pPr>
      <w:r w:rsidRPr="00C8185F">
        <w:rPr>
          <w:b/>
          <w:bCs/>
        </w:rPr>
        <w:t>Prosocial attitudes through shared goals</w:t>
      </w:r>
      <w:r w:rsidRPr="00C8185F">
        <w:t xml:space="preserve"> – Working toward a public performance encouraged cooperation, empathy, and teamwork.</w:t>
      </w:r>
    </w:p>
    <w:p w14:paraId="2DF73007" w14:textId="77777777" w:rsidR="00C8185F" w:rsidRPr="00C8185F" w:rsidRDefault="00C8185F" w:rsidP="00C8185F">
      <w:pPr>
        <w:numPr>
          <w:ilvl w:val="0"/>
          <w:numId w:val="15"/>
        </w:numPr>
      </w:pPr>
      <w:r w:rsidRPr="00C8185F">
        <w:rPr>
          <w:b/>
          <w:bCs/>
        </w:rPr>
        <w:t>Trust and relationship-building</w:t>
      </w:r>
      <w:r w:rsidRPr="00C8185F">
        <w:t xml:space="preserve"> – Meaningful relationships and social trust were central to the development of prosocial behaviours.</w:t>
      </w:r>
    </w:p>
    <w:p w14:paraId="7EFA54CE" w14:textId="643AA1CA" w:rsidR="00C8185F" w:rsidRPr="00C8185F" w:rsidRDefault="00C8185F" w:rsidP="00C8185F">
      <w:pPr>
        <w:numPr>
          <w:ilvl w:val="0"/>
          <w:numId w:val="15"/>
        </w:numPr>
      </w:pPr>
      <w:r w:rsidRPr="00C8185F">
        <w:rPr>
          <w:b/>
          <w:bCs/>
        </w:rPr>
        <w:t>Enhanced self-efficacy</w:t>
      </w:r>
      <w:r w:rsidRPr="00C8185F">
        <w:t xml:space="preserve"> – Interaction with </w:t>
      </w:r>
      <w:proofErr w:type="spellStart"/>
      <w:r w:rsidR="00EE2150">
        <w:t>faciliators</w:t>
      </w:r>
      <w:proofErr w:type="spellEnd"/>
      <w:r w:rsidRPr="00C8185F">
        <w:t xml:space="preserve"> helped young people feel more capable, confident, and motivated.</w:t>
      </w:r>
    </w:p>
    <w:p w14:paraId="649461FD" w14:textId="77777777" w:rsidR="00C8185F" w:rsidRPr="00C8185F" w:rsidRDefault="00C8185F" w:rsidP="00C8185F">
      <w:pPr>
        <w:numPr>
          <w:ilvl w:val="0"/>
          <w:numId w:val="15"/>
        </w:numPr>
      </w:pPr>
      <w:r w:rsidRPr="00C8185F">
        <w:rPr>
          <w:b/>
          <w:bCs/>
        </w:rPr>
        <w:t>Emotional validation from mentors</w:t>
      </w:r>
      <w:r w:rsidRPr="00C8185F">
        <w:t xml:space="preserve"> – Instructors played a crucial role in fostering emotional well-being and a sense of personal worth.</w:t>
      </w:r>
    </w:p>
    <w:p w14:paraId="2B800A31" w14:textId="77777777" w:rsidR="00C8185F" w:rsidRPr="00C8185F" w:rsidRDefault="00C8185F" w:rsidP="00C8185F">
      <w:r w:rsidRPr="00C8185F">
        <w:t>These findings align with youth work principles, emphasising the power of voluntary engagement, trust-based pedagogy, and youth-centred practices. The researchers highlight that creative, collaborative environments like MINDJAM offer young people safe spaces for identity exploration and personal growth.</w:t>
      </w:r>
    </w:p>
    <w:p w14:paraId="6A13C720" w14:textId="77777777" w:rsidR="00C8185F" w:rsidRPr="00C8185F" w:rsidRDefault="00C8185F" w:rsidP="00C8185F">
      <w:r w:rsidRPr="00C8185F">
        <w:t xml:space="preserve">Ultimately, Lai et al. argue that performing arts programmes can be powerful tools for emotional well-being and social development. By anchoring participation in shared creative goals, such programmes help build </w:t>
      </w:r>
      <w:r w:rsidRPr="00C8185F">
        <w:rPr>
          <w:b/>
          <w:bCs/>
        </w:rPr>
        <w:t>social capital</w:t>
      </w:r>
      <w:r w:rsidRPr="00C8185F">
        <w:t>, promoting long-term benefits like resilience, a positive self-concept, and stronger community ties.</w:t>
      </w:r>
    </w:p>
    <w:p w14:paraId="6031D42C" w14:textId="2994F21D" w:rsidR="003C5DD0" w:rsidRPr="003C5DD0" w:rsidRDefault="00C8185F" w:rsidP="00366B9D">
      <w:r w:rsidRPr="00C8185F">
        <w:t>In short, MINDJAM didn’t just teach dance — it supported young people in navigating social pressures, forming healthy relationships, and seeing themselves in a more empowered light.</w:t>
      </w:r>
      <w:r w:rsidR="00366B9D">
        <w:t xml:space="preserve"> </w:t>
      </w:r>
      <w:r w:rsidR="003C5DD0" w:rsidRPr="003C5DD0">
        <w:t xml:space="preserve">This study emphasized how performing arts can </w:t>
      </w:r>
      <w:r w:rsidR="003C5DD0" w:rsidRPr="003C5DD0">
        <w:rPr>
          <w:b/>
          <w:bCs/>
        </w:rPr>
        <w:t>cultivate resilience</w:t>
      </w:r>
      <w:r w:rsidR="003C5DD0" w:rsidRPr="003C5DD0">
        <w:t xml:space="preserve"> and </w:t>
      </w:r>
      <w:r w:rsidR="003C5DD0" w:rsidRPr="003C5DD0">
        <w:rPr>
          <w:b/>
          <w:bCs/>
        </w:rPr>
        <w:t>build social trust</w:t>
      </w:r>
      <w:r w:rsidR="003C5DD0" w:rsidRPr="003C5DD0">
        <w:t xml:space="preserve"> — especially when instructors take on facilitative, rather than directive, roles.</w:t>
      </w:r>
    </w:p>
    <w:p w14:paraId="72A58482" w14:textId="77777777" w:rsidR="003C5DD0" w:rsidRPr="003C5DD0" w:rsidRDefault="00FC5FEA" w:rsidP="003C5DD0">
      <w:r>
        <w:pict w14:anchorId="1A38FE78">
          <v:rect id="_x0000_i1026" style="width:0;height:1.5pt" o:hralign="center" o:hrstd="t" o:hr="t" fillcolor="#a0a0a0" stroked="f"/>
        </w:pict>
      </w:r>
    </w:p>
    <w:p w14:paraId="52D957FA" w14:textId="11410978" w:rsidR="003C5DD0" w:rsidRDefault="003C5DD0" w:rsidP="003C5DD0">
      <w:r w:rsidRPr="003C5DD0">
        <w:rPr>
          <w:b/>
          <w:bCs/>
        </w:rPr>
        <w:t>Study 3: Parker et al. (2018)</w:t>
      </w:r>
      <w:r w:rsidRPr="003C5DD0">
        <w:br/>
        <w:t xml:space="preserve">Explored a </w:t>
      </w:r>
      <w:r w:rsidRPr="003C5DD0">
        <w:rPr>
          <w:b/>
          <w:bCs/>
        </w:rPr>
        <w:t>music-making project</w:t>
      </w:r>
      <w:r w:rsidRPr="003C5DD0">
        <w:t xml:space="preserve"> for YP involved in anti-social behaviour.</w:t>
      </w:r>
      <w:r w:rsidR="00C8185F">
        <w:t xml:space="preserve"> </w:t>
      </w:r>
    </w:p>
    <w:p w14:paraId="16F85A92" w14:textId="77777777" w:rsidR="00C8185F" w:rsidRPr="00C8185F" w:rsidRDefault="00C8185F" w:rsidP="00C8185F">
      <w:r w:rsidRPr="00C8185F">
        <w:lastRenderedPageBreak/>
        <w:t xml:space="preserve">This research examines the effects of music-based interventions on young people involved in </w:t>
      </w:r>
      <w:r w:rsidRPr="00C8185F">
        <w:rPr>
          <w:b/>
          <w:bCs/>
        </w:rPr>
        <w:t>delinquent or anti-social behaviour</w:t>
      </w:r>
      <w:r w:rsidRPr="00C8185F">
        <w:t>, particularly those in contact with the criminal justice system. The study builds on existing literature highlighting the emotional, psychological, and social benefits of performing arts engagement.</w:t>
      </w:r>
    </w:p>
    <w:p w14:paraId="50B75580" w14:textId="77777777" w:rsidR="00C8185F" w:rsidRPr="00C8185F" w:rsidRDefault="00C8185F" w:rsidP="00C8185F">
      <w:r w:rsidRPr="00C8185F">
        <w:t xml:space="preserve">Adopting an </w:t>
      </w:r>
      <w:r w:rsidRPr="00C8185F">
        <w:rPr>
          <w:b/>
          <w:bCs/>
        </w:rPr>
        <w:t>interpretivist approach</w:t>
      </w:r>
      <w:r w:rsidRPr="00C8185F">
        <w:t>, the researchers used qualitative methods including semi-structured interviews and direct observation. The study involved 32 young people, aged 11 to 17 — mostly male — and focused on their experiences within a structured music-making programme.</w:t>
      </w:r>
    </w:p>
    <w:p w14:paraId="2457EDC3" w14:textId="77777777" w:rsidR="00C8185F" w:rsidRPr="00C8185F" w:rsidRDefault="00C8185F" w:rsidP="00C8185F">
      <w:r w:rsidRPr="00C8185F">
        <w:t>The findings were positive. Participants reported:</w:t>
      </w:r>
    </w:p>
    <w:p w14:paraId="5C4918A5" w14:textId="77777777" w:rsidR="00C8185F" w:rsidRPr="00C8185F" w:rsidRDefault="00C8185F" w:rsidP="00C8185F">
      <w:pPr>
        <w:numPr>
          <w:ilvl w:val="0"/>
          <w:numId w:val="16"/>
        </w:numPr>
      </w:pPr>
      <w:r w:rsidRPr="00C8185F">
        <w:rPr>
          <w:b/>
          <w:bCs/>
        </w:rPr>
        <w:t>Increased confidence</w:t>
      </w:r>
    </w:p>
    <w:p w14:paraId="7B4364BA" w14:textId="77777777" w:rsidR="00C8185F" w:rsidRPr="00C8185F" w:rsidRDefault="00C8185F" w:rsidP="00C8185F">
      <w:pPr>
        <w:numPr>
          <w:ilvl w:val="0"/>
          <w:numId w:val="16"/>
        </w:numPr>
      </w:pPr>
      <w:r w:rsidRPr="00C8185F">
        <w:t xml:space="preserve">A greater sense of </w:t>
      </w:r>
      <w:r w:rsidRPr="00C8185F">
        <w:rPr>
          <w:b/>
          <w:bCs/>
        </w:rPr>
        <w:t>calm</w:t>
      </w:r>
    </w:p>
    <w:p w14:paraId="637C3E43" w14:textId="77777777" w:rsidR="00C8185F" w:rsidRPr="00C8185F" w:rsidRDefault="00C8185F" w:rsidP="00C8185F">
      <w:pPr>
        <w:numPr>
          <w:ilvl w:val="0"/>
          <w:numId w:val="16"/>
        </w:numPr>
      </w:pPr>
      <w:r w:rsidRPr="00C8185F">
        <w:t xml:space="preserve">Improved </w:t>
      </w:r>
      <w:r w:rsidRPr="00C8185F">
        <w:rPr>
          <w:b/>
          <w:bCs/>
        </w:rPr>
        <w:t>communication skills</w:t>
      </w:r>
    </w:p>
    <w:p w14:paraId="306D7292" w14:textId="77777777" w:rsidR="00C8185F" w:rsidRPr="00C8185F" w:rsidRDefault="00C8185F" w:rsidP="00C8185F">
      <w:r w:rsidRPr="00C8185F">
        <w:t xml:space="preserve">These outcomes suggest strong </w:t>
      </w:r>
      <w:r w:rsidRPr="00C8185F">
        <w:rPr>
          <w:b/>
          <w:bCs/>
        </w:rPr>
        <w:t>psychosocial benefits</w:t>
      </w:r>
      <w:r w:rsidRPr="00C8185F">
        <w:t>, consistent with broader research linking performing arts to improved emotional well-being and personal development.</w:t>
      </w:r>
    </w:p>
    <w:p w14:paraId="71D129E5" w14:textId="77777777" w:rsidR="00C8185F" w:rsidRPr="00C8185F" w:rsidRDefault="00C8185F" w:rsidP="00C8185F">
      <w:r w:rsidRPr="00C8185F">
        <w:t xml:space="preserve">A key strength of the project was its </w:t>
      </w:r>
      <w:r w:rsidRPr="00C8185F">
        <w:rPr>
          <w:b/>
          <w:bCs/>
        </w:rPr>
        <w:t>youth-led structure</w:t>
      </w:r>
      <w:r w:rsidRPr="00C8185F">
        <w:t xml:space="preserve">: sessions were delivered by slightly older peers, aged 18 to 25, who had themselves experienced the criminal justice system. This mentorship model allowed both groups to engage in identity transformation — moving away from labels like "offender" toward more empowering identities like "artist" or "musician." This reflects a strong alignment with youth work principles such as </w:t>
      </w:r>
      <w:r w:rsidRPr="00C8185F">
        <w:rPr>
          <w:b/>
          <w:bCs/>
        </w:rPr>
        <w:t>relational learning</w:t>
      </w:r>
      <w:r w:rsidRPr="00C8185F">
        <w:t xml:space="preserve">, </w:t>
      </w:r>
      <w:r w:rsidRPr="00C8185F">
        <w:rPr>
          <w:b/>
          <w:bCs/>
        </w:rPr>
        <w:t>voluntary engagement</w:t>
      </w:r>
      <w:r w:rsidRPr="00C8185F">
        <w:t xml:space="preserve">, and </w:t>
      </w:r>
      <w:r w:rsidRPr="00C8185F">
        <w:rPr>
          <w:b/>
          <w:bCs/>
        </w:rPr>
        <w:t>identity reformation</w:t>
      </w:r>
      <w:r w:rsidRPr="00C8185F">
        <w:t>.</w:t>
      </w:r>
    </w:p>
    <w:p w14:paraId="004134C0" w14:textId="3E039010" w:rsidR="00C8185F" w:rsidRPr="00C8185F" w:rsidRDefault="00C8185F" w:rsidP="00C8185F">
      <w:r w:rsidRPr="00C8185F">
        <w:t xml:space="preserve">However, the study also raises critical questions. Parker et al. point out that, while the programme produced promising it was not truly </w:t>
      </w:r>
      <w:r w:rsidRPr="00C8185F">
        <w:rPr>
          <w:b/>
          <w:bCs/>
        </w:rPr>
        <w:t>open-access</w:t>
      </w:r>
      <w:r w:rsidRPr="00C8185F">
        <w:t xml:space="preserve">, as it targeted only those involved in antisocial behaviour. This creates a tension with the </w:t>
      </w:r>
      <w:r w:rsidRPr="00C8185F">
        <w:rPr>
          <w:b/>
          <w:bCs/>
        </w:rPr>
        <w:t>inclusive ethos of youth work</w:t>
      </w:r>
      <w:r w:rsidRPr="00C8185F">
        <w:t>, which typically values accessibility and voluntary participation for all young people.</w:t>
      </w:r>
    </w:p>
    <w:p w14:paraId="60915548" w14:textId="77777777" w:rsidR="00C8185F" w:rsidRPr="00C8185F" w:rsidRDefault="00C8185F" w:rsidP="00C8185F">
      <w:r w:rsidRPr="00C8185F">
        <w:t xml:space="preserve">Moreover, the researchers caution that without </w:t>
      </w:r>
      <w:r w:rsidRPr="00C8185F">
        <w:rPr>
          <w:b/>
          <w:bCs/>
        </w:rPr>
        <w:t>long-term follow-up</w:t>
      </w:r>
      <w:r w:rsidRPr="00C8185F">
        <w:t>, it remains unclear whether these positive experiences lead to lasting change. The study lacked longitudinal data, making it difficult to determine whether gains in confidence or communication have enduring impacts on participants’ life trajectories.</w:t>
      </w:r>
    </w:p>
    <w:p w14:paraId="42819974" w14:textId="74DB1419" w:rsidR="00C8185F" w:rsidRPr="00C8185F" w:rsidRDefault="00C8185F" w:rsidP="00C8185F">
      <w:r w:rsidRPr="00C8185F">
        <w:t xml:space="preserve">In conclusion, Parker et al. (2018) demonstrate the transformative potential of </w:t>
      </w:r>
      <w:r w:rsidR="00366B9D">
        <w:t>arts</w:t>
      </w:r>
      <w:r w:rsidRPr="00C8185F">
        <w:t xml:space="preserve">-based programmes for marginalised youth, especially when peer-led. However, they also call for more </w:t>
      </w:r>
      <w:r w:rsidRPr="00C8185F">
        <w:rPr>
          <w:b/>
          <w:bCs/>
        </w:rPr>
        <w:t>sustainable models</w:t>
      </w:r>
      <w:r w:rsidRPr="00C8185F">
        <w:t xml:space="preserve"> and </w:t>
      </w:r>
      <w:r w:rsidRPr="00C8185F">
        <w:rPr>
          <w:b/>
          <w:bCs/>
        </w:rPr>
        <w:t>long-term evaluation</w:t>
      </w:r>
      <w:r w:rsidRPr="00C8185F">
        <w:t>, to truly understand whether these creative interventions can produce lasting, systemic change.</w:t>
      </w:r>
    </w:p>
    <w:p w14:paraId="4E079AA5" w14:textId="77777777" w:rsidR="003C5DD0" w:rsidRPr="003C5DD0" w:rsidRDefault="00FC5FEA" w:rsidP="003C5DD0">
      <w:r>
        <w:pict w14:anchorId="178707A8">
          <v:rect id="_x0000_i1027" style="width:0;height:1.5pt" o:hralign="center" o:hrstd="t" o:hr="t" fillcolor="#a0a0a0" stroked="f"/>
        </w:pict>
      </w:r>
    </w:p>
    <w:p w14:paraId="33928664" w14:textId="77777777" w:rsidR="00750F2E" w:rsidRDefault="00750F2E" w:rsidP="003C5DD0">
      <w:pPr>
        <w:rPr>
          <w:b/>
          <w:bCs/>
        </w:rPr>
      </w:pPr>
    </w:p>
    <w:p w14:paraId="14C47FDD" w14:textId="06097322" w:rsidR="003C5DD0" w:rsidRPr="003C5DD0" w:rsidRDefault="003C5DD0" w:rsidP="003C5DD0">
      <w:r w:rsidRPr="003C5DD0">
        <w:rPr>
          <w:b/>
          <w:bCs/>
        </w:rPr>
        <w:t xml:space="preserve">Thematic Summary </w:t>
      </w:r>
    </w:p>
    <w:p w14:paraId="6B63918A" w14:textId="4C6034DD" w:rsidR="003C5DD0" w:rsidRPr="003C5DD0" w:rsidRDefault="003C5DD0" w:rsidP="003C5DD0">
      <w:r w:rsidRPr="003C5DD0">
        <w:t>Across all studies, three key themes emerged:</w:t>
      </w:r>
    </w:p>
    <w:p w14:paraId="65D3587C" w14:textId="77777777" w:rsidR="003C5DD0" w:rsidRPr="003C5DD0" w:rsidRDefault="003C5DD0" w:rsidP="003C5DD0">
      <w:r w:rsidRPr="003C5DD0">
        <w:rPr>
          <w:b/>
          <w:bCs/>
        </w:rPr>
        <w:t>1. Youth Empowerment and Participation</w:t>
      </w:r>
    </w:p>
    <w:p w14:paraId="77F688E6" w14:textId="77777777" w:rsidR="003C5DD0" w:rsidRPr="003C5DD0" w:rsidRDefault="003C5DD0" w:rsidP="003C5DD0">
      <w:pPr>
        <w:numPr>
          <w:ilvl w:val="0"/>
          <w:numId w:val="8"/>
        </w:numPr>
      </w:pPr>
      <w:r w:rsidRPr="003C5DD0">
        <w:t xml:space="preserve">Performing arts allow YP to become </w:t>
      </w:r>
      <w:r w:rsidRPr="003C5DD0">
        <w:rPr>
          <w:b/>
          <w:bCs/>
        </w:rPr>
        <w:t>active agents</w:t>
      </w:r>
      <w:r w:rsidRPr="003C5DD0">
        <w:t xml:space="preserve"> in their learning</w:t>
      </w:r>
    </w:p>
    <w:p w14:paraId="47EEE96C" w14:textId="77777777" w:rsidR="003C5DD0" w:rsidRPr="003C5DD0" w:rsidRDefault="003C5DD0" w:rsidP="003C5DD0">
      <w:pPr>
        <w:numPr>
          <w:ilvl w:val="0"/>
          <w:numId w:val="8"/>
        </w:numPr>
      </w:pPr>
      <w:r w:rsidRPr="003C5DD0">
        <w:t xml:space="preserve">Projects support </w:t>
      </w:r>
      <w:r w:rsidRPr="003C5DD0">
        <w:rPr>
          <w:b/>
          <w:bCs/>
        </w:rPr>
        <w:t>identity formation</w:t>
      </w:r>
      <w:r w:rsidRPr="003C5DD0">
        <w:t>, activism, and community voice</w:t>
      </w:r>
    </w:p>
    <w:p w14:paraId="78CDD216" w14:textId="77777777" w:rsidR="003C5DD0" w:rsidRPr="003C5DD0" w:rsidRDefault="003C5DD0" w:rsidP="003C5DD0">
      <w:pPr>
        <w:numPr>
          <w:ilvl w:val="0"/>
          <w:numId w:val="8"/>
        </w:numPr>
      </w:pPr>
      <w:r w:rsidRPr="003C5DD0">
        <w:t xml:space="preserve">To be truly empowering, facilitators must </w:t>
      </w:r>
      <w:r w:rsidRPr="003C5DD0">
        <w:rPr>
          <w:b/>
          <w:bCs/>
        </w:rPr>
        <w:t>listen, act</w:t>
      </w:r>
      <w:r w:rsidRPr="003C5DD0">
        <w:t xml:space="preserve">, and </w:t>
      </w:r>
      <w:r w:rsidRPr="003C5DD0">
        <w:rPr>
          <w:b/>
          <w:bCs/>
        </w:rPr>
        <w:t>co-create</w:t>
      </w:r>
    </w:p>
    <w:p w14:paraId="0B01948D" w14:textId="77777777" w:rsidR="003C5DD0" w:rsidRPr="003C5DD0" w:rsidRDefault="00FC5FEA" w:rsidP="003C5DD0">
      <w:r>
        <w:pict w14:anchorId="785DD6E3">
          <v:rect id="_x0000_i1028" style="width:0;height:1.5pt" o:hralign="center" o:hrstd="t" o:hr="t" fillcolor="#a0a0a0" stroked="f"/>
        </w:pict>
      </w:r>
    </w:p>
    <w:p w14:paraId="56AC90C1" w14:textId="77777777" w:rsidR="003C5DD0" w:rsidRPr="003C5DD0" w:rsidRDefault="003C5DD0" w:rsidP="003C5DD0">
      <w:r w:rsidRPr="003C5DD0">
        <w:rPr>
          <w:b/>
          <w:bCs/>
        </w:rPr>
        <w:t>2. Relationships and Personal Development</w:t>
      </w:r>
    </w:p>
    <w:p w14:paraId="353A2A69" w14:textId="77777777" w:rsidR="003C5DD0" w:rsidRPr="003C5DD0" w:rsidRDefault="003C5DD0" w:rsidP="003C5DD0">
      <w:pPr>
        <w:numPr>
          <w:ilvl w:val="0"/>
          <w:numId w:val="9"/>
        </w:numPr>
      </w:pPr>
      <w:r w:rsidRPr="003C5DD0">
        <w:t xml:space="preserve">Relationships are not just helpful — they are </w:t>
      </w:r>
      <w:r w:rsidRPr="003C5DD0">
        <w:rPr>
          <w:i/>
          <w:iCs/>
        </w:rPr>
        <w:t>central</w:t>
      </w:r>
    </w:p>
    <w:p w14:paraId="1379C002" w14:textId="77777777" w:rsidR="003C5DD0" w:rsidRPr="003C5DD0" w:rsidRDefault="003C5DD0" w:rsidP="003C5DD0">
      <w:pPr>
        <w:numPr>
          <w:ilvl w:val="0"/>
          <w:numId w:val="9"/>
        </w:numPr>
      </w:pPr>
      <w:r w:rsidRPr="003C5DD0">
        <w:t>Trusted mentors and peer dynamics contribute to self-esteem, emotional safety, and identity work</w:t>
      </w:r>
    </w:p>
    <w:p w14:paraId="40C7D99A" w14:textId="77777777" w:rsidR="003C5DD0" w:rsidRPr="003C5DD0" w:rsidRDefault="003C5DD0" w:rsidP="003C5DD0">
      <w:pPr>
        <w:numPr>
          <w:ilvl w:val="0"/>
          <w:numId w:val="9"/>
        </w:numPr>
      </w:pPr>
      <w:r w:rsidRPr="003C5DD0">
        <w:t xml:space="preserve">These environments support </w:t>
      </w:r>
      <w:r w:rsidRPr="003C5DD0">
        <w:rPr>
          <w:b/>
          <w:bCs/>
        </w:rPr>
        <w:t>risk-taking</w:t>
      </w:r>
      <w:r w:rsidRPr="003C5DD0">
        <w:t xml:space="preserve">, </w:t>
      </w:r>
      <w:r w:rsidRPr="003C5DD0">
        <w:rPr>
          <w:b/>
          <w:bCs/>
        </w:rPr>
        <w:t>emotional literacy</w:t>
      </w:r>
      <w:r w:rsidRPr="003C5DD0">
        <w:t xml:space="preserve">, and the </w:t>
      </w:r>
      <w:r w:rsidRPr="003C5DD0">
        <w:rPr>
          <w:b/>
          <w:bCs/>
        </w:rPr>
        <w:t>rehearsal</w:t>
      </w:r>
      <w:r w:rsidRPr="003C5DD0">
        <w:t xml:space="preserve"> of alternative selves (Ord, 2016; Bandura, 1977)</w:t>
      </w:r>
    </w:p>
    <w:p w14:paraId="4DF3D0B8" w14:textId="77777777" w:rsidR="003C5DD0" w:rsidRPr="003C5DD0" w:rsidRDefault="00FC5FEA" w:rsidP="003C5DD0">
      <w:r>
        <w:pict w14:anchorId="4309C73D">
          <v:rect id="_x0000_i1029" style="width:0;height:1.5pt" o:hralign="center" o:hrstd="t" o:hr="t" fillcolor="#a0a0a0" stroked="f"/>
        </w:pict>
      </w:r>
    </w:p>
    <w:p w14:paraId="1D9B12A4" w14:textId="77777777" w:rsidR="003C5DD0" w:rsidRPr="003C5DD0" w:rsidRDefault="003C5DD0" w:rsidP="003C5DD0">
      <w:r w:rsidRPr="003C5DD0">
        <w:rPr>
          <w:b/>
          <w:bCs/>
        </w:rPr>
        <w:t>3. Future Aspirations and Reimagined Selves</w:t>
      </w:r>
    </w:p>
    <w:p w14:paraId="6126D15A" w14:textId="77777777" w:rsidR="003C5DD0" w:rsidRPr="003C5DD0" w:rsidRDefault="003C5DD0" w:rsidP="003C5DD0">
      <w:pPr>
        <w:numPr>
          <w:ilvl w:val="0"/>
          <w:numId w:val="10"/>
        </w:numPr>
      </w:pPr>
      <w:r w:rsidRPr="003C5DD0">
        <w:t xml:space="preserve">Participation opens up future trajectories: education, employment, or simply </w:t>
      </w:r>
      <w:r w:rsidRPr="003C5DD0">
        <w:rPr>
          <w:b/>
          <w:bCs/>
        </w:rPr>
        <w:t>hope</w:t>
      </w:r>
    </w:p>
    <w:p w14:paraId="293A573E" w14:textId="77777777" w:rsidR="003C5DD0" w:rsidRPr="003C5DD0" w:rsidRDefault="003C5DD0" w:rsidP="003C5DD0">
      <w:pPr>
        <w:numPr>
          <w:ilvl w:val="0"/>
          <w:numId w:val="10"/>
        </w:numPr>
      </w:pPr>
      <w:r w:rsidRPr="003C5DD0">
        <w:t xml:space="preserve">Projects help YP construct </w:t>
      </w:r>
      <w:r w:rsidRPr="003C5DD0">
        <w:rPr>
          <w:b/>
          <w:bCs/>
        </w:rPr>
        <w:t>‘possible selves’</w:t>
      </w:r>
      <w:r w:rsidRPr="003C5DD0">
        <w:t xml:space="preserve"> (Markus &amp; </w:t>
      </w:r>
      <w:proofErr w:type="spellStart"/>
      <w:r w:rsidRPr="003C5DD0">
        <w:t>Nurius</w:t>
      </w:r>
      <w:proofErr w:type="spellEnd"/>
      <w:r w:rsidRPr="003C5DD0">
        <w:t>, 1986)</w:t>
      </w:r>
    </w:p>
    <w:p w14:paraId="3E31AE6E" w14:textId="77777777" w:rsidR="003C5DD0" w:rsidRPr="003C5DD0" w:rsidRDefault="003C5DD0" w:rsidP="003C5DD0">
      <w:pPr>
        <w:numPr>
          <w:ilvl w:val="0"/>
          <w:numId w:val="10"/>
        </w:numPr>
      </w:pPr>
      <w:r w:rsidRPr="003C5DD0">
        <w:t xml:space="preserve">Peer-led models like those in Parker et al. (2018) are particularly effective in </w:t>
      </w:r>
      <w:r w:rsidRPr="003C5DD0">
        <w:rPr>
          <w:b/>
          <w:bCs/>
        </w:rPr>
        <w:t>disrupting limiting narratives</w:t>
      </w:r>
    </w:p>
    <w:p w14:paraId="12FD81B0" w14:textId="77777777" w:rsidR="003C5DD0" w:rsidRPr="003C5DD0" w:rsidRDefault="00FC5FEA" w:rsidP="003C5DD0">
      <w:r>
        <w:pict w14:anchorId="692D43E7">
          <v:rect id="_x0000_i1030" style="width:0;height:1.5pt" o:hralign="center" o:hrstd="t" o:hr="t" fillcolor="#a0a0a0" stroked="f"/>
        </w:pict>
      </w:r>
    </w:p>
    <w:p w14:paraId="2264FA9B" w14:textId="0C45D287" w:rsidR="003C5DD0" w:rsidRPr="003C5DD0" w:rsidRDefault="003C5DD0" w:rsidP="003C5DD0">
      <w:r w:rsidRPr="003C5DD0">
        <w:rPr>
          <w:b/>
          <w:bCs/>
        </w:rPr>
        <w:t>Limitations and Critiques (1 minute)</w:t>
      </w:r>
    </w:p>
    <w:p w14:paraId="16EED298" w14:textId="77777777" w:rsidR="003C5DD0" w:rsidRPr="003C5DD0" w:rsidRDefault="003C5DD0" w:rsidP="003C5DD0">
      <w:r w:rsidRPr="003C5DD0">
        <w:t xml:space="preserve">Despite clear benefits, major </w:t>
      </w:r>
      <w:r w:rsidRPr="003C5DD0">
        <w:rPr>
          <w:b/>
          <w:bCs/>
        </w:rPr>
        <w:t>barriers</w:t>
      </w:r>
      <w:r w:rsidRPr="003C5DD0">
        <w:t xml:space="preserve"> persist:</w:t>
      </w:r>
    </w:p>
    <w:p w14:paraId="6311D33B" w14:textId="77777777" w:rsidR="003C5DD0" w:rsidRPr="003C5DD0" w:rsidRDefault="003C5DD0" w:rsidP="003C5DD0">
      <w:pPr>
        <w:numPr>
          <w:ilvl w:val="0"/>
          <w:numId w:val="11"/>
        </w:numPr>
      </w:pPr>
      <w:r w:rsidRPr="003C5DD0">
        <w:rPr>
          <w:b/>
          <w:bCs/>
        </w:rPr>
        <w:t>Structural inequalities</w:t>
      </w:r>
      <w:r w:rsidRPr="003C5DD0">
        <w:t>: Race, class, neurodiversity, and geography affect access (Fancourt &amp; Mak, 2020)</w:t>
      </w:r>
    </w:p>
    <w:p w14:paraId="3DE1593F" w14:textId="77777777" w:rsidR="003C5DD0" w:rsidRPr="003C5DD0" w:rsidRDefault="003C5DD0" w:rsidP="003C5DD0">
      <w:pPr>
        <w:numPr>
          <w:ilvl w:val="0"/>
          <w:numId w:val="11"/>
        </w:numPr>
      </w:pPr>
      <w:r w:rsidRPr="003C5DD0">
        <w:rPr>
          <w:b/>
          <w:bCs/>
        </w:rPr>
        <w:t>Underfunding and burnout</w:t>
      </w:r>
      <w:r w:rsidRPr="003C5DD0">
        <w:t xml:space="preserve"> in both sectors limit sustainability (Arts Professional Network, 2022)</w:t>
      </w:r>
    </w:p>
    <w:p w14:paraId="0929A56D" w14:textId="77777777" w:rsidR="003C5DD0" w:rsidRPr="003C5DD0" w:rsidRDefault="003C5DD0" w:rsidP="003C5DD0">
      <w:pPr>
        <w:numPr>
          <w:ilvl w:val="0"/>
          <w:numId w:val="11"/>
        </w:numPr>
      </w:pPr>
      <w:r w:rsidRPr="003C5DD0">
        <w:rPr>
          <w:b/>
          <w:bCs/>
        </w:rPr>
        <w:t>Short-term evaluations</w:t>
      </w:r>
      <w:r w:rsidRPr="003C5DD0">
        <w:t xml:space="preserve"> dominate. Without </w:t>
      </w:r>
      <w:r w:rsidRPr="003C5DD0">
        <w:rPr>
          <w:b/>
          <w:bCs/>
        </w:rPr>
        <w:t>longitudinal data</w:t>
      </w:r>
      <w:r w:rsidRPr="003C5DD0">
        <w:t>, we can’t assess if these impacts last (Parker et al., 2018)</w:t>
      </w:r>
    </w:p>
    <w:p w14:paraId="08F028CC" w14:textId="77777777" w:rsidR="00750F2E" w:rsidRDefault="00750F2E" w:rsidP="003C5DD0"/>
    <w:p w14:paraId="4D1CB79A" w14:textId="4CD7AC0C" w:rsidR="003C5DD0" w:rsidRPr="003C5DD0" w:rsidRDefault="003C5DD0" w:rsidP="003C5DD0">
      <w:r w:rsidRPr="003C5DD0">
        <w:rPr>
          <w:b/>
          <w:bCs/>
        </w:rPr>
        <w:t>Gaps in Research (45 seconds)</w:t>
      </w:r>
    </w:p>
    <w:p w14:paraId="61BC79A4" w14:textId="77777777" w:rsidR="003C5DD0" w:rsidRPr="003C5DD0" w:rsidRDefault="003C5DD0" w:rsidP="003C5DD0">
      <w:r w:rsidRPr="003C5DD0">
        <w:t>There is an urgent need for:</w:t>
      </w:r>
    </w:p>
    <w:p w14:paraId="16937B99" w14:textId="77777777" w:rsidR="003C5DD0" w:rsidRPr="003C5DD0" w:rsidRDefault="003C5DD0" w:rsidP="003C5DD0">
      <w:pPr>
        <w:numPr>
          <w:ilvl w:val="0"/>
          <w:numId w:val="12"/>
        </w:numPr>
      </w:pPr>
      <w:r w:rsidRPr="003C5DD0">
        <w:rPr>
          <w:b/>
          <w:bCs/>
        </w:rPr>
        <w:t>Longitudinal studies</w:t>
      </w:r>
    </w:p>
    <w:p w14:paraId="32F94917" w14:textId="77777777" w:rsidR="003C5DD0" w:rsidRPr="003C5DD0" w:rsidRDefault="003C5DD0" w:rsidP="003C5DD0">
      <w:pPr>
        <w:numPr>
          <w:ilvl w:val="0"/>
          <w:numId w:val="12"/>
        </w:numPr>
      </w:pPr>
      <w:r w:rsidRPr="003C5DD0">
        <w:rPr>
          <w:b/>
          <w:bCs/>
        </w:rPr>
        <w:t>Mixed-methods evaluations</w:t>
      </w:r>
      <w:r w:rsidRPr="003C5DD0">
        <w:t xml:space="preserve"> that combine quantitative reach with qualitative richness</w:t>
      </w:r>
    </w:p>
    <w:p w14:paraId="2075CD27" w14:textId="77777777" w:rsidR="003C5DD0" w:rsidRPr="003C5DD0" w:rsidRDefault="003C5DD0" w:rsidP="003C5DD0">
      <w:pPr>
        <w:numPr>
          <w:ilvl w:val="0"/>
          <w:numId w:val="12"/>
        </w:numPr>
      </w:pPr>
      <w:r w:rsidRPr="003C5DD0">
        <w:t xml:space="preserve">Research that includes </w:t>
      </w:r>
      <w:r w:rsidRPr="003C5DD0">
        <w:rPr>
          <w:b/>
          <w:bCs/>
        </w:rPr>
        <w:t>marginalised identities</w:t>
      </w:r>
      <w:r w:rsidRPr="003C5DD0">
        <w:t xml:space="preserve"> and intersectionality</w:t>
      </w:r>
      <w:r w:rsidRPr="003C5DD0">
        <w:br/>
        <w:t>Without this, policy decisions and funding structures will continue to be short-sighted and under-informed.</w:t>
      </w:r>
    </w:p>
    <w:p w14:paraId="193B610A" w14:textId="794CD62C" w:rsidR="003C5DD0" w:rsidRPr="003C5DD0" w:rsidRDefault="003C5DD0" w:rsidP="003C5DD0">
      <w:r w:rsidRPr="003C5DD0">
        <w:rPr>
          <w:b/>
          <w:bCs/>
        </w:rPr>
        <w:t xml:space="preserve">Implications for Practice &amp; Policy </w:t>
      </w:r>
    </w:p>
    <w:p w14:paraId="160676A1" w14:textId="77777777" w:rsidR="003C5DD0" w:rsidRPr="003C5DD0" w:rsidRDefault="003C5DD0" w:rsidP="003C5DD0">
      <w:r w:rsidRPr="003C5DD0">
        <w:rPr>
          <w:b/>
          <w:bCs/>
        </w:rPr>
        <w:t>For Practitioners</w:t>
      </w:r>
      <w:r w:rsidRPr="003C5DD0">
        <w:t>:</w:t>
      </w:r>
    </w:p>
    <w:p w14:paraId="1101C898" w14:textId="77777777" w:rsidR="003C5DD0" w:rsidRPr="003C5DD0" w:rsidRDefault="003C5DD0" w:rsidP="003C5DD0">
      <w:pPr>
        <w:numPr>
          <w:ilvl w:val="0"/>
          <w:numId w:val="13"/>
        </w:numPr>
      </w:pPr>
      <w:r w:rsidRPr="003C5DD0">
        <w:t xml:space="preserve">Develop dual competencies — as both creative facilitators </w:t>
      </w:r>
      <w:r w:rsidRPr="003C5DD0">
        <w:rPr>
          <w:i/>
          <w:iCs/>
        </w:rPr>
        <w:t>and</w:t>
      </w:r>
      <w:r w:rsidRPr="003C5DD0">
        <w:t xml:space="preserve"> ethically grounded Youth Workers</w:t>
      </w:r>
    </w:p>
    <w:p w14:paraId="0C793B59" w14:textId="77777777" w:rsidR="003C5DD0" w:rsidRPr="003C5DD0" w:rsidRDefault="003C5DD0" w:rsidP="003C5DD0">
      <w:pPr>
        <w:numPr>
          <w:ilvl w:val="0"/>
          <w:numId w:val="13"/>
        </w:numPr>
      </w:pPr>
      <w:r w:rsidRPr="003C5DD0">
        <w:t>Embed youth voice throughout the design and delivery process</w:t>
      </w:r>
    </w:p>
    <w:p w14:paraId="21E68DCA" w14:textId="77777777" w:rsidR="003C5DD0" w:rsidRPr="003C5DD0" w:rsidRDefault="003C5DD0" w:rsidP="003C5DD0">
      <w:r w:rsidRPr="003C5DD0">
        <w:rPr>
          <w:b/>
          <w:bCs/>
        </w:rPr>
        <w:t>For Policymakers</w:t>
      </w:r>
      <w:r w:rsidRPr="003C5DD0">
        <w:t>:</w:t>
      </w:r>
    </w:p>
    <w:p w14:paraId="24DA4AA9" w14:textId="77777777" w:rsidR="003C5DD0" w:rsidRPr="003C5DD0" w:rsidRDefault="003C5DD0" w:rsidP="003C5DD0">
      <w:pPr>
        <w:numPr>
          <w:ilvl w:val="0"/>
          <w:numId w:val="14"/>
        </w:numPr>
      </w:pPr>
      <w:r w:rsidRPr="003C5DD0">
        <w:t>Invest sustainably in arts-based Youth Work</w:t>
      </w:r>
    </w:p>
    <w:p w14:paraId="656F0BC9" w14:textId="77777777" w:rsidR="003C5DD0" w:rsidRPr="00C8185F" w:rsidRDefault="003C5DD0" w:rsidP="003C5DD0">
      <w:pPr>
        <w:numPr>
          <w:ilvl w:val="0"/>
          <w:numId w:val="14"/>
        </w:numPr>
      </w:pPr>
      <w:r w:rsidRPr="003C5DD0">
        <w:t xml:space="preserve">Recognise creative participation as a form of </w:t>
      </w:r>
      <w:r w:rsidRPr="003C5DD0">
        <w:rPr>
          <w:b/>
          <w:bCs/>
        </w:rPr>
        <w:t>education</w:t>
      </w:r>
      <w:r w:rsidRPr="003C5DD0">
        <w:t xml:space="preserve">, </w:t>
      </w:r>
      <w:r w:rsidRPr="003C5DD0">
        <w:rPr>
          <w:b/>
          <w:bCs/>
        </w:rPr>
        <w:t>prevention</w:t>
      </w:r>
      <w:r w:rsidRPr="003C5DD0">
        <w:t xml:space="preserve">, and </w:t>
      </w:r>
      <w:r w:rsidRPr="003C5DD0">
        <w:rPr>
          <w:b/>
          <w:bCs/>
        </w:rPr>
        <w:t>empowerment</w:t>
      </w:r>
    </w:p>
    <w:p w14:paraId="152EDCFA" w14:textId="3C832F02" w:rsidR="00C8185F" w:rsidRDefault="00C8185F" w:rsidP="00C8185F">
      <w:pPr>
        <w:rPr>
          <w:b/>
          <w:bCs/>
        </w:rPr>
      </w:pPr>
      <w:r>
        <w:rPr>
          <w:b/>
          <w:bCs/>
        </w:rPr>
        <w:t xml:space="preserve">For researchers: </w:t>
      </w:r>
    </w:p>
    <w:p w14:paraId="4E9C943B" w14:textId="072E25F4" w:rsidR="00C8185F" w:rsidRPr="003C5DD0" w:rsidRDefault="00C8185F" w:rsidP="00C8185F">
      <w:pPr>
        <w:pStyle w:val="ListParagraph"/>
        <w:numPr>
          <w:ilvl w:val="0"/>
          <w:numId w:val="17"/>
        </w:numPr>
      </w:pPr>
      <w:r>
        <w:t>Endeavor to explore longitudinal studies</w:t>
      </w:r>
    </w:p>
    <w:p w14:paraId="7024086A" w14:textId="77777777" w:rsidR="003C5DD0" w:rsidRPr="003C5DD0" w:rsidRDefault="00FC5FEA" w:rsidP="003C5DD0">
      <w:r>
        <w:pict w14:anchorId="0FD25AD1">
          <v:rect id="_x0000_i1033" style="width:0;height:1.5pt" o:hralign="center" o:hrstd="t" o:hr="t" fillcolor="#a0a0a0" stroked="f"/>
        </w:pict>
      </w:r>
    </w:p>
    <w:p w14:paraId="3163C804" w14:textId="77EF6564" w:rsidR="003C5DD0" w:rsidRPr="003C5DD0" w:rsidRDefault="003C5DD0" w:rsidP="00750F2E">
      <w:r w:rsidRPr="003C5DD0">
        <w:rPr>
          <w:b/>
          <w:bCs/>
        </w:rPr>
        <w:t xml:space="preserve">Conclusion </w:t>
      </w:r>
    </w:p>
    <w:p w14:paraId="5BFCFE85" w14:textId="77777777" w:rsidR="003C5DD0" w:rsidRPr="003C5DD0" w:rsidRDefault="003C5DD0" w:rsidP="003C5DD0">
      <w:r w:rsidRPr="003C5DD0">
        <w:t>To conclude:</w:t>
      </w:r>
      <w:r w:rsidRPr="003C5DD0">
        <w:br/>
        <w:t>Performing arts-based projects, when guided by Youth Work values, do more than just teach skills.</w:t>
      </w:r>
      <w:r w:rsidRPr="003C5DD0">
        <w:br/>
        <w:t xml:space="preserve">They create </w:t>
      </w:r>
      <w:r w:rsidRPr="003C5DD0">
        <w:rPr>
          <w:i/>
          <w:iCs/>
        </w:rPr>
        <w:t>transformative spaces</w:t>
      </w:r>
      <w:r w:rsidRPr="003C5DD0">
        <w:t xml:space="preserve"> — where young people can build confidence, develop resilience, and imagine new futures.</w:t>
      </w:r>
    </w:p>
    <w:p w14:paraId="13BD0F95" w14:textId="77777777" w:rsidR="003C5DD0" w:rsidRPr="003C5DD0" w:rsidRDefault="003C5DD0" w:rsidP="003C5DD0">
      <w:r w:rsidRPr="003C5DD0">
        <w:t>But to truly support YP, we need better research, more inclusive practice, and systemic policy change.</w:t>
      </w:r>
    </w:p>
    <w:p w14:paraId="570B83BF" w14:textId="77777777" w:rsidR="003C5DD0" w:rsidRPr="003C5DD0" w:rsidRDefault="003C5DD0" w:rsidP="003C5DD0">
      <w:r w:rsidRPr="003C5DD0">
        <w:t xml:space="preserve">If we want to go from </w:t>
      </w:r>
      <w:r w:rsidRPr="003C5DD0">
        <w:rPr>
          <w:i/>
          <w:iCs/>
        </w:rPr>
        <w:t>rehearsal</w:t>
      </w:r>
      <w:r w:rsidRPr="003C5DD0">
        <w:t xml:space="preserve"> to </w:t>
      </w:r>
      <w:r w:rsidRPr="003C5DD0">
        <w:rPr>
          <w:i/>
          <w:iCs/>
        </w:rPr>
        <w:t>resilience</w:t>
      </w:r>
      <w:r w:rsidRPr="003C5DD0">
        <w:t>, we must commit to embedding creativity at the heart of youth development.</w:t>
      </w:r>
    </w:p>
    <w:p w14:paraId="6FCA0E33" w14:textId="77777777" w:rsidR="003C5DD0" w:rsidRPr="003C5DD0" w:rsidRDefault="003C5DD0" w:rsidP="003C5DD0">
      <w:r w:rsidRPr="003C5DD0">
        <w:lastRenderedPageBreak/>
        <w:t>Thank you.</w:t>
      </w:r>
    </w:p>
    <w:p w14:paraId="49A07E78" w14:textId="77777777" w:rsidR="003C5DD0" w:rsidRDefault="003C5DD0"/>
    <w:sectPr w:rsidR="003C5D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00009"/>
    <w:multiLevelType w:val="multilevel"/>
    <w:tmpl w:val="E990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BD4AEB"/>
    <w:multiLevelType w:val="multilevel"/>
    <w:tmpl w:val="B7502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F2D91"/>
    <w:multiLevelType w:val="multilevel"/>
    <w:tmpl w:val="7E74C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27254B"/>
    <w:multiLevelType w:val="multilevel"/>
    <w:tmpl w:val="AA0AF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3E1CE0"/>
    <w:multiLevelType w:val="hybridMultilevel"/>
    <w:tmpl w:val="E95E5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EF0905"/>
    <w:multiLevelType w:val="multilevel"/>
    <w:tmpl w:val="4E36E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E601E"/>
    <w:multiLevelType w:val="multilevel"/>
    <w:tmpl w:val="49664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9C404C"/>
    <w:multiLevelType w:val="multilevel"/>
    <w:tmpl w:val="AE045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B46198"/>
    <w:multiLevelType w:val="multilevel"/>
    <w:tmpl w:val="8E864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D33340"/>
    <w:multiLevelType w:val="multilevel"/>
    <w:tmpl w:val="CDDAA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940135"/>
    <w:multiLevelType w:val="multilevel"/>
    <w:tmpl w:val="0FA0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C84734"/>
    <w:multiLevelType w:val="multilevel"/>
    <w:tmpl w:val="A29843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0A3D7D"/>
    <w:multiLevelType w:val="multilevel"/>
    <w:tmpl w:val="27B6E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5EA003A"/>
    <w:multiLevelType w:val="multilevel"/>
    <w:tmpl w:val="9DAAF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41415C"/>
    <w:multiLevelType w:val="multilevel"/>
    <w:tmpl w:val="6ADCE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C742A9"/>
    <w:multiLevelType w:val="multilevel"/>
    <w:tmpl w:val="36666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224CA1"/>
    <w:multiLevelType w:val="multilevel"/>
    <w:tmpl w:val="187EF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694C5D"/>
    <w:multiLevelType w:val="multilevel"/>
    <w:tmpl w:val="ADA88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2501919">
    <w:abstractNumId w:val="13"/>
  </w:num>
  <w:num w:numId="2" w16cid:durableId="1884169716">
    <w:abstractNumId w:val="16"/>
  </w:num>
  <w:num w:numId="3" w16cid:durableId="1571426511">
    <w:abstractNumId w:val="6"/>
  </w:num>
  <w:num w:numId="4" w16cid:durableId="994070782">
    <w:abstractNumId w:val="0"/>
  </w:num>
  <w:num w:numId="5" w16cid:durableId="1757820882">
    <w:abstractNumId w:val="12"/>
  </w:num>
  <w:num w:numId="6" w16cid:durableId="1325628671">
    <w:abstractNumId w:val="7"/>
  </w:num>
  <w:num w:numId="7" w16cid:durableId="409231580">
    <w:abstractNumId w:val="5"/>
  </w:num>
  <w:num w:numId="8" w16cid:durableId="1913809849">
    <w:abstractNumId w:val="8"/>
  </w:num>
  <w:num w:numId="9" w16cid:durableId="915431231">
    <w:abstractNumId w:val="14"/>
  </w:num>
  <w:num w:numId="10" w16cid:durableId="95446431">
    <w:abstractNumId w:val="10"/>
  </w:num>
  <w:num w:numId="11" w16cid:durableId="625428587">
    <w:abstractNumId w:val="9"/>
  </w:num>
  <w:num w:numId="12" w16cid:durableId="1063137009">
    <w:abstractNumId w:val="17"/>
  </w:num>
  <w:num w:numId="13" w16cid:durableId="1234048664">
    <w:abstractNumId w:val="1"/>
  </w:num>
  <w:num w:numId="14" w16cid:durableId="547230587">
    <w:abstractNumId w:val="15"/>
  </w:num>
  <w:num w:numId="15" w16cid:durableId="1938367668">
    <w:abstractNumId w:val="11"/>
  </w:num>
  <w:num w:numId="16" w16cid:durableId="1159808410">
    <w:abstractNumId w:val="2"/>
  </w:num>
  <w:num w:numId="17" w16cid:durableId="960265949">
    <w:abstractNumId w:val="4"/>
  </w:num>
  <w:num w:numId="18" w16cid:durableId="5988324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DD0"/>
    <w:rsid w:val="001900DE"/>
    <w:rsid w:val="002E3773"/>
    <w:rsid w:val="00366B9D"/>
    <w:rsid w:val="003C5DD0"/>
    <w:rsid w:val="0049599F"/>
    <w:rsid w:val="005B4EB4"/>
    <w:rsid w:val="00661D54"/>
    <w:rsid w:val="006A3AAE"/>
    <w:rsid w:val="006C3111"/>
    <w:rsid w:val="006E5812"/>
    <w:rsid w:val="00741D3B"/>
    <w:rsid w:val="00750F2E"/>
    <w:rsid w:val="00963A7B"/>
    <w:rsid w:val="009C0C7F"/>
    <w:rsid w:val="009D31B2"/>
    <w:rsid w:val="00BF614F"/>
    <w:rsid w:val="00C710A3"/>
    <w:rsid w:val="00C8185F"/>
    <w:rsid w:val="00E5140C"/>
    <w:rsid w:val="00EA23E6"/>
    <w:rsid w:val="00EE1068"/>
    <w:rsid w:val="00EE2150"/>
    <w:rsid w:val="00FC5F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154EFDDB"/>
  <w15:chartTrackingRefBased/>
  <w15:docId w15:val="{8CEC11DE-DF94-4660-B80C-972AB51B0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DD0"/>
  </w:style>
  <w:style w:type="paragraph" w:styleId="Heading1">
    <w:name w:val="heading 1"/>
    <w:basedOn w:val="Normal"/>
    <w:next w:val="Normal"/>
    <w:link w:val="Heading1Char"/>
    <w:uiPriority w:val="9"/>
    <w:qFormat/>
    <w:rsid w:val="003C5D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5D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5D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5D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5D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5D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5D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5D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5D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5D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5D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5D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5D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5D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5D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5D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5D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5DD0"/>
    <w:rPr>
      <w:rFonts w:eastAsiaTheme="majorEastAsia" w:cstheme="majorBidi"/>
      <w:color w:val="272727" w:themeColor="text1" w:themeTint="D8"/>
    </w:rPr>
  </w:style>
  <w:style w:type="paragraph" w:styleId="Title">
    <w:name w:val="Title"/>
    <w:basedOn w:val="Normal"/>
    <w:next w:val="Normal"/>
    <w:link w:val="TitleChar"/>
    <w:uiPriority w:val="10"/>
    <w:qFormat/>
    <w:rsid w:val="003C5D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5D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5D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5D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5DD0"/>
    <w:pPr>
      <w:spacing w:before="160"/>
      <w:jc w:val="center"/>
    </w:pPr>
    <w:rPr>
      <w:i/>
      <w:iCs/>
      <w:color w:val="404040" w:themeColor="text1" w:themeTint="BF"/>
    </w:rPr>
  </w:style>
  <w:style w:type="character" w:customStyle="1" w:styleId="QuoteChar">
    <w:name w:val="Quote Char"/>
    <w:basedOn w:val="DefaultParagraphFont"/>
    <w:link w:val="Quote"/>
    <w:uiPriority w:val="29"/>
    <w:rsid w:val="003C5DD0"/>
    <w:rPr>
      <w:i/>
      <w:iCs/>
      <w:color w:val="404040" w:themeColor="text1" w:themeTint="BF"/>
    </w:rPr>
  </w:style>
  <w:style w:type="paragraph" w:styleId="ListParagraph">
    <w:name w:val="List Paragraph"/>
    <w:basedOn w:val="Normal"/>
    <w:uiPriority w:val="34"/>
    <w:qFormat/>
    <w:rsid w:val="003C5DD0"/>
    <w:pPr>
      <w:ind w:left="720"/>
      <w:contextualSpacing/>
    </w:pPr>
  </w:style>
  <w:style w:type="character" w:styleId="IntenseEmphasis">
    <w:name w:val="Intense Emphasis"/>
    <w:basedOn w:val="DefaultParagraphFont"/>
    <w:uiPriority w:val="21"/>
    <w:qFormat/>
    <w:rsid w:val="003C5DD0"/>
    <w:rPr>
      <w:i/>
      <w:iCs/>
      <w:color w:val="0F4761" w:themeColor="accent1" w:themeShade="BF"/>
    </w:rPr>
  </w:style>
  <w:style w:type="paragraph" w:styleId="IntenseQuote">
    <w:name w:val="Intense Quote"/>
    <w:basedOn w:val="Normal"/>
    <w:next w:val="Normal"/>
    <w:link w:val="IntenseQuoteChar"/>
    <w:uiPriority w:val="30"/>
    <w:qFormat/>
    <w:rsid w:val="003C5D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5DD0"/>
    <w:rPr>
      <w:i/>
      <w:iCs/>
      <w:color w:val="0F4761" w:themeColor="accent1" w:themeShade="BF"/>
    </w:rPr>
  </w:style>
  <w:style w:type="character" w:styleId="IntenseReference">
    <w:name w:val="Intense Reference"/>
    <w:basedOn w:val="DefaultParagraphFont"/>
    <w:uiPriority w:val="32"/>
    <w:qFormat/>
    <w:rsid w:val="003C5DD0"/>
    <w:rPr>
      <w:b/>
      <w:bCs/>
      <w:smallCaps/>
      <w:color w:val="0F4761" w:themeColor="accent1" w:themeShade="BF"/>
      <w:spacing w:val="5"/>
    </w:rPr>
  </w:style>
  <w:style w:type="paragraph" w:styleId="NormalWeb">
    <w:name w:val="Normal (Web)"/>
    <w:basedOn w:val="Normal"/>
    <w:uiPriority w:val="99"/>
    <w:semiHidden/>
    <w:unhideWhenUsed/>
    <w:rsid w:val="00C8185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52781">
      <w:bodyDiv w:val="1"/>
      <w:marLeft w:val="0"/>
      <w:marRight w:val="0"/>
      <w:marTop w:val="0"/>
      <w:marBottom w:val="0"/>
      <w:divBdr>
        <w:top w:val="none" w:sz="0" w:space="0" w:color="auto"/>
        <w:left w:val="none" w:sz="0" w:space="0" w:color="auto"/>
        <w:bottom w:val="none" w:sz="0" w:space="0" w:color="auto"/>
        <w:right w:val="none" w:sz="0" w:space="0" w:color="auto"/>
      </w:divBdr>
    </w:div>
    <w:div w:id="22097393">
      <w:bodyDiv w:val="1"/>
      <w:marLeft w:val="0"/>
      <w:marRight w:val="0"/>
      <w:marTop w:val="0"/>
      <w:marBottom w:val="0"/>
      <w:divBdr>
        <w:top w:val="none" w:sz="0" w:space="0" w:color="auto"/>
        <w:left w:val="none" w:sz="0" w:space="0" w:color="auto"/>
        <w:bottom w:val="none" w:sz="0" w:space="0" w:color="auto"/>
        <w:right w:val="none" w:sz="0" w:space="0" w:color="auto"/>
      </w:divBdr>
    </w:div>
    <w:div w:id="51850791">
      <w:bodyDiv w:val="1"/>
      <w:marLeft w:val="0"/>
      <w:marRight w:val="0"/>
      <w:marTop w:val="0"/>
      <w:marBottom w:val="0"/>
      <w:divBdr>
        <w:top w:val="none" w:sz="0" w:space="0" w:color="auto"/>
        <w:left w:val="none" w:sz="0" w:space="0" w:color="auto"/>
        <w:bottom w:val="none" w:sz="0" w:space="0" w:color="auto"/>
        <w:right w:val="none" w:sz="0" w:space="0" w:color="auto"/>
      </w:divBdr>
    </w:div>
    <w:div w:id="472915363">
      <w:bodyDiv w:val="1"/>
      <w:marLeft w:val="0"/>
      <w:marRight w:val="0"/>
      <w:marTop w:val="0"/>
      <w:marBottom w:val="0"/>
      <w:divBdr>
        <w:top w:val="none" w:sz="0" w:space="0" w:color="auto"/>
        <w:left w:val="none" w:sz="0" w:space="0" w:color="auto"/>
        <w:bottom w:val="none" w:sz="0" w:space="0" w:color="auto"/>
        <w:right w:val="none" w:sz="0" w:space="0" w:color="auto"/>
      </w:divBdr>
    </w:div>
    <w:div w:id="1201748048">
      <w:bodyDiv w:val="1"/>
      <w:marLeft w:val="0"/>
      <w:marRight w:val="0"/>
      <w:marTop w:val="0"/>
      <w:marBottom w:val="0"/>
      <w:divBdr>
        <w:top w:val="none" w:sz="0" w:space="0" w:color="auto"/>
        <w:left w:val="none" w:sz="0" w:space="0" w:color="auto"/>
        <w:bottom w:val="none" w:sz="0" w:space="0" w:color="auto"/>
        <w:right w:val="none" w:sz="0" w:space="0" w:color="auto"/>
      </w:divBdr>
    </w:div>
    <w:div w:id="1456290560">
      <w:bodyDiv w:val="1"/>
      <w:marLeft w:val="0"/>
      <w:marRight w:val="0"/>
      <w:marTop w:val="0"/>
      <w:marBottom w:val="0"/>
      <w:divBdr>
        <w:top w:val="none" w:sz="0" w:space="0" w:color="auto"/>
        <w:left w:val="none" w:sz="0" w:space="0" w:color="auto"/>
        <w:bottom w:val="none" w:sz="0" w:space="0" w:color="auto"/>
        <w:right w:val="none" w:sz="0" w:space="0" w:color="auto"/>
      </w:divBdr>
    </w:div>
    <w:div w:id="1478718922">
      <w:bodyDiv w:val="1"/>
      <w:marLeft w:val="0"/>
      <w:marRight w:val="0"/>
      <w:marTop w:val="0"/>
      <w:marBottom w:val="0"/>
      <w:divBdr>
        <w:top w:val="none" w:sz="0" w:space="0" w:color="auto"/>
        <w:left w:val="none" w:sz="0" w:space="0" w:color="auto"/>
        <w:bottom w:val="none" w:sz="0" w:space="0" w:color="auto"/>
        <w:right w:val="none" w:sz="0" w:space="0" w:color="auto"/>
      </w:divBdr>
    </w:div>
    <w:div w:id="1480685174">
      <w:bodyDiv w:val="1"/>
      <w:marLeft w:val="0"/>
      <w:marRight w:val="0"/>
      <w:marTop w:val="0"/>
      <w:marBottom w:val="0"/>
      <w:divBdr>
        <w:top w:val="none" w:sz="0" w:space="0" w:color="auto"/>
        <w:left w:val="none" w:sz="0" w:space="0" w:color="auto"/>
        <w:bottom w:val="none" w:sz="0" w:space="0" w:color="auto"/>
        <w:right w:val="none" w:sz="0" w:space="0" w:color="auto"/>
      </w:divBdr>
    </w:div>
    <w:div w:id="1613247831">
      <w:bodyDiv w:val="1"/>
      <w:marLeft w:val="0"/>
      <w:marRight w:val="0"/>
      <w:marTop w:val="0"/>
      <w:marBottom w:val="0"/>
      <w:divBdr>
        <w:top w:val="none" w:sz="0" w:space="0" w:color="auto"/>
        <w:left w:val="none" w:sz="0" w:space="0" w:color="auto"/>
        <w:bottom w:val="none" w:sz="0" w:space="0" w:color="auto"/>
        <w:right w:val="none" w:sz="0" w:space="0" w:color="auto"/>
      </w:divBdr>
    </w:div>
    <w:div w:id="1614826733">
      <w:bodyDiv w:val="1"/>
      <w:marLeft w:val="0"/>
      <w:marRight w:val="0"/>
      <w:marTop w:val="0"/>
      <w:marBottom w:val="0"/>
      <w:divBdr>
        <w:top w:val="none" w:sz="0" w:space="0" w:color="auto"/>
        <w:left w:val="none" w:sz="0" w:space="0" w:color="auto"/>
        <w:bottom w:val="none" w:sz="0" w:space="0" w:color="auto"/>
        <w:right w:val="none" w:sz="0" w:space="0" w:color="auto"/>
      </w:divBdr>
    </w:div>
    <w:div w:id="1910845302">
      <w:bodyDiv w:val="1"/>
      <w:marLeft w:val="0"/>
      <w:marRight w:val="0"/>
      <w:marTop w:val="0"/>
      <w:marBottom w:val="0"/>
      <w:divBdr>
        <w:top w:val="none" w:sz="0" w:space="0" w:color="auto"/>
        <w:left w:val="none" w:sz="0" w:space="0" w:color="auto"/>
        <w:bottom w:val="none" w:sz="0" w:space="0" w:color="auto"/>
        <w:right w:val="none" w:sz="0" w:space="0" w:color="auto"/>
      </w:divBdr>
    </w:div>
    <w:div w:id="1983189027">
      <w:bodyDiv w:val="1"/>
      <w:marLeft w:val="0"/>
      <w:marRight w:val="0"/>
      <w:marTop w:val="0"/>
      <w:marBottom w:val="0"/>
      <w:divBdr>
        <w:top w:val="none" w:sz="0" w:space="0" w:color="auto"/>
        <w:left w:val="none" w:sz="0" w:space="0" w:color="auto"/>
        <w:bottom w:val="none" w:sz="0" w:space="0" w:color="auto"/>
        <w:right w:val="none" w:sz="0" w:space="0" w:color="auto"/>
      </w:divBdr>
    </w:div>
    <w:div w:id="2124765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1990</Words>
  <Characters>11348</Characters>
  <Application>Microsoft Office Word</Application>
  <DocSecurity>0</DocSecurity>
  <Lines>94</Lines>
  <Paragraphs>26</Paragraphs>
  <ScaleCrop>false</ScaleCrop>
  <Company>University of Wales Trinity Saint David</Company>
  <LinksUpToDate>false</LinksUpToDate>
  <CharactersWithSpaces>13312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Frances Chester</cp:lastModifiedBy>
  <cp:revision>11</cp:revision>
  <dcterms:created xsi:type="dcterms:W3CDTF">2025-07-27T13:32:00Z</dcterms:created>
  <dcterms:modified xsi:type="dcterms:W3CDTF">2025-07-28T14:25:00Z</dcterms:modified>
</cp:coreProperties>
</file>