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48EE5E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68323D">
              <w:rPr>
                <w:b/>
                <w:color w:val="auto"/>
                <w:sz w:val="32"/>
              </w:rPr>
              <w:t>Rebecca Monks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8D3DB38" w:rsidR="00575A8F" w:rsidRDefault="0068323D" w:rsidP="00E6298B">
            <w:pPr>
              <w:overflowPunct/>
              <w:autoSpaceDE/>
              <w:autoSpaceDN/>
              <w:adjustRightInd/>
              <w:ind w:right="107"/>
              <w:textAlignment w:val="auto"/>
              <w:rPr>
                <w:b/>
                <w:color w:val="auto"/>
                <w:sz w:val="32"/>
              </w:rPr>
            </w:pPr>
            <w:r>
              <w:rPr>
                <w:b/>
                <w:color w:val="auto"/>
                <w:sz w:val="32"/>
              </w:rPr>
              <w:t>2031288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FC09B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6DEA034" w14:textId="77777777" w:rsidR="0068323D" w:rsidRDefault="0068323D" w:rsidP="0068323D">
      <w:pPr>
        <w:spacing w:line="360" w:lineRule="auto"/>
        <w:ind w:right="107"/>
        <w:jc w:val="both"/>
        <w:rPr>
          <w:bCs/>
          <w:sz w:val="22"/>
          <w:szCs w:val="22"/>
        </w:rPr>
      </w:pPr>
      <w:r w:rsidRPr="001535F8">
        <w:rPr>
          <w:bCs/>
          <w:sz w:val="22"/>
          <w:szCs w:val="22"/>
        </w:rPr>
        <w:t>Stress is the feeling of being overwhelmed or unable to cope with mental or emotional pressure (M</w:t>
      </w:r>
      <w:r>
        <w:rPr>
          <w:bCs/>
          <w:sz w:val="22"/>
          <w:szCs w:val="22"/>
        </w:rPr>
        <w:t xml:space="preserve">ental Health Foundation, 2021). It has also been defined as our body’s “reaction to being placed under pressure” (Mind, 2017). Feelings of stress can be brought on by a significant life event, however stress can also be triggered by a build-up of a number of smaller incidents. Some of the triggers for stress include not having control over how a situation can play out or going through periods of change (Mind, 2017). Stress can impact people in many different ways, both physically and mentally. In her book, Carr explains the physical symptoms which can be associated with stress, these can include “headaches, heart disease, diabetes, risk of infection, colds, and even how quickly our wounds heal” (Carr, 2014, p.49). She also states that three of the “most common mental health symptoms or conditions studied by stress researchers are depression, anxiety and anger” (Carr, 2014, p.22). Resilience can be described as the ability to change and develop following a difficult period. It is important to recognise that periods of our life can bring on intense negative emotions and stress feelings, but learning how to manage these is what resilience is all about (NHS Leadership Academy, 2022). </w:t>
      </w:r>
    </w:p>
    <w:p w14:paraId="15B4B73F" w14:textId="77777777" w:rsidR="0068323D" w:rsidRDefault="0068323D" w:rsidP="0068323D">
      <w:pPr>
        <w:spacing w:line="360" w:lineRule="auto"/>
        <w:ind w:right="107"/>
        <w:jc w:val="both"/>
        <w:rPr>
          <w:bCs/>
          <w:sz w:val="22"/>
          <w:szCs w:val="22"/>
        </w:rPr>
      </w:pPr>
    </w:p>
    <w:p w14:paraId="50E6A2E2" w14:textId="79A947A8" w:rsidR="0068323D" w:rsidRDefault="0068323D" w:rsidP="0068323D">
      <w:pPr>
        <w:spacing w:line="360" w:lineRule="auto"/>
        <w:ind w:right="107"/>
        <w:jc w:val="both"/>
        <w:rPr>
          <w:bCs/>
          <w:sz w:val="22"/>
          <w:szCs w:val="22"/>
        </w:rPr>
      </w:pPr>
      <w:r>
        <w:rPr>
          <w:bCs/>
          <w:sz w:val="22"/>
          <w:szCs w:val="22"/>
        </w:rPr>
        <w:t>As a police officer, there are a number of ways stress can affect our work, but also our everyday life. Research conducted by Mind showed that 91% of police officers had experienced mental health or stress at work (Mind, 2017). In 2016, a Police Federation survey was carried out involving 17,000 officers. The survey showed that over a quarter of officers in the survey had taken sick leave because of stress, depression or anxiety (Police Fede</w:t>
      </w:r>
      <w:r w:rsidR="00E5304B">
        <w:rPr>
          <w:bCs/>
          <w:sz w:val="22"/>
          <w:szCs w:val="22"/>
        </w:rPr>
        <w:t>ration of England and Wales, no date</w:t>
      </w:r>
      <w:r>
        <w:rPr>
          <w:bCs/>
          <w:sz w:val="22"/>
          <w:szCs w:val="22"/>
        </w:rPr>
        <w:t xml:space="preserve">). These figures show that the work carried out by officers can be highly stressful and this is affecting an extremely high number of those in the role. This therefore emphasises the importance of developing personal coping strategies that will help you to manage the everyday stressors of the role to minimise the impact this will have on you. </w:t>
      </w:r>
      <w:r w:rsidRPr="001535F8">
        <w:rPr>
          <w:bCs/>
          <w:sz w:val="22"/>
          <w:szCs w:val="22"/>
        </w:rPr>
        <w:t>In this essay, I will be looking at the coping strategies I developed for dealing with stress and building resilience during my initial 6 months of learning.</w:t>
      </w:r>
      <w:r>
        <w:rPr>
          <w:bCs/>
          <w:sz w:val="22"/>
          <w:szCs w:val="22"/>
        </w:rPr>
        <w:t xml:space="preserve"> This includes the </w:t>
      </w:r>
      <w:r>
        <w:rPr>
          <w:bCs/>
          <w:sz w:val="22"/>
          <w:szCs w:val="22"/>
        </w:rPr>
        <w:lastRenderedPageBreak/>
        <w:t>use of exercise and visiting the gym, as well as spending time outdoors and chatting with friends and family. I will be analysing the effectiveness of each strategy and comparing them using Borton’s reflective model.</w:t>
      </w:r>
    </w:p>
    <w:p w14:paraId="3B039E61" w14:textId="77777777" w:rsidR="0068323D" w:rsidRPr="001535F8" w:rsidRDefault="0068323D" w:rsidP="0068323D">
      <w:pPr>
        <w:spacing w:line="360" w:lineRule="auto"/>
        <w:ind w:right="107"/>
        <w:jc w:val="both"/>
        <w:rPr>
          <w:bCs/>
          <w:sz w:val="22"/>
          <w:szCs w:val="22"/>
        </w:rPr>
      </w:pPr>
    </w:p>
    <w:p w14:paraId="14DFC6C2" w14:textId="77777777" w:rsidR="0068323D" w:rsidRPr="001535F8" w:rsidRDefault="0068323D" w:rsidP="0068323D">
      <w:pPr>
        <w:spacing w:line="360" w:lineRule="auto"/>
        <w:rPr>
          <w:sz w:val="22"/>
          <w:szCs w:val="22"/>
        </w:rPr>
      </w:pPr>
      <w:r w:rsidRPr="001535F8">
        <w:rPr>
          <w:sz w:val="22"/>
          <w:szCs w:val="22"/>
        </w:rPr>
        <w:t>During my first six months of training, I used exercise as a way of minimising stress.</w:t>
      </w:r>
      <w:r>
        <w:rPr>
          <w:sz w:val="22"/>
          <w:szCs w:val="22"/>
        </w:rPr>
        <w:t xml:space="preserve"> Regular exercise is important to all as it is a key component to staying healthy. However, regular exercise is especially important to police officers as it is imperative to maintain good fitness levels due to the demands of the role as a Response Officer. In addition, all police officers are required to complete regular fitness checks to ensure we are fit for duty, so I have adapted my lifestyle to ensure that exercise plays a key part. </w:t>
      </w:r>
      <w:r w:rsidRPr="001535F8">
        <w:rPr>
          <w:sz w:val="22"/>
          <w:szCs w:val="22"/>
        </w:rPr>
        <w:t>I regularly a</w:t>
      </w:r>
      <w:r>
        <w:rPr>
          <w:sz w:val="22"/>
          <w:szCs w:val="22"/>
        </w:rPr>
        <w:t>ttend</w:t>
      </w:r>
      <w:r w:rsidRPr="001535F8">
        <w:rPr>
          <w:sz w:val="22"/>
          <w:szCs w:val="22"/>
        </w:rPr>
        <w:t xml:space="preserve"> the gym taking part in cardiovascular workouts</w:t>
      </w:r>
      <w:r>
        <w:rPr>
          <w:sz w:val="22"/>
          <w:szCs w:val="22"/>
        </w:rPr>
        <w:t>, both alone and with friends</w:t>
      </w:r>
      <w:r w:rsidRPr="001535F8">
        <w:rPr>
          <w:sz w:val="22"/>
          <w:szCs w:val="22"/>
        </w:rPr>
        <w:t>. As well as this, I attended an aerobic class with my sister once a week. I hoped as a result of exercising I would</w:t>
      </w:r>
      <w:r>
        <w:rPr>
          <w:sz w:val="22"/>
          <w:szCs w:val="22"/>
        </w:rPr>
        <w:t xml:space="preserve"> not only improve my fitness levels, but</w:t>
      </w:r>
      <w:r w:rsidRPr="001535F8">
        <w:rPr>
          <w:sz w:val="22"/>
          <w:szCs w:val="22"/>
        </w:rPr>
        <w:t xml:space="preserve"> feel calmer and more positive towards my work. According to Harvard Health Publishing (2020), regular aerobic exercise brings about changes to your physical health, as wel</w:t>
      </w:r>
      <w:r>
        <w:rPr>
          <w:sz w:val="22"/>
          <w:szCs w:val="22"/>
        </w:rPr>
        <w:t>l as your spirits. They state, “</w:t>
      </w:r>
      <w:r w:rsidRPr="001535F8">
        <w:rPr>
          <w:sz w:val="22"/>
          <w:szCs w:val="22"/>
        </w:rPr>
        <w:t xml:space="preserve">aerobic exercise has a unique capacity to exhilarate and relax, to provide stimulation and calm, to counter </w:t>
      </w:r>
      <w:r>
        <w:rPr>
          <w:sz w:val="22"/>
          <w:szCs w:val="22"/>
        </w:rPr>
        <w:t>depression and dissipate stress”</w:t>
      </w:r>
      <w:r w:rsidRPr="001535F8">
        <w:rPr>
          <w:sz w:val="22"/>
          <w:szCs w:val="22"/>
        </w:rPr>
        <w:t xml:space="preserve"> (Harvard Health Publishing, 2020). The Mayo Clinic (2020) suggested that the energy and positive attitude produced as a result of taking part in daily physical activity, can help you to stay focused and relaxed. </w:t>
      </w:r>
      <w:r>
        <w:rPr>
          <w:sz w:val="22"/>
          <w:szCs w:val="22"/>
        </w:rPr>
        <w:t xml:space="preserve">I have found that exercise greatly helped take my mind off difficult or stressful tasks, and this was particularly useful when revising for exams. I would often use going to the gym as a revision break as I found that after I had exercised, I would be in a better frame of mind and more focussed to continue with my work. However, I sometimes struggled to find the motivation to exercise and I found that there were times where I felt too tired or mentally drained to attend the gym. Therefore, although exercise greatly helped me relieve stress, it sometimes felt like a chore to attend the gym.  </w:t>
      </w:r>
    </w:p>
    <w:p w14:paraId="67D8B9F2" w14:textId="77777777" w:rsidR="0068323D" w:rsidRPr="001535F8" w:rsidRDefault="0068323D" w:rsidP="0068323D">
      <w:pPr>
        <w:spacing w:line="360" w:lineRule="auto"/>
        <w:rPr>
          <w:sz w:val="22"/>
          <w:szCs w:val="22"/>
        </w:rPr>
      </w:pPr>
    </w:p>
    <w:p w14:paraId="00625EF8" w14:textId="77777777" w:rsidR="0068323D" w:rsidRDefault="0068323D" w:rsidP="0068323D">
      <w:pPr>
        <w:spacing w:line="360" w:lineRule="auto"/>
        <w:rPr>
          <w:sz w:val="22"/>
          <w:szCs w:val="22"/>
        </w:rPr>
      </w:pPr>
      <w:r>
        <w:rPr>
          <w:sz w:val="22"/>
          <w:szCs w:val="22"/>
        </w:rPr>
        <w:t xml:space="preserve">During my first six months of police training, the majority of the course was taught virtually due to Covid-19 restrictions, meaning I spent a lot of time working from home. I often struggled with this as I felt I could not learn as well through online lectures and I worried I would fall behind others in the class. Working from home increased my stress levels and I often found myself not wanting to leave the house following a day of online learning. However, I made every effort to go for a walk or spend time outdoors either before, during a break, or after our lessons had completed. I would often go for a walk with friends or family as I found being outdoors created a relaxed atmosphere, which allowed me to open up and talk about anything that had been causing me stress. It has been argued that being exposed to nature has advantages for both your health and well-being. Being outdoors and around nature can help to improve your concentration and clear your mind to help you focus. It is also argued that nature promotes recovery from stress, and protects from future stresses (Barton </w:t>
      </w:r>
      <w:r>
        <w:rPr>
          <w:i/>
          <w:sz w:val="22"/>
          <w:szCs w:val="22"/>
        </w:rPr>
        <w:t>et al</w:t>
      </w:r>
      <w:r>
        <w:rPr>
          <w:sz w:val="22"/>
          <w:szCs w:val="22"/>
        </w:rPr>
        <w:t xml:space="preserve">. 2016, p.26). Being outdoors in nature can bring about many benefits. These range from reduced </w:t>
      </w:r>
      <w:r>
        <w:rPr>
          <w:sz w:val="22"/>
          <w:szCs w:val="22"/>
        </w:rPr>
        <w:lastRenderedPageBreak/>
        <w:t xml:space="preserve">anger, anxiety, depression and stress levels, to boosted confidence levels, self-esteem and increased well-being. Being outdoors has also shown to help those going through a crisis or a big change in their lives, as well as those suffering a loss or bereavement (Just, 2020). I found going for a walk, often on my lunch break, would greatly help relieve any stress that had built up during the day. I found this more beneficial on days where there was a lot of heavy content and legislation being taught virtually. I would make every effort to leave the house on my lunch break as this gave me time to process what we had learnt in the morning and feel more refreshed when I returned for the afternoon lesson. I did not find that it felt like I was forcing myself to go outside, it was something that I looked forward to. </w:t>
      </w:r>
    </w:p>
    <w:p w14:paraId="58E212B4" w14:textId="77777777" w:rsidR="0068323D" w:rsidRDefault="0068323D" w:rsidP="0068323D">
      <w:pPr>
        <w:spacing w:line="360" w:lineRule="auto"/>
        <w:rPr>
          <w:sz w:val="22"/>
          <w:szCs w:val="22"/>
        </w:rPr>
      </w:pPr>
    </w:p>
    <w:p w14:paraId="73F46F96" w14:textId="77777777" w:rsidR="0068323D" w:rsidRDefault="0068323D" w:rsidP="0068323D">
      <w:pPr>
        <w:spacing w:line="360" w:lineRule="auto"/>
        <w:rPr>
          <w:sz w:val="22"/>
          <w:szCs w:val="22"/>
        </w:rPr>
      </w:pPr>
      <w:r>
        <w:rPr>
          <w:sz w:val="22"/>
          <w:szCs w:val="22"/>
        </w:rPr>
        <w:t>In conclusion, I have found both spending time outdoors and exercising are effective strategies for relieving stress. I found when returning from a walk or completing a workout, I would always feel refreshed and a lot calmer than what I was before. I would also feel motivated to continue with my work with a more focussed mind set. Both of these strategies have been beneficial in building my resilience as a student police officer. Although I found exercising at the gym to be a great stress reliever, I would often struggle to fit this into my daily routine and it sometimes felt as though I was putting too much pressure on myself to go. This would then lead towards negativity being linked with the gym, rather than it being a positive, stress-relieving place. I have learnt not to put too much pressure on myself to visit the gym at a certain time each day. Instead, I aim to attend the gym between two and three times each week. This gives me the freedom to fit exercising into my routine when my body feels like, rather than forcing myself each day. These changes have led to the gym feeling more like a stress reliever than a stress inducer. I understand that starting as a Response Officer, the reasons for the stress I face may change considerably compared to the initial six months of training. In addition, with working shifts, I may struggle to continue with the routines that I have currently set to help manage stress. It is important to remain open to changing strategies if needed and not to put too much pressure on myself to stick to old routines. I will continuously review my resilience building strategies as I progress through my career and will make sure I take the time to focus on calming techniques when required to minimise the impact stress has on my work and personal life.</w:t>
      </w:r>
    </w:p>
    <w:p w14:paraId="3B855813" w14:textId="7E7BEB92" w:rsidR="00FF7784" w:rsidRDefault="00FF7784" w:rsidP="00E6298B">
      <w:pPr>
        <w:ind w:right="107"/>
        <w:jc w:val="both"/>
        <w:rPr>
          <w:sz w:val="24"/>
          <w:szCs w:val="24"/>
        </w:rPr>
      </w:pPr>
    </w:p>
    <w:p w14:paraId="67B5E612" w14:textId="76CAB8E0" w:rsidR="0068323D" w:rsidRDefault="0068323D" w:rsidP="00E6298B">
      <w:pPr>
        <w:ind w:right="107"/>
        <w:jc w:val="both"/>
        <w:rPr>
          <w:sz w:val="24"/>
          <w:szCs w:val="24"/>
        </w:rPr>
      </w:pPr>
    </w:p>
    <w:p w14:paraId="5A236694" w14:textId="77777777" w:rsidR="0068323D" w:rsidRPr="00270EEB" w:rsidRDefault="0068323D" w:rsidP="00E6298B">
      <w:pPr>
        <w:ind w:right="107"/>
        <w:jc w:val="both"/>
        <w:rPr>
          <w:sz w:val="24"/>
          <w:szCs w:val="24"/>
        </w:rPr>
      </w:pPr>
    </w:p>
    <w:p w14:paraId="0590AAF8" w14:textId="67845DCC" w:rsidR="00FF7784" w:rsidRPr="009C5248" w:rsidRDefault="002D715D" w:rsidP="00E6298B">
      <w:pPr>
        <w:ind w:right="107"/>
        <w:jc w:val="both"/>
        <w:rPr>
          <w:sz w:val="22"/>
          <w:szCs w:val="24"/>
        </w:rPr>
      </w:pPr>
      <w:r>
        <w:rPr>
          <w:sz w:val="22"/>
          <w:szCs w:val="24"/>
        </w:rPr>
        <w:t>Word count: 1431</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68323D">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A52B11D" w14:textId="4DD3D6CC" w:rsidR="00F6285B" w:rsidRDefault="00F6285B" w:rsidP="00F6285B">
      <w:pPr>
        <w:spacing w:line="360" w:lineRule="auto"/>
        <w:jc w:val="both"/>
        <w:rPr>
          <w:sz w:val="22"/>
        </w:rPr>
      </w:pPr>
      <w:r>
        <w:rPr>
          <w:sz w:val="22"/>
        </w:rPr>
        <w:t>As a police officer, you regularly attend incidents where the emotions of the people involved will be heightened and you will be expected to manage conflict. It is important in these types of situations to be mindful of the response you decide to take, as the way you speak or act towards a person can affect their level of compliance. In the year ending March 2021, almost 37,000 assaults on police officers were recorded in England and Wales. Assaults not causing an injury to officers increased by 21% compared to the previous year, and assaults causing a</w:t>
      </w:r>
      <w:r w:rsidR="002227D4">
        <w:rPr>
          <w:sz w:val="22"/>
        </w:rPr>
        <w:t xml:space="preserve">n injury increased by 1.2% (GOV </w:t>
      </w:r>
      <w:r>
        <w:rPr>
          <w:sz w:val="22"/>
        </w:rPr>
        <w:t>UK, 2021</w:t>
      </w:r>
      <w:r w:rsidR="00887459">
        <w:rPr>
          <w:sz w:val="22"/>
        </w:rPr>
        <w:t>b</w:t>
      </w:r>
      <w:r>
        <w:rPr>
          <w:sz w:val="22"/>
        </w:rPr>
        <w:t xml:space="preserve">). Therefore, it is more important than ever to gain compliance of a suspect in order to ensure the safety of the officers involved. In some situations, it is necessary to use force in order to manage conflict and de-escalate. There are no set rules on the level of force officers can use in scenarios as this can depend on a number of variables. Therefore, we are given a substantial amount of discretion when deciding on what is considered proportionate in the circumstances to gain compliance with a suspect. Using force can often be viewed as negative in the eyes of the public. This can sometimes lead to consequences such as poor community relations and lack of trust in police officers. While </w:t>
      </w:r>
      <w:r>
        <w:rPr>
          <w:sz w:val="22"/>
        </w:rPr>
        <w:lastRenderedPageBreak/>
        <w:t xml:space="preserve">force is sometimes necessary, other communication and de-escalation techniques can be very effecting in gaining compliance  from a suspect (Vespucci, 2020, p.1-3). During this essay, I will be discussing an incident where a male became aggressive towards myself and other officers, and the ways in which we attempted to manage the conflict and gain compliance. To structure this essay, I will be using Gibbs’ reflective cycle framework. I intend to describe what happened and how the incident made me feel. I will then conduct an evaluation of the incident and analyse what worked well and what did not work so well. I will then reflect on what I have learnt from this incident and how I will deal with similar situations in the future. </w:t>
      </w:r>
      <w:r w:rsidR="007A3287">
        <w:rPr>
          <w:sz w:val="22"/>
        </w:rPr>
        <w:t>There were no relevant cultural, ethnicity and language issues during this incident.</w:t>
      </w:r>
    </w:p>
    <w:p w14:paraId="51619CF8" w14:textId="77777777" w:rsidR="00F6285B" w:rsidRDefault="00F6285B" w:rsidP="00F6285B">
      <w:pPr>
        <w:spacing w:line="360" w:lineRule="auto"/>
        <w:jc w:val="both"/>
        <w:rPr>
          <w:sz w:val="22"/>
        </w:rPr>
      </w:pPr>
    </w:p>
    <w:p w14:paraId="28CFC49D" w14:textId="60D2CC7A" w:rsidR="00F6285B" w:rsidRDefault="00F6285B" w:rsidP="00F6285B">
      <w:pPr>
        <w:spacing w:line="360" w:lineRule="auto"/>
        <w:jc w:val="both"/>
        <w:rPr>
          <w:sz w:val="22"/>
        </w:rPr>
      </w:pPr>
      <w:r>
        <w:rPr>
          <w:sz w:val="22"/>
        </w:rPr>
        <w:t>During my tutorship, I attended a call where multiple neighbours had reported a male shouting and being aggressive towards a female outside in the street. The neighbours had stated that he was using foul language and they were distressed by his behaviour. When we arrived at the street, we instantly recognised the male involved as we had dealt with him previously. We were aware at this point that the male had the potential to become aggressive towards officers</w:t>
      </w:r>
      <w:r w:rsidRPr="00402EB8">
        <w:rPr>
          <w:sz w:val="22"/>
        </w:rPr>
        <w:t xml:space="preserve"> </w:t>
      </w:r>
      <w:r>
        <w:rPr>
          <w:sz w:val="22"/>
        </w:rPr>
        <w:t xml:space="preserve">due to the previous incidents we had attended involving him, and it appeared as though he was intoxicated. Therefore, we activated our body worn cameras and took extra precautions when approaching him. Upon seeing us, he instantly directed his agitation towards </w:t>
      </w:r>
      <w:r w:rsidR="00776F0D">
        <w:rPr>
          <w:sz w:val="22"/>
        </w:rPr>
        <w:t>us,</w:t>
      </w:r>
      <w:r>
        <w:rPr>
          <w:sz w:val="22"/>
        </w:rPr>
        <w:t xml:space="preserve"> as he did not understand why we were there. The female with him was his mother and she tried to explain to us what had happened, but the male continued to shout aggressively over her. I asked the female to go inside her vehicle which was parked on the street whilst we tried to calm the male down. </w:t>
      </w:r>
    </w:p>
    <w:p w14:paraId="45B691CD" w14:textId="77777777" w:rsidR="00F6285B" w:rsidRDefault="00F6285B" w:rsidP="00F6285B">
      <w:pPr>
        <w:spacing w:line="360" w:lineRule="auto"/>
        <w:jc w:val="both"/>
        <w:rPr>
          <w:sz w:val="22"/>
        </w:rPr>
      </w:pPr>
    </w:p>
    <w:p w14:paraId="08044C5A" w14:textId="77777777" w:rsidR="00F6285B" w:rsidRDefault="00F6285B" w:rsidP="00F6285B">
      <w:pPr>
        <w:spacing w:line="360" w:lineRule="auto"/>
        <w:jc w:val="both"/>
        <w:rPr>
          <w:sz w:val="22"/>
        </w:rPr>
      </w:pPr>
      <w:r>
        <w:rPr>
          <w:sz w:val="22"/>
        </w:rPr>
        <w:t xml:space="preserve">As the male was shouting and standing in an aggressive stance, I noticed that when trying to talk to him, I was matching his tone. When I became aware of this, I instantly made an effort to remain calm as I had the potential to exacerbate the situation. I started to make small talk with the male in an effort to build a rapport with him. By building rapport at the beginning of a conversation, the outcome of that conversation is more likely to be positive. This will help to decrease the tension in the situation and communication will naturally become easier (SkillsYouNeed, 2017). I asked the male where he had been that evening and he told me that he had been to the gym and then to a friend’s house where he started drinking. As I enjoy attending the gym, I asked him what gym he goes to and we started talking about different workouts we had completed. I noticed that the male became calmer and more open to talking to us. </w:t>
      </w:r>
    </w:p>
    <w:p w14:paraId="27F1DB3C" w14:textId="77777777" w:rsidR="00F6285B" w:rsidRDefault="00F6285B" w:rsidP="00F6285B">
      <w:pPr>
        <w:spacing w:line="360" w:lineRule="auto"/>
        <w:jc w:val="both"/>
        <w:rPr>
          <w:sz w:val="22"/>
        </w:rPr>
      </w:pPr>
    </w:p>
    <w:p w14:paraId="04744BAA" w14:textId="77777777" w:rsidR="00F6285B" w:rsidRDefault="00F6285B" w:rsidP="00F6285B">
      <w:pPr>
        <w:spacing w:line="360" w:lineRule="auto"/>
        <w:jc w:val="both"/>
        <w:rPr>
          <w:sz w:val="22"/>
        </w:rPr>
      </w:pPr>
      <w:r>
        <w:rPr>
          <w:sz w:val="22"/>
        </w:rPr>
        <w:t xml:space="preserve">I tried to ensure that when talking to the male, my body language remained neutral and calm. Your body’s movements or non-verbal behaviour can reveal feelings, emotions or attitudes, without relying on verbal communication for confirmation. Although you will often choose actions and gestures which </w:t>
      </w:r>
      <w:r>
        <w:rPr>
          <w:sz w:val="22"/>
        </w:rPr>
        <w:lastRenderedPageBreak/>
        <w:t xml:space="preserve">will help convey a message, your body will also unconsciously send out signals (Kuhnke, 2012, p.10-12). It is important to adopt a relaxed posture and use friendly, open gestures. Being mindful of your own non-verbal signals and allowing the person to have space can help to reduce the tension in a situation (College of Policing, 2020b, p.15). I maintained space between myself and the male, and stood in a natural, relaxed stance. I did this in an attempt to show the male that I was not trying to be confrontational and to encourage good communication. </w:t>
      </w:r>
    </w:p>
    <w:p w14:paraId="7C877B71" w14:textId="77777777" w:rsidR="00F6285B" w:rsidRDefault="00F6285B" w:rsidP="00F6285B">
      <w:pPr>
        <w:spacing w:line="360" w:lineRule="auto"/>
        <w:jc w:val="both"/>
        <w:rPr>
          <w:sz w:val="22"/>
        </w:rPr>
      </w:pPr>
    </w:p>
    <w:p w14:paraId="74979136" w14:textId="77777777" w:rsidR="00F6285B" w:rsidRDefault="00F6285B" w:rsidP="00F6285B">
      <w:pPr>
        <w:spacing w:line="360" w:lineRule="auto"/>
        <w:jc w:val="both"/>
        <w:rPr>
          <w:sz w:val="22"/>
        </w:rPr>
      </w:pPr>
      <w:r>
        <w:rPr>
          <w:sz w:val="22"/>
        </w:rPr>
        <w:t>The Betari Box model illustrates how our attitude and behaviour can impact other people, and how other people’s attitudes and behaviours can impact us. The model shows that by consciously choosing our attitude, we can positively improve the behaviour we show towards other people. Our attitude is a choice we make about how we will react to someone or something, this happens mostly without us knowing or thinking about it. Our behaviour is then the bodily reactions that we show, for example, non-verbal communication and body language. Other people tend to form opinions and perceptions about us based on our behaviour, and this will in turn influence how they react to us (Revolution Learning and Development, 2022). It can be argued that people will often get stuck “in a vicious circle of communication, based on how their attitudes and behaviour respond to each other” (College of Policing, 2020a, p.11). Therefore, it is important to remember that if you are behaving in a negative way and displaying negative body language, it is likely that the person you are speaking with will mirror this. This can lead to situations escalating and becoming dangerous. If we are able to make conscious decisions about our attitude by not allowing other people’s behaviour to influence us, we are able to make a more controlled decision about how to respond (Revolution Learning and Development, 2022).</w:t>
      </w:r>
    </w:p>
    <w:p w14:paraId="75AACBDC" w14:textId="77777777" w:rsidR="00F6285B" w:rsidRDefault="00F6285B" w:rsidP="00F6285B">
      <w:pPr>
        <w:spacing w:line="360" w:lineRule="auto"/>
        <w:jc w:val="both"/>
        <w:rPr>
          <w:sz w:val="22"/>
        </w:rPr>
      </w:pPr>
    </w:p>
    <w:p w14:paraId="345BB1E1" w14:textId="77777777" w:rsidR="00F6285B" w:rsidRDefault="00F6285B" w:rsidP="00F6285B">
      <w:pPr>
        <w:spacing w:line="360" w:lineRule="auto"/>
        <w:jc w:val="both"/>
        <w:rPr>
          <w:sz w:val="22"/>
        </w:rPr>
      </w:pPr>
      <w:r>
        <w:rPr>
          <w:sz w:val="22"/>
        </w:rPr>
        <w:t xml:space="preserve">As I had built a rapport and maintained positive body language towards the male, I noticed he appeared to calm down. I then began to ask him what had happened tonight and allowed him to explain to me in full without interrupting him. I used active listening, which is described as “a system of opening and maintaining communications through the use of empathy, listening and body language” (College of Policing, 2020a, p.7). I asked open questions and showed empathy and understanding when listening to his account of what had happened that evening. The male explained to me that he had gone to the gym in the afternoon and then to a friend’s house where he had drank alcohol. When he returned to his street, his mother was waiting for him outside and they had began arguing over the fact he was drunk. I occasionally used verbal nods and paraphrasing throughout the conversation. By paraphrasing, we are showing an attempt to understand what the person has said. Often when tensions are high, people can struggle to clearly explain what has happened. If officers paraphrase what the person has said, it can present their account in a clearer and simpler form and allows the person to expand or clarify if there are any misinterpretations.   </w:t>
      </w:r>
    </w:p>
    <w:p w14:paraId="3CC3E16D" w14:textId="77777777" w:rsidR="00F6285B" w:rsidRDefault="00F6285B" w:rsidP="00F6285B">
      <w:pPr>
        <w:spacing w:line="360" w:lineRule="auto"/>
        <w:jc w:val="both"/>
        <w:rPr>
          <w:sz w:val="22"/>
        </w:rPr>
      </w:pPr>
    </w:p>
    <w:p w14:paraId="41ABE086" w14:textId="427C539E" w:rsidR="00F6285B" w:rsidRDefault="00F6285B" w:rsidP="00F6285B">
      <w:pPr>
        <w:spacing w:line="360" w:lineRule="auto"/>
        <w:jc w:val="both"/>
        <w:rPr>
          <w:sz w:val="22"/>
        </w:rPr>
      </w:pPr>
      <w:r>
        <w:rPr>
          <w:sz w:val="22"/>
        </w:rPr>
        <w:t>Whilst talking to the male, his mother got out of her vehicle and tried to come back over. I asked her to get back into her vehicle while we spoke to him, as her presence had the potential to exacerbate the situation. As she looked concerned, I decided to go and speak with her by her vehicle to reassure her we were handling the situation whilst my tutor remained with the male. I kept an eye on my tutor at all times to ensure his safety with the male. I noticed the male’s behaviour begin to deteriorate and his voice became louder. I asked his mother to remain in her vehicle whilst I went back to join my tutor and the male. As the male’s behaviour began to become more erratic, he became abusive and swore at officers and multiple neighbours stood on the street. I decided to adopt the five step appeal in an attempt to gain compliance and calm the situation down. The five step appeal model provides officers with a way of handling confrontation, which involves officers giving the person every chance to become compliant (College of Policing, 2020a, p.10). At first, I simply asked the male to stop swearing and calm down. As he did not comply, I tried the reasoned appeal by stating that his behaviour was amounting to a Public Order offence and he was causing alarm and distress to those around him. I then attempted the personal appeal by reminding him that he was already on bail for a previous offence and that a further arrest would not help his case. As he continued with his behaviour, I asked if there was anything I could reasonably do to make him co-operate with us. The male remained non-compliant, and we were therefore left with no option but to</w:t>
      </w:r>
      <w:r w:rsidR="000A507C">
        <w:rPr>
          <w:sz w:val="22"/>
        </w:rPr>
        <w:t xml:space="preserve"> arrest him for the offence of Causing H</w:t>
      </w:r>
      <w:r>
        <w:rPr>
          <w:sz w:val="22"/>
        </w:rPr>
        <w:t>arassm</w:t>
      </w:r>
      <w:r w:rsidR="000A507C">
        <w:rPr>
          <w:sz w:val="22"/>
        </w:rPr>
        <w:t>ent, Alarm or D</w:t>
      </w:r>
      <w:r>
        <w:rPr>
          <w:sz w:val="22"/>
        </w:rPr>
        <w:t>istress</w:t>
      </w:r>
      <w:r w:rsidR="000A507C">
        <w:rPr>
          <w:sz w:val="22"/>
        </w:rPr>
        <w:t>,</w:t>
      </w:r>
      <w:r>
        <w:rPr>
          <w:sz w:val="22"/>
        </w:rPr>
        <w:t xml:space="preserve"> which is defined by Section 5 of the Public Order Act 1986.</w:t>
      </w:r>
    </w:p>
    <w:p w14:paraId="79D14AEB" w14:textId="77777777" w:rsidR="00F6285B" w:rsidRDefault="00F6285B" w:rsidP="00F6285B">
      <w:pPr>
        <w:spacing w:line="360" w:lineRule="auto"/>
        <w:jc w:val="both"/>
        <w:rPr>
          <w:sz w:val="22"/>
        </w:rPr>
      </w:pPr>
    </w:p>
    <w:p w14:paraId="6D341C32" w14:textId="77777777" w:rsidR="00F6285B" w:rsidRDefault="00F6285B" w:rsidP="00F6285B">
      <w:pPr>
        <w:spacing w:line="360" w:lineRule="auto"/>
        <w:jc w:val="both"/>
        <w:rPr>
          <w:sz w:val="22"/>
        </w:rPr>
      </w:pPr>
      <w:r>
        <w:rPr>
          <w:sz w:val="22"/>
        </w:rPr>
        <w:t>At this point, I told the male to turn away from us and put his hands behind his back so that we could handcuff him. The use of handcuffs amounts to an assault as it is an intentional application of force to another person. However, it is not considered an assault if it can be justified by officers. Justification can be achieved through establishing a legal right, as well as showing that what the officer did was a necessary, proportionate and reasonable use of force (</w:t>
      </w:r>
      <w:r w:rsidRPr="0050736C">
        <w:rPr>
          <w:sz w:val="22"/>
        </w:rPr>
        <w:t>Association of Chief Police of Engl</w:t>
      </w:r>
      <w:r>
        <w:rPr>
          <w:sz w:val="22"/>
        </w:rPr>
        <w:t>and, Wales &amp; Northern Ireland, 2009). There is legislation in place to support any person in their use of force when dealing with people. It states that “a person may use such force as is reasonable in the circumstances in the prevention of crime or in the effecting or assisting in the lawful arrest of persons unlawfully at large” (</w:t>
      </w:r>
      <w:r>
        <w:rPr>
          <w:i/>
          <w:sz w:val="22"/>
        </w:rPr>
        <w:t xml:space="preserve">Criminal Law Act 1967, </w:t>
      </w:r>
      <w:r>
        <w:rPr>
          <w:sz w:val="22"/>
        </w:rPr>
        <w:t>Section 3</w:t>
      </w:r>
      <w:r>
        <w:rPr>
          <w:i/>
          <w:sz w:val="22"/>
        </w:rPr>
        <w:t>).</w:t>
      </w:r>
      <w:r>
        <w:rPr>
          <w:sz w:val="22"/>
        </w:rPr>
        <w:t xml:space="preserve"> The use of reasonable force is also covered under Section 117 of the Police and Criminal Evidence Act (PACE) 1984 and self-defence in Common Law. There are many reasons why officers can justify placing handcuffs on an individual, however, in my case, I based this decision on the fact that he was acting aggressively towards officers and also towards his mother. The male had warning markers for previously assaulting members of the public, as well as emergency workers. I considered Section 3 of the Criminal Law Act 1967, as well as Section 117 of PACE 1984, and felt that the use of handcuffs to detain the male was reasonable and justified in the circumstances. </w:t>
      </w:r>
    </w:p>
    <w:p w14:paraId="032A89B4" w14:textId="77777777" w:rsidR="00F6285B" w:rsidRDefault="00F6285B" w:rsidP="00F6285B">
      <w:pPr>
        <w:spacing w:line="360" w:lineRule="auto"/>
        <w:jc w:val="both"/>
        <w:rPr>
          <w:sz w:val="22"/>
        </w:rPr>
      </w:pPr>
    </w:p>
    <w:p w14:paraId="11F16249" w14:textId="292E823C" w:rsidR="00F6285B" w:rsidRDefault="00F6285B" w:rsidP="00F6285B">
      <w:pPr>
        <w:spacing w:line="360" w:lineRule="auto"/>
        <w:jc w:val="both"/>
        <w:rPr>
          <w:sz w:val="22"/>
        </w:rPr>
      </w:pPr>
      <w:r>
        <w:rPr>
          <w:sz w:val="22"/>
        </w:rPr>
        <w:t>When arresting an individual, it is important to remember that you are taking away a basic human right. Article 5 of the Human Rights Act 1998 states that everyone has the right to liberty and security of person. However, this can be deprived in certain circumstances, including “the lawful arrest or detention of a person effected for the purpose of bringing him before the competent legal authority on reasonable suspicion of having committed an offence” (</w:t>
      </w:r>
      <w:r>
        <w:rPr>
          <w:i/>
          <w:sz w:val="22"/>
        </w:rPr>
        <w:t>Human Rights Act 1998</w:t>
      </w:r>
      <w:r>
        <w:rPr>
          <w:sz w:val="22"/>
        </w:rPr>
        <w:t>). Therefore, we must ensure that depriving them of Article 5 of the Human Rights Act 1998 is proportionate, lawful and can be justi</w:t>
      </w:r>
      <w:r w:rsidR="000A507C">
        <w:rPr>
          <w:sz w:val="22"/>
        </w:rPr>
        <w:t xml:space="preserve">fied. After applying any </w:t>
      </w:r>
      <w:r>
        <w:rPr>
          <w:sz w:val="22"/>
        </w:rPr>
        <w:t>force</w:t>
      </w:r>
      <w:r w:rsidR="000A507C">
        <w:rPr>
          <w:sz w:val="22"/>
        </w:rPr>
        <w:t xml:space="preserve"> on a person</w:t>
      </w:r>
      <w:r>
        <w:rPr>
          <w:sz w:val="22"/>
        </w:rPr>
        <w:t xml:space="preserve">, a form must be filled in detailing what you did and your reasons for this. I ensured this was completed as soon as practicable after handcuffing the male and conveying him to custody where he was detained. </w:t>
      </w:r>
    </w:p>
    <w:p w14:paraId="74543E38" w14:textId="77777777" w:rsidR="00F6285B" w:rsidRDefault="00F6285B" w:rsidP="00F6285B">
      <w:pPr>
        <w:spacing w:line="360" w:lineRule="auto"/>
        <w:jc w:val="both"/>
        <w:rPr>
          <w:sz w:val="22"/>
        </w:rPr>
      </w:pPr>
    </w:p>
    <w:p w14:paraId="5EE3E7EC" w14:textId="77777777" w:rsidR="00F6285B" w:rsidRDefault="00F6285B" w:rsidP="00F6285B">
      <w:pPr>
        <w:spacing w:line="360" w:lineRule="auto"/>
        <w:jc w:val="both"/>
        <w:rPr>
          <w:sz w:val="22"/>
        </w:rPr>
      </w:pPr>
      <w:r>
        <w:rPr>
          <w:sz w:val="22"/>
        </w:rPr>
        <w:t xml:space="preserve">After getting back to the station, I reflected on how I handled the incident with my tutor using Gibbs’ reflective cycle. As mentioned earlier, I initially reacted to the male by matching his tone and being on the same level as him. I quickly realised that this was exacerbating the situation as the male was only becoming more aggressive when I spoke to him in the same way he was speaking to us. I also think that leaving the male with my colleague whilst I went to speak with his mother after he had calmed down did not work well. I had spent time building a rapport and a relationship with the male, therefore I think he may have remained calmer if I stayed and spoke with him whilst my tutor spoke to his mother. As the male had not build a rapport with my tutor, he became quickly irate and did not want to listen to him. I feel that building a rapport with the male worked well in defusing the situation, as well as adopting a relaxed body stance. I also feel that asking open questions and encouraging a conversation through active listening worked well in making the male feel listened to. I found the male became a lot calmer after I adopted these techniques and wanted to co-operate with us. He openly told us what had happened and was engaging in a calm conversation, which caused the neighbours on the street to feel more at ease. </w:t>
      </w:r>
    </w:p>
    <w:p w14:paraId="6845330E" w14:textId="77777777" w:rsidR="00F6285B" w:rsidRDefault="00F6285B" w:rsidP="00F6285B">
      <w:pPr>
        <w:spacing w:line="360" w:lineRule="auto"/>
        <w:jc w:val="both"/>
        <w:rPr>
          <w:sz w:val="22"/>
        </w:rPr>
      </w:pPr>
    </w:p>
    <w:p w14:paraId="41C4969F" w14:textId="77777777" w:rsidR="00F6285B" w:rsidRDefault="00F6285B" w:rsidP="007A3287">
      <w:pPr>
        <w:spacing w:line="360" w:lineRule="auto"/>
        <w:jc w:val="both"/>
        <w:rPr>
          <w:sz w:val="22"/>
        </w:rPr>
      </w:pPr>
      <w:r>
        <w:rPr>
          <w:sz w:val="22"/>
        </w:rPr>
        <w:t xml:space="preserve">In conclusion, I have learnt that in conflict situations, it is important to remain as calm as possible and not to match the other person’s tone and actions. Studies such as Betari’s Box Model illustrate how your body language and behaviour can influence other people, so you should always be mindful of this when attempting to gain compliance from people. Whilst it is important to remain calm and build a rapport with the person you are speaking with, you must also show assertiveness when needed. I believe finding this balance is something I need to work on and in future, I will take the lead during conflict incidents to try and work on this. I will ask my colleagues for feedback and continue to build on this skill. </w:t>
      </w:r>
    </w:p>
    <w:p w14:paraId="79C6F38B" w14:textId="1654B031" w:rsidR="00AA666E" w:rsidRDefault="00AA666E" w:rsidP="007A3287">
      <w:pPr>
        <w:spacing w:line="360" w:lineRule="auto"/>
        <w:ind w:right="107"/>
        <w:jc w:val="both"/>
        <w:rPr>
          <w:sz w:val="24"/>
          <w:szCs w:val="24"/>
        </w:rPr>
      </w:pPr>
    </w:p>
    <w:p w14:paraId="2430E5DD" w14:textId="7D35337F" w:rsidR="00F6285B" w:rsidRPr="007A3287" w:rsidRDefault="007A3287" w:rsidP="007A3287">
      <w:pPr>
        <w:spacing w:line="360" w:lineRule="auto"/>
        <w:ind w:right="107"/>
        <w:jc w:val="both"/>
        <w:rPr>
          <w:sz w:val="22"/>
          <w:szCs w:val="24"/>
        </w:rPr>
      </w:pPr>
      <w:r w:rsidRPr="007A3287">
        <w:rPr>
          <w:sz w:val="22"/>
          <w:szCs w:val="24"/>
        </w:rPr>
        <w:lastRenderedPageBreak/>
        <w:t>Word count: 2412</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3B235290" w14:textId="2C6E2FC2" w:rsidR="00063914" w:rsidRDefault="00063914" w:rsidP="00063914">
      <w:pPr>
        <w:spacing w:line="360" w:lineRule="auto"/>
        <w:jc w:val="both"/>
        <w:rPr>
          <w:sz w:val="22"/>
        </w:rPr>
      </w:pPr>
      <w:r w:rsidRPr="00827813">
        <w:rPr>
          <w:sz w:val="22"/>
        </w:rPr>
        <w:t xml:space="preserve">When dealing with a crime, it is vitally important that the victim is safeguarded and looked after appropriately throughout the investigation. </w:t>
      </w:r>
      <w:r>
        <w:rPr>
          <w:sz w:val="22"/>
        </w:rPr>
        <w:t>All victims</w:t>
      </w:r>
      <w:r w:rsidRPr="00827813">
        <w:rPr>
          <w:sz w:val="22"/>
        </w:rPr>
        <w:t xml:space="preserve"> are entitled to be treated fairly and with respect. The new Victims’ Code came into force in April 2021, it sets out the minimum standards and services that every victim must be provided. The Code also sets out enhanced rights for victims who are persistently targeted, vulnerable or intimidated or victims of the most serious crimes, to receive additional support (College of Policing, 2021).</w:t>
      </w:r>
      <w:r>
        <w:rPr>
          <w:sz w:val="22"/>
        </w:rPr>
        <w:t xml:space="preserve"> For the purposes of the Code, a victim is defined as “a person who has suffered harm, including physical, mental or emotional harm or economic loss which was directly ca</w:t>
      </w:r>
      <w:r w:rsidR="00887459">
        <w:rPr>
          <w:sz w:val="22"/>
        </w:rPr>
        <w:t>used by a criminal offence” (GOV</w:t>
      </w:r>
      <w:r>
        <w:rPr>
          <w:sz w:val="22"/>
        </w:rPr>
        <w:t xml:space="preserve"> UK, 2021</w:t>
      </w:r>
      <w:r w:rsidR="00887459">
        <w:rPr>
          <w:sz w:val="22"/>
        </w:rPr>
        <w:t>a</w:t>
      </w:r>
      <w:r>
        <w:rPr>
          <w:sz w:val="22"/>
        </w:rPr>
        <w:t xml:space="preserve">). Rights 1, 4 and 12 apply to all victims regardless of if the crime is reported to the police. </w:t>
      </w:r>
      <w:r w:rsidR="007A3287">
        <w:rPr>
          <w:sz w:val="22"/>
        </w:rPr>
        <w:t xml:space="preserve">These are to be able to understand and to be understood, to be referred to services that support victims and have services and support tailored to your needs, and to make a complaint about your rights not being met. </w:t>
      </w:r>
      <w:r>
        <w:rPr>
          <w:sz w:val="22"/>
        </w:rPr>
        <w:t xml:space="preserve">The remaining rights in the Code will become applicable if the offence is reported to the police (Ministry of Justice, 2020). During this essay, I will be outlining a police incident where I played a significant role with a victim. I will then reflect on the actions I took using Gibbs’ reflective cycle. </w:t>
      </w:r>
      <w:r w:rsidR="007A3287">
        <w:rPr>
          <w:sz w:val="22"/>
        </w:rPr>
        <w:t xml:space="preserve">There were no relevant cultural, ethnicity and language issues during this incident. </w:t>
      </w:r>
      <w:r>
        <w:rPr>
          <w:sz w:val="22"/>
        </w:rPr>
        <w:t xml:space="preserve">The incident I will be outlining was a domestic assault where </w:t>
      </w:r>
      <w:r>
        <w:rPr>
          <w:sz w:val="22"/>
        </w:rPr>
        <w:lastRenderedPageBreak/>
        <w:t>a male was the victim and a female was the perpetrator. The police forces in England and Wales recorded 845,734 domestic abuse-related crimes in the year ending March 2021. There was also a 22% increase in people receiving support from the National Domestic Abuse Helpline in England in the year ending March 2021 (Office for National Statistics, 2021</w:t>
      </w:r>
      <w:r w:rsidR="00887459">
        <w:rPr>
          <w:sz w:val="22"/>
        </w:rPr>
        <w:t>c</w:t>
      </w:r>
      <w:r>
        <w:rPr>
          <w:sz w:val="22"/>
        </w:rPr>
        <w:t>). Figures obtained by the Office for National Statistics (2021</w:t>
      </w:r>
      <w:r w:rsidR="00887459">
        <w:rPr>
          <w:sz w:val="22"/>
        </w:rPr>
        <w:t>c</w:t>
      </w:r>
      <w:r>
        <w:rPr>
          <w:sz w:val="22"/>
        </w:rPr>
        <w:t>), also show that in the year ending March 2021, 36.6% of violent offences South Wales Police investigated were domestic abuse-related. Therefore, it is as important as ever to ensure that victims of domestic related crimes are treated in line with the Victims’ Code and receive the appropriate support.</w:t>
      </w:r>
    </w:p>
    <w:p w14:paraId="55232C29" w14:textId="77777777" w:rsidR="00063914" w:rsidRDefault="00063914" w:rsidP="00063914">
      <w:pPr>
        <w:spacing w:line="360" w:lineRule="auto"/>
        <w:jc w:val="both"/>
        <w:rPr>
          <w:sz w:val="22"/>
        </w:rPr>
      </w:pPr>
    </w:p>
    <w:p w14:paraId="41621688" w14:textId="77777777" w:rsidR="00063914" w:rsidRDefault="00063914" w:rsidP="00063914">
      <w:pPr>
        <w:spacing w:line="360" w:lineRule="auto"/>
        <w:jc w:val="both"/>
        <w:rPr>
          <w:sz w:val="22"/>
        </w:rPr>
      </w:pPr>
      <w:r>
        <w:rPr>
          <w:sz w:val="22"/>
        </w:rPr>
        <w:t xml:space="preserve">During my tutorship, a nurse in the hospital had reported that a male had arrived with a stab wound to his hand. Whilst at the hospital, he disclosed to the nurse that his partner had caused the injury the night before during a verbal argument and she was waiting for him in the hospital waiting room. Officers arrived at the hospital and arrested the female whilst the male was receiving treatment. I then made my way to the hospital to collect the male after he had received his treatment and convey him to the police station where he would be able to tell us what had happened in a safe, comfortable environment. I offered the male a cup of tea and once we were settled in a room, I explained the process of taking a statement and what happens next. Victims and witnesses have the right to “to be given information in a way that is easy to understand and to be provided with help to be understood” (Ministry of Justice, 2020). I wanted to ensure that the male had a clear understanding of the process before beginning to mitigate any confusion or stress throughout his time dealing with the police. I made sure to avoid using police jargon and explained things in the simplest way possible, this helped to build a rapport with the victim and made him feel more relaxed in what was a very stressful situation. I made sure to reiterate that if he needed a break at any time to just let me know. The Ministry of Justice (2020) states that every victim is to be treated with compassion and sensitivity, therefore I was mindful to consider this at all times when communicating with the victim. </w:t>
      </w:r>
    </w:p>
    <w:p w14:paraId="6B073FFD" w14:textId="77777777" w:rsidR="00063914" w:rsidRDefault="00063914" w:rsidP="00063914">
      <w:pPr>
        <w:spacing w:line="360" w:lineRule="auto"/>
        <w:jc w:val="both"/>
        <w:rPr>
          <w:sz w:val="22"/>
        </w:rPr>
      </w:pPr>
    </w:p>
    <w:p w14:paraId="102EABEC" w14:textId="0CBAB913" w:rsidR="00063914" w:rsidRDefault="00063914" w:rsidP="00063914">
      <w:pPr>
        <w:spacing w:line="360" w:lineRule="auto"/>
        <w:jc w:val="both"/>
        <w:rPr>
          <w:sz w:val="22"/>
        </w:rPr>
      </w:pPr>
      <w:r>
        <w:rPr>
          <w:sz w:val="22"/>
        </w:rPr>
        <w:t>Right 2 of the Code of Practice for Victims of Crime states that every victim has the right “to have the details of the crime recorded without unjustified delay” (Ministry of Justice, 2020). This involves taking a detailed statement regarding the events of what happened during the incident, including anything else that may be relevant. The Crown Prosecution Service (CP</w:t>
      </w:r>
      <w:r w:rsidR="007A3287">
        <w:rPr>
          <w:sz w:val="22"/>
        </w:rPr>
        <w:t xml:space="preserve">S) (2017) describe a </w:t>
      </w:r>
      <w:r>
        <w:rPr>
          <w:sz w:val="22"/>
        </w:rPr>
        <w:t>statement as “your written or video recorded account of what happened to you or what you saw”. Therefore, I began by asking the male to provide me with his account of what happened and made notes as he was speaking. I wrote down key words and</w:t>
      </w:r>
      <w:r w:rsidR="007A3287">
        <w:rPr>
          <w:sz w:val="22"/>
        </w:rPr>
        <w:t xml:space="preserve"> parts of his account, and </w:t>
      </w:r>
      <w:r>
        <w:rPr>
          <w:sz w:val="22"/>
        </w:rPr>
        <w:t>this</w:t>
      </w:r>
      <w:r w:rsidR="007A3287">
        <w:rPr>
          <w:sz w:val="22"/>
        </w:rPr>
        <w:t xml:space="preserve"> then</w:t>
      </w:r>
      <w:r>
        <w:rPr>
          <w:sz w:val="22"/>
        </w:rPr>
        <w:t xml:space="preserve"> gave me a structure for the statement. When he had finished his account, I asked questions regarding the notes I had made to build the full story of what had happened. It is important to ask open questions and encourage the victim to provide as much detail as possible. Open questions allow the victim to include or exclude </w:t>
      </w:r>
      <w:r>
        <w:rPr>
          <w:sz w:val="22"/>
        </w:rPr>
        <w:lastRenderedPageBreak/>
        <w:t>whatever their wish within their response (Solutions Risque, 2017). It encourages a discussion rather than a line of questioning, which in turn would make the victim feel more at ease.</w:t>
      </w:r>
    </w:p>
    <w:p w14:paraId="5DCBC414" w14:textId="4A04778E" w:rsidR="00063914" w:rsidRDefault="00063914" w:rsidP="00063914">
      <w:pPr>
        <w:spacing w:line="360" w:lineRule="auto"/>
        <w:jc w:val="both"/>
        <w:rPr>
          <w:sz w:val="22"/>
        </w:rPr>
      </w:pPr>
    </w:p>
    <w:p w14:paraId="27C86693" w14:textId="312CC7A6" w:rsidR="007A3287" w:rsidRDefault="00063914" w:rsidP="00063914">
      <w:pPr>
        <w:spacing w:line="360" w:lineRule="auto"/>
        <w:jc w:val="both"/>
        <w:rPr>
          <w:sz w:val="22"/>
        </w:rPr>
      </w:pPr>
      <w:r>
        <w:rPr>
          <w:sz w:val="22"/>
        </w:rPr>
        <w:t>The statement must cover the points to prove for the offence as much as possible as this will assist the prosecution if the matter was to go to court. In this case, the alleged offence was an Assault Occasioning Grievous Bodily Harm (GBH) with intent, which is covered by Section 18 of the Offences Against the Person Act 1861. The offence states:</w:t>
      </w:r>
    </w:p>
    <w:p w14:paraId="1CDBBDE9" w14:textId="77777777" w:rsidR="00063914" w:rsidRDefault="00063914" w:rsidP="00063914">
      <w:pPr>
        <w:spacing w:line="360" w:lineRule="auto"/>
        <w:ind w:left="720"/>
        <w:jc w:val="both"/>
        <w:rPr>
          <w:sz w:val="22"/>
        </w:rPr>
      </w:pPr>
      <w:r>
        <w:rPr>
          <w:sz w:val="22"/>
        </w:rPr>
        <w:t>“Whosoever shall unlawfully and maliciously by any means whatsoever wound or cause grievous bodily harm to any person or with intent to resist or prevent the lawful apprehension or detainer of any person shall be guilty of an offence”.</w:t>
      </w:r>
    </w:p>
    <w:p w14:paraId="76351BA6" w14:textId="069D8B2B" w:rsidR="00063914" w:rsidRDefault="00063914" w:rsidP="007A3287">
      <w:pPr>
        <w:spacing w:line="360" w:lineRule="auto"/>
        <w:ind w:left="720"/>
        <w:jc w:val="both"/>
        <w:rPr>
          <w:sz w:val="22"/>
        </w:rPr>
      </w:pPr>
      <w:r>
        <w:rPr>
          <w:sz w:val="22"/>
        </w:rPr>
        <w:tab/>
      </w:r>
      <w:r>
        <w:rPr>
          <w:sz w:val="22"/>
        </w:rPr>
        <w:tab/>
      </w:r>
      <w:r>
        <w:rPr>
          <w:sz w:val="22"/>
        </w:rPr>
        <w:tab/>
      </w:r>
      <w:r>
        <w:rPr>
          <w:sz w:val="22"/>
        </w:rPr>
        <w:tab/>
        <w:t xml:space="preserve">       </w:t>
      </w:r>
      <w:r w:rsidR="007A3287">
        <w:rPr>
          <w:sz w:val="22"/>
        </w:rPr>
        <w:t xml:space="preserve">           </w:t>
      </w:r>
      <w:r>
        <w:rPr>
          <w:sz w:val="22"/>
        </w:rPr>
        <w:t xml:space="preserve"> (</w:t>
      </w:r>
      <w:r w:rsidRPr="00C96F02">
        <w:rPr>
          <w:i/>
          <w:sz w:val="22"/>
        </w:rPr>
        <w:t>Offences Against the Person Act 1861</w:t>
      </w:r>
      <w:r>
        <w:rPr>
          <w:sz w:val="22"/>
        </w:rPr>
        <w:t>, Section 18)</w:t>
      </w:r>
    </w:p>
    <w:p w14:paraId="6E72B6D9" w14:textId="77777777" w:rsidR="00063914" w:rsidRDefault="00063914" w:rsidP="00063914">
      <w:pPr>
        <w:spacing w:line="360" w:lineRule="auto"/>
        <w:jc w:val="both"/>
        <w:rPr>
          <w:sz w:val="22"/>
        </w:rPr>
      </w:pPr>
      <w:r>
        <w:rPr>
          <w:sz w:val="22"/>
        </w:rPr>
        <w:t xml:space="preserve">As I was conscious that I wanted to speak with the victim straight away, I did not write down the points to prove for the offence before beginning the statement. This meant that after I had finished writing up his statement, I had to go back through it to double check that these had been included and expand on them where necessary. I felt I could have prepared better and it meant the victim would not have had to spend as long at the station.  </w:t>
      </w:r>
    </w:p>
    <w:p w14:paraId="41DD934D" w14:textId="77777777" w:rsidR="00063914" w:rsidRDefault="00063914" w:rsidP="00063914">
      <w:pPr>
        <w:spacing w:line="360" w:lineRule="auto"/>
        <w:jc w:val="both"/>
        <w:rPr>
          <w:sz w:val="22"/>
        </w:rPr>
      </w:pPr>
    </w:p>
    <w:p w14:paraId="6C68BD2C" w14:textId="77777777" w:rsidR="00063914" w:rsidRDefault="00063914" w:rsidP="00063914">
      <w:pPr>
        <w:spacing w:line="360" w:lineRule="auto"/>
        <w:jc w:val="both"/>
        <w:rPr>
          <w:sz w:val="22"/>
        </w:rPr>
      </w:pPr>
      <w:r>
        <w:rPr>
          <w:sz w:val="22"/>
        </w:rPr>
        <w:t>I asked if the male would be willing to attend court, to which he confirmed yes. However, he requested that he could receive special measures at court. Many witnesses fear going to court or seeing the defendant, which in turn could impact on the quality of evidence they give. Therefore, special measures were introduced through the Youth Justice and Criminal Evidence Act 1999. They are a series of conditions that can assist witnesses who are vulnerable or intimidated provide their best evidence (Crown Prosecution Service, 2021). The measures range from having a screen put up around the witness so they are unable to see the defendant in court, to the removal of wigs and gowns by barristers and judges. The male asked if he could provide evidence through a video link as he has poor arthritis and sometimes struggles with his mobility. He also worried that the pressure of going to court might trigger his anxiety and hinder the evidence he is able to give as a result. When evidence is given by a live link, this can either be from a different room in the court, or a secure, remote location. (Crown Prosecution Service, 2021). Therefore, it is possible that the male could provide evidence from a location that is closer to home and allows him to feel more at ease with both his anxiety, and his physical disability.</w:t>
      </w:r>
    </w:p>
    <w:p w14:paraId="092E36C6" w14:textId="77777777" w:rsidR="00063914" w:rsidRDefault="00063914" w:rsidP="00063914">
      <w:pPr>
        <w:spacing w:line="360" w:lineRule="auto"/>
        <w:jc w:val="both"/>
        <w:rPr>
          <w:sz w:val="22"/>
        </w:rPr>
      </w:pPr>
    </w:p>
    <w:p w14:paraId="4CF81216" w14:textId="10982581" w:rsidR="00063914" w:rsidRDefault="00063914" w:rsidP="00063914">
      <w:pPr>
        <w:spacing w:line="360" w:lineRule="auto"/>
        <w:jc w:val="both"/>
        <w:rPr>
          <w:sz w:val="22"/>
        </w:rPr>
      </w:pPr>
      <w:r>
        <w:rPr>
          <w:sz w:val="22"/>
        </w:rPr>
        <w:t xml:space="preserve">I offered the male to make a Victim Personal Statement. This is not essential, but it gives the victim the opportunity to provide extra information on how what has happened has affected them, and if they feel they require any additional help or support following the incident (Bryant and Bryant, 2020). The Victim Personal Statement asks the victim to describe how the crime has impacted them emotionally, </w:t>
      </w:r>
      <w:r>
        <w:rPr>
          <w:sz w:val="22"/>
        </w:rPr>
        <w:lastRenderedPageBreak/>
        <w:t>physically and financially, as well as how this may have impacted their work life. The male became upset whilst describing how the incident had impacted him, so as a result I offered him to take a break and get some fresh air if he required it before continuing. I then explained that if the matter was to progress to court and the defendant was found guilty, the court will consider the Victim Personal Statement, as well as all available evidence wh</w:t>
      </w:r>
      <w:r w:rsidR="00887459">
        <w:rPr>
          <w:sz w:val="22"/>
        </w:rPr>
        <w:t>en determining the sentence (GOV</w:t>
      </w:r>
      <w:r>
        <w:rPr>
          <w:sz w:val="22"/>
        </w:rPr>
        <w:t xml:space="preserve"> UK, 2013). The Victim Personal Statement could either be read out by the victim or the CPS, or from a re</w:t>
      </w:r>
      <w:r w:rsidR="000D2F1F">
        <w:rPr>
          <w:sz w:val="22"/>
        </w:rPr>
        <w:t>cording (Bryant and Bryant, 2020, p.220</w:t>
      </w:r>
      <w:r>
        <w:rPr>
          <w:sz w:val="22"/>
        </w:rPr>
        <w:t>). The male stated that he would be happy to read his own Victim Personal Statement through the live link if possible, or if not then he was happy for the prosecutor to read this out to the court.</w:t>
      </w:r>
    </w:p>
    <w:p w14:paraId="63DAACC2" w14:textId="77777777" w:rsidR="00063914" w:rsidRDefault="00063914" w:rsidP="00063914">
      <w:pPr>
        <w:spacing w:line="360" w:lineRule="auto"/>
        <w:jc w:val="both"/>
        <w:rPr>
          <w:sz w:val="22"/>
        </w:rPr>
      </w:pPr>
    </w:p>
    <w:p w14:paraId="5722755A" w14:textId="68B5E579" w:rsidR="00063914" w:rsidRDefault="00063914" w:rsidP="00063914">
      <w:pPr>
        <w:spacing w:line="360" w:lineRule="auto"/>
        <w:jc w:val="both"/>
        <w:rPr>
          <w:sz w:val="22"/>
        </w:rPr>
      </w:pPr>
      <w:r>
        <w:rPr>
          <w:sz w:val="22"/>
        </w:rPr>
        <w:t>The Victims’ Code recognises that certain victims will be more likely to require specialised assistance from support services. These victims could be those who are persistently targeted, those considered vulnerable or intimidated, or those who are the victim of the most serious crime (Ministry of Justice, 2020). In this case, the male was entitled to enhanced services as domestic abuse is considered to be one of the most serious crimes under this Code. Through the Enhanced Rights, the victim may be offered a referral to a specialist support service and it also allows them access to the special measures mentioned earlier. I explained to the male that he is eligible to receive enhanced services and advised that I could refer him to South Wales Victim Focus if he wished. South Wales Victim Focus is part of the independent charity, Victim Support. They offer support to people who have been affected by crime or traumatic events, regardless of if the crime has been reported to the police or not. Their services are free and it does not matter how long ago the incident happened (Dewis Cymru, 2021). South Wales Victim Focus not only help with emotional support, but they can also help with safeguarding advice, how to receive compensation and referrals to other specialist organisations. In 2020, Victim Support offered help and support to over 20,000 people impacted by crime in South Wales (Victim Support, no date</w:t>
      </w:r>
      <w:r w:rsidR="000D2F1F">
        <w:rPr>
          <w:sz w:val="22"/>
        </w:rPr>
        <w:t>A</w:t>
      </w:r>
      <w:r>
        <w:rPr>
          <w:sz w:val="22"/>
        </w:rPr>
        <w:t>). The male was happy to receive this support.</w:t>
      </w:r>
    </w:p>
    <w:p w14:paraId="5FFCE698" w14:textId="77777777" w:rsidR="00063914" w:rsidRDefault="00063914" w:rsidP="00063914">
      <w:pPr>
        <w:spacing w:line="360" w:lineRule="auto"/>
        <w:jc w:val="both"/>
        <w:rPr>
          <w:sz w:val="22"/>
        </w:rPr>
      </w:pPr>
    </w:p>
    <w:p w14:paraId="04273A73" w14:textId="77777777" w:rsidR="00063914" w:rsidRDefault="00063914" w:rsidP="00063914">
      <w:pPr>
        <w:spacing w:line="360" w:lineRule="auto"/>
        <w:jc w:val="both"/>
        <w:rPr>
          <w:sz w:val="22"/>
        </w:rPr>
      </w:pPr>
      <w:r>
        <w:rPr>
          <w:sz w:val="22"/>
        </w:rPr>
        <w:t xml:space="preserve">Lastly, I completed a Public Protection Notification for the male, and the questions asked were related to Domestic Abuse, Stalking and Harassment (DASH). DASH is a risk identification assessment and management model, which allows officers to make informed judgements based on the risk posed to the victim. It was implemented across all police forces in 2009 and was an important step towards keeping victims safe. It encourages officers to ask questions to assess the risk the victim faces and this information can be shared with partner agencies (DASH Risk Model, 2022). Through asking these questions, I was able to obtain a better idea of the male’s relationship with the perpetrator and I could make recommendations to ensure safeguarding. I offered the male if he would like to speak with an Independent Domestic Violence Advocate (IDVA). IDVA’s are experienced caseworkers who will be able to listen and offer advice on your relationship. As the male was currently living with the </w:t>
      </w:r>
      <w:r>
        <w:rPr>
          <w:sz w:val="22"/>
        </w:rPr>
        <w:lastRenderedPageBreak/>
        <w:t xml:space="preserve">perpetrator, an IDVA would be able to help him create a plan to address his immediate safety needs, including leave his home and finding safe housing (Victim Support, no dateB). I also signposted him towards other domestic abuse helplines, such as Live Fear Free. He was grateful for the advice and wished to speak with an IDVA. </w:t>
      </w:r>
    </w:p>
    <w:p w14:paraId="6FFA1076" w14:textId="77777777" w:rsidR="00063914" w:rsidRDefault="00063914" w:rsidP="00063914">
      <w:pPr>
        <w:spacing w:line="360" w:lineRule="auto"/>
        <w:jc w:val="both"/>
        <w:rPr>
          <w:sz w:val="22"/>
        </w:rPr>
      </w:pPr>
    </w:p>
    <w:p w14:paraId="67567208" w14:textId="77777777" w:rsidR="00063914" w:rsidRDefault="00063914" w:rsidP="00063914">
      <w:pPr>
        <w:spacing w:line="360" w:lineRule="auto"/>
        <w:jc w:val="both"/>
        <w:rPr>
          <w:sz w:val="22"/>
        </w:rPr>
      </w:pPr>
      <w:r>
        <w:rPr>
          <w:sz w:val="22"/>
        </w:rPr>
        <w:t>After the victim left the police station, I reflected on how I handled the incident with my tutor. Overall, I believe that I built a good relationship with the victim and that he felt comfortable during the process of giving his statement. I think that offering him a cup of tea and starting by explaining how everything would work helped to relax the male and made him feel more at ease. This was the first time the male has had to provide a statement, so I wanted to ensure that he fully understood the process as per Right 2 of the Victims’ Code and that he felt comfortable talking to me as a police officer. At first, the victim was happy to give a statement, but did not like the idea of attending court. I feel that I provided a good explanation of the special measures that are available if he was to attend court and this in turn made him feel more comfortable with the idea of it. Whilst I could not guarantee these, he was happy that there are measures we can sometimes put into place to assist victims. I felt that I remained empathetic and compassionate throughout the process. As mentioned earlier, after I finished taking the statement, I realised I had not focussed entirely on the points to prove for the offence. This meant that I had to go back through the statement to clarify points and this took longer than I would have hoped. Although the victim did not seem upset by this, I would have ideally liked to have covered the points to prove whilst writing the statement, rather than having to revisit this. Also, when explaining the different support services available to the victim, I could not think of any domestic abuse specific charities. As a result, I used my laptop to look these up and let him know after I had finished taking the statement. I felt it would have been more professional to check this before taking the statement as it would have saved time whilst I was with the victim.</w:t>
      </w:r>
    </w:p>
    <w:p w14:paraId="7A617DC9" w14:textId="77777777" w:rsidR="00063914" w:rsidRDefault="00063914" w:rsidP="00063914">
      <w:pPr>
        <w:spacing w:line="360" w:lineRule="auto"/>
        <w:jc w:val="both"/>
        <w:rPr>
          <w:sz w:val="22"/>
        </w:rPr>
      </w:pPr>
    </w:p>
    <w:p w14:paraId="092382E8" w14:textId="3B19ED5E" w:rsidR="00063914" w:rsidRDefault="00063914" w:rsidP="00063914">
      <w:pPr>
        <w:spacing w:line="360" w:lineRule="auto"/>
        <w:jc w:val="both"/>
        <w:rPr>
          <w:sz w:val="22"/>
        </w:rPr>
      </w:pPr>
      <w:r>
        <w:rPr>
          <w:sz w:val="22"/>
        </w:rPr>
        <w:t>In conclusion, I have learnt that when dealing with victims, it is important to prepare as much as possible if you have the time to. If I had written down the points to prove for the offence, as well as some domestic abuse charities, this could have saved a lot of time for the victim and resulted in a smoother process. This could be th</w:t>
      </w:r>
      <w:r w:rsidR="000D2F1F">
        <w:rPr>
          <w:sz w:val="22"/>
        </w:rPr>
        <w:t>e first and only time the person</w:t>
      </w:r>
      <w:r>
        <w:rPr>
          <w:sz w:val="22"/>
        </w:rPr>
        <w:t xml:space="preserve"> has been a victim of crime, and therefore officers should make every effort to look after them and provide the best support possible. Whilst I remained empathetic and compassionate throughout, I feel the victim was in the police station for longer than necessary, as I was unsure of certain things. Therefore, while it is important not to rush, I will make every effort to prepare as much as is possible and be more efficient when helping a victim in future.</w:t>
      </w:r>
    </w:p>
    <w:p w14:paraId="6BA14FB2" w14:textId="2F9DF982" w:rsidR="000D2F1F" w:rsidRPr="00270EEB" w:rsidRDefault="000D2F1F" w:rsidP="00E6298B">
      <w:pPr>
        <w:ind w:right="107"/>
        <w:jc w:val="both"/>
        <w:rPr>
          <w:sz w:val="24"/>
          <w:szCs w:val="24"/>
        </w:rPr>
      </w:pPr>
    </w:p>
    <w:p w14:paraId="1967E2A8" w14:textId="1D1AD19B" w:rsidR="00025650" w:rsidRPr="000D2F1F" w:rsidRDefault="000D2F1F" w:rsidP="00E6298B">
      <w:pPr>
        <w:ind w:right="107"/>
        <w:jc w:val="both"/>
        <w:rPr>
          <w:sz w:val="22"/>
          <w:szCs w:val="24"/>
        </w:rPr>
      </w:pPr>
      <w:r>
        <w:rPr>
          <w:sz w:val="22"/>
          <w:szCs w:val="24"/>
        </w:rPr>
        <w:t>Word count: 2468</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0C8ACC8" w14:textId="77777777" w:rsidR="000D2F1F" w:rsidRDefault="000D2F1F" w:rsidP="000D2F1F">
      <w:pPr>
        <w:spacing w:line="360" w:lineRule="auto"/>
        <w:jc w:val="both"/>
        <w:rPr>
          <w:sz w:val="22"/>
        </w:rPr>
      </w:pPr>
      <w:r>
        <w:rPr>
          <w:sz w:val="22"/>
        </w:rPr>
        <w:t xml:space="preserve">In every incident we attend as police officers, we have to make decisions, sometimes very quickly, on how best to handle each situation. There is an expectation from the public that officers make decisions ethically, and not in an inconsistent or prejudicial manner. The decisions we make will in turn have an influence on the public’s perception of the authority, legitimacy and effectiveness of the police (Bryant and Bryant, 2020, p.76). Officers are encouraged to use The National Decision Model (NDM) during every decision they make. The National Decision Model was introduced in 2012 and encourages ethical decision making amongst police officers. The model consists of a number of sections, with the Code of Ethics being at the centre, reminding officers these principles should be at the forefront of all decisions (Bryant and Bryant, 2020, p.77). Those who make the decisions at incidents can use the National Decision Model to compose a rationale of what they did and why they came to that decision. Managers and supervisors can also use the model to review actions and decisions, as well as to promote learning (College of Policing, 2013). As no two incidents will be the same, officers are encouraged to use discretion. In a policing context, “discretion means that officers are given some leeway on which they can rely as they make choices that impact the people they are policing” (Treebold, 2018). Enforcing the law by arresting an individual is just one way of dealing with a crime, </w:t>
      </w:r>
      <w:r>
        <w:rPr>
          <w:sz w:val="22"/>
        </w:rPr>
        <w:lastRenderedPageBreak/>
        <w:t>and is not always considered the most appropriate (Bryant and Bryant, 2020, p.78). During this essay, I will explore and reflect on an incident I attended with my tutor where I used the National Decision Model to decide on how best to deal with the subject.</w:t>
      </w:r>
    </w:p>
    <w:p w14:paraId="7D9930E5" w14:textId="77777777" w:rsidR="000D2F1F" w:rsidRDefault="000D2F1F" w:rsidP="000D2F1F">
      <w:pPr>
        <w:spacing w:line="360" w:lineRule="auto"/>
        <w:jc w:val="both"/>
        <w:rPr>
          <w:sz w:val="22"/>
        </w:rPr>
      </w:pPr>
    </w:p>
    <w:p w14:paraId="78F5C2E4" w14:textId="6D523962" w:rsidR="000D2F1F" w:rsidRDefault="000D2F1F" w:rsidP="000D2F1F">
      <w:pPr>
        <w:spacing w:line="360" w:lineRule="auto"/>
        <w:jc w:val="both"/>
        <w:rPr>
          <w:sz w:val="22"/>
        </w:rPr>
      </w:pPr>
      <w:r>
        <w:rPr>
          <w:sz w:val="22"/>
        </w:rPr>
        <w:t xml:space="preserve">I attended a call with my tutor where a domestic assault had been reported. A neighbour had stated that she had seen a female push a male against the front door of their house. The neighbour reported the alleged assault, as she knew that the male was elderly and worried that the female, who was his daughter, had hurt him. Upon arrival at the street, we first spoke with the reporting person as she was unsure which number of the street the male and female resided. We asked exactly what she had seen and she explained she had heard shouting so went to her window to see what was going on. She could see the male and female arguing on the doorstep and then witnessed the female push passed the male to go to her vehicle, which was parked on the street. When questioned </w:t>
      </w:r>
      <w:r w:rsidR="00BC5FBC">
        <w:rPr>
          <w:sz w:val="22"/>
        </w:rPr>
        <w:t>further</w:t>
      </w:r>
      <w:r>
        <w:rPr>
          <w:sz w:val="22"/>
        </w:rPr>
        <w:t xml:space="preserve">, the neighbour explained she did not think the female intentionally pushed the male. The neighbour stated that it seemed the female was trying to walk out the door and the male would not move, so she squeezed passed him causing him to lose his balance slightly. </w:t>
      </w:r>
    </w:p>
    <w:p w14:paraId="07428EDB" w14:textId="77777777" w:rsidR="000D2F1F" w:rsidRDefault="000D2F1F" w:rsidP="000D2F1F">
      <w:pPr>
        <w:spacing w:line="360" w:lineRule="auto"/>
        <w:jc w:val="both"/>
        <w:rPr>
          <w:sz w:val="22"/>
        </w:rPr>
      </w:pPr>
    </w:p>
    <w:p w14:paraId="1F6F1BF0" w14:textId="70ECF26A" w:rsidR="000D2F1F" w:rsidRDefault="000D2F1F" w:rsidP="000D2F1F">
      <w:pPr>
        <w:spacing w:line="360" w:lineRule="auto"/>
        <w:jc w:val="both"/>
        <w:rPr>
          <w:sz w:val="22"/>
        </w:rPr>
      </w:pPr>
      <w:r>
        <w:rPr>
          <w:sz w:val="22"/>
        </w:rPr>
        <w:t xml:space="preserve">We attended the address of the male and female to establish what had happened. I spoke with the female to ask for her version of events, whilst my tutor spoke with the male. The female explained she lived in Brighton and had come to visit her dad for the weekend. They had been drinking all day and </w:t>
      </w:r>
      <w:r w:rsidR="00BC5FBC">
        <w:rPr>
          <w:sz w:val="22"/>
        </w:rPr>
        <w:t>began arguing</w:t>
      </w:r>
      <w:r>
        <w:rPr>
          <w:sz w:val="22"/>
        </w:rPr>
        <w:t xml:space="preserve"> over something minor. She had packed her bags to leave and he would not let her go, she then pushed passed him to get to her car to put her bags in the boot. It was at this point the neighbour came out of her house and advised her that she had called the police. The female did not leave as she had been drinking that day and did not want to risk driving. </w:t>
      </w:r>
      <w:r w:rsidR="00BC5FBC">
        <w:rPr>
          <w:sz w:val="22"/>
        </w:rPr>
        <w:t>My tutor had spoken with the</w:t>
      </w:r>
      <w:r>
        <w:rPr>
          <w:sz w:val="22"/>
        </w:rPr>
        <w:t xml:space="preserve"> male who provided a similar story and insisted </w:t>
      </w:r>
      <w:r w:rsidR="00BC5FBC">
        <w:rPr>
          <w:sz w:val="22"/>
        </w:rPr>
        <w:t>that no assault had taken place. He stated</w:t>
      </w:r>
      <w:r>
        <w:rPr>
          <w:sz w:val="22"/>
        </w:rPr>
        <w:t xml:space="preserve"> </w:t>
      </w:r>
      <w:r w:rsidR="00BC5FBC">
        <w:rPr>
          <w:sz w:val="22"/>
        </w:rPr>
        <w:t>his daughter had pushed passed</w:t>
      </w:r>
      <w:r>
        <w:rPr>
          <w:sz w:val="22"/>
        </w:rPr>
        <w:t xml:space="preserve"> him to get to her vehicle, rather than intentionally pushed him out of the way. As both the male and female were in se</w:t>
      </w:r>
      <w:r w:rsidR="00BC5FBC">
        <w:rPr>
          <w:sz w:val="22"/>
        </w:rPr>
        <w:t>parate rooms and calm, I</w:t>
      </w:r>
      <w:r>
        <w:rPr>
          <w:sz w:val="22"/>
        </w:rPr>
        <w:t xml:space="preserve"> took time to </w:t>
      </w:r>
      <w:r w:rsidR="00BC5FBC">
        <w:rPr>
          <w:sz w:val="22"/>
        </w:rPr>
        <w:t>consult</w:t>
      </w:r>
      <w:r>
        <w:rPr>
          <w:sz w:val="22"/>
        </w:rPr>
        <w:t xml:space="preserve"> the National Decision Model before coming to a decision on how best to handle the incident.</w:t>
      </w:r>
    </w:p>
    <w:p w14:paraId="048F7865" w14:textId="77777777" w:rsidR="000D2F1F" w:rsidRPr="00D4427A" w:rsidRDefault="000D2F1F" w:rsidP="000D2F1F">
      <w:pPr>
        <w:spacing w:line="360" w:lineRule="auto"/>
        <w:jc w:val="both"/>
        <w:rPr>
          <w:sz w:val="22"/>
        </w:rPr>
      </w:pPr>
    </w:p>
    <w:p w14:paraId="0F0A62A2" w14:textId="77777777" w:rsidR="000D2F1F" w:rsidRPr="00885B90" w:rsidRDefault="000D2F1F" w:rsidP="000D2F1F">
      <w:pPr>
        <w:spacing w:line="360" w:lineRule="auto"/>
        <w:jc w:val="both"/>
        <w:rPr>
          <w:sz w:val="22"/>
        </w:rPr>
      </w:pPr>
      <w:r>
        <w:rPr>
          <w:sz w:val="22"/>
        </w:rPr>
        <w:t xml:space="preserve">The first stage of the National Decision Model is to gather information and intelligence. At this point, I was clarifying with my tutor what had happened and what we knew so far. Following this discussion, I decided to conduct a person check through the radio with the Control Room for both the male and the female. I wanted to find out if there was a history of domestic incidents between the two, or if either had any warning markers which would deem them to be a risk. The control room advised that there was no history of domestic incidents recorded on our system between the two individuals, and neither had been involved in any domestic incidents with other people. There were no warning markers to suggest that either of these individuals were a danger to each other. I then decided to </w:t>
      </w:r>
      <w:r>
        <w:rPr>
          <w:sz w:val="22"/>
        </w:rPr>
        <w:lastRenderedPageBreak/>
        <w:t xml:space="preserve">speak again with the neighbour who had reported the incident. I asked if she had witnessed anything similar to this previously or knew anything of the father and daughter’s relationship. The neighbour stated that she had not known them to argue previously and had always believed they had a good relationship. There were no cultural, ethnicity or language issues relevant to this incident to consider. </w:t>
      </w:r>
    </w:p>
    <w:p w14:paraId="1C768D36" w14:textId="77777777" w:rsidR="000D2F1F" w:rsidRDefault="000D2F1F" w:rsidP="000D2F1F">
      <w:pPr>
        <w:spacing w:line="360" w:lineRule="auto"/>
        <w:jc w:val="both"/>
        <w:rPr>
          <w:sz w:val="22"/>
          <w:u w:val="single"/>
        </w:rPr>
      </w:pPr>
    </w:p>
    <w:p w14:paraId="0B14187A" w14:textId="7ABECEAC" w:rsidR="000D2F1F" w:rsidRDefault="000D2F1F" w:rsidP="000D2F1F">
      <w:pPr>
        <w:spacing w:line="360" w:lineRule="auto"/>
        <w:jc w:val="both"/>
        <w:rPr>
          <w:sz w:val="22"/>
        </w:rPr>
      </w:pPr>
      <w:r>
        <w:rPr>
          <w:sz w:val="22"/>
        </w:rPr>
        <w:t xml:space="preserve">I then considered assessing the risk of the incident and developing a working strategy. This stage involves assessing the incident, including the risk of harm or any specific threat, as well as the potential for benefits (College of Policing, 2013). From the person checks I had just completed, I decided that there was a low risk associated with this incident. There appeared to be no history of violence or abuse for </w:t>
      </w:r>
      <w:r w:rsidR="00BC5FBC">
        <w:rPr>
          <w:sz w:val="22"/>
        </w:rPr>
        <w:t>both individuals, and</w:t>
      </w:r>
      <w:r>
        <w:rPr>
          <w:sz w:val="22"/>
        </w:rPr>
        <w:t xml:space="preserve"> the neighbour had vouched for them having a good relationship previously. The father did not wish to make a complaint against his daughter and was adamant that no assault had taken place. Despite this, both individuals had drunk a lot of alcohol throughout the day and therefore </w:t>
      </w:r>
      <w:r w:rsidR="00BC5FBC">
        <w:rPr>
          <w:sz w:val="22"/>
        </w:rPr>
        <w:t>the verbal arguments could continue after police left</w:t>
      </w:r>
      <w:r>
        <w:rPr>
          <w:sz w:val="22"/>
        </w:rPr>
        <w:t xml:space="preserve">. This could lead to tensions rising further and the potential for violence. Domestic related abuse is often a hidden </w:t>
      </w:r>
      <w:r w:rsidR="00BC5FBC">
        <w:rPr>
          <w:sz w:val="22"/>
        </w:rPr>
        <w:t>crime, which</w:t>
      </w:r>
      <w:r>
        <w:rPr>
          <w:sz w:val="22"/>
        </w:rPr>
        <w:t xml:space="preserve"> is not always reported to the police (Office for National Statistics, 2021</w:t>
      </w:r>
      <w:r w:rsidR="005771CF">
        <w:rPr>
          <w:sz w:val="22"/>
        </w:rPr>
        <w:t>c</w:t>
      </w:r>
      <w:r>
        <w:rPr>
          <w:sz w:val="22"/>
        </w:rPr>
        <w:t xml:space="preserve">). </w:t>
      </w:r>
      <w:r w:rsidR="00BC5FBC">
        <w:rPr>
          <w:sz w:val="22"/>
        </w:rPr>
        <w:t>Therefore,</w:t>
      </w:r>
      <w:r>
        <w:rPr>
          <w:sz w:val="22"/>
        </w:rPr>
        <w:t xml:space="preserve"> I was aware that although we did not know </w:t>
      </w:r>
      <w:r w:rsidR="00BC5FBC">
        <w:rPr>
          <w:sz w:val="22"/>
        </w:rPr>
        <w:t xml:space="preserve">them to have </w:t>
      </w:r>
      <w:r>
        <w:rPr>
          <w:sz w:val="22"/>
        </w:rPr>
        <w:t>an abus</w:t>
      </w:r>
      <w:r w:rsidR="00BC5FBC">
        <w:rPr>
          <w:sz w:val="22"/>
        </w:rPr>
        <w:t>ive relationship</w:t>
      </w:r>
      <w:r>
        <w:rPr>
          <w:sz w:val="22"/>
        </w:rPr>
        <w:t xml:space="preserve">, this did not mean that there was not one. Although it may have been that no assault had occurred, I felt I had a duty to protect and safeguard both individuals whilst they were in an intoxicated state. Therefore, I felt the best option would be for either the male or female to leave the premises for the night until they had sobered up. </w:t>
      </w:r>
    </w:p>
    <w:p w14:paraId="1CFBBB37" w14:textId="77777777" w:rsidR="000D2F1F" w:rsidRDefault="000D2F1F" w:rsidP="000D2F1F">
      <w:pPr>
        <w:spacing w:line="360" w:lineRule="auto"/>
        <w:jc w:val="both"/>
        <w:rPr>
          <w:sz w:val="22"/>
        </w:rPr>
      </w:pPr>
    </w:p>
    <w:p w14:paraId="31A14739" w14:textId="20E1FD86" w:rsidR="000D2F1F" w:rsidRDefault="000D2F1F" w:rsidP="000D2F1F">
      <w:pPr>
        <w:spacing w:line="360" w:lineRule="auto"/>
        <w:jc w:val="both"/>
        <w:rPr>
          <w:sz w:val="22"/>
        </w:rPr>
      </w:pPr>
      <w:r>
        <w:rPr>
          <w:sz w:val="22"/>
        </w:rPr>
        <w:t>Officers can use discretion or professional judgement when it comes to making decisions on how incidents should be handled. Decisions should be made based upon the officers understanding of what is best for the public interest. There is an expectation for the police to use law and legislation to preserve order, but they are not expected to use the law robotically in every circumstance. Therefore, discretionary powers and professional judgement can be utilised to enforce the law as much as possible (Bryant and Bryant, 2020, p.79). As police officers are encourage</w:t>
      </w:r>
      <w:r w:rsidR="00BA7C0C">
        <w:rPr>
          <w:sz w:val="22"/>
        </w:rPr>
        <w:t>d to use discretion, this can</w:t>
      </w:r>
      <w:r>
        <w:rPr>
          <w:sz w:val="22"/>
        </w:rPr>
        <w:t xml:space="preserve"> sometimes lead to the public viewing the decision-making process as being bias or discriminatory. There is a key difference between discriminatory and discretionary decisions, and this is:</w:t>
      </w:r>
    </w:p>
    <w:p w14:paraId="133622AA" w14:textId="77777777" w:rsidR="000D2F1F" w:rsidRDefault="000D2F1F" w:rsidP="000D2F1F">
      <w:pPr>
        <w:spacing w:line="360" w:lineRule="auto"/>
        <w:ind w:left="720"/>
        <w:jc w:val="both"/>
        <w:rPr>
          <w:sz w:val="22"/>
        </w:rPr>
      </w:pPr>
      <w:r>
        <w:rPr>
          <w:sz w:val="22"/>
        </w:rPr>
        <w:t xml:space="preserve">Discrimination is based upon prejudice, whereas discretion is premised upon professional judgement, which incorporates many different factors, including the prevalence of discrimination in previous times. </w:t>
      </w:r>
    </w:p>
    <w:p w14:paraId="0CC6FFC6" w14:textId="09E4E63F" w:rsidR="000D2F1F" w:rsidRDefault="000D2F1F" w:rsidP="00BA7C0C">
      <w:pPr>
        <w:spacing w:line="360" w:lineRule="auto"/>
        <w:ind w:left="720"/>
        <w:jc w:val="both"/>
        <w:rPr>
          <w:sz w:val="22"/>
        </w:rPr>
      </w:pPr>
      <w:r>
        <w:rPr>
          <w:sz w:val="22"/>
        </w:rPr>
        <w:tab/>
      </w:r>
      <w:r>
        <w:rPr>
          <w:sz w:val="22"/>
        </w:rPr>
        <w:tab/>
      </w:r>
      <w:r>
        <w:rPr>
          <w:sz w:val="22"/>
        </w:rPr>
        <w:tab/>
      </w:r>
      <w:r>
        <w:rPr>
          <w:sz w:val="22"/>
        </w:rPr>
        <w:tab/>
      </w:r>
      <w:r>
        <w:rPr>
          <w:sz w:val="22"/>
        </w:rPr>
        <w:tab/>
      </w:r>
      <w:r>
        <w:rPr>
          <w:sz w:val="22"/>
        </w:rPr>
        <w:tab/>
      </w:r>
      <w:r>
        <w:rPr>
          <w:sz w:val="22"/>
        </w:rPr>
        <w:tab/>
        <w:t xml:space="preserve">   (Bryant and Bryant, 2020, p.81).</w:t>
      </w:r>
    </w:p>
    <w:p w14:paraId="494F1177" w14:textId="28FFBEB0" w:rsidR="000D2F1F" w:rsidRPr="00014DDF" w:rsidRDefault="000D2F1F" w:rsidP="000D2F1F">
      <w:pPr>
        <w:spacing w:line="360" w:lineRule="auto"/>
        <w:jc w:val="both"/>
        <w:rPr>
          <w:sz w:val="22"/>
        </w:rPr>
      </w:pPr>
      <w:r>
        <w:rPr>
          <w:sz w:val="22"/>
        </w:rPr>
        <w:t xml:space="preserve">To ensure officers are not being discriminatory in their </w:t>
      </w:r>
      <w:r w:rsidR="00BA7C0C">
        <w:rPr>
          <w:sz w:val="22"/>
        </w:rPr>
        <w:t>decision-making</w:t>
      </w:r>
      <w:r>
        <w:rPr>
          <w:sz w:val="22"/>
        </w:rPr>
        <w:t xml:space="preserve">, they should not provide a common standard to which every individual and incident is measured. Each incident must be judged on its own merit, taking into account individual circumstances (Bryant and Bryant, 2020, pp.81-82). I </w:t>
      </w:r>
      <w:r>
        <w:rPr>
          <w:sz w:val="22"/>
        </w:rPr>
        <w:lastRenderedPageBreak/>
        <w:t xml:space="preserve">considered if my actions would be in line with the Code of Ethics and what was expected of me for this type of action. The Code of Ethics “sets out the policing principles that members of the police service are expected to uphold and the standards of behaviour they are expected to meet” (College of Policing, 2013). I considered all evidence and accounts we had been given from those involved. I remained open and honest throughout the incident and ensured my reasoning for coming to the decision were noted on the log of the incident for accountability. </w:t>
      </w:r>
    </w:p>
    <w:p w14:paraId="795DE775" w14:textId="77777777" w:rsidR="000D2F1F" w:rsidRDefault="000D2F1F" w:rsidP="000D2F1F">
      <w:pPr>
        <w:spacing w:line="360" w:lineRule="auto"/>
        <w:jc w:val="both"/>
        <w:rPr>
          <w:sz w:val="22"/>
          <w:u w:val="single"/>
        </w:rPr>
      </w:pPr>
    </w:p>
    <w:p w14:paraId="22855C8E" w14:textId="0C831D03" w:rsidR="000D2F1F" w:rsidRPr="00104E32" w:rsidRDefault="000D2F1F" w:rsidP="000D2F1F">
      <w:pPr>
        <w:spacing w:line="360" w:lineRule="auto"/>
        <w:jc w:val="both"/>
        <w:rPr>
          <w:sz w:val="22"/>
        </w:rPr>
      </w:pPr>
      <w:r>
        <w:rPr>
          <w:sz w:val="22"/>
        </w:rPr>
        <w:t>Once deciding on the action I wanted to take, I considered the legislation, powers and policies that could apply in this incident. South Wales Police have a policy where positive action must be taken on all domestic related incidents. This does not necessarily have to result in an arrest, as sometimes offences have not occurred. However, some sort of action must be taken to mitigate the risk of harm being caused. In the year ending March 2021, the police recorded 1,459,663 domestic abuse related crimes and incidents in Wales and England (Office for National Statistics, 2021</w:t>
      </w:r>
      <w:r w:rsidR="005771CF">
        <w:rPr>
          <w:sz w:val="22"/>
        </w:rPr>
        <w:t>c</w:t>
      </w:r>
      <w:r>
        <w:rPr>
          <w:sz w:val="22"/>
        </w:rPr>
        <w:t xml:space="preserve">). Therefore, it is vitally important that action is taken on all domestic related calls to ensure the safeguarding of those involved. Whilst I was fairly confident with the action I wanted to take, I chose to speak to my supervisor first to ensure that he agreed and supported this. My supervisor agreed as there was no confirmation that an assault had taken place and the father did not wish to complain, the best option would be to separate them for the night. No police powers would be used on this occasion, but South Wales Police force policy of taking positive action was implemented. </w:t>
      </w:r>
    </w:p>
    <w:p w14:paraId="713C8089" w14:textId="77777777" w:rsidR="000D2F1F" w:rsidRDefault="000D2F1F" w:rsidP="000D2F1F">
      <w:pPr>
        <w:spacing w:line="360" w:lineRule="auto"/>
        <w:jc w:val="both"/>
        <w:rPr>
          <w:sz w:val="22"/>
          <w:u w:val="single"/>
        </w:rPr>
      </w:pPr>
    </w:p>
    <w:p w14:paraId="391BF684" w14:textId="63A050B3" w:rsidR="000D2F1F" w:rsidRDefault="000D2F1F" w:rsidP="000D2F1F">
      <w:pPr>
        <w:spacing w:line="360" w:lineRule="auto"/>
        <w:jc w:val="both"/>
        <w:rPr>
          <w:sz w:val="22"/>
        </w:rPr>
      </w:pPr>
      <w:r>
        <w:rPr>
          <w:sz w:val="22"/>
        </w:rPr>
        <w:t>The next stage of the National Decision Model involved identifying options and contingencies. This means officers should consider the different ways to resolve the issue with the least risk of harm or violence (College of Policing, 2013). In this particular incident, I decided it was appropriate for either the male or female to leave to prevent escalation of emotions. As the male was elderly, the female offered to leave as she wanted</w:t>
      </w:r>
      <w:r w:rsidR="00BA7C0C">
        <w:rPr>
          <w:sz w:val="22"/>
        </w:rPr>
        <w:t xml:space="preserve"> him</w:t>
      </w:r>
      <w:r>
        <w:rPr>
          <w:sz w:val="22"/>
        </w:rPr>
        <w:t xml:space="preserve"> to stay in his home. However, </w:t>
      </w:r>
      <w:r w:rsidR="00BA7C0C">
        <w:rPr>
          <w:sz w:val="22"/>
        </w:rPr>
        <w:t xml:space="preserve">the female lives in Brighton and was </w:t>
      </w:r>
      <w:r>
        <w:rPr>
          <w:sz w:val="22"/>
        </w:rPr>
        <w:t>unable to travel home that evening as she had been drinking alcohol. She also had no friends or family nearby to stay with and wanted to take her two dogs with her. I therefore helped her to find a dog friendly hotel nearby where she could stay for the night and took her there in the police van</w:t>
      </w:r>
      <w:r w:rsidR="00BA7C0C">
        <w:rPr>
          <w:sz w:val="22"/>
        </w:rPr>
        <w:t>,</w:t>
      </w:r>
      <w:r>
        <w:rPr>
          <w:sz w:val="22"/>
        </w:rPr>
        <w:t xml:space="preserve"> as she was not fit to drive. By doing this, we had limited the risk of harm to both the male and female, as well as preventing a breach of the peace if they </w:t>
      </w:r>
      <w:r w:rsidR="00BA7C0C">
        <w:rPr>
          <w:sz w:val="22"/>
        </w:rPr>
        <w:t>continued to argue on the doorstep</w:t>
      </w:r>
      <w:r>
        <w:rPr>
          <w:sz w:val="22"/>
        </w:rPr>
        <w:t xml:space="preserve">. After taking the female to the hotel, we returned to speak with her father again and completed a Public Protection Notification (PPN). I asked him multiple questions regarding his relationship with his daughter, to which he again confirmed they had a good relationship and things had just got out of hand after a drink. I submitted the PPN to the Public Protection Unit to review and decide if further support was needed for the male. Despite him being deemed as low risk to abuse, it is still important that a PPN </w:t>
      </w:r>
      <w:r>
        <w:rPr>
          <w:sz w:val="22"/>
        </w:rPr>
        <w:lastRenderedPageBreak/>
        <w:t xml:space="preserve">is submitted to ensure we have a record of what had happened and this can be shared with partner agencies if necessary. </w:t>
      </w:r>
    </w:p>
    <w:p w14:paraId="00CCEB6A" w14:textId="77777777" w:rsidR="000D2F1F" w:rsidRDefault="000D2F1F" w:rsidP="000D2F1F">
      <w:pPr>
        <w:spacing w:line="360" w:lineRule="auto"/>
        <w:jc w:val="both"/>
        <w:rPr>
          <w:sz w:val="22"/>
        </w:rPr>
      </w:pPr>
    </w:p>
    <w:p w14:paraId="50700398" w14:textId="253BBE61" w:rsidR="000D2F1F" w:rsidRDefault="000D2F1F" w:rsidP="000D2F1F">
      <w:pPr>
        <w:spacing w:line="360" w:lineRule="auto"/>
        <w:jc w:val="both"/>
        <w:rPr>
          <w:sz w:val="22"/>
        </w:rPr>
      </w:pPr>
      <w:r>
        <w:rPr>
          <w:sz w:val="22"/>
        </w:rPr>
        <w:t>When conducting an investigation, officers have certain duties and responsibilities, which will begin at the very start of an investigation. The Criminal Procedure and Investigations Act (CPIA) 1996 sets out provisions surrounding disclosure, but also relates to conducting investigations. The legislation about investigations was brought about to restore public faith in police investigations following miscarriages of justice. The CPIA ensures that all information and evidence obtained by the police is revealed to the Crown Prosecution Service (CPS), who can then decide what is disclosable to the defence to ensure a fair trial (Bryant and Bryant, 2020, p.568). Although the incident I attended did not result in an arrest, I still had a duty to conduct an initial investigation when attending the call. I took note of the neighbours initial account, as well as both of the individuals involved and added this to the log of the incident so it was recorded and available to view at</w:t>
      </w:r>
      <w:r w:rsidR="00BA7C0C">
        <w:rPr>
          <w:sz w:val="22"/>
        </w:rPr>
        <w:t xml:space="preserve"> a later date. I took a</w:t>
      </w:r>
      <w:r>
        <w:rPr>
          <w:sz w:val="22"/>
        </w:rPr>
        <w:t xml:space="preserve"> statement from the male confirming that no assault had taken place and that he did not want to make a complaint against her. After taking the female to the hotel, I also conducted house to house enquiries to establish if there were any other witnesses and if any of the houses had CCTV or camera doorbells. This proved to be negative as there were no other witnesses or cameras, but I made sure that this was recorded on the log in case further investigation was needed at a later date. Whilst attending the incident and speaking with both the male and female, my body worn video camera was recording. After returning to the station, I ensured this was uploaded and linked to the incident so it could be reviewed at ease by any future investigators. Despite there not being evidence to suggest an assault had taken place at this point, it is still important that the initial investigation is conducted and recorded to both justify our actions, and to support further investigation if it is needed. As all of the investigation was recorded, it can be revealed to the CPS who can decide what would need to be disclosed to the defence.</w:t>
      </w:r>
    </w:p>
    <w:p w14:paraId="7446C000" w14:textId="77777777" w:rsidR="000D2F1F" w:rsidRDefault="000D2F1F" w:rsidP="000D2F1F">
      <w:pPr>
        <w:spacing w:line="360" w:lineRule="auto"/>
        <w:jc w:val="both"/>
        <w:rPr>
          <w:sz w:val="22"/>
        </w:rPr>
      </w:pPr>
    </w:p>
    <w:p w14:paraId="5940A6E0" w14:textId="73BB12BF" w:rsidR="000D2F1F" w:rsidRDefault="000D2F1F" w:rsidP="000D2F1F">
      <w:pPr>
        <w:spacing w:line="360" w:lineRule="auto"/>
        <w:jc w:val="both"/>
        <w:rPr>
          <w:sz w:val="22"/>
        </w:rPr>
      </w:pPr>
      <w:r>
        <w:rPr>
          <w:sz w:val="22"/>
        </w:rPr>
        <w:t xml:space="preserve">After taking action, </w:t>
      </w:r>
      <w:r w:rsidR="00BA7C0C">
        <w:rPr>
          <w:sz w:val="22"/>
        </w:rPr>
        <w:t xml:space="preserve">my tutor and I reflected on </w:t>
      </w:r>
      <w:r>
        <w:rPr>
          <w:sz w:val="22"/>
        </w:rPr>
        <w:t>how I handled the situation using Gibbs’ reflective cycle. Whilst we were on our way to the incident, I did not conduct any person checks on those involved</w:t>
      </w:r>
      <w:r w:rsidR="00BA7C0C">
        <w:rPr>
          <w:sz w:val="22"/>
        </w:rPr>
        <w:t>,</w:t>
      </w:r>
      <w:r>
        <w:rPr>
          <w:sz w:val="22"/>
        </w:rPr>
        <w:t xml:space="preserve"> despite the neighbour giving the names of the male and female. Instead, I conducted these checks after speaking to them to gain their accounts. If I did this on the way to the call, it could have saved time and also made us more aware of the background of the people before we arrived</w:t>
      </w:r>
      <w:r w:rsidR="00BA7C0C">
        <w:rPr>
          <w:sz w:val="22"/>
        </w:rPr>
        <w:t>,</w:t>
      </w:r>
      <w:r>
        <w:rPr>
          <w:sz w:val="22"/>
        </w:rPr>
        <w:t xml:space="preserve"> which would help us to assess the immediate risk. When arriving, we spoke with the neighbour first as she had reported the incident. She gave her account and then I went straight over to the houses in question to speak with the male and female. I felt that I did not gain enough information from the neighbour and did not write down her initial account, which meant I had to go back over and retrieve this information later. If I had done this initially, it would have meant I would not have had to go back over to speak to her and my handling of the incident would have flowed better. When arriving at the </w:t>
      </w:r>
      <w:r>
        <w:rPr>
          <w:sz w:val="22"/>
        </w:rPr>
        <w:lastRenderedPageBreak/>
        <w:t xml:space="preserve">address, myself and my tutor separated the individuals to gain an account from each of them without being influenced by the other. This worked well as they both spoke openly and honestly allowing us to gather information and build a picture about what had happened, and their past relationship. I felt the decision I made to remove the female from the premises was suitable and appropriate given the fact that they both denied an assault had taken place, but positive action was still being taken to ensure safeguarding. </w:t>
      </w:r>
    </w:p>
    <w:p w14:paraId="204EC85A" w14:textId="77777777" w:rsidR="000D2F1F" w:rsidRDefault="000D2F1F" w:rsidP="000D2F1F">
      <w:pPr>
        <w:spacing w:line="360" w:lineRule="auto"/>
        <w:jc w:val="both"/>
        <w:rPr>
          <w:sz w:val="22"/>
        </w:rPr>
      </w:pPr>
    </w:p>
    <w:p w14:paraId="0968EA88" w14:textId="77777777" w:rsidR="000D2F1F" w:rsidRDefault="000D2F1F" w:rsidP="000D2F1F">
      <w:pPr>
        <w:spacing w:line="360" w:lineRule="auto"/>
        <w:jc w:val="both"/>
        <w:rPr>
          <w:sz w:val="22"/>
        </w:rPr>
      </w:pPr>
      <w:r>
        <w:rPr>
          <w:sz w:val="22"/>
        </w:rPr>
        <w:t xml:space="preserve">In conclusion, I have learnt that gathering as much information and intelligence on a situation in the first instance can really help in making a decision, as the more information you have, the more justified your decision is. While there is no harm in speaking with a colleague or Sergeant before making a final decision, I feel that I need to work on my confidence when deciding on the most appropriate methods for dealing with a situation. As a result, I am going to take the lead on more domestic incidents in future to build my confidence with gathering the information needed to make an appropriate decision.  </w:t>
      </w:r>
    </w:p>
    <w:p w14:paraId="18FA21F9" w14:textId="77777777" w:rsidR="000D2F1F" w:rsidRDefault="000D2F1F" w:rsidP="000D2F1F">
      <w:pPr>
        <w:spacing w:line="360" w:lineRule="auto"/>
        <w:jc w:val="both"/>
        <w:rPr>
          <w:sz w:val="22"/>
        </w:rPr>
      </w:pPr>
    </w:p>
    <w:p w14:paraId="4EF61AA2" w14:textId="77777777" w:rsidR="000D2F1F" w:rsidRDefault="000D2F1F" w:rsidP="000D2F1F">
      <w:pPr>
        <w:spacing w:line="360" w:lineRule="auto"/>
        <w:jc w:val="both"/>
        <w:rPr>
          <w:sz w:val="22"/>
        </w:rPr>
      </w:pPr>
    </w:p>
    <w:p w14:paraId="52689623" w14:textId="7114043E" w:rsidR="000D2F1F" w:rsidRDefault="000D2F1F" w:rsidP="000D2F1F">
      <w:pPr>
        <w:spacing w:line="360" w:lineRule="auto"/>
        <w:jc w:val="both"/>
        <w:rPr>
          <w:sz w:val="22"/>
        </w:rPr>
      </w:pPr>
      <w:r>
        <w:rPr>
          <w:sz w:val="22"/>
        </w:rPr>
        <w:t xml:space="preserve">Word count: </w:t>
      </w:r>
      <w:r w:rsidR="00BA7C0C">
        <w:rPr>
          <w:sz w:val="22"/>
        </w:rPr>
        <w:t>2696</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68323D">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FC09B5">
            <w:pPr>
              <w:ind w:right="107"/>
              <w:rPr>
                <w:sz w:val="24"/>
                <w:szCs w:val="24"/>
              </w:rPr>
            </w:pPr>
          </w:p>
          <w:p w14:paraId="1C9FA00C" w14:textId="77777777" w:rsidR="00575A8F" w:rsidRPr="00270EEB" w:rsidRDefault="00575A8F" w:rsidP="00FC09B5">
            <w:pPr>
              <w:ind w:right="107"/>
              <w:rPr>
                <w:sz w:val="24"/>
                <w:szCs w:val="24"/>
              </w:rPr>
            </w:pPr>
          </w:p>
          <w:p w14:paraId="32CBB0C5" w14:textId="469398FE" w:rsidR="00575A8F" w:rsidRPr="00270EEB" w:rsidRDefault="00BA7C0C" w:rsidP="00FC09B5">
            <w:pPr>
              <w:ind w:right="107"/>
              <w:rPr>
                <w:sz w:val="24"/>
                <w:szCs w:val="24"/>
              </w:rPr>
            </w:pPr>
            <w:r>
              <w:rPr>
                <w:sz w:val="24"/>
                <w:szCs w:val="24"/>
              </w:rPr>
              <w:t>Writing statements</w:t>
            </w:r>
          </w:p>
          <w:p w14:paraId="4B494930" w14:textId="77777777" w:rsidR="00575A8F" w:rsidRPr="00270EEB" w:rsidRDefault="00575A8F" w:rsidP="00FC09B5">
            <w:pPr>
              <w:ind w:right="107"/>
              <w:rPr>
                <w:sz w:val="24"/>
                <w:szCs w:val="24"/>
              </w:rPr>
            </w:pPr>
          </w:p>
          <w:p w14:paraId="55898530" w14:textId="77777777" w:rsidR="00575A8F" w:rsidRPr="00270EEB" w:rsidRDefault="00575A8F" w:rsidP="00FC09B5">
            <w:pPr>
              <w:ind w:right="107"/>
              <w:rPr>
                <w:sz w:val="24"/>
                <w:szCs w:val="24"/>
              </w:rPr>
            </w:pPr>
          </w:p>
          <w:p w14:paraId="17C7589C" w14:textId="77777777" w:rsidR="00575A8F" w:rsidRPr="00270EEB" w:rsidRDefault="00575A8F" w:rsidP="00FC09B5">
            <w:pPr>
              <w:ind w:right="107"/>
              <w:rPr>
                <w:sz w:val="24"/>
                <w:szCs w:val="24"/>
              </w:rPr>
            </w:pPr>
          </w:p>
          <w:p w14:paraId="559F07CD" w14:textId="77777777" w:rsidR="00575A8F" w:rsidRPr="00270EEB" w:rsidRDefault="00575A8F" w:rsidP="00FC09B5">
            <w:pPr>
              <w:ind w:right="107"/>
              <w:rPr>
                <w:sz w:val="24"/>
                <w:szCs w:val="24"/>
              </w:rPr>
            </w:pPr>
          </w:p>
          <w:p w14:paraId="50FB26FA" w14:textId="77777777" w:rsidR="00575A8F" w:rsidRPr="00270EEB" w:rsidRDefault="00575A8F" w:rsidP="00FC09B5">
            <w:pPr>
              <w:ind w:right="107"/>
              <w:rPr>
                <w:sz w:val="24"/>
                <w:szCs w:val="24"/>
              </w:rPr>
            </w:pPr>
          </w:p>
          <w:p w14:paraId="4E13270D" w14:textId="77777777" w:rsidR="00575A8F" w:rsidRPr="00270EEB" w:rsidRDefault="00575A8F" w:rsidP="00FC09B5">
            <w:pPr>
              <w:ind w:right="107"/>
              <w:rPr>
                <w:sz w:val="24"/>
                <w:szCs w:val="24"/>
              </w:rPr>
            </w:pPr>
          </w:p>
          <w:p w14:paraId="4FCDFC95" w14:textId="77777777" w:rsidR="00575A8F" w:rsidRPr="00270EEB" w:rsidRDefault="00575A8F" w:rsidP="00FC09B5">
            <w:pPr>
              <w:ind w:right="107"/>
              <w:rPr>
                <w:sz w:val="24"/>
                <w:szCs w:val="24"/>
              </w:rPr>
            </w:pPr>
          </w:p>
        </w:tc>
        <w:tc>
          <w:tcPr>
            <w:tcW w:w="2433" w:type="dxa"/>
            <w:shd w:val="clear" w:color="auto" w:fill="auto"/>
          </w:tcPr>
          <w:p w14:paraId="60AC267D" w14:textId="77777777" w:rsidR="00FC09B5" w:rsidRDefault="00FC09B5" w:rsidP="00FC09B5">
            <w:pPr>
              <w:ind w:right="107"/>
              <w:rPr>
                <w:sz w:val="24"/>
                <w:szCs w:val="24"/>
              </w:rPr>
            </w:pPr>
          </w:p>
          <w:p w14:paraId="38F5F751" w14:textId="26568800" w:rsidR="00575A8F" w:rsidRDefault="00BA7C0C" w:rsidP="00FC09B5">
            <w:pPr>
              <w:ind w:right="107"/>
              <w:rPr>
                <w:sz w:val="24"/>
                <w:szCs w:val="24"/>
              </w:rPr>
            </w:pPr>
            <w:r>
              <w:rPr>
                <w:sz w:val="24"/>
                <w:szCs w:val="24"/>
              </w:rPr>
              <w:t>By volunteering to take more statements, I will naturally become more confident with what to include in them.</w:t>
            </w:r>
            <w:r w:rsidR="00FC09B5">
              <w:rPr>
                <w:sz w:val="24"/>
                <w:szCs w:val="24"/>
              </w:rPr>
              <w:t xml:space="preserve"> I will also save statements I have previously done so that if I deal with something similar, I will have an example to refer to.</w:t>
            </w:r>
          </w:p>
          <w:p w14:paraId="0D963D96" w14:textId="77777777" w:rsidR="00FC09B5" w:rsidRDefault="00FC09B5" w:rsidP="00FC09B5">
            <w:pPr>
              <w:ind w:right="107"/>
              <w:rPr>
                <w:sz w:val="24"/>
                <w:szCs w:val="24"/>
              </w:rPr>
            </w:pPr>
          </w:p>
          <w:p w14:paraId="2C5FB852" w14:textId="364198F8" w:rsidR="00FC09B5" w:rsidRPr="00270EEB" w:rsidRDefault="00FC09B5" w:rsidP="00FC09B5">
            <w:pPr>
              <w:ind w:right="107"/>
              <w:rPr>
                <w:sz w:val="24"/>
                <w:szCs w:val="24"/>
              </w:rPr>
            </w:pPr>
          </w:p>
        </w:tc>
        <w:tc>
          <w:tcPr>
            <w:tcW w:w="2426" w:type="dxa"/>
            <w:shd w:val="clear" w:color="auto" w:fill="auto"/>
          </w:tcPr>
          <w:p w14:paraId="0BB58529" w14:textId="77777777" w:rsidR="00FC09B5" w:rsidRDefault="00FC09B5" w:rsidP="00FC09B5">
            <w:pPr>
              <w:ind w:right="107"/>
              <w:rPr>
                <w:sz w:val="24"/>
                <w:szCs w:val="24"/>
              </w:rPr>
            </w:pPr>
          </w:p>
          <w:p w14:paraId="6F2EF39C" w14:textId="23804A77" w:rsidR="00575A8F" w:rsidRPr="00270EEB" w:rsidRDefault="00BA7C0C" w:rsidP="00FC09B5">
            <w:pPr>
              <w:ind w:right="107"/>
              <w:rPr>
                <w:sz w:val="24"/>
                <w:szCs w:val="24"/>
              </w:rPr>
            </w:pPr>
            <w:r>
              <w:rPr>
                <w:sz w:val="24"/>
                <w:szCs w:val="24"/>
              </w:rPr>
              <w:t>I will ask for feedback from my colleagues and my Sergeant.</w:t>
            </w:r>
          </w:p>
        </w:tc>
        <w:tc>
          <w:tcPr>
            <w:tcW w:w="2426" w:type="dxa"/>
            <w:shd w:val="clear" w:color="auto" w:fill="auto"/>
          </w:tcPr>
          <w:p w14:paraId="6996C39B" w14:textId="77777777" w:rsidR="00FC09B5" w:rsidRDefault="00FC09B5" w:rsidP="00FC09B5">
            <w:pPr>
              <w:rPr>
                <w:sz w:val="24"/>
                <w:szCs w:val="24"/>
              </w:rPr>
            </w:pPr>
          </w:p>
          <w:p w14:paraId="3851D535" w14:textId="2A6B187A" w:rsidR="28A9B94D" w:rsidRDefault="00BA7C0C" w:rsidP="00FC09B5">
            <w:pPr>
              <w:rPr>
                <w:sz w:val="24"/>
                <w:szCs w:val="24"/>
              </w:rPr>
            </w:pPr>
            <w:r>
              <w:rPr>
                <w:sz w:val="24"/>
                <w:szCs w:val="24"/>
              </w:rPr>
              <w:t>I hope to develop this over the next three months</w:t>
            </w:r>
            <w:r w:rsidR="00FC09B5">
              <w:rPr>
                <w:sz w:val="24"/>
                <w:szCs w:val="24"/>
              </w:rPr>
              <w:t>, by the end of June 2022.</w:t>
            </w:r>
          </w:p>
        </w:tc>
      </w:tr>
      <w:tr w:rsidR="00575A8F" w:rsidRPr="00270EEB" w14:paraId="67CEB11A" w14:textId="77777777" w:rsidTr="28A9B94D">
        <w:tc>
          <w:tcPr>
            <w:tcW w:w="2462" w:type="dxa"/>
            <w:shd w:val="clear" w:color="auto" w:fill="auto"/>
          </w:tcPr>
          <w:p w14:paraId="1C2EB90F" w14:textId="77777777" w:rsidR="00575A8F" w:rsidRPr="00270EEB" w:rsidRDefault="00575A8F" w:rsidP="00FC09B5">
            <w:pPr>
              <w:ind w:right="107"/>
              <w:rPr>
                <w:sz w:val="24"/>
                <w:szCs w:val="24"/>
              </w:rPr>
            </w:pPr>
          </w:p>
          <w:p w14:paraId="477E47FE" w14:textId="77777777" w:rsidR="00575A8F" w:rsidRPr="00270EEB" w:rsidRDefault="00575A8F" w:rsidP="00FC09B5">
            <w:pPr>
              <w:ind w:right="107"/>
              <w:rPr>
                <w:sz w:val="24"/>
                <w:szCs w:val="24"/>
              </w:rPr>
            </w:pPr>
          </w:p>
          <w:p w14:paraId="68516991" w14:textId="5E9DC348" w:rsidR="00BA7C0C" w:rsidRPr="00270EEB" w:rsidRDefault="00BA7C0C" w:rsidP="00FC09B5">
            <w:pPr>
              <w:ind w:right="107"/>
              <w:rPr>
                <w:sz w:val="24"/>
                <w:szCs w:val="24"/>
              </w:rPr>
            </w:pPr>
            <w:r>
              <w:rPr>
                <w:sz w:val="24"/>
                <w:szCs w:val="24"/>
              </w:rPr>
              <w:t>Writing a hand-on package</w:t>
            </w:r>
          </w:p>
          <w:p w14:paraId="016B541F" w14:textId="77777777" w:rsidR="00575A8F" w:rsidRPr="00270EEB" w:rsidRDefault="00575A8F" w:rsidP="00FC09B5">
            <w:pPr>
              <w:ind w:right="107"/>
              <w:rPr>
                <w:sz w:val="24"/>
                <w:szCs w:val="24"/>
              </w:rPr>
            </w:pPr>
          </w:p>
          <w:p w14:paraId="0D86D360" w14:textId="77777777" w:rsidR="00575A8F" w:rsidRPr="00270EEB" w:rsidRDefault="00575A8F" w:rsidP="00FC09B5">
            <w:pPr>
              <w:ind w:right="107"/>
              <w:rPr>
                <w:sz w:val="24"/>
                <w:szCs w:val="24"/>
              </w:rPr>
            </w:pPr>
          </w:p>
          <w:p w14:paraId="0867C081" w14:textId="77777777" w:rsidR="00575A8F" w:rsidRPr="00270EEB" w:rsidRDefault="00575A8F" w:rsidP="00FC09B5">
            <w:pPr>
              <w:ind w:right="107"/>
              <w:rPr>
                <w:sz w:val="24"/>
                <w:szCs w:val="24"/>
              </w:rPr>
            </w:pPr>
          </w:p>
          <w:p w14:paraId="0F50BD71" w14:textId="77777777" w:rsidR="00575A8F" w:rsidRPr="00270EEB" w:rsidRDefault="00575A8F" w:rsidP="00FC09B5">
            <w:pPr>
              <w:ind w:right="107"/>
              <w:rPr>
                <w:sz w:val="24"/>
                <w:szCs w:val="24"/>
              </w:rPr>
            </w:pPr>
          </w:p>
          <w:p w14:paraId="27804619" w14:textId="77777777" w:rsidR="00575A8F" w:rsidRPr="00270EEB" w:rsidRDefault="00575A8F" w:rsidP="00FC09B5">
            <w:pPr>
              <w:ind w:right="107"/>
              <w:rPr>
                <w:sz w:val="24"/>
                <w:szCs w:val="24"/>
              </w:rPr>
            </w:pPr>
          </w:p>
          <w:p w14:paraId="7F0DE516" w14:textId="77777777" w:rsidR="00575A8F" w:rsidRPr="00270EEB" w:rsidRDefault="00575A8F" w:rsidP="00FC09B5">
            <w:pPr>
              <w:ind w:right="107"/>
              <w:rPr>
                <w:sz w:val="24"/>
                <w:szCs w:val="24"/>
              </w:rPr>
            </w:pPr>
          </w:p>
          <w:p w14:paraId="531A87CC" w14:textId="77777777" w:rsidR="00575A8F" w:rsidRPr="00270EEB" w:rsidRDefault="00575A8F" w:rsidP="00FC09B5">
            <w:pPr>
              <w:ind w:right="107"/>
              <w:rPr>
                <w:sz w:val="24"/>
                <w:szCs w:val="24"/>
              </w:rPr>
            </w:pPr>
          </w:p>
        </w:tc>
        <w:tc>
          <w:tcPr>
            <w:tcW w:w="2433" w:type="dxa"/>
            <w:shd w:val="clear" w:color="auto" w:fill="auto"/>
          </w:tcPr>
          <w:p w14:paraId="366931D6" w14:textId="77777777" w:rsidR="00FC09B5" w:rsidRDefault="00FC09B5" w:rsidP="00FC09B5">
            <w:pPr>
              <w:ind w:right="107"/>
              <w:rPr>
                <w:sz w:val="24"/>
                <w:szCs w:val="24"/>
              </w:rPr>
            </w:pPr>
          </w:p>
          <w:p w14:paraId="4290CB52" w14:textId="7254B323" w:rsidR="00575A8F" w:rsidRDefault="00BA7C0C" w:rsidP="00FC09B5">
            <w:pPr>
              <w:ind w:right="107"/>
              <w:rPr>
                <w:sz w:val="24"/>
                <w:szCs w:val="24"/>
              </w:rPr>
            </w:pPr>
            <w:r>
              <w:rPr>
                <w:sz w:val="24"/>
                <w:szCs w:val="24"/>
              </w:rPr>
              <w:t>I have only ever written one han</w:t>
            </w:r>
            <w:r w:rsidR="00FC09B5">
              <w:rPr>
                <w:sz w:val="24"/>
                <w:szCs w:val="24"/>
              </w:rPr>
              <w:t xml:space="preserve">d-on package and this had to be </w:t>
            </w:r>
            <w:r>
              <w:rPr>
                <w:sz w:val="24"/>
                <w:szCs w:val="24"/>
              </w:rPr>
              <w:t>edited by my tutor afterwards. I will therefore ask my team to allow me to write the hand-on packages after arresting and will ask for examples to be sent to me so I have a better idea of what to write.</w:t>
            </w:r>
          </w:p>
          <w:p w14:paraId="43FE3243" w14:textId="77777777" w:rsidR="00FC09B5" w:rsidRDefault="00FC09B5" w:rsidP="00FC09B5">
            <w:pPr>
              <w:ind w:right="107"/>
              <w:rPr>
                <w:sz w:val="24"/>
                <w:szCs w:val="24"/>
              </w:rPr>
            </w:pPr>
          </w:p>
          <w:p w14:paraId="3BD876A6" w14:textId="7A199F38" w:rsidR="00FC09B5" w:rsidRPr="00270EEB" w:rsidRDefault="00FC09B5" w:rsidP="00FC09B5">
            <w:pPr>
              <w:ind w:right="107"/>
              <w:rPr>
                <w:sz w:val="24"/>
                <w:szCs w:val="24"/>
              </w:rPr>
            </w:pPr>
          </w:p>
        </w:tc>
        <w:tc>
          <w:tcPr>
            <w:tcW w:w="2426" w:type="dxa"/>
            <w:shd w:val="clear" w:color="auto" w:fill="auto"/>
          </w:tcPr>
          <w:p w14:paraId="774213CE" w14:textId="77777777" w:rsidR="00FC09B5" w:rsidRDefault="00FC09B5" w:rsidP="00FC09B5">
            <w:pPr>
              <w:ind w:right="107"/>
              <w:rPr>
                <w:sz w:val="24"/>
                <w:szCs w:val="24"/>
              </w:rPr>
            </w:pPr>
          </w:p>
          <w:p w14:paraId="7A4C9A77" w14:textId="293F2A2F" w:rsidR="00575A8F" w:rsidRPr="00270EEB" w:rsidRDefault="00BA7C0C" w:rsidP="00FC09B5">
            <w:pPr>
              <w:ind w:right="107"/>
              <w:rPr>
                <w:sz w:val="24"/>
                <w:szCs w:val="24"/>
              </w:rPr>
            </w:pPr>
            <w:r>
              <w:rPr>
                <w:sz w:val="24"/>
                <w:szCs w:val="24"/>
              </w:rPr>
              <w:t>I will ask my colleague</w:t>
            </w:r>
            <w:r w:rsidR="00FC09B5">
              <w:rPr>
                <w:sz w:val="24"/>
                <w:szCs w:val="24"/>
              </w:rPr>
              <w:t>s</w:t>
            </w:r>
            <w:r>
              <w:rPr>
                <w:sz w:val="24"/>
                <w:szCs w:val="24"/>
              </w:rPr>
              <w:t xml:space="preserve"> to send over examples of hand-on packages they have completed. I will also ask my Sergeant for advice </w:t>
            </w:r>
            <w:r w:rsidR="00FC09B5">
              <w:rPr>
                <w:sz w:val="24"/>
                <w:szCs w:val="24"/>
              </w:rPr>
              <w:t>and feedback.</w:t>
            </w:r>
          </w:p>
        </w:tc>
        <w:tc>
          <w:tcPr>
            <w:tcW w:w="2426" w:type="dxa"/>
            <w:shd w:val="clear" w:color="auto" w:fill="auto"/>
          </w:tcPr>
          <w:p w14:paraId="4E025FF9" w14:textId="77777777" w:rsidR="00FC09B5" w:rsidRDefault="00FC09B5" w:rsidP="00FC09B5">
            <w:pPr>
              <w:rPr>
                <w:sz w:val="24"/>
                <w:szCs w:val="24"/>
              </w:rPr>
            </w:pPr>
          </w:p>
          <w:p w14:paraId="003BC03B" w14:textId="32BE6A57" w:rsidR="28A9B94D" w:rsidRDefault="00FC09B5" w:rsidP="00FC09B5">
            <w:pPr>
              <w:rPr>
                <w:sz w:val="24"/>
                <w:szCs w:val="24"/>
              </w:rPr>
            </w:pPr>
            <w:r>
              <w:rPr>
                <w:sz w:val="24"/>
                <w:szCs w:val="24"/>
              </w:rPr>
              <w:t>I hope to develop this over the next three months, by the end of June 2022.</w:t>
            </w:r>
          </w:p>
        </w:tc>
      </w:tr>
      <w:tr w:rsidR="00575A8F" w:rsidRPr="00270EEB" w14:paraId="3EE957C7" w14:textId="77777777" w:rsidTr="28A9B94D">
        <w:tc>
          <w:tcPr>
            <w:tcW w:w="2462" w:type="dxa"/>
            <w:shd w:val="clear" w:color="auto" w:fill="auto"/>
          </w:tcPr>
          <w:p w14:paraId="7F6D259B" w14:textId="77777777" w:rsidR="00575A8F" w:rsidRPr="00270EEB" w:rsidRDefault="00575A8F" w:rsidP="00FC09B5">
            <w:pPr>
              <w:ind w:right="107"/>
              <w:rPr>
                <w:sz w:val="24"/>
                <w:szCs w:val="24"/>
              </w:rPr>
            </w:pPr>
          </w:p>
          <w:p w14:paraId="2E300337" w14:textId="77777777" w:rsidR="00BA7C0C" w:rsidRDefault="00BA7C0C" w:rsidP="00FC09B5">
            <w:pPr>
              <w:ind w:right="107"/>
              <w:rPr>
                <w:sz w:val="24"/>
                <w:szCs w:val="24"/>
              </w:rPr>
            </w:pPr>
          </w:p>
          <w:p w14:paraId="0F74D4E8" w14:textId="491B0F8A" w:rsidR="00BA7C0C" w:rsidRPr="00270EEB" w:rsidRDefault="00BA7C0C" w:rsidP="00FC09B5">
            <w:pPr>
              <w:ind w:right="107"/>
              <w:rPr>
                <w:sz w:val="24"/>
                <w:szCs w:val="24"/>
              </w:rPr>
            </w:pPr>
            <w:r>
              <w:rPr>
                <w:sz w:val="24"/>
                <w:szCs w:val="24"/>
              </w:rPr>
              <w:t>Dealing with hand-on packages and interviewing</w:t>
            </w:r>
          </w:p>
          <w:p w14:paraId="1948B27B" w14:textId="77777777" w:rsidR="00575A8F" w:rsidRPr="00270EEB" w:rsidRDefault="00575A8F" w:rsidP="00FC09B5">
            <w:pPr>
              <w:ind w:right="107"/>
              <w:rPr>
                <w:sz w:val="24"/>
                <w:szCs w:val="24"/>
              </w:rPr>
            </w:pPr>
          </w:p>
          <w:p w14:paraId="14F3E63D" w14:textId="77777777" w:rsidR="00575A8F" w:rsidRPr="00270EEB" w:rsidRDefault="00575A8F" w:rsidP="00FC09B5">
            <w:pPr>
              <w:ind w:right="107"/>
              <w:rPr>
                <w:sz w:val="24"/>
                <w:szCs w:val="24"/>
              </w:rPr>
            </w:pPr>
          </w:p>
          <w:p w14:paraId="4E491004" w14:textId="77777777" w:rsidR="00575A8F" w:rsidRPr="00270EEB" w:rsidRDefault="00575A8F" w:rsidP="00FC09B5">
            <w:pPr>
              <w:ind w:right="107"/>
              <w:rPr>
                <w:sz w:val="24"/>
                <w:szCs w:val="24"/>
              </w:rPr>
            </w:pPr>
          </w:p>
          <w:p w14:paraId="63F84709" w14:textId="77777777" w:rsidR="00575A8F" w:rsidRPr="00270EEB" w:rsidRDefault="00575A8F" w:rsidP="00FC09B5">
            <w:pPr>
              <w:ind w:right="107"/>
              <w:rPr>
                <w:sz w:val="24"/>
                <w:szCs w:val="24"/>
              </w:rPr>
            </w:pPr>
          </w:p>
          <w:p w14:paraId="46CA1F74" w14:textId="77777777" w:rsidR="00575A8F" w:rsidRPr="00270EEB" w:rsidRDefault="00575A8F" w:rsidP="00FC09B5">
            <w:pPr>
              <w:ind w:right="107"/>
              <w:rPr>
                <w:sz w:val="24"/>
                <w:szCs w:val="24"/>
              </w:rPr>
            </w:pPr>
          </w:p>
          <w:p w14:paraId="5325704B" w14:textId="77777777" w:rsidR="00575A8F" w:rsidRPr="00270EEB" w:rsidRDefault="00575A8F" w:rsidP="00FC09B5">
            <w:pPr>
              <w:ind w:right="107"/>
              <w:rPr>
                <w:sz w:val="24"/>
                <w:szCs w:val="24"/>
              </w:rPr>
            </w:pPr>
          </w:p>
          <w:p w14:paraId="5E51CE34" w14:textId="77777777" w:rsidR="00575A8F" w:rsidRPr="00270EEB" w:rsidRDefault="00575A8F" w:rsidP="00FC09B5">
            <w:pPr>
              <w:ind w:right="107"/>
              <w:rPr>
                <w:sz w:val="24"/>
                <w:szCs w:val="24"/>
              </w:rPr>
            </w:pPr>
          </w:p>
          <w:p w14:paraId="03607C62" w14:textId="77777777" w:rsidR="00575A8F" w:rsidRPr="00270EEB" w:rsidRDefault="00575A8F" w:rsidP="00FC09B5">
            <w:pPr>
              <w:ind w:right="107"/>
              <w:rPr>
                <w:sz w:val="24"/>
                <w:szCs w:val="24"/>
              </w:rPr>
            </w:pPr>
          </w:p>
          <w:p w14:paraId="279066C3" w14:textId="77777777" w:rsidR="00575A8F" w:rsidRPr="00270EEB" w:rsidRDefault="00575A8F" w:rsidP="00FC09B5">
            <w:pPr>
              <w:ind w:right="107"/>
              <w:rPr>
                <w:sz w:val="24"/>
                <w:szCs w:val="24"/>
              </w:rPr>
            </w:pPr>
          </w:p>
          <w:p w14:paraId="69C3124A" w14:textId="77777777" w:rsidR="00575A8F" w:rsidRPr="00270EEB" w:rsidRDefault="00575A8F" w:rsidP="00FC09B5">
            <w:pPr>
              <w:ind w:right="107"/>
              <w:rPr>
                <w:sz w:val="24"/>
                <w:szCs w:val="24"/>
              </w:rPr>
            </w:pPr>
          </w:p>
          <w:p w14:paraId="7BA19DB6" w14:textId="77777777" w:rsidR="00575A8F" w:rsidRPr="00270EEB" w:rsidRDefault="00575A8F" w:rsidP="00FC09B5">
            <w:pPr>
              <w:ind w:right="107"/>
              <w:rPr>
                <w:sz w:val="24"/>
                <w:szCs w:val="24"/>
              </w:rPr>
            </w:pPr>
          </w:p>
        </w:tc>
        <w:tc>
          <w:tcPr>
            <w:tcW w:w="2433" w:type="dxa"/>
            <w:shd w:val="clear" w:color="auto" w:fill="auto"/>
          </w:tcPr>
          <w:p w14:paraId="77B2412D" w14:textId="77777777" w:rsidR="00FC09B5" w:rsidRDefault="00FC09B5" w:rsidP="00FC09B5">
            <w:pPr>
              <w:ind w:right="107"/>
              <w:rPr>
                <w:sz w:val="24"/>
                <w:szCs w:val="24"/>
              </w:rPr>
            </w:pPr>
          </w:p>
          <w:p w14:paraId="3FAB35D3" w14:textId="7B0C1319" w:rsidR="00575A8F" w:rsidRDefault="00FC09B5" w:rsidP="00FC09B5">
            <w:pPr>
              <w:ind w:right="107"/>
              <w:rPr>
                <w:sz w:val="24"/>
                <w:szCs w:val="24"/>
              </w:rPr>
            </w:pPr>
            <w:r>
              <w:rPr>
                <w:sz w:val="24"/>
                <w:szCs w:val="24"/>
              </w:rPr>
              <w:t xml:space="preserve">During my tutorship, I did not get a lot of opportunity to deal with hand-on investigations and interviewing suspects. As a result, I will volunteer to deal with these as much as I can to gain experience and become better at the processes involved. I will also complete an NCALT </w:t>
            </w:r>
            <w:r w:rsidR="00DC67B0">
              <w:rPr>
                <w:sz w:val="24"/>
                <w:szCs w:val="24"/>
              </w:rPr>
              <w:t xml:space="preserve">package on the College of Policing website </w:t>
            </w:r>
            <w:r>
              <w:rPr>
                <w:sz w:val="24"/>
                <w:szCs w:val="24"/>
              </w:rPr>
              <w:t>on Investigative Interviewing</w:t>
            </w:r>
            <w:r w:rsidR="00DC67B0">
              <w:rPr>
                <w:sz w:val="24"/>
                <w:szCs w:val="24"/>
              </w:rPr>
              <w:t>,</w:t>
            </w:r>
            <w:bookmarkStart w:id="12" w:name="_GoBack"/>
            <w:bookmarkEnd w:id="12"/>
            <w:r>
              <w:rPr>
                <w:sz w:val="24"/>
                <w:szCs w:val="24"/>
              </w:rPr>
              <w:t xml:space="preserve"> which I hope will be of benefit. </w:t>
            </w:r>
          </w:p>
          <w:p w14:paraId="022C407D" w14:textId="074D6869" w:rsidR="00FC09B5" w:rsidRPr="00270EEB" w:rsidRDefault="00FC09B5" w:rsidP="00FC09B5">
            <w:pPr>
              <w:ind w:right="107"/>
              <w:rPr>
                <w:sz w:val="24"/>
                <w:szCs w:val="24"/>
              </w:rPr>
            </w:pPr>
          </w:p>
        </w:tc>
        <w:tc>
          <w:tcPr>
            <w:tcW w:w="2426" w:type="dxa"/>
            <w:shd w:val="clear" w:color="auto" w:fill="auto"/>
          </w:tcPr>
          <w:p w14:paraId="555FCEEF" w14:textId="77777777" w:rsidR="00FC09B5" w:rsidRDefault="00FC09B5" w:rsidP="00FC09B5">
            <w:pPr>
              <w:ind w:right="107"/>
              <w:rPr>
                <w:sz w:val="24"/>
                <w:szCs w:val="24"/>
              </w:rPr>
            </w:pPr>
          </w:p>
          <w:p w14:paraId="76B2A824" w14:textId="6EC34CA2" w:rsidR="00575A8F" w:rsidRPr="00270EEB" w:rsidRDefault="00FC09B5" w:rsidP="00FC09B5">
            <w:pPr>
              <w:ind w:right="107"/>
              <w:rPr>
                <w:sz w:val="24"/>
                <w:szCs w:val="24"/>
              </w:rPr>
            </w:pPr>
            <w:r>
              <w:rPr>
                <w:sz w:val="24"/>
                <w:szCs w:val="24"/>
              </w:rPr>
              <w:t xml:space="preserve">I will ask a colleague to assist me with the next hand-on package I deal with to ensure I am doing it correctly. I will also ask for feedback from my Sergeant. </w:t>
            </w:r>
          </w:p>
        </w:tc>
        <w:tc>
          <w:tcPr>
            <w:tcW w:w="2426" w:type="dxa"/>
            <w:shd w:val="clear" w:color="auto" w:fill="auto"/>
          </w:tcPr>
          <w:p w14:paraId="19C47B8C" w14:textId="77777777" w:rsidR="00FC09B5" w:rsidRDefault="00FC09B5" w:rsidP="00FC09B5">
            <w:pPr>
              <w:rPr>
                <w:sz w:val="24"/>
                <w:szCs w:val="24"/>
              </w:rPr>
            </w:pPr>
          </w:p>
          <w:p w14:paraId="185B2EE5" w14:textId="5DAEE643" w:rsidR="28A9B94D" w:rsidRDefault="00FC09B5" w:rsidP="00FC09B5">
            <w:pPr>
              <w:rPr>
                <w:sz w:val="24"/>
                <w:szCs w:val="24"/>
              </w:rPr>
            </w:pPr>
            <w:r>
              <w:rPr>
                <w:sz w:val="24"/>
                <w:szCs w:val="24"/>
              </w:rPr>
              <w:t>I hope to develop this over the next three months, by the end of June 2022.</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EC07BFC" w14:textId="77777777" w:rsidR="00BE7B32" w:rsidRDefault="00BE7B32" w:rsidP="00FC09B5">
      <w:pPr>
        <w:spacing w:line="360" w:lineRule="auto"/>
        <w:rPr>
          <w:sz w:val="22"/>
        </w:rPr>
      </w:pPr>
    </w:p>
    <w:p w14:paraId="44D8032D" w14:textId="387F7E8E" w:rsidR="00E5304B" w:rsidRDefault="00E5304B" w:rsidP="00FC09B5">
      <w:pPr>
        <w:spacing w:line="360" w:lineRule="auto"/>
        <w:rPr>
          <w:sz w:val="22"/>
        </w:rPr>
      </w:pPr>
      <w:r w:rsidRPr="0050736C">
        <w:rPr>
          <w:sz w:val="22"/>
        </w:rPr>
        <w:t>Association of Chief Police of Engl</w:t>
      </w:r>
      <w:r>
        <w:rPr>
          <w:sz w:val="22"/>
        </w:rPr>
        <w:t>and, Wales &amp; Northern Ireland</w:t>
      </w:r>
      <w:r w:rsidRPr="0050736C">
        <w:rPr>
          <w:sz w:val="22"/>
        </w:rPr>
        <w:t xml:space="preserve"> </w:t>
      </w:r>
      <w:r>
        <w:rPr>
          <w:sz w:val="22"/>
        </w:rPr>
        <w:t xml:space="preserve">(ACPO) </w:t>
      </w:r>
      <w:r w:rsidRPr="0050736C">
        <w:rPr>
          <w:sz w:val="22"/>
        </w:rPr>
        <w:t>(2009). </w:t>
      </w:r>
      <w:r w:rsidRPr="0050736C">
        <w:rPr>
          <w:i/>
          <w:iCs/>
          <w:sz w:val="22"/>
        </w:rPr>
        <w:t>Guidance on the Use of Handcuffs.</w:t>
      </w:r>
      <w:r w:rsidRPr="0050736C">
        <w:rPr>
          <w:sz w:val="22"/>
        </w:rPr>
        <w:t xml:space="preserve"> Available: </w:t>
      </w:r>
      <w:hyperlink r:id="rId26" w:history="1">
        <w:r w:rsidRPr="007003E7">
          <w:rPr>
            <w:rStyle w:val="Hyperlink"/>
            <w:sz w:val="22"/>
          </w:rPr>
          <w:t>https://www.npcc.police.uk/documents/FoI%20publication/Disclosure%20Logs/Uniformed%20Operations%20FOI/2013/003%2013%20Att%2015%20of%2015%20Guidance%20on%20the%20Use%20of%20Handcuffs.pdf</w:t>
        </w:r>
      </w:hyperlink>
      <w:r>
        <w:rPr>
          <w:sz w:val="22"/>
        </w:rPr>
        <w:t xml:space="preserve">  (A</w:t>
      </w:r>
      <w:r w:rsidRPr="0050736C">
        <w:rPr>
          <w:sz w:val="22"/>
        </w:rPr>
        <w:t>ccessed</w:t>
      </w:r>
      <w:r>
        <w:rPr>
          <w:sz w:val="22"/>
        </w:rPr>
        <w:t>: 15/03/2022)</w:t>
      </w:r>
    </w:p>
    <w:p w14:paraId="0E26E94D" w14:textId="77777777" w:rsidR="00055288" w:rsidRPr="00E5304B" w:rsidRDefault="00055288" w:rsidP="00FC09B5">
      <w:pPr>
        <w:spacing w:line="360" w:lineRule="auto"/>
        <w:rPr>
          <w:b/>
          <w:sz w:val="24"/>
        </w:rPr>
      </w:pPr>
    </w:p>
    <w:p w14:paraId="03E5C1FE" w14:textId="77777777" w:rsidR="00E5304B" w:rsidRDefault="00E5304B" w:rsidP="00FC09B5">
      <w:pPr>
        <w:spacing w:line="360" w:lineRule="auto"/>
        <w:rPr>
          <w:sz w:val="22"/>
          <w:szCs w:val="22"/>
        </w:rPr>
      </w:pPr>
    </w:p>
    <w:p w14:paraId="78C6C22C" w14:textId="310DA802" w:rsidR="00FC09B5" w:rsidRDefault="00FC09B5" w:rsidP="00FC09B5">
      <w:pPr>
        <w:spacing w:line="360" w:lineRule="auto"/>
        <w:rPr>
          <w:sz w:val="22"/>
          <w:szCs w:val="22"/>
        </w:rPr>
      </w:pPr>
      <w:r w:rsidRPr="00685759">
        <w:rPr>
          <w:sz w:val="22"/>
          <w:szCs w:val="22"/>
        </w:rPr>
        <w:t>Barton,</w:t>
      </w:r>
      <w:r>
        <w:rPr>
          <w:sz w:val="22"/>
          <w:szCs w:val="22"/>
        </w:rPr>
        <w:t xml:space="preserve"> J. </w:t>
      </w:r>
      <w:r>
        <w:rPr>
          <w:i/>
          <w:sz w:val="22"/>
          <w:szCs w:val="22"/>
        </w:rPr>
        <w:t>et al</w:t>
      </w:r>
      <w:r>
        <w:rPr>
          <w:sz w:val="22"/>
          <w:szCs w:val="22"/>
        </w:rPr>
        <w:t>.</w:t>
      </w:r>
      <w:r w:rsidRPr="00685759">
        <w:rPr>
          <w:sz w:val="22"/>
          <w:szCs w:val="22"/>
        </w:rPr>
        <w:t xml:space="preserve"> (2016) </w:t>
      </w:r>
      <w:r w:rsidRPr="00685759">
        <w:rPr>
          <w:i/>
          <w:sz w:val="22"/>
          <w:szCs w:val="22"/>
        </w:rPr>
        <w:t>Green Exercise: Linking Nature, Health and Well-being.</w:t>
      </w:r>
      <w:r>
        <w:rPr>
          <w:i/>
          <w:sz w:val="22"/>
          <w:szCs w:val="22"/>
        </w:rPr>
        <w:t xml:space="preserve"> </w:t>
      </w:r>
      <w:r w:rsidRPr="00742F9C">
        <w:rPr>
          <w:sz w:val="22"/>
          <w:szCs w:val="22"/>
        </w:rPr>
        <w:t>Oxon:</w:t>
      </w:r>
      <w:r w:rsidRPr="00742F9C">
        <w:rPr>
          <w:i/>
          <w:sz w:val="22"/>
          <w:szCs w:val="22"/>
        </w:rPr>
        <w:t xml:space="preserve"> </w:t>
      </w:r>
      <w:r w:rsidRPr="00742F9C">
        <w:rPr>
          <w:sz w:val="22"/>
          <w:szCs w:val="22"/>
        </w:rPr>
        <w:t>Routledge</w:t>
      </w:r>
    </w:p>
    <w:p w14:paraId="73F31623" w14:textId="12506CEB" w:rsidR="00E5304B" w:rsidRDefault="00E5304B" w:rsidP="00FC09B5">
      <w:pPr>
        <w:spacing w:line="360" w:lineRule="auto"/>
        <w:rPr>
          <w:sz w:val="22"/>
          <w:szCs w:val="22"/>
        </w:rPr>
      </w:pPr>
    </w:p>
    <w:p w14:paraId="326F21E7" w14:textId="77777777" w:rsidR="00055288" w:rsidRDefault="00055288" w:rsidP="00FC09B5">
      <w:pPr>
        <w:spacing w:line="360" w:lineRule="auto"/>
        <w:rPr>
          <w:sz w:val="22"/>
          <w:szCs w:val="22"/>
        </w:rPr>
      </w:pPr>
    </w:p>
    <w:p w14:paraId="1550B20E" w14:textId="22850A3C" w:rsidR="00E5304B" w:rsidRDefault="00E5304B" w:rsidP="00FC09B5">
      <w:pPr>
        <w:spacing w:line="360" w:lineRule="auto"/>
        <w:rPr>
          <w:sz w:val="22"/>
        </w:rPr>
      </w:pPr>
      <w:r w:rsidRPr="00EA31F0">
        <w:rPr>
          <w:sz w:val="22"/>
        </w:rPr>
        <w:t>Bryant, R</w:t>
      </w:r>
      <w:r>
        <w:rPr>
          <w:sz w:val="22"/>
        </w:rPr>
        <w:t>.</w:t>
      </w:r>
      <w:r w:rsidRPr="00EA31F0">
        <w:rPr>
          <w:sz w:val="22"/>
        </w:rPr>
        <w:t xml:space="preserve"> and Bryant, S</w:t>
      </w:r>
      <w:r>
        <w:rPr>
          <w:sz w:val="22"/>
        </w:rPr>
        <w:t>.</w:t>
      </w:r>
      <w:r w:rsidRPr="00EA31F0">
        <w:rPr>
          <w:sz w:val="22"/>
        </w:rPr>
        <w:t xml:space="preserve"> (2020). </w:t>
      </w:r>
      <w:r w:rsidRPr="00EA31F0">
        <w:rPr>
          <w:i/>
          <w:iCs/>
          <w:sz w:val="22"/>
        </w:rPr>
        <w:t>Blackstone's Handbook for Policing Students</w:t>
      </w:r>
      <w:r w:rsidRPr="00EA31F0">
        <w:rPr>
          <w:sz w:val="22"/>
        </w:rPr>
        <w:t>. 15th ed. Oxfo</w:t>
      </w:r>
      <w:r>
        <w:rPr>
          <w:sz w:val="22"/>
        </w:rPr>
        <w:t>rd: Oxford University Press</w:t>
      </w:r>
    </w:p>
    <w:p w14:paraId="64E67404" w14:textId="77777777" w:rsidR="00055288" w:rsidRPr="00E5304B" w:rsidRDefault="00055288" w:rsidP="00FC09B5">
      <w:pPr>
        <w:spacing w:line="360" w:lineRule="auto"/>
        <w:rPr>
          <w:sz w:val="24"/>
        </w:rPr>
      </w:pPr>
    </w:p>
    <w:p w14:paraId="7C140525" w14:textId="77777777" w:rsidR="00FC09B5" w:rsidRDefault="00FC09B5" w:rsidP="00FC09B5">
      <w:pPr>
        <w:spacing w:line="360" w:lineRule="auto"/>
        <w:rPr>
          <w:sz w:val="22"/>
          <w:szCs w:val="22"/>
        </w:rPr>
      </w:pPr>
    </w:p>
    <w:p w14:paraId="271663B0" w14:textId="2CC4BD5A" w:rsidR="00FC09B5" w:rsidRDefault="00FC09B5" w:rsidP="00FC09B5">
      <w:pPr>
        <w:spacing w:line="360" w:lineRule="auto"/>
        <w:rPr>
          <w:sz w:val="22"/>
          <w:szCs w:val="22"/>
        </w:rPr>
      </w:pPr>
      <w:r>
        <w:rPr>
          <w:sz w:val="22"/>
          <w:szCs w:val="22"/>
        </w:rPr>
        <w:t xml:space="preserve">Carr, D. (2014) </w:t>
      </w:r>
      <w:r>
        <w:rPr>
          <w:i/>
          <w:sz w:val="22"/>
          <w:szCs w:val="22"/>
        </w:rPr>
        <w:t>Worried Sick: How stress hurts us and how to bounce back</w:t>
      </w:r>
      <w:r>
        <w:rPr>
          <w:sz w:val="22"/>
          <w:szCs w:val="22"/>
        </w:rPr>
        <w:t>. New Brunswick, New Jersey: Rutgers University Press</w:t>
      </w:r>
    </w:p>
    <w:p w14:paraId="12A0FB0B" w14:textId="77777777" w:rsidR="00055288" w:rsidRDefault="00055288" w:rsidP="00FC09B5">
      <w:pPr>
        <w:spacing w:line="360" w:lineRule="auto"/>
        <w:rPr>
          <w:sz w:val="22"/>
          <w:szCs w:val="22"/>
        </w:rPr>
      </w:pPr>
    </w:p>
    <w:p w14:paraId="1545814E" w14:textId="1545CE74" w:rsidR="00E5304B" w:rsidRDefault="00E5304B" w:rsidP="00FC09B5">
      <w:pPr>
        <w:spacing w:line="360" w:lineRule="auto"/>
        <w:rPr>
          <w:sz w:val="22"/>
          <w:szCs w:val="22"/>
        </w:rPr>
      </w:pPr>
    </w:p>
    <w:p w14:paraId="320DE9BF" w14:textId="6A6DE975" w:rsidR="00E5304B" w:rsidRDefault="00E5304B" w:rsidP="00FC09B5">
      <w:pPr>
        <w:spacing w:line="360" w:lineRule="auto"/>
        <w:rPr>
          <w:sz w:val="22"/>
          <w:szCs w:val="22"/>
        </w:rPr>
      </w:pPr>
      <w:r>
        <w:rPr>
          <w:sz w:val="22"/>
          <w:szCs w:val="22"/>
        </w:rPr>
        <w:t xml:space="preserve">College of Policing (2020a). </w:t>
      </w:r>
      <w:r>
        <w:rPr>
          <w:i/>
          <w:sz w:val="22"/>
          <w:szCs w:val="22"/>
        </w:rPr>
        <w:t>Conflict management skills.</w:t>
      </w:r>
      <w:r>
        <w:rPr>
          <w:sz w:val="22"/>
          <w:szCs w:val="22"/>
        </w:rPr>
        <w:t xml:space="preserve"> Available: </w:t>
      </w:r>
      <w:hyperlink r:id="rId27" w:history="1">
        <w:r w:rsidRPr="00943E9E">
          <w:rPr>
            <w:rStyle w:val="Hyperlink"/>
            <w:sz w:val="22"/>
            <w:szCs w:val="22"/>
          </w:rPr>
          <w:t>file:///C:/Users/swp8021/Downloads/Conflict%20management%20skills.pdf</w:t>
        </w:r>
      </w:hyperlink>
      <w:r>
        <w:rPr>
          <w:sz w:val="22"/>
          <w:szCs w:val="22"/>
        </w:rPr>
        <w:t xml:space="preserve"> (Accessed: 16/03/2022)</w:t>
      </w:r>
    </w:p>
    <w:p w14:paraId="15A216A2" w14:textId="3714961D" w:rsidR="00E5304B" w:rsidRDefault="00E5304B" w:rsidP="00FC09B5">
      <w:pPr>
        <w:spacing w:line="360" w:lineRule="auto"/>
        <w:rPr>
          <w:sz w:val="22"/>
          <w:szCs w:val="22"/>
        </w:rPr>
      </w:pPr>
    </w:p>
    <w:p w14:paraId="2BCF9687" w14:textId="77777777" w:rsidR="00055288" w:rsidRDefault="00055288" w:rsidP="00FC09B5">
      <w:pPr>
        <w:spacing w:line="360" w:lineRule="auto"/>
        <w:rPr>
          <w:sz w:val="22"/>
          <w:szCs w:val="22"/>
        </w:rPr>
      </w:pPr>
    </w:p>
    <w:p w14:paraId="098998AB" w14:textId="5FB15902" w:rsidR="00E5304B" w:rsidRDefault="00E5304B" w:rsidP="00FC09B5">
      <w:pPr>
        <w:spacing w:line="360" w:lineRule="auto"/>
        <w:rPr>
          <w:sz w:val="22"/>
          <w:szCs w:val="22"/>
        </w:rPr>
      </w:pPr>
      <w:r>
        <w:rPr>
          <w:sz w:val="22"/>
          <w:szCs w:val="22"/>
        </w:rPr>
        <w:t>College of Policing</w:t>
      </w:r>
      <w:r w:rsidRPr="00092BDC">
        <w:rPr>
          <w:sz w:val="22"/>
          <w:szCs w:val="22"/>
        </w:rPr>
        <w:t xml:space="preserve"> (2020</w:t>
      </w:r>
      <w:r>
        <w:rPr>
          <w:sz w:val="22"/>
          <w:szCs w:val="22"/>
        </w:rPr>
        <w:t>b</w:t>
      </w:r>
      <w:r w:rsidRPr="00092BDC">
        <w:rPr>
          <w:sz w:val="22"/>
          <w:szCs w:val="22"/>
        </w:rPr>
        <w:t xml:space="preserve">). </w:t>
      </w:r>
      <w:r w:rsidRPr="000C2893">
        <w:rPr>
          <w:i/>
          <w:sz w:val="22"/>
          <w:szCs w:val="22"/>
        </w:rPr>
        <w:t xml:space="preserve">Conflict management using de-escalation, communication and negotiation. </w:t>
      </w:r>
      <w:r w:rsidRPr="00092BDC">
        <w:rPr>
          <w:sz w:val="22"/>
          <w:szCs w:val="22"/>
        </w:rPr>
        <w:t xml:space="preserve">Available: </w:t>
      </w:r>
      <w:hyperlink r:id="rId28" w:history="1">
        <w:r w:rsidRPr="00D80D41">
          <w:rPr>
            <w:rStyle w:val="Hyperlink"/>
            <w:sz w:val="22"/>
            <w:szCs w:val="22"/>
          </w:rPr>
          <w:t>https://assets.college.police.uk/s3fs-public/2020-09/Conflict-management-guidelines.pdf</w:t>
        </w:r>
      </w:hyperlink>
      <w:r>
        <w:rPr>
          <w:sz w:val="22"/>
          <w:szCs w:val="22"/>
        </w:rPr>
        <w:t xml:space="preserve"> (Accessed: 15/03/2022)</w:t>
      </w:r>
    </w:p>
    <w:p w14:paraId="31B093FE" w14:textId="36D21ADD" w:rsidR="00E5304B" w:rsidRDefault="00E5304B" w:rsidP="00FC09B5">
      <w:pPr>
        <w:spacing w:line="360" w:lineRule="auto"/>
        <w:rPr>
          <w:sz w:val="22"/>
          <w:szCs w:val="22"/>
        </w:rPr>
      </w:pPr>
    </w:p>
    <w:p w14:paraId="355D57C5" w14:textId="77777777" w:rsidR="00055288" w:rsidRDefault="00055288" w:rsidP="00FC09B5">
      <w:pPr>
        <w:spacing w:line="360" w:lineRule="auto"/>
        <w:rPr>
          <w:sz w:val="22"/>
          <w:szCs w:val="22"/>
        </w:rPr>
      </w:pPr>
    </w:p>
    <w:p w14:paraId="371E0442" w14:textId="1528EB4C" w:rsidR="00E5304B" w:rsidRPr="00E5304B" w:rsidRDefault="00E5304B" w:rsidP="00FC09B5">
      <w:pPr>
        <w:spacing w:line="360" w:lineRule="auto"/>
        <w:rPr>
          <w:sz w:val="22"/>
        </w:rPr>
      </w:pPr>
      <w:r>
        <w:rPr>
          <w:sz w:val="22"/>
        </w:rPr>
        <w:lastRenderedPageBreak/>
        <w:t>College of Policing</w:t>
      </w:r>
      <w:r w:rsidRPr="00414A2F">
        <w:rPr>
          <w:sz w:val="22"/>
        </w:rPr>
        <w:t xml:space="preserve"> (2013). </w:t>
      </w:r>
      <w:r w:rsidRPr="00414A2F">
        <w:rPr>
          <w:i/>
          <w:iCs/>
          <w:sz w:val="22"/>
        </w:rPr>
        <w:t>National Decision Model.</w:t>
      </w:r>
      <w:r w:rsidRPr="00414A2F">
        <w:rPr>
          <w:sz w:val="22"/>
        </w:rPr>
        <w:t xml:space="preserve"> Available: </w:t>
      </w:r>
      <w:hyperlink r:id="rId29" w:history="1">
        <w:r w:rsidRPr="002D463E">
          <w:rPr>
            <w:rStyle w:val="Hyperlink"/>
            <w:sz w:val="22"/>
          </w:rPr>
          <w:t>https://www.app.college.police.uk/app-content/national-decision-model/the-national-decision-model/</w:t>
        </w:r>
      </w:hyperlink>
      <w:r>
        <w:rPr>
          <w:sz w:val="22"/>
        </w:rPr>
        <w:t xml:space="preserve"> (A</w:t>
      </w:r>
      <w:r w:rsidRPr="00414A2F">
        <w:rPr>
          <w:sz w:val="22"/>
        </w:rPr>
        <w:t>ccessed</w:t>
      </w:r>
      <w:r>
        <w:rPr>
          <w:sz w:val="22"/>
        </w:rPr>
        <w:t>:</w:t>
      </w:r>
      <w:r w:rsidRPr="00414A2F">
        <w:rPr>
          <w:sz w:val="22"/>
        </w:rPr>
        <w:t xml:space="preserve"> 20/03/2022</w:t>
      </w:r>
      <w:r>
        <w:rPr>
          <w:sz w:val="22"/>
        </w:rPr>
        <w:t>)</w:t>
      </w:r>
    </w:p>
    <w:p w14:paraId="6A1E2971" w14:textId="224A08FF" w:rsidR="00E5304B" w:rsidRDefault="00E5304B" w:rsidP="00FC09B5">
      <w:pPr>
        <w:spacing w:line="360" w:lineRule="auto"/>
        <w:rPr>
          <w:sz w:val="22"/>
          <w:szCs w:val="22"/>
        </w:rPr>
      </w:pPr>
    </w:p>
    <w:p w14:paraId="0D47D21E" w14:textId="77777777" w:rsidR="00055288" w:rsidRDefault="00055288" w:rsidP="00FC09B5">
      <w:pPr>
        <w:spacing w:line="360" w:lineRule="auto"/>
        <w:rPr>
          <w:sz w:val="22"/>
          <w:szCs w:val="22"/>
        </w:rPr>
      </w:pPr>
    </w:p>
    <w:p w14:paraId="2D21E90C" w14:textId="47A2132D" w:rsidR="00E5304B" w:rsidRPr="00E5304B" w:rsidRDefault="00E5304B" w:rsidP="00FC09B5">
      <w:pPr>
        <w:spacing w:line="360" w:lineRule="auto"/>
        <w:rPr>
          <w:sz w:val="22"/>
        </w:rPr>
      </w:pPr>
      <w:r>
        <w:rPr>
          <w:sz w:val="22"/>
        </w:rPr>
        <w:t>College of Policing</w:t>
      </w:r>
      <w:r w:rsidRPr="00827813">
        <w:rPr>
          <w:sz w:val="22"/>
        </w:rPr>
        <w:t xml:space="preserve"> (2021). </w:t>
      </w:r>
      <w:r w:rsidRPr="00827813">
        <w:rPr>
          <w:i/>
          <w:iCs/>
          <w:sz w:val="22"/>
        </w:rPr>
        <w:t>Victims' Code for policing.</w:t>
      </w:r>
      <w:r w:rsidRPr="00827813">
        <w:rPr>
          <w:sz w:val="22"/>
        </w:rPr>
        <w:t> Available:</w:t>
      </w:r>
      <w:r>
        <w:rPr>
          <w:sz w:val="22"/>
        </w:rPr>
        <w:t xml:space="preserve"> </w:t>
      </w:r>
      <w:hyperlink r:id="rId30" w:history="1">
        <w:r w:rsidRPr="00707C52">
          <w:rPr>
            <w:rStyle w:val="Hyperlink"/>
            <w:sz w:val="22"/>
          </w:rPr>
          <w:t>https://www.college.police.uk/guidance/victims-code/victims-rights-policing</w:t>
        </w:r>
      </w:hyperlink>
      <w:r>
        <w:rPr>
          <w:sz w:val="22"/>
        </w:rPr>
        <w:t xml:space="preserve"> (Accessed: </w:t>
      </w:r>
      <w:r w:rsidRPr="00827813">
        <w:rPr>
          <w:sz w:val="22"/>
        </w:rPr>
        <w:t>29/03/2022</w:t>
      </w:r>
      <w:r>
        <w:rPr>
          <w:sz w:val="22"/>
        </w:rPr>
        <w:t>)</w:t>
      </w:r>
    </w:p>
    <w:p w14:paraId="5040670F" w14:textId="39D72A00" w:rsidR="00E5304B" w:rsidRDefault="00E5304B" w:rsidP="00FC09B5">
      <w:pPr>
        <w:spacing w:line="360" w:lineRule="auto"/>
        <w:rPr>
          <w:sz w:val="22"/>
          <w:szCs w:val="22"/>
        </w:rPr>
      </w:pPr>
    </w:p>
    <w:p w14:paraId="0E732429" w14:textId="77777777" w:rsidR="00055288" w:rsidRDefault="00055288" w:rsidP="00FC09B5">
      <w:pPr>
        <w:spacing w:line="360" w:lineRule="auto"/>
        <w:rPr>
          <w:sz w:val="22"/>
          <w:szCs w:val="22"/>
        </w:rPr>
      </w:pPr>
    </w:p>
    <w:p w14:paraId="5119406C" w14:textId="1F4B1EEC" w:rsidR="00E5304B" w:rsidRDefault="00E5304B" w:rsidP="00FC09B5">
      <w:pPr>
        <w:spacing w:line="360" w:lineRule="auto"/>
        <w:rPr>
          <w:sz w:val="22"/>
          <w:szCs w:val="22"/>
        </w:rPr>
      </w:pPr>
      <w:r>
        <w:rPr>
          <w:i/>
          <w:sz w:val="22"/>
          <w:szCs w:val="22"/>
        </w:rPr>
        <w:t>Criminal Law Act 1967, Section 3</w:t>
      </w:r>
      <w:r>
        <w:rPr>
          <w:sz w:val="22"/>
          <w:szCs w:val="22"/>
        </w:rPr>
        <w:t xml:space="preserve">. Available: </w:t>
      </w:r>
      <w:hyperlink r:id="rId31" w:history="1">
        <w:r w:rsidRPr="009D741A">
          <w:rPr>
            <w:rStyle w:val="Hyperlink"/>
            <w:sz w:val="22"/>
            <w:szCs w:val="22"/>
          </w:rPr>
          <w:t>https://www.legislation.gov.uk/ukpga/1967/58/section/3</w:t>
        </w:r>
      </w:hyperlink>
      <w:r>
        <w:rPr>
          <w:sz w:val="22"/>
          <w:szCs w:val="22"/>
        </w:rPr>
        <w:t xml:space="preserve"> (Accessed: 17/03/2022)</w:t>
      </w:r>
    </w:p>
    <w:p w14:paraId="1FEE02AD" w14:textId="77777777" w:rsidR="00055288" w:rsidRDefault="00055288" w:rsidP="00FC09B5">
      <w:pPr>
        <w:spacing w:line="360" w:lineRule="auto"/>
        <w:rPr>
          <w:sz w:val="22"/>
          <w:szCs w:val="22"/>
        </w:rPr>
      </w:pPr>
    </w:p>
    <w:p w14:paraId="64DC60EE" w14:textId="6EAD83F0" w:rsidR="00E5304B" w:rsidRDefault="00E5304B" w:rsidP="00FC09B5">
      <w:pPr>
        <w:spacing w:line="360" w:lineRule="auto"/>
        <w:rPr>
          <w:sz w:val="22"/>
          <w:szCs w:val="22"/>
        </w:rPr>
      </w:pPr>
    </w:p>
    <w:p w14:paraId="039F2ADB" w14:textId="4A880F74" w:rsidR="00E5304B" w:rsidRDefault="00E5304B" w:rsidP="00E5304B">
      <w:pPr>
        <w:spacing w:line="360" w:lineRule="auto"/>
        <w:rPr>
          <w:sz w:val="22"/>
        </w:rPr>
      </w:pPr>
      <w:r>
        <w:rPr>
          <w:sz w:val="22"/>
        </w:rPr>
        <w:t xml:space="preserve">Crown Prosecution Service (2021). </w:t>
      </w:r>
      <w:r>
        <w:rPr>
          <w:i/>
          <w:sz w:val="22"/>
        </w:rPr>
        <w:t xml:space="preserve">Special Measures. </w:t>
      </w:r>
      <w:r>
        <w:rPr>
          <w:sz w:val="22"/>
        </w:rPr>
        <w:t xml:space="preserve">Available: </w:t>
      </w:r>
      <w:hyperlink r:id="rId32" w:history="1">
        <w:r w:rsidRPr="00771819">
          <w:rPr>
            <w:rStyle w:val="Hyperlink"/>
            <w:sz w:val="22"/>
          </w:rPr>
          <w:t>https://www.cps.gov.uk/legal-guidance/special-measures</w:t>
        </w:r>
      </w:hyperlink>
      <w:r>
        <w:rPr>
          <w:sz w:val="22"/>
        </w:rPr>
        <w:t xml:space="preserve"> (Accessed: 30/03/2022)</w:t>
      </w:r>
    </w:p>
    <w:p w14:paraId="60C5B87E" w14:textId="77777777" w:rsidR="00055288" w:rsidRDefault="00055288" w:rsidP="00E5304B">
      <w:pPr>
        <w:spacing w:line="360" w:lineRule="auto"/>
        <w:rPr>
          <w:sz w:val="22"/>
        </w:rPr>
      </w:pPr>
    </w:p>
    <w:p w14:paraId="0C3BC77D" w14:textId="77777777" w:rsidR="00E5304B" w:rsidRDefault="00E5304B" w:rsidP="00E5304B">
      <w:pPr>
        <w:spacing w:line="360" w:lineRule="auto"/>
        <w:rPr>
          <w:sz w:val="22"/>
        </w:rPr>
      </w:pPr>
    </w:p>
    <w:p w14:paraId="29E8D082" w14:textId="1251A58A" w:rsidR="00E5304B" w:rsidRDefault="00E5304B" w:rsidP="00FC09B5">
      <w:pPr>
        <w:spacing w:line="360" w:lineRule="auto"/>
        <w:rPr>
          <w:sz w:val="22"/>
        </w:rPr>
      </w:pPr>
      <w:r>
        <w:rPr>
          <w:sz w:val="22"/>
        </w:rPr>
        <w:t xml:space="preserve">Crown Prosecution Service (2017). </w:t>
      </w:r>
      <w:r>
        <w:rPr>
          <w:i/>
          <w:sz w:val="22"/>
        </w:rPr>
        <w:t xml:space="preserve">Victims &amp; witnesses. </w:t>
      </w:r>
      <w:r>
        <w:rPr>
          <w:sz w:val="22"/>
        </w:rPr>
        <w:t xml:space="preserve">Available: </w:t>
      </w:r>
      <w:hyperlink r:id="rId33" w:history="1">
        <w:r w:rsidRPr="009E6AC2">
          <w:rPr>
            <w:rStyle w:val="Hyperlink"/>
            <w:sz w:val="22"/>
          </w:rPr>
          <w:t>https://www.cps.gov.uk/victims-witnesses</w:t>
        </w:r>
      </w:hyperlink>
      <w:r>
        <w:rPr>
          <w:sz w:val="22"/>
        </w:rPr>
        <w:t xml:space="preserve"> (Accessed: 01/04/2022)</w:t>
      </w:r>
    </w:p>
    <w:p w14:paraId="61484E56" w14:textId="77777777" w:rsidR="00055288" w:rsidRDefault="00055288" w:rsidP="00FC09B5">
      <w:pPr>
        <w:spacing w:line="360" w:lineRule="auto"/>
        <w:rPr>
          <w:sz w:val="22"/>
        </w:rPr>
      </w:pPr>
    </w:p>
    <w:p w14:paraId="46BC3235" w14:textId="7CC7CDFA" w:rsidR="00E5304B" w:rsidRDefault="00E5304B" w:rsidP="00FC09B5">
      <w:pPr>
        <w:spacing w:line="360" w:lineRule="auto"/>
        <w:rPr>
          <w:sz w:val="22"/>
        </w:rPr>
      </w:pPr>
    </w:p>
    <w:p w14:paraId="23441DE1" w14:textId="1E9FBFD4" w:rsidR="00E5304B" w:rsidRDefault="00E5304B" w:rsidP="00E5304B">
      <w:pPr>
        <w:spacing w:line="360" w:lineRule="auto"/>
        <w:rPr>
          <w:sz w:val="22"/>
        </w:rPr>
      </w:pPr>
      <w:r>
        <w:rPr>
          <w:sz w:val="22"/>
        </w:rPr>
        <w:t xml:space="preserve">DASH Risk Model (2022). </w:t>
      </w:r>
      <w:r>
        <w:rPr>
          <w:i/>
          <w:sz w:val="22"/>
        </w:rPr>
        <w:t>DASH Risk model.</w:t>
      </w:r>
      <w:r>
        <w:rPr>
          <w:sz w:val="22"/>
        </w:rPr>
        <w:t xml:space="preserve"> Available: </w:t>
      </w:r>
      <w:hyperlink r:id="rId34" w:history="1">
        <w:r w:rsidRPr="009E6AC2">
          <w:rPr>
            <w:rStyle w:val="Hyperlink"/>
            <w:sz w:val="22"/>
          </w:rPr>
          <w:t>https://www.dashriskchecklist.co.uk/</w:t>
        </w:r>
      </w:hyperlink>
      <w:r>
        <w:rPr>
          <w:sz w:val="22"/>
        </w:rPr>
        <w:t xml:space="preserve"> (Accessed: 01/04/2022)</w:t>
      </w:r>
    </w:p>
    <w:p w14:paraId="718EE5C1" w14:textId="77777777" w:rsidR="00055288" w:rsidRPr="008C16C4" w:rsidRDefault="00055288" w:rsidP="00E5304B">
      <w:pPr>
        <w:spacing w:line="360" w:lineRule="auto"/>
        <w:rPr>
          <w:sz w:val="22"/>
        </w:rPr>
      </w:pPr>
    </w:p>
    <w:p w14:paraId="1835E769" w14:textId="5420F0E7" w:rsidR="00E5304B" w:rsidRDefault="00E5304B" w:rsidP="00FC09B5">
      <w:pPr>
        <w:spacing w:line="360" w:lineRule="auto"/>
        <w:rPr>
          <w:sz w:val="22"/>
        </w:rPr>
      </w:pPr>
    </w:p>
    <w:p w14:paraId="5B06AE5C" w14:textId="79879879" w:rsidR="00E5304B" w:rsidRDefault="00E5304B" w:rsidP="00E5304B">
      <w:pPr>
        <w:spacing w:line="360" w:lineRule="auto"/>
        <w:rPr>
          <w:sz w:val="22"/>
        </w:rPr>
      </w:pPr>
      <w:r>
        <w:rPr>
          <w:sz w:val="22"/>
        </w:rPr>
        <w:t xml:space="preserve">Dewis Cymru (2021). </w:t>
      </w:r>
      <w:r>
        <w:rPr>
          <w:i/>
          <w:sz w:val="22"/>
        </w:rPr>
        <w:t>Victim Support</w:t>
      </w:r>
      <w:r>
        <w:rPr>
          <w:sz w:val="22"/>
        </w:rPr>
        <w:t xml:space="preserve">. Available: </w:t>
      </w:r>
      <w:hyperlink r:id="rId35" w:history="1">
        <w:r w:rsidRPr="009E6AC2">
          <w:rPr>
            <w:rStyle w:val="Hyperlink"/>
            <w:sz w:val="22"/>
          </w:rPr>
          <w:t>https://www.dewis.wales/ResourceDirectory/ViewResource.aspx?id=14</w:t>
        </w:r>
      </w:hyperlink>
      <w:r>
        <w:rPr>
          <w:sz w:val="22"/>
        </w:rPr>
        <w:t xml:space="preserve"> (Accessed: 01/04/2022)</w:t>
      </w:r>
    </w:p>
    <w:p w14:paraId="61F15EE1" w14:textId="77777777" w:rsidR="00055288" w:rsidRPr="000E2F3C" w:rsidRDefault="00055288" w:rsidP="00E5304B">
      <w:pPr>
        <w:spacing w:line="360" w:lineRule="auto"/>
        <w:rPr>
          <w:sz w:val="22"/>
        </w:rPr>
      </w:pPr>
    </w:p>
    <w:p w14:paraId="0EC6BA58" w14:textId="1F7A3603" w:rsidR="00E5304B" w:rsidRDefault="00E5304B" w:rsidP="00FC09B5">
      <w:pPr>
        <w:spacing w:line="360" w:lineRule="auto"/>
        <w:rPr>
          <w:sz w:val="22"/>
        </w:rPr>
      </w:pPr>
    </w:p>
    <w:p w14:paraId="07274C3A" w14:textId="6953ADF0" w:rsidR="00E5304B" w:rsidRDefault="00E5304B" w:rsidP="00E5304B">
      <w:pPr>
        <w:spacing w:line="360" w:lineRule="auto"/>
        <w:rPr>
          <w:sz w:val="22"/>
        </w:rPr>
      </w:pPr>
      <w:r>
        <w:rPr>
          <w:sz w:val="22"/>
        </w:rPr>
        <w:t>GOV</w:t>
      </w:r>
      <w:r>
        <w:rPr>
          <w:sz w:val="22"/>
        </w:rPr>
        <w:t xml:space="preserve"> UK (2021</w:t>
      </w:r>
      <w:r w:rsidR="00887459">
        <w:rPr>
          <w:sz w:val="22"/>
        </w:rPr>
        <w:t>a</w:t>
      </w:r>
      <w:r>
        <w:rPr>
          <w:sz w:val="22"/>
        </w:rPr>
        <w:t xml:space="preserve">). </w:t>
      </w:r>
      <w:r>
        <w:rPr>
          <w:i/>
          <w:sz w:val="22"/>
        </w:rPr>
        <w:t>Code of Practice for Victims of Crime in England and Wales (Victim’s Code)</w:t>
      </w:r>
      <w:r>
        <w:rPr>
          <w:sz w:val="22"/>
        </w:rPr>
        <w:t xml:space="preserve">. Available: </w:t>
      </w:r>
      <w:hyperlink r:id="rId36" w:history="1">
        <w:r w:rsidRPr="009E6AC2">
          <w:rPr>
            <w:rStyle w:val="Hyperlink"/>
            <w:sz w:val="22"/>
          </w:rPr>
          <w:t>https://www.gov.uk/government/publications/the-code-of-practice-for-victims-of-crime/code-of-practice-for-victims-of-crime-in-england-and-wales-victims-code</w:t>
        </w:r>
      </w:hyperlink>
      <w:r>
        <w:rPr>
          <w:sz w:val="22"/>
        </w:rPr>
        <w:t xml:space="preserve"> (Accessed: 01/04/2022)</w:t>
      </w:r>
    </w:p>
    <w:p w14:paraId="4A44C36D" w14:textId="77777777" w:rsidR="00055288" w:rsidRDefault="00055288" w:rsidP="00E5304B">
      <w:pPr>
        <w:spacing w:line="360" w:lineRule="auto"/>
        <w:rPr>
          <w:sz w:val="22"/>
        </w:rPr>
      </w:pPr>
    </w:p>
    <w:p w14:paraId="1FA7B6C3" w14:textId="77777777" w:rsidR="00E5304B" w:rsidRDefault="00E5304B" w:rsidP="00E5304B">
      <w:pPr>
        <w:spacing w:line="360" w:lineRule="auto"/>
        <w:rPr>
          <w:sz w:val="22"/>
        </w:rPr>
      </w:pPr>
    </w:p>
    <w:p w14:paraId="05AC906C" w14:textId="2F278BEB" w:rsidR="00E5304B" w:rsidRDefault="00E5304B" w:rsidP="00E5304B">
      <w:pPr>
        <w:spacing w:line="360" w:lineRule="auto"/>
        <w:rPr>
          <w:sz w:val="22"/>
        </w:rPr>
      </w:pPr>
      <w:r>
        <w:rPr>
          <w:sz w:val="22"/>
        </w:rPr>
        <w:t>GOV</w:t>
      </w:r>
      <w:r>
        <w:rPr>
          <w:sz w:val="22"/>
        </w:rPr>
        <w:t xml:space="preserve"> UK (2013). </w:t>
      </w:r>
      <w:r>
        <w:rPr>
          <w:i/>
          <w:sz w:val="22"/>
        </w:rPr>
        <w:t>Guidance: Victim Personal Statement.</w:t>
      </w:r>
      <w:r>
        <w:rPr>
          <w:sz w:val="22"/>
        </w:rPr>
        <w:t xml:space="preserve"> Available: </w:t>
      </w:r>
      <w:hyperlink r:id="rId37" w:history="1">
        <w:r w:rsidRPr="00771819">
          <w:rPr>
            <w:rStyle w:val="Hyperlink"/>
            <w:sz w:val="22"/>
          </w:rPr>
          <w:t>https://www.gov.uk/government/publications/victim-personal-statement</w:t>
        </w:r>
      </w:hyperlink>
      <w:r>
        <w:rPr>
          <w:sz w:val="22"/>
        </w:rPr>
        <w:t xml:space="preserve"> (Accessed: 30/03/2022)</w:t>
      </w:r>
    </w:p>
    <w:p w14:paraId="1B2F7ED4" w14:textId="77777777" w:rsidR="00055288" w:rsidRDefault="00055288" w:rsidP="00E5304B">
      <w:pPr>
        <w:spacing w:line="360" w:lineRule="auto"/>
        <w:rPr>
          <w:sz w:val="22"/>
        </w:rPr>
      </w:pPr>
    </w:p>
    <w:p w14:paraId="2E76D606" w14:textId="77777777" w:rsidR="00E5304B" w:rsidRDefault="00E5304B" w:rsidP="00FC09B5">
      <w:pPr>
        <w:spacing w:line="360" w:lineRule="auto"/>
        <w:rPr>
          <w:sz w:val="22"/>
        </w:rPr>
      </w:pPr>
    </w:p>
    <w:p w14:paraId="26022352" w14:textId="443FE8B3" w:rsidR="00E5304B" w:rsidRDefault="00E5304B" w:rsidP="00FC09B5">
      <w:pPr>
        <w:spacing w:line="360" w:lineRule="auto"/>
        <w:rPr>
          <w:sz w:val="22"/>
          <w:szCs w:val="22"/>
        </w:rPr>
      </w:pPr>
      <w:r>
        <w:rPr>
          <w:sz w:val="22"/>
          <w:szCs w:val="22"/>
        </w:rPr>
        <w:t xml:space="preserve">GOV </w:t>
      </w:r>
      <w:r w:rsidRPr="00FA2A15">
        <w:rPr>
          <w:sz w:val="22"/>
          <w:szCs w:val="22"/>
        </w:rPr>
        <w:t>UK. (2021</w:t>
      </w:r>
      <w:r w:rsidR="00887459">
        <w:rPr>
          <w:sz w:val="22"/>
          <w:szCs w:val="22"/>
        </w:rPr>
        <w:t>b</w:t>
      </w:r>
      <w:r w:rsidRPr="00FA2A15">
        <w:rPr>
          <w:sz w:val="22"/>
          <w:szCs w:val="22"/>
        </w:rPr>
        <w:t>). </w:t>
      </w:r>
      <w:r w:rsidRPr="00FA2A15">
        <w:rPr>
          <w:i/>
          <w:iCs/>
          <w:sz w:val="22"/>
          <w:szCs w:val="22"/>
        </w:rPr>
        <w:t>Statistics on the number of police officers assaulted in the year ending March 2021, England and Wales.</w:t>
      </w:r>
      <w:r w:rsidRPr="00FA2A15">
        <w:rPr>
          <w:sz w:val="22"/>
          <w:szCs w:val="22"/>
        </w:rPr>
        <w:t xml:space="preserve"> Available: </w:t>
      </w:r>
      <w:hyperlink r:id="rId38" w:history="1">
        <w:r w:rsidRPr="00FA2A15">
          <w:rPr>
            <w:rStyle w:val="Hyperlink"/>
            <w:sz w:val="22"/>
            <w:szCs w:val="22"/>
          </w:rPr>
          <w:t>https://www.gov.uk/government/statistics/police-workforce-england-and-wales-31-march-2021/annex-statistics-on-the-number-of-police-officers-assaulted-in-the-year-ending-march-2021-england-and-wales</w:t>
        </w:r>
      </w:hyperlink>
      <w:r>
        <w:rPr>
          <w:sz w:val="22"/>
          <w:szCs w:val="22"/>
        </w:rPr>
        <w:t xml:space="preserve"> (Accessed: </w:t>
      </w:r>
      <w:r w:rsidRPr="00FA2A15">
        <w:rPr>
          <w:sz w:val="22"/>
          <w:szCs w:val="22"/>
        </w:rPr>
        <w:t>02/03/2022)</w:t>
      </w:r>
    </w:p>
    <w:p w14:paraId="62CEEF05" w14:textId="77777777" w:rsidR="00055288" w:rsidRPr="00E5304B" w:rsidRDefault="00055288" w:rsidP="00FC09B5">
      <w:pPr>
        <w:spacing w:line="360" w:lineRule="auto"/>
        <w:rPr>
          <w:sz w:val="22"/>
        </w:rPr>
      </w:pPr>
    </w:p>
    <w:p w14:paraId="20FB2B89" w14:textId="77777777" w:rsidR="00FC09B5" w:rsidRDefault="00FC09B5" w:rsidP="00FC09B5">
      <w:pPr>
        <w:spacing w:line="360" w:lineRule="auto"/>
        <w:rPr>
          <w:sz w:val="22"/>
          <w:szCs w:val="22"/>
        </w:rPr>
      </w:pPr>
    </w:p>
    <w:p w14:paraId="5EC1DD04" w14:textId="74A766A4" w:rsidR="00FC09B5" w:rsidRDefault="00FC09B5" w:rsidP="00FC09B5">
      <w:pPr>
        <w:spacing w:line="360" w:lineRule="auto"/>
        <w:rPr>
          <w:sz w:val="22"/>
        </w:rPr>
      </w:pPr>
      <w:r>
        <w:rPr>
          <w:sz w:val="22"/>
        </w:rPr>
        <w:t xml:space="preserve">Harvard Health Publishing (2020) </w:t>
      </w:r>
      <w:r>
        <w:rPr>
          <w:i/>
          <w:sz w:val="22"/>
        </w:rPr>
        <w:t xml:space="preserve">Exercising to relax. </w:t>
      </w:r>
      <w:r>
        <w:rPr>
          <w:sz w:val="22"/>
        </w:rPr>
        <w:t xml:space="preserve">Available at: </w:t>
      </w:r>
      <w:hyperlink r:id="rId39" w:history="1">
        <w:r w:rsidRPr="00092220">
          <w:rPr>
            <w:rStyle w:val="Hyperlink"/>
            <w:sz w:val="22"/>
          </w:rPr>
          <w:t>Exercising to Relax - Harvard Health Publishing - Harvard Health</w:t>
        </w:r>
      </w:hyperlink>
      <w:r>
        <w:rPr>
          <w:sz w:val="22"/>
        </w:rPr>
        <w:t xml:space="preserve"> (Accessed 12/01/2021)</w:t>
      </w:r>
    </w:p>
    <w:p w14:paraId="55199F28" w14:textId="77777777" w:rsidR="00055288" w:rsidRDefault="00055288" w:rsidP="00FC09B5">
      <w:pPr>
        <w:spacing w:line="360" w:lineRule="auto"/>
        <w:rPr>
          <w:sz w:val="22"/>
        </w:rPr>
      </w:pPr>
    </w:p>
    <w:p w14:paraId="42DB8BB1" w14:textId="715630D1" w:rsidR="00E5304B" w:rsidRDefault="00E5304B" w:rsidP="00FC09B5">
      <w:pPr>
        <w:spacing w:line="360" w:lineRule="auto"/>
        <w:rPr>
          <w:sz w:val="22"/>
        </w:rPr>
      </w:pPr>
    </w:p>
    <w:p w14:paraId="129BA522" w14:textId="460D820D" w:rsidR="00E5304B" w:rsidRDefault="00E5304B" w:rsidP="00FC09B5">
      <w:pPr>
        <w:spacing w:line="360" w:lineRule="auto"/>
        <w:rPr>
          <w:sz w:val="22"/>
          <w:szCs w:val="22"/>
        </w:rPr>
      </w:pPr>
      <w:r>
        <w:rPr>
          <w:i/>
          <w:sz w:val="22"/>
          <w:szCs w:val="22"/>
        </w:rPr>
        <w:t>Human Rights Act 1998, Article 5</w:t>
      </w:r>
      <w:r>
        <w:rPr>
          <w:sz w:val="22"/>
          <w:szCs w:val="22"/>
        </w:rPr>
        <w:t xml:space="preserve">. Available: </w:t>
      </w:r>
      <w:hyperlink r:id="rId40" w:history="1">
        <w:r w:rsidRPr="007003E7">
          <w:rPr>
            <w:rStyle w:val="Hyperlink"/>
            <w:sz w:val="22"/>
            <w:szCs w:val="22"/>
          </w:rPr>
          <w:t>https://www.legislation.gov.uk/ukpga/1998/42/schedule/1</w:t>
        </w:r>
      </w:hyperlink>
      <w:r>
        <w:rPr>
          <w:sz w:val="22"/>
          <w:szCs w:val="22"/>
        </w:rPr>
        <w:t xml:space="preserve"> (Accessed: 17/03/2022)</w:t>
      </w:r>
    </w:p>
    <w:p w14:paraId="0F42F748" w14:textId="77777777" w:rsidR="00055288" w:rsidRPr="00E5304B" w:rsidRDefault="00055288" w:rsidP="00FC09B5">
      <w:pPr>
        <w:spacing w:line="360" w:lineRule="auto"/>
        <w:rPr>
          <w:sz w:val="22"/>
          <w:szCs w:val="22"/>
        </w:rPr>
      </w:pPr>
    </w:p>
    <w:p w14:paraId="4E48CFC6" w14:textId="77777777" w:rsidR="00FC09B5" w:rsidRDefault="00FC09B5" w:rsidP="00FC09B5">
      <w:pPr>
        <w:spacing w:line="360" w:lineRule="auto"/>
        <w:rPr>
          <w:sz w:val="22"/>
        </w:rPr>
      </w:pPr>
    </w:p>
    <w:p w14:paraId="5A57B94B" w14:textId="488F1090" w:rsidR="00FC09B5" w:rsidRDefault="00FC09B5" w:rsidP="00FC09B5">
      <w:pPr>
        <w:spacing w:line="360" w:lineRule="auto"/>
        <w:rPr>
          <w:sz w:val="22"/>
          <w:szCs w:val="22"/>
        </w:rPr>
      </w:pPr>
      <w:r w:rsidRPr="00E0553E">
        <w:rPr>
          <w:sz w:val="22"/>
          <w:szCs w:val="22"/>
        </w:rPr>
        <w:t>Just</w:t>
      </w:r>
      <w:r>
        <w:rPr>
          <w:sz w:val="22"/>
          <w:szCs w:val="22"/>
        </w:rPr>
        <w:t xml:space="preserve">, L. (2020) </w:t>
      </w:r>
      <w:r w:rsidRPr="00E0553E">
        <w:rPr>
          <w:i/>
          <w:sz w:val="22"/>
          <w:szCs w:val="22"/>
        </w:rPr>
        <w:t xml:space="preserve">What is walk and talk therapy? </w:t>
      </w:r>
      <w:r w:rsidRPr="00E0553E">
        <w:rPr>
          <w:sz w:val="22"/>
          <w:szCs w:val="22"/>
        </w:rPr>
        <w:t>Available</w:t>
      </w:r>
      <w:r>
        <w:rPr>
          <w:sz w:val="22"/>
          <w:szCs w:val="22"/>
        </w:rPr>
        <w:t xml:space="preserve"> at</w:t>
      </w:r>
      <w:r w:rsidRPr="00E0553E">
        <w:rPr>
          <w:sz w:val="22"/>
          <w:szCs w:val="22"/>
        </w:rPr>
        <w:t xml:space="preserve">: </w:t>
      </w:r>
      <w:hyperlink r:id="rId41" w:history="1">
        <w:r w:rsidRPr="00A023F5">
          <w:rPr>
            <w:rStyle w:val="Hyperlink"/>
            <w:sz w:val="22"/>
            <w:szCs w:val="22"/>
          </w:rPr>
          <w:t>https://welldoing.org/article/what-is-walk-and-talk-therapy</w:t>
        </w:r>
      </w:hyperlink>
      <w:r>
        <w:rPr>
          <w:sz w:val="22"/>
          <w:szCs w:val="22"/>
        </w:rPr>
        <w:t xml:space="preserve"> (Accessed 10/02/2020)</w:t>
      </w:r>
    </w:p>
    <w:p w14:paraId="337B30E4" w14:textId="77777777" w:rsidR="00055288" w:rsidRDefault="00055288" w:rsidP="00FC09B5">
      <w:pPr>
        <w:spacing w:line="360" w:lineRule="auto"/>
        <w:rPr>
          <w:sz w:val="22"/>
          <w:szCs w:val="22"/>
        </w:rPr>
      </w:pPr>
    </w:p>
    <w:p w14:paraId="51E1B355" w14:textId="3A48E77C" w:rsidR="00E5304B" w:rsidRDefault="00E5304B" w:rsidP="00FC09B5">
      <w:pPr>
        <w:spacing w:line="360" w:lineRule="auto"/>
        <w:rPr>
          <w:sz w:val="22"/>
          <w:szCs w:val="22"/>
        </w:rPr>
      </w:pPr>
    </w:p>
    <w:p w14:paraId="19E55AA3" w14:textId="1798D34C" w:rsidR="00E5304B" w:rsidRDefault="00055288" w:rsidP="00FC09B5">
      <w:pPr>
        <w:spacing w:line="360" w:lineRule="auto"/>
        <w:rPr>
          <w:sz w:val="22"/>
        </w:rPr>
      </w:pPr>
      <w:r>
        <w:rPr>
          <w:sz w:val="22"/>
        </w:rPr>
        <w:t>Kuhnke, E.</w:t>
      </w:r>
      <w:r w:rsidR="00E5304B" w:rsidRPr="008E5A49">
        <w:rPr>
          <w:sz w:val="22"/>
        </w:rPr>
        <w:t xml:space="preserve"> (2012). </w:t>
      </w:r>
      <w:r w:rsidR="00E5304B" w:rsidRPr="008E5A49">
        <w:rPr>
          <w:i/>
          <w:iCs/>
          <w:sz w:val="22"/>
        </w:rPr>
        <w:t>Body Language for Dummies</w:t>
      </w:r>
      <w:r w:rsidR="00E5304B" w:rsidRPr="008E5A49">
        <w:rPr>
          <w:sz w:val="22"/>
        </w:rPr>
        <w:t>. 2nd ed. Chichester: John Wiley &amp; Sons</w:t>
      </w:r>
    </w:p>
    <w:p w14:paraId="13A61F5C" w14:textId="77777777" w:rsidR="00055288" w:rsidRPr="00E5304B" w:rsidRDefault="00055288" w:rsidP="00FC09B5">
      <w:pPr>
        <w:spacing w:line="360" w:lineRule="auto"/>
        <w:rPr>
          <w:sz w:val="22"/>
        </w:rPr>
      </w:pPr>
    </w:p>
    <w:p w14:paraId="726C4E55" w14:textId="77777777" w:rsidR="00FC09B5" w:rsidRDefault="00FC09B5" w:rsidP="00FC09B5">
      <w:pPr>
        <w:spacing w:line="360" w:lineRule="auto"/>
        <w:rPr>
          <w:sz w:val="22"/>
        </w:rPr>
      </w:pPr>
    </w:p>
    <w:p w14:paraId="4005F5C9" w14:textId="70D995D1" w:rsidR="00FC09B5" w:rsidRDefault="00FC09B5" w:rsidP="00FC09B5">
      <w:pPr>
        <w:spacing w:line="360" w:lineRule="auto"/>
        <w:rPr>
          <w:sz w:val="22"/>
        </w:rPr>
      </w:pPr>
      <w:r>
        <w:rPr>
          <w:sz w:val="22"/>
        </w:rPr>
        <w:t xml:space="preserve">Mayo Clinic (2020) </w:t>
      </w:r>
      <w:r>
        <w:rPr>
          <w:i/>
          <w:sz w:val="22"/>
        </w:rPr>
        <w:t xml:space="preserve">Exercise and Stress: Get moving to manage stress. </w:t>
      </w:r>
      <w:r>
        <w:rPr>
          <w:sz w:val="22"/>
        </w:rPr>
        <w:t xml:space="preserve">Available at: </w:t>
      </w:r>
      <w:hyperlink r:id="rId42" w:history="1">
        <w:r w:rsidRPr="00250868">
          <w:rPr>
            <w:rStyle w:val="Hyperlink"/>
            <w:sz w:val="22"/>
          </w:rPr>
          <w:t>Exercise and stress: Get moving to manage stress - Mayo Clinic</w:t>
        </w:r>
      </w:hyperlink>
      <w:r>
        <w:rPr>
          <w:sz w:val="22"/>
        </w:rPr>
        <w:t xml:space="preserve"> (Accessed 12/01/2021)</w:t>
      </w:r>
    </w:p>
    <w:p w14:paraId="6655548E" w14:textId="77777777" w:rsidR="00055288" w:rsidRPr="00250868" w:rsidRDefault="00055288" w:rsidP="00FC09B5">
      <w:pPr>
        <w:spacing w:line="360" w:lineRule="auto"/>
        <w:rPr>
          <w:sz w:val="22"/>
        </w:rPr>
      </w:pPr>
    </w:p>
    <w:p w14:paraId="3FB2F0DE" w14:textId="77777777" w:rsidR="00FC09B5" w:rsidRDefault="00FC09B5" w:rsidP="00FC09B5">
      <w:pPr>
        <w:spacing w:line="360" w:lineRule="auto"/>
        <w:rPr>
          <w:sz w:val="22"/>
        </w:rPr>
      </w:pPr>
    </w:p>
    <w:p w14:paraId="4ECF4E1D" w14:textId="39068572" w:rsidR="00FC09B5" w:rsidRDefault="00FC09B5" w:rsidP="00FC09B5">
      <w:pPr>
        <w:spacing w:line="360" w:lineRule="auto"/>
        <w:rPr>
          <w:sz w:val="22"/>
        </w:rPr>
      </w:pPr>
      <w:r>
        <w:rPr>
          <w:sz w:val="22"/>
        </w:rPr>
        <w:t xml:space="preserve">Mental Health Foundation (2021) </w:t>
      </w:r>
      <w:r>
        <w:rPr>
          <w:i/>
          <w:sz w:val="22"/>
        </w:rPr>
        <w:t>Stress – Mental Health Foundation</w:t>
      </w:r>
      <w:r>
        <w:rPr>
          <w:sz w:val="22"/>
        </w:rPr>
        <w:t>. Available at:</w:t>
      </w:r>
      <w:r w:rsidRPr="00BB6590">
        <w:rPr>
          <w:sz w:val="24"/>
        </w:rPr>
        <w:t xml:space="preserve"> </w:t>
      </w:r>
      <w:hyperlink r:id="rId43" w:history="1">
        <w:r w:rsidRPr="003879D6">
          <w:rPr>
            <w:rStyle w:val="Hyperlink"/>
            <w:sz w:val="22"/>
          </w:rPr>
          <w:t>https://www.mentalhealth.org.uk/a-z/s/stress</w:t>
        </w:r>
      </w:hyperlink>
      <w:r w:rsidRPr="003879D6">
        <w:rPr>
          <w:sz w:val="28"/>
        </w:rPr>
        <w:t xml:space="preserve"> </w:t>
      </w:r>
      <w:r>
        <w:rPr>
          <w:sz w:val="22"/>
        </w:rPr>
        <w:t>(Accessed 07/01/2021)</w:t>
      </w:r>
    </w:p>
    <w:p w14:paraId="4A3A3098" w14:textId="77777777" w:rsidR="00055288" w:rsidRDefault="00055288" w:rsidP="00FC09B5">
      <w:pPr>
        <w:spacing w:line="360" w:lineRule="auto"/>
        <w:rPr>
          <w:sz w:val="22"/>
        </w:rPr>
      </w:pPr>
    </w:p>
    <w:p w14:paraId="01F483BC" w14:textId="77777777" w:rsidR="00FC09B5" w:rsidRDefault="00FC09B5" w:rsidP="00FC09B5">
      <w:pPr>
        <w:spacing w:line="360" w:lineRule="auto"/>
        <w:rPr>
          <w:sz w:val="22"/>
        </w:rPr>
      </w:pPr>
    </w:p>
    <w:p w14:paraId="1C6E6491" w14:textId="5182C385" w:rsidR="00FC09B5" w:rsidRDefault="00FC09B5" w:rsidP="00FC09B5">
      <w:pPr>
        <w:spacing w:line="360" w:lineRule="auto"/>
        <w:rPr>
          <w:sz w:val="22"/>
        </w:rPr>
      </w:pPr>
      <w:r w:rsidRPr="004E6691">
        <w:rPr>
          <w:sz w:val="22"/>
        </w:rPr>
        <w:t xml:space="preserve">Mind. (2017). </w:t>
      </w:r>
      <w:r w:rsidRPr="004E6691">
        <w:rPr>
          <w:i/>
          <w:sz w:val="22"/>
        </w:rPr>
        <w:t>How to manage stress.</w:t>
      </w:r>
      <w:r w:rsidRPr="004E6691">
        <w:rPr>
          <w:sz w:val="22"/>
        </w:rPr>
        <w:t xml:space="preserve"> Available: </w:t>
      </w:r>
      <w:hyperlink r:id="rId44" w:history="1">
        <w:r w:rsidRPr="00CF0E5F">
          <w:rPr>
            <w:rStyle w:val="Hyperlink"/>
            <w:sz w:val="22"/>
          </w:rPr>
          <w:t>https://www.mind.org.uk/information-support/types-of-mental-health-problems/stress/what-is-stress/</w:t>
        </w:r>
      </w:hyperlink>
      <w:r>
        <w:rPr>
          <w:sz w:val="22"/>
        </w:rPr>
        <w:t xml:space="preserve"> (Accessed 31/01/2022)</w:t>
      </w:r>
    </w:p>
    <w:p w14:paraId="20939617" w14:textId="77777777" w:rsidR="00055288" w:rsidRDefault="00055288" w:rsidP="00FC09B5">
      <w:pPr>
        <w:spacing w:line="360" w:lineRule="auto"/>
        <w:rPr>
          <w:sz w:val="22"/>
        </w:rPr>
      </w:pPr>
    </w:p>
    <w:p w14:paraId="5214DB07" w14:textId="77777777" w:rsidR="00FC09B5" w:rsidRDefault="00FC09B5" w:rsidP="00FC09B5">
      <w:pPr>
        <w:spacing w:line="360" w:lineRule="auto"/>
        <w:rPr>
          <w:sz w:val="22"/>
        </w:rPr>
      </w:pPr>
    </w:p>
    <w:p w14:paraId="05238FE9" w14:textId="0D1E8E91" w:rsidR="00FC09B5" w:rsidRDefault="00FC09B5" w:rsidP="00FC09B5">
      <w:pPr>
        <w:spacing w:line="360" w:lineRule="auto"/>
        <w:rPr>
          <w:sz w:val="22"/>
        </w:rPr>
      </w:pPr>
      <w:r>
        <w:rPr>
          <w:sz w:val="22"/>
        </w:rPr>
        <w:lastRenderedPageBreak/>
        <w:t xml:space="preserve">Mind (2017). </w:t>
      </w:r>
      <w:r>
        <w:rPr>
          <w:i/>
          <w:sz w:val="22"/>
        </w:rPr>
        <w:t xml:space="preserve">Police: How to manage stress and anxiety. </w:t>
      </w:r>
      <w:r>
        <w:rPr>
          <w:sz w:val="22"/>
        </w:rPr>
        <w:t xml:space="preserve">Available: </w:t>
      </w:r>
      <w:hyperlink r:id="rId45" w:history="1">
        <w:r w:rsidRPr="00CA469F">
          <w:rPr>
            <w:rStyle w:val="Hyperlink"/>
            <w:sz w:val="22"/>
          </w:rPr>
          <w:t>https://www.mind.org.uk/media-a/4183/blue-light-stress-anxiety-police-2017.pdf</w:t>
        </w:r>
      </w:hyperlink>
      <w:r>
        <w:rPr>
          <w:sz w:val="22"/>
        </w:rPr>
        <w:t xml:space="preserve"> (Accessed: 09/02/2022)</w:t>
      </w:r>
    </w:p>
    <w:p w14:paraId="684FF623" w14:textId="77777777" w:rsidR="00055288" w:rsidRDefault="00055288" w:rsidP="00FC09B5">
      <w:pPr>
        <w:spacing w:line="360" w:lineRule="auto"/>
        <w:rPr>
          <w:sz w:val="22"/>
        </w:rPr>
      </w:pPr>
    </w:p>
    <w:p w14:paraId="4E9A0CB9" w14:textId="4D6F7062" w:rsidR="00E5304B" w:rsidRDefault="00E5304B" w:rsidP="00FC09B5">
      <w:pPr>
        <w:spacing w:line="360" w:lineRule="auto"/>
        <w:rPr>
          <w:sz w:val="22"/>
        </w:rPr>
      </w:pPr>
    </w:p>
    <w:p w14:paraId="47373E89" w14:textId="2C4508E4" w:rsidR="00E5304B" w:rsidRDefault="00E5304B" w:rsidP="00FC09B5">
      <w:pPr>
        <w:spacing w:line="360" w:lineRule="auto"/>
        <w:rPr>
          <w:sz w:val="22"/>
        </w:rPr>
      </w:pPr>
      <w:r>
        <w:rPr>
          <w:sz w:val="22"/>
        </w:rPr>
        <w:t xml:space="preserve">Ministry of Justice (2020). </w:t>
      </w:r>
      <w:r>
        <w:rPr>
          <w:i/>
          <w:sz w:val="22"/>
        </w:rPr>
        <w:t>Code of Practice for Victims of Crime in England and Wales</w:t>
      </w:r>
      <w:r>
        <w:rPr>
          <w:sz w:val="22"/>
        </w:rPr>
        <w:t xml:space="preserve">. Available: </w:t>
      </w:r>
      <w:hyperlink r:id="rId46" w:history="1">
        <w:r w:rsidRPr="00771819">
          <w:rPr>
            <w:rStyle w:val="Hyperlink"/>
            <w:sz w:val="22"/>
          </w:rPr>
          <w:t>https://assets.publishing.service.gov.uk/government/uploads/system/uploads/attachment_data/file/974376/victims-code-2020.pdf</w:t>
        </w:r>
      </w:hyperlink>
      <w:r>
        <w:rPr>
          <w:sz w:val="22"/>
        </w:rPr>
        <w:t xml:space="preserve"> (Accessed: 30/03/2022)</w:t>
      </w:r>
    </w:p>
    <w:p w14:paraId="6F72CEB1" w14:textId="77777777" w:rsidR="00055288" w:rsidRPr="009C1ACE" w:rsidRDefault="00055288" w:rsidP="00FC09B5">
      <w:pPr>
        <w:spacing w:line="360" w:lineRule="auto"/>
        <w:rPr>
          <w:sz w:val="22"/>
        </w:rPr>
      </w:pPr>
    </w:p>
    <w:p w14:paraId="4054947E" w14:textId="77777777" w:rsidR="00FC09B5" w:rsidRDefault="00FC09B5" w:rsidP="00FC09B5">
      <w:pPr>
        <w:spacing w:line="360" w:lineRule="auto"/>
        <w:rPr>
          <w:sz w:val="22"/>
        </w:rPr>
      </w:pPr>
    </w:p>
    <w:p w14:paraId="07D17E1E" w14:textId="474E17BB" w:rsidR="00FC09B5" w:rsidRDefault="00FC09B5" w:rsidP="00FC09B5">
      <w:pPr>
        <w:spacing w:line="360" w:lineRule="auto"/>
        <w:rPr>
          <w:sz w:val="22"/>
        </w:rPr>
      </w:pPr>
      <w:r w:rsidRPr="00553EFB">
        <w:rPr>
          <w:sz w:val="22"/>
        </w:rPr>
        <w:t xml:space="preserve">NHS Leadership Academy. (2022). </w:t>
      </w:r>
      <w:r w:rsidRPr="00553EFB">
        <w:rPr>
          <w:i/>
          <w:sz w:val="22"/>
        </w:rPr>
        <w:t>Resilience-based approaches to wellbeing</w:t>
      </w:r>
      <w:r w:rsidRPr="00553EFB">
        <w:rPr>
          <w:sz w:val="22"/>
        </w:rPr>
        <w:t xml:space="preserve">. Available: </w:t>
      </w:r>
      <w:hyperlink r:id="rId47" w:history="1">
        <w:r w:rsidRPr="00CA469F">
          <w:rPr>
            <w:rStyle w:val="Hyperlink"/>
            <w:sz w:val="22"/>
          </w:rPr>
          <w:t>https://learninghub.leadershipacademy.nhs.uk/guides/health-and-wellbeing-conversations/steps/resilience-based-approaches-to-wellbeing/</w:t>
        </w:r>
      </w:hyperlink>
      <w:r>
        <w:rPr>
          <w:sz w:val="22"/>
        </w:rPr>
        <w:t xml:space="preserve"> (Accessed 09/02/2022)</w:t>
      </w:r>
    </w:p>
    <w:p w14:paraId="19F12E30" w14:textId="77777777" w:rsidR="00055288" w:rsidRDefault="00055288" w:rsidP="00FC09B5">
      <w:pPr>
        <w:spacing w:line="360" w:lineRule="auto"/>
        <w:rPr>
          <w:sz w:val="22"/>
        </w:rPr>
      </w:pPr>
    </w:p>
    <w:p w14:paraId="6E5BAAB8" w14:textId="0E1F280E" w:rsidR="00E5304B" w:rsidRDefault="00E5304B" w:rsidP="00FC09B5">
      <w:pPr>
        <w:spacing w:line="360" w:lineRule="auto"/>
        <w:rPr>
          <w:sz w:val="22"/>
        </w:rPr>
      </w:pPr>
    </w:p>
    <w:p w14:paraId="5C505B27" w14:textId="7B9321B6" w:rsidR="00E5304B" w:rsidRDefault="00E5304B" w:rsidP="00FC09B5">
      <w:pPr>
        <w:spacing w:line="360" w:lineRule="auto"/>
        <w:rPr>
          <w:sz w:val="22"/>
        </w:rPr>
      </w:pPr>
      <w:r>
        <w:rPr>
          <w:i/>
          <w:sz w:val="22"/>
        </w:rPr>
        <w:t xml:space="preserve">Offences Against the Person Act 1861, Section 18. </w:t>
      </w:r>
      <w:r>
        <w:rPr>
          <w:sz w:val="22"/>
        </w:rPr>
        <w:t xml:space="preserve">Available: </w:t>
      </w:r>
      <w:hyperlink r:id="rId48" w:history="1">
        <w:r w:rsidRPr="009E6AC2">
          <w:rPr>
            <w:rStyle w:val="Hyperlink"/>
            <w:sz w:val="22"/>
          </w:rPr>
          <w:t>https://www.legislation.gov.uk/ukpga/Vict/24-25/100/section/18</w:t>
        </w:r>
      </w:hyperlink>
      <w:r>
        <w:rPr>
          <w:sz w:val="22"/>
        </w:rPr>
        <w:t xml:space="preserve"> (Accessed: 01/04/2022)</w:t>
      </w:r>
    </w:p>
    <w:p w14:paraId="56814006" w14:textId="77777777" w:rsidR="00055288" w:rsidRDefault="00055288" w:rsidP="00FC09B5">
      <w:pPr>
        <w:spacing w:line="360" w:lineRule="auto"/>
        <w:rPr>
          <w:sz w:val="22"/>
        </w:rPr>
      </w:pPr>
    </w:p>
    <w:p w14:paraId="56AF52A8" w14:textId="194DDB47" w:rsidR="00E5304B" w:rsidRDefault="00E5304B" w:rsidP="00FC09B5">
      <w:pPr>
        <w:spacing w:line="360" w:lineRule="auto"/>
        <w:rPr>
          <w:sz w:val="22"/>
        </w:rPr>
      </w:pPr>
    </w:p>
    <w:p w14:paraId="243640C0" w14:textId="18DE35B4" w:rsidR="00E5304B" w:rsidRDefault="00E5304B" w:rsidP="00E5304B">
      <w:pPr>
        <w:spacing w:line="360" w:lineRule="auto"/>
        <w:rPr>
          <w:sz w:val="22"/>
        </w:rPr>
      </w:pPr>
      <w:r w:rsidRPr="0050084A">
        <w:rPr>
          <w:sz w:val="22"/>
        </w:rPr>
        <w:t>Office for National Statistics (2021</w:t>
      </w:r>
      <w:r>
        <w:rPr>
          <w:sz w:val="22"/>
        </w:rPr>
        <w:t>a</w:t>
      </w:r>
      <w:r w:rsidRPr="0050084A">
        <w:rPr>
          <w:sz w:val="22"/>
        </w:rPr>
        <w:t>). </w:t>
      </w:r>
      <w:r w:rsidRPr="0050084A">
        <w:rPr>
          <w:i/>
          <w:iCs/>
          <w:sz w:val="22"/>
        </w:rPr>
        <w:t>Domestic abuse in England and Wales overview: November 2021.</w:t>
      </w:r>
      <w:r w:rsidRPr="0050084A">
        <w:rPr>
          <w:sz w:val="22"/>
        </w:rPr>
        <w:t xml:space="preserve"> Available: </w:t>
      </w:r>
      <w:hyperlink r:id="rId49" w:history="1">
        <w:r w:rsidRPr="0050084A">
          <w:rPr>
            <w:rStyle w:val="Hyperlink"/>
            <w:sz w:val="22"/>
          </w:rPr>
          <w:t>https://www.ons.gov.uk/peoplepopulationandcommunity/crimeandjustice/bulletins/domesticabuseinenglandandwalesoverview/november2021</w:t>
        </w:r>
      </w:hyperlink>
      <w:r w:rsidRPr="0050084A">
        <w:rPr>
          <w:sz w:val="22"/>
        </w:rPr>
        <w:t xml:space="preserve"> (Accessed: 30/03/2022)</w:t>
      </w:r>
    </w:p>
    <w:p w14:paraId="1FBEF0CA" w14:textId="77777777" w:rsidR="00055288" w:rsidRDefault="00055288" w:rsidP="00E5304B">
      <w:pPr>
        <w:spacing w:line="360" w:lineRule="auto"/>
        <w:rPr>
          <w:sz w:val="22"/>
        </w:rPr>
      </w:pPr>
    </w:p>
    <w:p w14:paraId="5AE1FFF8" w14:textId="3D042B91" w:rsidR="00E5304B" w:rsidRDefault="00E5304B" w:rsidP="00FC09B5">
      <w:pPr>
        <w:spacing w:line="360" w:lineRule="auto"/>
        <w:rPr>
          <w:sz w:val="22"/>
        </w:rPr>
      </w:pPr>
    </w:p>
    <w:p w14:paraId="640832EA" w14:textId="5ABA527B" w:rsidR="00E5304B" w:rsidRDefault="00E5304B" w:rsidP="00FC09B5">
      <w:pPr>
        <w:spacing w:line="360" w:lineRule="auto"/>
        <w:rPr>
          <w:sz w:val="22"/>
        </w:rPr>
      </w:pPr>
      <w:r w:rsidRPr="00BB0776">
        <w:rPr>
          <w:sz w:val="22"/>
        </w:rPr>
        <w:t xml:space="preserve">Office for National Statistics (2021b). </w:t>
      </w:r>
      <w:r w:rsidRPr="00BB0776">
        <w:rPr>
          <w:i/>
          <w:sz w:val="22"/>
        </w:rPr>
        <w:t>Domestic abuse prevalence and victim characteristics</w:t>
      </w:r>
      <w:r w:rsidRPr="00BB0776">
        <w:rPr>
          <w:sz w:val="22"/>
        </w:rPr>
        <w:t xml:space="preserve">. Available: </w:t>
      </w:r>
      <w:hyperlink r:id="rId50" w:history="1">
        <w:r w:rsidRPr="00BB0776">
          <w:rPr>
            <w:rStyle w:val="Hyperlink"/>
            <w:sz w:val="22"/>
          </w:rPr>
          <w:t>https://www.ons.gov.uk/peoplepopulationandcommunity/crimeandjustice/datasets/domesticabuseprevalenceandvictimcharacteristicsappendixtables</w:t>
        </w:r>
      </w:hyperlink>
      <w:r w:rsidRPr="00BB0776">
        <w:rPr>
          <w:sz w:val="22"/>
        </w:rPr>
        <w:t xml:space="preserve"> (Accessed: 30/03/2022)</w:t>
      </w:r>
    </w:p>
    <w:p w14:paraId="38FB1E23" w14:textId="77777777" w:rsidR="00055288" w:rsidRDefault="00055288" w:rsidP="00FC09B5">
      <w:pPr>
        <w:spacing w:line="360" w:lineRule="auto"/>
        <w:rPr>
          <w:sz w:val="22"/>
        </w:rPr>
      </w:pPr>
    </w:p>
    <w:p w14:paraId="54EC7C57" w14:textId="4C51BFD9" w:rsidR="005771CF" w:rsidRDefault="005771CF" w:rsidP="00FC09B5">
      <w:pPr>
        <w:spacing w:line="360" w:lineRule="auto"/>
        <w:rPr>
          <w:sz w:val="22"/>
        </w:rPr>
      </w:pPr>
    </w:p>
    <w:p w14:paraId="7739C6C3" w14:textId="04BE5511" w:rsidR="005771CF" w:rsidRDefault="005771CF" w:rsidP="00FC09B5">
      <w:pPr>
        <w:spacing w:line="360" w:lineRule="auto"/>
        <w:rPr>
          <w:sz w:val="22"/>
        </w:rPr>
      </w:pPr>
      <w:r>
        <w:rPr>
          <w:sz w:val="22"/>
        </w:rPr>
        <w:t>Office for National Statistics</w:t>
      </w:r>
      <w:r w:rsidRPr="00EB4A0E">
        <w:rPr>
          <w:sz w:val="22"/>
        </w:rPr>
        <w:t xml:space="preserve"> (2021</w:t>
      </w:r>
      <w:r>
        <w:rPr>
          <w:sz w:val="22"/>
        </w:rPr>
        <w:t>c</w:t>
      </w:r>
      <w:r w:rsidRPr="00EB4A0E">
        <w:rPr>
          <w:sz w:val="22"/>
        </w:rPr>
        <w:t>). </w:t>
      </w:r>
      <w:r w:rsidRPr="00EB4A0E">
        <w:rPr>
          <w:i/>
          <w:iCs/>
          <w:sz w:val="22"/>
        </w:rPr>
        <w:t>Domestic abuse prevalence and trends, England and Wales: year ending March 2021.</w:t>
      </w:r>
      <w:r w:rsidRPr="00EB4A0E">
        <w:rPr>
          <w:sz w:val="22"/>
        </w:rPr>
        <w:t xml:space="preserve"> Available: </w:t>
      </w:r>
      <w:hyperlink r:id="rId51" w:history="1">
        <w:r w:rsidRPr="00F16FBA">
          <w:rPr>
            <w:rStyle w:val="Hyperlink"/>
            <w:sz w:val="22"/>
          </w:rPr>
          <w:t>https://www.ons.gov.uk/peoplepopulationandcommunity/crimeandjustice/articles/domesticabuseprevalenceandtrendsenglandandwales/yearendingmarch2021</w:t>
        </w:r>
      </w:hyperlink>
      <w:r>
        <w:rPr>
          <w:sz w:val="22"/>
        </w:rPr>
        <w:t xml:space="preserve"> (A</w:t>
      </w:r>
      <w:r w:rsidRPr="00EB4A0E">
        <w:rPr>
          <w:sz w:val="22"/>
        </w:rPr>
        <w:t>ccessed</w:t>
      </w:r>
      <w:r>
        <w:rPr>
          <w:sz w:val="22"/>
        </w:rPr>
        <w:t>:</w:t>
      </w:r>
      <w:r w:rsidRPr="00EB4A0E">
        <w:rPr>
          <w:sz w:val="22"/>
        </w:rPr>
        <w:t xml:space="preserve"> 27/03/2022</w:t>
      </w:r>
      <w:r>
        <w:rPr>
          <w:sz w:val="22"/>
        </w:rPr>
        <w:t>)</w:t>
      </w:r>
    </w:p>
    <w:p w14:paraId="14D226B9" w14:textId="77777777" w:rsidR="00055288" w:rsidRPr="00BE7B32" w:rsidRDefault="00055288" w:rsidP="00FC09B5">
      <w:pPr>
        <w:spacing w:line="360" w:lineRule="auto"/>
        <w:rPr>
          <w:sz w:val="24"/>
        </w:rPr>
      </w:pPr>
    </w:p>
    <w:p w14:paraId="0ADFFE4C" w14:textId="77777777" w:rsidR="00FC09B5" w:rsidRDefault="00FC09B5" w:rsidP="00FC09B5">
      <w:pPr>
        <w:spacing w:line="360" w:lineRule="auto"/>
        <w:rPr>
          <w:sz w:val="22"/>
        </w:rPr>
      </w:pPr>
    </w:p>
    <w:p w14:paraId="4E2B6254" w14:textId="19709E60" w:rsidR="00FC09B5" w:rsidRDefault="00FC09B5" w:rsidP="00FC09B5">
      <w:pPr>
        <w:spacing w:line="360" w:lineRule="auto"/>
        <w:rPr>
          <w:sz w:val="22"/>
        </w:rPr>
      </w:pPr>
      <w:r>
        <w:rPr>
          <w:sz w:val="22"/>
        </w:rPr>
        <w:lastRenderedPageBreak/>
        <w:t xml:space="preserve">Police Federation (no date) </w:t>
      </w:r>
      <w:r>
        <w:rPr>
          <w:i/>
          <w:sz w:val="22"/>
        </w:rPr>
        <w:t>Mental Health</w:t>
      </w:r>
      <w:r>
        <w:rPr>
          <w:sz w:val="22"/>
        </w:rPr>
        <w:t xml:space="preserve">. Available: </w:t>
      </w:r>
      <w:hyperlink r:id="rId52" w:history="1">
        <w:r w:rsidRPr="00A023F5">
          <w:rPr>
            <w:rStyle w:val="Hyperlink"/>
            <w:sz w:val="22"/>
          </w:rPr>
          <w:t>https://www.polfed.org/our-work/wellbeing/mental-health/</w:t>
        </w:r>
      </w:hyperlink>
      <w:r>
        <w:rPr>
          <w:sz w:val="22"/>
        </w:rPr>
        <w:t xml:space="preserve"> (Accessed 10/02/2022)</w:t>
      </w:r>
    </w:p>
    <w:p w14:paraId="10788E90" w14:textId="77777777" w:rsidR="00055288" w:rsidRPr="002D0637" w:rsidRDefault="00055288" w:rsidP="00FC09B5">
      <w:pPr>
        <w:spacing w:line="360" w:lineRule="auto"/>
        <w:rPr>
          <w:sz w:val="22"/>
        </w:rPr>
      </w:pPr>
    </w:p>
    <w:p w14:paraId="71681D9C" w14:textId="77777777" w:rsidR="00FC09B5" w:rsidRDefault="00FC09B5" w:rsidP="00FC09B5">
      <w:pPr>
        <w:spacing w:line="360" w:lineRule="auto"/>
        <w:rPr>
          <w:sz w:val="22"/>
        </w:rPr>
      </w:pPr>
    </w:p>
    <w:p w14:paraId="4244D57E" w14:textId="55BD9580" w:rsidR="00FC09B5" w:rsidRDefault="00FC09B5" w:rsidP="00FC09B5">
      <w:pPr>
        <w:spacing w:line="360" w:lineRule="auto"/>
        <w:rPr>
          <w:sz w:val="22"/>
          <w:szCs w:val="22"/>
        </w:rPr>
      </w:pPr>
      <w:r w:rsidRPr="003879D6">
        <w:rPr>
          <w:sz w:val="22"/>
          <w:szCs w:val="22"/>
        </w:rPr>
        <w:t xml:space="preserve">Prasad, C. (1998) ‘Food, mood and health: a neurobiological outlook’, </w:t>
      </w:r>
      <w:r w:rsidRPr="003879D6">
        <w:rPr>
          <w:i/>
          <w:sz w:val="22"/>
          <w:szCs w:val="22"/>
        </w:rPr>
        <w:t>Brazilian Journal of Medical and Biological Research</w:t>
      </w:r>
      <w:r w:rsidRPr="003879D6">
        <w:rPr>
          <w:sz w:val="22"/>
          <w:szCs w:val="22"/>
        </w:rPr>
        <w:t xml:space="preserve">, 31(12), pp. 1517 </w:t>
      </w:r>
      <w:r w:rsidR="00E5304B">
        <w:rPr>
          <w:sz w:val="22"/>
          <w:szCs w:val="22"/>
        </w:rPr>
        <w:t>–</w:t>
      </w:r>
      <w:r w:rsidRPr="003879D6">
        <w:rPr>
          <w:sz w:val="22"/>
          <w:szCs w:val="22"/>
        </w:rPr>
        <w:t xml:space="preserve"> 1527</w:t>
      </w:r>
    </w:p>
    <w:p w14:paraId="651D2810" w14:textId="77777777" w:rsidR="00055288" w:rsidRDefault="00055288" w:rsidP="00FC09B5">
      <w:pPr>
        <w:spacing w:line="360" w:lineRule="auto"/>
        <w:rPr>
          <w:sz w:val="22"/>
          <w:szCs w:val="22"/>
        </w:rPr>
      </w:pPr>
    </w:p>
    <w:p w14:paraId="57B6667E" w14:textId="0F689936" w:rsidR="00E5304B" w:rsidRDefault="00E5304B" w:rsidP="00FC09B5">
      <w:pPr>
        <w:spacing w:line="360" w:lineRule="auto"/>
        <w:rPr>
          <w:sz w:val="22"/>
          <w:szCs w:val="22"/>
        </w:rPr>
      </w:pPr>
    </w:p>
    <w:p w14:paraId="647AED9D" w14:textId="56B7F16D" w:rsidR="00E5304B" w:rsidRDefault="00E5304B" w:rsidP="00E5304B">
      <w:pPr>
        <w:spacing w:line="360" w:lineRule="auto"/>
        <w:rPr>
          <w:sz w:val="22"/>
          <w:szCs w:val="22"/>
        </w:rPr>
      </w:pPr>
      <w:r w:rsidRPr="005663B1">
        <w:rPr>
          <w:sz w:val="22"/>
          <w:szCs w:val="22"/>
        </w:rPr>
        <w:t xml:space="preserve">Revolution Learning and Development. (2022). </w:t>
      </w:r>
      <w:r w:rsidRPr="005663B1">
        <w:rPr>
          <w:i/>
          <w:sz w:val="22"/>
          <w:szCs w:val="22"/>
        </w:rPr>
        <w:t>The Betari Box Model</w:t>
      </w:r>
      <w:r w:rsidRPr="005663B1">
        <w:rPr>
          <w:sz w:val="22"/>
          <w:szCs w:val="22"/>
        </w:rPr>
        <w:t xml:space="preserve">. Available: </w:t>
      </w:r>
      <w:hyperlink r:id="rId53" w:history="1">
        <w:r w:rsidRPr="005663B1">
          <w:rPr>
            <w:rStyle w:val="Hyperlink"/>
            <w:sz w:val="22"/>
            <w:szCs w:val="22"/>
          </w:rPr>
          <w:t>https://www.revolutionlearning.co.uk/article/the-betari-box-model/</w:t>
        </w:r>
      </w:hyperlink>
      <w:r w:rsidRPr="005663B1">
        <w:rPr>
          <w:sz w:val="22"/>
          <w:szCs w:val="22"/>
        </w:rPr>
        <w:t xml:space="preserve"> (Accessed: 16/03/2022)</w:t>
      </w:r>
    </w:p>
    <w:p w14:paraId="69B5C952" w14:textId="77777777" w:rsidR="00055288" w:rsidRPr="005663B1" w:rsidRDefault="00055288" w:rsidP="00E5304B">
      <w:pPr>
        <w:spacing w:line="360" w:lineRule="auto"/>
        <w:rPr>
          <w:sz w:val="22"/>
          <w:szCs w:val="22"/>
        </w:rPr>
      </w:pPr>
    </w:p>
    <w:p w14:paraId="3ACA6377" w14:textId="0E178F86" w:rsidR="00E5304B" w:rsidRDefault="00E5304B" w:rsidP="00FC09B5">
      <w:pPr>
        <w:spacing w:line="360" w:lineRule="auto"/>
        <w:rPr>
          <w:sz w:val="22"/>
          <w:szCs w:val="22"/>
        </w:rPr>
      </w:pPr>
    </w:p>
    <w:p w14:paraId="4B9E0376" w14:textId="7229492E" w:rsidR="00E5304B" w:rsidRDefault="00E5304B" w:rsidP="00E5304B">
      <w:pPr>
        <w:spacing w:line="360" w:lineRule="auto"/>
        <w:rPr>
          <w:sz w:val="22"/>
        </w:rPr>
      </w:pPr>
      <w:r w:rsidRPr="00777DB8">
        <w:rPr>
          <w:sz w:val="22"/>
        </w:rPr>
        <w:t>SkillsYouNeed (2017). </w:t>
      </w:r>
      <w:r w:rsidRPr="00777DB8">
        <w:rPr>
          <w:i/>
          <w:iCs/>
          <w:sz w:val="22"/>
        </w:rPr>
        <w:t>Building Rapport.</w:t>
      </w:r>
      <w:r w:rsidRPr="00777DB8">
        <w:rPr>
          <w:sz w:val="22"/>
        </w:rPr>
        <w:t> Available:</w:t>
      </w:r>
      <w:r>
        <w:rPr>
          <w:sz w:val="22"/>
        </w:rPr>
        <w:t xml:space="preserve"> </w:t>
      </w:r>
      <w:hyperlink r:id="rId54" w:history="1">
        <w:r w:rsidRPr="00777DB8">
          <w:rPr>
            <w:rStyle w:val="Hyperlink"/>
            <w:sz w:val="22"/>
          </w:rPr>
          <w:t>https://www.skillsyouneed.com/ips/rapport.html</w:t>
        </w:r>
      </w:hyperlink>
      <w:r w:rsidRPr="00777DB8">
        <w:rPr>
          <w:sz w:val="22"/>
        </w:rPr>
        <w:t xml:space="preserve"> (Accessed</w:t>
      </w:r>
      <w:r>
        <w:rPr>
          <w:sz w:val="22"/>
        </w:rPr>
        <w:t>:</w:t>
      </w:r>
      <w:r w:rsidRPr="00777DB8">
        <w:rPr>
          <w:sz w:val="22"/>
        </w:rPr>
        <w:t xml:space="preserve"> 06/03/2022)</w:t>
      </w:r>
    </w:p>
    <w:p w14:paraId="34E961AC" w14:textId="77777777" w:rsidR="00055288" w:rsidRDefault="00055288" w:rsidP="00E5304B">
      <w:pPr>
        <w:spacing w:line="360" w:lineRule="auto"/>
        <w:rPr>
          <w:sz w:val="22"/>
        </w:rPr>
      </w:pPr>
    </w:p>
    <w:p w14:paraId="7CFC6942" w14:textId="7A0BF823" w:rsidR="00E5304B" w:rsidRDefault="00E5304B" w:rsidP="00E5304B">
      <w:pPr>
        <w:spacing w:line="360" w:lineRule="auto"/>
        <w:rPr>
          <w:sz w:val="22"/>
        </w:rPr>
      </w:pPr>
    </w:p>
    <w:p w14:paraId="383B4D67" w14:textId="3F01E6B2" w:rsidR="00E5304B" w:rsidRDefault="00E5304B" w:rsidP="00E5304B">
      <w:pPr>
        <w:spacing w:line="360" w:lineRule="auto"/>
        <w:rPr>
          <w:sz w:val="22"/>
        </w:rPr>
      </w:pPr>
      <w:r>
        <w:rPr>
          <w:sz w:val="22"/>
        </w:rPr>
        <w:t xml:space="preserve">Solutions Risque (2017). </w:t>
      </w:r>
      <w:r>
        <w:rPr>
          <w:i/>
          <w:sz w:val="22"/>
        </w:rPr>
        <w:t xml:space="preserve">Using open-ended questions during the investigative interview (part 1). </w:t>
      </w:r>
      <w:r>
        <w:rPr>
          <w:sz w:val="22"/>
        </w:rPr>
        <w:t xml:space="preserve">Available: </w:t>
      </w:r>
      <w:hyperlink r:id="rId55" w:anchor=":~:text=When%20evaluating%20an%20account%2C%20such%20as%20what%20happened,is%20one%20that%20calls%20for%20a%20narrative%20response" w:history="1">
        <w:r w:rsidRPr="009E6AC2">
          <w:rPr>
            <w:rStyle w:val="Hyperlink"/>
            <w:sz w:val="22"/>
          </w:rPr>
          <w:t>https://www.solutionsrisque.com/using-open-ended-questions-investigative-interview-part-1/#:~:text=When%20evaluating%20an%20account%2C%20such%20as%20what%20happened,is%20one%20that%20calls%20for%20a%20narrative%20response</w:t>
        </w:r>
      </w:hyperlink>
      <w:r>
        <w:rPr>
          <w:sz w:val="22"/>
        </w:rPr>
        <w:t xml:space="preserve"> (Accessed: 01/04/2022)</w:t>
      </w:r>
    </w:p>
    <w:p w14:paraId="46FBFFBF" w14:textId="77777777" w:rsidR="00055288" w:rsidRDefault="00055288" w:rsidP="00E5304B">
      <w:pPr>
        <w:spacing w:line="360" w:lineRule="auto"/>
        <w:rPr>
          <w:sz w:val="22"/>
        </w:rPr>
      </w:pPr>
    </w:p>
    <w:p w14:paraId="2AC79B14" w14:textId="2EE57358" w:rsidR="00BE7B32" w:rsidRDefault="00BE7B32" w:rsidP="00E5304B">
      <w:pPr>
        <w:spacing w:line="360" w:lineRule="auto"/>
        <w:rPr>
          <w:sz w:val="22"/>
        </w:rPr>
      </w:pPr>
    </w:p>
    <w:p w14:paraId="3386CD4A" w14:textId="3C74F6A0" w:rsidR="00BE7B32" w:rsidRDefault="00BE7B32" w:rsidP="00E5304B">
      <w:pPr>
        <w:spacing w:line="360" w:lineRule="auto"/>
        <w:rPr>
          <w:sz w:val="22"/>
        </w:rPr>
      </w:pPr>
      <w:r w:rsidRPr="00B77D4B">
        <w:rPr>
          <w:sz w:val="22"/>
        </w:rPr>
        <w:t>Treebold, J. (2018). </w:t>
      </w:r>
      <w:r w:rsidRPr="00B77D4B">
        <w:rPr>
          <w:i/>
          <w:iCs/>
          <w:sz w:val="22"/>
        </w:rPr>
        <w:t>Police Discretion Definition.</w:t>
      </w:r>
      <w:r w:rsidRPr="00B77D4B">
        <w:rPr>
          <w:sz w:val="22"/>
        </w:rPr>
        <w:t> Available:</w:t>
      </w:r>
      <w:r>
        <w:rPr>
          <w:sz w:val="22"/>
        </w:rPr>
        <w:t xml:space="preserve"> </w:t>
      </w:r>
      <w:hyperlink r:id="rId56" w:history="1">
        <w:r w:rsidRPr="002D463E">
          <w:rPr>
            <w:rStyle w:val="Hyperlink"/>
            <w:sz w:val="22"/>
          </w:rPr>
          <w:t>https://www.encyclopedia.com/articles/police-discretion-definition/</w:t>
        </w:r>
      </w:hyperlink>
      <w:r>
        <w:rPr>
          <w:sz w:val="22"/>
        </w:rPr>
        <w:t xml:space="preserve"> </w:t>
      </w:r>
      <w:r w:rsidRPr="00B77D4B">
        <w:rPr>
          <w:sz w:val="22"/>
        </w:rPr>
        <w:t>(Accessed: 25/03/2022)</w:t>
      </w:r>
    </w:p>
    <w:p w14:paraId="6E26229A" w14:textId="77777777" w:rsidR="00055288" w:rsidRPr="00BE7B32" w:rsidRDefault="00055288" w:rsidP="00E5304B">
      <w:pPr>
        <w:spacing w:line="360" w:lineRule="auto"/>
        <w:rPr>
          <w:sz w:val="28"/>
        </w:rPr>
      </w:pPr>
    </w:p>
    <w:p w14:paraId="07F79AEA" w14:textId="77777777" w:rsidR="00E5304B" w:rsidRPr="00777DB8" w:rsidRDefault="00E5304B" w:rsidP="00E5304B">
      <w:pPr>
        <w:spacing w:line="360" w:lineRule="auto"/>
        <w:rPr>
          <w:sz w:val="24"/>
          <w:szCs w:val="22"/>
        </w:rPr>
      </w:pPr>
    </w:p>
    <w:p w14:paraId="40FEBCB4" w14:textId="4A71744F" w:rsidR="00E5304B" w:rsidRDefault="00E5304B" w:rsidP="00E5304B">
      <w:pPr>
        <w:spacing w:line="360" w:lineRule="auto"/>
        <w:jc w:val="both"/>
        <w:rPr>
          <w:sz w:val="22"/>
          <w:szCs w:val="22"/>
        </w:rPr>
      </w:pPr>
      <w:r w:rsidRPr="00FA2A15">
        <w:rPr>
          <w:sz w:val="22"/>
          <w:szCs w:val="22"/>
        </w:rPr>
        <w:t>Vespucci</w:t>
      </w:r>
      <w:r>
        <w:rPr>
          <w:sz w:val="22"/>
          <w:szCs w:val="22"/>
        </w:rPr>
        <w:t>, John</w:t>
      </w:r>
      <w:r w:rsidRPr="00FA2A15">
        <w:rPr>
          <w:sz w:val="22"/>
          <w:szCs w:val="22"/>
        </w:rPr>
        <w:t xml:space="preserve"> (2020). </w:t>
      </w:r>
      <w:r w:rsidRPr="00FA2A15">
        <w:rPr>
          <w:i/>
          <w:iCs/>
          <w:sz w:val="22"/>
          <w:szCs w:val="22"/>
        </w:rPr>
        <w:t>Education Level and Police Use of Force: The Impact of a College Degree</w:t>
      </w:r>
      <w:r w:rsidRPr="00FA2A15">
        <w:rPr>
          <w:sz w:val="22"/>
          <w:szCs w:val="22"/>
        </w:rPr>
        <w:t>. Cham: Springer. Pages 1-3</w:t>
      </w:r>
    </w:p>
    <w:p w14:paraId="7D87CBB1" w14:textId="77777777" w:rsidR="00055288" w:rsidRDefault="00055288" w:rsidP="00E5304B">
      <w:pPr>
        <w:spacing w:line="360" w:lineRule="auto"/>
        <w:jc w:val="both"/>
        <w:rPr>
          <w:sz w:val="22"/>
          <w:szCs w:val="22"/>
        </w:rPr>
      </w:pPr>
    </w:p>
    <w:p w14:paraId="2ED4DB04" w14:textId="15DEBBFA" w:rsidR="00E5304B" w:rsidRDefault="00E5304B" w:rsidP="00E5304B">
      <w:pPr>
        <w:spacing w:line="360" w:lineRule="auto"/>
        <w:jc w:val="both"/>
        <w:rPr>
          <w:sz w:val="22"/>
          <w:szCs w:val="22"/>
        </w:rPr>
      </w:pPr>
    </w:p>
    <w:p w14:paraId="3841270A" w14:textId="70F37F0E" w:rsidR="00E5304B" w:rsidRDefault="00E5304B" w:rsidP="00E5304B">
      <w:pPr>
        <w:spacing w:line="360" w:lineRule="auto"/>
        <w:rPr>
          <w:sz w:val="22"/>
        </w:rPr>
      </w:pPr>
      <w:r>
        <w:rPr>
          <w:sz w:val="22"/>
        </w:rPr>
        <w:t xml:space="preserve">Victim Support (no dateA). </w:t>
      </w:r>
      <w:r>
        <w:rPr>
          <w:i/>
          <w:sz w:val="22"/>
        </w:rPr>
        <w:t>Victim Support - South Wales.</w:t>
      </w:r>
      <w:r>
        <w:rPr>
          <w:sz w:val="22"/>
        </w:rPr>
        <w:t xml:space="preserve"> Available: </w:t>
      </w:r>
      <w:hyperlink r:id="rId57" w:history="1">
        <w:r w:rsidRPr="009E6AC2">
          <w:rPr>
            <w:rStyle w:val="Hyperlink"/>
            <w:sz w:val="22"/>
          </w:rPr>
          <w:t>https://www.victimsupport.org.uk/resources/south-wales/</w:t>
        </w:r>
      </w:hyperlink>
      <w:r>
        <w:rPr>
          <w:sz w:val="22"/>
        </w:rPr>
        <w:t xml:space="preserve"> (Accessed: 01/04/2022)</w:t>
      </w:r>
    </w:p>
    <w:p w14:paraId="485E3385" w14:textId="77777777" w:rsidR="00055288" w:rsidRDefault="00055288" w:rsidP="00E5304B">
      <w:pPr>
        <w:spacing w:line="360" w:lineRule="auto"/>
        <w:rPr>
          <w:sz w:val="22"/>
        </w:rPr>
      </w:pPr>
    </w:p>
    <w:p w14:paraId="36836C1F" w14:textId="77777777" w:rsidR="00E5304B" w:rsidRDefault="00E5304B" w:rsidP="00E5304B">
      <w:pPr>
        <w:spacing w:line="360" w:lineRule="auto"/>
        <w:rPr>
          <w:sz w:val="22"/>
        </w:rPr>
      </w:pPr>
    </w:p>
    <w:p w14:paraId="6AD7B1A8" w14:textId="77777777" w:rsidR="00E5304B" w:rsidRPr="00ED760B" w:rsidRDefault="00E5304B" w:rsidP="00E5304B">
      <w:pPr>
        <w:spacing w:line="360" w:lineRule="auto"/>
        <w:rPr>
          <w:sz w:val="22"/>
        </w:rPr>
      </w:pPr>
      <w:r>
        <w:rPr>
          <w:sz w:val="22"/>
        </w:rPr>
        <w:lastRenderedPageBreak/>
        <w:t xml:space="preserve">Victim Support (no dateB). </w:t>
      </w:r>
      <w:r>
        <w:rPr>
          <w:i/>
          <w:sz w:val="22"/>
        </w:rPr>
        <w:t xml:space="preserve">Domestic Abuse. </w:t>
      </w:r>
      <w:r>
        <w:rPr>
          <w:sz w:val="22"/>
        </w:rPr>
        <w:t xml:space="preserve">Available: </w:t>
      </w:r>
      <w:hyperlink r:id="rId58" w:history="1">
        <w:r w:rsidRPr="009E6AC2">
          <w:rPr>
            <w:rStyle w:val="Hyperlink"/>
            <w:sz w:val="22"/>
          </w:rPr>
          <w:t>https://www.victimsupport.org.uk/crime-info/types-crime/domestic-abuse/</w:t>
        </w:r>
      </w:hyperlink>
      <w:r>
        <w:rPr>
          <w:sz w:val="22"/>
        </w:rPr>
        <w:t xml:space="preserve"> (Accessed: 01/04/2022)</w:t>
      </w:r>
    </w:p>
    <w:p w14:paraId="1CDE2E81" w14:textId="77777777" w:rsidR="00E5304B" w:rsidRDefault="00E5304B" w:rsidP="00E5304B">
      <w:pPr>
        <w:spacing w:line="360" w:lineRule="auto"/>
        <w:jc w:val="both"/>
        <w:rPr>
          <w:sz w:val="22"/>
          <w:szCs w:val="22"/>
        </w:rPr>
      </w:pPr>
    </w:p>
    <w:p w14:paraId="38E9CB6A" w14:textId="77777777" w:rsidR="00E5304B" w:rsidRPr="003879D6" w:rsidRDefault="00E5304B" w:rsidP="00FC09B5">
      <w:pPr>
        <w:spacing w:line="360" w:lineRule="auto"/>
        <w:rPr>
          <w:sz w:val="22"/>
          <w:szCs w:val="22"/>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68323D">
          <w:headerReference w:type="even" r:id="rId59"/>
          <w:headerReference w:type="default" r:id="rId60"/>
          <w:footerReference w:type="even" r:id="rId61"/>
          <w:footerReference w:type="default" r:id="rId62"/>
          <w:headerReference w:type="first" r:id="rId63"/>
          <w:footerReference w:type="first" r:id="rId64"/>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7B8A7AD5" w:rsidR="28A9B94D" w:rsidRPr="00BE7B32" w:rsidRDefault="00BE7B32" w:rsidP="28A9B94D">
      <w:pPr>
        <w:jc w:val="both"/>
        <w:rPr>
          <w:rFonts w:eastAsia="Arial"/>
          <w:sz w:val="24"/>
          <w:szCs w:val="24"/>
        </w:rPr>
      </w:pPr>
      <w:r>
        <w:rPr>
          <w:rFonts w:eastAsia="Arial"/>
          <w:sz w:val="24"/>
          <w:szCs w:val="24"/>
        </w:rPr>
        <w:t>Signed: Rebecca Monks</w:t>
      </w:r>
      <w:r w:rsidR="28A9B94D" w:rsidRPr="2E5ED9CE">
        <w:rPr>
          <w:rFonts w:eastAsia="Arial"/>
          <w:sz w:val="24"/>
          <w:szCs w:val="24"/>
        </w:rPr>
        <w:t xml:space="preserve"> (Learner</w:t>
      </w:r>
      <w:r w:rsidR="75685E70" w:rsidRPr="2E5ED9CE">
        <w:rPr>
          <w:rFonts w:eastAsia="Arial"/>
          <w:sz w:val="24"/>
          <w:szCs w:val="24"/>
        </w:rPr>
        <w:t>, Electronic signature or type name</w:t>
      </w:r>
      <w:r w:rsidR="28A9B94D"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DB28A46" w:rsidR="28A9B94D" w:rsidRDefault="28A9B94D" w:rsidP="28A9B94D">
      <w:pPr>
        <w:jc w:val="both"/>
      </w:pPr>
      <w:r w:rsidRPr="28A9B94D">
        <w:rPr>
          <w:rFonts w:eastAsia="Arial"/>
          <w:sz w:val="24"/>
          <w:szCs w:val="24"/>
        </w:rPr>
        <w:t xml:space="preserve">Date: </w:t>
      </w:r>
      <w:r w:rsidR="00BE7B32">
        <w:rPr>
          <w:rFonts w:eastAsia="Arial"/>
          <w:sz w:val="24"/>
          <w:szCs w:val="24"/>
        </w:rPr>
        <w:t>04/04/2022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68323D">
      <w:headerReference w:type="even" r:id="rId65"/>
      <w:headerReference w:type="default" r:id="rId66"/>
      <w:footerReference w:type="even" r:id="rId67"/>
      <w:footerReference w:type="default" r:id="rId68"/>
      <w:headerReference w:type="first" r:id="rId69"/>
      <w:footerReference w:type="first" r:id="rId7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FC09B5" w:rsidRDefault="00FC09B5">
      <w:r>
        <w:separator/>
      </w:r>
    </w:p>
  </w:endnote>
  <w:endnote w:type="continuationSeparator" w:id="0">
    <w:p w14:paraId="1B867723" w14:textId="77777777" w:rsidR="00FC09B5" w:rsidRDefault="00FC09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6BFCB2" w14:textId="0A8DBF88" w:rsidR="00FC09B5" w:rsidRDefault="00DC67B0" w:rsidP="00DC67B0">
    <w:pPr>
      <w:pStyle w:val="Footer"/>
      <w:rPr>
        <w:sz w:val="17"/>
      </w:rPr>
    </w:pPr>
    <w:bookmarkStart w:id="2" w:name="TITUS1FooterEvenPages"/>
    <w:r>
      <w:rPr>
        <w:sz w:val="17"/>
      </w:rPr>
      <w:t> </w:t>
    </w:r>
  </w:p>
  <w:bookmarkEnd w:id="2"/>
  <w:p w14:paraId="41270DD3" w14:textId="3042D9DE" w:rsidR="00FC09B5" w:rsidRDefault="00FC09B5" w:rsidP="0068323D">
    <w:pPr>
      <w:pStyle w:val="Footer"/>
      <w:jc w:val="right"/>
    </w:pPr>
    <w:r>
      <w:fldChar w:fldCharType="begin"/>
    </w:r>
    <w:r>
      <w:instrText xml:space="preserve"> PAGE   \* MERGEFORMAT </w:instrText>
    </w:r>
    <w:r>
      <w:fldChar w:fldCharType="separate"/>
    </w:r>
    <w:r w:rsidR="00DC67B0">
      <w:rPr>
        <w:noProof/>
      </w:rPr>
      <w:t>8</w:t>
    </w:r>
    <w:r>
      <w:rPr>
        <w:noProof/>
      </w:rPr>
      <w:fldChar w:fldCharType="end"/>
    </w:r>
  </w:p>
  <w:p w14:paraId="124A304C" w14:textId="77777777" w:rsidR="00FC09B5" w:rsidRPr="00BB5EAA" w:rsidRDefault="00FC09B5" w:rsidP="0068323D">
    <w:pPr>
      <w:pStyle w:val="Footer"/>
      <w:ind w:right="360"/>
      <w:jc w:val="center"/>
    </w:pPr>
  </w:p>
  <w:p w14:paraId="7F598F90" w14:textId="77777777" w:rsidR="00FC09B5" w:rsidRDefault="00FC09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C1FD80" w14:textId="315687E0" w:rsidR="00FC09B5" w:rsidRDefault="00DC67B0" w:rsidP="00DC67B0">
    <w:pPr>
      <w:pStyle w:val="Footer"/>
      <w:rPr>
        <w:sz w:val="17"/>
      </w:rPr>
    </w:pPr>
    <w:bookmarkStart w:id="3" w:name="TITUS1FooterPrimary"/>
    <w:r>
      <w:rPr>
        <w:sz w:val="17"/>
      </w:rPr>
      <w:t> </w:t>
    </w:r>
  </w:p>
  <w:bookmarkEnd w:id="3"/>
  <w:p w14:paraId="50521BFA" w14:textId="0DC757AE" w:rsidR="00FC09B5" w:rsidRDefault="00FC09B5">
    <w:pPr>
      <w:pStyle w:val="Footer"/>
      <w:jc w:val="right"/>
    </w:pPr>
    <w:r>
      <w:fldChar w:fldCharType="begin"/>
    </w:r>
    <w:r>
      <w:instrText xml:space="preserve"> PAGE   \* MERGEFORMAT </w:instrText>
    </w:r>
    <w:r>
      <w:fldChar w:fldCharType="separate"/>
    </w:r>
    <w:r w:rsidR="00DC67B0">
      <w:rPr>
        <w:noProof/>
      </w:rPr>
      <w:t>9</w:t>
    </w:r>
    <w:r>
      <w:rPr>
        <w:noProof/>
      </w:rPr>
      <w:fldChar w:fldCharType="end"/>
    </w:r>
  </w:p>
  <w:p w14:paraId="790812FF" w14:textId="77777777" w:rsidR="00FC09B5" w:rsidRPr="00BB5EAA" w:rsidRDefault="00FC09B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F6D8CE" w14:textId="307C5860" w:rsidR="00FC09B5" w:rsidRDefault="00DC67B0" w:rsidP="00DC67B0">
    <w:pPr>
      <w:pStyle w:val="Footer"/>
      <w:rPr>
        <w:sz w:val="17"/>
      </w:rPr>
    </w:pPr>
    <w:bookmarkStart w:id="5" w:name="TITUS1FooterFirstPage"/>
    <w:r>
      <w:rPr>
        <w:sz w:val="17"/>
      </w:rPr>
      <w:t> </w:t>
    </w:r>
  </w:p>
  <w:bookmarkEnd w:id="5"/>
  <w:p w14:paraId="12320087" w14:textId="088A9021" w:rsidR="00FC09B5" w:rsidRDefault="00FC09B5" w:rsidP="0068323D">
    <w:pPr>
      <w:pStyle w:val="Footer"/>
      <w:jc w:val="right"/>
    </w:pPr>
    <w:r>
      <w:fldChar w:fldCharType="begin"/>
    </w:r>
    <w:r>
      <w:instrText xml:space="preserve"> PAGE   \* MERGEFORMAT </w:instrText>
    </w:r>
    <w:r>
      <w:fldChar w:fldCharType="separate"/>
    </w:r>
    <w:r w:rsidR="00DC67B0">
      <w:rPr>
        <w:noProof/>
      </w:rPr>
      <w:t>1</w:t>
    </w:r>
    <w:r>
      <w:rPr>
        <w:noProof/>
      </w:rPr>
      <w:fldChar w:fldCharType="end"/>
    </w:r>
  </w:p>
  <w:p w14:paraId="234B0034" w14:textId="77777777" w:rsidR="00FC09B5" w:rsidRPr="00BB5EAA" w:rsidRDefault="00FC09B5" w:rsidP="0068323D">
    <w:pPr>
      <w:pStyle w:val="Footer"/>
      <w:ind w:right="360"/>
      <w:jc w:val="center"/>
    </w:pPr>
  </w:p>
  <w:p w14:paraId="0663B734" w14:textId="77777777" w:rsidR="00FC09B5" w:rsidRDefault="00FC09B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0EAB6B" w14:textId="088EC59A" w:rsidR="00FC09B5" w:rsidRDefault="00DC67B0" w:rsidP="00DC67B0">
    <w:pPr>
      <w:pStyle w:val="Footer"/>
      <w:rPr>
        <w:sz w:val="17"/>
      </w:rPr>
    </w:pPr>
    <w:bookmarkStart w:id="8" w:name="TITUS2FooterEvenPages"/>
    <w:r>
      <w:rPr>
        <w:sz w:val="17"/>
      </w:rPr>
      <w:t> </w:t>
    </w:r>
  </w:p>
  <w:bookmarkEnd w:id="8"/>
  <w:p w14:paraId="2B3E3B9A" w14:textId="77777777" w:rsidR="00FC09B5" w:rsidRDefault="00FC09B5" w:rsidP="0068323D">
    <w:pPr>
      <w:pStyle w:val="Footer"/>
      <w:jc w:val="right"/>
    </w:pPr>
  </w:p>
  <w:p w14:paraId="71D311BE" w14:textId="1715D932" w:rsidR="00FC09B5" w:rsidRDefault="00FC09B5" w:rsidP="0068323D">
    <w:pPr>
      <w:pStyle w:val="Footer"/>
      <w:jc w:val="right"/>
    </w:pPr>
    <w:r>
      <w:fldChar w:fldCharType="begin"/>
    </w:r>
    <w:r>
      <w:instrText xml:space="preserve"> PAGE   \* MERGEFORMAT </w:instrText>
    </w:r>
    <w:r>
      <w:fldChar w:fldCharType="separate"/>
    </w:r>
    <w:r w:rsidR="00DC67B0">
      <w:rPr>
        <w:noProof/>
      </w:rPr>
      <w:t>26</w:t>
    </w:r>
    <w:r>
      <w:rPr>
        <w:noProof/>
      </w:rPr>
      <w:fldChar w:fldCharType="end"/>
    </w:r>
  </w:p>
  <w:p w14:paraId="495C9930" w14:textId="77777777" w:rsidR="00FC09B5" w:rsidRPr="00BB5EAA" w:rsidRDefault="00FC09B5" w:rsidP="0068323D">
    <w:pPr>
      <w:pStyle w:val="Footer"/>
      <w:ind w:right="360"/>
      <w:jc w:val="center"/>
    </w:pPr>
  </w:p>
  <w:p w14:paraId="006DA753" w14:textId="77777777" w:rsidR="00FC09B5" w:rsidRDefault="00FC09B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B324ED" w14:textId="731605B3" w:rsidR="00FC09B5" w:rsidRDefault="00DC67B0" w:rsidP="00DC67B0">
    <w:pPr>
      <w:pStyle w:val="Footer"/>
      <w:rPr>
        <w:sz w:val="17"/>
      </w:rPr>
    </w:pPr>
    <w:bookmarkStart w:id="9" w:name="TITUS2FooterPrimary"/>
    <w:r>
      <w:rPr>
        <w:sz w:val="17"/>
      </w:rPr>
      <w:t> </w:t>
    </w:r>
  </w:p>
  <w:bookmarkEnd w:id="9"/>
  <w:p w14:paraId="0D5B33E6" w14:textId="77777777" w:rsidR="00FC09B5" w:rsidRDefault="00FC09B5">
    <w:pPr>
      <w:pStyle w:val="Footer"/>
      <w:jc w:val="right"/>
    </w:pPr>
  </w:p>
  <w:p w14:paraId="649C5A55" w14:textId="20C26453" w:rsidR="00FC09B5" w:rsidRDefault="00FC09B5">
    <w:pPr>
      <w:pStyle w:val="Footer"/>
      <w:jc w:val="right"/>
    </w:pPr>
    <w:r>
      <w:fldChar w:fldCharType="begin"/>
    </w:r>
    <w:r>
      <w:instrText xml:space="preserve"> PAGE   \* MERGEFORMAT </w:instrText>
    </w:r>
    <w:r>
      <w:fldChar w:fldCharType="separate"/>
    </w:r>
    <w:r w:rsidR="00DC67B0">
      <w:rPr>
        <w:noProof/>
      </w:rPr>
      <w:t>27</w:t>
    </w:r>
    <w:r>
      <w:rPr>
        <w:noProof/>
      </w:rPr>
      <w:fldChar w:fldCharType="end"/>
    </w:r>
  </w:p>
  <w:p w14:paraId="5D425E98" w14:textId="77777777" w:rsidR="00FC09B5" w:rsidRPr="00BB5EAA" w:rsidRDefault="00FC09B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9F4767" w14:textId="66D2CC2B" w:rsidR="00FC09B5" w:rsidRDefault="00DC67B0" w:rsidP="00DC67B0">
    <w:pPr>
      <w:pStyle w:val="Footer"/>
      <w:rPr>
        <w:sz w:val="17"/>
      </w:rPr>
    </w:pPr>
    <w:bookmarkStart w:id="11" w:name="TITUS2FooterFirstPage"/>
    <w:r>
      <w:rPr>
        <w:sz w:val="17"/>
      </w:rPr>
      <w:t> </w:t>
    </w:r>
  </w:p>
  <w:bookmarkEnd w:id="11"/>
  <w:p w14:paraId="3510F0DE" w14:textId="77777777" w:rsidR="00FC09B5" w:rsidRDefault="00FC09B5" w:rsidP="0068323D">
    <w:pPr>
      <w:pStyle w:val="Footer"/>
      <w:jc w:val="right"/>
    </w:pPr>
  </w:p>
  <w:p w14:paraId="76830651" w14:textId="358817DB" w:rsidR="00FC09B5" w:rsidRDefault="00FC09B5" w:rsidP="0068323D">
    <w:pPr>
      <w:pStyle w:val="Footer"/>
      <w:jc w:val="right"/>
    </w:pPr>
    <w:r>
      <w:fldChar w:fldCharType="begin"/>
    </w:r>
    <w:r>
      <w:instrText xml:space="preserve"> PAGE   \* MERGEFORMAT </w:instrText>
    </w:r>
    <w:r>
      <w:fldChar w:fldCharType="separate"/>
    </w:r>
    <w:r w:rsidR="00DC67B0">
      <w:rPr>
        <w:noProof/>
      </w:rPr>
      <w:t>10</w:t>
    </w:r>
    <w:r>
      <w:rPr>
        <w:noProof/>
      </w:rPr>
      <w:fldChar w:fldCharType="end"/>
    </w:r>
  </w:p>
  <w:p w14:paraId="1B9651B5" w14:textId="77777777" w:rsidR="00FC09B5" w:rsidRPr="00BB5EAA" w:rsidRDefault="00FC09B5" w:rsidP="0068323D">
    <w:pPr>
      <w:pStyle w:val="Footer"/>
      <w:ind w:right="360"/>
      <w:jc w:val="center"/>
    </w:pPr>
  </w:p>
  <w:p w14:paraId="75D7F2E3" w14:textId="77777777" w:rsidR="00FC09B5" w:rsidRDefault="00FC09B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9CA4E4" w14:textId="1EB45420" w:rsidR="00FC09B5" w:rsidRDefault="00DC67B0" w:rsidP="00DC67B0">
    <w:pPr>
      <w:pStyle w:val="Footer"/>
      <w:rPr>
        <w:sz w:val="17"/>
      </w:rPr>
    </w:pPr>
    <w:bookmarkStart w:id="15" w:name="TITUS3FooterEvenPages"/>
    <w:r>
      <w:rPr>
        <w:sz w:val="17"/>
      </w:rPr>
      <w:t> </w:t>
    </w:r>
  </w:p>
  <w:bookmarkEnd w:id="15"/>
  <w:p w14:paraId="5B297713" w14:textId="77777777" w:rsidR="00FC09B5" w:rsidRDefault="00FC09B5" w:rsidP="0068323D">
    <w:pPr>
      <w:pStyle w:val="Footer"/>
      <w:jc w:val="right"/>
    </w:pPr>
  </w:p>
  <w:p w14:paraId="776E8DB9" w14:textId="52797F88" w:rsidR="00FC09B5" w:rsidRDefault="00FC09B5" w:rsidP="0068323D">
    <w:pPr>
      <w:pStyle w:val="Footer"/>
      <w:jc w:val="right"/>
    </w:pPr>
    <w:r>
      <w:fldChar w:fldCharType="begin"/>
    </w:r>
    <w:r>
      <w:instrText xml:space="preserve"> PAGE   \* MERGEFORMAT </w:instrText>
    </w:r>
    <w:r>
      <w:fldChar w:fldCharType="separate"/>
    </w:r>
    <w:r w:rsidR="00DC67B0">
      <w:rPr>
        <w:noProof/>
      </w:rPr>
      <w:t>36</w:t>
    </w:r>
    <w:r>
      <w:rPr>
        <w:noProof/>
      </w:rPr>
      <w:fldChar w:fldCharType="end"/>
    </w:r>
  </w:p>
  <w:p w14:paraId="673FFCAC" w14:textId="77777777" w:rsidR="00FC09B5" w:rsidRPr="00BB5EAA" w:rsidRDefault="00FC09B5" w:rsidP="0068323D">
    <w:pPr>
      <w:pStyle w:val="Footer"/>
      <w:ind w:right="360"/>
      <w:jc w:val="center"/>
    </w:pPr>
  </w:p>
  <w:p w14:paraId="1CCD461A" w14:textId="77777777" w:rsidR="00FC09B5" w:rsidRDefault="00FC09B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9E0202" w14:textId="23D28B49" w:rsidR="00FC09B5" w:rsidRDefault="00DC67B0" w:rsidP="00DC67B0">
    <w:pPr>
      <w:pStyle w:val="Footer"/>
      <w:rPr>
        <w:sz w:val="17"/>
      </w:rPr>
    </w:pPr>
    <w:bookmarkStart w:id="16" w:name="TITUS3FooterPrimary"/>
    <w:r>
      <w:rPr>
        <w:sz w:val="17"/>
      </w:rPr>
      <w:t> </w:t>
    </w:r>
  </w:p>
  <w:bookmarkEnd w:id="16"/>
  <w:p w14:paraId="4BF97E8F" w14:textId="77777777" w:rsidR="00FC09B5" w:rsidRDefault="00FC09B5">
    <w:pPr>
      <w:pStyle w:val="Footer"/>
      <w:jc w:val="right"/>
    </w:pPr>
  </w:p>
  <w:p w14:paraId="02BFC7FE" w14:textId="0DE0FBCF" w:rsidR="00FC09B5" w:rsidRDefault="00FC09B5">
    <w:pPr>
      <w:pStyle w:val="Footer"/>
      <w:jc w:val="right"/>
    </w:pPr>
    <w:r>
      <w:fldChar w:fldCharType="begin"/>
    </w:r>
    <w:r>
      <w:instrText xml:space="preserve"> PAGE   \* MERGEFORMAT </w:instrText>
    </w:r>
    <w:r>
      <w:fldChar w:fldCharType="separate"/>
    </w:r>
    <w:r w:rsidR="00DC67B0">
      <w:rPr>
        <w:noProof/>
      </w:rPr>
      <w:t>35</w:t>
    </w:r>
    <w:r>
      <w:rPr>
        <w:noProof/>
      </w:rPr>
      <w:fldChar w:fldCharType="end"/>
    </w:r>
  </w:p>
  <w:p w14:paraId="126816C6" w14:textId="77777777" w:rsidR="00FC09B5" w:rsidRPr="00BB5EAA" w:rsidRDefault="00FC09B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7BE6DF" w14:textId="4256D384" w:rsidR="00FC09B5" w:rsidRDefault="00DC67B0" w:rsidP="00DC67B0">
    <w:pPr>
      <w:pStyle w:val="Footer"/>
      <w:rPr>
        <w:sz w:val="17"/>
      </w:rPr>
    </w:pPr>
    <w:bookmarkStart w:id="18" w:name="TITUS3FooterFirstPage"/>
    <w:r>
      <w:rPr>
        <w:sz w:val="17"/>
      </w:rPr>
      <w:t> </w:t>
    </w:r>
  </w:p>
  <w:bookmarkEnd w:id="18"/>
  <w:p w14:paraId="4124DBFE" w14:textId="77777777" w:rsidR="00FC09B5" w:rsidRDefault="00FC09B5" w:rsidP="0068323D">
    <w:pPr>
      <w:pStyle w:val="Footer"/>
      <w:jc w:val="right"/>
    </w:pPr>
  </w:p>
  <w:p w14:paraId="1154D1F4" w14:textId="1C21354E" w:rsidR="00FC09B5" w:rsidRDefault="00FC09B5" w:rsidP="0068323D">
    <w:pPr>
      <w:pStyle w:val="Footer"/>
      <w:jc w:val="right"/>
    </w:pPr>
    <w:r>
      <w:fldChar w:fldCharType="begin"/>
    </w:r>
    <w:r>
      <w:instrText xml:space="preserve"> PAGE   \* MERGEFORMAT </w:instrText>
    </w:r>
    <w:r>
      <w:fldChar w:fldCharType="separate"/>
    </w:r>
    <w:r w:rsidR="00DC67B0">
      <w:rPr>
        <w:noProof/>
      </w:rPr>
      <w:t>28</w:t>
    </w:r>
    <w:r>
      <w:rPr>
        <w:noProof/>
      </w:rPr>
      <w:fldChar w:fldCharType="end"/>
    </w:r>
  </w:p>
  <w:p w14:paraId="7E07486A" w14:textId="77777777" w:rsidR="00FC09B5" w:rsidRPr="00BB5EAA" w:rsidRDefault="00FC09B5" w:rsidP="0068323D">
    <w:pPr>
      <w:pStyle w:val="Footer"/>
      <w:ind w:right="360"/>
      <w:jc w:val="center"/>
    </w:pPr>
  </w:p>
  <w:p w14:paraId="65E8537C" w14:textId="77777777" w:rsidR="00FC09B5" w:rsidRDefault="00FC09B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FC0AE9" w14:textId="5CEC04A4" w:rsidR="00FC09B5" w:rsidRDefault="00DC67B0" w:rsidP="00DC67B0">
    <w:pPr>
      <w:pStyle w:val="Footer"/>
      <w:rPr>
        <w:sz w:val="17"/>
      </w:rPr>
    </w:pPr>
    <w:bookmarkStart w:id="21" w:name="TITUS4FooterEvenPages"/>
    <w:r>
      <w:rPr>
        <w:sz w:val="17"/>
      </w:rPr>
      <w:t> </w:t>
    </w:r>
  </w:p>
  <w:bookmarkEnd w:id="21"/>
  <w:p w14:paraId="6AA64A95" w14:textId="77777777" w:rsidR="00FC09B5" w:rsidRDefault="00FC09B5" w:rsidP="0068323D">
    <w:pPr>
      <w:pStyle w:val="Footer"/>
      <w:jc w:val="right"/>
    </w:pPr>
  </w:p>
  <w:p w14:paraId="163B6763" w14:textId="77777777" w:rsidR="00FC09B5" w:rsidRDefault="00FC09B5" w:rsidP="0068323D">
    <w:pPr>
      <w:pStyle w:val="Footer"/>
      <w:jc w:val="right"/>
    </w:pPr>
    <w:r>
      <w:fldChar w:fldCharType="begin"/>
    </w:r>
    <w:r>
      <w:instrText xml:space="preserve"> PAGE   \* MERGEFORMAT </w:instrText>
    </w:r>
    <w:r>
      <w:fldChar w:fldCharType="separate"/>
    </w:r>
    <w:r>
      <w:rPr>
        <w:noProof/>
      </w:rPr>
      <w:t>6</w:t>
    </w:r>
    <w:r>
      <w:rPr>
        <w:noProof/>
      </w:rPr>
      <w:fldChar w:fldCharType="end"/>
    </w:r>
  </w:p>
  <w:p w14:paraId="7FF9F32A" w14:textId="77777777" w:rsidR="00FC09B5" w:rsidRPr="00BB5EAA" w:rsidRDefault="00FC09B5" w:rsidP="0068323D">
    <w:pPr>
      <w:pStyle w:val="Footer"/>
      <w:ind w:right="360"/>
      <w:jc w:val="center"/>
    </w:pPr>
  </w:p>
  <w:p w14:paraId="32F286EC" w14:textId="77777777" w:rsidR="00FC09B5" w:rsidRDefault="00FC09B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405DA" w14:textId="0F275E04" w:rsidR="00FC09B5" w:rsidRDefault="00DC67B0" w:rsidP="00DC67B0">
    <w:pPr>
      <w:pStyle w:val="Footer"/>
      <w:rPr>
        <w:sz w:val="17"/>
      </w:rPr>
    </w:pPr>
    <w:bookmarkStart w:id="22" w:name="TITUS4FooterPrimary"/>
    <w:r>
      <w:rPr>
        <w:sz w:val="17"/>
      </w:rPr>
      <w:t> </w:t>
    </w:r>
  </w:p>
  <w:bookmarkEnd w:id="22"/>
  <w:p w14:paraId="57E21EED" w14:textId="77777777" w:rsidR="00FC09B5" w:rsidRDefault="00FC09B5">
    <w:pPr>
      <w:pStyle w:val="Footer"/>
      <w:jc w:val="right"/>
    </w:pPr>
  </w:p>
  <w:p w14:paraId="31A144BA" w14:textId="77777777" w:rsidR="00FC09B5" w:rsidRDefault="00FC09B5">
    <w:pPr>
      <w:pStyle w:val="Footer"/>
      <w:jc w:val="right"/>
    </w:pPr>
    <w:r>
      <w:fldChar w:fldCharType="begin"/>
    </w:r>
    <w:r>
      <w:instrText xml:space="preserve"> PAGE   \* MERGEFORMAT </w:instrText>
    </w:r>
    <w:r>
      <w:fldChar w:fldCharType="separate"/>
    </w:r>
    <w:r>
      <w:rPr>
        <w:noProof/>
      </w:rPr>
      <w:t>5</w:t>
    </w:r>
    <w:r>
      <w:rPr>
        <w:noProof/>
      </w:rPr>
      <w:fldChar w:fldCharType="end"/>
    </w:r>
  </w:p>
  <w:p w14:paraId="12D666D2" w14:textId="77777777" w:rsidR="00FC09B5" w:rsidRPr="00BB5EAA" w:rsidRDefault="00FC09B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1E92D" w14:textId="6280715D" w:rsidR="00FC09B5" w:rsidRDefault="00DC67B0" w:rsidP="00DC67B0">
    <w:pPr>
      <w:pStyle w:val="Footer"/>
      <w:rPr>
        <w:sz w:val="17"/>
      </w:rPr>
    </w:pPr>
    <w:bookmarkStart w:id="24" w:name="TITUS4FooterFirstPage"/>
    <w:r>
      <w:rPr>
        <w:sz w:val="17"/>
      </w:rPr>
      <w:t> </w:t>
    </w:r>
  </w:p>
  <w:bookmarkEnd w:id="24"/>
  <w:p w14:paraId="68D07822" w14:textId="77777777" w:rsidR="00FC09B5" w:rsidRDefault="00FC09B5" w:rsidP="0068323D">
    <w:pPr>
      <w:pStyle w:val="Footer"/>
      <w:jc w:val="right"/>
    </w:pPr>
  </w:p>
  <w:p w14:paraId="10BB46A1" w14:textId="6BC4665E" w:rsidR="00FC09B5" w:rsidRDefault="00FC09B5" w:rsidP="0068323D">
    <w:pPr>
      <w:pStyle w:val="Footer"/>
      <w:jc w:val="right"/>
    </w:pPr>
    <w:r>
      <w:fldChar w:fldCharType="begin"/>
    </w:r>
    <w:r>
      <w:instrText xml:space="preserve"> PAGE   \* MERGEFORMAT </w:instrText>
    </w:r>
    <w:r>
      <w:fldChar w:fldCharType="separate"/>
    </w:r>
    <w:r w:rsidR="00DC67B0">
      <w:rPr>
        <w:noProof/>
      </w:rPr>
      <w:t>37</w:t>
    </w:r>
    <w:r>
      <w:rPr>
        <w:noProof/>
      </w:rPr>
      <w:fldChar w:fldCharType="end"/>
    </w:r>
  </w:p>
  <w:p w14:paraId="7B915BD0" w14:textId="77777777" w:rsidR="00FC09B5" w:rsidRPr="00BB5EAA" w:rsidRDefault="00FC09B5" w:rsidP="0068323D">
    <w:pPr>
      <w:pStyle w:val="Footer"/>
      <w:ind w:right="360"/>
      <w:jc w:val="center"/>
    </w:pPr>
  </w:p>
  <w:p w14:paraId="7B79DF63" w14:textId="77777777" w:rsidR="00FC09B5" w:rsidRDefault="00FC09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FC09B5" w:rsidRDefault="00FC09B5">
      <w:r>
        <w:separator/>
      </w:r>
    </w:p>
  </w:footnote>
  <w:footnote w:type="continuationSeparator" w:id="0">
    <w:p w14:paraId="09396778" w14:textId="77777777" w:rsidR="00FC09B5" w:rsidRDefault="00FC09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393919" w14:textId="2CE82F69" w:rsidR="00FC09B5" w:rsidRDefault="00DC67B0" w:rsidP="00DC67B0">
    <w:pPr>
      <w:pStyle w:val="Header"/>
      <w:rPr>
        <w:sz w:val="17"/>
      </w:rPr>
    </w:pPr>
    <w:bookmarkStart w:id="0" w:name="TITUS1HeaderEvenPages"/>
    <w:r>
      <w:rPr>
        <w:sz w:val="17"/>
      </w:rPr>
      <w:t> </w:t>
    </w:r>
  </w:p>
  <w:bookmarkEnd w:id="0"/>
  <w:p w14:paraId="4768326D" w14:textId="77777777" w:rsidR="00FC09B5" w:rsidRDefault="00FC09B5" w:rsidP="00F6285B">
    <w:pPr>
      <w:pStyle w:val="Header"/>
    </w:pPr>
  </w:p>
  <w:p w14:paraId="7DF1DCD6" w14:textId="77777777" w:rsidR="00FC09B5" w:rsidRDefault="00FC09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5936635D" w:rsidR="00FC09B5" w:rsidRDefault="00DC67B0" w:rsidP="00DC67B0">
    <w:pPr>
      <w:pStyle w:val="Header"/>
      <w:rPr>
        <w:sz w:val="17"/>
      </w:rPr>
    </w:pPr>
    <w:bookmarkStart w:id="1" w:name="TITUS1HeaderPrimary"/>
    <w:r>
      <w:rPr>
        <w:sz w:val="17"/>
      </w:rPr>
      <w:t> </w:t>
    </w:r>
  </w:p>
  <w:bookmarkEnd w:id="1"/>
  <w:p w14:paraId="1B10025F" w14:textId="77777777" w:rsidR="00FC09B5" w:rsidRDefault="00FC09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3DFDE8F9" w:rsidR="00FC09B5" w:rsidRDefault="00DC67B0" w:rsidP="00DC67B0">
    <w:pPr>
      <w:pStyle w:val="Header"/>
      <w:rPr>
        <w:sz w:val="17"/>
      </w:rPr>
    </w:pPr>
    <w:bookmarkStart w:id="4" w:name="TITUS1HeaderFirstPage"/>
    <w:r>
      <w:rPr>
        <w:sz w:val="17"/>
      </w:rPr>
      <w:t> </w:t>
    </w:r>
  </w:p>
  <w:bookmarkEnd w:id="4"/>
  <w:p w14:paraId="46650AF3" w14:textId="77777777" w:rsidR="00FC09B5" w:rsidRDefault="00FC09B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8504CA" w14:textId="214AFA1F" w:rsidR="00FC09B5" w:rsidRDefault="00DC67B0" w:rsidP="00DC67B0">
    <w:pPr>
      <w:pStyle w:val="Header"/>
      <w:rPr>
        <w:sz w:val="17"/>
      </w:rPr>
    </w:pPr>
    <w:bookmarkStart w:id="6" w:name="TITUS2HeaderEvenPages"/>
    <w:r>
      <w:rPr>
        <w:sz w:val="17"/>
      </w:rPr>
      <w:t> </w:t>
    </w:r>
  </w:p>
  <w:bookmarkEnd w:id="6"/>
  <w:p w14:paraId="6836CC4D" w14:textId="77777777" w:rsidR="00FC09B5" w:rsidRDefault="00FC09B5" w:rsidP="0068323D">
    <w:pPr>
      <w:pStyle w:val="Header"/>
    </w:pPr>
  </w:p>
  <w:p w14:paraId="66B22A0B" w14:textId="77777777" w:rsidR="00FC09B5" w:rsidRDefault="00FC09B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09216D" w14:textId="497D9532" w:rsidR="00FC09B5" w:rsidRDefault="00DC67B0" w:rsidP="00DC67B0">
    <w:pPr>
      <w:pStyle w:val="Header"/>
      <w:rPr>
        <w:sz w:val="17"/>
      </w:rPr>
    </w:pPr>
    <w:bookmarkStart w:id="7" w:name="TITUS2HeaderPrimary"/>
    <w:r>
      <w:rPr>
        <w:sz w:val="17"/>
      </w:rPr>
      <w:t> </w:t>
    </w:r>
  </w:p>
  <w:bookmarkEnd w:id="7"/>
  <w:p w14:paraId="08878075" w14:textId="77777777" w:rsidR="00FC09B5" w:rsidRDefault="00FC09B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A60CCC" w14:textId="552296A5" w:rsidR="00FC09B5" w:rsidRDefault="00DC67B0" w:rsidP="00DC67B0">
    <w:pPr>
      <w:pStyle w:val="Header"/>
      <w:rPr>
        <w:sz w:val="17"/>
      </w:rPr>
    </w:pPr>
    <w:bookmarkStart w:id="10" w:name="TITUS2HeaderFirstPage"/>
    <w:r>
      <w:rPr>
        <w:sz w:val="17"/>
      </w:rPr>
      <w:t> </w:t>
    </w:r>
  </w:p>
  <w:bookmarkEnd w:id="10"/>
  <w:p w14:paraId="12FF1F51" w14:textId="77777777" w:rsidR="00FC09B5" w:rsidRDefault="00FC09B5" w:rsidP="0068323D">
    <w:pPr>
      <w:pStyle w:val="Header"/>
    </w:pPr>
  </w:p>
  <w:p w14:paraId="6840F816" w14:textId="77777777" w:rsidR="00FC09B5" w:rsidRDefault="00FC09B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E04EC" w14:textId="5A459563" w:rsidR="00FC09B5" w:rsidRDefault="00DC67B0" w:rsidP="00DC67B0">
    <w:pPr>
      <w:pStyle w:val="Header"/>
      <w:rPr>
        <w:sz w:val="17"/>
      </w:rPr>
    </w:pPr>
    <w:bookmarkStart w:id="13" w:name="TITUS3HeaderEvenPages"/>
    <w:r>
      <w:rPr>
        <w:sz w:val="17"/>
      </w:rPr>
      <w:t> </w:t>
    </w:r>
  </w:p>
  <w:bookmarkEnd w:id="13"/>
  <w:p w14:paraId="4C30EB6E" w14:textId="77777777" w:rsidR="00FC09B5" w:rsidRDefault="00FC09B5" w:rsidP="0068323D">
    <w:pPr>
      <w:pStyle w:val="Header"/>
    </w:pPr>
  </w:p>
  <w:p w14:paraId="00EF8BF5" w14:textId="77777777" w:rsidR="00FC09B5" w:rsidRDefault="00FC09B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4877C6" w14:textId="61D0F69F" w:rsidR="00FC09B5" w:rsidRDefault="00DC67B0" w:rsidP="00DC67B0">
    <w:pPr>
      <w:pStyle w:val="Header"/>
      <w:rPr>
        <w:sz w:val="17"/>
      </w:rPr>
    </w:pPr>
    <w:bookmarkStart w:id="14" w:name="TITUS3HeaderPrimary"/>
    <w:r>
      <w:rPr>
        <w:sz w:val="17"/>
      </w:rPr>
      <w:t> </w:t>
    </w:r>
  </w:p>
  <w:bookmarkEnd w:id="14"/>
  <w:p w14:paraId="3EE1017C" w14:textId="77777777" w:rsidR="00FC09B5" w:rsidRDefault="00FC09B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25B050" w14:textId="1AF345C5" w:rsidR="00FC09B5" w:rsidRDefault="00DC67B0" w:rsidP="00DC67B0">
    <w:pPr>
      <w:pStyle w:val="Header"/>
      <w:rPr>
        <w:sz w:val="17"/>
      </w:rPr>
    </w:pPr>
    <w:bookmarkStart w:id="17" w:name="TITUS3HeaderFirstPage"/>
    <w:r>
      <w:rPr>
        <w:sz w:val="17"/>
      </w:rPr>
      <w:t> </w:t>
    </w:r>
  </w:p>
  <w:bookmarkEnd w:id="17"/>
  <w:p w14:paraId="14AC4A66" w14:textId="77777777" w:rsidR="00FC09B5" w:rsidRDefault="00FC09B5" w:rsidP="0068323D">
    <w:pPr>
      <w:pStyle w:val="Header"/>
    </w:pPr>
  </w:p>
  <w:p w14:paraId="7EA169D6" w14:textId="77777777" w:rsidR="00FC09B5" w:rsidRDefault="00FC09B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13F9E8" w14:textId="1FF10C2F" w:rsidR="00FC09B5" w:rsidRDefault="00DC67B0" w:rsidP="00DC67B0">
    <w:pPr>
      <w:pStyle w:val="Header"/>
      <w:rPr>
        <w:sz w:val="17"/>
      </w:rPr>
    </w:pPr>
    <w:bookmarkStart w:id="19" w:name="TITUS4HeaderEvenPages"/>
    <w:r>
      <w:rPr>
        <w:sz w:val="17"/>
      </w:rPr>
      <w:t> </w:t>
    </w:r>
  </w:p>
  <w:bookmarkEnd w:id="19"/>
  <w:p w14:paraId="2A1BD63C" w14:textId="77777777" w:rsidR="00FC09B5" w:rsidRDefault="00FC09B5" w:rsidP="0068323D">
    <w:pPr>
      <w:pStyle w:val="Header"/>
    </w:pPr>
  </w:p>
  <w:p w14:paraId="49671CC9" w14:textId="77777777" w:rsidR="00FC09B5" w:rsidRDefault="00FC09B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45E59A" w14:textId="75074696" w:rsidR="00FC09B5" w:rsidRDefault="00DC67B0" w:rsidP="00DC67B0">
    <w:pPr>
      <w:pStyle w:val="Header"/>
      <w:rPr>
        <w:sz w:val="17"/>
      </w:rPr>
    </w:pPr>
    <w:bookmarkStart w:id="20" w:name="TITUS4HeaderPrimary"/>
    <w:r>
      <w:rPr>
        <w:sz w:val="17"/>
      </w:rPr>
      <w:t> </w:t>
    </w:r>
  </w:p>
  <w:bookmarkEnd w:id="20"/>
  <w:p w14:paraId="19BBE0F7" w14:textId="77777777" w:rsidR="00FC09B5" w:rsidRDefault="00FC09B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D05E0C" w14:textId="406BA254" w:rsidR="00FC09B5" w:rsidRDefault="00DC67B0" w:rsidP="00DC67B0">
    <w:pPr>
      <w:pStyle w:val="Header"/>
      <w:rPr>
        <w:sz w:val="17"/>
      </w:rPr>
    </w:pPr>
    <w:bookmarkStart w:id="23" w:name="TITUS4HeaderFirstPage"/>
    <w:r>
      <w:rPr>
        <w:sz w:val="17"/>
      </w:rPr>
      <w:t> </w:t>
    </w:r>
  </w:p>
  <w:bookmarkEnd w:id="23"/>
  <w:p w14:paraId="71961C69" w14:textId="77777777" w:rsidR="00FC09B5" w:rsidRDefault="00FC09B5" w:rsidP="0068323D">
    <w:pPr>
      <w:pStyle w:val="Header"/>
    </w:pPr>
  </w:p>
  <w:p w14:paraId="398AA465" w14:textId="77777777" w:rsidR="00FC09B5" w:rsidRDefault="00FC09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288"/>
    <w:rsid w:val="00055D43"/>
    <w:rsid w:val="00056FAC"/>
    <w:rsid w:val="00057751"/>
    <w:rsid w:val="00062E39"/>
    <w:rsid w:val="00063914"/>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A507C"/>
    <w:rsid w:val="000B1E96"/>
    <w:rsid w:val="000C378F"/>
    <w:rsid w:val="000C6892"/>
    <w:rsid w:val="000C6FFE"/>
    <w:rsid w:val="000D0BB6"/>
    <w:rsid w:val="000D2F1F"/>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27D4"/>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D715D"/>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1CF"/>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323D"/>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76F0D"/>
    <w:rsid w:val="007872F2"/>
    <w:rsid w:val="007908E0"/>
    <w:rsid w:val="00792181"/>
    <w:rsid w:val="00793EB3"/>
    <w:rsid w:val="00794205"/>
    <w:rsid w:val="007A1F6A"/>
    <w:rsid w:val="007A3287"/>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87459"/>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D4E"/>
    <w:rsid w:val="009A5F3B"/>
    <w:rsid w:val="009B0B61"/>
    <w:rsid w:val="009B28C0"/>
    <w:rsid w:val="009B7136"/>
    <w:rsid w:val="009B7806"/>
    <w:rsid w:val="009C3AC2"/>
    <w:rsid w:val="009C5248"/>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7C0C"/>
    <w:rsid w:val="00BB06CB"/>
    <w:rsid w:val="00BB0EFE"/>
    <w:rsid w:val="00BB261F"/>
    <w:rsid w:val="00BB2887"/>
    <w:rsid w:val="00BB5EAA"/>
    <w:rsid w:val="00BB5F11"/>
    <w:rsid w:val="00BC04FA"/>
    <w:rsid w:val="00BC1C22"/>
    <w:rsid w:val="00BC460B"/>
    <w:rsid w:val="00BC5725"/>
    <w:rsid w:val="00BC5FBC"/>
    <w:rsid w:val="00BD30B1"/>
    <w:rsid w:val="00BE0F7B"/>
    <w:rsid w:val="00BE10C2"/>
    <w:rsid w:val="00BE7B3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C67B0"/>
    <w:rsid w:val="00E17160"/>
    <w:rsid w:val="00E35BEC"/>
    <w:rsid w:val="00E50821"/>
    <w:rsid w:val="00E51F91"/>
    <w:rsid w:val="00E5304B"/>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285B"/>
    <w:rsid w:val="00F66272"/>
    <w:rsid w:val="00F709C0"/>
    <w:rsid w:val="00F927A1"/>
    <w:rsid w:val="00F92E4D"/>
    <w:rsid w:val="00FA2BC2"/>
    <w:rsid w:val="00FA3764"/>
    <w:rsid w:val="00FA56ED"/>
    <w:rsid w:val="00FB4993"/>
    <w:rsid w:val="00FB5FA6"/>
    <w:rsid w:val="00FC09B5"/>
    <w:rsid w:val="00FC1310"/>
    <w:rsid w:val="00FC2FF3"/>
    <w:rsid w:val="00FC303D"/>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npcc.police.uk/documents/FoI%20publication/Disclosure%20Logs/Uniformed%20Operations%20FOI/2013/003%2013%20Att%2015%20of%2015%20Guidance%20on%20the%20Use%20of%20Handcuffs.pdf" TargetMode="External"/><Relationship Id="rId39" Type="http://schemas.openxmlformats.org/officeDocument/2006/relationships/hyperlink" Target="https://www.health.harvard.edu/staying-healthy/exercising-to-relax" TargetMode="External"/><Relationship Id="rId21" Type="http://schemas.openxmlformats.org/officeDocument/2006/relationships/header" Target="header5.xml"/><Relationship Id="rId34" Type="http://schemas.openxmlformats.org/officeDocument/2006/relationships/hyperlink" Target="https://www.dashriskchecklist.co.uk/" TargetMode="External"/><Relationship Id="rId42" Type="http://schemas.openxmlformats.org/officeDocument/2006/relationships/hyperlink" Target="https://www.mayoclinic.org/healthy-lifestyle/stress-management/in-depth/exercise-and-stress/art-20044469" TargetMode="External"/><Relationship Id="rId47" Type="http://schemas.openxmlformats.org/officeDocument/2006/relationships/hyperlink" Target="https://learninghub.leadershipacademy.nhs.uk/guides/health-and-wellbeing-conversations/steps/resilience-based-approaches-to-wellbeing/" TargetMode="External"/><Relationship Id="rId50" Type="http://schemas.openxmlformats.org/officeDocument/2006/relationships/hyperlink" Target="https://www.ons.gov.uk/peoplepopulationandcommunity/crimeandjustice/datasets/domesticabuseprevalenceandvictimcharacteristicsappendixtables" TargetMode="External"/><Relationship Id="rId55" Type="http://schemas.openxmlformats.org/officeDocument/2006/relationships/hyperlink" Target="https://www.solutionsrisque.com/using-open-ended-questions-investigative-interview-part-1/" TargetMode="External"/><Relationship Id="rId63" Type="http://schemas.openxmlformats.org/officeDocument/2006/relationships/header" Target="header9.xml"/><Relationship Id="rId68" Type="http://schemas.openxmlformats.org/officeDocument/2006/relationships/footer" Target="footer11.xml"/><Relationship Id="rId7" Type="http://schemas.openxmlformats.org/officeDocument/2006/relationships/settings" Target="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app.college.police.uk/app-content/national-decision-model/the-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cps.gov.uk/legal-guidance/special-measures" TargetMode="External"/><Relationship Id="rId37" Type="http://schemas.openxmlformats.org/officeDocument/2006/relationships/hyperlink" Target="https://www.gov.uk/government/publications/victim-personal-statement" TargetMode="External"/><Relationship Id="rId40" Type="http://schemas.openxmlformats.org/officeDocument/2006/relationships/hyperlink" Target="https://www.legislation.gov.uk/ukpga/1998/42/schedule/1" TargetMode="External"/><Relationship Id="rId45" Type="http://schemas.openxmlformats.org/officeDocument/2006/relationships/hyperlink" Target="https://www.mind.org.uk/media-a/4183/blue-light-stress-anxiety-police-2017.pdf" TargetMode="External"/><Relationship Id="rId53" Type="http://schemas.openxmlformats.org/officeDocument/2006/relationships/hyperlink" Target="https://www.revolutionlearning.co.uk/article/the-betari-box-model/" TargetMode="External"/><Relationship Id="rId58" Type="http://schemas.openxmlformats.org/officeDocument/2006/relationships/hyperlink" Target="https://www.victimsupport.org.uk/crime-info/types-crime/domestic-abuse/" TargetMode="External"/><Relationship Id="rId66" Type="http://schemas.openxmlformats.org/officeDocument/2006/relationships/header" Target="head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assets.college.police.uk/s3fs-public/2020-09/Conflict-management-guidelines.pdf" TargetMode="External"/><Relationship Id="rId36" Type="http://schemas.openxmlformats.org/officeDocument/2006/relationships/hyperlink" Target="https://www.gov.uk/government/publications/the-code-of-practice-for-victims-of-crime/code-of-practice-for-victims-of-crime-in-england-and-wales-victims-code" TargetMode="External"/><Relationship Id="rId49" Type="http://schemas.openxmlformats.org/officeDocument/2006/relationships/hyperlink" Target="https://www.ons.gov.uk/peoplepopulationandcommunity/crimeandjustice/bulletins/domesticabuseinenglandandwalesoverview/november2021" TargetMode="External"/><Relationship Id="rId57" Type="http://schemas.openxmlformats.org/officeDocument/2006/relationships/hyperlink" Target="https://www.victimsupport.org.uk/resources/south-wales/" TargetMode="External"/><Relationship Id="rId61"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67/58/section/3" TargetMode="External"/><Relationship Id="rId44" Type="http://schemas.openxmlformats.org/officeDocument/2006/relationships/hyperlink" Target="https://www.mind.org.uk/information-support/types-of-mental-health-problems/stress/what-is-stress/" TargetMode="External"/><Relationship Id="rId52" Type="http://schemas.openxmlformats.org/officeDocument/2006/relationships/hyperlink" Target="https://www.polfed.org/our-work/wellbeing/mental-health/" TargetMode="External"/><Relationship Id="rId60" Type="http://schemas.openxmlformats.org/officeDocument/2006/relationships/header" Target="header8.xml"/><Relationship Id="rId65"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file:///C:/Users/swp8021/Downloads/Conflict%20management%20skills.pdf" TargetMode="External"/><Relationship Id="rId30" Type="http://schemas.openxmlformats.org/officeDocument/2006/relationships/hyperlink" Target="https://www.college.police.uk/guidance/victims-code/victims-rights-policing" TargetMode="External"/><Relationship Id="rId35" Type="http://schemas.openxmlformats.org/officeDocument/2006/relationships/hyperlink" Target="https://www.dewis.wales/ResourceDirectory/ViewResource.aspx?id=14" TargetMode="External"/><Relationship Id="rId43" Type="http://schemas.openxmlformats.org/officeDocument/2006/relationships/hyperlink" Target="https://www.mentalhealth.org.uk/a-z/s/stress" TargetMode="External"/><Relationship Id="rId48" Type="http://schemas.openxmlformats.org/officeDocument/2006/relationships/hyperlink" Target="https://www.legislation.gov.uk/ukpga/Vict/24-25/100/section/18" TargetMode="External"/><Relationship Id="rId56" Type="http://schemas.openxmlformats.org/officeDocument/2006/relationships/hyperlink" Target="https://www.encyclopedia.com/articles/police-discretion-definition/" TargetMode="External"/><Relationship Id="rId64" Type="http://schemas.openxmlformats.org/officeDocument/2006/relationships/footer" Target="footer9.xml"/><Relationship Id="rId69" Type="http://schemas.openxmlformats.org/officeDocument/2006/relationships/header" Target="header12.xml"/><Relationship Id="rId8" Type="http://schemas.openxmlformats.org/officeDocument/2006/relationships/webSettings" Target="webSettings.xml"/><Relationship Id="rId51" Type="http://schemas.openxmlformats.org/officeDocument/2006/relationships/hyperlink" Target="https://www.ons.gov.uk/peoplepopulationandcommunity/crimeandjustice/articles/domesticabuseprevalenceandtrendsenglandandwales/yearendingmarch2021"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cps.gov.uk/victims-witnesses" TargetMode="External"/><Relationship Id="rId38"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46" Type="http://schemas.openxmlformats.org/officeDocument/2006/relationships/hyperlink" Target="https://assets.publishing.service.gov.uk/government/uploads/system/uploads/attachment_data/file/974376/victims-code-2020.pdf" TargetMode="External"/><Relationship Id="rId59" Type="http://schemas.openxmlformats.org/officeDocument/2006/relationships/header" Target="header7.xml"/><Relationship Id="rId67" Type="http://schemas.openxmlformats.org/officeDocument/2006/relationships/footer" Target="footer10.xml"/><Relationship Id="rId20" Type="http://schemas.openxmlformats.org/officeDocument/2006/relationships/header" Target="header4.xml"/><Relationship Id="rId41" Type="http://schemas.openxmlformats.org/officeDocument/2006/relationships/hyperlink" Target="https://welldoing.org/article/what-is-walk-and-talk-therapy" TargetMode="External"/><Relationship Id="rId54" Type="http://schemas.openxmlformats.org/officeDocument/2006/relationships/hyperlink" Target="https://www.skillsyouneed.com/ips/rapport.html" TargetMode="External"/><Relationship Id="rId62" Type="http://schemas.openxmlformats.org/officeDocument/2006/relationships/footer" Target="footer8.xml"/><Relationship Id="rId70"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5C69C23-FDD0-4A11-91D4-947005907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37</Pages>
  <Words>11464</Words>
  <Characters>64426</Characters>
  <Application>Microsoft Office Word</Application>
  <DocSecurity>0</DocSecurity>
  <Lines>536</Lines>
  <Paragraphs>151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Monks,Rebecca swp8021</cp:lastModifiedBy>
  <cp:revision>11</cp:revision>
  <cp:lastPrinted>2019-08-13T11:47:00Z</cp:lastPrinted>
  <dcterms:created xsi:type="dcterms:W3CDTF">2021-12-10T11:25:00Z</dcterms:created>
  <dcterms:modified xsi:type="dcterms:W3CDTF">2022-04-04T13:42:00Z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416af629-df4d-4532-8a36-31946124f53e</vt:lpwstr>
  </property>
  <property fmtid="{D5CDD505-2E9C-101B-9397-08002B2CF9AE}" pid="4" name="Classification">
    <vt:lpwstr>OFFICIAL</vt:lpwstr>
  </property>
  <property fmtid="{D5CDD505-2E9C-101B-9397-08002B2CF9AE}" pid="5" name="Visibility">
    <vt:lpwstr>NOT VISIBLE</vt:lpwstr>
  </property>
</Properties>
</file>