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958F9F" w14:textId="03860B9D" w:rsidR="005F32B0" w:rsidRDefault="00632664" w:rsidP="00023D16">
      <w:pPr>
        <w:spacing w:line="360" w:lineRule="auto"/>
      </w:pPr>
      <w:r w:rsidRPr="00AF398B">
        <w:t>Utilising the Entre</w:t>
      </w:r>
      <w:r w:rsidR="00941888" w:rsidRPr="00AF398B">
        <w:t>C</w:t>
      </w:r>
      <w:r w:rsidRPr="00AF398B">
        <w:t xml:space="preserve">omp </w:t>
      </w:r>
      <w:r w:rsidR="00336E8A">
        <w:t>f</w:t>
      </w:r>
      <w:r w:rsidRPr="00AF398B">
        <w:t>ramework, critically evaluate your own creativity and enterprise skills and consider how you might be able to develop the creative and enterprising skills of primary learners through your own pedagogy.</w:t>
      </w:r>
    </w:p>
    <w:p w14:paraId="244EE5C8" w14:textId="77777777" w:rsidR="00AF398B" w:rsidRPr="00AF398B" w:rsidRDefault="00AF398B" w:rsidP="00023D16">
      <w:pPr>
        <w:spacing w:line="360" w:lineRule="auto"/>
      </w:pPr>
    </w:p>
    <w:p w14:paraId="41702E8E" w14:textId="109EA24B" w:rsidR="00174018" w:rsidRDefault="00F1052C" w:rsidP="00C86CA4">
      <w:pPr>
        <w:spacing w:line="360" w:lineRule="auto"/>
      </w:pPr>
      <w:r>
        <w:t xml:space="preserve">The aim of this assignment is to critically evaluate my personal creativity and enterprise skills and identify opportunities to develop </w:t>
      </w:r>
      <w:r w:rsidR="00D96172">
        <w:t xml:space="preserve">the creative and enterprise skills of </w:t>
      </w:r>
      <w:r>
        <w:t xml:space="preserve">learners. Therefore, it is essential to define creativity and enterprise. </w:t>
      </w:r>
      <w:r w:rsidR="000934C9">
        <w:t>Baer (1993, p1) defin</w:t>
      </w:r>
      <w:r w:rsidR="002E5A2F">
        <w:t xml:space="preserve">es creativity </w:t>
      </w:r>
      <w:r w:rsidR="000934C9">
        <w:t>as a ‘general capacity that influences an individual’s performance’</w:t>
      </w:r>
      <w:r w:rsidR="002E5A2F">
        <w:t xml:space="preserve">, </w:t>
      </w:r>
      <w:r w:rsidR="00E26208">
        <w:t>suggesting</w:t>
      </w:r>
      <w:r w:rsidR="002E5A2F">
        <w:t xml:space="preserve"> creativity</w:t>
      </w:r>
      <w:r w:rsidR="00F7052C">
        <w:t xml:space="preserve"> </w:t>
      </w:r>
      <w:r w:rsidR="00E26208">
        <w:t>i</w:t>
      </w:r>
      <w:r w:rsidR="00F7052C">
        <w:t>s</w:t>
      </w:r>
      <w:r w:rsidR="002E5A2F">
        <w:t xml:space="preserve"> an innate skill that </w:t>
      </w:r>
      <w:r w:rsidR="00E26208">
        <w:t xml:space="preserve">enables </w:t>
      </w:r>
      <w:r w:rsidR="00F7052C">
        <w:t>creative outcome</w:t>
      </w:r>
      <w:r w:rsidR="00E26208">
        <w:t>s</w:t>
      </w:r>
      <w:r w:rsidR="00F7052C">
        <w:t xml:space="preserve">. </w:t>
      </w:r>
      <w:r w:rsidR="00E26208">
        <w:t>Additionally</w:t>
      </w:r>
      <w:r w:rsidR="002E5A2F">
        <w:t xml:space="preserve">, </w:t>
      </w:r>
      <w:r w:rsidR="003C0287">
        <w:t>research suggests creativity is defined by a collection of a</w:t>
      </w:r>
      <w:r w:rsidR="00D17443">
        <w:t>n individual</w:t>
      </w:r>
      <w:r w:rsidR="003C0287">
        <w:t>’s characteristics, such as personality and cognitive style (Shalley et al. 2004</w:t>
      </w:r>
      <w:r w:rsidR="00DC1432">
        <w:t>, and Starko, 2010</w:t>
      </w:r>
      <w:r w:rsidR="003C0287">
        <w:t>).</w:t>
      </w:r>
      <w:r w:rsidR="00D17443">
        <w:t xml:space="preserve"> This furthermore suggests creativity is an innate skill </w:t>
      </w:r>
      <w:r w:rsidR="00DB0088">
        <w:t>that</w:t>
      </w:r>
      <w:r w:rsidR="00D17443">
        <w:t xml:space="preserve"> is underpinned by an individual’s characteristics. Convers</w:t>
      </w:r>
      <w:r w:rsidR="009C083C">
        <w:t xml:space="preserve">ely, De Bono (1993) is of the opinion that creativity is unnatural to the brain and </w:t>
      </w:r>
      <w:r w:rsidR="00D96172">
        <w:t>therefore is a skill that must be developed</w:t>
      </w:r>
      <w:r w:rsidR="009C083C">
        <w:t xml:space="preserve">. </w:t>
      </w:r>
      <w:r w:rsidR="00F07BB8">
        <w:t xml:space="preserve">Likewise, many theorise creativity </w:t>
      </w:r>
      <w:r w:rsidR="00D96172">
        <w:t>as the</w:t>
      </w:r>
      <w:r w:rsidR="00F07BB8">
        <w:t xml:space="preserve"> process and creation of creative products</w:t>
      </w:r>
      <w:r w:rsidR="009C083C">
        <w:t xml:space="preserve"> and imply it is a</w:t>
      </w:r>
      <w:r w:rsidR="00F07BB8">
        <w:t xml:space="preserve"> skill</w:t>
      </w:r>
      <w:r w:rsidR="009C083C">
        <w:t xml:space="preserve"> that</w:t>
      </w:r>
      <w:r w:rsidR="00F07BB8">
        <w:t xml:space="preserve"> can be developed through education (</w:t>
      </w:r>
      <w:r w:rsidR="003B6BF8">
        <w:t xml:space="preserve">Hsiao and Chou, 2004; McWilliam, 2007; and </w:t>
      </w:r>
      <w:r w:rsidR="00F07BB8">
        <w:t>Sternberg and Lubart, 1999</w:t>
      </w:r>
      <w:r w:rsidR="003B6BF8">
        <w:t>).</w:t>
      </w:r>
      <w:r w:rsidR="005B2680">
        <w:t xml:space="preserve"> </w:t>
      </w:r>
      <w:r w:rsidR="00E02196">
        <w:t xml:space="preserve">These theories </w:t>
      </w:r>
      <w:r w:rsidR="000E0C19">
        <w:t>exemplify creativity has no single definition</w:t>
      </w:r>
      <w:r w:rsidR="00122A0E">
        <w:t>,</w:t>
      </w:r>
      <w:r w:rsidR="000E0C19">
        <w:t xml:space="preserve"> to which Fisher and Williams (2004) acknowledge within their work. They argue that creativity is defined by the individual, their skills and knowledge, and their creative outcomes (Fisher and Williams, 2004). </w:t>
      </w:r>
      <w:r w:rsidR="00737950">
        <w:t xml:space="preserve">Thus, acknowledging and encompassing the previously discussed definitions of creativity. Therefore, for the purpose of this assignment, creativity is defined as </w:t>
      </w:r>
      <w:r w:rsidR="00F952A7">
        <w:t>an individual’s creative characteristics, skills, and outcomes that can be developed  through education (De Bono, 1993; Fisher and Williams, 2004; Shalley et al. 2004, and Starko, 2010).</w:t>
      </w:r>
      <w:r w:rsidR="00F96B5E">
        <w:t xml:space="preserve"> </w:t>
      </w:r>
      <w:r>
        <w:t xml:space="preserve">With regards to enterprise, </w:t>
      </w:r>
      <w:r w:rsidR="00F96B5E">
        <w:t>QAA (2012, 2018) and</w:t>
      </w:r>
      <w:r>
        <w:t xml:space="preserve"> </w:t>
      </w:r>
      <w:r w:rsidR="00F96B5E">
        <w:t xml:space="preserve">the National Advisory Committee on Creative and Cultural Education (NACCCE) (1999) </w:t>
      </w:r>
      <w:r>
        <w:t>define enterprise as the application of creative ideas in real-life contexts</w:t>
      </w:r>
      <w:r w:rsidR="00EB0A56">
        <w:t>,</w:t>
      </w:r>
      <w:r>
        <w:t xml:space="preserve"> </w:t>
      </w:r>
      <w:r w:rsidR="00EB0A56">
        <w:t>allowing the</w:t>
      </w:r>
      <w:r w:rsidR="003C2C08">
        <w:t xml:space="preserve"> motivat</w:t>
      </w:r>
      <w:r w:rsidR="00EB0A56">
        <w:t>ion</w:t>
      </w:r>
      <w:r w:rsidR="003C2C08">
        <w:t xml:space="preserve"> and </w:t>
      </w:r>
      <w:r w:rsidR="00EB0A56">
        <w:t>development of</w:t>
      </w:r>
      <w:r w:rsidR="003C2C08">
        <w:t xml:space="preserve"> a</w:t>
      </w:r>
      <w:r w:rsidR="00EB0A56">
        <w:t>n</w:t>
      </w:r>
      <w:r w:rsidR="003C2C08">
        <w:t xml:space="preserve"> individual’s creative skills.</w:t>
      </w:r>
      <w:r w:rsidR="00A16F88">
        <w:t xml:space="preserve"> </w:t>
      </w:r>
      <w:r w:rsidR="00EB0A56">
        <w:t>I</w:t>
      </w:r>
      <w:r w:rsidR="00624CA9" w:rsidRPr="00134BB7">
        <w:t>t is important</w:t>
      </w:r>
      <w:r w:rsidR="00A16F88">
        <w:t>, however,</w:t>
      </w:r>
      <w:r w:rsidR="00624CA9" w:rsidRPr="00134BB7">
        <w:t xml:space="preserve"> to </w:t>
      </w:r>
      <w:r w:rsidR="00A16F88">
        <w:t>exemplify the</w:t>
      </w:r>
      <w:r w:rsidR="00624CA9" w:rsidRPr="00134BB7">
        <w:t xml:space="preserve"> </w:t>
      </w:r>
      <w:r w:rsidR="00A16F88">
        <w:t>difference between enterprise and</w:t>
      </w:r>
      <w:r w:rsidR="00EB0A56">
        <w:t xml:space="preserve"> </w:t>
      </w:r>
      <w:r w:rsidR="00624CA9" w:rsidRPr="00134BB7">
        <w:t xml:space="preserve">entrepreneurship, as entrepreneurship focuses on </w:t>
      </w:r>
      <w:r w:rsidR="00A16F88">
        <w:t xml:space="preserve">the education of developing and operating a business (Millard et al. 2018). Thus, entrepreneurship will not be discussed within this assignment. </w:t>
      </w:r>
    </w:p>
    <w:p w14:paraId="3A8A52DD" w14:textId="02469441" w:rsidR="00E04695" w:rsidRDefault="00E04695" w:rsidP="00C86CA4">
      <w:pPr>
        <w:spacing w:line="360" w:lineRule="auto"/>
      </w:pPr>
    </w:p>
    <w:p w14:paraId="2365D908" w14:textId="719C85E4" w:rsidR="00FB2C7F" w:rsidRPr="00FB2C7F" w:rsidRDefault="005F0D4D" w:rsidP="00C86CA4">
      <w:pPr>
        <w:spacing w:line="360" w:lineRule="auto"/>
        <w:rPr>
          <w:sz w:val="28"/>
          <w:szCs w:val="28"/>
          <w:u w:val="single"/>
        </w:rPr>
      </w:pPr>
      <w:r>
        <w:rPr>
          <w:sz w:val="28"/>
          <w:szCs w:val="28"/>
          <w:u w:val="single"/>
        </w:rPr>
        <w:t xml:space="preserve">Developing </w:t>
      </w:r>
      <w:r w:rsidR="00AE2A08">
        <w:rPr>
          <w:sz w:val="28"/>
          <w:szCs w:val="28"/>
          <w:u w:val="single"/>
        </w:rPr>
        <w:t>teachers’ creativity and enterprise</w:t>
      </w:r>
    </w:p>
    <w:p w14:paraId="57B23282" w14:textId="0CA42513" w:rsidR="00EF6FF5" w:rsidRDefault="00174018" w:rsidP="00C86CA4">
      <w:pPr>
        <w:spacing w:line="360" w:lineRule="auto"/>
      </w:pPr>
      <w:r>
        <w:t xml:space="preserve">Barnes (2015) </w:t>
      </w:r>
      <w:r w:rsidR="009C6E3C">
        <w:t xml:space="preserve">and NACCCE (1999) </w:t>
      </w:r>
      <w:r w:rsidR="003E55A7">
        <w:t>identify two approaches to</w:t>
      </w:r>
      <w:r w:rsidR="006D11FA">
        <w:t xml:space="preserve"> </w:t>
      </w:r>
      <w:r w:rsidR="00EF66C3">
        <w:t xml:space="preserve">develop learners’ creativity and </w:t>
      </w:r>
      <w:r w:rsidR="006D11FA">
        <w:t>form a creative classroom environment</w:t>
      </w:r>
      <w:r w:rsidR="003E55A7">
        <w:t xml:space="preserve">: </w:t>
      </w:r>
      <w:r w:rsidR="00EF66C3">
        <w:t xml:space="preserve">teaching for creativity and </w:t>
      </w:r>
      <w:r w:rsidR="003E55A7">
        <w:t>creative teaching.</w:t>
      </w:r>
      <w:r w:rsidR="00EF66C3">
        <w:t xml:space="preserve"> </w:t>
      </w:r>
      <w:r w:rsidR="00EF66C3">
        <w:lastRenderedPageBreak/>
        <w:t xml:space="preserve">These approaches indicate </w:t>
      </w:r>
      <w:r w:rsidR="00D96172">
        <w:t xml:space="preserve">that </w:t>
      </w:r>
      <w:r w:rsidR="00EF66C3">
        <w:t xml:space="preserve">teachers require a pedagogical understanding of </w:t>
      </w:r>
      <w:r w:rsidR="00D96172">
        <w:t xml:space="preserve">approaches to </w:t>
      </w:r>
      <w:r w:rsidR="00EF66C3">
        <w:t xml:space="preserve">develop learners’ creativity and must </w:t>
      </w:r>
      <w:r w:rsidR="00D96172">
        <w:t xml:space="preserve">also </w:t>
      </w:r>
      <w:r w:rsidR="00EF66C3">
        <w:t>engage their own creativity skills</w:t>
      </w:r>
      <w:r w:rsidR="00D96172">
        <w:t xml:space="preserve"> to teach in a creative manner</w:t>
      </w:r>
      <w:r w:rsidR="00EF66C3">
        <w:t xml:space="preserve"> (Barnes, 2015; and NACCCE, 1999). Research by Cochran et al. (1993) and Zeidler (2002) support this statement as they conclude teachers</w:t>
      </w:r>
      <w:r w:rsidR="00842415">
        <w:t>’</w:t>
      </w:r>
      <w:r w:rsidR="00EF66C3">
        <w:t xml:space="preserve"> pedagogical and subject knowledge </w:t>
      </w:r>
      <w:r w:rsidR="00842415">
        <w:t>are equally important in order to ensure effective teaching.</w:t>
      </w:r>
      <w:r w:rsidR="002C01E1">
        <w:t xml:space="preserve"> This highlights the importance of teachers developing their </w:t>
      </w:r>
      <w:r w:rsidR="002F1076">
        <w:t>pedagogical understanding and personal creativity skills in order to develop the skills of learners</w:t>
      </w:r>
      <w:r w:rsidR="002C01E1">
        <w:t xml:space="preserve">. </w:t>
      </w:r>
      <w:r w:rsidR="00F408EF">
        <w:t>Aljughaiman and Mowrer-Reynolds (2005) suggest teachers with sound knowledge of creativity</w:t>
      </w:r>
      <w:r w:rsidR="00747874">
        <w:t>, as opposed to teachers with poor knowledge of creativity,</w:t>
      </w:r>
      <w:r w:rsidR="00F408EF">
        <w:t xml:space="preserve"> are more able to identify </w:t>
      </w:r>
      <w:r w:rsidR="002F1076">
        <w:t xml:space="preserve">a </w:t>
      </w:r>
      <w:r w:rsidR="00F408EF">
        <w:t>learner</w:t>
      </w:r>
      <w:r w:rsidR="002F1076">
        <w:t xml:space="preserve">’s </w:t>
      </w:r>
      <w:r w:rsidR="00F408EF">
        <w:t xml:space="preserve">current levels of creativity and </w:t>
      </w:r>
      <w:r w:rsidR="002F1076">
        <w:t xml:space="preserve">provide effective </w:t>
      </w:r>
      <w:r w:rsidR="00F408EF">
        <w:t xml:space="preserve">opportunities to </w:t>
      </w:r>
      <w:r w:rsidR="002F1076">
        <w:t>enhance</w:t>
      </w:r>
      <w:r w:rsidR="00F408EF">
        <w:t xml:space="preserve"> their creative skills. </w:t>
      </w:r>
      <w:r w:rsidR="002F1076">
        <w:t xml:space="preserve">Additionally, this suggests that </w:t>
      </w:r>
      <w:r w:rsidR="003C497E">
        <w:t xml:space="preserve">teachers’ </w:t>
      </w:r>
      <w:r w:rsidR="002F1076">
        <w:t xml:space="preserve"> knowledge of creativity </w:t>
      </w:r>
      <w:r w:rsidR="003C497E">
        <w:t>supports the assessment of learners’ creativity, as Assessment for Learning (AfL) strategies support the identification of a learners’ current performance and provide feedback to ensure progression</w:t>
      </w:r>
      <w:r w:rsidR="00F408EF">
        <w:t xml:space="preserve"> (Starko, 2010; and</w:t>
      </w:r>
      <w:r w:rsidR="00514E0A">
        <w:t xml:space="preserve"> </w:t>
      </w:r>
      <w:r w:rsidR="00F408EF">
        <w:t xml:space="preserve">Black and Wiliam, 1998). </w:t>
      </w:r>
      <w:r w:rsidR="002C01E1">
        <w:t>Woods (1995) advocates the development of teachers’ creativity skills and identifies that creative teachers develop creative learner</w:t>
      </w:r>
      <w:r w:rsidR="00900BAA">
        <w:t>s</w:t>
      </w:r>
      <w:r w:rsidR="002C01E1">
        <w:t xml:space="preserve">, indicating a correlation between teacher creativity and learner creative development. </w:t>
      </w:r>
      <w:r w:rsidR="00AA54C5">
        <w:t xml:space="preserve">However, as noted, research </w:t>
      </w:r>
      <w:r w:rsidR="00FB0B15">
        <w:t>suggests that teacher</w:t>
      </w:r>
      <w:r w:rsidR="00514E0A">
        <w:t>s’</w:t>
      </w:r>
      <w:r w:rsidR="00FB0B15">
        <w:t xml:space="preserve"> creativity alone is not likely to enhance learner</w:t>
      </w:r>
      <w:r w:rsidR="00514E0A">
        <w:t>s’</w:t>
      </w:r>
      <w:r w:rsidR="00FB0B15">
        <w:t xml:space="preserve"> creativity without pedagogical understanding</w:t>
      </w:r>
      <w:r w:rsidR="00612765">
        <w:t xml:space="preserve"> (Cochran et al. 1993; and Zeidler, 2002). Complimentary to this, Aljughaiman and Mowrer-Reynolds (2005) questions the effectiveness of initial teacher training, stating it does not provide teacher</w:t>
      </w:r>
      <w:r w:rsidR="00900BAA">
        <w:t>s</w:t>
      </w:r>
      <w:r w:rsidR="00612765">
        <w:t xml:space="preserve"> with </w:t>
      </w:r>
      <w:r w:rsidR="00504799">
        <w:t>opportunities to effectively develop their knowledge of creativity or creative skills.</w:t>
      </w:r>
      <w:r w:rsidR="00767625">
        <w:t xml:space="preserve"> Research suggests lack of training can hinder teachers’ confidence resulting in poor development of learners’ creativity (</w:t>
      </w:r>
      <w:r w:rsidR="00335519">
        <w:t>Davies et al.</w:t>
      </w:r>
      <w:r w:rsidR="00767625">
        <w:t xml:space="preserve"> </w:t>
      </w:r>
      <w:r w:rsidR="00335519">
        <w:t>2014</w:t>
      </w:r>
      <w:r w:rsidR="00767625">
        <w:t xml:space="preserve">). </w:t>
      </w:r>
      <w:r w:rsidR="009A4D65">
        <w:t>This identifies a challenge of teacher</w:t>
      </w:r>
      <w:r w:rsidR="00514E0A">
        <w:t>s</w:t>
      </w:r>
      <w:r w:rsidR="009A4D65">
        <w:t xml:space="preserve"> developing learners’ creativity as they themselves are not provided with effective opportunities. </w:t>
      </w:r>
    </w:p>
    <w:p w14:paraId="2A932437" w14:textId="77777777" w:rsidR="005F0D4D" w:rsidRDefault="005F0D4D" w:rsidP="00C86CA4">
      <w:pPr>
        <w:spacing w:line="360" w:lineRule="auto"/>
        <w:rPr>
          <w:sz w:val="28"/>
          <w:szCs w:val="28"/>
          <w:u w:val="single"/>
        </w:rPr>
      </w:pPr>
    </w:p>
    <w:p w14:paraId="4121681E" w14:textId="2DBA8B95" w:rsidR="009916AD" w:rsidRDefault="00190AA6" w:rsidP="00C86CA4">
      <w:pPr>
        <w:spacing w:line="360" w:lineRule="auto"/>
      </w:pPr>
      <w:r>
        <w:t>The EntreComp framework will be utilised to critically evaluate my personal creativity and enterprise dispositions and support recommendation</w:t>
      </w:r>
      <w:r w:rsidR="00325EB6">
        <w:t>s</w:t>
      </w:r>
      <w:r>
        <w:t xml:space="preserve"> for progression. </w:t>
      </w:r>
      <w:r w:rsidR="00D55ED6">
        <w:t>The purpose of the EntreComp framework is to support the evaluation  and development of entrepreneurial capacities and form an ‘understanding of the knowledge, skills and attitudes’ that defines entrepreneurship (McCallum et al. 2018, p.13). The framework achieves this by identifying fifteen competences, such as creativity</w:t>
      </w:r>
      <w:r w:rsidR="00317B43">
        <w:t xml:space="preserve"> and valuing ideas</w:t>
      </w:r>
      <w:r w:rsidR="00D55ED6">
        <w:t xml:space="preserve">, and highlights eight progressive learning outcomes for each competence, </w:t>
      </w:r>
      <w:r w:rsidR="00CF1F7C">
        <w:t>thus supporting users’ progressions. Subsequently, the</w:t>
      </w:r>
      <w:r w:rsidR="00317B43">
        <w:t xml:space="preserve"> intended</w:t>
      </w:r>
      <w:r w:rsidR="00CF1F7C">
        <w:t xml:space="preserve"> audience of the framework is </w:t>
      </w:r>
      <w:r w:rsidR="00317B43">
        <w:t>businesses</w:t>
      </w:r>
      <w:r w:rsidR="00CF1F7C">
        <w:t xml:space="preserve"> personnel intend</w:t>
      </w:r>
      <w:r w:rsidR="00317B43">
        <w:t>ing</w:t>
      </w:r>
      <w:r w:rsidR="00CF1F7C">
        <w:t xml:space="preserve"> to develop their </w:t>
      </w:r>
      <w:r w:rsidR="00CF1F7C">
        <w:lastRenderedPageBreak/>
        <w:t xml:space="preserve">entrepreneurial capacities, however, for the purpose of this assignment the framework will be adapted to </w:t>
      </w:r>
      <w:r w:rsidR="00CF1F7C" w:rsidRPr="00CF1F7C">
        <w:t>evaluate the creativity and enterprise skills of a primary student teacher.</w:t>
      </w:r>
      <w:r w:rsidR="00317B43">
        <w:rPr>
          <w:highlight w:val="yellow"/>
        </w:rPr>
        <w:t xml:space="preserve"> </w:t>
      </w:r>
      <w:r w:rsidR="00317B43" w:rsidRPr="00317B43">
        <w:t xml:space="preserve">Therefore, it is evident the framework is not specifically intended for teachers and therefore contains areas that are not applicable </w:t>
      </w:r>
      <w:r w:rsidR="00BF03B6">
        <w:t>to the teaching of creativity and enterprise</w:t>
      </w:r>
      <w:r w:rsidR="00317B43" w:rsidRPr="00317B43">
        <w:t>.</w:t>
      </w:r>
      <w:r w:rsidR="00E46BC8">
        <w:t xml:space="preserve"> Research supports the use of the EntreComp framework suggesting it is effective formative assessment as it supports the evaluation of current knowledge and indicates how to progress (Black and Wiliam, 1998; and Sadler, 1998). Despite this, many question the accuracy of self-assessment, stating individual’s responses are often under of over-confident (Black and Wiliam, 1998; Keren, 1991). This indicates that, during the evaluation processes, </w:t>
      </w:r>
      <w:r w:rsidR="0050705A">
        <w:t>I must ensure my skills are critically evaluated</w:t>
      </w:r>
      <w:r w:rsidR="00900BAA">
        <w:t xml:space="preserve"> in order to ensure accuracy</w:t>
      </w:r>
      <w:r w:rsidR="0050705A">
        <w:t xml:space="preserve">. </w:t>
      </w:r>
    </w:p>
    <w:p w14:paraId="1293605C" w14:textId="77777777" w:rsidR="00E04695" w:rsidRDefault="00E04695" w:rsidP="00C86CA4">
      <w:pPr>
        <w:spacing w:line="360" w:lineRule="auto"/>
      </w:pPr>
    </w:p>
    <w:p w14:paraId="70680137" w14:textId="158E63B2" w:rsidR="00833985" w:rsidRPr="00897F6E" w:rsidRDefault="00FF4AC9" w:rsidP="00C86CA4">
      <w:pPr>
        <w:spacing w:line="360" w:lineRule="auto"/>
        <w:rPr>
          <w:sz w:val="28"/>
          <w:szCs w:val="28"/>
          <w:u w:val="single"/>
        </w:rPr>
      </w:pPr>
      <w:r>
        <w:rPr>
          <w:sz w:val="28"/>
          <w:szCs w:val="28"/>
          <w:u w:val="single"/>
        </w:rPr>
        <w:t>Be Curious and Open</w:t>
      </w:r>
      <w:r w:rsidR="00897F6E">
        <w:rPr>
          <w:sz w:val="28"/>
          <w:szCs w:val="28"/>
          <w:u w:val="single"/>
        </w:rPr>
        <w:t xml:space="preserve"> </w:t>
      </w:r>
    </w:p>
    <w:p w14:paraId="1944C7A4" w14:textId="611476B5" w:rsidR="002A3FE8" w:rsidRDefault="00833985" w:rsidP="00C86CA4">
      <w:pPr>
        <w:spacing w:line="360" w:lineRule="auto"/>
      </w:pPr>
      <w:r>
        <w:t>The EntreComp framework highlights curiosity and openness as an element of creativity</w:t>
      </w:r>
      <w:r w:rsidR="002A3FE8">
        <w:t xml:space="preserve">. </w:t>
      </w:r>
      <w:r w:rsidR="00B1487C">
        <w:t>P</w:t>
      </w:r>
      <w:r w:rsidR="002A3FE8">
        <w:t>l</w:t>
      </w:r>
      <w:r w:rsidR="00B1487C">
        <w:t>uck and Johnson</w:t>
      </w:r>
      <w:r w:rsidR="00636D35">
        <w:t xml:space="preserve"> (</w:t>
      </w:r>
      <w:r w:rsidR="00B1487C">
        <w:t>2011</w:t>
      </w:r>
      <w:r w:rsidR="00636D35">
        <w:t xml:space="preserve">) highlights the importance of developing curiosity, declaring </w:t>
      </w:r>
      <w:r w:rsidR="00B1487C">
        <w:t xml:space="preserve">curiosity is more important than knowledge as it drives and motivates an individual to learn. </w:t>
      </w:r>
      <w:r w:rsidR="002D58BA">
        <w:t>Complimentary to this, Donaldson (2015</w:t>
      </w:r>
      <w:r w:rsidR="00AC5B3A">
        <w:t>, p.29</w:t>
      </w:r>
      <w:r w:rsidR="002D58BA">
        <w:t xml:space="preserve">) describes a purpose of Wales’ new curriculum </w:t>
      </w:r>
      <w:r w:rsidR="00AC5B3A">
        <w:t>is for learner to ‘seek and enjoy challenge’, which research suggests requires curiosity (Karwowski, 2012). Therefore, teachers require the skills to provide learners with said opportunities.</w:t>
      </w:r>
      <w:r w:rsidR="00051B3A">
        <w:t xml:space="preserve"> Professional Teaching Experience (PTE) evidences I have provided learners with opportunities to utilise objects in ways different than they are intended. For example, appendix 1 presents images of learners using forks to represent wind within their paintings as opposed to using paint brushes.</w:t>
      </w:r>
      <w:r w:rsidR="000C3A2A">
        <w:t xml:space="preserve"> German and Barrett (2005) would suggest this achieves a level two of proficiency in the EntreComp framework, whereby existing resources are explored and used in new ways, as learners have discarded the mechanical properties and purpose of the fork in order to create their painting (Bacigalupo et al. 2016). Thus, supporting learners to overcome functional fixedness (German and Barrett, 2005).</w:t>
      </w:r>
      <w:r w:rsidR="002A3FE8">
        <w:t xml:space="preserve"> In order to develop this aspect, Harley (2017) suggests I must continue to overcome my personal functional fixedness as it increases with age, suggesting that if this skill is not continuously </w:t>
      </w:r>
      <w:r w:rsidR="00E46BAA">
        <w:t>developed</w:t>
      </w:r>
      <w:r w:rsidR="002A3FE8">
        <w:t xml:space="preserve"> it will </w:t>
      </w:r>
      <w:r w:rsidR="004B198B">
        <w:t>i</w:t>
      </w:r>
      <w:r w:rsidR="002A3FE8">
        <w:t xml:space="preserve">mpact effective creative teaching. </w:t>
      </w:r>
      <w:r w:rsidR="00E46BAA">
        <w:t xml:space="preserve">Eberle and Stanish (1996) suggest, within the ‘SCAMPER’ model, using resources for other purposes diminishes functional fixedness. However, </w:t>
      </w:r>
      <w:r w:rsidR="006F1A3B">
        <w:t xml:space="preserve">Perry (2019) </w:t>
      </w:r>
      <w:r w:rsidR="00A163C3">
        <w:t>,</w:t>
      </w:r>
      <w:r w:rsidR="006F1A3B">
        <w:t xml:space="preserve"> Runco (1993) </w:t>
      </w:r>
      <w:r w:rsidR="00A163C3">
        <w:t xml:space="preserve">and Chrysikou et al. (2016) </w:t>
      </w:r>
      <w:r w:rsidR="006F1A3B">
        <w:t xml:space="preserve">suggest </w:t>
      </w:r>
      <w:r w:rsidR="00E46BAA">
        <w:t>develop</w:t>
      </w:r>
      <w:r w:rsidR="006F1A3B">
        <w:t>ing</w:t>
      </w:r>
      <w:r w:rsidR="00E46BAA">
        <w:t xml:space="preserve"> divergent </w:t>
      </w:r>
      <w:r w:rsidR="005E6240">
        <w:t xml:space="preserve">thinking </w:t>
      </w:r>
      <w:r w:rsidR="006F1A3B">
        <w:t xml:space="preserve">is the most effective approach to overcoming functional fixedness as it supports </w:t>
      </w:r>
      <w:r w:rsidR="00E46BAA">
        <w:t>the generation of new purposes of resources. Therefore, in order</w:t>
      </w:r>
      <w:r w:rsidR="00A43E17">
        <w:t xml:space="preserve"> to develop this </w:t>
      </w:r>
      <w:r w:rsidR="00A43E17">
        <w:lastRenderedPageBreak/>
        <w:t>element of creativity</w:t>
      </w:r>
      <w:r w:rsidR="006F1A3B">
        <w:t>,</w:t>
      </w:r>
      <w:r w:rsidR="00A43E17">
        <w:t xml:space="preserve"> I must frequently conduct divergent thinking to </w:t>
      </w:r>
      <w:r w:rsidR="00E747BD">
        <w:t>generate new purposes for resources</w:t>
      </w:r>
      <w:r w:rsidR="006F1A3B">
        <w:t xml:space="preserve"> within the classroom and include learners in the process to exemplify real-life examples of overcoming functional fixedness</w:t>
      </w:r>
      <w:r w:rsidR="00E747BD">
        <w:t xml:space="preserve"> (Eberle and Stanish, 1996; Harley, 2017; Perry, 2019; and Runco, 1993).</w:t>
      </w:r>
    </w:p>
    <w:p w14:paraId="668A6CB0" w14:textId="77777777" w:rsidR="00E04695" w:rsidRDefault="00E04695" w:rsidP="00C86CA4">
      <w:pPr>
        <w:spacing w:line="360" w:lineRule="auto"/>
      </w:pPr>
    </w:p>
    <w:p w14:paraId="402ED87E" w14:textId="7852E301" w:rsidR="004F18D3" w:rsidRDefault="004F18D3" w:rsidP="00C86CA4">
      <w:pPr>
        <w:spacing w:line="360" w:lineRule="auto"/>
        <w:rPr>
          <w:sz w:val="28"/>
          <w:szCs w:val="28"/>
          <w:u w:val="single"/>
        </w:rPr>
      </w:pPr>
      <w:r>
        <w:rPr>
          <w:sz w:val="28"/>
          <w:szCs w:val="28"/>
          <w:u w:val="single"/>
        </w:rPr>
        <w:t>Develop Ideas</w:t>
      </w:r>
      <w:r w:rsidR="000B41B3">
        <w:rPr>
          <w:sz w:val="28"/>
          <w:szCs w:val="28"/>
          <w:u w:val="single"/>
        </w:rPr>
        <w:t xml:space="preserve"> </w:t>
      </w:r>
    </w:p>
    <w:p w14:paraId="350B2050" w14:textId="2BA567D6" w:rsidR="00D62D54" w:rsidRDefault="00C74EDB" w:rsidP="00C86CA4">
      <w:pPr>
        <w:spacing w:line="360" w:lineRule="auto"/>
      </w:pPr>
      <w:r>
        <w:t>The EntreComp framework identifies the development of ideas as an element of creativity.</w:t>
      </w:r>
      <w:r w:rsidR="0091062F">
        <w:t xml:space="preserve"> </w:t>
      </w:r>
      <w:r w:rsidR="00D62D54">
        <w:t>Donaldson (2015, p.29) describe</w:t>
      </w:r>
      <w:r w:rsidR="00B27804">
        <w:t>s</w:t>
      </w:r>
      <w:r w:rsidR="00D62D54">
        <w:t xml:space="preserve"> how, within Wales’ new curriculum, learners must be able to ‘connect and apply their knowledge and skills to create ideas’</w:t>
      </w:r>
      <w:r w:rsidR="0091062F">
        <w:t xml:space="preserve">, highlighting the importance of </w:t>
      </w:r>
      <w:r w:rsidR="00C51351">
        <w:t>supporting</w:t>
      </w:r>
      <w:r w:rsidR="0091062F">
        <w:t xml:space="preserve"> learners to generate and develop ideas.</w:t>
      </w:r>
      <w:r w:rsidR="00AB016A">
        <w:t xml:space="preserve"> During PTE the class undertook an enquiry into the effects of water on the growth of a plant. Prior to the enquiry, I conducted three approaches to measuring the growth of a plant: height</w:t>
      </w:r>
      <w:r w:rsidR="009C5EA4">
        <w:t xml:space="preserve"> of plant</w:t>
      </w:r>
      <w:r w:rsidR="00AB016A">
        <w:t>, size of leaves, and colour of leaves. This allowed me to evaluate the strengths and weaknesses of each approach and identify which approach would benefit learners and support their enquiry (see appendix 2). Pniewska et al. (2013)</w:t>
      </w:r>
      <w:r w:rsidR="00BF28CE">
        <w:t xml:space="preserve"> and Seelig (2012)</w:t>
      </w:r>
      <w:r w:rsidR="00AB016A">
        <w:t xml:space="preserve"> describes this process as prototyping, whereby solutions are investigated </w:t>
      </w:r>
      <w:r w:rsidR="001E6FB9">
        <w:t>and evaluated</w:t>
      </w:r>
      <w:r w:rsidR="00AB016A">
        <w:t xml:space="preserve"> in an attempt to benefit the user. Thus, suggesting a proficiency level three within the Entre</w:t>
      </w:r>
      <w:r w:rsidR="00336E8A">
        <w:t>C</w:t>
      </w:r>
      <w:r w:rsidR="00AB016A">
        <w:t xml:space="preserve">omp </w:t>
      </w:r>
      <w:r w:rsidR="00336E8A">
        <w:t>f</w:t>
      </w:r>
      <w:r w:rsidR="00AB016A">
        <w:t>ramework</w:t>
      </w:r>
      <w:r w:rsidR="009C5EA4">
        <w:t xml:space="preserve"> (Bacigalupo et al. 2016)</w:t>
      </w:r>
      <w:r w:rsidR="00AB016A">
        <w:t xml:space="preserve">. </w:t>
      </w:r>
      <w:r w:rsidR="00EC2E07">
        <w:t xml:space="preserve">However, Pniewska et al. (2013) suggest gaining feedback from users in order to improve the solution would enhance this element of creativity, to which the EntreComp framework states </w:t>
      </w:r>
      <w:r w:rsidR="00E7248B">
        <w:t xml:space="preserve">testing the value of the solution </w:t>
      </w:r>
      <w:r w:rsidR="00275942">
        <w:t>would support my</w:t>
      </w:r>
      <w:r w:rsidR="00E7248B">
        <w:t xml:space="preserve"> progress</w:t>
      </w:r>
      <w:r w:rsidR="00275942">
        <w:t xml:space="preserve">ion </w:t>
      </w:r>
      <w:r w:rsidR="00E7248B">
        <w:t>(Bacigalupo et al. 2016).</w:t>
      </w:r>
      <w:r w:rsidR="00C51351">
        <w:t xml:space="preserve"> </w:t>
      </w:r>
      <w:proofErr w:type="gramStart"/>
      <w:r w:rsidR="009C5EA4">
        <w:t>Perhaps</w:t>
      </w:r>
      <w:r w:rsidR="00C51351">
        <w:t xml:space="preserve"> this</w:t>
      </w:r>
      <w:proofErr w:type="gramEnd"/>
      <w:r w:rsidR="00C51351">
        <w:t xml:space="preserve"> suggest</w:t>
      </w:r>
      <w:r w:rsidR="009C5EA4">
        <w:t>s</w:t>
      </w:r>
      <w:r w:rsidR="00C51351">
        <w:t xml:space="preserve"> a weakness within the enquiry as learners were not involved in the prototyping process (Pniewska et al. 2013). Therefore, in order to enhance this element of creativity, I will</w:t>
      </w:r>
      <w:r w:rsidR="00275942">
        <w:t xml:space="preserve"> receive feedback f</w:t>
      </w:r>
      <w:r w:rsidR="00B27804">
        <w:t>ro</w:t>
      </w:r>
      <w:r w:rsidR="00275942">
        <w:t>m learners when prototyping ideas in order to enhance the solution, and</w:t>
      </w:r>
      <w:r w:rsidR="00C51351">
        <w:t xml:space="preserve"> include learners in the prototyping process in order to develop their </w:t>
      </w:r>
      <w:r w:rsidR="009C5EA4">
        <w:t xml:space="preserve">ability </w:t>
      </w:r>
      <w:r w:rsidR="00C51351">
        <w:t>to generate ideas</w:t>
      </w:r>
      <w:r w:rsidR="00275942">
        <w:t>,</w:t>
      </w:r>
      <w:r w:rsidR="00C51351">
        <w:t xml:space="preserve"> ‘undertake research</w:t>
      </w:r>
      <w:r w:rsidR="00275942">
        <w:t xml:space="preserve">’, and critically evaluate </w:t>
      </w:r>
      <w:r w:rsidR="00C51351">
        <w:t>their finding</w:t>
      </w:r>
      <w:r w:rsidR="001E6FB9">
        <w:t>s</w:t>
      </w:r>
      <w:r w:rsidR="009439CE">
        <w:t xml:space="preserve"> (Donaldson, 2015, p.29).</w:t>
      </w:r>
    </w:p>
    <w:p w14:paraId="5E3E7A22" w14:textId="77777777" w:rsidR="00D62D54" w:rsidRDefault="00D62D54" w:rsidP="00C86CA4">
      <w:pPr>
        <w:spacing w:line="360" w:lineRule="auto"/>
      </w:pPr>
    </w:p>
    <w:p w14:paraId="04CE35B4" w14:textId="1914CC46" w:rsidR="00FF4AC9" w:rsidRDefault="00904B9F" w:rsidP="00C86CA4">
      <w:pPr>
        <w:spacing w:line="360" w:lineRule="auto"/>
        <w:rPr>
          <w:sz w:val="28"/>
          <w:szCs w:val="28"/>
          <w:u w:val="single"/>
        </w:rPr>
      </w:pPr>
      <w:r>
        <w:rPr>
          <w:sz w:val="28"/>
          <w:szCs w:val="28"/>
          <w:u w:val="single"/>
        </w:rPr>
        <w:t>Define Problems</w:t>
      </w:r>
      <w:r w:rsidR="00EF260F">
        <w:rPr>
          <w:sz w:val="28"/>
          <w:szCs w:val="28"/>
          <w:u w:val="single"/>
        </w:rPr>
        <w:t xml:space="preserve"> </w:t>
      </w:r>
    </w:p>
    <w:p w14:paraId="164B5049" w14:textId="58149D09" w:rsidR="009F6C71" w:rsidRDefault="005A752C" w:rsidP="00C86CA4">
      <w:pPr>
        <w:spacing w:line="360" w:lineRule="auto"/>
      </w:pPr>
      <w:r>
        <w:t xml:space="preserve">The EntreComp framework </w:t>
      </w:r>
      <w:r w:rsidR="005E1996">
        <w:t>acknowledges</w:t>
      </w:r>
      <w:r>
        <w:t xml:space="preserve"> defining problems </w:t>
      </w:r>
      <w:r w:rsidR="002518E1">
        <w:t>as</w:t>
      </w:r>
      <w:r>
        <w:t xml:space="preserve"> an element of creativity.</w:t>
      </w:r>
      <w:r w:rsidR="00DB0326">
        <w:t xml:space="preserve"> Research highlights the importance of understanding a problem in order </w:t>
      </w:r>
      <w:r w:rsidR="005C7AEB">
        <w:t>to</w:t>
      </w:r>
      <w:r w:rsidR="00DB0326">
        <w:t xml:space="preserve"> </w:t>
      </w:r>
      <w:r w:rsidR="005C7AEB">
        <w:t>solve problems effectively and creatively</w:t>
      </w:r>
      <w:r w:rsidR="00DB0326">
        <w:t xml:space="preserve">. </w:t>
      </w:r>
      <w:r>
        <w:t xml:space="preserve">The </w:t>
      </w:r>
      <w:r w:rsidR="006752F7">
        <w:t xml:space="preserve">EntreComp </w:t>
      </w:r>
      <w:r>
        <w:t xml:space="preserve">framework </w:t>
      </w:r>
      <w:r w:rsidR="006752F7">
        <w:t>states</w:t>
      </w:r>
      <w:r>
        <w:t xml:space="preserve"> taking part in group dynamics with the purpose to define open-ended problems is a proficiency level three</w:t>
      </w:r>
      <w:r w:rsidR="005A499B">
        <w:t xml:space="preserve"> (Bacigalupo et al. 2016)</w:t>
      </w:r>
      <w:r>
        <w:t xml:space="preserve">. </w:t>
      </w:r>
      <w:r w:rsidR="00437C28">
        <w:t>Appendix 3 provides evidence of professional collaboration during PTE to plan activities for year</w:t>
      </w:r>
      <w:r w:rsidR="00160E8D">
        <w:t>s</w:t>
      </w:r>
      <w:r w:rsidR="00437C28">
        <w:t xml:space="preserve"> 1 and 2. This exemplifies my ability to contribute </w:t>
      </w:r>
      <w:r w:rsidR="00FF4AD8">
        <w:t xml:space="preserve">in group dynamics with </w:t>
      </w:r>
      <w:r w:rsidR="00FF4AD8">
        <w:lastRenderedPageBreak/>
        <w:t>the purpose to solve problems.</w:t>
      </w:r>
      <w:r w:rsidR="005C7AEB" w:rsidRPr="005C7AEB">
        <w:t xml:space="preserve"> </w:t>
      </w:r>
      <w:r w:rsidR="009E352C">
        <w:t>As open-ended problems require the generation of a number of solutions, Guilford (1958) suggests developing my divergent and convergent thinking will enhance this area of my creativity (Munroe, 2015; and Teach Thought, 2019).</w:t>
      </w:r>
      <w:r w:rsidR="008B3F90">
        <w:rPr>
          <w:b/>
          <w:bCs/>
        </w:rPr>
        <w:t xml:space="preserve"> </w:t>
      </w:r>
      <w:r w:rsidR="00705E0A">
        <w:t xml:space="preserve">However, the EntreComp framework </w:t>
      </w:r>
      <w:r w:rsidR="005E6240">
        <w:t>and</w:t>
      </w:r>
      <w:r w:rsidR="009E352C">
        <w:t xml:space="preserve"> the </w:t>
      </w:r>
      <w:r w:rsidR="005E6240">
        <w:t>R</w:t>
      </w:r>
      <w:r w:rsidR="009E352C">
        <w:t xml:space="preserve">eshaping </w:t>
      </w:r>
      <w:r w:rsidR="005E6240">
        <w:t>P</w:t>
      </w:r>
      <w:r w:rsidR="009E352C">
        <w:t xml:space="preserve">roblems framework, created by Barbara (1990), suggest reshaping open-ended problems in order to include my skills as a means of progression (Bacigalupo et al. 2016). </w:t>
      </w:r>
      <w:r w:rsidR="008B3F90">
        <w:t>Complimentary to this, research identifies metaphorical reasoning as a process to</w:t>
      </w:r>
      <w:r w:rsidR="005E6240">
        <w:t xml:space="preserve"> reshape and</w:t>
      </w:r>
      <w:r w:rsidR="008B3F90">
        <w:t xml:space="preserve"> increase an individual’s knowledge and understanding of a problem, whereby metaphors are used to ‘perceive the world’ from a different perspective (Casakin, 2007, p.23; and </w:t>
      </w:r>
      <w:r w:rsidR="008B3F90" w:rsidRPr="0030054B">
        <w:t>Casakin,</w:t>
      </w:r>
      <w:r w:rsidR="008B3F90">
        <w:t xml:space="preserve"> </w:t>
      </w:r>
      <w:r w:rsidR="008B3F90" w:rsidRPr="0030054B">
        <w:t>2013)</w:t>
      </w:r>
      <w:r w:rsidR="008B3F90">
        <w:t xml:space="preserve">. Therefore, suggesting that conducting metaphorical thinking will develop my </w:t>
      </w:r>
      <w:r w:rsidR="005E6240">
        <w:t xml:space="preserve">ability to </w:t>
      </w:r>
      <w:r w:rsidR="008B3F90">
        <w:t>reshap</w:t>
      </w:r>
      <w:r w:rsidR="005E6240">
        <w:t>e</w:t>
      </w:r>
      <w:r w:rsidR="008B3F90">
        <w:t xml:space="preserve"> open-ended problem</w:t>
      </w:r>
      <w:r w:rsidR="00F83B97">
        <w:t>s</w:t>
      </w:r>
      <w:r w:rsidR="008B3F90">
        <w:t>.</w:t>
      </w:r>
      <w:r w:rsidR="008B3F90">
        <w:rPr>
          <w:b/>
          <w:bCs/>
        </w:rPr>
        <w:t xml:space="preserve"> </w:t>
      </w:r>
      <w:r w:rsidR="007867BC">
        <w:t>Therefore, in order to develop this aspect of creativity, I must</w:t>
      </w:r>
      <w:r w:rsidR="00D45DF9">
        <w:t xml:space="preserve"> </w:t>
      </w:r>
      <w:r w:rsidR="007867BC">
        <w:t xml:space="preserve">conduct metaphorical reasoning </w:t>
      </w:r>
      <w:r w:rsidR="00D45DF9">
        <w:t xml:space="preserve">in order to </w:t>
      </w:r>
      <w:r w:rsidR="00F049C9">
        <w:t xml:space="preserve">reshaping </w:t>
      </w:r>
      <w:r w:rsidR="00447E37">
        <w:t>problem</w:t>
      </w:r>
      <w:r w:rsidR="001D09BF">
        <w:t xml:space="preserve"> and </w:t>
      </w:r>
      <w:r w:rsidR="00447E37">
        <w:t>gain a greater understanding of said problem</w:t>
      </w:r>
      <w:r w:rsidR="00F049C9">
        <w:t xml:space="preserve"> and </w:t>
      </w:r>
      <w:r w:rsidR="00447E37">
        <w:t>conduct</w:t>
      </w:r>
      <w:r w:rsidR="00F049C9">
        <w:t xml:space="preserve"> divergent and convergent thinking to support the generation of solutions</w:t>
      </w:r>
      <w:r w:rsidR="00447E37">
        <w:t xml:space="preserve"> to incorporate my personal skills</w:t>
      </w:r>
      <w:r w:rsidR="00F049C9">
        <w:t xml:space="preserve">. </w:t>
      </w:r>
      <w:r w:rsidR="00D45DF9">
        <w:t xml:space="preserve">Additionally, </w:t>
      </w:r>
      <w:r w:rsidR="00550443">
        <w:t>I must consider my pedagogical and subject knowledge when reshaping a problem in order to ensure effective teaching and learning.</w:t>
      </w:r>
    </w:p>
    <w:p w14:paraId="4BB01DC2" w14:textId="77777777" w:rsidR="00E04695" w:rsidRPr="008B3F90" w:rsidRDefault="00E04695" w:rsidP="00C86CA4">
      <w:pPr>
        <w:spacing w:line="360" w:lineRule="auto"/>
        <w:rPr>
          <w:b/>
          <w:bCs/>
        </w:rPr>
      </w:pPr>
    </w:p>
    <w:p w14:paraId="623C1567" w14:textId="3B0B3211" w:rsidR="00F713D6" w:rsidRDefault="00F713D6" w:rsidP="00C86CA4">
      <w:pPr>
        <w:spacing w:line="360" w:lineRule="auto"/>
        <w:rPr>
          <w:sz w:val="28"/>
          <w:szCs w:val="28"/>
          <w:u w:val="single"/>
        </w:rPr>
      </w:pPr>
      <w:r>
        <w:rPr>
          <w:sz w:val="28"/>
          <w:szCs w:val="28"/>
          <w:u w:val="single"/>
        </w:rPr>
        <w:t xml:space="preserve">Design Value </w:t>
      </w:r>
    </w:p>
    <w:p w14:paraId="001D9579" w14:textId="37DC8B64" w:rsidR="00400499" w:rsidRDefault="005B171E" w:rsidP="00C86CA4">
      <w:pPr>
        <w:spacing w:line="360" w:lineRule="auto"/>
      </w:pPr>
      <w:r>
        <w:t xml:space="preserve">The EntreComp framework identifies ‘design value’ as a component of creativity and includes the progression of creating products, services and processes that add value to others </w:t>
      </w:r>
      <w:r w:rsidR="007D15AF">
        <w:t>and the creator</w:t>
      </w:r>
      <w:r>
        <w:t xml:space="preserve"> (Bacigalupo et al. 2016, p.24). </w:t>
      </w:r>
      <w:r w:rsidR="003850A6">
        <w:t>Creating value describes the process of ensuring an individual benefits from the service you provide them, which suggests that a service implemented within a classroom must benefit the learners (</w:t>
      </w:r>
      <w:proofErr w:type="spellStart"/>
      <w:r w:rsidR="003850A6">
        <w:t>TheBigWorld</w:t>
      </w:r>
      <w:proofErr w:type="spellEnd"/>
      <w:r w:rsidR="003850A6">
        <w:t xml:space="preserve"> Blog, 2013).</w:t>
      </w:r>
      <w:r w:rsidR="003E5187">
        <w:t xml:space="preserve"> </w:t>
      </w:r>
      <w:r>
        <w:t xml:space="preserve">Appendix 4 </w:t>
      </w:r>
      <w:r w:rsidR="003E5187">
        <w:t>presents</w:t>
      </w:r>
      <w:r>
        <w:t xml:space="preserve"> an example of an AfL strateg</w:t>
      </w:r>
      <w:r w:rsidR="003E2335">
        <w:t>y, title</w:t>
      </w:r>
      <w:r w:rsidR="003E5187">
        <w:t>d</w:t>
      </w:r>
      <w:r w:rsidR="003E2335">
        <w:t xml:space="preserve"> ‘Exit Note’,</w:t>
      </w:r>
      <w:r>
        <w:t xml:space="preserve"> I implemented during PTE</w:t>
      </w:r>
      <w:r w:rsidR="003E5187">
        <w:t xml:space="preserve">. </w:t>
      </w:r>
      <w:r>
        <w:t xml:space="preserve">I </w:t>
      </w:r>
      <w:r w:rsidR="003E5187">
        <w:t>combined a number of AfL strategies</w:t>
      </w:r>
      <w:r>
        <w:t xml:space="preserve"> </w:t>
      </w:r>
      <w:r w:rsidR="003E2335">
        <w:t xml:space="preserve">in order to develop learners’ self-reflection skills and provide direct feedback from the learners to enhance future </w:t>
      </w:r>
      <w:r w:rsidR="003E5187">
        <w:t xml:space="preserve">teaching and </w:t>
      </w:r>
      <w:r w:rsidR="003E2335">
        <w:t xml:space="preserve">planning. </w:t>
      </w:r>
      <w:r w:rsidR="0060065A">
        <w:t xml:space="preserve">Therefore, providing value to learners </w:t>
      </w:r>
      <w:r w:rsidR="007D15AF">
        <w:t xml:space="preserve">as they are developing their self-assessment skills and supporting the development of personalised learning due to their feedback. </w:t>
      </w:r>
      <w:r w:rsidR="0011523C">
        <w:t>Donaldson (2015) identifies supporting learners to take responsibil</w:t>
      </w:r>
      <w:r w:rsidR="00D17D42">
        <w:t>ity</w:t>
      </w:r>
      <w:r w:rsidR="0011523C">
        <w:t xml:space="preserve"> for their own learning and development as a pedagogical principle, to which this evidence exemplifies. </w:t>
      </w:r>
      <w:r w:rsidR="00AA1EAF">
        <w:t>This suggest that my current level within the EntreComp framework</w:t>
      </w:r>
      <w:r w:rsidR="00C34569">
        <w:t xml:space="preserve"> </w:t>
      </w:r>
      <w:r w:rsidR="00365E0A">
        <w:t xml:space="preserve">is </w:t>
      </w:r>
      <w:r w:rsidR="00D17D42">
        <w:t xml:space="preserve">a </w:t>
      </w:r>
      <w:r w:rsidR="00365E0A">
        <w:t>proficiency level two as I am able to improve services that fulfil the needs of others (Bacigalupo et al. 2016).</w:t>
      </w:r>
      <w:r w:rsidR="00DA17BB">
        <w:t xml:space="preserve"> </w:t>
      </w:r>
      <w:r w:rsidR="0011523C">
        <w:t xml:space="preserve">In order to progress this element of creativity, </w:t>
      </w:r>
      <w:r w:rsidR="002E1FCD">
        <w:t xml:space="preserve">the EntreComp framework would suggest the creation of products or services that solve my own problems as a teacher (Bacigalupo et al. 2016). </w:t>
      </w:r>
      <w:r w:rsidR="002E1FCD">
        <w:lastRenderedPageBreak/>
        <w:t xml:space="preserve">Appendix 4 begins to evidence </w:t>
      </w:r>
      <w:r w:rsidR="00BA00F7">
        <w:t>the creation of a service that solves my own problem as the AfL strategy supported my planning</w:t>
      </w:r>
      <w:r w:rsidR="008262BA">
        <w:t>.</w:t>
      </w:r>
      <w:r w:rsidR="00C34569">
        <w:t xml:space="preserve"> In order to develop this element, Eberle and Stanish (1996) suggest the use of the ‘SCAMPER’ model to create services that solve teaching issues. However, </w:t>
      </w:r>
      <w:r w:rsidR="00400499">
        <w:t>t</w:t>
      </w:r>
      <w:r w:rsidR="00C34569">
        <w:t>he Creative Problem Solving framework disagrees with the simplicity of the ‘SCAMPER’ model and suggests the use of the following steps: understanding the challenge, generating new ideas, and preparing for action (</w:t>
      </w:r>
      <w:proofErr w:type="spellStart"/>
      <w:r w:rsidR="00C34569">
        <w:t>Treffinger</w:t>
      </w:r>
      <w:proofErr w:type="spellEnd"/>
      <w:r w:rsidR="00C34569">
        <w:t xml:space="preserve"> et al. 2010). Therefore, in order to ensure progression of this element of creativity, when creating products o</w:t>
      </w:r>
      <w:r w:rsidR="00D17D42">
        <w:t>r</w:t>
      </w:r>
      <w:r w:rsidR="00C34569">
        <w:t xml:space="preserve"> services that solve </w:t>
      </w:r>
      <w:r w:rsidR="00680240">
        <w:t>teaching</w:t>
      </w:r>
      <w:r w:rsidR="00C34569">
        <w:t xml:space="preserve"> problems and needs, I will </w:t>
      </w:r>
      <w:r w:rsidR="00400499">
        <w:t xml:space="preserve">combine element of the ‘SCAMPER’ model, such as ‘combine’ and ‘put to other uses’, to use within areas of the Creative Problem Solving framework, such as the generation of new ideas (Eberle and Stanish, 1996; Mind Tools, 2018; and </w:t>
      </w:r>
      <w:proofErr w:type="spellStart"/>
      <w:r w:rsidR="00400499">
        <w:t>Treffinger</w:t>
      </w:r>
      <w:proofErr w:type="spellEnd"/>
      <w:r w:rsidR="00400499">
        <w:t xml:space="preserve"> et al. 2010).</w:t>
      </w:r>
    </w:p>
    <w:p w14:paraId="4A615B33" w14:textId="77777777" w:rsidR="00E04695" w:rsidRDefault="00E04695" w:rsidP="00C86CA4">
      <w:pPr>
        <w:spacing w:line="360" w:lineRule="auto"/>
      </w:pPr>
    </w:p>
    <w:p w14:paraId="4CB24F11" w14:textId="795099BA" w:rsidR="00B12F6C" w:rsidRDefault="00B12F6C" w:rsidP="00C86CA4">
      <w:pPr>
        <w:spacing w:line="360" w:lineRule="auto"/>
        <w:rPr>
          <w:sz w:val="28"/>
          <w:szCs w:val="28"/>
          <w:u w:val="single"/>
        </w:rPr>
      </w:pPr>
      <w:r w:rsidRPr="00CC14C0">
        <w:rPr>
          <w:sz w:val="28"/>
          <w:szCs w:val="28"/>
          <w:u w:val="single"/>
        </w:rPr>
        <w:t xml:space="preserve">Be Innovative </w:t>
      </w:r>
    </w:p>
    <w:p w14:paraId="2A9C8A04" w14:textId="14DD0811" w:rsidR="003F0057" w:rsidRDefault="00BC4D10" w:rsidP="00C86CA4">
      <w:pPr>
        <w:spacing w:line="360" w:lineRule="auto"/>
      </w:pPr>
      <w:r>
        <w:t>The EntreComp framework identifies</w:t>
      </w:r>
      <w:r w:rsidR="00136893">
        <w:t xml:space="preserve"> innovation as an element of creativity. </w:t>
      </w:r>
      <w:r w:rsidR="00AF6EBA">
        <w:t>Donaldson (2015) highlights the importance of teachers accessing their innovative skills by recommending teachers are provided with skills and opportunities to develop and implement innovative teaching and assessment approaches. Complimentary to this, QAA (</w:t>
      </w:r>
      <w:r w:rsidR="00116802">
        <w:t>2012</w:t>
      </w:r>
      <w:r w:rsidR="00AF6EBA">
        <w:t xml:space="preserve">) note developing innovative solutions as an attribute </w:t>
      </w:r>
      <w:r w:rsidR="000155EB">
        <w:t>learners must attain in order to become creative, innovative learners, to which research exemplifies the impact teachers’ skills have on learners (Woods, 1995; and Zeidler, 2002). Thus, highlighting the benefit</w:t>
      </w:r>
      <w:r w:rsidR="00EB0E8E">
        <w:t>s of</w:t>
      </w:r>
      <w:r w:rsidR="000155EB">
        <w:t xml:space="preserve"> developing teach</w:t>
      </w:r>
      <w:r w:rsidR="00B4490A">
        <w:t>er</w:t>
      </w:r>
      <w:r w:rsidR="00EB0E8E">
        <w:t>s’</w:t>
      </w:r>
      <w:r w:rsidR="000155EB">
        <w:t xml:space="preserve"> innovation skills </w:t>
      </w:r>
      <w:r w:rsidR="00EB0E8E">
        <w:t>in order to impact</w:t>
      </w:r>
      <w:r w:rsidR="000155EB">
        <w:t xml:space="preserve"> students’ learning. </w:t>
      </w:r>
      <w:r w:rsidR="001F0C5E">
        <w:t xml:space="preserve">Appendix 5 presents a formative assessment from PTE, illustrating </w:t>
      </w:r>
      <w:r w:rsidR="004F5EA0">
        <w:t xml:space="preserve">my personal knowledge, understanding and </w:t>
      </w:r>
      <w:r w:rsidR="001F0C5E">
        <w:t>implementation of creative and innovative teachin</w:t>
      </w:r>
      <w:r w:rsidR="004F5EA0">
        <w:t>g,</w:t>
      </w:r>
      <w:r w:rsidR="001F0C5E">
        <w:t xml:space="preserve"> learning</w:t>
      </w:r>
      <w:r w:rsidR="004F5EA0">
        <w:t>, and assessment</w:t>
      </w:r>
      <w:r w:rsidR="001F0C5E">
        <w:t xml:space="preserve"> approaches</w:t>
      </w:r>
      <w:r w:rsidR="003F0057">
        <w:t>.</w:t>
      </w:r>
      <w:r w:rsidR="003F0057" w:rsidRPr="003F0057">
        <w:t xml:space="preserve"> </w:t>
      </w:r>
      <w:r w:rsidR="003F0057">
        <w:t>The EntreComp framework highlights the identification of innovative products as a proficiency level four (Bacigalupo et al. 2016). Donaldson (2015) suggests teacher</w:t>
      </w:r>
      <w:r w:rsidR="006B7370">
        <w:t>s</w:t>
      </w:r>
      <w:r w:rsidR="003F0057">
        <w:t xml:space="preserve"> require knowledge of innovation in order to creative innovative solutions, such as assessment. This indicates that in order to implement an innovative assessment strategy, the teacher must be knowledgeable of the aspects of innovative strategies. Thus, </w:t>
      </w:r>
      <w:r w:rsidR="00301735">
        <w:t xml:space="preserve">implying </w:t>
      </w:r>
      <w:r w:rsidR="003F0057">
        <w:t>the evidence from PTE suggests I have the knowledge of identifying innovative teaching, learning and assessment approaches as I have demonstrated them within my teaching.</w:t>
      </w:r>
      <w:r w:rsidR="00162B0F">
        <w:t xml:space="preserve"> The next proficiency level within the EntreComp framework states </w:t>
      </w:r>
      <w:r w:rsidR="004668FD">
        <w:t xml:space="preserve">to ‘describe how innovations diffuse in society, culture and the market’, which may suggest, with regards to teaching, that I must develop and enhance my knowledge of the impact the innovations implemented within my teaching effect </w:t>
      </w:r>
      <w:r w:rsidR="004668FD">
        <w:lastRenderedPageBreak/>
        <w:t xml:space="preserve">learners’ </w:t>
      </w:r>
      <w:r w:rsidR="00666B87">
        <w:t>education</w:t>
      </w:r>
      <w:r w:rsidR="004668FD">
        <w:t xml:space="preserve">. </w:t>
      </w:r>
      <w:proofErr w:type="spellStart"/>
      <w:r w:rsidR="00B273DF">
        <w:t>Sagor</w:t>
      </w:r>
      <w:proofErr w:type="spellEnd"/>
      <w:r w:rsidR="00B273DF">
        <w:t xml:space="preserve"> (2000) suggests conducting action research will provide insight into the impact said innovations have on </w:t>
      </w:r>
      <w:r w:rsidR="006B7370">
        <w:t>pupils</w:t>
      </w:r>
      <w:r w:rsidR="00B273DF">
        <w:t>’ learning. However, from my experiences, implementing AfL strategies that require learners to share their opinions and experiences during lessons provides insight into the impact on their learning</w:t>
      </w:r>
      <w:r w:rsidR="00F86847">
        <w:t xml:space="preserve"> (Pniewska et al. 2013)</w:t>
      </w:r>
      <w:r w:rsidR="00B273DF">
        <w:t xml:space="preserve">. Therefore, in order to develop this aspect of creativity, I will </w:t>
      </w:r>
      <w:r w:rsidR="00DF7307">
        <w:t>implement AfL strategies</w:t>
      </w:r>
      <w:r w:rsidR="004600D3">
        <w:t xml:space="preserve"> as a form of action research</w:t>
      </w:r>
      <w:r w:rsidR="00DF7307">
        <w:t xml:space="preserve">, such as the ‘Exit Note’ strategy, with the intent to provide feedback on implemented innovations to understand how said innovation has impacted learners’ </w:t>
      </w:r>
      <w:r w:rsidR="004600D3">
        <w:t>education</w:t>
      </w:r>
      <w:r w:rsidR="00DF7307">
        <w:t>.</w:t>
      </w:r>
    </w:p>
    <w:p w14:paraId="25D4F85C" w14:textId="77777777" w:rsidR="00E04695" w:rsidRDefault="00E04695" w:rsidP="00C86CA4">
      <w:pPr>
        <w:spacing w:line="360" w:lineRule="auto"/>
      </w:pPr>
    </w:p>
    <w:p w14:paraId="292E7C4B" w14:textId="23CC407F" w:rsidR="003F0057" w:rsidRPr="007000CE" w:rsidRDefault="007000CE" w:rsidP="00C86CA4">
      <w:pPr>
        <w:spacing w:line="360" w:lineRule="auto"/>
        <w:rPr>
          <w:sz w:val="28"/>
          <w:szCs w:val="28"/>
          <w:u w:val="single"/>
        </w:rPr>
      </w:pPr>
      <w:r>
        <w:rPr>
          <w:sz w:val="28"/>
          <w:szCs w:val="28"/>
          <w:u w:val="single"/>
        </w:rPr>
        <w:t>Manage Risk</w:t>
      </w:r>
    </w:p>
    <w:p w14:paraId="62D1CDFE" w14:textId="1247273E" w:rsidR="005E0F45" w:rsidRDefault="007000CE" w:rsidP="00C86CA4">
      <w:pPr>
        <w:spacing w:line="360" w:lineRule="auto"/>
      </w:pPr>
      <w:r>
        <w:t xml:space="preserve">The </w:t>
      </w:r>
      <w:r w:rsidR="00ED30BB">
        <w:t>EntreComp framework includes the competence ‘coping with uncertainty, ambiguity and risk’ and identifies managing risk as an element (Bacigalupo et al. 2016, p.33).</w:t>
      </w:r>
      <w:r w:rsidR="009D58A1">
        <w:t xml:space="preserve"> Research highlights the importance of </w:t>
      </w:r>
      <w:r w:rsidR="00AA291E">
        <w:t xml:space="preserve">developing </w:t>
      </w:r>
      <w:r w:rsidR="009D58A1">
        <w:t xml:space="preserve">risk </w:t>
      </w:r>
      <w:r w:rsidR="00AA291E">
        <w:t>as</w:t>
      </w:r>
      <w:r w:rsidR="009D58A1">
        <w:t xml:space="preserve"> effective creativit</w:t>
      </w:r>
      <w:r w:rsidR="00A02809">
        <w:t>y,</w:t>
      </w:r>
      <w:r w:rsidR="009D58A1">
        <w:t xml:space="preserve"> innov</w:t>
      </w:r>
      <w:r w:rsidR="00A02809">
        <w:t>ation and enterprise</w:t>
      </w:r>
      <w:r w:rsidR="009D58A1">
        <w:t xml:space="preserve"> </w:t>
      </w:r>
      <w:r w:rsidR="00A02809">
        <w:t>are</w:t>
      </w:r>
      <w:r w:rsidR="009D58A1">
        <w:t xml:space="preserve"> dependent on a risk-taking environment (Potinkara et al. 2013; and Rodrigues and Veloso, 2013). Additionally, Donaldson (2015, p.29) states that a purpose of education in Wales’ new curriculum is for learners to develop as ‘enterprising, creative contributors’ who are able to ‘take measured risks’, emphasising the importance of providing learners with opportunities to take risk</w:t>
      </w:r>
      <w:r w:rsidR="00F81EC8">
        <w:t>s</w:t>
      </w:r>
      <w:r w:rsidR="009D58A1">
        <w:t xml:space="preserve"> as well as measure risks to ensure they are not dangerous or detrimental.</w:t>
      </w:r>
      <w:r w:rsidR="00A50EAE">
        <w:t xml:space="preserve"> Appendix 6 provides evidence of a risk assessment I conducted during PTE when planning an educational visit, exemplifying the evaluation of risk during the visit and opportunities to reduce said risks. </w:t>
      </w:r>
      <w:r w:rsidR="00E94E4E">
        <w:t>Carmarthenshire County Council (2018) and Department for Education (2018) state, when managing risk during an educational visit, teachers should complete procedures, such as a risk assessment, in order to evaluate risk</w:t>
      </w:r>
      <w:r w:rsidR="006B7370">
        <w:t>s</w:t>
      </w:r>
      <w:r w:rsidR="00E94E4E">
        <w:t xml:space="preserve">. </w:t>
      </w:r>
      <w:r w:rsidR="004079FC">
        <w:t>The EntreComp framework would suggest this critically evaluates and number of risks associated with an idea, achieving a proficiency level three.</w:t>
      </w:r>
      <w:r w:rsidR="001572F0">
        <w:t xml:space="preserve"> </w:t>
      </w:r>
      <w:r w:rsidR="00E849E8">
        <w:t xml:space="preserve">In order to enhance the evaluation of risk shown in appendix 6, Carmarthenshire County Council </w:t>
      </w:r>
      <w:r w:rsidR="00FC3EF6">
        <w:t>(</w:t>
      </w:r>
      <w:r w:rsidR="00F42C72">
        <w:t>2018</w:t>
      </w:r>
      <w:r w:rsidR="00FC3EF6">
        <w:t xml:space="preserve">) </w:t>
      </w:r>
      <w:r w:rsidR="00F42C72">
        <w:t xml:space="preserve">and Department for Education (2018) </w:t>
      </w:r>
      <w:r w:rsidR="00E849E8">
        <w:t>suggest</w:t>
      </w:r>
      <w:r w:rsidR="00FC3EF6">
        <w:t xml:space="preserve"> </w:t>
      </w:r>
      <w:r w:rsidR="005E0F45">
        <w:t>extending the risk factors to ensure learners are provided with effective teaching opportunities in a safe environment, such as organising first aid training for learners and adults on the visit.</w:t>
      </w:r>
      <w:r w:rsidR="00E35421">
        <w:t xml:space="preserve"> However, Palmer (2015, p.56) suggests that overly managing risk can be detrimental to learner’s development</w:t>
      </w:r>
      <w:r w:rsidR="007F1384">
        <w:t xml:space="preserve"> as they are not provided with real-life opportunities to develop their learning</w:t>
      </w:r>
      <w:r w:rsidR="00E35421">
        <w:t>, stating that ‘too great a preoccupation with safety can be as harmful as too little’</w:t>
      </w:r>
      <w:r w:rsidR="005F493E">
        <w:t xml:space="preserve">. </w:t>
      </w:r>
      <w:r w:rsidR="003F6BB8">
        <w:t xml:space="preserve">Therefore, as suggested in the EntreComp framework, I must continue to manage risk by evaluating factors that may be detrimental to learners, however, I must also consider </w:t>
      </w:r>
      <w:r w:rsidR="003F6BB8">
        <w:lastRenderedPageBreak/>
        <w:t>the creative and educational benefits opportunities may provide learners, thus ‘weighing up both the risks and expected benefits’ of creative ideas (Bacigalupo et al. 2016, p.33). Additionally,</w:t>
      </w:r>
      <w:r w:rsidR="007F1384">
        <w:t xml:space="preserve"> I must </w:t>
      </w:r>
      <w:r w:rsidR="003F6BB8">
        <w:t xml:space="preserve">model and </w:t>
      </w:r>
      <w:r w:rsidR="007F1384">
        <w:t>include learners in the risk</w:t>
      </w:r>
      <w:r w:rsidR="006B7370">
        <w:t>,</w:t>
      </w:r>
      <w:r w:rsidR="007F1384">
        <w:t xml:space="preserve"> </w:t>
      </w:r>
      <w:r w:rsidR="003F6BB8">
        <w:t>evaluation</w:t>
      </w:r>
      <w:r w:rsidR="006B7370">
        <w:t>,</w:t>
      </w:r>
      <w:r w:rsidR="003F6BB8">
        <w:t xml:space="preserve"> and </w:t>
      </w:r>
      <w:r w:rsidR="007F1384">
        <w:t>management process, allowing learning to actively assess risk in environment that develop their creativity (Johnson and Johnson, 2008).</w:t>
      </w:r>
    </w:p>
    <w:p w14:paraId="56681FD2" w14:textId="77777777" w:rsidR="006D1DD9" w:rsidRDefault="006D1DD9" w:rsidP="00C86CA4">
      <w:pPr>
        <w:tabs>
          <w:tab w:val="left" w:pos="3046"/>
        </w:tabs>
        <w:spacing w:line="360" w:lineRule="auto"/>
      </w:pPr>
    </w:p>
    <w:p w14:paraId="7FA49138" w14:textId="2384BCE8" w:rsidR="00E73043" w:rsidRDefault="00C96D61" w:rsidP="00C86CA4">
      <w:pPr>
        <w:spacing w:line="360" w:lineRule="auto"/>
        <w:rPr>
          <w:sz w:val="28"/>
          <w:szCs w:val="28"/>
          <w:u w:val="single"/>
        </w:rPr>
      </w:pPr>
      <w:r>
        <w:rPr>
          <w:sz w:val="28"/>
          <w:szCs w:val="28"/>
          <w:u w:val="single"/>
        </w:rPr>
        <w:t>Developing learners’ creativity</w:t>
      </w:r>
      <w:r w:rsidR="005F0D4D">
        <w:rPr>
          <w:sz w:val="28"/>
          <w:szCs w:val="28"/>
          <w:u w:val="single"/>
        </w:rPr>
        <w:t xml:space="preserve"> and enterprise</w:t>
      </w:r>
      <w:r w:rsidR="00F311CC">
        <w:rPr>
          <w:sz w:val="28"/>
          <w:szCs w:val="28"/>
          <w:u w:val="single"/>
        </w:rPr>
        <w:t xml:space="preserve"> </w:t>
      </w:r>
    </w:p>
    <w:p w14:paraId="56A16CC4" w14:textId="06C4C7D8" w:rsidR="00D967E5" w:rsidRDefault="00FB4A2D" w:rsidP="00C86CA4">
      <w:pPr>
        <w:tabs>
          <w:tab w:val="left" w:pos="3046"/>
        </w:tabs>
        <w:spacing w:line="360" w:lineRule="auto"/>
      </w:pPr>
      <w:r>
        <w:t xml:space="preserve">Developing learners’ creativity and enterprise skills is becoming increasingly important in </w:t>
      </w:r>
      <w:r w:rsidR="00487A87">
        <w:t>e</w:t>
      </w:r>
      <w:r>
        <w:t xml:space="preserve">ducation in Wales. The World Economic Forum (2016) </w:t>
      </w:r>
      <w:r w:rsidR="007C65D4">
        <w:t>identif</w:t>
      </w:r>
      <w:r w:rsidR="00D967E5">
        <w:t>ies</w:t>
      </w:r>
      <w:r w:rsidR="000856A3">
        <w:t xml:space="preserve"> a gap between the skills learners currently </w:t>
      </w:r>
      <w:r w:rsidR="00B42912">
        <w:t>develop</w:t>
      </w:r>
      <w:r w:rsidR="000856A3">
        <w:t xml:space="preserve"> in school</w:t>
      </w:r>
      <w:r w:rsidR="007C65D4">
        <w:t>s</w:t>
      </w:r>
      <w:r w:rsidR="000856A3">
        <w:t xml:space="preserve"> and </w:t>
      </w:r>
      <w:r w:rsidR="00156FEC">
        <w:t>those that are</w:t>
      </w:r>
      <w:r w:rsidR="000856A3">
        <w:t xml:space="preserve"> </w:t>
      </w:r>
      <w:r w:rsidR="00B42912">
        <w:t>essential for</w:t>
      </w:r>
      <w:r w:rsidR="000856A3">
        <w:t xml:space="preserve"> future life. Similarly, </w:t>
      </w:r>
      <w:r w:rsidR="004E4D40">
        <w:t xml:space="preserve">The Economist (2015) </w:t>
      </w:r>
      <w:r w:rsidR="00A70EFA">
        <w:t>suggests</w:t>
      </w:r>
      <w:r w:rsidR="004E4D40">
        <w:t xml:space="preserve"> education systems do not develop </w:t>
      </w:r>
      <w:r w:rsidR="00D967E5">
        <w:t xml:space="preserve">sufficient skills </w:t>
      </w:r>
      <w:r w:rsidR="004E4D40">
        <w:t xml:space="preserve">learners require in the </w:t>
      </w:r>
      <w:r w:rsidR="00D967E5">
        <w:t>workplace and imply</w:t>
      </w:r>
      <w:r w:rsidR="00A70EFA">
        <w:t xml:space="preserve"> </w:t>
      </w:r>
      <w:r w:rsidR="00D967E5">
        <w:t>a highly structed and demanding curriculum is the cause.</w:t>
      </w:r>
    </w:p>
    <w:p w14:paraId="2D157C9B" w14:textId="7A6CD5BF" w:rsidR="00B92BC2" w:rsidRDefault="00D967E5" w:rsidP="00B27A4C">
      <w:pPr>
        <w:tabs>
          <w:tab w:val="left" w:pos="3046"/>
        </w:tabs>
        <w:spacing w:line="360" w:lineRule="auto"/>
      </w:pPr>
      <w:r>
        <w:t xml:space="preserve">This evidences that Wales’ education system does not provide learners with opportunities to develop skills they require in order for successful life and future employment </w:t>
      </w:r>
      <w:r w:rsidR="00C04AE1">
        <w:t xml:space="preserve">(The Economist, 2015; and World Economic Forum, 2016). </w:t>
      </w:r>
      <w:r>
        <w:t>Thus</w:t>
      </w:r>
      <w:r w:rsidR="001D2951">
        <w:t>, demandi</w:t>
      </w:r>
      <w:r>
        <w:t>ng education reform.</w:t>
      </w:r>
      <w:r w:rsidR="00C04AE1">
        <w:t xml:space="preserve"> </w:t>
      </w:r>
      <w:r w:rsidR="00A70EFA">
        <w:t>The World Economic Forum (2016) and Piirto (2011) states creativity is a 21</w:t>
      </w:r>
      <w:r w:rsidR="00A70EFA" w:rsidRPr="003C205A">
        <w:rPr>
          <w:vertAlign w:val="superscript"/>
        </w:rPr>
        <w:t>st</w:t>
      </w:r>
      <w:r w:rsidR="00A70EFA">
        <w:t>-century competence learners require in order to be successful in future employment</w:t>
      </w:r>
      <w:r>
        <w:t xml:space="preserve"> as</w:t>
      </w:r>
      <w:r w:rsidR="00A70EFA">
        <w:t xml:space="preserve"> it </w:t>
      </w:r>
      <w:r w:rsidR="000D03FF">
        <w:t>develops</w:t>
      </w:r>
      <w:r w:rsidR="00A70EFA">
        <w:t xml:space="preserve"> creative thinking</w:t>
      </w:r>
      <w:r w:rsidR="00C04AE1">
        <w:t>,</w:t>
      </w:r>
      <w:r w:rsidR="00A70EFA">
        <w:t xml:space="preserve"> collaboration</w:t>
      </w:r>
      <w:r w:rsidR="00C04AE1">
        <w:t>,</w:t>
      </w:r>
      <w:r w:rsidR="00A70EFA">
        <w:t xml:space="preserve"> </w:t>
      </w:r>
      <w:r w:rsidR="00C04AE1">
        <w:t>and the</w:t>
      </w:r>
      <w:r w:rsidR="000D03FF">
        <w:t xml:space="preserve"> formation of solutions to</w:t>
      </w:r>
      <w:r w:rsidR="00A70EFA">
        <w:t xml:space="preserve"> complex problems.</w:t>
      </w:r>
      <w:r w:rsidR="00B42912">
        <w:t xml:space="preserve"> Additionally, t</w:t>
      </w:r>
      <w:r w:rsidR="00A70EFA">
        <w:t xml:space="preserve">he World Economic Forum (2016) identifies </w:t>
      </w:r>
      <w:r w:rsidR="00C04AE1">
        <w:t xml:space="preserve">a number of </w:t>
      </w:r>
      <w:r w:rsidR="00A70EFA">
        <w:t>characteristics, such as curiosity and grit, as 21</w:t>
      </w:r>
      <w:r w:rsidR="00A70EFA" w:rsidRPr="0085371B">
        <w:rPr>
          <w:vertAlign w:val="superscript"/>
        </w:rPr>
        <w:t>st</w:t>
      </w:r>
      <w:r w:rsidR="00A70EFA">
        <w:t>-century</w:t>
      </w:r>
      <w:r w:rsidR="00C04AE1">
        <w:t xml:space="preserve"> c</w:t>
      </w:r>
      <w:r w:rsidR="00A646D3">
        <w:t>haracteristics</w:t>
      </w:r>
      <w:r w:rsidR="00A70EFA">
        <w:t xml:space="preserve">, to which the EntreComp framework identifies as elements of creativity and enterprise </w:t>
      </w:r>
      <w:r w:rsidR="00C04AE1">
        <w:t xml:space="preserve">skills </w:t>
      </w:r>
      <w:r w:rsidR="00A70EFA">
        <w:t xml:space="preserve">(Bacigalupo et al. 2016). </w:t>
      </w:r>
      <w:r w:rsidR="00A869BC">
        <w:t>This suggests that developing learners’ creativity and enterprise skills with provide them will sufficient skills to be successful in future life and employment.</w:t>
      </w:r>
      <w:r w:rsidR="00B27A4C">
        <w:t xml:space="preserve"> In order to be developed effectively, t</w:t>
      </w:r>
      <w:r w:rsidR="000D03FF">
        <w:t xml:space="preserve">he </w:t>
      </w:r>
      <w:r w:rsidR="00CB5441">
        <w:t xml:space="preserve">NACCE (1999) </w:t>
      </w:r>
      <w:r w:rsidR="00B27A4C">
        <w:t>suggests that</w:t>
      </w:r>
      <w:r w:rsidR="000D03FF">
        <w:t xml:space="preserve"> </w:t>
      </w:r>
      <w:r w:rsidR="00CB5441">
        <w:t>creativity and enterprise</w:t>
      </w:r>
      <w:r w:rsidR="000D03FF">
        <w:t xml:space="preserve"> skills</w:t>
      </w:r>
      <w:r w:rsidR="00CB5441">
        <w:t xml:space="preserve"> </w:t>
      </w:r>
      <w:r w:rsidR="00B27A4C">
        <w:t>are</w:t>
      </w:r>
      <w:r w:rsidR="00CB5441">
        <w:t xml:space="preserve"> developed throughout all areas </w:t>
      </w:r>
      <w:r w:rsidR="00A869BC">
        <w:t>of</w:t>
      </w:r>
      <w:r w:rsidR="00CB5441">
        <w:t xml:space="preserve"> learning and not only ‘creative subjects’. </w:t>
      </w:r>
      <w:r w:rsidR="00B27A4C">
        <w:t>However, there is a strong emphasis on developing creativity through the arts in Wales’ current curriculum.</w:t>
      </w:r>
      <w:r w:rsidR="007A5774">
        <w:t xml:space="preserve"> </w:t>
      </w:r>
      <w:r w:rsidR="00CB5441">
        <w:t xml:space="preserve">The Welsh Government’s action plan exemplifies this as it states learners must be provided with increased experiences with the arts in order to develop their creativity skills and improve their educational attainment (Department for Education and Skills, 2015). Similarly, the Foundation Phase’s Creative Development area of learning develops and stimulates learners’ creativity through subjects such as art and music (Department for Children, Education, </w:t>
      </w:r>
      <w:r w:rsidR="00791243">
        <w:t xml:space="preserve">and </w:t>
      </w:r>
      <w:r w:rsidR="00CB5441">
        <w:t>Lifelong Learning and Skills, 20</w:t>
      </w:r>
      <w:r w:rsidR="001B4D30">
        <w:t>08b</w:t>
      </w:r>
      <w:r w:rsidR="00CB5441">
        <w:t>).</w:t>
      </w:r>
      <w:r w:rsidR="00F209FD">
        <w:t xml:space="preserve"> This highlights</w:t>
      </w:r>
      <w:r w:rsidR="007A5774">
        <w:t xml:space="preserve"> an ineffective approach within Wales’ current curriculum to develop learners creativity, and furthermore highlights the importance </w:t>
      </w:r>
      <w:r w:rsidR="007A5774">
        <w:lastRenderedPageBreak/>
        <w:t>of</w:t>
      </w:r>
      <w:r w:rsidR="00F209FD">
        <w:t xml:space="preserve"> </w:t>
      </w:r>
      <w:r w:rsidR="007A5774">
        <w:t>creating</w:t>
      </w:r>
      <w:r w:rsidR="00282107">
        <w:t xml:space="preserve"> opportunities to develop </w:t>
      </w:r>
      <w:r w:rsidR="007A5774">
        <w:t>learners’</w:t>
      </w:r>
      <w:r w:rsidR="00282107">
        <w:t xml:space="preserve"> creativity and enterprise skills across the curriculum. </w:t>
      </w:r>
      <w:r w:rsidR="00E46AA4">
        <w:t xml:space="preserve">As a result, Donaldson (2015, p.29) recommends that a purpose of education in Wales’ new curriculum should be for learners to develop as ‘enterprising, creative contributors’, demonstrating that learners must apply their creativity and enterprise skills across the curriculum. The Mathematics and Numeracy Area of Learning and Experience draft curriculum document exemplifies that learners are required to think creatively in order to approach mathematical problems in new and different ways (Education Wales, 2019). This furthermore suggests the development of learners’ creativity and enterprise skills will underpin their learning. </w:t>
      </w:r>
      <w:r w:rsidR="00B76F8F">
        <w:t>However, many question teachers’ abilities to develop learners’ creativity and enterprise skills, stating that they themselves have not be provided with opportunities to develop their personal creativity nor pedagogical approaches to develop learners’ creativity (Aljughaiman and Mowrer-Reynolds, 2005; and Davies et al. 2014).</w:t>
      </w:r>
      <w:r w:rsidR="006E37E5">
        <w:t xml:space="preserve"> Additionally, The Economist (2015, p.10) rep</w:t>
      </w:r>
      <w:r w:rsidR="00487A87">
        <w:t>orted</w:t>
      </w:r>
      <w:r w:rsidR="006E37E5">
        <w:t xml:space="preserve"> that creativity and</w:t>
      </w:r>
      <w:r w:rsidR="003E5551">
        <w:t xml:space="preserve"> </w:t>
      </w:r>
      <w:r w:rsidR="006E37E5">
        <w:t>entrepreneurship were viewed as the le</w:t>
      </w:r>
      <w:r w:rsidR="00791243">
        <w:t>a</w:t>
      </w:r>
      <w:r w:rsidR="006E37E5">
        <w:t xml:space="preserve">st essential skills </w:t>
      </w:r>
      <w:r w:rsidR="00791243">
        <w:t>among</w:t>
      </w:r>
      <w:r w:rsidR="006E37E5">
        <w:t xml:space="preserve"> ‘business executives, teacher</w:t>
      </w:r>
      <w:r w:rsidR="00791243">
        <w:t>s</w:t>
      </w:r>
      <w:r w:rsidR="006E37E5">
        <w:t xml:space="preserve"> and students’. This research may suggest that, as a result of a lack of creativity and enterprise training, teacher</w:t>
      </w:r>
      <w:r w:rsidR="00791243">
        <w:t>s</w:t>
      </w:r>
      <w:r w:rsidR="006E37E5">
        <w:t xml:space="preserve"> do not view said skills as essential. This present</w:t>
      </w:r>
      <w:r w:rsidR="00487A87">
        <w:t>s</w:t>
      </w:r>
      <w:r w:rsidR="006E37E5">
        <w:t xml:space="preserve"> a challenge in developing learners’ creativity and enterprise skills and suggests that, in order to effectively develop learner’ skills, teachers require creativity and enterprise training.</w:t>
      </w:r>
    </w:p>
    <w:p w14:paraId="12E11417" w14:textId="77777777" w:rsidR="00D52199" w:rsidRDefault="00D52199" w:rsidP="00C86CA4">
      <w:pPr>
        <w:tabs>
          <w:tab w:val="left" w:pos="3046"/>
        </w:tabs>
        <w:spacing w:line="360" w:lineRule="auto"/>
      </w:pPr>
    </w:p>
    <w:p w14:paraId="2173034A" w14:textId="6F01B2FC" w:rsidR="00F3113C" w:rsidRPr="007C6D14" w:rsidRDefault="00D40497" w:rsidP="00C86CA4">
      <w:pPr>
        <w:tabs>
          <w:tab w:val="left" w:pos="3046"/>
        </w:tabs>
        <w:spacing w:line="360" w:lineRule="auto"/>
      </w:pPr>
      <w:r>
        <w:t>Runco and Acar (2012) state that divergent thinking supports the generation of originality of thought, to which Guilford (1959, 1962, quoted in Sriraman and Lee, 2011) identifies originality as an element of creative thinking.</w:t>
      </w:r>
      <w:r w:rsidR="007E5218">
        <w:t xml:space="preserve"> Additionally, Donaldson (2015) suggests conducting activities that support the generations and exploration of ideas</w:t>
      </w:r>
      <w:r w:rsidR="00791243">
        <w:t xml:space="preserve"> develops creativity and enterprise skills</w:t>
      </w:r>
      <w:r w:rsidR="007E5218">
        <w:t xml:space="preserve">, which directly relates to the process of divergent thinking (Colzato et al. 2014). </w:t>
      </w:r>
      <w:r w:rsidR="00841DEA">
        <w:t>Therefore, Runco and Acar (2012)</w:t>
      </w:r>
      <w:r w:rsidR="007E5218">
        <w:t>,</w:t>
      </w:r>
      <w:r w:rsidR="00841DEA">
        <w:t xml:space="preserve"> Guilford (1959, 1962, quoted in Sriraman and Lee, 2011) </w:t>
      </w:r>
      <w:r w:rsidR="007E5218">
        <w:t xml:space="preserve">and Donaldson (2015) </w:t>
      </w:r>
      <w:r w:rsidR="00841DEA">
        <w:t>suggest developing learners’ divergent thinking skills will support the development of their creativity.</w:t>
      </w:r>
      <w:r w:rsidR="000E7750">
        <w:t xml:space="preserve"> </w:t>
      </w:r>
      <w:r w:rsidR="007E5218">
        <w:t>However, r</w:t>
      </w:r>
      <w:r w:rsidR="00FA4733">
        <w:t xml:space="preserve">esearch suggest that loss of sleep impacts the effectiveness of divergent thinking, indicating learners require sufficient rest in order to effectively conduct divergent thinking (Horne, 1988; and </w:t>
      </w:r>
      <w:proofErr w:type="spellStart"/>
      <w:r w:rsidR="00FA4733">
        <w:t>Wimmer</w:t>
      </w:r>
      <w:proofErr w:type="spellEnd"/>
      <w:r w:rsidR="00FA4733">
        <w:t xml:space="preserve"> et al. 1992).</w:t>
      </w:r>
      <w:r w:rsidR="006D1F3B">
        <w:t xml:space="preserve"> The Child Poverty Action Group (2017) highlight that </w:t>
      </w:r>
      <w:r w:rsidR="00373B3C">
        <w:t>children</w:t>
      </w:r>
      <w:r w:rsidR="006D1F3B">
        <w:t xml:space="preserve"> living in poverty</w:t>
      </w:r>
      <w:r w:rsidR="00470F0F">
        <w:t xml:space="preserve"> </w:t>
      </w:r>
      <w:r w:rsidR="006D1F3B">
        <w:t xml:space="preserve">have an increased likelihood of sleep loss due to environmental effects, such as sharing a bed with siblings or having a cold home. Furthermore, research evidences the annual increase in children </w:t>
      </w:r>
      <w:r w:rsidR="00CB3C30">
        <w:t xml:space="preserve">living in poverty in Wales, with figures evidencing </w:t>
      </w:r>
      <w:proofErr w:type="gramStart"/>
      <w:r w:rsidR="00CB3C30">
        <w:t>almost a</w:t>
      </w:r>
      <w:proofErr w:type="gramEnd"/>
      <w:r w:rsidR="00CB3C30">
        <w:t xml:space="preserve"> third of all children </w:t>
      </w:r>
      <w:r w:rsidR="00CB3C30">
        <w:lastRenderedPageBreak/>
        <w:t xml:space="preserve">(Save the Children, 2019; </w:t>
      </w:r>
      <w:r w:rsidR="00BB2F60">
        <w:t xml:space="preserve">and </w:t>
      </w:r>
      <w:r w:rsidR="00CB3C30">
        <w:t>Welsh Government, 2019)</w:t>
      </w:r>
      <w:r w:rsidR="00317959">
        <w:t xml:space="preserve">. This suggests that </w:t>
      </w:r>
      <w:proofErr w:type="gramStart"/>
      <w:r w:rsidR="00317959">
        <w:t>almost a</w:t>
      </w:r>
      <w:proofErr w:type="gramEnd"/>
      <w:r w:rsidR="00317959">
        <w:t xml:space="preserve"> third of children </w:t>
      </w:r>
      <w:r w:rsidR="007F361D">
        <w:t>may</w:t>
      </w:r>
      <w:r w:rsidR="00317959">
        <w:t xml:space="preserve"> not be able to effectively conduct divergent thinking due to lack of sleep. </w:t>
      </w:r>
      <w:r w:rsidR="007F361D">
        <w:t>Conversely, t</w:t>
      </w:r>
      <w:r w:rsidR="00317959">
        <w:t xml:space="preserve">his research might </w:t>
      </w:r>
      <w:r w:rsidR="007F361D">
        <w:t>imply</w:t>
      </w:r>
      <w:r w:rsidR="00317959">
        <w:t xml:space="preserve"> only a number of children will be affected by sleep loss due to living in poverty, however, Horne (1988) exemplifies within his findings that thought processes become less flexible after a night of sleep loss. </w:t>
      </w:r>
      <w:r w:rsidR="007E5218">
        <w:t>Therefore, illustrating the potential impact loss of sleep has on all learners’ divergent thinking</w:t>
      </w:r>
      <w:r w:rsidR="00AA7A76">
        <w:t>, and t</w:t>
      </w:r>
      <w:r w:rsidR="009A196A">
        <w:t>hus, highlighting a requirement for an approach to support this aspect.</w:t>
      </w:r>
      <w:r w:rsidR="00BB146B">
        <w:t xml:space="preserve"> In order to develop learners’ divergent thinking, </w:t>
      </w:r>
      <w:r w:rsidR="0002721E">
        <w:t xml:space="preserve">open-monitoring meditation, an approach that </w:t>
      </w:r>
      <w:r w:rsidR="00542252">
        <w:t>intends to allow an individual to observe a range of their thoughts and ideas without ‘becoming involved with the content’,</w:t>
      </w:r>
      <w:r w:rsidR="0002721E">
        <w:t xml:space="preserve"> </w:t>
      </w:r>
      <w:r w:rsidR="00BB146B">
        <w:t>will be conducted to support and facilitate the generation of ideas</w:t>
      </w:r>
      <w:r w:rsidR="00542252">
        <w:t xml:space="preserve"> (Colzato, et al. 2014; Travis and Shear, 2010, p.</w:t>
      </w:r>
      <w:r w:rsidR="0062255F">
        <w:t>209</w:t>
      </w:r>
      <w:r w:rsidR="00542252">
        <w:t>).</w:t>
      </w:r>
      <w:r w:rsidR="00DC07BC">
        <w:t xml:space="preserve"> </w:t>
      </w:r>
      <w:r w:rsidR="00A20563">
        <w:t>Colzato et al.</w:t>
      </w:r>
      <w:r w:rsidR="00DC07BC">
        <w:t xml:space="preserve"> (</w:t>
      </w:r>
      <w:r w:rsidR="00A20563">
        <w:t>2014</w:t>
      </w:r>
      <w:r w:rsidR="00DC07BC">
        <w:t xml:space="preserve">) exemplifies the link between open-monitoring meditation and divergent thinking as divergent thinking is the </w:t>
      </w:r>
      <w:r w:rsidR="006157FD">
        <w:t>generation of many new ideas</w:t>
      </w:r>
      <w:r w:rsidR="0037749F">
        <w:t xml:space="preserve">, indicating that a learner must generate a number of ideas before selecting and idea to further develop. Thus, exemplifying the link between open-monitoring meditation and divergent thinking. </w:t>
      </w:r>
      <w:r w:rsidR="00470F0F">
        <w:t xml:space="preserve">For example, the </w:t>
      </w:r>
      <w:r w:rsidR="00470F0F" w:rsidRPr="0067579F">
        <w:t>Department for Children, Education, and Lifelong Learning Skills</w:t>
      </w:r>
      <w:r w:rsidR="00470F0F">
        <w:t xml:space="preserve"> </w:t>
      </w:r>
      <w:r w:rsidR="005A0A63">
        <w:t xml:space="preserve">(DCELLS) </w:t>
      </w:r>
      <w:r w:rsidR="00470F0F">
        <w:t>(2008</w:t>
      </w:r>
      <w:r w:rsidR="005A0A63">
        <w:t>a</w:t>
      </w:r>
      <w:r w:rsidR="00470F0F">
        <w:t>, p.12) state, with</w:t>
      </w:r>
      <w:r w:rsidR="00487A87">
        <w:t>in</w:t>
      </w:r>
      <w:r w:rsidR="00470F0F">
        <w:t xml:space="preserve"> the Design and Technology curriculum, learners must be provided with opportunities to ‘demonstrate their creative thinking when considering and recording solutions to problems</w:t>
      </w:r>
      <w:r w:rsidR="00916879">
        <w:t>’</w:t>
      </w:r>
      <w:r w:rsidR="00470F0F">
        <w:t xml:space="preserve">. Therefore, the teacher would support learners considering the solutions by initiating open-monitoring meditation, supporting their divergent thinking of a number of solutions to solve the problem and thus demonstrate their creative thinking (Guilford, 1959, 1962, quoted in Sriraman and Lee, 201; and Runco and Acar, 2012). </w:t>
      </w:r>
      <w:r w:rsidR="005E3751">
        <w:t>Nagendra et al.</w:t>
      </w:r>
      <w:r w:rsidR="00554A8C">
        <w:t xml:space="preserve"> (</w:t>
      </w:r>
      <w:r w:rsidR="005E3751">
        <w:t>2012</w:t>
      </w:r>
      <w:r w:rsidR="00554A8C">
        <w:t xml:space="preserve">) supports the use of meditation </w:t>
      </w:r>
      <w:r w:rsidR="00B33283">
        <w:t xml:space="preserve">with learners as their research identifies a coloration between meditation and beneficial sleeping patterns, which research indicates supports divergent thinking (Horne, 1988; and </w:t>
      </w:r>
      <w:proofErr w:type="spellStart"/>
      <w:r w:rsidR="00B33283">
        <w:t>Wimmer</w:t>
      </w:r>
      <w:proofErr w:type="spellEnd"/>
      <w:r w:rsidR="00B33283">
        <w:t xml:space="preserve"> et al. 1992).</w:t>
      </w:r>
      <w:r w:rsidR="00181FAA">
        <w:t xml:space="preserve"> </w:t>
      </w:r>
      <w:r w:rsidR="00470F0F">
        <w:t xml:space="preserve">Additionally, Estyn (2018) shares the good practice of Ysgol </w:t>
      </w:r>
      <w:proofErr w:type="spellStart"/>
      <w:r w:rsidR="00470F0F">
        <w:t>Gymraeg</w:t>
      </w:r>
      <w:proofErr w:type="spellEnd"/>
      <w:r w:rsidR="00470F0F">
        <w:t xml:space="preserve"> </w:t>
      </w:r>
      <w:proofErr w:type="spellStart"/>
      <w:r w:rsidR="00470F0F">
        <w:t>Brynsierfel</w:t>
      </w:r>
      <w:proofErr w:type="spellEnd"/>
      <w:r w:rsidR="00470F0F">
        <w:t xml:space="preserve"> who develop learners’ concentration skills and support their wellbeing by conducting yoga sessions, a form of meditation, throughout the school day. This furthermore evidences the benefits conducting meditation has on learners’ creativity and wellbeing. </w:t>
      </w:r>
      <w:r w:rsidR="00F3113C">
        <w:rPr>
          <w:color w:val="111111"/>
        </w:rPr>
        <w:t>Jane</w:t>
      </w:r>
      <w:r w:rsidR="00F3113C" w:rsidRPr="00D61F81">
        <w:rPr>
          <w:color w:val="111111"/>
        </w:rPr>
        <w:t xml:space="preserve"> (</w:t>
      </w:r>
      <w:r w:rsidR="00F3113C">
        <w:rPr>
          <w:color w:val="111111"/>
        </w:rPr>
        <w:t>2004</w:t>
      </w:r>
      <w:r w:rsidR="00F3113C" w:rsidRPr="00D61F81">
        <w:rPr>
          <w:color w:val="111111"/>
        </w:rPr>
        <w:t>) suggests medit</w:t>
      </w:r>
      <w:r w:rsidR="00916879">
        <w:rPr>
          <w:color w:val="111111"/>
        </w:rPr>
        <w:t>at</w:t>
      </w:r>
      <w:r w:rsidR="00F3113C" w:rsidRPr="00D61F81">
        <w:rPr>
          <w:color w:val="111111"/>
        </w:rPr>
        <w:t xml:space="preserve">ion </w:t>
      </w:r>
      <w:r w:rsidR="00F3113C">
        <w:rPr>
          <w:color w:val="111111"/>
        </w:rPr>
        <w:t xml:space="preserve">must be taught in order to be conducted effectively and </w:t>
      </w:r>
      <w:r w:rsidR="00F3113C" w:rsidRPr="00D61F81">
        <w:rPr>
          <w:color w:val="111111"/>
        </w:rPr>
        <w:t>requires daily practice in order to benefit the user</w:t>
      </w:r>
      <w:r w:rsidR="00F3113C">
        <w:rPr>
          <w:color w:val="111111"/>
        </w:rPr>
        <w:t>, which suggests that learners require training prior to utilising the approach for divergent thinking. However, within their research, Col</w:t>
      </w:r>
      <w:r w:rsidR="00544431">
        <w:rPr>
          <w:color w:val="111111"/>
        </w:rPr>
        <w:t>z</w:t>
      </w:r>
      <w:r w:rsidR="00F3113C">
        <w:rPr>
          <w:color w:val="111111"/>
        </w:rPr>
        <w:t xml:space="preserve">ato et al. (2017, p.14) concludes that ‘meditation training does not provide long-term benefits for divergent thinking’, indicating learners would not require daily practice in order to effectively </w:t>
      </w:r>
      <w:r w:rsidR="00F3113C">
        <w:rPr>
          <w:color w:val="111111"/>
        </w:rPr>
        <w:lastRenderedPageBreak/>
        <w:t>conduct divergent thinking. Therefore, it is recommended that learners are provided with meditation training prior to utilising the approach to</w:t>
      </w:r>
      <w:r w:rsidR="00BB146B">
        <w:rPr>
          <w:color w:val="111111"/>
        </w:rPr>
        <w:t xml:space="preserve"> ensure i</w:t>
      </w:r>
      <w:r w:rsidR="00373B3C">
        <w:rPr>
          <w:color w:val="111111"/>
        </w:rPr>
        <w:t>t</w:t>
      </w:r>
      <w:r w:rsidR="00BB146B">
        <w:rPr>
          <w:color w:val="111111"/>
        </w:rPr>
        <w:t xml:space="preserve"> effectively</w:t>
      </w:r>
      <w:r w:rsidR="00F3113C">
        <w:rPr>
          <w:color w:val="111111"/>
        </w:rPr>
        <w:t xml:space="preserve"> support</w:t>
      </w:r>
      <w:r w:rsidR="00BB146B">
        <w:rPr>
          <w:color w:val="111111"/>
        </w:rPr>
        <w:t>s and facilitates their</w:t>
      </w:r>
      <w:r w:rsidR="00F3113C">
        <w:rPr>
          <w:color w:val="111111"/>
        </w:rPr>
        <w:t xml:space="preserve"> divergent thinking. </w:t>
      </w:r>
    </w:p>
    <w:p w14:paraId="24A2DC5C" w14:textId="77777777" w:rsidR="00B723EF" w:rsidRDefault="00B723EF" w:rsidP="00C86CA4">
      <w:pPr>
        <w:tabs>
          <w:tab w:val="left" w:pos="3046"/>
        </w:tabs>
        <w:spacing w:line="360" w:lineRule="auto"/>
        <w:rPr>
          <w:sz w:val="28"/>
          <w:szCs w:val="28"/>
          <w:u w:val="single"/>
        </w:rPr>
      </w:pPr>
    </w:p>
    <w:p w14:paraId="16A93327" w14:textId="44A8D486" w:rsidR="002B7AB0" w:rsidRDefault="008E392E" w:rsidP="00C86CA4">
      <w:pPr>
        <w:tabs>
          <w:tab w:val="left" w:pos="3046"/>
        </w:tabs>
        <w:spacing w:line="360" w:lineRule="auto"/>
      </w:pPr>
      <w:r>
        <w:t xml:space="preserve">De Bono (1992) </w:t>
      </w:r>
      <w:r w:rsidR="004E3830">
        <w:t>and</w:t>
      </w:r>
      <w:r w:rsidR="00F113DD">
        <w:t xml:space="preserve"> von</w:t>
      </w:r>
      <w:r w:rsidR="004E3830">
        <w:t xml:space="preserve"> Oech (19</w:t>
      </w:r>
      <w:r w:rsidR="00367EC5">
        <w:t>98</w:t>
      </w:r>
      <w:r w:rsidR="004E3830">
        <w:t xml:space="preserve">) </w:t>
      </w:r>
      <w:r w:rsidR="0029477C">
        <w:t>identified th</w:t>
      </w:r>
      <w:r w:rsidR="00626520">
        <w:t>e ‘need to be right’ as</w:t>
      </w:r>
      <w:r w:rsidR="0029477C">
        <w:t xml:space="preserve"> an element that diminishes creativity and creative problem solving, suggesting that searching for the correct answer limits learners’ creative potential.</w:t>
      </w:r>
      <w:r w:rsidR="00572EBD">
        <w:t xml:space="preserve"> </w:t>
      </w:r>
      <w:r w:rsidR="00E65549">
        <w:t>Kaufman</w:t>
      </w:r>
      <w:r w:rsidR="00F85C30">
        <w:t xml:space="preserve"> (</w:t>
      </w:r>
      <w:r w:rsidR="00E65549">
        <w:t>2011</w:t>
      </w:r>
      <w:r w:rsidR="00F85C30">
        <w:t>) agrees with this statement and indicates that creative problem solving should incorporate the generation of ‘good’ and ‘bad’ ideas</w:t>
      </w:r>
      <w:r w:rsidR="004A0AFA">
        <w:t>, highlighting t</w:t>
      </w:r>
      <w:r w:rsidR="00E65549">
        <w:t xml:space="preserve">he purpose of creative problems solving is </w:t>
      </w:r>
      <w:r w:rsidR="004A0AFA">
        <w:t>the</w:t>
      </w:r>
      <w:r w:rsidR="00E65549">
        <w:t xml:space="preserve"> search for an answer that is useful (Kaufman, 2011)</w:t>
      </w:r>
      <w:r w:rsidR="004A0AFA">
        <w:t xml:space="preserve">. </w:t>
      </w:r>
      <w:r w:rsidR="006038AA">
        <w:t xml:space="preserve">Donaldson (2015) supports this notion and highlight the generation and exploration of ideas as an element of creativity and innovation. </w:t>
      </w:r>
      <w:r w:rsidR="007F5940">
        <w:t>German and Defeyter (2000</w:t>
      </w:r>
      <w:r w:rsidR="005161B6">
        <w:t>, p.707</w:t>
      </w:r>
      <w:r w:rsidR="007F5940">
        <w:t xml:space="preserve">) </w:t>
      </w:r>
      <w:r w:rsidR="005161B6">
        <w:t>suggest</w:t>
      </w:r>
      <w:r w:rsidR="007F5940">
        <w:t xml:space="preserve"> functional fixedness is an exemplification of learners searching for the correct answer as their creative potential is hindered by their ‘knowledge of an object’s conventional function’. </w:t>
      </w:r>
      <w:r w:rsidR="005161B6">
        <w:t xml:space="preserve">This indicates that conducting activities that intend to use objects </w:t>
      </w:r>
      <w:r w:rsidR="00D65644">
        <w:t>differently than their intended</w:t>
      </w:r>
      <w:r w:rsidR="005161B6">
        <w:t xml:space="preserve"> mechanical </w:t>
      </w:r>
      <w:r w:rsidR="00D65644">
        <w:t xml:space="preserve">properties </w:t>
      </w:r>
      <w:r w:rsidR="005161B6">
        <w:t xml:space="preserve">and purpose can diminish learners’ search for the correct answer </w:t>
      </w:r>
      <w:r w:rsidR="00E417B3">
        <w:t xml:space="preserve">as there </w:t>
      </w:r>
      <w:r w:rsidR="008D28E0">
        <w:t xml:space="preserve">is no single ‘correct’ solution </w:t>
      </w:r>
      <w:r w:rsidR="005161B6">
        <w:t>(</w:t>
      </w:r>
      <w:r w:rsidR="00D65644">
        <w:t>German and Barrett, 2005).</w:t>
      </w:r>
      <w:r w:rsidR="007F60E9">
        <w:t xml:space="preserve"> </w:t>
      </w:r>
      <w:r w:rsidR="00B95E74">
        <w:t>Therefore, this highlight</w:t>
      </w:r>
      <w:r w:rsidR="00E90EDA">
        <w:t>s</w:t>
      </w:r>
      <w:r w:rsidR="00B95E74">
        <w:t xml:space="preserve"> an opportunity to support learners’ creative problem solving by</w:t>
      </w:r>
      <w:r w:rsidR="00626520">
        <w:t xml:space="preserve"> creating tasks that require and support learners to overcome their functional fixedness. </w:t>
      </w:r>
      <w:r w:rsidR="00E26D37">
        <w:t>Kim and Park</w:t>
      </w:r>
      <w:r w:rsidR="007F60E9">
        <w:t xml:space="preserve"> (</w:t>
      </w:r>
      <w:r w:rsidR="00E26D37">
        <w:t>2012</w:t>
      </w:r>
      <w:r w:rsidR="00AD07AA">
        <w:t>, p.259</w:t>
      </w:r>
      <w:r w:rsidR="007F60E9">
        <w:t xml:space="preserve">) suggests </w:t>
      </w:r>
      <w:r w:rsidR="00E26D37">
        <w:t>creat</w:t>
      </w:r>
      <w:r w:rsidR="00626520">
        <w:t>ing</w:t>
      </w:r>
      <w:r w:rsidR="00B95E74">
        <w:t xml:space="preserve"> </w:t>
      </w:r>
      <w:r w:rsidR="00E26D37">
        <w:t>Rube Gold</w:t>
      </w:r>
      <w:r w:rsidR="00AD07AA">
        <w:t>b</w:t>
      </w:r>
      <w:r w:rsidR="00E26D37">
        <w:t xml:space="preserve">erg </w:t>
      </w:r>
      <w:r w:rsidR="00373B3C">
        <w:t>M</w:t>
      </w:r>
      <w:r w:rsidR="00E26D37">
        <w:t>achines</w:t>
      </w:r>
      <w:r w:rsidR="00B95E74">
        <w:t xml:space="preserve"> </w:t>
      </w:r>
      <w:r w:rsidR="00626520">
        <w:t xml:space="preserve">allows learners </w:t>
      </w:r>
      <w:r w:rsidR="00E26D37">
        <w:t xml:space="preserve">to ‘break out of fixed notions’ and collaborate on creative ideas. </w:t>
      </w:r>
      <w:r w:rsidR="00FA2D0C">
        <w:t>T</w:t>
      </w:r>
      <w:r w:rsidR="00D634DE">
        <w:t xml:space="preserve">he objective of a </w:t>
      </w:r>
      <w:r w:rsidR="00B95E74">
        <w:t xml:space="preserve">Rube Goldberg </w:t>
      </w:r>
      <w:r w:rsidR="00373B3C">
        <w:t>M</w:t>
      </w:r>
      <w:r w:rsidR="00B95E74">
        <w:t>achine</w:t>
      </w:r>
      <w:r w:rsidR="00D634DE">
        <w:t xml:space="preserve"> is to accomplish simple tasks within ‘at least 20 steps’, indicating that learners must think creatively in order to create a machine that complexes a simple task</w:t>
      </w:r>
      <w:r w:rsidR="00FA2D0C">
        <w:t xml:space="preserve"> (Shakerin, 2010, Rube Goldberg, 2019).</w:t>
      </w:r>
      <w:r w:rsidR="00762CAF">
        <w:t xml:space="preserve"> </w:t>
      </w:r>
      <w:r w:rsidR="00373B3C">
        <w:t>E</w:t>
      </w:r>
      <w:r w:rsidR="00762CAF">
        <w:t>xample</w:t>
      </w:r>
      <w:r w:rsidR="00916879">
        <w:t>s</w:t>
      </w:r>
      <w:r w:rsidR="00762CAF">
        <w:t xml:space="preserve"> of  Rube Goldberg </w:t>
      </w:r>
      <w:r w:rsidR="00373B3C">
        <w:t>M</w:t>
      </w:r>
      <w:r w:rsidR="00762CAF">
        <w:t>achine</w:t>
      </w:r>
      <w:r w:rsidR="00373B3C">
        <w:t>s</w:t>
      </w:r>
      <w:r w:rsidR="00762CAF">
        <w:t xml:space="preserve"> </w:t>
      </w:r>
      <w:r w:rsidR="00373B3C">
        <w:t>are</w:t>
      </w:r>
      <w:r w:rsidR="00762CAF">
        <w:t xml:space="preserve"> shown </w:t>
      </w:r>
      <w:r w:rsidR="00762CAF" w:rsidRPr="0026480D">
        <w:t xml:space="preserve">in appendix </w:t>
      </w:r>
      <w:r w:rsidR="006C3F07">
        <w:t>7</w:t>
      </w:r>
      <w:r w:rsidR="00762CAF" w:rsidRPr="0026480D">
        <w:t xml:space="preserve">. </w:t>
      </w:r>
      <w:r w:rsidR="00F63238" w:rsidRPr="0026480D">
        <w:t>Therefore</w:t>
      </w:r>
      <w:r w:rsidR="00F63238">
        <w:t xml:space="preserve">, learners will be provided with a number of resources from the classroom, such as </w:t>
      </w:r>
      <w:r w:rsidR="00317E5B">
        <w:t>boxes, string, and dominos, and will be tasked to work together in groups to create a machine that completes a simple task, such as turn</w:t>
      </w:r>
      <w:r w:rsidR="00E90EDA">
        <w:t>ing</w:t>
      </w:r>
      <w:r w:rsidR="00317E5B">
        <w:t xml:space="preserve"> on a light switch. Piirto (2011) supports the decision to allow learners to work in group</w:t>
      </w:r>
      <w:r w:rsidR="00E90EDA">
        <w:t>s</w:t>
      </w:r>
      <w:r w:rsidR="00317E5B">
        <w:t xml:space="preserve"> during the task as </w:t>
      </w:r>
      <w:r w:rsidR="00E90EDA">
        <w:t xml:space="preserve">they identify </w:t>
      </w:r>
      <w:r w:rsidR="00317E5B">
        <w:t xml:space="preserve">creative collaboration is an element </w:t>
      </w:r>
      <w:r w:rsidR="00E90EDA">
        <w:t>within</w:t>
      </w:r>
      <w:r w:rsidR="00317E5B">
        <w:t xml:space="preserve"> the creativity system, whereby learners must </w:t>
      </w:r>
      <w:r w:rsidR="007930F9">
        <w:t>develop creative ideas by communicating with each other effectively. This is underpinned by</w:t>
      </w:r>
      <w:r w:rsidR="0001362F">
        <w:t xml:space="preserve"> </w:t>
      </w:r>
      <w:r w:rsidR="007930F9">
        <w:t>Vygotsky</w:t>
      </w:r>
      <w:r w:rsidR="00E10F30">
        <w:t>’s ‘Zone of Proximal Development’</w:t>
      </w:r>
      <w:r w:rsidR="007930F9">
        <w:t xml:space="preserve"> as he theorised that allowing learners to collaborate </w:t>
      </w:r>
      <w:r w:rsidR="00E10F30">
        <w:t>reduces the distance between learners’ ‘actual development level’ and their ‘level of potential development’ (Kozulin et al. 2003, p.40</w:t>
      </w:r>
      <w:r w:rsidR="00031FB5">
        <w:t>).</w:t>
      </w:r>
      <w:r w:rsidR="007930F9">
        <w:t xml:space="preserve"> </w:t>
      </w:r>
      <w:r w:rsidR="00317E5B">
        <w:t>This highlights the importance of learners collaborating during the task to maximise their creative potential.</w:t>
      </w:r>
      <w:r w:rsidR="00D9228F">
        <w:t xml:space="preserve"> </w:t>
      </w:r>
      <w:r w:rsidR="00373B3C">
        <w:lastRenderedPageBreak/>
        <w:t xml:space="preserve">Additionally, </w:t>
      </w:r>
      <w:r w:rsidR="00D9228F">
        <w:t xml:space="preserve">Chrysikou et al. (2016) </w:t>
      </w:r>
      <w:r w:rsidR="00863EAC">
        <w:t>highlight that divergent thinking support</w:t>
      </w:r>
      <w:r w:rsidR="00E90EDA">
        <w:t>s</w:t>
      </w:r>
      <w:r w:rsidR="00863EAC">
        <w:t xml:space="preserve"> the overcoming of functional fixedness. Therefore, once learners have explored the provided resources, the previously discussed approach to support the development</w:t>
      </w:r>
      <w:r w:rsidR="00626520">
        <w:t xml:space="preserve"> of</w:t>
      </w:r>
      <w:r w:rsidR="00863EAC">
        <w:t xml:space="preserve"> learners’ divergent thinking will be utilised. This will support the generation of a number of ideas to utilise the resources to conduct </w:t>
      </w:r>
      <w:r w:rsidR="00626520">
        <w:t>the</w:t>
      </w:r>
      <w:r w:rsidR="00863EAC">
        <w:t xml:space="preserve"> simple task (Colzato et al. 2014; </w:t>
      </w:r>
      <w:r w:rsidR="002761C0">
        <w:t>Guilford, 1959, 1962, quoted in Sriraman and Lee, 201; and Runco and Acar, 2012).</w:t>
      </w:r>
      <w:r w:rsidR="00187D64">
        <w:t xml:space="preserve"> </w:t>
      </w:r>
      <w:r w:rsidR="00FA2D0C">
        <w:t xml:space="preserve">Once learners have completed their Rube Goldberg </w:t>
      </w:r>
      <w:r w:rsidR="0037042F">
        <w:t>M</w:t>
      </w:r>
      <w:r w:rsidR="00FA2D0C">
        <w:t>achine</w:t>
      </w:r>
      <w:r w:rsidR="0037042F">
        <w:t>s</w:t>
      </w:r>
      <w:r w:rsidR="00FA2D0C">
        <w:t>, their machine</w:t>
      </w:r>
      <w:r w:rsidR="0037042F">
        <w:t>s</w:t>
      </w:r>
      <w:r w:rsidR="00FA2D0C">
        <w:t xml:space="preserve"> will be entered into </w:t>
      </w:r>
      <w:r w:rsidR="00017518">
        <w:t xml:space="preserve">the the school’s Rube Goldberg </w:t>
      </w:r>
      <w:r w:rsidR="0037042F">
        <w:t>M</w:t>
      </w:r>
      <w:r w:rsidR="00017518">
        <w:t xml:space="preserve">achine competition. </w:t>
      </w:r>
      <w:r w:rsidR="0062750D">
        <w:t>Research suggests introduc</w:t>
      </w:r>
      <w:r w:rsidR="00F32C02">
        <w:t>ing</w:t>
      </w:r>
      <w:r w:rsidR="0062750D">
        <w:t xml:space="preserve"> competition elements</w:t>
      </w:r>
      <w:r w:rsidR="00F32C02">
        <w:t xml:space="preserve"> into learning</w:t>
      </w:r>
      <w:r w:rsidR="00DB207F">
        <w:t>, whereby learners’ work is shared with other</w:t>
      </w:r>
      <w:r w:rsidR="00C84F31">
        <w:t>s</w:t>
      </w:r>
      <w:r w:rsidR="00DB207F">
        <w:t>,</w:t>
      </w:r>
      <w:r w:rsidR="0062750D">
        <w:t xml:space="preserve"> enhances </w:t>
      </w:r>
      <w:r w:rsidR="00AF320E">
        <w:t xml:space="preserve">learners’ educational attainment, cognitive </w:t>
      </w:r>
      <w:r w:rsidR="00DB207F">
        <w:t>development</w:t>
      </w:r>
      <w:r w:rsidR="00AF320E">
        <w:t xml:space="preserve"> and increase motivation (Cagiltay, et al. 2015; and </w:t>
      </w:r>
      <w:r w:rsidR="00DB207F" w:rsidRPr="00E420A4">
        <w:t>Wyse and Dowson</w:t>
      </w:r>
      <w:r w:rsidR="00DB207F">
        <w:t xml:space="preserve">, </w:t>
      </w:r>
      <w:r w:rsidR="00DB207F" w:rsidRPr="00E420A4">
        <w:t>2009</w:t>
      </w:r>
      <w:r w:rsidR="00AF320E">
        <w:t>).</w:t>
      </w:r>
      <w:r w:rsidR="002B7AB0">
        <w:t xml:space="preserve"> Despite this, </w:t>
      </w:r>
      <w:r w:rsidR="002B7AB0" w:rsidRPr="006108AF">
        <w:t xml:space="preserve">Glucksberg (1962) and Pink (2010) would suggest that incentives, such as </w:t>
      </w:r>
      <w:r w:rsidR="002B7AB0">
        <w:t>winning a competition</w:t>
      </w:r>
      <w:r w:rsidR="002B7AB0" w:rsidRPr="006108AF">
        <w:t xml:space="preserve">, do not increase learning and can hinder </w:t>
      </w:r>
      <w:r w:rsidR="00F32C02">
        <w:t>a</w:t>
      </w:r>
      <w:r w:rsidR="002B7AB0" w:rsidRPr="006108AF">
        <w:t xml:space="preserve"> learner’s thinking process</w:t>
      </w:r>
      <w:r w:rsidR="002B7AB0">
        <w:t xml:space="preserve"> and creativity. </w:t>
      </w:r>
      <w:r w:rsidR="00914028">
        <w:t xml:space="preserve">However, Pink (2010) notes that, in order for incentives to motivate learners, the purpose of the activity must outweigh the incentive. </w:t>
      </w:r>
      <w:r w:rsidR="002B7AB0">
        <w:t>Therefore, it is recommended that learners are reminded that the main element of the task is to enhance their creative problem solving, creative collaboration, and to overcome functional fixedness.</w:t>
      </w:r>
    </w:p>
    <w:p w14:paraId="68AF78A5" w14:textId="6566A975" w:rsidR="00D414C5" w:rsidRDefault="00D414C5" w:rsidP="00C86CA4">
      <w:pPr>
        <w:tabs>
          <w:tab w:val="left" w:pos="3046"/>
        </w:tabs>
        <w:spacing w:line="360" w:lineRule="auto"/>
      </w:pPr>
    </w:p>
    <w:p w14:paraId="38753EFF" w14:textId="18153461" w:rsidR="00BF28CE" w:rsidRPr="00833EF0" w:rsidRDefault="006F0FAD" w:rsidP="00C86CA4">
      <w:pPr>
        <w:tabs>
          <w:tab w:val="left" w:pos="3046"/>
        </w:tabs>
        <w:spacing w:line="360" w:lineRule="auto"/>
      </w:pPr>
      <w:r>
        <w:t>Sullivan (1963, p.191) highlight</w:t>
      </w:r>
      <w:r w:rsidR="00513943">
        <w:t>s</w:t>
      </w:r>
      <w:r>
        <w:t xml:space="preserve"> the importance of failure during creative processes, describing it as ‘the essence of creativity’. </w:t>
      </w:r>
      <w:r w:rsidR="000C64C2">
        <w:t>Similarly, Miller (2015) notes that learners must be prepared to make mistakes in order to develop their creativ</w:t>
      </w:r>
      <w:r w:rsidR="00A13B0A">
        <w:t>e skills</w:t>
      </w:r>
      <w:r w:rsidR="000C64C2">
        <w:t xml:space="preserve">. </w:t>
      </w:r>
      <w:r w:rsidR="00635598">
        <w:t xml:space="preserve">Thus, highlighting that learners must make mistakes in order to develop their creativity. Donaldson (2015, p.30) supports this theory as he recommends that education in Wales should </w:t>
      </w:r>
      <w:r w:rsidR="0037042F">
        <w:t xml:space="preserve">utilise learners’ mistakes as opportunities to develop their knowledge and understanding and build their resilience. Additionally, Donaldson </w:t>
      </w:r>
      <w:r w:rsidR="00103064">
        <w:t xml:space="preserve">(2015) </w:t>
      </w:r>
      <w:r w:rsidR="0037042F">
        <w:t>states learners must</w:t>
      </w:r>
      <w:r w:rsidR="00635598">
        <w:t xml:space="preserve"> develop as ‘healthy, confident individuals’ who develop ‘confidence, resilience and empathy’</w:t>
      </w:r>
      <w:r w:rsidR="007553FF">
        <w:t xml:space="preserve">, </w:t>
      </w:r>
      <w:r w:rsidR="0037042F">
        <w:t xml:space="preserve">highlighting the importance of </w:t>
      </w:r>
      <w:r w:rsidR="001C245E">
        <w:t xml:space="preserve">allowing learners to learn from their mistakes in Wales’ new curriculum. </w:t>
      </w:r>
      <w:r w:rsidR="001E3DF9">
        <w:t xml:space="preserve">Therefore, learners’ mistakes must be used as a learning opportunity in order to develop their creativity. </w:t>
      </w:r>
      <w:r w:rsidR="00232727">
        <w:t xml:space="preserve">However, Wenzel (2002) notes that, in order to use a learner’s mistake as a learning opportunity, the learner must be in a </w:t>
      </w:r>
      <w:r w:rsidR="00A13B0A">
        <w:t xml:space="preserve">comfortable classroom </w:t>
      </w:r>
      <w:r w:rsidR="00232727">
        <w:t>environment that promotes learning from mistake</w:t>
      </w:r>
      <w:r w:rsidR="00C84F31">
        <w:t>s</w:t>
      </w:r>
      <w:r w:rsidR="00D62CCA">
        <w:t xml:space="preserve"> and resilience</w:t>
      </w:r>
      <w:r w:rsidR="00232727">
        <w:t xml:space="preserve">. Similarly, Abraham Maslow theorised that comfort is a lower order need that all learners require in order to learn effectively and progress to higher order needs, such as self-confidence (Bates, 2016). This evidences that the environment of the classroom must </w:t>
      </w:r>
      <w:r w:rsidR="00D62CCA">
        <w:t>encourage resilience</w:t>
      </w:r>
      <w:r w:rsidR="00232727">
        <w:t xml:space="preserve"> </w:t>
      </w:r>
      <w:r w:rsidR="00C97462">
        <w:t xml:space="preserve">before using learners’ mistakes as learning </w:t>
      </w:r>
      <w:r w:rsidR="00C97462">
        <w:lastRenderedPageBreak/>
        <w:t>opportunities</w:t>
      </w:r>
      <w:r w:rsidR="00232727">
        <w:t xml:space="preserve">. </w:t>
      </w:r>
      <w:r w:rsidR="00C97462">
        <w:t xml:space="preserve">In order to create a resilient classroom environment, </w:t>
      </w:r>
      <w:r w:rsidR="002C2641">
        <w:t>Hodson (2016) suggests teachers should include mistakes in their lesson</w:t>
      </w:r>
      <w:r w:rsidR="00C84F31">
        <w:t xml:space="preserve">s </w:t>
      </w:r>
      <w:r w:rsidR="002C2641">
        <w:t>to use as learning opportunities</w:t>
      </w:r>
      <w:r w:rsidR="00C97462">
        <w:t xml:space="preserve">. </w:t>
      </w:r>
      <w:r w:rsidR="00F11D6B" w:rsidRPr="00727B98">
        <w:t>Eggen and Kauchak (2001)</w:t>
      </w:r>
      <w:r w:rsidR="00F11D6B">
        <w:t xml:space="preserve"> and </w:t>
      </w:r>
      <w:r w:rsidR="00F11D6B" w:rsidRPr="00727B98">
        <w:t>DCELLS (2008</w:t>
      </w:r>
      <w:r w:rsidR="001B4D30">
        <w:t>c</w:t>
      </w:r>
      <w:r w:rsidR="00F11D6B" w:rsidRPr="00727B98">
        <w:t>)</w:t>
      </w:r>
      <w:r w:rsidR="00F11D6B">
        <w:t xml:space="preserve"> suggest this </w:t>
      </w:r>
      <w:r w:rsidR="00F775DD">
        <w:t xml:space="preserve">is a modelling </w:t>
      </w:r>
      <w:r w:rsidR="00F11D6B">
        <w:t>approach</w:t>
      </w:r>
      <w:r w:rsidR="00F775DD">
        <w:t>, whereby learners observe skills conducted by the teacher and promote the learner to conduct the same skills.</w:t>
      </w:r>
      <w:r w:rsidR="00197769">
        <w:t xml:space="preserve"> Thus, a teacher using their own mistakes as a teaching opportunity and modelling to learners how to effectively overcome a mistake is an effective approach to creating </w:t>
      </w:r>
      <w:r w:rsidR="00D62CCA">
        <w:t>a resilient learning</w:t>
      </w:r>
      <w:r w:rsidR="00197769">
        <w:t xml:space="preserve"> environment.</w:t>
      </w:r>
      <w:r w:rsidR="00C97462">
        <w:t xml:space="preserve"> </w:t>
      </w:r>
      <w:r w:rsidR="001A1486">
        <w:t>Therefore, a strategy titled ‘Mr Wrong’ will be utilised to share the teachers’ mistake and encourage learners to solve the problem</w:t>
      </w:r>
      <w:r w:rsidR="007553FF">
        <w:t xml:space="preserve">. This strategy was used during PTE to develop learners’ subtraction skills, as </w:t>
      </w:r>
      <w:r w:rsidR="007553FF" w:rsidRPr="0026480D">
        <w:t xml:space="preserve">shown in appendix </w:t>
      </w:r>
      <w:r w:rsidR="006C3F07">
        <w:t>8</w:t>
      </w:r>
      <w:r w:rsidR="007553FF" w:rsidRPr="0026480D">
        <w:t>. Upon reflection</w:t>
      </w:r>
      <w:r w:rsidR="007553FF">
        <w:t xml:space="preserve"> of the strategy, it is recommended that the teacher plans their mistakes prior to implementing the strategy in order to </w:t>
      </w:r>
      <w:r w:rsidR="001F7ED8">
        <w:t xml:space="preserve">highlight misconceptions and develop learners’ knowledge and understanding of subject specific skills. </w:t>
      </w:r>
      <w:r w:rsidR="009D008B" w:rsidRPr="009D008B">
        <w:t xml:space="preserve">Seelig (2012) and Pniewska et al. (2013) suggests a resilient classroom environment allows the creation of ‘rapid prototypes’ whereby learners create a three-dimensional prototype that supports the evaluation of a product </w:t>
      </w:r>
      <w:r w:rsidR="00C97462">
        <w:t>and</w:t>
      </w:r>
      <w:r w:rsidR="009D008B" w:rsidRPr="009D008B">
        <w:t xml:space="preserve"> leads to further development of </w:t>
      </w:r>
      <w:r w:rsidR="00A13B0A">
        <w:t>said</w:t>
      </w:r>
      <w:r w:rsidR="009D008B" w:rsidRPr="009D008B">
        <w:t xml:space="preserve"> product.</w:t>
      </w:r>
      <w:r w:rsidR="009D008B">
        <w:t xml:space="preserve"> </w:t>
      </w:r>
      <w:r w:rsidR="00C97462">
        <w:t xml:space="preserve">Therefore, once a resilient classroom environment has been established, </w:t>
      </w:r>
      <w:r w:rsidR="00583FF8">
        <w:t>the teacher will create activities whereby learners create rapid prototypes. For example, within a</w:t>
      </w:r>
      <w:r w:rsidR="00334201">
        <w:t>n</w:t>
      </w:r>
      <w:r w:rsidR="00583FF8">
        <w:t xml:space="preserve"> English lesson, the teacher may inform that learners must create three brief storyboards within thirty minutes</w:t>
      </w:r>
      <w:r w:rsidR="00F61A28">
        <w:t>, d</w:t>
      </w:r>
      <w:r w:rsidR="00334201">
        <w:t>eveloping their ability to plan</w:t>
      </w:r>
      <w:r w:rsidR="00A13B0A">
        <w:t xml:space="preserve"> their</w:t>
      </w:r>
      <w:r w:rsidR="00334201">
        <w:t xml:space="preserve"> writing (DCELLS, 2016). Upon completion, the </w:t>
      </w:r>
      <w:r w:rsidR="00B82064">
        <w:t xml:space="preserve">teacher will facilitate </w:t>
      </w:r>
      <w:r w:rsidR="00334201">
        <w:t xml:space="preserve">learners </w:t>
      </w:r>
      <w:r w:rsidR="00B82064">
        <w:t>in evaluating the</w:t>
      </w:r>
      <w:r w:rsidR="00334201">
        <w:t xml:space="preserve"> prototypes they have created. </w:t>
      </w:r>
      <w:r w:rsidR="00B82064">
        <w:t xml:space="preserve">The teacher will provide feedback on their prototypes, allowing learners to understand what they must do in order to develop their work. </w:t>
      </w:r>
      <w:r w:rsidR="00115CD8">
        <w:t xml:space="preserve">Implementing this AfL strategy, whereby learners are provided with feedback on how to develop and progress their work, is supported by a number of learning theorists (Black and Wiliam, 1998; Cambridge Assessment, 2019; and Sadler, 1998). However, Beghetto (2005) argues that assessment practices diminish and undermine learners’ creativity as teachers’ feedback often aims to motivate learners to outperform others rather than promote self-improvement. Therefore, learners will be provided with feedback that supports the development of their storyboard as opposed to motivating them with competitive behaviours. </w:t>
      </w:r>
      <w:r w:rsidR="00334201">
        <w:t xml:space="preserve">Learners will </w:t>
      </w:r>
      <w:r w:rsidR="00B82064">
        <w:t xml:space="preserve">then </w:t>
      </w:r>
      <w:r w:rsidR="00334201">
        <w:t>use their evaluations to select one storyboard and further develop the storyline including more detail</w:t>
      </w:r>
      <w:r w:rsidR="00A13B0A">
        <w:t>, evidencing the impact and progression of their creative thinking skills.</w:t>
      </w:r>
    </w:p>
    <w:p w14:paraId="52AFE362" w14:textId="77777777" w:rsidR="008E392E" w:rsidRPr="008E392E" w:rsidRDefault="008E392E" w:rsidP="00C86CA4">
      <w:pPr>
        <w:tabs>
          <w:tab w:val="left" w:pos="3046"/>
        </w:tabs>
        <w:spacing w:line="360" w:lineRule="auto"/>
        <w:rPr>
          <w:sz w:val="28"/>
          <w:szCs w:val="28"/>
          <w:u w:val="single"/>
        </w:rPr>
      </w:pPr>
    </w:p>
    <w:p w14:paraId="78123651" w14:textId="23F68801" w:rsidR="008A0A52" w:rsidRDefault="00D43461" w:rsidP="00C86CA4">
      <w:pPr>
        <w:spacing w:line="360" w:lineRule="auto"/>
        <w:rPr>
          <w:sz w:val="28"/>
          <w:szCs w:val="28"/>
          <w:u w:val="single"/>
        </w:rPr>
      </w:pPr>
      <w:r w:rsidRPr="00D43461">
        <w:rPr>
          <w:sz w:val="28"/>
          <w:szCs w:val="28"/>
          <w:u w:val="single"/>
        </w:rPr>
        <w:t>Conclusion</w:t>
      </w:r>
      <w:r w:rsidR="002C607F">
        <w:rPr>
          <w:sz w:val="28"/>
          <w:szCs w:val="28"/>
          <w:u w:val="single"/>
        </w:rPr>
        <w:t xml:space="preserve"> </w:t>
      </w:r>
    </w:p>
    <w:p w14:paraId="22766E06" w14:textId="288092FC" w:rsidR="00355FA7" w:rsidRPr="00AF1619" w:rsidRDefault="008D10F3" w:rsidP="00C86CA4">
      <w:pPr>
        <w:spacing w:line="360" w:lineRule="auto"/>
      </w:pPr>
      <w:r>
        <w:lastRenderedPageBreak/>
        <w:t>In summary, the EntreComp framework was utilised to evaluate the personal skills of a primary student teacher, due to the increasing importance of</w:t>
      </w:r>
      <w:r w:rsidR="00A46BBE">
        <w:t xml:space="preserve"> developing learners’ 21</w:t>
      </w:r>
      <w:r w:rsidR="00A46BBE" w:rsidRPr="00A46BBE">
        <w:rPr>
          <w:vertAlign w:val="superscript"/>
        </w:rPr>
        <w:t>st</w:t>
      </w:r>
      <w:r w:rsidR="00A46BBE">
        <w:t xml:space="preserve">-century skills and ensuring teachers are able to conduct creative teaching and teaching for creativity (Barnes, 2015; </w:t>
      </w:r>
      <w:r w:rsidR="00004050">
        <w:t xml:space="preserve">Donaldson, 2015; </w:t>
      </w:r>
      <w:r w:rsidR="00A46BBE">
        <w:t>NACCCE, 1999</w:t>
      </w:r>
      <w:r w:rsidR="00004050">
        <w:t xml:space="preserve">; </w:t>
      </w:r>
      <w:r w:rsidR="0036054E">
        <w:t xml:space="preserve">The Economist, 2015; </w:t>
      </w:r>
      <w:r w:rsidR="00004050">
        <w:t>and World Economic Forum, 2016</w:t>
      </w:r>
      <w:r w:rsidR="00A46BBE">
        <w:t>)</w:t>
      </w:r>
      <w:r>
        <w:t>. The EntreComp framework supported the evaluation and identified ways in which to develop specific elements of creativity and enterprise skills. As previously noted, the purpose of the framework is to support the evaluation  and development of entrepreneurial capacities</w:t>
      </w:r>
      <w:r w:rsidR="00FD0F2A">
        <w:t>, indicating the intended audience is business personnel</w:t>
      </w:r>
      <w:r>
        <w:t xml:space="preserve"> (McCallum et al. 2018).</w:t>
      </w:r>
      <w:r w:rsidR="00FD0F2A">
        <w:t xml:space="preserve"> However, this assignment focused on the development of creativity and enterprise skills, not entrepreneurship. Therefore, elements of the framework were not applicable to the teaching of creativity and enterprise</w:t>
      </w:r>
      <w:r w:rsidR="003161D1">
        <w:t xml:space="preserve">. </w:t>
      </w:r>
      <w:r w:rsidR="00FD0F2A">
        <w:t>Therefore, i</w:t>
      </w:r>
      <w:r w:rsidR="003676DF">
        <w:t xml:space="preserve">n order to enhance the EntreComp framework, specific and relevant sections to pedagogy </w:t>
      </w:r>
      <w:r w:rsidR="00FD0F2A">
        <w:t xml:space="preserve">of creativity and enterprise </w:t>
      </w:r>
      <w:r w:rsidR="003676DF">
        <w:t>could be included to enhance the accuracy of the evaluation and recommendations to improve the teaching of creativity and enterprise skills.</w:t>
      </w:r>
      <w:r w:rsidR="00FD0F2A">
        <w:t xml:space="preserve"> Additionally, it would be beneficial for the framework to differentiate between enterprise and entrepreneurship within the framework as it would allow the framework to become more universal to individuals wishing to develop specific aspects.</w:t>
      </w:r>
      <w:r w:rsidR="00103064">
        <w:t xml:space="preserve"> T</w:t>
      </w:r>
      <w:r w:rsidR="00F866CF">
        <w:t xml:space="preserve">his assignment discussed a number of approaches to develop learners’ creativity, such as </w:t>
      </w:r>
      <w:r w:rsidR="00BC24F3">
        <w:t xml:space="preserve">developing divergent thinking, overcoming functional fixedness, and creating resilient learning environments. In order to continue to develop these approaches, it is recommended they are implemented within the classroom in order to evaluate their effectiveness and impact on learners’ creativity </w:t>
      </w:r>
      <w:r w:rsidR="003161D1">
        <w:t xml:space="preserve">and enterprise </w:t>
      </w:r>
      <w:r w:rsidR="00BC24F3">
        <w:t xml:space="preserve">progression. </w:t>
      </w:r>
    </w:p>
    <w:p w14:paraId="7F56D502" w14:textId="77777777" w:rsidR="00CB180E" w:rsidRDefault="00CB180E" w:rsidP="0062255F">
      <w:pPr>
        <w:tabs>
          <w:tab w:val="left" w:pos="3046"/>
        </w:tabs>
        <w:spacing w:line="360" w:lineRule="auto"/>
        <w:jc w:val="center"/>
        <w:rPr>
          <w:sz w:val="28"/>
          <w:szCs w:val="28"/>
          <w:u w:val="single"/>
        </w:rPr>
      </w:pPr>
    </w:p>
    <w:p w14:paraId="66BBD7A9" w14:textId="77777777" w:rsidR="00CB180E" w:rsidRDefault="00CB180E" w:rsidP="0062255F">
      <w:pPr>
        <w:tabs>
          <w:tab w:val="left" w:pos="3046"/>
        </w:tabs>
        <w:spacing w:line="360" w:lineRule="auto"/>
        <w:jc w:val="center"/>
        <w:rPr>
          <w:sz w:val="28"/>
          <w:szCs w:val="28"/>
          <w:u w:val="single"/>
        </w:rPr>
      </w:pPr>
    </w:p>
    <w:p w14:paraId="66B2EB1C" w14:textId="77777777" w:rsidR="00CB180E" w:rsidRDefault="00CB180E" w:rsidP="0062255F">
      <w:pPr>
        <w:tabs>
          <w:tab w:val="left" w:pos="3046"/>
        </w:tabs>
        <w:spacing w:line="360" w:lineRule="auto"/>
        <w:jc w:val="center"/>
        <w:rPr>
          <w:sz w:val="28"/>
          <w:szCs w:val="28"/>
          <w:u w:val="single"/>
        </w:rPr>
      </w:pPr>
    </w:p>
    <w:p w14:paraId="07D1FA53" w14:textId="77777777" w:rsidR="00CB180E" w:rsidRDefault="00CB180E" w:rsidP="0062255F">
      <w:pPr>
        <w:tabs>
          <w:tab w:val="left" w:pos="3046"/>
        </w:tabs>
        <w:spacing w:line="360" w:lineRule="auto"/>
        <w:jc w:val="center"/>
        <w:rPr>
          <w:sz w:val="28"/>
          <w:szCs w:val="28"/>
          <w:u w:val="single"/>
        </w:rPr>
      </w:pPr>
    </w:p>
    <w:p w14:paraId="5EC26954" w14:textId="77777777" w:rsidR="00CB180E" w:rsidRDefault="00CB180E" w:rsidP="0062255F">
      <w:pPr>
        <w:tabs>
          <w:tab w:val="left" w:pos="3046"/>
        </w:tabs>
        <w:spacing w:line="360" w:lineRule="auto"/>
        <w:jc w:val="center"/>
        <w:rPr>
          <w:sz w:val="28"/>
          <w:szCs w:val="28"/>
          <w:u w:val="single"/>
        </w:rPr>
      </w:pPr>
    </w:p>
    <w:p w14:paraId="03DE9F29" w14:textId="77777777" w:rsidR="00CB180E" w:rsidRDefault="00CB180E" w:rsidP="0062255F">
      <w:pPr>
        <w:tabs>
          <w:tab w:val="left" w:pos="3046"/>
        </w:tabs>
        <w:spacing w:line="360" w:lineRule="auto"/>
        <w:jc w:val="center"/>
        <w:rPr>
          <w:sz w:val="28"/>
          <w:szCs w:val="28"/>
          <w:u w:val="single"/>
        </w:rPr>
      </w:pPr>
    </w:p>
    <w:p w14:paraId="3B245ABC" w14:textId="390DA6CC" w:rsidR="00CB180E" w:rsidRDefault="00CB180E" w:rsidP="00537BA1">
      <w:pPr>
        <w:tabs>
          <w:tab w:val="left" w:pos="3046"/>
        </w:tabs>
        <w:spacing w:line="360" w:lineRule="auto"/>
        <w:rPr>
          <w:sz w:val="28"/>
          <w:szCs w:val="28"/>
          <w:u w:val="single"/>
        </w:rPr>
      </w:pPr>
    </w:p>
    <w:p w14:paraId="5BC4ACC2" w14:textId="232487B6" w:rsidR="00AF460E" w:rsidRDefault="00AF460E" w:rsidP="00537BA1">
      <w:pPr>
        <w:tabs>
          <w:tab w:val="left" w:pos="3046"/>
        </w:tabs>
        <w:spacing w:line="360" w:lineRule="auto"/>
        <w:rPr>
          <w:sz w:val="28"/>
          <w:szCs w:val="28"/>
          <w:u w:val="single"/>
        </w:rPr>
      </w:pPr>
    </w:p>
    <w:p w14:paraId="4B7726E9" w14:textId="351C91A9" w:rsidR="00AF460E" w:rsidRDefault="00AF460E" w:rsidP="00537BA1">
      <w:pPr>
        <w:tabs>
          <w:tab w:val="left" w:pos="3046"/>
        </w:tabs>
        <w:spacing w:line="360" w:lineRule="auto"/>
        <w:rPr>
          <w:sz w:val="28"/>
          <w:szCs w:val="28"/>
          <w:u w:val="single"/>
        </w:rPr>
      </w:pPr>
    </w:p>
    <w:p w14:paraId="240CD225" w14:textId="77777777" w:rsidR="00AF460E" w:rsidRDefault="00AF460E" w:rsidP="00537BA1">
      <w:pPr>
        <w:tabs>
          <w:tab w:val="left" w:pos="3046"/>
        </w:tabs>
        <w:spacing w:line="360" w:lineRule="auto"/>
        <w:rPr>
          <w:sz w:val="28"/>
          <w:szCs w:val="28"/>
          <w:u w:val="single"/>
        </w:rPr>
      </w:pPr>
      <w:bookmarkStart w:id="0" w:name="_GoBack"/>
      <w:bookmarkEnd w:id="0"/>
    </w:p>
    <w:p w14:paraId="35AE296B" w14:textId="23E24957" w:rsidR="0062255F" w:rsidRPr="0062255F" w:rsidRDefault="004E1D7D" w:rsidP="00CB180E">
      <w:pPr>
        <w:tabs>
          <w:tab w:val="left" w:pos="3046"/>
        </w:tabs>
        <w:spacing w:line="360" w:lineRule="auto"/>
        <w:jc w:val="center"/>
        <w:rPr>
          <w:sz w:val="28"/>
          <w:szCs w:val="28"/>
          <w:u w:val="single"/>
        </w:rPr>
      </w:pPr>
      <w:r w:rsidRPr="004E1D7D">
        <w:rPr>
          <w:sz w:val="28"/>
          <w:szCs w:val="28"/>
          <w:u w:val="single"/>
        </w:rPr>
        <w:lastRenderedPageBreak/>
        <w:t>Reference list</w:t>
      </w:r>
    </w:p>
    <w:p w14:paraId="51E9F3AE" w14:textId="77777777" w:rsidR="00CB180E" w:rsidRPr="00CB180E" w:rsidRDefault="00CB180E" w:rsidP="00CB180E">
      <w:pPr>
        <w:spacing w:line="360" w:lineRule="auto"/>
      </w:pPr>
      <w:r w:rsidRPr="00CB180E">
        <w:t xml:space="preserve">Aljughaiman, A. and Mowrer-Reynolds, E. (2005) ‘Teachers’ Conceptions of Creativity and Creative Students’, </w:t>
      </w:r>
      <w:r w:rsidRPr="00CB180E">
        <w:rPr>
          <w:i/>
          <w:iCs/>
        </w:rPr>
        <w:t xml:space="preserve">Journal of Creative Behaviour, </w:t>
      </w:r>
      <w:r w:rsidRPr="00CB180E">
        <w:t xml:space="preserve">39(1), pp. 17-34. Available at: </w:t>
      </w:r>
      <w:hyperlink r:id="rId8" w:history="1">
        <w:r w:rsidRPr="00CB180E">
          <w:rPr>
            <w:rStyle w:val="Hyperlink"/>
          </w:rPr>
          <w:t>https://aljughaiman.net/wp-content/uploads/2012/06/Mower-Reynolds-1-25-05-Teachers-Conceptions1.pdf</w:t>
        </w:r>
      </w:hyperlink>
      <w:r w:rsidRPr="00CB180E">
        <w:t xml:space="preserve"> (Accessed: 20</w:t>
      </w:r>
      <w:r w:rsidRPr="00CB180E">
        <w:rPr>
          <w:vertAlign w:val="superscript"/>
        </w:rPr>
        <w:t>th</w:t>
      </w:r>
      <w:r w:rsidRPr="00CB180E">
        <w:t xml:space="preserve"> December 2019).</w:t>
      </w:r>
    </w:p>
    <w:p w14:paraId="173646DC" w14:textId="77777777" w:rsidR="00CB180E" w:rsidRPr="00CB180E" w:rsidRDefault="00CB180E" w:rsidP="00CB180E">
      <w:pPr>
        <w:spacing w:before="100" w:beforeAutospacing="1" w:after="100" w:afterAutospacing="1" w:line="360" w:lineRule="auto"/>
      </w:pPr>
      <w:r w:rsidRPr="00CB180E">
        <w:t xml:space="preserve">Bacigalupo, M. et al. (2016) </w:t>
      </w:r>
      <w:r w:rsidRPr="00CB180E">
        <w:rPr>
          <w:i/>
          <w:iCs/>
        </w:rPr>
        <w:t xml:space="preserve">EntreComp: The Entrepreneurship Competence Framework. </w:t>
      </w:r>
      <w:r w:rsidRPr="00CB180E">
        <w:t xml:space="preserve">Luxembourg: Publication Office of the European Union. Available at: </w:t>
      </w:r>
      <w:hyperlink r:id="rId9" w:history="1">
        <w:r w:rsidRPr="00CB180E">
          <w:rPr>
            <w:rStyle w:val="Hyperlink"/>
          </w:rPr>
          <w:t>https://publications.jrc.ec.europa.eu/repository/bitstream/JRC101581/lfna27939enn.pdf</w:t>
        </w:r>
      </w:hyperlink>
      <w:r w:rsidRPr="00CB180E">
        <w:t xml:space="preserve"> (Accessed: 23</w:t>
      </w:r>
      <w:r w:rsidRPr="00CB180E">
        <w:rPr>
          <w:vertAlign w:val="superscript"/>
        </w:rPr>
        <w:t>rd</w:t>
      </w:r>
      <w:r w:rsidRPr="00CB180E">
        <w:t xml:space="preserve"> December 2019).</w:t>
      </w:r>
    </w:p>
    <w:p w14:paraId="184927F0" w14:textId="77777777" w:rsidR="00CB180E" w:rsidRPr="00CB180E" w:rsidRDefault="00CB180E" w:rsidP="00CB180E">
      <w:pPr>
        <w:spacing w:line="360" w:lineRule="auto"/>
      </w:pPr>
      <w:r w:rsidRPr="00CB180E">
        <w:t xml:space="preserve">Baer, J. (1993) </w:t>
      </w:r>
      <w:r w:rsidRPr="00CB180E">
        <w:rPr>
          <w:i/>
          <w:iCs/>
        </w:rPr>
        <w:t xml:space="preserve">Creativity and Divergent Thinking: A Task-Specific Approach. </w:t>
      </w:r>
      <w:r w:rsidRPr="00CB180E">
        <w:t xml:space="preserve">Hillsdale, NJ: Lawrence Erlbaum Associates, Inc. </w:t>
      </w:r>
    </w:p>
    <w:p w14:paraId="498DD6A3" w14:textId="77777777" w:rsidR="00CB180E" w:rsidRPr="00CB180E" w:rsidRDefault="00CB180E" w:rsidP="00CB180E">
      <w:pPr>
        <w:spacing w:before="100" w:beforeAutospacing="1" w:after="100" w:afterAutospacing="1" w:line="360" w:lineRule="auto"/>
      </w:pPr>
      <w:r w:rsidRPr="00CB180E">
        <w:t xml:space="preserve">Barbara, S. (1990) ‘Reframing Techniques for Creative Strategy Development’, </w:t>
      </w:r>
      <w:r w:rsidRPr="00CB180E">
        <w:rPr>
          <w:i/>
          <w:iCs/>
        </w:rPr>
        <w:t xml:space="preserve">S.A.M. Advanced Management Journal, </w:t>
      </w:r>
      <w:r w:rsidRPr="00CB180E">
        <w:t xml:space="preserve">55(1), pp.4-8. Available at: </w:t>
      </w:r>
      <w:hyperlink r:id="rId10" w:history="1">
        <w:r w:rsidRPr="00CB180E">
          <w:rPr>
            <w:rStyle w:val="Hyperlink"/>
          </w:rPr>
          <w:t>https://search.proquest.com/docview/231238450?pq-origsite=gscholar</w:t>
        </w:r>
      </w:hyperlink>
      <w:r w:rsidRPr="00CB180E">
        <w:t xml:space="preserve"> (Accessed: 1</w:t>
      </w:r>
      <w:r w:rsidRPr="00CB180E">
        <w:rPr>
          <w:vertAlign w:val="superscript"/>
        </w:rPr>
        <w:t>st</w:t>
      </w:r>
      <w:r w:rsidRPr="00CB180E">
        <w:t xml:space="preserve"> January 2019).</w:t>
      </w:r>
    </w:p>
    <w:p w14:paraId="61700ABF" w14:textId="77777777" w:rsidR="00CB180E" w:rsidRPr="00CB180E" w:rsidRDefault="00CB180E" w:rsidP="00CB180E">
      <w:pPr>
        <w:spacing w:line="360" w:lineRule="auto"/>
      </w:pPr>
      <w:r w:rsidRPr="00CB180E">
        <w:t xml:space="preserve">Barnes, J. (2015) </w:t>
      </w:r>
      <w:r w:rsidRPr="00CB180E">
        <w:rPr>
          <w:i/>
          <w:iCs/>
        </w:rPr>
        <w:t xml:space="preserve">Cross-curricular leaning 3-14. </w:t>
      </w:r>
      <w:r w:rsidRPr="00CB180E">
        <w:t>3</w:t>
      </w:r>
      <w:r w:rsidRPr="00CB180E">
        <w:rPr>
          <w:vertAlign w:val="superscript"/>
        </w:rPr>
        <w:t>rd</w:t>
      </w:r>
      <w:r w:rsidRPr="00CB180E">
        <w:t xml:space="preserve"> ed. London: SAGE Publications Ltd. </w:t>
      </w:r>
    </w:p>
    <w:p w14:paraId="225931EE" w14:textId="77777777" w:rsidR="00CB180E" w:rsidRPr="00CB180E" w:rsidRDefault="00CB180E" w:rsidP="00CB180E">
      <w:pPr>
        <w:spacing w:before="100" w:beforeAutospacing="1" w:after="100" w:afterAutospacing="1" w:line="360" w:lineRule="auto"/>
      </w:pPr>
      <w:r w:rsidRPr="00CB180E">
        <w:t xml:space="preserve">Bates, B. (2016) </w:t>
      </w:r>
      <w:r w:rsidRPr="00CB180E">
        <w:rPr>
          <w:i/>
          <w:iCs/>
        </w:rPr>
        <w:t xml:space="preserve">Learning Theories Simplified. </w:t>
      </w:r>
      <w:r w:rsidRPr="00CB180E">
        <w:t xml:space="preserve">London: SAGE Publication Ltd. </w:t>
      </w:r>
    </w:p>
    <w:p w14:paraId="52DD4A8E" w14:textId="77777777" w:rsidR="00CB180E" w:rsidRPr="00CB180E" w:rsidRDefault="00CB180E" w:rsidP="00CB180E">
      <w:pPr>
        <w:spacing w:before="100" w:beforeAutospacing="1" w:after="100" w:afterAutospacing="1" w:line="360" w:lineRule="auto"/>
      </w:pPr>
      <w:r w:rsidRPr="00CB180E">
        <w:t xml:space="preserve">Beghetto, R. (2005) ‘Does Assessment Kill Student Creativity?’, </w:t>
      </w:r>
      <w:r w:rsidRPr="00CB180E">
        <w:rPr>
          <w:i/>
          <w:iCs/>
        </w:rPr>
        <w:t xml:space="preserve">The Educational Forum, </w:t>
      </w:r>
      <w:r w:rsidRPr="00CB180E">
        <w:t xml:space="preserve">69(1), pp. 254-263. Available at: </w:t>
      </w:r>
      <w:hyperlink r:id="rId11" w:history="1">
        <w:r w:rsidRPr="00CB180E">
          <w:rPr>
            <w:rStyle w:val="Hyperlink"/>
          </w:rPr>
          <w:t>https://files.eric.ed.gov/fulltext/EJ683512.pdf</w:t>
        </w:r>
      </w:hyperlink>
      <w:r w:rsidRPr="00CB180E">
        <w:t xml:space="preserve"> (Accessed: 5</w:t>
      </w:r>
      <w:r w:rsidRPr="00CB180E">
        <w:rPr>
          <w:vertAlign w:val="superscript"/>
        </w:rPr>
        <w:t>th</w:t>
      </w:r>
      <w:r w:rsidRPr="00CB180E">
        <w:t xml:space="preserve"> January 2019).</w:t>
      </w:r>
    </w:p>
    <w:p w14:paraId="0E82144A" w14:textId="77777777" w:rsidR="00CB180E" w:rsidRPr="00CB180E" w:rsidRDefault="00CB180E" w:rsidP="00CB180E">
      <w:pPr>
        <w:spacing w:before="100" w:beforeAutospacing="1" w:after="100" w:afterAutospacing="1" w:line="360" w:lineRule="auto"/>
      </w:pPr>
      <w:r w:rsidRPr="00CB180E">
        <w:t xml:space="preserve">Black, P. and Wiliam, D. (1998) </w:t>
      </w:r>
      <w:r w:rsidRPr="00CB180E">
        <w:rPr>
          <w:i/>
          <w:iCs/>
        </w:rPr>
        <w:t xml:space="preserve">Inside the black box: Raising standards through classroom assessment. </w:t>
      </w:r>
      <w:r w:rsidRPr="00CB180E">
        <w:t>London: GL Assessment.</w:t>
      </w:r>
    </w:p>
    <w:p w14:paraId="2F51012C" w14:textId="77777777" w:rsidR="00CB180E" w:rsidRPr="00CB180E" w:rsidRDefault="00CB180E" w:rsidP="00CB180E">
      <w:pPr>
        <w:spacing w:before="100" w:beforeAutospacing="1" w:after="100" w:afterAutospacing="1" w:line="360" w:lineRule="auto"/>
      </w:pPr>
      <w:r w:rsidRPr="00CB180E">
        <w:t xml:space="preserve">Cagiltay, N. et al. (2015) ‘The effect of competition on learning in games’, </w:t>
      </w:r>
      <w:r w:rsidRPr="00CB180E">
        <w:rPr>
          <w:i/>
          <w:iCs/>
        </w:rPr>
        <w:t xml:space="preserve">Computers &amp; Education, </w:t>
      </w:r>
      <w:r w:rsidRPr="00CB180E">
        <w:t xml:space="preserve">87(1), pp. 35-41. Available at: </w:t>
      </w:r>
      <w:hyperlink r:id="rId12" w:history="1">
        <w:r w:rsidRPr="00CB180E">
          <w:rPr>
            <w:rStyle w:val="Hyperlink"/>
          </w:rPr>
          <w:t>http://repository.bilkent.edu.tr/bitstream/handle/11693/21181/bilkent-research-paper.pdf?sequence=1</w:t>
        </w:r>
      </w:hyperlink>
      <w:r w:rsidRPr="00CB180E">
        <w:t xml:space="preserve"> (Accessed: 5</w:t>
      </w:r>
      <w:r w:rsidRPr="00CB180E">
        <w:rPr>
          <w:vertAlign w:val="superscript"/>
        </w:rPr>
        <w:t>th</w:t>
      </w:r>
      <w:r w:rsidRPr="00CB180E">
        <w:t xml:space="preserve"> January 2019).</w:t>
      </w:r>
    </w:p>
    <w:p w14:paraId="51A6C7DB" w14:textId="77777777" w:rsidR="00CB180E" w:rsidRPr="00CB180E" w:rsidRDefault="00CB180E" w:rsidP="00CB180E">
      <w:pPr>
        <w:spacing w:before="100" w:beforeAutospacing="1" w:after="100" w:afterAutospacing="1" w:line="360" w:lineRule="auto"/>
      </w:pPr>
      <w:r w:rsidRPr="00CB180E">
        <w:lastRenderedPageBreak/>
        <w:t xml:space="preserve">Cambridge Assessment. (2019) </w:t>
      </w:r>
      <w:r w:rsidRPr="00CB180E">
        <w:rPr>
          <w:i/>
          <w:iCs/>
        </w:rPr>
        <w:t xml:space="preserve">Getting started with Assessment for Learning. </w:t>
      </w:r>
      <w:r w:rsidRPr="00CB180E">
        <w:t xml:space="preserve">Available at: </w:t>
      </w:r>
      <w:hyperlink r:id="rId13" w:history="1">
        <w:r w:rsidRPr="00CB180E">
          <w:rPr>
            <w:rStyle w:val="Hyperlink"/>
          </w:rPr>
          <w:t>https://cambridge-community.org.uk/professional-development/gswafl/index.html</w:t>
        </w:r>
      </w:hyperlink>
      <w:r w:rsidRPr="00CB180E">
        <w:t xml:space="preserve"> (Accessed: 5</w:t>
      </w:r>
      <w:r w:rsidRPr="00CB180E">
        <w:rPr>
          <w:vertAlign w:val="superscript"/>
        </w:rPr>
        <w:t>th</w:t>
      </w:r>
      <w:r w:rsidRPr="00CB180E">
        <w:t xml:space="preserve"> January 2019).</w:t>
      </w:r>
    </w:p>
    <w:p w14:paraId="064DF25B" w14:textId="77777777" w:rsidR="00CB180E" w:rsidRPr="00CB180E" w:rsidRDefault="00CB180E" w:rsidP="00CB180E">
      <w:pPr>
        <w:spacing w:before="100" w:beforeAutospacing="1" w:after="100" w:afterAutospacing="1" w:line="360" w:lineRule="auto"/>
      </w:pPr>
      <w:r w:rsidRPr="00CB180E">
        <w:t xml:space="preserve">Carmarthenshire County Council. (2018) </w:t>
      </w:r>
      <w:r w:rsidRPr="00CB180E">
        <w:rPr>
          <w:i/>
          <w:iCs/>
        </w:rPr>
        <w:t xml:space="preserve">Guidance for Creating a School Health and Safety Policy. </w:t>
      </w:r>
      <w:r w:rsidRPr="00CB180E">
        <w:t xml:space="preserve">Available at: </w:t>
      </w:r>
      <w:hyperlink r:id="rId14" w:history="1">
        <w:r w:rsidRPr="00CB180E">
          <w:rPr>
            <w:rStyle w:val="Hyperlink"/>
          </w:rPr>
          <w:t>https://www.google.com/url?sa=t&amp;rct=j&amp;q=&amp;esrc=s&amp;source=web&amp;cd=1&amp;ved=2ahUKEwiwi83ak-XmAhU1Q0EAHU2uBiQQFjAAegQIARAC&amp;url=http%3A%2F%2Fcstlc.carmarthenshire.gov.uk%2Fmedia%2F56306%2FCSTLC-Health-Safety-Policy.docx&amp;usg=AOvVaw0H9ctC9U33oT0vkQ5vqk57</w:t>
        </w:r>
      </w:hyperlink>
      <w:r w:rsidRPr="00CB180E">
        <w:t xml:space="preserve"> (Accessed: 2</w:t>
      </w:r>
      <w:r w:rsidRPr="00CB180E">
        <w:rPr>
          <w:vertAlign w:val="superscript"/>
        </w:rPr>
        <w:t>nd</w:t>
      </w:r>
      <w:r w:rsidRPr="00CB180E">
        <w:t xml:space="preserve"> January 2019).</w:t>
      </w:r>
    </w:p>
    <w:p w14:paraId="77573FB5" w14:textId="77777777" w:rsidR="00CB180E" w:rsidRPr="00CB180E" w:rsidRDefault="00CB180E" w:rsidP="00CB180E">
      <w:pPr>
        <w:spacing w:before="100" w:beforeAutospacing="1" w:after="100" w:afterAutospacing="1" w:line="360" w:lineRule="auto"/>
      </w:pPr>
      <w:r w:rsidRPr="00CB180E">
        <w:t xml:space="preserve">Casakin, H. (2007) ‘Metaphors in Design Problem Solving: Implications for Creativity’, </w:t>
      </w:r>
      <w:r w:rsidRPr="00CB180E">
        <w:rPr>
          <w:i/>
          <w:iCs/>
        </w:rPr>
        <w:t xml:space="preserve">international Journal of Design, </w:t>
      </w:r>
      <w:r w:rsidRPr="00CB180E">
        <w:t xml:space="preserve">1(2), pp. 23-35. </w:t>
      </w:r>
    </w:p>
    <w:p w14:paraId="6933FADD" w14:textId="77777777" w:rsidR="00CB180E" w:rsidRPr="00CB180E" w:rsidRDefault="00CB180E" w:rsidP="00CB180E">
      <w:pPr>
        <w:spacing w:before="100" w:beforeAutospacing="1" w:after="100" w:afterAutospacing="1" w:line="360" w:lineRule="auto"/>
      </w:pPr>
      <w:r w:rsidRPr="00CB180E">
        <w:t xml:space="preserve">Casakin, H. (2013) ‘Metaphorical Reasoning and Design Creativity: Consequences for Practice and Education’, in Carayannis, E. (ed.) </w:t>
      </w:r>
      <w:r w:rsidRPr="00CB180E">
        <w:rPr>
          <w:i/>
          <w:iCs/>
        </w:rPr>
        <w:t>Encyclopedia of Creativity, Invention, Innovation and Entrepreneurship. New York: Springer.</w:t>
      </w:r>
    </w:p>
    <w:p w14:paraId="0A2BD0B9" w14:textId="77777777" w:rsidR="00CB180E" w:rsidRPr="00CB180E" w:rsidRDefault="00CB180E" w:rsidP="00CB180E">
      <w:pPr>
        <w:spacing w:before="100" w:beforeAutospacing="1" w:after="100" w:afterAutospacing="1" w:line="360" w:lineRule="auto"/>
        <w:rPr>
          <w:i/>
          <w:iCs/>
        </w:rPr>
      </w:pPr>
      <w:r w:rsidRPr="00CB180E">
        <w:t xml:space="preserve">Chrysikou, E. et al. (2016) ‘Functional Fixedness in Creative Thinking Tasks Depends on Stimulus Modality’, </w:t>
      </w:r>
      <w:r w:rsidRPr="00CB180E">
        <w:rPr>
          <w:i/>
          <w:iCs/>
        </w:rPr>
        <w:t xml:space="preserve">Psychology of Aesthetics, Creativity and Arts, </w:t>
      </w:r>
      <w:r w:rsidRPr="00CB180E">
        <w:t xml:space="preserve">10(4), pp. 425-435. </w:t>
      </w:r>
      <w:r w:rsidRPr="00CB180E">
        <w:rPr>
          <w:i/>
          <w:iCs/>
        </w:rPr>
        <w:t xml:space="preserve"> </w:t>
      </w:r>
    </w:p>
    <w:p w14:paraId="4DF2F3EA" w14:textId="77777777" w:rsidR="00CB180E" w:rsidRPr="00CB180E" w:rsidRDefault="00CB180E" w:rsidP="00CB180E">
      <w:pPr>
        <w:autoSpaceDE w:val="0"/>
        <w:autoSpaceDN w:val="0"/>
        <w:adjustRightInd w:val="0"/>
        <w:spacing w:after="240" w:line="360" w:lineRule="auto"/>
        <w:rPr>
          <w:color w:val="000000"/>
          <w:lang w:val="en-US"/>
        </w:rPr>
      </w:pPr>
      <w:r w:rsidRPr="00CB180E">
        <w:rPr>
          <w:color w:val="000000"/>
          <w:lang w:val="en-US"/>
        </w:rPr>
        <w:t xml:space="preserve">Cochran, K. et al. (1993) ‘Pedagogical Content Knowing: An Integrative Model for Teacher Preparation’, </w:t>
      </w:r>
      <w:r w:rsidRPr="00CB180E">
        <w:rPr>
          <w:i/>
          <w:color w:val="000000"/>
          <w:lang w:val="en-US"/>
        </w:rPr>
        <w:t xml:space="preserve">Journal of Teacher Education, </w:t>
      </w:r>
      <w:r w:rsidRPr="00CB180E">
        <w:rPr>
          <w:color w:val="000000"/>
          <w:lang w:val="en-US"/>
        </w:rPr>
        <w:t xml:space="preserve">44(4), pp. 263-272. Available at: </w:t>
      </w:r>
      <w:hyperlink r:id="rId15" w:history="1">
        <w:r w:rsidRPr="00CB180E">
          <w:rPr>
            <w:rStyle w:val="Hyperlink"/>
            <w:lang w:val="en-US"/>
          </w:rPr>
          <w:t>https://files.eric.ed.gov/fulltext/ED340683.pdf</w:t>
        </w:r>
      </w:hyperlink>
      <w:r w:rsidRPr="00CB180E">
        <w:rPr>
          <w:color w:val="000000"/>
          <w:lang w:val="en-US"/>
        </w:rPr>
        <w:t xml:space="preserve"> (Accessed: 20</w:t>
      </w:r>
      <w:r w:rsidRPr="00CB180E">
        <w:rPr>
          <w:color w:val="000000"/>
          <w:vertAlign w:val="superscript"/>
          <w:lang w:val="en-US"/>
        </w:rPr>
        <w:t>th</w:t>
      </w:r>
      <w:r w:rsidRPr="00CB180E">
        <w:rPr>
          <w:color w:val="000000"/>
          <w:lang w:val="en-US"/>
        </w:rPr>
        <w:t xml:space="preserve"> December 2019).</w:t>
      </w:r>
    </w:p>
    <w:p w14:paraId="7C844660" w14:textId="77777777" w:rsidR="00CB180E" w:rsidRPr="00CB180E" w:rsidRDefault="00CB180E" w:rsidP="00CB180E">
      <w:pPr>
        <w:spacing w:before="100" w:beforeAutospacing="1" w:after="100" w:afterAutospacing="1" w:line="360" w:lineRule="auto"/>
      </w:pPr>
      <w:r w:rsidRPr="00CB180E">
        <w:rPr>
          <w:color w:val="111111"/>
        </w:rPr>
        <w:t xml:space="preserve">Colzato, L. et al. (2017) ‘Prior Medication Practice Modulates Performance and Strategy Use in Convergent- and Divergent-Thinking Problems’, </w:t>
      </w:r>
      <w:r w:rsidRPr="00CB180E">
        <w:rPr>
          <w:i/>
          <w:iCs/>
          <w:color w:val="111111"/>
        </w:rPr>
        <w:t xml:space="preserve">Mindfulness, </w:t>
      </w:r>
      <w:r w:rsidRPr="00CB180E">
        <w:rPr>
          <w:color w:val="111111"/>
        </w:rPr>
        <w:t xml:space="preserve">8(1), pp. 10-16. Available at: </w:t>
      </w:r>
      <w:hyperlink r:id="rId16" w:history="1">
        <w:r w:rsidRPr="00CB180E">
          <w:rPr>
            <w:rStyle w:val="Hyperlink"/>
          </w:rPr>
          <w:t>https://link.springer.com/content/pdf/10.1007/s12671-014-0352-9.pdf</w:t>
        </w:r>
      </w:hyperlink>
      <w:r w:rsidRPr="00CB180E">
        <w:rPr>
          <w:color w:val="111111"/>
        </w:rPr>
        <w:t xml:space="preserve"> (Accessed: 4</w:t>
      </w:r>
      <w:r w:rsidRPr="00CB180E">
        <w:rPr>
          <w:color w:val="111111"/>
          <w:vertAlign w:val="superscript"/>
        </w:rPr>
        <w:t>th</w:t>
      </w:r>
      <w:r w:rsidRPr="00CB180E">
        <w:rPr>
          <w:color w:val="111111"/>
        </w:rPr>
        <w:t xml:space="preserve"> January 2019).</w:t>
      </w:r>
    </w:p>
    <w:p w14:paraId="798CC011" w14:textId="77777777" w:rsidR="00CB180E" w:rsidRPr="00CB180E" w:rsidRDefault="00CB180E" w:rsidP="00CB180E">
      <w:pPr>
        <w:spacing w:before="100" w:beforeAutospacing="1" w:after="100" w:afterAutospacing="1" w:line="360" w:lineRule="auto"/>
      </w:pPr>
      <w:r w:rsidRPr="00CB180E">
        <w:t xml:space="preserve">Davies, D. et al. (2014) ‘The roles and development needs of teachers to promote creativity: A systematic review of literature’, </w:t>
      </w:r>
      <w:r w:rsidRPr="00CB180E">
        <w:rPr>
          <w:i/>
          <w:iCs/>
        </w:rPr>
        <w:t xml:space="preserve">Teaching and Teacher Education, </w:t>
      </w:r>
      <w:r w:rsidRPr="00CB180E">
        <w:t xml:space="preserve">41(1), pp. 34-41. Available at: </w:t>
      </w:r>
      <w:hyperlink r:id="rId17" w:history="1">
        <w:r w:rsidRPr="00CB180E">
          <w:rPr>
            <w:rStyle w:val="Hyperlink"/>
          </w:rPr>
          <w:t>https://repository.cardiffmet.ac.uk/bitstream/handle/10369/7259/Davies%20et%20al%20%282014%29.pdf?sequence=2&amp;isAllowed=y</w:t>
        </w:r>
      </w:hyperlink>
      <w:r w:rsidRPr="00CB180E">
        <w:t xml:space="preserve"> (Accessed: 2</w:t>
      </w:r>
      <w:r w:rsidRPr="00CB180E">
        <w:rPr>
          <w:vertAlign w:val="superscript"/>
        </w:rPr>
        <w:t>nd</w:t>
      </w:r>
      <w:r w:rsidRPr="00CB180E">
        <w:t xml:space="preserve"> January 2019).</w:t>
      </w:r>
    </w:p>
    <w:p w14:paraId="27B13B4C" w14:textId="77777777" w:rsidR="00CB180E" w:rsidRPr="00CB180E" w:rsidRDefault="00CB180E" w:rsidP="00CB180E">
      <w:pPr>
        <w:tabs>
          <w:tab w:val="left" w:pos="3046"/>
        </w:tabs>
        <w:spacing w:line="360" w:lineRule="auto"/>
      </w:pPr>
      <w:r w:rsidRPr="00CB180E">
        <w:t xml:space="preserve">De Bono, E. (1993) </w:t>
      </w:r>
      <w:r w:rsidRPr="00CB180E">
        <w:rPr>
          <w:i/>
          <w:iCs/>
        </w:rPr>
        <w:t xml:space="preserve">Teach Your Child How to Think. </w:t>
      </w:r>
      <w:r w:rsidRPr="00CB180E">
        <w:t>London: Penguin Group.</w:t>
      </w:r>
    </w:p>
    <w:p w14:paraId="553C9478" w14:textId="77777777" w:rsidR="00CB180E" w:rsidRPr="00CB180E" w:rsidRDefault="00CB180E" w:rsidP="00CB180E">
      <w:pPr>
        <w:spacing w:line="360" w:lineRule="auto"/>
      </w:pPr>
      <w:r w:rsidRPr="00CB180E">
        <w:t xml:space="preserve">Department for Children, Education, and Lifelong Learning and Skills. (2008b) </w:t>
      </w:r>
      <w:r w:rsidRPr="00CB180E">
        <w:rPr>
          <w:i/>
          <w:iCs/>
        </w:rPr>
        <w:t xml:space="preserve">Creative Development. </w:t>
      </w:r>
      <w:r w:rsidRPr="00CB180E">
        <w:t xml:space="preserve">Cardiff: Crown. Available at: </w:t>
      </w:r>
      <w:hyperlink r:id="rId18" w:history="1">
        <w:r w:rsidRPr="00CB180E">
          <w:rPr>
            <w:rStyle w:val="Hyperlink"/>
          </w:rPr>
          <w:t>https://hwb.gov.wales/storage/79ced21b-4cb3-483d-826a-5547319b281c/creative-development.pdf</w:t>
        </w:r>
      </w:hyperlink>
      <w:r w:rsidRPr="00CB180E">
        <w:t xml:space="preserve"> (Accessed: 19</w:t>
      </w:r>
      <w:r w:rsidRPr="00CB180E">
        <w:rPr>
          <w:vertAlign w:val="superscript"/>
        </w:rPr>
        <w:t>th</w:t>
      </w:r>
      <w:r w:rsidRPr="00CB180E">
        <w:t xml:space="preserve"> December).</w:t>
      </w:r>
    </w:p>
    <w:p w14:paraId="1018B2D6" w14:textId="77777777" w:rsidR="00CB180E" w:rsidRPr="00CB180E" w:rsidRDefault="00CB180E" w:rsidP="00CB180E">
      <w:pPr>
        <w:spacing w:line="360" w:lineRule="auto"/>
      </w:pPr>
      <w:r w:rsidRPr="00CB180E">
        <w:t xml:space="preserve">Department for Children, Education, and Lifelong Learning Skills. (2008a) </w:t>
      </w:r>
      <w:r w:rsidRPr="00CB180E">
        <w:rPr>
          <w:i/>
        </w:rPr>
        <w:t>Design and technology in the national curriculum for Wales.</w:t>
      </w:r>
      <w:r w:rsidRPr="00CB180E">
        <w:t xml:space="preserve"> Cardiff: Welsh Assembly Government. </w:t>
      </w:r>
    </w:p>
    <w:p w14:paraId="1E917D28" w14:textId="77777777" w:rsidR="00CB180E" w:rsidRPr="00CB180E" w:rsidRDefault="00CB180E" w:rsidP="00CB180E">
      <w:pPr>
        <w:pStyle w:val="NormalWeb"/>
        <w:spacing w:line="360" w:lineRule="auto"/>
      </w:pPr>
      <w:r w:rsidRPr="00CB180E">
        <w:t xml:space="preserve">Department for Children, Education, and Lifelong Learning Skills. (2008c) </w:t>
      </w:r>
      <w:r w:rsidRPr="00CB180E">
        <w:rPr>
          <w:i/>
        </w:rPr>
        <w:t xml:space="preserve">Learning and Teaching Pedagogy. </w:t>
      </w:r>
      <w:r w:rsidRPr="00CB180E">
        <w:t>Cardiff: Welsh Assembly Government.</w:t>
      </w:r>
    </w:p>
    <w:p w14:paraId="4E7B30F6" w14:textId="77777777" w:rsidR="00CB180E" w:rsidRPr="00CB180E" w:rsidRDefault="00CB180E" w:rsidP="00CB180E">
      <w:pPr>
        <w:pStyle w:val="NormalWeb"/>
        <w:spacing w:line="360" w:lineRule="auto"/>
      </w:pPr>
      <w:r w:rsidRPr="00CB180E">
        <w:t xml:space="preserve">Department for Children, Education, and Lifelong Learning Skills. (2016) </w:t>
      </w:r>
      <w:r w:rsidRPr="00CB180E">
        <w:rPr>
          <w:i/>
        </w:rPr>
        <w:t xml:space="preserve">Curriculum for Wales: Program of Study for English, Key Stages 2-4. </w:t>
      </w:r>
      <w:r w:rsidRPr="00CB180E">
        <w:t>Cardiff: Welsh Government.</w:t>
      </w:r>
    </w:p>
    <w:p w14:paraId="67122781" w14:textId="77777777" w:rsidR="00CB180E" w:rsidRPr="00CB180E" w:rsidRDefault="00CB180E" w:rsidP="00CB180E">
      <w:pPr>
        <w:spacing w:line="360" w:lineRule="auto"/>
      </w:pPr>
      <w:r w:rsidRPr="00CB180E">
        <w:t xml:space="preserve">Department for Education and Skills. (2015) </w:t>
      </w:r>
      <w:r w:rsidRPr="00CB180E">
        <w:rPr>
          <w:i/>
          <w:iCs/>
        </w:rPr>
        <w:t xml:space="preserve">Creative learning through the arts – an action plant for Wales. </w:t>
      </w:r>
      <w:r w:rsidRPr="00CB180E">
        <w:t xml:space="preserve">Cardiff: Crown. Available at: </w:t>
      </w:r>
      <w:hyperlink r:id="rId19" w:history="1">
        <w:r w:rsidRPr="00CB180E">
          <w:rPr>
            <w:rStyle w:val="Hyperlink"/>
          </w:rPr>
          <w:t>https://gov.wales/sites/default/files/publications/2018-02/creative-learning-through-the-arts-an-action-plan-for-wales-2015-2020.pdf</w:t>
        </w:r>
      </w:hyperlink>
      <w:r w:rsidRPr="00CB180E">
        <w:t xml:space="preserve"> (Accessed: 19</w:t>
      </w:r>
      <w:r w:rsidRPr="00CB180E">
        <w:rPr>
          <w:vertAlign w:val="superscript"/>
        </w:rPr>
        <w:t>th</w:t>
      </w:r>
      <w:r w:rsidRPr="00CB180E">
        <w:t xml:space="preserve"> December 2019).</w:t>
      </w:r>
    </w:p>
    <w:p w14:paraId="3E826D69" w14:textId="77777777" w:rsidR="00CB180E" w:rsidRPr="00CB180E" w:rsidRDefault="00CB180E" w:rsidP="00CB180E">
      <w:pPr>
        <w:spacing w:before="100" w:beforeAutospacing="1" w:after="100" w:afterAutospacing="1" w:line="360" w:lineRule="auto"/>
      </w:pPr>
      <w:r w:rsidRPr="00CB180E">
        <w:t xml:space="preserve">Department for Education. (2018) </w:t>
      </w:r>
      <w:r w:rsidRPr="00CB180E">
        <w:rPr>
          <w:i/>
          <w:iCs/>
        </w:rPr>
        <w:t xml:space="preserve">Health and safety: responsibilities and duties for schools. </w:t>
      </w:r>
      <w:r w:rsidRPr="00CB180E">
        <w:t xml:space="preserve">Available at: </w:t>
      </w:r>
      <w:hyperlink r:id="rId20" w:history="1">
        <w:r w:rsidRPr="00CB180E">
          <w:rPr>
            <w:rStyle w:val="Hyperlink"/>
          </w:rPr>
          <w:t>https://www.gov.uk/government/publications/health-and-safety-advice-for-schools/responsibilities-and-duties-for-schools</w:t>
        </w:r>
      </w:hyperlink>
      <w:r w:rsidRPr="00CB180E">
        <w:t xml:space="preserve"> (Accessed: 2</w:t>
      </w:r>
      <w:r w:rsidRPr="00CB180E">
        <w:rPr>
          <w:vertAlign w:val="superscript"/>
        </w:rPr>
        <w:t>nd</w:t>
      </w:r>
      <w:r w:rsidRPr="00CB180E">
        <w:t xml:space="preserve"> January 2019).</w:t>
      </w:r>
    </w:p>
    <w:p w14:paraId="2CAC1E0D" w14:textId="77777777" w:rsidR="00CB180E" w:rsidRPr="00CB180E" w:rsidRDefault="00CB180E" w:rsidP="00CB180E">
      <w:pPr>
        <w:spacing w:before="100" w:beforeAutospacing="1" w:after="100" w:afterAutospacing="1" w:line="360" w:lineRule="auto"/>
      </w:pPr>
      <w:r w:rsidRPr="00CB180E">
        <w:t xml:space="preserve">Donaldson, G. (2015) </w:t>
      </w:r>
      <w:r w:rsidRPr="00CB180E">
        <w:rPr>
          <w:i/>
          <w:iCs/>
        </w:rPr>
        <w:t xml:space="preserve">Successful Futures. </w:t>
      </w:r>
      <w:r w:rsidRPr="00CB180E">
        <w:t xml:space="preserve">Crown copyright. Available at: </w:t>
      </w:r>
      <w:hyperlink r:id="rId21" w:history="1">
        <w:r w:rsidRPr="00CB180E">
          <w:rPr>
            <w:rStyle w:val="Hyperlink"/>
          </w:rPr>
          <w:t>http://gov.wales/docs/dcells/publications/150317-successful-futures-en.pdf</w:t>
        </w:r>
      </w:hyperlink>
      <w:r w:rsidRPr="00CB180E">
        <w:rPr>
          <w:color w:val="0000FF"/>
        </w:rPr>
        <w:t xml:space="preserve"> </w:t>
      </w:r>
      <w:r w:rsidRPr="00CB180E">
        <w:t>(Accessed: 19</w:t>
      </w:r>
      <w:r w:rsidRPr="00CB180E">
        <w:rPr>
          <w:vertAlign w:val="superscript"/>
        </w:rPr>
        <w:t>th</w:t>
      </w:r>
      <w:r w:rsidRPr="00CB180E">
        <w:t xml:space="preserve"> December 2019).</w:t>
      </w:r>
    </w:p>
    <w:p w14:paraId="6209A872" w14:textId="77777777" w:rsidR="00CB180E" w:rsidRPr="00CB180E" w:rsidRDefault="00CB180E" w:rsidP="00CB180E">
      <w:pPr>
        <w:spacing w:before="100" w:beforeAutospacing="1" w:after="100" w:afterAutospacing="1" w:line="360" w:lineRule="auto"/>
      </w:pPr>
      <w:r w:rsidRPr="00CB180E">
        <w:t xml:space="preserve">Eberle, B. and Stanish, B. (1996) </w:t>
      </w:r>
      <w:r w:rsidRPr="00CB180E">
        <w:rPr>
          <w:i/>
          <w:iCs/>
        </w:rPr>
        <w:t>CPS for Kids: A Resource Book for Teaching Creative Problem-Solving to Children.</w:t>
      </w:r>
      <w:r w:rsidRPr="00CB180E">
        <w:t xml:space="preserve"> Waco, Prufrock Press Inc.</w:t>
      </w:r>
    </w:p>
    <w:p w14:paraId="27900172" w14:textId="77777777" w:rsidR="00CB180E" w:rsidRPr="00CB180E" w:rsidRDefault="00CB180E" w:rsidP="00CB180E">
      <w:pPr>
        <w:spacing w:line="360" w:lineRule="auto"/>
      </w:pPr>
      <w:r w:rsidRPr="00CB180E">
        <w:t xml:space="preserve">Education Wales. (2019) </w:t>
      </w:r>
      <w:r w:rsidRPr="00CB180E">
        <w:rPr>
          <w:i/>
          <w:iCs/>
        </w:rPr>
        <w:t xml:space="preserve">Draft Curriculum for Wales 2022: Mathematics and Numeracy. </w:t>
      </w:r>
      <w:r w:rsidRPr="00CB180E">
        <w:t xml:space="preserve">Cardiff: Crown. Available at: </w:t>
      </w:r>
      <w:hyperlink r:id="rId22" w:history="1">
        <w:r w:rsidRPr="00CB180E">
          <w:rPr>
            <w:rStyle w:val="Hyperlink"/>
          </w:rPr>
          <w:t>https://hwb.gov.wales/storage/ee62ba8e-b15d-4dda-aad5-b8ba05100be6/draft-statutory-guidance-mathematics-and-numeracy.pdf</w:t>
        </w:r>
      </w:hyperlink>
      <w:r w:rsidRPr="00CB180E">
        <w:t xml:space="preserve"> (Accessed: 19</w:t>
      </w:r>
      <w:r w:rsidRPr="00CB180E">
        <w:rPr>
          <w:vertAlign w:val="superscript"/>
        </w:rPr>
        <w:t>th</w:t>
      </w:r>
      <w:r w:rsidRPr="00CB180E">
        <w:t xml:space="preserve"> December 2019).</w:t>
      </w:r>
    </w:p>
    <w:p w14:paraId="5A9438B2" w14:textId="77777777" w:rsidR="00CB180E" w:rsidRPr="00CB180E" w:rsidRDefault="00CB180E" w:rsidP="00CB180E">
      <w:pPr>
        <w:spacing w:line="360" w:lineRule="auto"/>
      </w:pPr>
      <w:r w:rsidRPr="00CB180E">
        <w:lastRenderedPageBreak/>
        <w:t xml:space="preserve">Eggen, P. and Kauchak, D. (2001) </w:t>
      </w:r>
      <w:r w:rsidRPr="00CB180E">
        <w:rPr>
          <w:bCs/>
          <w:i/>
        </w:rPr>
        <w:t>Educational Psychology: Classroom Connections.</w:t>
      </w:r>
      <w:r w:rsidRPr="00CB180E">
        <w:rPr>
          <w:b/>
          <w:bCs/>
        </w:rPr>
        <w:t xml:space="preserve"> </w:t>
      </w:r>
      <w:r w:rsidRPr="00CB180E">
        <w:t>5</w:t>
      </w:r>
      <w:r w:rsidRPr="00CB180E">
        <w:rPr>
          <w:vertAlign w:val="superscript"/>
        </w:rPr>
        <w:t>th</w:t>
      </w:r>
      <w:r w:rsidRPr="00CB180E">
        <w:t xml:space="preserve"> ed. New York: Macmillan.</w:t>
      </w:r>
    </w:p>
    <w:p w14:paraId="034FED0B" w14:textId="77777777" w:rsidR="00CB180E" w:rsidRPr="00CB180E" w:rsidRDefault="00CB180E" w:rsidP="00CB180E">
      <w:pPr>
        <w:spacing w:before="100" w:beforeAutospacing="1" w:after="100" w:afterAutospacing="1" w:line="360" w:lineRule="auto"/>
      </w:pPr>
      <w:r w:rsidRPr="00CB180E">
        <w:t xml:space="preserve">Engineer Girl. (2014) </w:t>
      </w:r>
      <w:r w:rsidRPr="00CB180E">
        <w:rPr>
          <w:i/>
          <w:iCs/>
        </w:rPr>
        <w:t xml:space="preserve">The Rube Goldberg Machine. </w:t>
      </w:r>
      <w:r w:rsidRPr="00CB180E">
        <w:t xml:space="preserve">Available at: </w:t>
      </w:r>
      <w:hyperlink r:id="rId23" w:history="1">
        <w:r w:rsidRPr="00CB180E">
          <w:rPr>
            <w:rStyle w:val="Hyperlink"/>
          </w:rPr>
          <w:t>https://www.engineergirl.org/21946/Rube-Goldberg-Machine</w:t>
        </w:r>
      </w:hyperlink>
      <w:r w:rsidRPr="00CB180E">
        <w:t xml:space="preserve"> (Accessed: 7</w:t>
      </w:r>
      <w:r w:rsidRPr="00CB180E">
        <w:rPr>
          <w:vertAlign w:val="superscript"/>
        </w:rPr>
        <w:t>th</w:t>
      </w:r>
      <w:r w:rsidRPr="00CB180E">
        <w:t xml:space="preserve"> January 2019).</w:t>
      </w:r>
    </w:p>
    <w:p w14:paraId="2C457373" w14:textId="77777777" w:rsidR="00CB180E" w:rsidRPr="00CB180E" w:rsidRDefault="00CB180E" w:rsidP="00CB180E">
      <w:pPr>
        <w:spacing w:before="100" w:beforeAutospacing="1" w:after="100" w:afterAutospacing="1" w:line="360" w:lineRule="auto"/>
      </w:pPr>
      <w:r w:rsidRPr="00CB180E">
        <w:t xml:space="preserve">Estyn. (2018) </w:t>
      </w:r>
      <w:r w:rsidRPr="00CB180E">
        <w:rPr>
          <w:i/>
          <w:iCs/>
        </w:rPr>
        <w:t xml:space="preserve">Using yoga to raise standards of behaviour and improve concentration skills. </w:t>
      </w:r>
      <w:r w:rsidRPr="00CB180E">
        <w:t xml:space="preserve">Available at: </w:t>
      </w:r>
      <w:hyperlink r:id="rId24" w:history="1">
        <w:r w:rsidRPr="00CB180E">
          <w:rPr>
            <w:rStyle w:val="Hyperlink"/>
          </w:rPr>
          <w:t>https://www.estyn.gov.wales/effective-practice/using-yoga-raise-standards-behaviour-and-improve-concentration-skills</w:t>
        </w:r>
      </w:hyperlink>
      <w:r w:rsidRPr="00CB180E">
        <w:t xml:space="preserve"> (Accessed: 4</w:t>
      </w:r>
      <w:r w:rsidRPr="00CB180E">
        <w:rPr>
          <w:vertAlign w:val="superscript"/>
        </w:rPr>
        <w:t>th</w:t>
      </w:r>
      <w:r w:rsidRPr="00CB180E">
        <w:t xml:space="preserve"> January 2019).</w:t>
      </w:r>
    </w:p>
    <w:p w14:paraId="7F6ABBF2" w14:textId="77777777" w:rsidR="00CB180E" w:rsidRPr="00CB180E" w:rsidRDefault="00CB180E" w:rsidP="00CB180E">
      <w:pPr>
        <w:spacing w:line="360" w:lineRule="auto"/>
      </w:pPr>
      <w:r w:rsidRPr="00CB180E">
        <w:t xml:space="preserve">Fisher, R. and Williams, M. (2004) </w:t>
      </w:r>
      <w:r w:rsidRPr="00CB180E">
        <w:rPr>
          <w:i/>
          <w:iCs/>
        </w:rPr>
        <w:t xml:space="preserve">Unlocking Creativity. </w:t>
      </w:r>
      <w:r w:rsidRPr="00CB180E">
        <w:t xml:space="preserve">Oxon: David Fulton Publishers. </w:t>
      </w:r>
    </w:p>
    <w:p w14:paraId="3CB93A76" w14:textId="77777777" w:rsidR="00CB180E" w:rsidRPr="00CB180E" w:rsidRDefault="00CB180E" w:rsidP="00CB180E">
      <w:pPr>
        <w:spacing w:before="100" w:beforeAutospacing="1" w:after="100" w:afterAutospacing="1" w:line="360" w:lineRule="auto"/>
      </w:pPr>
      <w:r w:rsidRPr="00CB180E">
        <w:t xml:space="preserve">German, T. and Barrett, C. (2005) ‘Functional Fixedness in a Technologically Sparse Culture’, </w:t>
      </w:r>
      <w:r w:rsidRPr="00CB180E">
        <w:rPr>
          <w:i/>
          <w:iCs/>
        </w:rPr>
        <w:t xml:space="preserve">American Psychological Society, </w:t>
      </w:r>
      <w:r w:rsidRPr="00CB180E">
        <w:t xml:space="preserve">16(1), pp. 1-5. Available at: </w:t>
      </w:r>
      <w:hyperlink r:id="rId25" w:history="1">
        <w:r w:rsidRPr="00CB180E">
          <w:rPr>
            <w:rStyle w:val="Hyperlink"/>
          </w:rPr>
          <w:t>https://journals.sagepub.com/doi/pdf/10.1111/j.0956-7976.2005.00771.x</w:t>
        </w:r>
      </w:hyperlink>
      <w:r w:rsidRPr="00CB180E">
        <w:t xml:space="preserve"> (Accessed: 28</w:t>
      </w:r>
      <w:r w:rsidRPr="00CB180E">
        <w:rPr>
          <w:vertAlign w:val="superscript"/>
        </w:rPr>
        <w:t>th</w:t>
      </w:r>
      <w:r w:rsidRPr="00CB180E">
        <w:t xml:space="preserve"> December 2019).</w:t>
      </w:r>
    </w:p>
    <w:p w14:paraId="29048AF9" w14:textId="77777777" w:rsidR="00CB180E" w:rsidRPr="00CB180E" w:rsidRDefault="00CB180E" w:rsidP="00CB180E">
      <w:pPr>
        <w:spacing w:before="100" w:beforeAutospacing="1" w:after="100" w:afterAutospacing="1" w:line="360" w:lineRule="auto"/>
      </w:pPr>
      <w:r w:rsidRPr="00CB180E">
        <w:t xml:space="preserve">German, T. and Defeyter, M. (2000) ‘Immunity to functional fixedness in young children’, </w:t>
      </w:r>
      <w:r w:rsidRPr="00CB180E">
        <w:rPr>
          <w:i/>
          <w:iCs/>
        </w:rPr>
        <w:t xml:space="preserve">Psychonomic Bulletin &amp; Review, </w:t>
      </w:r>
      <w:r w:rsidRPr="00CB180E">
        <w:t xml:space="preserve">7(4), pp. 707-712. Available at: </w:t>
      </w:r>
      <w:hyperlink r:id="rId26" w:history="1">
        <w:r w:rsidRPr="00CB180E">
          <w:rPr>
            <w:rStyle w:val="Hyperlink"/>
          </w:rPr>
          <w:t>https://link.springer.com/content/pdf/10.3758/BF03213010.pdf</w:t>
        </w:r>
      </w:hyperlink>
      <w:r w:rsidRPr="00CB180E">
        <w:t xml:space="preserve"> (Accessed: 28</w:t>
      </w:r>
      <w:r w:rsidRPr="00CB180E">
        <w:rPr>
          <w:vertAlign w:val="superscript"/>
        </w:rPr>
        <w:t>th</w:t>
      </w:r>
      <w:r w:rsidRPr="00CB180E">
        <w:t xml:space="preserve"> December 2019).</w:t>
      </w:r>
    </w:p>
    <w:p w14:paraId="2E543E96" w14:textId="77777777" w:rsidR="00CB180E" w:rsidRPr="00CB180E" w:rsidRDefault="00CB180E" w:rsidP="00CB180E">
      <w:pPr>
        <w:spacing w:line="360" w:lineRule="auto"/>
      </w:pPr>
      <w:r w:rsidRPr="00CB180E">
        <w:t xml:space="preserve">Glucksberg, S. (1962) ‘The influence of strength of drive on functional fixedness and perceptual recognition’, </w:t>
      </w:r>
      <w:r w:rsidRPr="00CB180E">
        <w:rPr>
          <w:i/>
          <w:iCs/>
        </w:rPr>
        <w:t xml:space="preserve">Journal of Experimental Psychology, </w:t>
      </w:r>
      <w:r w:rsidRPr="00CB180E">
        <w:t>63(1), pp. 36-41.</w:t>
      </w:r>
    </w:p>
    <w:p w14:paraId="70F1C8F2" w14:textId="77777777" w:rsidR="00CB180E" w:rsidRPr="00CB180E" w:rsidRDefault="00CB180E" w:rsidP="00CB180E">
      <w:pPr>
        <w:spacing w:before="100" w:beforeAutospacing="1" w:after="100" w:afterAutospacing="1" w:line="360" w:lineRule="auto"/>
      </w:pPr>
      <w:r w:rsidRPr="00CB180E">
        <w:t xml:space="preserve">Guilford, J.P. (1958) ‘Can Creativity Be Developed?’, </w:t>
      </w:r>
      <w:r w:rsidRPr="00CB180E">
        <w:rPr>
          <w:i/>
          <w:iCs/>
        </w:rPr>
        <w:t xml:space="preserve">Art Education, </w:t>
      </w:r>
      <w:r w:rsidRPr="00CB180E">
        <w:t xml:space="preserve">11(6), pp. 3-18. Available at: </w:t>
      </w:r>
      <w:hyperlink r:id="rId27" w:history="1">
        <w:r w:rsidRPr="00CB180E">
          <w:rPr>
            <w:rStyle w:val="Hyperlink"/>
          </w:rPr>
          <w:t>https://www.jstor.org/stable/pdf/3184459.pdf?casa_token=DLVePiHOJLMAAAAA:2Lbr8dBvkanowNgommOBYwWr-XWh6Sex5l3nXTDSMMqx3XMjodEdTecb0r6c51TnfcaTfmkDRMGq9F2xWk_ATeB-OpRhu2TzIAyNz2F_L4CORrG3bc5E</w:t>
        </w:r>
      </w:hyperlink>
      <w:r w:rsidRPr="00CB180E">
        <w:t xml:space="preserve"> (Accessed: 1</w:t>
      </w:r>
      <w:r w:rsidRPr="00CB180E">
        <w:rPr>
          <w:vertAlign w:val="superscript"/>
        </w:rPr>
        <w:t>st</w:t>
      </w:r>
      <w:r w:rsidRPr="00CB180E">
        <w:t xml:space="preserve"> January 2019).</w:t>
      </w:r>
    </w:p>
    <w:p w14:paraId="06B6DE8F" w14:textId="77777777" w:rsidR="00CB180E" w:rsidRPr="00CB180E" w:rsidRDefault="00CB180E" w:rsidP="00CB180E">
      <w:pPr>
        <w:spacing w:line="360" w:lineRule="auto"/>
      </w:pPr>
      <w:r w:rsidRPr="00CB180E">
        <w:t xml:space="preserve">Horne, J. (1988) ‘Sleep Loss and “Divergent” Thinking Ability’, </w:t>
      </w:r>
      <w:r w:rsidRPr="00CB180E">
        <w:rPr>
          <w:i/>
          <w:iCs/>
        </w:rPr>
        <w:t xml:space="preserve">Sleep, </w:t>
      </w:r>
      <w:r w:rsidRPr="00CB180E">
        <w:t xml:space="preserve">11(6), pp. 528-536. </w:t>
      </w:r>
    </w:p>
    <w:p w14:paraId="3084C421" w14:textId="77777777" w:rsidR="00CB180E" w:rsidRPr="00CB180E" w:rsidRDefault="00CB180E" w:rsidP="00CB180E">
      <w:pPr>
        <w:spacing w:line="360" w:lineRule="auto"/>
      </w:pPr>
      <w:r w:rsidRPr="00CB180E">
        <w:t xml:space="preserve">Hsiao, S. and Chou, J. (2004) ‘A creativity-based design process for innovative product design’, </w:t>
      </w:r>
      <w:r w:rsidRPr="00CB180E">
        <w:rPr>
          <w:i/>
          <w:iCs/>
        </w:rPr>
        <w:t xml:space="preserve">International Journal of Industrial Ergonomics, </w:t>
      </w:r>
      <w:r w:rsidRPr="00CB180E">
        <w:t xml:space="preserve">34(1), pp. 421-443. Available at: </w:t>
      </w:r>
      <w:hyperlink r:id="rId28" w:history="1">
        <w:r w:rsidRPr="00CB180E">
          <w:rPr>
            <w:rStyle w:val="Hyperlink"/>
          </w:rPr>
          <w:t>http://libwri.nhu.edu.tw:8081/dbook/101888007.pdf</w:t>
        </w:r>
      </w:hyperlink>
      <w:r w:rsidRPr="00CB180E">
        <w:t xml:space="preserve"> (Accessed: 19</w:t>
      </w:r>
      <w:r w:rsidRPr="00CB180E">
        <w:rPr>
          <w:vertAlign w:val="superscript"/>
        </w:rPr>
        <w:t>th</w:t>
      </w:r>
      <w:r w:rsidRPr="00CB180E">
        <w:t xml:space="preserve"> December 2019).</w:t>
      </w:r>
    </w:p>
    <w:p w14:paraId="7064F7F5" w14:textId="77777777" w:rsidR="00CB180E" w:rsidRPr="00CB180E" w:rsidRDefault="00CB180E" w:rsidP="00CB180E">
      <w:pPr>
        <w:tabs>
          <w:tab w:val="left" w:pos="3046"/>
        </w:tabs>
        <w:spacing w:line="360" w:lineRule="auto"/>
      </w:pPr>
      <w:r w:rsidRPr="00CB180E">
        <w:lastRenderedPageBreak/>
        <w:t xml:space="preserve">Hudson, L. (2016) </w:t>
      </w:r>
      <w:r w:rsidRPr="00CB180E">
        <w:rPr>
          <w:i/>
          <w:iCs/>
        </w:rPr>
        <w:t xml:space="preserve">The Power of Mistakes: Creating a Classroom Environment. </w:t>
      </w:r>
      <w:r w:rsidRPr="00CB180E">
        <w:t xml:space="preserve">Available at: </w:t>
      </w:r>
      <w:hyperlink r:id="rId29" w:history="1">
        <w:r w:rsidRPr="00CB180E">
          <w:rPr>
            <w:rStyle w:val="Hyperlink"/>
          </w:rPr>
          <w:t>https://educationcloset.com/2016/09/02/the-power-of-mistakes-creating-a-classroom-environment/</w:t>
        </w:r>
      </w:hyperlink>
      <w:r w:rsidRPr="00CB180E">
        <w:t xml:space="preserve"> (Accessed: 5</w:t>
      </w:r>
      <w:r w:rsidRPr="00CB180E">
        <w:rPr>
          <w:vertAlign w:val="superscript"/>
        </w:rPr>
        <w:t>th</w:t>
      </w:r>
      <w:r w:rsidRPr="00CB180E">
        <w:t xml:space="preserve"> January 2019).</w:t>
      </w:r>
    </w:p>
    <w:p w14:paraId="6C896744" w14:textId="77777777" w:rsidR="00CB180E" w:rsidRPr="00CB180E" w:rsidRDefault="00CB180E" w:rsidP="00CB180E">
      <w:pPr>
        <w:spacing w:line="360" w:lineRule="auto"/>
      </w:pPr>
      <w:r w:rsidRPr="00CB180E">
        <w:t xml:space="preserve">Jane, M. (2004) ‘Mindfulness Meditation: A Path of Transformation’, </w:t>
      </w:r>
      <w:r w:rsidRPr="00CB180E">
        <w:rPr>
          <w:i/>
          <w:iCs/>
        </w:rPr>
        <w:t xml:space="preserve">Journal of Psychosocial Nursing, </w:t>
      </w:r>
      <w:r w:rsidRPr="00CB180E">
        <w:t xml:space="preserve">42(7), pp. 24-29. </w:t>
      </w:r>
    </w:p>
    <w:p w14:paraId="6E4B7FE1" w14:textId="77777777" w:rsidR="00CB180E" w:rsidRPr="00CB180E" w:rsidRDefault="00CB180E" w:rsidP="00CB180E">
      <w:pPr>
        <w:spacing w:before="100" w:beforeAutospacing="1" w:after="100" w:afterAutospacing="1" w:line="360" w:lineRule="auto"/>
      </w:pPr>
      <w:r w:rsidRPr="00CB180E">
        <w:t xml:space="preserve">Johnson, R. and Johnson, D. (2008) ‘Active Learning: Cooperation in the Classroom’, </w:t>
      </w:r>
      <w:r w:rsidRPr="00CB180E">
        <w:rPr>
          <w:i/>
          <w:iCs/>
        </w:rPr>
        <w:t xml:space="preserve">The Annual Report of Educational Psychology in Japan, </w:t>
      </w:r>
      <w:r w:rsidRPr="00CB180E">
        <w:t xml:space="preserve">47(1), pp. 29-30. Available at: </w:t>
      </w:r>
      <w:hyperlink r:id="rId30" w:history="1">
        <w:r w:rsidRPr="00CB180E">
          <w:rPr>
            <w:rStyle w:val="Hyperlink"/>
          </w:rPr>
          <w:t>https://www.jstage.jst.go.jp/article/arepj1962/47/0/47_29/_pdf</w:t>
        </w:r>
      </w:hyperlink>
      <w:r w:rsidRPr="00CB180E">
        <w:t xml:space="preserve"> (Accessed: 6</w:t>
      </w:r>
      <w:r w:rsidRPr="00CB180E">
        <w:rPr>
          <w:vertAlign w:val="superscript"/>
        </w:rPr>
        <w:t>th</w:t>
      </w:r>
      <w:r w:rsidRPr="00CB180E">
        <w:t xml:space="preserve"> January 2019).</w:t>
      </w:r>
    </w:p>
    <w:p w14:paraId="6175D565" w14:textId="77777777" w:rsidR="00CB180E" w:rsidRPr="00CB180E" w:rsidRDefault="00CB180E" w:rsidP="00CB180E">
      <w:pPr>
        <w:spacing w:before="100" w:beforeAutospacing="1" w:after="100" w:afterAutospacing="1" w:line="360" w:lineRule="auto"/>
      </w:pPr>
      <w:r w:rsidRPr="00CB180E">
        <w:t xml:space="preserve">Karwowski, M. (2012) ‘Did Curiosity Kill the Cat? Relationship Between Trait Curiosity, Creative Self-Efficacy and Creative Personal Identify’, </w:t>
      </w:r>
      <w:r w:rsidRPr="00CB180E">
        <w:rPr>
          <w:i/>
          <w:iCs/>
        </w:rPr>
        <w:t xml:space="preserve">Europe’s Journal of Psychology, </w:t>
      </w:r>
      <w:r w:rsidRPr="00CB180E">
        <w:t xml:space="preserve">8(4), pp. 547-588. Available at: </w:t>
      </w:r>
      <w:hyperlink r:id="rId31" w:history="1">
        <w:r w:rsidRPr="00CB180E">
          <w:rPr>
            <w:rStyle w:val="Hyperlink"/>
          </w:rPr>
          <w:t>https://ejop.psychopen.eu/index.php/ejop/article/download/513/370</w:t>
        </w:r>
      </w:hyperlink>
      <w:r w:rsidRPr="00CB180E">
        <w:t xml:space="preserve"> (Accessed: 1</w:t>
      </w:r>
      <w:r w:rsidRPr="00CB180E">
        <w:rPr>
          <w:vertAlign w:val="superscript"/>
        </w:rPr>
        <w:t>st</w:t>
      </w:r>
      <w:r w:rsidRPr="00CB180E">
        <w:t xml:space="preserve"> January 2019).</w:t>
      </w:r>
    </w:p>
    <w:p w14:paraId="00886ADF" w14:textId="77777777" w:rsidR="00CB180E" w:rsidRPr="00CB180E" w:rsidRDefault="00CB180E" w:rsidP="00CB180E">
      <w:pPr>
        <w:spacing w:before="100" w:beforeAutospacing="1" w:after="100" w:afterAutospacing="1" w:line="360" w:lineRule="auto"/>
      </w:pPr>
      <w:r w:rsidRPr="00CB180E">
        <w:t xml:space="preserve">Kaufman, C. (2011) </w:t>
      </w:r>
      <w:r w:rsidRPr="00CB180E">
        <w:rPr>
          <w:i/>
          <w:iCs/>
        </w:rPr>
        <w:t xml:space="preserve">A Wrong Answer is a Creative Answer. </w:t>
      </w:r>
      <w:r w:rsidRPr="00CB180E">
        <w:t xml:space="preserve">Available at: </w:t>
      </w:r>
      <w:hyperlink r:id="rId32" w:history="1">
        <w:r w:rsidRPr="00CB180E">
          <w:rPr>
            <w:rStyle w:val="Hyperlink"/>
          </w:rPr>
          <w:t>https://www.psychologytoday.com/us/blog/psychology-writers/201110/wrong-answer-is-creative-answer</w:t>
        </w:r>
      </w:hyperlink>
      <w:r w:rsidRPr="00CB180E">
        <w:t xml:space="preserve"> (Accessed: 5</w:t>
      </w:r>
      <w:r w:rsidRPr="00CB180E">
        <w:rPr>
          <w:vertAlign w:val="superscript"/>
        </w:rPr>
        <w:t>th</w:t>
      </w:r>
      <w:r w:rsidRPr="00CB180E">
        <w:t xml:space="preserve"> January 2019).</w:t>
      </w:r>
    </w:p>
    <w:p w14:paraId="0C78A510" w14:textId="77777777" w:rsidR="00CB180E" w:rsidRPr="00CB180E" w:rsidRDefault="00CB180E" w:rsidP="00CB180E">
      <w:pPr>
        <w:spacing w:before="100" w:beforeAutospacing="1" w:after="100" w:afterAutospacing="1" w:line="360" w:lineRule="auto"/>
      </w:pPr>
      <w:r w:rsidRPr="00CB180E">
        <w:t xml:space="preserve">Keren, G. (1991) ‘Calibration and probability judgements: Conceptual and methodological issues’, </w:t>
      </w:r>
      <w:r w:rsidRPr="00CB180E">
        <w:rPr>
          <w:i/>
          <w:iCs/>
        </w:rPr>
        <w:t xml:space="preserve">Acta Scandinavia, </w:t>
      </w:r>
      <w:r w:rsidRPr="00CB180E">
        <w:t xml:space="preserve">77(3), pp. 217-273. </w:t>
      </w:r>
    </w:p>
    <w:p w14:paraId="0B610533" w14:textId="77777777" w:rsidR="00CB180E" w:rsidRPr="00CB180E" w:rsidRDefault="00CB180E" w:rsidP="00CB180E">
      <w:pPr>
        <w:spacing w:before="100" w:beforeAutospacing="1" w:after="100" w:afterAutospacing="1" w:line="360" w:lineRule="auto"/>
      </w:pPr>
      <w:r w:rsidRPr="00CB180E">
        <w:t xml:space="preserve">Kim, Y. and Park, N. (2012) ‘Elementary Education of Creativity Improvement Using Rube Goldberg’s Invention’, </w:t>
      </w:r>
      <w:r w:rsidRPr="00CB180E">
        <w:rPr>
          <w:i/>
          <w:iCs/>
        </w:rPr>
        <w:t xml:space="preserve">Information Technology Convergence, Secure and Trust Computing, and Data Management, </w:t>
      </w:r>
      <w:r w:rsidRPr="00CB180E">
        <w:t xml:space="preserve">180(1), pp. 257-263. Available at: </w:t>
      </w:r>
      <w:hyperlink r:id="rId33" w:history="1">
        <w:r w:rsidRPr="00CB180E">
          <w:rPr>
            <w:rStyle w:val="Hyperlink"/>
          </w:rPr>
          <w:t>http://www.academia.edu/download/35440200/rr.pdf</w:t>
        </w:r>
      </w:hyperlink>
      <w:r w:rsidRPr="00CB180E">
        <w:t xml:space="preserve"> (Accessed: 5</w:t>
      </w:r>
      <w:r w:rsidRPr="00CB180E">
        <w:rPr>
          <w:vertAlign w:val="superscript"/>
        </w:rPr>
        <w:t>th</w:t>
      </w:r>
      <w:r w:rsidRPr="00CB180E">
        <w:t xml:space="preserve"> January 2019).</w:t>
      </w:r>
    </w:p>
    <w:p w14:paraId="24111EDA" w14:textId="77777777" w:rsidR="00CB180E" w:rsidRPr="00CB180E" w:rsidRDefault="00CB180E" w:rsidP="00CB180E">
      <w:pPr>
        <w:spacing w:line="360" w:lineRule="auto"/>
      </w:pPr>
      <w:r w:rsidRPr="00CB180E">
        <w:t xml:space="preserve">Knight, S. (2016) </w:t>
      </w:r>
      <w:r w:rsidRPr="00CB180E">
        <w:rPr>
          <w:i/>
          <w:iCs/>
        </w:rPr>
        <w:t xml:space="preserve">This Rube Goldberg machine spans five cities across the country. </w:t>
      </w:r>
      <w:r w:rsidRPr="00CB180E">
        <w:t xml:space="preserve">Available at: </w:t>
      </w:r>
      <w:hyperlink r:id="rId34" w:history="1">
        <w:r w:rsidRPr="00CB180E">
          <w:rPr>
            <w:rStyle w:val="Hyperlink"/>
          </w:rPr>
          <w:t>https://www.techspot.com/news/66993-rube-goldberg-machine-spans-five-cities-across-country.html</w:t>
        </w:r>
      </w:hyperlink>
      <w:r w:rsidRPr="00CB180E">
        <w:t xml:space="preserve"> (Accessed: 7</w:t>
      </w:r>
      <w:r w:rsidRPr="00CB180E">
        <w:rPr>
          <w:vertAlign w:val="superscript"/>
        </w:rPr>
        <w:t>th</w:t>
      </w:r>
      <w:r w:rsidRPr="00CB180E">
        <w:t xml:space="preserve"> January 2019).</w:t>
      </w:r>
    </w:p>
    <w:p w14:paraId="3FD95E8F" w14:textId="77777777" w:rsidR="00CB180E" w:rsidRPr="00CB180E" w:rsidRDefault="00CB180E" w:rsidP="00CB180E">
      <w:pPr>
        <w:spacing w:before="100" w:beforeAutospacing="1" w:after="100" w:afterAutospacing="1" w:line="360" w:lineRule="auto"/>
      </w:pPr>
      <w:r w:rsidRPr="00CB180E">
        <w:t xml:space="preserve">Kozulin, A. et al. (2003) </w:t>
      </w:r>
      <w:r w:rsidRPr="00CB180E">
        <w:rPr>
          <w:i/>
          <w:iCs/>
        </w:rPr>
        <w:t xml:space="preserve">Vygotsky’s Educational Theory in Cultural Context. </w:t>
      </w:r>
      <w:r w:rsidRPr="00CB180E">
        <w:t>New York: Cambridge University Press.</w:t>
      </w:r>
    </w:p>
    <w:p w14:paraId="110D6F7A" w14:textId="71DE842B" w:rsidR="00CB180E" w:rsidRPr="00CB180E" w:rsidRDefault="00CB180E" w:rsidP="00CB180E">
      <w:pPr>
        <w:spacing w:before="100" w:beforeAutospacing="1" w:after="100" w:afterAutospacing="1" w:line="360" w:lineRule="auto"/>
      </w:pPr>
      <w:r w:rsidRPr="00CB180E">
        <w:lastRenderedPageBreak/>
        <w:t xml:space="preserve">McCallum, E. et al. (2018) </w:t>
      </w:r>
      <w:r w:rsidRPr="00CB180E">
        <w:rPr>
          <w:i/>
          <w:iCs/>
        </w:rPr>
        <w:t xml:space="preserve">EntreComp into Action: Get Inspired Make It Happen. </w:t>
      </w:r>
      <w:r w:rsidRPr="00CB180E">
        <w:t xml:space="preserve">Luxembourg: Publications Office of the European Union. Available at: </w:t>
      </w:r>
      <w:hyperlink r:id="rId35" w:history="1">
        <w:r w:rsidRPr="00CB180E">
          <w:rPr>
            <w:rStyle w:val="Hyperlink"/>
          </w:rPr>
          <w:t>http://publications.jrc.ec.europa.eu/repository/bitstream/JRC109128/jrc10912</w:t>
        </w:r>
        <w:r w:rsidR="006C3F07">
          <w:rPr>
            <w:rStyle w:val="Hyperlink"/>
          </w:rPr>
          <w:t>x</w:t>
        </w:r>
        <w:r w:rsidRPr="00CB180E">
          <w:rPr>
            <w:rStyle w:val="Hyperlink"/>
          </w:rPr>
          <w:t>_entrecomp_into_action_-_final.pdf</w:t>
        </w:r>
      </w:hyperlink>
      <w:r w:rsidRPr="00CB180E">
        <w:t xml:space="preserve"> (Accessed: 2</w:t>
      </w:r>
      <w:r w:rsidRPr="00CB180E">
        <w:rPr>
          <w:vertAlign w:val="superscript"/>
        </w:rPr>
        <w:t>nd</w:t>
      </w:r>
      <w:r w:rsidRPr="00CB180E">
        <w:t xml:space="preserve"> January 2019).</w:t>
      </w:r>
      <w:r w:rsidRPr="00CB180E">
        <w:rPr>
          <w:i/>
          <w:iCs/>
        </w:rPr>
        <w:t xml:space="preserve"> </w:t>
      </w:r>
    </w:p>
    <w:p w14:paraId="4B7A5D1B" w14:textId="77777777" w:rsidR="00CB180E" w:rsidRPr="00CB180E" w:rsidRDefault="00CB180E" w:rsidP="00CB180E">
      <w:pPr>
        <w:spacing w:line="360" w:lineRule="auto"/>
      </w:pPr>
      <w:r w:rsidRPr="00CB180E">
        <w:t xml:space="preserve">McWilliam, E. (2007) </w:t>
      </w:r>
      <w:r w:rsidRPr="00CB180E">
        <w:rPr>
          <w:i/>
          <w:iCs/>
        </w:rPr>
        <w:t xml:space="preserve">Is Creativity Teachable? Conceptualising the Creativity/Pedagogy Relationship in Higher Education. </w:t>
      </w:r>
      <w:r w:rsidRPr="00CB180E">
        <w:t xml:space="preserve">Available at: </w:t>
      </w:r>
      <w:hyperlink r:id="rId36" w:history="1">
        <w:r w:rsidRPr="00CB180E">
          <w:rPr>
            <w:rStyle w:val="Hyperlink"/>
          </w:rPr>
          <w:t>http://eprints.qut.edu.au/15508/1/15508.pdf</w:t>
        </w:r>
      </w:hyperlink>
      <w:r w:rsidRPr="00CB180E">
        <w:t xml:space="preserve"> (Accessed: 19</w:t>
      </w:r>
      <w:r w:rsidRPr="00CB180E">
        <w:rPr>
          <w:vertAlign w:val="superscript"/>
        </w:rPr>
        <w:t>th</w:t>
      </w:r>
      <w:r w:rsidRPr="00CB180E">
        <w:t xml:space="preserve"> December 2019).</w:t>
      </w:r>
    </w:p>
    <w:p w14:paraId="3052C115" w14:textId="77777777" w:rsidR="00CB180E" w:rsidRPr="00CB180E" w:rsidRDefault="00CB180E" w:rsidP="00CB180E">
      <w:pPr>
        <w:spacing w:line="360" w:lineRule="auto"/>
      </w:pPr>
      <w:r w:rsidRPr="00CB180E">
        <w:t xml:space="preserve">Millard, W. et al. (2018) </w:t>
      </w:r>
      <w:r w:rsidRPr="00CB180E">
        <w:rPr>
          <w:i/>
          <w:iCs/>
        </w:rPr>
        <w:t>Enterprise skills: Teachability, Measurability, and Next Steps.</w:t>
      </w:r>
      <w:r w:rsidRPr="00CB180E">
        <w:t xml:space="preserve"> Available at: </w:t>
      </w:r>
      <w:hyperlink r:id="rId37" w:history="1">
        <w:r w:rsidRPr="00CB180E">
          <w:rPr>
            <w:rStyle w:val="Hyperlink"/>
          </w:rPr>
          <w:t>https://uploads-ssl.webflow.com/5a86b2cd68b41700017162ca/5abd04cb79ff8ea7be2e5140_Enterprise%20Skills%20Teachability%2C%20Measurability%2C%20and%20Next%20Steps.pdf</w:t>
        </w:r>
      </w:hyperlink>
      <w:r w:rsidRPr="00CB180E">
        <w:t xml:space="preserve"> (Accessed: 17</w:t>
      </w:r>
      <w:r w:rsidRPr="00CB180E">
        <w:rPr>
          <w:vertAlign w:val="superscript"/>
        </w:rPr>
        <w:t>th</w:t>
      </w:r>
      <w:r w:rsidRPr="00CB180E">
        <w:t xml:space="preserve"> December 2019).</w:t>
      </w:r>
    </w:p>
    <w:p w14:paraId="71C60829" w14:textId="77777777" w:rsidR="00CB180E" w:rsidRPr="00CB180E" w:rsidRDefault="00CB180E" w:rsidP="00CB180E">
      <w:pPr>
        <w:spacing w:before="100" w:beforeAutospacing="1" w:after="100" w:afterAutospacing="1" w:line="360" w:lineRule="auto"/>
      </w:pPr>
      <w:r w:rsidRPr="00CB180E">
        <w:t xml:space="preserve">Mind Tools. (2018) </w:t>
      </w:r>
      <w:r w:rsidRPr="00CB180E">
        <w:rPr>
          <w:i/>
          <w:iCs/>
        </w:rPr>
        <w:t xml:space="preserve">SCAMPER: Improving Products and Services. </w:t>
      </w:r>
      <w:r w:rsidRPr="00CB180E">
        <w:t xml:space="preserve">Available at: </w:t>
      </w:r>
      <w:hyperlink r:id="rId38" w:history="1">
        <w:r w:rsidRPr="00CB180E">
          <w:rPr>
            <w:rStyle w:val="Hyperlink"/>
          </w:rPr>
          <w:t>https://www.mindtools.com/pages/article/newCT_02.htm</w:t>
        </w:r>
      </w:hyperlink>
      <w:r w:rsidRPr="00CB180E">
        <w:t xml:space="preserve"> (Accessed: 2</w:t>
      </w:r>
      <w:r w:rsidRPr="00CB180E">
        <w:rPr>
          <w:vertAlign w:val="superscript"/>
        </w:rPr>
        <w:t>nd</w:t>
      </w:r>
      <w:r w:rsidRPr="00CB180E">
        <w:t xml:space="preserve"> January 2019).</w:t>
      </w:r>
    </w:p>
    <w:p w14:paraId="5533FC50" w14:textId="77777777" w:rsidR="00CB180E" w:rsidRPr="00CB180E" w:rsidRDefault="00CB180E" w:rsidP="00CB180E">
      <w:pPr>
        <w:spacing w:before="100" w:beforeAutospacing="1" w:after="100" w:afterAutospacing="1" w:line="360" w:lineRule="auto"/>
      </w:pPr>
      <w:r w:rsidRPr="00CB180E">
        <w:t xml:space="preserve">Munroe, L. (2015) ‘The Open-Ended Approach Framework’, </w:t>
      </w:r>
      <w:r w:rsidRPr="00CB180E">
        <w:rPr>
          <w:i/>
          <w:iCs/>
        </w:rPr>
        <w:t xml:space="preserve">European Journal of Educational Research, </w:t>
      </w:r>
      <w:r w:rsidRPr="00CB180E">
        <w:t xml:space="preserve">4(3), pp. 97-104. Available at: </w:t>
      </w:r>
      <w:hyperlink r:id="rId39" w:history="1">
        <w:r w:rsidRPr="00CB180E">
          <w:rPr>
            <w:rStyle w:val="Hyperlink"/>
          </w:rPr>
          <w:t>https://files.eric.ed.gov/fulltext/EJ1086044.pdf</w:t>
        </w:r>
      </w:hyperlink>
      <w:r w:rsidRPr="00CB180E">
        <w:t xml:space="preserve"> (Accessed: 1</w:t>
      </w:r>
      <w:r w:rsidRPr="00CB180E">
        <w:rPr>
          <w:vertAlign w:val="superscript"/>
        </w:rPr>
        <w:t>st</w:t>
      </w:r>
      <w:r w:rsidRPr="00CB180E">
        <w:t xml:space="preserve"> January 2019).</w:t>
      </w:r>
    </w:p>
    <w:p w14:paraId="466366CC" w14:textId="77777777" w:rsidR="00CB180E" w:rsidRPr="00CB180E" w:rsidRDefault="00CB180E" w:rsidP="00CB180E">
      <w:pPr>
        <w:spacing w:before="100" w:beforeAutospacing="1" w:after="100" w:afterAutospacing="1" w:line="360" w:lineRule="auto"/>
      </w:pPr>
      <w:r w:rsidRPr="00CB180E">
        <w:t xml:space="preserve">Nagendra, R. et al. (2012) ‘Meditation and its regulatory role on sleep’, </w:t>
      </w:r>
      <w:r w:rsidRPr="00CB180E">
        <w:rPr>
          <w:i/>
          <w:iCs/>
        </w:rPr>
        <w:t xml:space="preserve">Frontiers in Neurology, </w:t>
      </w:r>
      <w:r w:rsidRPr="00CB180E">
        <w:t xml:space="preserve">3(54), pp. 1-4. Available at: </w:t>
      </w:r>
      <w:hyperlink r:id="rId40" w:history="1">
        <w:r w:rsidRPr="00CB180E">
          <w:rPr>
            <w:rStyle w:val="Hyperlink"/>
          </w:rPr>
          <w:t>https://www.frontiersin.org/articles/10.3389/fneur.2012.00054/full</w:t>
        </w:r>
      </w:hyperlink>
      <w:r w:rsidRPr="00CB180E">
        <w:t xml:space="preserve"> (Accessed: 4</w:t>
      </w:r>
      <w:r w:rsidRPr="00CB180E">
        <w:rPr>
          <w:vertAlign w:val="superscript"/>
        </w:rPr>
        <w:t>th</w:t>
      </w:r>
      <w:r w:rsidRPr="00CB180E">
        <w:t xml:space="preserve"> January 2019).</w:t>
      </w:r>
    </w:p>
    <w:p w14:paraId="6E6B82DD" w14:textId="77777777" w:rsidR="00CB180E" w:rsidRPr="00CB180E" w:rsidRDefault="00CB180E" w:rsidP="00CB180E">
      <w:pPr>
        <w:spacing w:line="360" w:lineRule="auto"/>
      </w:pPr>
      <w:r w:rsidRPr="00CB180E">
        <w:t xml:space="preserve">National Advisory Committee on Creative and Cultural Education. (1999) </w:t>
      </w:r>
      <w:r w:rsidRPr="00CB180E">
        <w:rPr>
          <w:i/>
          <w:iCs/>
        </w:rPr>
        <w:t xml:space="preserve">All Our Futures: Creativity, Culture and Education. </w:t>
      </w:r>
      <w:r w:rsidRPr="00CB180E">
        <w:t>London: DfEE.</w:t>
      </w:r>
    </w:p>
    <w:p w14:paraId="2D884190" w14:textId="77777777" w:rsidR="00CB180E" w:rsidRPr="00CB180E" w:rsidRDefault="00CB180E" w:rsidP="00CB180E">
      <w:pPr>
        <w:spacing w:before="100" w:beforeAutospacing="1" w:after="100" w:afterAutospacing="1" w:line="360" w:lineRule="auto"/>
      </w:pPr>
      <w:r w:rsidRPr="00CB180E">
        <w:t xml:space="preserve">Palmer, S. (2015) </w:t>
      </w:r>
      <w:r w:rsidRPr="00CB180E">
        <w:rPr>
          <w:i/>
          <w:iCs/>
        </w:rPr>
        <w:t xml:space="preserve">Toxic Childhood. </w:t>
      </w:r>
      <w:r w:rsidRPr="00CB180E">
        <w:t>2</w:t>
      </w:r>
      <w:r w:rsidRPr="00CB180E">
        <w:rPr>
          <w:vertAlign w:val="superscript"/>
        </w:rPr>
        <w:t>nd</w:t>
      </w:r>
      <w:r w:rsidRPr="00CB180E">
        <w:t xml:space="preserve"> Ed. London: Orion Books Ltd.</w:t>
      </w:r>
    </w:p>
    <w:p w14:paraId="5F47ECBB" w14:textId="77777777" w:rsidR="00CB180E" w:rsidRPr="00CB180E" w:rsidRDefault="00CB180E" w:rsidP="00CB180E">
      <w:pPr>
        <w:spacing w:before="100" w:beforeAutospacing="1" w:after="100" w:afterAutospacing="1" w:line="360" w:lineRule="auto"/>
      </w:pPr>
      <w:r w:rsidRPr="00CB180E">
        <w:t xml:space="preserve">Perry, C. (2019) </w:t>
      </w:r>
      <w:r w:rsidRPr="00CB180E">
        <w:rPr>
          <w:i/>
          <w:iCs/>
        </w:rPr>
        <w:t xml:space="preserve">Divergent Thinking: Become a Divergent Thinker. </w:t>
      </w:r>
      <w:r w:rsidRPr="00CB180E">
        <w:t xml:space="preserve">Available at: </w:t>
      </w:r>
      <w:hyperlink r:id="rId41" w:history="1">
        <w:r w:rsidRPr="00CB180E">
          <w:rPr>
            <w:rStyle w:val="Hyperlink"/>
          </w:rPr>
          <w:t>https://blog.cognifit.com/divergent-thinking/</w:t>
        </w:r>
      </w:hyperlink>
      <w:r w:rsidRPr="00CB180E">
        <w:t xml:space="preserve"> (Accessed: 29</w:t>
      </w:r>
      <w:r w:rsidRPr="00CB180E">
        <w:rPr>
          <w:vertAlign w:val="superscript"/>
        </w:rPr>
        <w:t>th</w:t>
      </w:r>
      <w:r w:rsidRPr="00CB180E">
        <w:t xml:space="preserve"> December 2019).</w:t>
      </w:r>
    </w:p>
    <w:p w14:paraId="65519D58" w14:textId="77777777" w:rsidR="00CB180E" w:rsidRPr="00CB180E" w:rsidRDefault="00CB180E" w:rsidP="00CB180E">
      <w:pPr>
        <w:spacing w:before="100" w:beforeAutospacing="1" w:after="100" w:afterAutospacing="1" w:line="360" w:lineRule="auto"/>
      </w:pPr>
      <w:r w:rsidRPr="00CB180E">
        <w:t xml:space="preserve">Piirto, J. (2011) </w:t>
      </w:r>
      <w:r w:rsidRPr="00CB180E">
        <w:rPr>
          <w:i/>
          <w:iCs/>
        </w:rPr>
        <w:t>Creativity for 21</w:t>
      </w:r>
      <w:r w:rsidRPr="00CB180E">
        <w:rPr>
          <w:i/>
          <w:iCs/>
          <w:vertAlign w:val="superscript"/>
        </w:rPr>
        <w:t>st</w:t>
      </w:r>
      <w:r w:rsidRPr="00CB180E">
        <w:rPr>
          <w:i/>
          <w:iCs/>
        </w:rPr>
        <w:t xml:space="preserve"> Century Skills: How to Embed Creativity in the Curriculum. </w:t>
      </w:r>
      <w:r w:rsidRPr="00CB180E">
        <w:t xml:space="preserve">Rotterdam: Sense Publishers. Available at: </w:t>
      </w:r>
      <w:hyperlink r:id="rId42" w:history="1">
        <w:r w:rsidRPr="00CB180E">
          <w:rPr>
            <w:rStyle w:val="Hyperlink"/>
          </w:rPr>
          <w:t>https://www.sensepublishers.com/media/203-creativity-for-21st-century-skills.pdf</w:t>
        </w:r>
      </w:hyperlink>
      <w:r w:rsidRPr="00CB180E">
        <w:t xml:space="preserve"> (Accessed: 4</w:t>
      </w:r>
      <w:r w:rsidRPr="00CB180E">
        <w:rPr>
          <w:vertAlign w:val="superscript"/>
        </w:rPr>
        <w:t>th</w:t>
      </w:r>
      <w:r w:rsidRPr="00CB180E">
        <w:t xml:space="preserve"> January 2019).</w:t>
      </w:r>
    </w:p>
    <w:p w14:paraId="070E29E4" w14:textId="77777777" w:rsidR="00CB180E" w:rsidRPr="00CB180E" w:rsidRDefault="00CB180E" w:rsidP="00CB180E">
      <w:pPr>
        <w:spacing w:line="360" w:lineRule="auto"/>
      </w:pPr>
      <w:r w:rsidRPr="00CB180E">
        <w:t xml:space="preserve">Pink, D. (2010) </w:t>
      </w:r>
      <w:r w:rsidRPr="00CB180E">
        <w:rPr>
          <w:i/>
          <w:iCs/>
        </w:rPr>
        <w:t xml:space="preserve">Drive: The Surprising Truth About What Motivates Us. </w:t>
      </w:r>
      <w:r w:rsidRPr="00CB180E">
        <w:t xml:space="preserve">Edinburgh: Canongate Books Ltd. </w:t>
      </w:r>
    </w:p>
    <w:p w14:paraId="4569B90A" w14:textId="77777777" w:rsidR="00CB180E" w:rsidRPr="00CB180E" w:rsidRDefault="00CB180E" w:rsidP="00CB180E">
      <w:pPr>
        <w:spacing w:before="100" w:beforeAutospacing="1" w:after="100" w:afterAutospacing="1" w:line="360" w:lineRule="auto"/>
      </w:pPr>
      <w:r w:rsidRPr="00CB180E">
        <w:t xml:space="preserve">Pluck, G. and Johnson, H. L. (2011) ‘Stimulating curiosity to enhance learning’, </w:t>
      </w:r>
      <w:r w:rsidRPr="00CB180E">
        <w:rPr>
          <w:i/>
          <w:iCs/>
        </w:rPr>
        <w:t xml:space="preserve">GESJ: Education Science and Psychology, </w:t>
      </w:r>
      <w:r w:rsidRPr="00CB180E">
        <w:t xml:space="preserve">2(19), pp. 24-31. Available at: </w:t>
      </w:r>
      <w:hyperlink r:id="rId43" w:history="1">
        <w:r w:rsidRPr="00CB180E">
          <w:rPr>
            <w:rStyle w:val="Hyperlink"/>
          </w:rPr>
          <w:t>http://eprints.whiterose.ac.uk/74470/1/Pluck_and_Johnson_2011_Curiosity.pdf</w:t>
        </w:r>
      </w:hyperlink>
      <w:r w:rsidRPr="00CB180E">
        <w:t xml:space="preserve"> (Accessed: 3</w:t>
      </w:r>
      <w:r w:rsidRPr="00CB180E">
        <w:rPr>
          <w:vertAlign w:val="superscript"/>
        </w:rPr>
        <w:t>rd</w:t>
      </w:r>
      <w:r w:rsidRPr="00CB180E">
        <w:t xml:space="preserve"> January 2019).</w:t>
      </w:r>
    </w:p>
    <w:p w14:paraId="03EC8ABB" w14:textId="77777777" w:rsidR="00CB180E" w:rsidRPr="00CB180E" w:rsidRDefault="00CB180E" w:rsidP="00CB180E">
      <w:pPr>
        <w:spacing w:before="100" w:beforeAutospacing="1" w:after="100" w:afterAutospacing="1" w:line="360" w:lineRule="auto"/>
      </w:pPr>
      <w:r w:rsidRPr="00CB180E">
        <w:t xml:space="preserve">Pniewska, J. (2013) ‘Prototyping: Is It a More Creative Way For Shaping Ideas’, </w:t>
      </w:r>
      <w:r w:rsidRPr="00CB180E">
        <w:rPr>
          <w:i/>
          <w:iCs/>
        </w:rPr>
        <w:t xml:space="preserve">Proceedings of the MIDI 2013 Conference, </w:t>
      </w:r>
      <w:r w:rsidRPr="00CB180E">
        <w:t>Warsaw, Poland, 24-25</w:t>
      </w:r>
      <w:r w:rsidRPr="00CB180E">
        <w:rPr>
          <w:vertAlign w:val="superscript"/>
        </w:rPr>
        <w:t>th</w:t>
      </w:r>
      <w:r w:rsidRPr="00CB180E">
        <w:t xml:space="preserve"> June. Available at: </w:t>
      </w:r>
      <w:hyperlink r:id="rId44" w:history="1">
        <w:r w:rsidRPr="00CB180E">
          <w:rPr>
            <w:rStyle w:val="Hyperlink"/>
          </w:rPr>
          <w:t>https://www.researchgate.net/publication/266654429_Prototyping_is_it_a_more_creative_way_for_shaping_ideas</w:t>
        </w:r>
      </w:hyperlink>
      <w:r w:rsidRPr="00CB180E">
        <w:t xml:space="preserve"> (Accessed: 1</w:t>
      </w:r>
      <w:r w:rsidRPr="00CB180E">
        <w:rPr>
          <w:vertAlign w:val="superscript"/>
        </w:rPr>
        <w:t>st</w:t>
      </w:r>
      <w:r w:rsidRPr="00CB180E">
        <w:t xml:space="preserve"> January 2019).</w:t>
      </w:r>
    </w:p>
    <w:p w14:paraId="2492D019" w14:textId="77777777" w:rsidR="00CB180E" w:rsidRPr="00CB180E" w:rsidRDefault="00CB180E" w:rsidP="00CB180E">
      <w:pPr>
        <w:spacing w:before="100" w:beforeAutospacing="1" w:after="100" w:afterAutospacing="1" w:line="360" w:lineRule="auto"/>
      </w:pPr>
      <w:r w:rsidRPr="00CB180E">
        <w:t xml:space="preserve">Potinkara, H. et al. (2013) ‘Developing Passion and Risk Taking Pedagogy’, </w:t>
      </w:r>
      <w:r w:rsidRPr="00CB180E">
        <w:rPr>
          <w:i/>
          <w:iCs/>
        </w:rPr>
        <w:t xml:space="preserve">Interdisciplinary Studies Journal, </w:t>
      </w:r>
      <w:r w:rsidRPr="00CB180E">
        <w:t xml:space="preserve">3(3), pp. 7-18. </w:t>
      </w:r>
    </w:p>
    <w:p w14:paraId="2F461059" w14:textId="77777777" w:rsidR="00CB180E" w:rsidRPr="00CB180E" w:rsidRDefault="00CB180E" w:rsidP="00CB180E">
      <w:pPr>
        <w:spacing w:line="360" w:lineRule="auto"/>
      </w:pPr>
      <w:r w:rsidRPr="00CB180E">
        <w:t xml:space="preserve">QAA. (2012) </w:t>
      </w:r>
      <w:r w:rsidRPr="00CB180E">
        <w:rPr>
          <w:i/>
          <w:iCs/>
        </w:rPr>
        <w:t xml:space="preserve">Enterprise and entrepreneurship education: Guidance for UK higher education providers. </w:t>
      </w:r>
      <w:r w:rsidRPr="00CB180E">
        <w:t xml:space="preserve">Gloucester: The Quality Assurance Agency for Higher Education. </w:t>
      </w:r>
    </w:p>
    <w:p w14:paraId="2DEDE1D4" w14:textId="77777777" w:rsidR="00CB180E" w:rsidRPr="00CB180E" w:rsidRDefault="00CB180E" w:rsidP="00CB180E">
      <w:pPr>
        <w:spacing w:line="360" w:lineRule="auto"/>
      </w:pPr>
      <w:r w:rsidRPr="00CB180E">
        <w:t xml:space="preserve">QAA. (2018) </w:t>
      </w:r>
      <w:r w:rsidRPr="00CB180E">
        <w:rPr>
          <w:i/>
          <w:iCs/>
        </w:rPr>
        <w:t>Enterprise and Entrepreneurship Education: Guidance for UK Higher Education Providers.</w:t>
      </w:r>
      <w:r w:rsidRPr="00CB180E">
        <w:t xml:space="preserve"> Gloucester: The Quality Assurance Agency for Higher Education. Available at: </w:t>
      </w:r>
      <w:hyperlink r:id="rId45" w:history="1">
        <w:r w:rsidRPr="00CB180E">
          <w:rPr>
            <w:rStyle w:val="Hyperlink"/>
          </w:rPr>
          <w:t>https://www.qaa.ac.uk/docs/qaas/enhancement-and-development/enterprise-and-entrpreneurship-education-2018.pdf?sfvrsn=15f1f981_8</w:t>
        </w:r>
      </w:hyperlink>
      <w:r w:rsidRPr="00CB180E">
        <w:t xml:space="preserve"> (Accessed: 17</w:t>
      </w:r>
      <w:r w:rsidRPr="00CB180E">
        <w:rPr>
          <w:vertAlign w:val="superscript"/>
        </w:rPr>
        <w:t>th</w:t>
      </w:r>
      <w:r w:rsidRPr="00CB180E">
        <w:t xml:space="preserve"> December 2019).</w:t>
      </w:r>
    </w:p>
    <w:p w14:paraId="19FD3E09" w14:textId="77777777" w:rsidR="00CB180E" w:rsidRPr="00CB180E" w:rsidRDefault="00CB180E" w:rsidP="00CB180E">
      <w:pPr>
        <w:spacing w:before="100" w:beforeAutospacing="1" w:after="100" w:afterAutospacing="1" w:line="360" w:lineRule="auto"/>
      </w:pPr>
      <w:r w:rsidRPr="00CB180E">
        <w:t xml:space="preserve">Rodrigues, A. and Veloso, A. (2013) ‘Organizational Trust, Risk and Creativity’, </w:t>
      </w:r>
      <w:r w:rsidRPr="00CB180E">
        <w:rPr>
          <w:i/>
          <w:iCs/>
        </w:rPr>
        <w:t xml:space="preserve">Review of Business Management, </w:t>
      </w:r>
      <w:r w:rsidRPr="00CB180E">
        <w:t>15(49), pp. 545-561.</w:t>
      </w:r>
    </w:p>
    <w:p w14:paraId="2341A5B4" w14:textId="77777777" w:rsidR="00CB180E" w:rsidRPr="00CB180E" w:rsidRDefault="00CB180E" w:rsidP="00CB180E">
      <w:pPr>
        <w:spacing w:before="100" w:beforeAutospacing="1" w:after="100" w:afterAutospacing="1" w:line="360" w:lineRule="auto"/>
      </w:pPr>
      <w:r w:rsidRPr="00CB180E">
        <w:t xml:space="preserve">Rube Goldberg. (2019) </w:t>
      </w:r>
      <w:r w:rsidRPr="00CB180E">
        <w:rPr>
          <w:i/>
          <w:iCs/>
        </w:rPr>
        <w:t xml:space="preserve">Rube Goldberg Machine Contest. </w:t>
      </w:r>
      <w:r w:rsidRPr="00CB180E">
        <w:t xml:space="preserve">Available at: </w:t>
      </w:r>
      <w:hyperlink r:id="rId46" w:history="1">
        <w:r w:rsidRPr="00CB180E">
          <w:rPr>
            <w:rStyle w:val="Hyperlink"/>
          </w:rPr>
          <w:t>https://www.rubegoldberg.com/learn-about-the-contests/</w:t>
        </w:r>
      </w:hyperlink>
      <w:r w:rsidRPr="00CB180E">
        <w:t xml:space="preserve"> (Accessed: 5</w:t>
      </w:r>
      <w:r w:rsidRPr="00CB180E">
        <w:rPr>
          <w:vertAlign w:val="superscript"/>
        </w:rPr>
        <w:t>th</w:t>
      </w:r>
      <w:r w:rsidRPr="00CB180E">
        <w:t xml:space="preserve"> January 2019).</w:t>
      </w:r>
    </w:p>
    <w:p w14:paraId="287EBA57" w14:textId="77777777" w:rsidR="00CB180E" w:rsidRPr="00CB180E" w:rsidRDefault="00CB180E" w:rsidP="00CB180E">
      <w:pPr>
        <w:spacing w:before="100" w:beforeAutospacing="1" w:after="100" w:afterAutospacing="1" w:line="360" w:lineRule="auto"/>
      </w:pPr>
      <w:r w:rsidRPr="00CB180E">
        <w:t xml:space="preserve">Runco, M. (1993) ‘Divergent Thinking, Creativity, and Giftedness’, </w:t>
      </w:r>
      <w:r w:rsidRPr="00CB180E">
        <w:rPr>
          <w:i/>
          <w:iCs/>
        </w:rPr>
        <w:t xml:space="preserve">Gifted Child Quarterly, </w:t>
      </w:r>
      <w:r w:rsidRPr="00CB180E">
        <w:t xml:space="preserve">37(1), pp. 16-22. Available at: </w:t>
      </w:r>
      <w:hyperlink r:id="rId47" w:history="1">
        <w:r w:rsidRPr="00CB180E">
          <w:rPr>
            <w:rStyle w:val="Hyperlink"/>
          </w:rPr>
          <w:t>http://citeseerx.ist.psu.edu/viewdoc/download?doi=10.1.1.881.2176&amp;rep=rep1&amp;type=pdf</w:t>
        </w:r>
      </w:hyperlink>
      <w:r w:rsidRPr="00CB180E">
        <w:t xml:space="preserve"> (Accessed: 29</w:t>
      </w:r>
      <w:r w:rsidRPr="00CB180E">
        <w:rPr>
          <w:vertAlign w:val="superscript"/>
        </w:rPr>
        <w:t>th</w:t>
      </w:r>
      <w:r w:rsidRPr="00CB180E">
        <w:t xml:space="preserve"> December 2019).</w:t>
      </w:r>
    </w:p>
    <w:p w14:paraId="20BF6E2E" w14:textId="77777777" w:rsidR="00CB180E" w:rsidRPr="00CB180E" w:rsidRDefault="00CB180E" w:rsidP="00CB180E">
      <w:pPr>
        <w:spacing w:before="100" w:beforeAutospacing="1" w:after="100" w:afterAutospacing="1" w:line="360" w:lineRule="auto"/>
      </w:pPr>
      <w:r w:rsidRPr="00CB180E">
        <w:t xml:space="preserve">Runco, M. and Acar, S. (2012) ‘Divergent Thinking as an Indicator of Creativity’, </w:t>
      </w:r>
      <w:r w:rsidRPr="00CB180E">
        <w:rPr>
          <w:i/>
          <w:iCs/>
        </w:rPr>
        <w:t xml:space="preserve">Creativity Research Journal, </w:t>
      </w:r>
      <w:r w:rsidRPr="00CB180E">
        <w:t xml:space="preserve">24(1), pp. 1-10. Available at: </w:t>
      </w:r>
      <w:hyperlink r:id="rId48" w:history="1">
        <w:r w:rsidRPr="00CB180E">
          <w:rPr>
            <w:rStyle w:val="Hyperlink"/>
          </w:rPr>
          <w:t>https://www.researchgate.net/profile/Mark_Runco/publication/8902778_Creativity/links/54256bfe0cf2e4ce94037f94/Creativity.pdf</w:t>
        </w:r>
      </w:hyperlink>
      <w:r w:rsidRPr="00CB180E">
        <w:t xml:space="preserve"> (Accessed: 4</w:t>
      </w:r>
      <w:r w:rsidRPr="00CB180E">
        <w:rPr>
          <w:vertAlign w:val="superscript"/>
        </w:rPr>
        <w:t>th</w:t>
      </w:r>
      <w:r w:rsidRPr="00CB180E">
        <w:t xml:space="preserve"> January 2019).</w:t>
      </w:r>
    </w:p>
    <w:p w14:paraId="6AF294A1" w14:textId="77777777" w:rsidR="00CB180E" w:rsidRPr="00CB180E" w:rsidRDefault="00CB180E" w:rsidP="00CB180E">
      <w:pPr>
        <w:spacing w:before="100" w:beforeAutospacing="1" w:after="100" w:afterAutospacing="1" w:line="360" w:lineRule="auto"/>
      </w:pPr>
      <w:r w:rsidRPr="00CB180E">
        <w:t xml:space="preserve">Sadler, D. (1998) ‘Formative Assessment: revisiting the territory’, </w:t>
      </w:r>
      <w:r w:rsidRPr="00CB180E">
        <w:rPr>
          <w:i/>
          <w:iCs/>
        </w:rPr>
        <w:t xml:space="preserve">Assessment in Education, </w:t>
      </w:r>
      <w:r w:rsidRPr="00CB180E">
        <w:t>5(1), pp. 77-84, DOI: 10.1080/0969595980050104 (Accessed: 23</w:t>
      </w:r>
      <w:r w:rsidRPr="00CB180E">
        <w:rPr>
          <w:vertAlign w:val="superscript"/>
        </w:rPr>
        <w:t>rd</w:t>
      </w:r>
      <w:r w:rsidRPr="00CB180E">
        <w:t xml:space="preserve"> December 2019).</w:t>
      </w:r>
    </w:p>
    <w:p w14:paraId="773CCDFC" w14:textId="77777777" w:rsidR="00CB180E" w:rsidRPr="00CB180E" w:rsidRDefault="00CB180E" w:rsidP="00CB180E">
      <w:pPr>
        <w:spacing w:before="100" w:beforeAutospacing="1" w:after="100" w:afterAutospacing="1" w:line="360" w:lineRule="auto"/>
      </w:pPr>
      <w:proofErr w:type="spellStart"/>
      <w:r w:rsidRPr="00CB180E">
        <w:t>Sagor</w:t>
      </w:r>
      <w:proofErr w:type="spellEnd"/>
      <w:r w:rsidRPr="00CB180E">
        <w:t xml:space="preserve">, R. (2000) </w:t>
      </w:r>
      <w:r w:rsidRPr="00CB180E">
        <w:rPr>
          <w:i/>
          <w:iCs/>
        </w:rPr>
        <w:t xml:space="preserve">Guiding School Improvement with Action Research. </w:t>
      </w:r>
      <w:r w:rsidRPr="00CB180E">
        <w:t xml:space="preserve">Alexandria: Association for Supervision and Curriculum Development. </w:t>
      </w:r>
    </w:p>
    <w:p w14:paraId="72B73328" w14:textId="77777777" w:rsidR="00CB180E" w:rsidRPr="00CB180E" w:rsidRDefault="00CB180E" w:rsidP="00CB180E">
      <w:pPr>
        <w:spacing w:before="100" w:beforeAutospacing="1" w:after="100" w:afterAutospacing="1" w:line="360" w:lineRule="auto"/>
      </w:pPr>
      <w:r w:rsidRPr="00CB180E">
        <w:t xml:space="preserve">Save the Children. (2019) </w:t>
      </w:r>
      <w:r w:rsidRPr="00CB180E">
        <w:rPr>
          <w:i/>
          <w:iCs/>
        </w:rPr>
        <w:t>Wales.</w:t>
      </w:r>
      <w:r w:rsidRPr="00CB180E">
        <w:t xml:space="preserve"> Available at: </w:t>
      </w:r>
      <w:hyperlink r:id="rId49" w:history="1">
        <w:r w:rsidRPr="00CB180E">
          <w:rPr>
            <w:rStyle w:val="Hyperlink"/>
          </w:rPr>
          <w:t>https://www.savethechildren.org.uk/what-we-do/uk-work/wales</w:t>
        </w:r>
      </w:hyperlink>
      <w:r w:rsidRPr="00CB180E">
        <w:t xml:space="preserve"> (Accessed: 4</w:t>
      </w:r>
      <w:r w:rsidRPr="00CB180E">
        <w:rPr>
          <w:vertAlign w:val="superscript"/>
        </w:rPr>
        <w:t>th</w:t>
      </w:r>
      <w:r w:rsidRPr="00CB180E">
        <w:t xml:space="preserve"> January 2019).</w:t>
      </w:r>
    </w:p>
    <w:p w14:paraId="7932740C" w14:textId="77777777" w:rsidR="00CB180E" w:rsidRPr="00CB180E" w:rsidRDefault="00CB180E" w:rsidP="00CB180E">
      <w:pPr>
        <w:tabs>
          <w:tab w:val="left" w:pos="3046"/>
        </w:tabs>
        <w:spacing w:line="360" w:lineRule="auto"/>
      </w:pPr>
      <w:r w:rsidRPr="00CB180E">
        <w:t xml:space="preserve">Seelig, T. (2012) </w:t>
      </w:r>
      <w:proofErr w:type="spellStart"/>
      <w:r w:rsidRPr="00CB180E">
        <w:rPr>
          <w:i/>
          <w:iCs/>
        </w:rPr>
        <w:t>InGenius</w:t>
      </w:r>
      <w:proofErr w:type="spellEnd"/>
      <w:r w:rsidRPr="00CB180E">
        <w:rPr>
          <w:i/>
          <w:iCs/>
        </w:rPr>
        <w:t xml:space="preserve">: A Crash Course on Creativity. </w:t>
      </w:r>
      <w:r w:rsidRPr="00CB180E">
        <w:t>London: Hay House.</w:t>
      </w:r>
    </w:p>
    <w:p w14:paraId="1F9AED91" w14:textId="77777777" w:rsidR="00CB180E" w:rsidRPr="00CB180E" w:rsidRDefault="00CB180E" w:rsidP="00CB180E">
      <w:pPr>
        <w:spacing w:before="100" w:beforeAutospacing="1" w:after="100" w:afterAutospacing="1" w:line="360" w:lineRule="auto"/>
      </w:pPr>
      <w:r w:rsidRPr="00CB180E">
        <w:t xml:space="preserve">Shakerin, S. (2010) ‘Rube and His Impact’, </w:t>
      </w:r>
      <w:r w:rsidRPr="00CB180E">
        <w:rPr>
          <w:i/>
          <w:iCs/>
        </w:rPr>
        <w:t xml:space="preserve">Mechanical Engineering, </w:t>
      </w:r>
      <w:r w:rsidRPr="00CB180E">
        <w:t xml:space="preserve">132(2), pp.64. </w:t>
      </w:r>
    </w:p>
    <w:p w14:paraId="15989B3C" w14:textId="77777777" w:rsidR="00CB180E" w:rsidRPr="00CB180E" w:rsidRDefault="00CB180E" w:rsidP="00CB180E">
      <w:pPr>
        <w:spacing w:line="360" w:lineRule="auto"/>
      </w:pPr>
      <w:r w:rsidRPr="00CB180E">
        <w:t xml:space="preserve">Shalley, C. et al. (2004) ‘The Effects of Personal and Contextual Characteristics on Creativity: Where Should We Go from Here?’, </w:t>
      </w:r>
      <w:r w:rsidRPr="00CB180E">
        <w:rPr>
          <w:i/>
          <w:iCs/>
        </w:rPr>
        <w:t xml:space="preserve">Journal of Management, </w:t>
      </w:r>
      <w:r w:rsidRPr="00CB180E">
        <w:t xml:space="preserve">30(6), pp. 933-958. </w:t>
      </w:r>
    </w:p>
    <w:p w14:paraId="1A88122F" w14:textId="77777777" w:rsidR="00CB180E" w:rsidRPr="00CB180E" w:rsidRDefault="00CB180E" w:rsidP="00CB180E">
      <w:pPr>
        <w:spacing w:before="100" w:beforeAutospacing="1" w:after="100" w:afterAutospacing="1" w:line="360" w:lineRule="auto"/>
      </w:pPr>
      <w:r w:rsidRPr="00CB180E">
        <w:t xml:space="preserve">Sriraman, B. and Lee, K. (2011) </w:t>
      </w:r>
      <w:r w:rsidRPr="00CB180E">
        <w:rPr>
          <w:i/>
          <w:iCs/>
        </w:rPr>
        <w:t xml:space="preserve">The Elements of Creativity and Giftedness in Mathematics. </w:t>
      </w:r>
      <w:r w:rsidRPr="00CB180E">
        <w:t xml:space="preserve">Rotterdam: Sense Publishers. Available at: </w:t>
      </w:r>
      <w:hyperlink r:id="rId50" w:anchor="v=onepage&amp;q=originality&amp;f=false" w:history="1">
        <w:r w:rsidRPr="00CB180E">
          <w:rPr>
            <w:rStyle w:val="Hyperlink"/>
          </w:rPr>
          <w:t>https://books.google.co.uk/books?hl=en&amp;lr=&amp;id=CJgGXHsA0SMC&amp;oi=fnd&amp;pg=PR5&amp;dq=elements+of+creativity&amp;ots=TDCpG3qMqr&amp;sig=VfRkFwralroZ2bVGqquH6fuqyWE#v=onepage&amp;q=originality&amp;f=false</w:t>
        </w:r>
      </w:hyperlink>
      <w:r w:rsidRPr="00CB180E">
        <w:t xml:space="preserve"> (Accessed: 4</w:t>
      </w:r>
      <w:r w:rsidRPr="00CB180E">
        <w:rPr>
          <w:vertAlign w:val="superscript"/>
        </w:rPr>
        <w:t>th</w:t>
      </w:r>
      <w:r w:rsidRPr="00CB180E">
        <w:t xml:space="preserve"> January 2019).</w:t>
      </w:r>
    </w:p>
    <w:p w14:paraId="712E5031" w14:textId="77777777" w:rsidR="00CB180E" w:rsidRPr="00CB180E" w:rsidRDefault="00CB180E" w:rsidP="00CB180E">
      <w:pPr>
        <w:spacing w:line="360" w:lineRule="auto"/>
      </w:pPr>
      <w:r w:rsidRPr="00CB180E">
        <w:t xml:space="preserve">Starko, A. (2010) </w:t>
      </w:r>
      <w:r w:rsidRPr="00CB180E">
        <w:rPr>
          <w:i/>
          <w:iCs/>
        </w:rPr>
        <w:t xml:space="preserve">Creativity in the Classroom: Schools of Curious Delight. </w:t>
      </w:r>
      <w:r w:rsidRPr="00CB180E">
        <w:t>4</w:t>
      </w:r>
      <w:r w:rsidRPr="00CB180E">
        <w:rPr>
          <w:vertAlign w:val="superscript"/>
        </w:rPr>
        <w:t>th</w:t>
      </w:r>
      <w:r w:rsidRPr="00CB180E">
        <w:t xml:space="preserve"> ed. Oxon: Routledge. </w:t>
      </w:r>
    </w:p>
    <w:p w14:paraId="18C74DB5" w14:textId="77777777" w:rsidR="00CB180E" w:rsidRPr="00CB180E" w:rsidRDefault="00CB180E" w:rsidP="00CB180E">
      <w:pPr>
        <w:spacing w:line="360" w:lineRule="auto"/>
      </w:pPr>
      <w:r w:rsidRPr="00CB180E">
        <w:t xml:space="preserve">Sternberg, R. and </w:t>
      </w:r>
      <w:proofErr w:type="spellStart"/>
      <w:r w:rsidRPr="00CB180E">
        <w:t>Lubrat</w:t>
      </w:r>
      <w:proofErr w:type="spellEnd"/>
      <w:r w:rsidRPr="00CB180E">
        <w:t xml:space="preserve">, T. (1999) ‘The Concept of Creativity: Prospects and Paradigms’, in Sternberg, R. (ed.) </w:t>
      </w:r>
      <w:r w:rsidRPr="00CB180E">
        <w:rPr>
          <w:i/>
          <w:iCs/>
        </w:rPr>
        <w:t xml:space="preserve">Handbook of Creativity. </w:t>
      </w:r>
      <w:r w:rsidRPr="00CB180E">
        <w:t xml:space="preserve">Cambridge: Cambridge University Press. Available at: </w:t>
      </w:r>
      <w:hyperlink r:id="rId51" w:anchor="v=onepage&amp;q=creativity&amp;f=false" w:history="1">
        <w:r w:rsidRPr="00CB180E">
          <w:rPr>
            <w:rStyle w:val="Hyperlink"/>
          </w:rPr>
          <w:t>https://books.google.co.uk/books?hl=en&amp;lr=&amp;id=d1KTEQpQ6vsC&amp;oi=fnd&amp;pg=PR7&amp;dq=c</w:t>
        </w:r>
        <w:r w:rsidRPr="00CB180E">
          <w:rPr>
            <w:rStyle w:val="Hyperlink"/>
          </w:rPr>
          <w:lastRenderedPageBreak/>
          <w:t>reativity&amp;ots=Ft211jspA0&amp;sig=02aOi2HZXilebNUYNFDZK_D_1gM#v=onepage&amp;q=creativity&amp;f=false</w:t>
        </w:r>
      </w:hyperlink>
      <w:r w:rsidRPr="00CB180E">
        <w:t xml:space="preserve"> (Accessed: 17</w:t>
      </w:r>
      <w:r w:rsidRPr="00CB180E">
        <w:rPr>
          <w:vertAlign w:val="superscript"/>
        </w:rPr>
        <w:t>th</w:t>
      </w:r>
      <w:r w:rsidRPr="00CB180E">
        <w:t xml:space="preserve"> December 2019).</w:t>
      </w:r>
    </w:p>
    <w:p w14:paraId="30FCCD6E" w14:textId="77777777" w:rsidR="00CB180E" w:rsidRPr="00CB180E" w:rsidRDefault="00CB180E" w:rsidP="00CB180E">
      <w:pPr>
        <w:spacing w:before="100" w:beforeAutospacing="1" w:after="100" w:afterAutospacing="1" w:line="360" w:lineRule="auto"/>
      </w:pPr>
      <w:r w:rsidRPr="00CB180E">
        <w:t xml:space="preserve">Teach Thought. (2019) </w:t>
      </w:r>
      <w:r w:rsidRPr="00CB180E">
        <w:rPr>
          <w:i/>
          <w:iCs/>
        </w:rPr>
        <w:t>3 Models Of Thinking: Lateral, Divergent &amp; Convergent Thought.</w:t>
      </w:r>
      <w:r w:rsidRPr="00CB180E">
        <w:t xml:space="preserve"> Available at: </w:t>
      </w:r>
      <w:hyperlink r:id="rId52" w:history="1">
        <w:r w:rsidRPr="00CB180E">
          <w:rPr>
            <w:rStyle w:val="Hyperlink"/>
          </w:rPr>
          <w:t>https://www.teachthought.com/critical-thinking/3-modes-of-thought-divergent-convergent-thinking/</w:t>
        </w:r>
      </w:hyperlink>
      <w:r w:rsidRPr="00CB180E">
        <w:t xml:space="preserve"> (Accessed: 1</w:t>
      </w:r>
      <w:r w:rsidRPr="00CB180E">
        <w:rPr>
          <w:vertAlign w:val="superscript"/>
        </w:rPr>
        <w:t>st</w:t>
      </w:r>
      <w:r w:rsidRPr="00CB180E">
        <w:t xml:space="preserve"> January 2019).</w:t>
      </w:r>
    </w:p>
    <w:p w14:paraId="6D61C309" w14:textId="77777777" w:rsidR="00CB180E" w:rsidRPr="00CB180E" w:rsidRDefault="00CB180E" w:rsidP="00CB180E">
      <w:pPr>
        <w:spacing w:before="100" w:beforeAutospacing="1" w:after="100" w:afterAutospacing="1" w:line="360" w:lineRule="auto"/>
      </w:pPr>
      <w:r w:rsidRPr="00CB180E">
        <w:t xml:space="preserve">The Economist. (2015) </w:t>
      </w:r>
      <w:r w:rsidRPr="00CB180E">
        <w:rPr>
          <w:i/>
          <w:iCs/>
        </w:rPr>
        <w:t xml:space="preserve">Driving the skills agenda: Preparing students for the future. </w:t>
      </w:r>
      <w:r w:rsidRPr="00CB180E">
        <w:t xml:space="preserve">London: The Economist Intelligence Unit Limited. Available at: </w:t>
      </w:r>
      <w:hyperlink r:id="rId53" w:history="1">
        <w:r w:rsidRPr="00CB180E">
          <w:rPr>
            <w:rStyle w:val="Hyperlink"/>
          </w:rPr>
          <w:t>https://static.googleusercontent.com/media/edu.google.com/en//pdfs/skills-of-the-future-report.pdf</w:t>
        </w:r>
      </w:hyperlink>
      <w:r w:rsidRPr="00CB180E">
        <w:t xml:space="preserve"> (Accessed: 4</w:t>
      </w:r>
      <w:r w:rsidRPr="00CB180E">
        <w:rPr>
          <w:vertAlign w:val="superscript"/>
        </w:rPr>
        <w:t>th</w:t>
      </w:r>
      <w:r w:rsidRPr="00CB180E">
        <w:t xml:space="preserve"> January 2019).</w:t>
      </w:r>
    </w:p>
    <w:p w14:paraId="5A841473" w14:textId="77777777" w:rsidR="00CB180E" w:rsidRPr="00CB180E" w:rsidRDefault="00CB180E" w:rsidP="00CB180E">
      <w:pPr>
        <w:spacing w:before="100" w:beforeAutospacing="1" w:after="100" w:afterAutospacing="1" w:line="360" w:lineRule="auto"/>
      </w:pPr>
      <w:proofErr w:type="spellStart"/>
      <w:r w:rsidRPr="00CB180E">
        <w:t>TheBigWorld</w:t>
      </w:r>
      <w:proofErr w:type="spellEnd"/>
      <w:r w:rsidRPr="00CB180E">
        <w:t xml:space="preserve"> Blog. (2013) </w:t>
      </w:r>
      <w:r w:rsidRPr="00CB180E">
        <w:rPr>
          <w:i/>
          <w:iCs/>
        </w:rPr>
        <w:t xml:space="preserve">Creating Value: The Importance of Creating Value (in translation and in life). </w:t>
      </w:r>
      <w:r w:rsidRPr="00CB180E">
        <w:t xml:space="preserve">Available at: </w:t>
      </w:r>
      <w:hyperlink r:id="rId54" w:history="1">
        <w:r w:rsidRPr="00CB180E">
          <w:rPr>
            <w:rStyle w:val="Hyperlink"/>
          </w:rPr>
          <w:t>https://blogthebigword.wordpress.com/2013/04/16/creating-value-the-importance-of-creating-value-in-translation-and-in-life/</w:t>
        </w:r>
      </w:hyperlink>
      <w:r w:rsidRPr="00CB180E">
        <w:t xml:space="preserve"> (Accessed: 3</w:t>
      </w:r>
      <w:r w:rsidRPr="00CB180E">
        <w:rPr>
          <w:vertAlign w:val="superscript"/>
        </w:rPr>
        <w:t>rd</w:t>
      </w:r>
      <w:r w:rsidRPr="00CB180E">
        <w:t xml:space="preserve"> January 2019).</w:t>
      </w:r>
    </w:p>
    <w:p w14:paraId="18115413" w14:textId="77777777" w:rsidR="00CB180E" w:rsidRPr="00CB180E" w:rsidRDefault="00CB180E" w:rsidP="00CB180E">
      <w:pPr>
        <w:spacing w:before="100" w:beforeAutospacing="1" w:after="100" w:afterAutospacing="1" w:line="360" w:lineRule="auto"/>
      </w:pPr>
      <w:r w:rsidRPr="00CB180E">
        <w:t xml:space="preserve">Travis, F. and Shear, J. (2010) ‘Focused attention, open monitoring and automatic self-transcending: Categories to organize meditations for Vedic, Buddhist and Chinese traditions’, </w:t>
      </w:r>
      <w:r w:rsidRPr="00CB180E">
        <w:rPr>
          <w:i/>
          <w:iCs/>
        </w:rPr>
        <w:t xml:space="preserve">Journal of Consciousness Studies, </w:t>
      </w:r>
      <w:r w:rsidRPr="00CB180E">
        <w:t xml:space="preserve">21(3-4), pp. 202-215. Available at: </w:t>
      </w:r>
      <w:hyperlink r:id="rId55" w:anchor="search=%22open-monitoring%20meditation%22" w:history="1">
        <w:r w:rsidRPr="00CB180E">
          <w:rPr>
            <w:rStyle w:val="Hyperlink"/>
          </w:rPr>
          <w:t>https://scholarscompass.vcu.edu/cgi/viewcontent.cgi?article=1000&amp;=&amp;context=phil_pubs&amp;=&amp;sei-redir=1&amp;referer=https%253A%252F%252Fscholar.google.co.uk%252Fscholar%253Fhl%253Den%2526as_sdt%253D0%25252C5%2526q%253Dopen-monitoring%252Bmeditation%2526btnG%253D#search=%22open-monitoring%20meditation%22</w:t>
        </w:r>
      </w:hyperlink>
      <w:r w:rsidRPr="00CB180E">
        <w:t xml:space="preserve"> (Accessed: 4</w:t>
      </w:r>
      <w:r w:rsidRPr="00CB180E">
        <w:rPr>
          <w:vertAlign w:val="superscript"/>
        </w:rPr>
        <w:t>th</w:t>
      </w:r>
      <w:r w:rsidRPr="00CB180E">
        <w:t xml:space="preserve"> January 2019).</w:t>
      </w:r>
    </w:p>
    <w:p w14:paraId="6BD31DA3" w14:textId="77777777" w:rsidR="00CB180E" w:rsidRPr="00CB180E" w:rsidRDefault="00CB180E" w:rsidP="00CB180E">
      <w:pPr>
        <w:pStyle w:val="NormalWeb"/>
        <w:spacing w:line="360" w:lineRule="auto"/>
      </w:pPr>
      <w:proofErr w:type="spellStart"/>
      <w:r w:rsidRPr="00CB180E">
        <w:t>Treffinger</w:t>
      </w:r>
      <w:proofErr w:type="spellEnd"/>
      <w:r w:rsidRPr="00CB180E">
        <w:t xml:space="preserve">, D. et al (2010) </w:t>
      </w:r>
      <w:r w:rsidRPr="00CB180E">
        <w:rPr>
          <w:i/>
          <w:iCs/>
        </w:rPr>
        <w:t xml:space="preserve">Creative Problem Solving (CPS Version 6.1TM) A Contemporary Framework for Managing Change. </w:t>
      </w:r>
      <w:r w:rsidRPr="00CB180E">
        <w:t xml:space="preserve">Sarasota: Center for Creative Learning, Inc. Available at: </w:t>
      </w:r>
      <w:hyperlink r:id="rId56" w:history="1">
        <w:r w:rsidRPr="00CB180E">
          <w:rPr>
            <w:rStyle w:val="Hyperlink"/>
          </w:rPr>
          <w:t>http://www.creativelearning.com/~clearning/images/freePDFs/CPSVersion61.pdf</w:t>
        </w:r>
      </w:hyperlink>
      <w:r w:rsidRPr="00CB180E">
        <w:t xml:space="preserve"> (Accessed: 1</w:t>
      </w:r>
      <w:r w:rsidRPr="00CB180E">
        <w:rPr>
          <w:vertAlign w:val="superscript"/>
        </w:rPr>
        <w:t>st</w:t>
      </w:r>
      <w:r w:rsidRPr="00CB180E">
        <w:t xml:space="preserve"> January 2019).</w:t>
      </w:r>
    </w:p>
    <w:p w14:paraId="1D24F406" w14:textId="77777777" w:rsidR="00CB180E" w:rsidRPr="00CB180E" w:rsidRDefault="00CB180E" w:rsidP="00CB180E">
      <w:pPr>
        <w:spacing w:before="100" w:beforeAutospacing="1" w:after="100" w:afterAutospacing="1" w:line="360" w:lineRule="auto"/>
      </w:pPr>
      <w:r w:rsidRPr="00CB180E">
        <w:t xml:space="preserve">Von Oech (1998) </w:t>
      </w:r>
      <w:r w:rsidRPr="00CB180E">
        <w:rPr>
          <w:i/>
          <w:iCs/>
        </w:rPr>
        <w:t xml:space="preserve">A Whack on the Side of the Head: How You Can Be More Creative. </w:t>
      </w:r>
      <w:r w:rsidRPr="00CB180E">
        <w:t>3</w:t>
      </w:r>
      <w:r w:rsidRPr="00CB180E">
        <w:rPr>
          <w:vertAlign w:val="superscript"/>
        </w:rPr>
        <w:t>rd</w:t>
      </w:r>
      <w:r w:rsidRPr="00CB180E">
        <w:t xml:space="preserve"> ed. New York: Warner Books, Inc.</w:t>
      </w:r>
    </w:p>
    <w:p w14:paraId="2DB23CC2" w14:textId="77777777" w:rsidR="00CB180E" w:rsidRPr="00CB180E" w:rsidRDefault="00CB180E" w:rsidP="00CB180E">
      <w:pPr>
        <w:pStyle w:val="NormalWeb"/>
        <w:spacing w:line="360" w:lineRule="auto"/>
      </w:pPr>
      <w:r w:rsidRPr="00CB180E">
        <w:lastRenderedPageBreak/>
        <w:t xml:space="preserve">Welsh Government. (2019) </w:t>
      </w:r>
      <w:r w:rsidRPr="00CB180E">
        <w:rPr>
          <w:i/>
          <w:iCs/>
        </w:rPr>
        <w:t xml:space="preserve">Child Poverty Progress Report 2019. </w:t>
      </w:r>
      <w:r w:rsidRPr="00CB180E">
        <w:t xml:space="preserve">Cardiff: Crown. Available at: </w:t>
      </w:r>
      <w:hyperlink r:id="rId57" w:history="1">
        <w:r w:rsidRPr="00CB180E">
          <w:rPr>
            <w:rStyle w:val="Hyperlink"/>
          </w:rPr>
          <w:t>https://gov.wales/sites/default/files/publications/2019-12/child-poverty-strategy-2019-progress-report.pdf</w:t>
        </w:r>
      </w:hyperlink>
      <w:r w:rsidRPr="00CB180E">
        <w:t xml:space="preserve"> (Accessed: 3</w:t>
      </w:r>
      <w:r w:rsidRPr="00CB180E">
        <w:rPr>
          <w:vertAlign w:val="superscript"/>
        </w:rPr>
        <w:t>rd</w:t>
      </w:r>
      <w:r w:rsidRPr="00CB180E">
        <w:t xml:space="preserve"> January 2019).</w:t>
      </w:r>
    </w:p>
    <w:p w14:paraId="29D1A942" w14:textId="77777777" w:rsidR="00CB180E" w:rsidRPr="00CB180E" w:rsidRDefault="00CB180E" w:rsidP="00CB180E">
      <w:pPr>
        <w:spacing w:before="100" w:beforeAutospacing="1" w:after="100" w:afterAutospacing="1" w:line="360" w:lineRule="auto"/>
      </w:pPr>
      <w:r w:rsidRPr="00CB180E">
        <w:t xml:space="preserve">Wenzel, T. (2002) ‘Using Mistakes as Learning Opportunities’, </w:t>
      </w:r>
      <w:r w:rsidRPr="00CB180E">
        <w:rPr>
          <w:i/>
          <w:iCs/>
        </w:rPr>
        <w:t xml:space="preserve">Analytical Chemistry, </w:t>
      </w:r>
      <w:r w:rsidRPr="00CB180E">
        <w:t xml:space="preserve">74(279), pp. 439-440. Available at: </w:t>
      </w:r>
      <w:hyperlink r:id="rId58" w:history="1">
        <w:r w:rsidRPr="00CB180E">
          <w:rPr>
            <w:rStyle w:val="Hyperlink"/>
          </w:rPr>
          <w:t>https://pubs.acs.org/doi/pdf/10.1021/ac022078z</w:t>
        </w:r>
      </w:hyperlink>
      <w:r w:rsidRPr="00CB180E">
        <w:t xml:space="preserve"> (Accessed: 5</w:t>
      </w:r>
      <w:r w:rsidRPr="00CB180E">
        <w:rPr>
          <w:vertAlign w:val="superscript"/>
        </w:rPr>
        <w:t>th</w:t>
      </w:r>
      <w:r w:rsidRPr="00CB180E">
        <w:t xml:space="preserve"> January 2019).</w:t>
      </w:r>
    </w:p>
    <w:p w14:paraId="6B570717" w14:textId="77777777" w:rsidR="00CB180E" w:rsidRPr="00CB180E" w:rsidRDefault="00CB180E" w:rsidP="00CB180E">
      <w:pPr>
        <w:spacing w:line="360" w:lineRule="auto"/>
      </w:pPr>
      <w:proofErr w:type="spellStart"/>
      <w:r w:rsidRPr="00CB180E">
        <w:t>Wimmer</w:t>
      </w:r>
      <w:proofErr w:type="spellEnd"/>
      <w:r w:rsidRPr="00CB180E">
        <w:t xml:space="preserve">, F. et al. (1992) ‘The effects of sleep deprivation on divergent thinking and attention processes’, </w:t>
      </w:r>
      <w:r w:rsidRPr="00CB180E">
        <w:rPr>
          <w:i/>
          <w:iCs/>
        </w:rPr>
        <w:t xml:space="preserve">J. Sleep Res, </w:t>
      </w:r>
      <w:r w:rsidRPr="00CB180E">
        <w:t xml:space="preserve">1(1), pp. 223-230. Available at: </w:t>
      </w:r>
      <w:hyperlink r:id="rId59" w:history="1">
        <w:r w:rsidRPr="00CB180E">
          <w:rPr>
            <w:rStyle w:val="Hyperlink"/>
          </w:rPr>
          <w:t>https://onlinelibrary.wiley.com/doi/pdf/10.1111/j.1365-2869.1992.tb00043.x</w:t>
        </w:r>
      </w:hyperlink>
      <w:r w:rsidRPr="00CB180E">
        <w:t xml:space="preserve"> (Accessed 4</w:t>
      </w:r>
      <w:r w:rsidRPr="00CB180E">
        <w:rPr>
          <w:vertAlign w:val="superscript"/>
        </w:rPr>
        <w:t>th</w:t>
      </w:r>
      <w:r w:rsidRPr="00CB180E">
        <w:t xml:space="preserve"> January 2019).</w:t>
      </w:r>
    </w:p>
    <w:p w14:paraId="04B7ED74" w14:textId="77777777" w:rsidR="00CB180E" w:rsidRPr="00CB180E" w:rsidRDefault="00CB180E" w:rsidP="00CB180E">
      <w:pPr>
        <w:spacing w:line="360" w:lineRule="auto"/>
      </w:pPr>
      <w:r w:rsidRPr="00CB180E">
        <w:t xml:space="preserve">Woods, P. (1995) </w:t>
      </w:r>
      <w:r w:rsidRPr="00CB180E">
        <w:rPr>
          <w:i/>
          <w:iCs/>
        </w:rPr>
        <w:t xml:space="preserve">Creative Teachers in Primary Schools. </w:t>
      </w:r>
      <w:r w:rsidRPr="00CB180E">
        <w:t>New York: Open University Press</w:t>
      </w:r>
    </w:p>
    <w:p w14:paraId="1F1D246E" w14:textId="77777777" w:rsidR="00CB180E" w:rsidRPr="00CB180E" w:rsidRDefault="00CB180E" w:rsidP="00CB180E">
      <w:pPr>
        <w:spacing w:before="100" w:beforeAutospacing="1" w:after="100" w:afterAutospacing="1" w:line="360" w:lineRule="auto"/>
      </w:pPr>
      <w:r w:rsidRPr="00CB180E">
        <w:t xml:space="preserve">World Economic Forum. (2016) </w:t>
      </w:r>
      <w:r w:rsidRPr="00CB180E">
        <w:rPr>
          <w:i/>
          <w:iCs/>
        </w:rPr>
        <w:t>What are the 21</w:t>
      </w:r>
      <w:r w:rsidRPr="00CB180E">
        <w:rPr>
          <w:i/>
          <w:iCs/>
          <w:vertAlign w:val="superscript"/>
        </w:rPr>
        <w:t>st</w:t>
      </w:r>
      <w:r w:rsidRPr="00CB180E">
        <w:rPr>
          <w:i/>
          <w:iCs/>
        </w:rPr>
        <w:t>-cnetury skills every student needs?</w:t>
      </w:r>
      <w:r w:rsidRPr="00CB180E">
        <w:t xml:space="preserve"> Available at: </w:t>
      </w:r>
      <w:hyperlink r:id="rId60" w:history="1">
        <w:r w:rsidRPr="00CB180E">
          <w:rPr>
            <w:rStyle w:val="Hyperlink"/>
          </w:rPr>
          <w:t>https://www.weforum.org/agenda/2016/03/21st-century-skills-future-jobs-students/</w:t>
        </w:r>
      </w:hyperlink>
      <w:r w:rsidRPr="00CB180E">
        <w:t xml:space="preserve"> (Accessed: 4</w:t>
      </w:r>
      <w:r w:rsidRPr="00CB180E">
        <w:rPr>
          <w:vertAlign w:val="superscript"/>
        </w:rPr>
        <w:t>th</w:t>
      </w:r>
      <w:r w:rsidRPr="00CB180E">
        <w:t xml:space="preserve"> January 2019).</w:t>
      </w:r>
    </w:p>
    <w:p w14:paraId="3C0B46A9" w14:textId="77777777" w:rsidR="00CB180E" w:rsidRPr="00CB180E" w:rsidRDefault="00CB180E" w:rsidP="00CB180E">
      <w:pPr>
        <w:spacing w:line="360" w:lineRule="auto"/>
      </w:pPr>
      <w:r w:rsidRPr="00CB180E">
        <w:t xml:space="preserve">World Economic Forum. (2018) </w:t>
      </w:r>
      <w:r w:rsidRPr="00CB180E">
        <w:rPr>
          <w:i/>
          <w:iCs/>
        </w:rPr>
        <w:t xml:space="preserve">The Future of Jobs Report 2018. </w:t>
      </w:r>
      <w:r w:rsidRPr="00CB180E">
        <w:t xml:space="preserve">Switzerland: World Economic Forum. Available at: </w:t>
      </w:r>
      <w:hyperlink r:id="rId61" w:history="1">
        <w:r w:rsidRPr="00CB180E">
          <w:rPr>
            <w:rStyle w:val="Hyperlink"/>
          </w:rPr>
          <w:t>http://www3.weforum.org/docs/WEF_Future_of_Jobs_2018.pdf</w:t>
        </w:r>
      </w:hyperlink>
      <w:r w:rsidRPr="00CB180E">
        <w:t xml:space="preserve"> (Accessed: 19</w:t>
      </w:r>
      <w:r w:rsidRPr="00CB180E">
        <w:rPr>
          <w:vertAlign w:val="superscript"/>
        </w:rPr>
        <w:t>th</w:t>
      </w:r>
      <w:r w:rsidRPr="00CB180E">
        <w:t xml:space="preserve"> December 2019).</w:t>
      </w:r>
    </w:p>
    <w:p w14:paraId="17A28BCD" w14:textId="77777777" w:rsidR="00CB180E" w:rsidRPr="00CB180E" w:rsidRDefault="00CB180E" w:rsidP="00CB180E">
      <w:pPr>
        <w:spacing w:line="360" w:lineRule="auto"/>
        <w:rPr>
          <w:i/>
        </w:rPr>
      </w:pPr>
      <w:r w:rsidRPr="00CB180E">
        <w:t xml:space="preserve">Wyse, D. and Dowson, P. (2009) </w:t>
      </w:r>
      <w:r w:rsidRPr="00CB180E">
        <w:rPr>
          <w:i/>
        </w:rPr>
        <w:t>The Really Useful Creativity Book. Abingdon: Routledge</w:t>
      </w:r>
    </w:p>
    <w:p w14:paraId="51D9F91C" w14:textId="77777777" w:rsidR="00CB180E" w:rsidRPr="00CB180E" w:rsidRDefault="00CB180E" w:rsidP="00CB180E">
      <w:pPr>
        <w:spacing w:before="100" w:beforeAutospacing="1" w:after="100" w:afterAutospacing="1" w:line="360" w:lineRule="auto"/>
      </w:pPr>
      <w:r w:rsidRPr="00CB180E">
        <w:t xml:space="preserve">Zeidler, D. (2002) ‘Dancing with Maggots and Saint: Visions for Subject Matter Knowledge, Pedagogical knowledge, and Pedagogical Content Knowledge in Science Teacher Education Reform’, </w:t>
      </w:r>
      <w:r w:rsidRPr="00CB180E">
        <w:rPr>
          <w:i/>
          <w:iCs/>
        </w:rPr>
        <w:t xml:space="preserve">Journal of Science Teacher Education, </w:t>
      </w:r>
      <w:r w:rsidRPr="00CB180E">
        <w:t xml:space="preserve">13(1), pp. 27-42. </w:t>
      </w:r>
    </w:p>
    <w:p w14:paraId="6AF67A3A" w14:textId="0CBBFCD5" w:rsidR="0032511B" w:rsidRPr="0032511B" w:rsidRDefault="0032511B" w:rsidP="0032511B"/>
    <w:p w14:paraId="22DF314D" w14:textId="67731A1B" w:rsidR="0032511B" w:rsidRPr="0032511B" w:rsidRDefault="0032511B" w:rsidP="0032511B"/>
    <w:p w14:paraId="45BD746C" w14:textId="10281B52" w:rsidR="0032511B" w:rsidRPr="0032511B" w:rsidRDefault="0032511B" w:rsidP="0032511B"/>
    <w:p w14:paraId="6DACC239" w14:textId="17A3EFB5" w:rsidR="0032511B" w:rsidRPr="0032511B" w:rsidRDefault="0032511B" w:rsidP="0032511B"/>
    <w:p w14:paraId="072FB4EB" w14:textId="4C3C5DC2" w:rsidR="0032511B" w:rsidRDefault="0032511B" w:rsidP="0032511B">
      <w:pPr>
        <w:rPr>
          <w:i/>
          <w:iCs/>
        </w:rPr>
      </w:pPr>
    </w:p>
    <w:p w14:paraId="42E5B2C5" w14:textId="2A21A631" w:rsidR="0032511B" w:rsidRDefault="0032511B" w:rsidP="0032511B">
      <w:pPr>
        <w:tabs>
          <w:tab w:val="left" w:pos="2135"/>
        </w:tabs>
      </w:pPr>
      <w:r>
        <w:tab/>
      </w:r>
    </w:p>
    <w:p w14:paraId="67F1674A" w14:textId="33145DC9" w:rsidR="0032511B" w:rsidRDefault="0032511B" w:rsidP="0032511B">
      <w:pPr>
        <w:tabs>
          <w:tab w:val="left" w:pos="2135"/>
        </w:tabs>
      </w:pPr>
    </w:p>
    <w:p w14:paraId="2F5EA65C" w14:textId="5D20F60E" w:rsidR="0032511B" w:rsidRDefault="0032511B" w:rsidP="0032511B">
      <w:pPr>
        <w:tabs>
          <w:tab w:val="left" w:pos="2135"/>
        </w:tabs>
      </w:pPr>
    </w:p>
    <w:p w14:paraId="548C60BC" w14:textId="2867EA7C" w:rsidR="0032511B" w:rsidRDefault="0032511B" w:rsidP="0032511B">
      <w:pPr>
        <w:tabs>
          <w:tab w:val="left" w:pos="2135"/>
        </w:tabs>
      </w:pPr>
    </w:p>
    <w:p w14:paraId="359B56E3" w14:textId="2489066C" w:rsidR="0032511B" w:rsidRDefault="0032511B" w:rsidP="0032511B">
      <w:pPr>
        <w:tabs>
          <w:tab w:val="left" w:pos="2135"/>
        </w:tabs>
        <w:jc w:val="center"/>
        <w:rPr>
          <w:sz w:val="28"/>
          <w:szCs w:val="28"/>
          <w:u w:val="single"/>
        </w:rPr>
      </w:pPr>
      <w:r>
        <w:rPr>
          <w:noProof/>
          <w:sz w:val="28"/>
          <w:szCs w:val="28"/>
          <w:u w:val="single"/>
        </w:rPr>
        <w:lastRenderedPageBreak/>
        <w:drawing>
          <wp:anchor distT="0" distB="0" distL="114300" distR="114300" simplePos="0" relativeHeight="251661312" behindDoc="0" locked="0" layoutInCell="1" allowOverlap="1" wp14:anchorId="16A3CC77" wp14:editId="74A3399D">
            <wp:simplePos x="0" y="0"/>
            <wp:positionH relativeFrom="column">
              <wp:posOffset>3089910</wp:posOffset>
            </wp:positionH>
            <wp:positionV relativeFrom="paragraph">
              <wp:posOffset>335280</wp:posOffset>
            </wp:positionV>
            <wp:extent cx="2612390" cy="5257800"/>
            <wp:effectExtent l="0" t="0" r="3810" b="0"/>
            <wp:wrapSquare wrapText="bothSides"/>
            <wp:docPr id="4" name="Picture 4" descr="A stack of flyers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19-12-28 at 13.53.37.png"/>
                    <pic:cNvPicPr/>
                  </pic:nvPicPr>
                  <pic:blipFill>
                    <a:blip r:embed="rId62">
                      <a:extLst>
                        <a:ext uri="{28A0092B-C50C-407E-A947-70E740481C1C}">
                          <a14:useLocalDpi xmlns:a14="http://schemas.microsoft.com/office/drawing/2010/main" val="0"/>
                        </a:ext>
                      </a:extLst>
                    </a:blip>
                    <a:stretch>
                      <a:fillRect/>
                    </a:stretch>
                  </pic:blipFill>
                  <pic:spPr>
                    <a:xfrm>
                      <a:off x="0" y="0"/>
                      <a:ext cx="2612390" cy="5257800"/>
                    </a:xfrm>
                    <a:prstGeom prst="rect">
                      <a:avLst/>
                    </a:prstGeom>
                  </pic:spPr>
                </pic:pic>
              </a:graphicData>
            </a:graphic>
            <wp14:sizeRelH relativeFrom="margin">
              <wp14:pctWidth>0</wp14:pctWidth>
            </wp14:sizeRelH>
            <wp14:sizeRelV relativeFrom="margin">
              <wp14:pctHeight>0</wp14:pctHeight>
            </wp14:sizeRelV>
          </wp:anchor>
        </w:drawing>
      </w:r>
      <w:r w:rsidRPr="001E1B54">
        <w:rPr>
          <w:sz w:val="28"/>
          <w:szCs w:val="28"/>
          <w:u w:val="single"/>
        </w:rPr>
        <w:t>Appendix 1</w:t>
      </w:r>
    </w:p>
    <w:p w14:paraId="4EB1BB4C" w14:textId="37022C35" w:rsidR="0032511B" w:rsidRDefault="0032511B" w:rsidP="0032511B">
      <w:pPr>
        <w:tabs>
          <w:tab w:val="left" w:pos="2135"/>
        </w:tabs>
        <w:jc w:val="center"/>
        <w:rPr>
          <w:sz w:val="28"/>
          <w:szCs w:val="28"/>
          <w:u w:val="single"/>
        </w:rPr>
      </w:pPr>
    </w:p>
    <w:p w14:paraId="111F2EC1" w14:textId="37C8143C" w:rsidR="0032511B" w:rsidRDefault="004E5C59" w:rsidP="0032511B">
      <w:pPr>
        <w:tabs>
          <w:tab w:val="left" w:pos="2135"/>
        </w:tabs>
        <w:jc w:val="center"/>
      </w:pPr>
      <w:r>
        <w:rPr>
          <w:noProof/>
        </w:rPr>
        <mc:AlternateContent>
          <mc:Choice Requires="wps">
            <w:drawing>
              <wp:anchor distT="0" distB="0" distL="114300" distR="114300" simplePos="0" relativeHeight="251683840" behindDoc="0" locked="0" layoutInCell="1" allowOverlap="1" wp14:anchorId="1D237CA0" wp14:editId="6D9971EC">
                <wp:simplePos x="0" y="0"/>
                <wp:positionH relativeFrom="column">
                  <wp:posOffset>598268</wp:posOffset>
                </wp:positionH>
                <wp:positionV relativeFrom="paragraph">
                  <wp:posOffset>67163</wp:posOffset>
                </wp:positionV>
                <wp:extent cx="1862992" cy="1195753"/>
                <wp:effectExtent l="12700" t="12700" r="29845" b="23495"/>
                <wp:wrapNone/>
                <wp:docPr id="18" name="Rectangle 18"/>
                <wp:cNvGraphicFramePr/>
                <a:graphic xmlns:a="http://schemas.openxmlformats.org/drawingml/2006/main">
                  <a:graphicData uri="http://schemas.microsoft.com/office/word/2010/wordprocessingShape">
                    <wps:wsp>
                      <wps:cNvSpPr/>
                      <wps:spPr>
                        <a:xfrm>
                          <a:off x="0" y="0"/>
                          <a:ext cx="1862992" cy="1195753"/>
                        </a:xfrm>
                        <a:prstGeom prst="rect">
                          <a:avLst/>
                        </a:prstGeom>
                        <a:noFill/>
                        <a:ln w="317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599E150" w14:textId="77E7F871" w:rsidR="004E5C59" w:rsidRPr="004E5C59" w:rsidRDefault="004E5C59" w:rsidP="004E5C59">
                            <w:pPr>
                              <w:jc w:val="center"/>
                              <w:rPr>
                                <w:color w:val="000000" w:themeColor="text1"/>
                              </w:rPr>
                            </w:pPr>
                            <w:r w:rsidRPr="004E5C59">
                              <w:rPr>
                                <w:color w:val="000000" w:themeColor="text1"/>
                              </w:rPr>
                              <w:t>Learners conducting the activity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D237CA0" id="Rectangle 18" o:spid="_x0000_s1026" style="position:absolute;left:0;text-align:left;margin-left:47.1pt;margin-top:5.3pt;width:146.7pt;height:94.15pt;z-index:2516838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" filled="f" strokecolor="black [3213]" strokeweight="2.5pt">
                <v:textbox>
                  <w:txbxContent>
                    <w:p w14:paraId="4599E150" w14:textId="77E7F871" w:rsidR="004E5C59" w:rsidRPr="004E5C59" w:rsidRDefault="004E5C59" w:rsidP="004E5C59">
                      <w:pPr>
                        <w:jc w:val="center"/>
                        <w:rPr>
                          <w:color w:val="000000" w:themeColor="text1"/>
                        </w:rPr>
                      </w:pPr>
                      <w:r w:rsidRPr="004E5C59">
                        <w:rPr>
                          <w:color w:val="000000" w:themeColor="text1"/>
                        </w:rPr>
                        <w:t>Learners conducting the activity</w:t>
                      </w:r>
                    </w:p>
                  </w:txbxContent>
                </v:textbox>
              </v:rect>
            </w:pict>
          </mc:Fallback>
        </mc:AlternateContent>
      </w:r>
    </w:p>
    <w:p w14:paraId="1FAD003E" w14:textId="1F81E478" w:rsidR="0032511B" w:rsidRPr="0032511B" w:rsidRDefault="0032511B" w:rsidP="0032511B"/>
    <w:p w14:paraId="2861FDF6" w14:textId="70D4F038" w:rsidR="0032511B" w:rsidRPr="0032511B" w:rsidRDefault="0032511B" w:rsidP="0032511B"/>
    <w:p w14:paraId="2B6055F0" w14:textId="7D421CBE" w:rsidR="0032511B" w:rsidRPr="0032511B" w:rsidRDefault="0032511B" w:rsidP="0032511B"/>
    <w:p w14:paraId="51EEB6D4" w14:textId="6A50653D" w:rsidR="0032511B" w:rsidRPr="0032511B" w:rsidRDefault="0032511B" w:rsidP="0032511B"/>
    <w:p w14:paraId="755CC6D2" w14:textId="42B07AEF" w:rsidR="0032511B" w:rsidRPr="0032511B" w:rsidRDefault="0032511B" w:rsidP="0032511B"/>
    <w:p w14:paraId="72256134" w14:textId="285DB7BA" w:rsidR="0032511B" w:rsidRPr="0032511B" w:rsidRDefault="0032511B" w:rsidP="0032511B"/>
    <w:p w14:paraId="1EE18788" w14:textId="375A7DD4" w:rsidR="0032511B" w:rsidRPr="0032511B" w:rsidRDefault="004E5C59" w:rsidP="0032511B">
      <w:r>
        <w:rPr>
          <w:noProof/>
          <w:sz w:val="28"/>
          <w:szCs w:val="28"/>
          <w:u w:val="single"/>
        </w:rPr>
        <w:drawing>
          <wp:anchor distT="0" distB="0" distL="114300" distR="114300" simplePos="0" relativeHeight="251659264" behindDoc="0" locked="0" layoutInCell="1" allowOverlap="1" wp14:anchorId="718F1988" wp14:editId="6D59958E">
            <wp:simplePos x="0" y="0"/>
            <wp:positionH relativeFrom="column">
              <wp:posOffset>0</wp:posOffset>
            </wp:positionH>
            <wp:positionV relativeFrom="paragraph">
              <wp:posOffset>232850</wp:posOffset>
            </wp:positionV>
            <wp:extent cx="2992120" cy="3693795"/>
            <wp:effectExtent l="0" t="0" r="5080" b="1905"/>
            <wp:wrapSquare wrapText="bothSides"/>
            <wp:docPr id="2" name="Picture 2" descr="A picture containing person,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19-12-28 at 13.52.30.png"/>
                    <pic:cNvPicPr/>
                  </pic:nvPicPr>
                  <pic:blipFill>
                    <a:blip r:embed="rId63">
                      <a:extLst>
                        <a:ext uri="{28A0092B-C50C-407E-A947-70E740481C1C}">
                          <a14:useLocalDpi xmlns:a14="http://schemas.microsoft.com/office/drawing/2010/main" val="0"/>
                        </a:ext>
                      </a:extLst>
                    </a:blip>
                    <a:stretch>
                      <a:fillRect/>
                    </a:stretch>
                  </pic:blipFill>
                  <pic:spPr>
                    <a:xfrm>
                      <a:off x="0" y="0"/>
                      <a:ext cx="2992120" cy="3693795"/>
                    </a:xfrm>
                    <a:prstGeom prst="rect">
                      <a:avLst/>
                    </a:prstGeom>
                  </pic:spPr>
                </pic:pic>
              </a:graphicData>
            </a:graphic>
            <wp14:sizeRelH relativeFrom="margin">
              <wp14:pctWidth>0</wp14:pctWidth>
            </wp14:sizeRelH>
            <wp14:sizeRelV relativeFrom="margin">
              <wp14:pctHeight>0</wp14:pctHeight>
            </wp14:sizeRelV>
          </wp:anchor>
        </w:drawing>
      </w:r>
    </w:p>
    <w:p w14:paraId="59C33D6F" w14:textId="7194FFC6" w:rsidR="0032511B" w:rsidRPr="0032511B" w:rsidRDefault="0032511B" w:rsidP="0032511B"/>
    <w:p w14:paraId="78091C78" w14:textId="24BF3698" w:rsidR="0032511B" w:rsidRPr="0032511B" w:rsidRDefault="004E5C59" w:rsidP="0032511B">
      <w:r w:rsidRPr="00962082">
        <w:rPr>
          <w:noProof/>
        </w:rPr>
        <w:drawing>
          <wp:anchor distT="0" distB="0" distL="114300" distR="114300" simplePos="0" relativeHeight="251679744" behindDoc="0" locked="0" layoutInCell="1" allowOverlap="1" wp14:anchorId="3565CFE1" wp14:editId="0C201F94">
            <wp:simplePos x="0" y="0"/>
            <wp:positionH relativeFrom="column">
              <wp:posOffset>2720584</wp:posOffset>
            </wp:positionH>
            <wp:positionV relativeFrom="paragraph">
              <wp:posOffset>127733</wp:posOffset>
            </wp:positionV>
            <wp:extent cx="3028950" cy="2145030"/>
            <wp:effectExtent l="0" t="0" r="6350" b="1270"/>
            <wp:wrapSquare wrapText="bothSides"/>
            <wp:docPr id="14" name="Picture 8" descr="A picture containing indoor, clothing&#10;&#10;Description automatically generated">
              <a:extLst xmlns:a="http://schemas.openxmlformats.org/drawingml/2006/main">
                <a:ext uri="{FF2B5EF4-FFF2-40B4-BE49-F238E27FC236}">
                  <a16:creationId xmlns:a16="http://schemas.microsoft.com/office/drawing/2014/main" id="{A6CC87D3-CFB6-C644-AD11-DD86E290455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a:extLst>
                        <a:ext uri="{FF2B5EF4-FFF2-40B4-BE49-F238E27FC236}">
                          <a16:creationId xmlns:a16="http://schemas.microsoft.com/office/drawing/2014/main" id="{A6CC87D3-CFB6-C644-AD11-DD86E290455D}"/>
                        </a:ext>
                      </a:extLst>
                    </pic:cNvPr>
                    <pic:cNvPicPr>
                      <a:picLocks noChangeAspect="1"/>
                    </pic:cNvPicPr>
                  </pic:nvPicPr>
                  <pic:blipFill>
                    <a:blip r:embed="rId64">
                      <a:extLst>
                        <a:ext uri="{28A0092B-C50C-407E-A947-70E740481C1C}">
                          <a14:useLocalDpi xmlns:a14="http://schemas.microsoft.com/office/drawing/2010/main" val="0"/>
                        </a:ext>
                      </a:extLst>
                    </a:blip>
                    <a:stretch>
                      <a:fillRect/>
                    </a:stretch>
                  </pic:blipFill>
                  <pic:spPr>
                    <a:xfrm>
                      <a:off x="0" y="0"/>
                      <a:ext cx="3028950" cy="2145030"/>
                    </a:xfrm>
                    <a:prstGeom prst="rect">
                      <a:avLst/>
                    </a:prstGeom>
                  </pic:spPr>
                </pic:pic>
              </a:graphicData>
            </a:graphic>
            <wp14:sizeRelH relativeFrom="margin">
              <wp14:pctWidth>0</wp14:pctWidth>
            </wp14:sizeRelH>
            <wp14:sizeRelV relativeFrom="margin">
              <wp14:pctHeight>0</wp14:pctHeight>
            </wp14:sizeRelV>
          </wp:anchor>
        </w:drawing>
      </w:r>
    </w:p>
    <w:p w14:paraId="688D90CB" w14:textId="601243D0" w:rsidR="0032511B" w:rsidRPr="0032511B" w:rsidRDefault="0032511B" w:rsidP="0032511B"/>
    <w:p w14:paraId="71F0FD41" w14:textId="673D8218" w:rsidR="0032511B" w:rsidRPr="0032511B" w:rsidRDefault="0032511B" w:rsidP="0032511B"/>
    <w:p w14:paraId="7531E078" w14:textId="61C3F6A4" w:rsidR="0032511B" w:rsidRPr="0032511B" w:rsidRDefault="004E5C59" w:rsidP="0032511B">
      <w:r>
        <w:rPr>
          <w:noProof/>
        </w:rPr>
        <mc:AlternateContent>
          <mc:Choice Requires="wps">
            <w:drawing>
              <wp:anchor distT="0" distB="0" distL="114300" distR="114300" simplePos="0" relativeHeight="251685888" behindDoc="0" locked="0" layoutInCell="1" allowOverlap="1" wp14:anchorId="1E0962ED" wp14:editId="04817577">
                <wp:simplePos x="0" y="0"/>
                <wp:positionH relativeFrom="column">
                  <wp:posOffset>551766</wp:posOffset>
                </wp:positionH>
                <wp:positionV relativeFrom="paragraph">
                  <wp:posOffset>60520</wp:posOffset>
                </wp:positionV>
                <wp:extent cx="1862993" cy="1195705"/>
                <wp:effectExtent l="12700" t="12700" r="29845" b="23495"/>
                <wp:wrapNone/>
                <wp:docPr id="19" name="Rectangle 19"/>
                <wp:cNvGraphicFramePr/>
                <a:graphic xmlns:a="http://schemas.openxmlformats.org/drawingml/2006/main">
                  <a:graphicData uri="http://schemas.microsoft.com/office/word/2010/wordprocessingShape">
                    <wps:wsp>
                      <wps:cNvSpPr/>
                      <wps:spPr>
                        <a:xfrm>
                          <a:off x="0" y="0"/>
                          <a:ext cx="1862993" cy="1195705"/>
                        </a:xfrm>
                        <a:prstGeom prst="rect">
                          <a:avLst/>
                        </a:prstGeom>
                        <a:noFill/>
                        <a:ln w="317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3A96075" w14:textId="21962D0F" w:rsidR="004E5C59" w:rsidRPr="004E5C59" w:rsidRDefault="004E5C59" w:rsidP="004E5C59">
                            <w:pPr>
                              <w:jc w:val="center"/>
                              <w:rPr>
                                <w:color w:val="000000" w:themeColor="text1"/>
                              </w:rPr>
                            </w:pPr>
                            <w:r w:rsidRPr="004E5C59">
                              <w:rPr>
                                <w:color w:val="000000" w:themeColor="text1"/>
                              </w:rPr>
                              <w:t>Example of a learner’s painting created during the lesson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E0962ED" id="Rectangle 19" o:spid="_x0000_s1027" style="position:absolute;margin-left:43.45pt;margin-top:4.75pt;width:146.7pt;height:94.15pt;z-index:2516858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" filled="f" strokecolor="black [3213]" strokeweight="2.5pt">
                <v:textbox>
                  <w:txbxContent>
                    <w:p w14:paraId="33A96075" w14:textId="21962D0F" w:rsidR="004E5C59" w:rsidRPr="004E5C59" w:rsidRDefault="004E5C59" w:rsidP="004E5C59">
                      <w:pPr>
                        <w:jc w:val="center"/>
                        <w:rPr>
                          <w:color w:val="000000" w:themeColor="text1"/>
                        </w:rPr>
                      </w:pPr>
                      <w:r w:rsidRPr="004E5C59">
                        <w:rPr>
                          <w:color w:val="000000" w:themeColor="text1"/>
                        </w:rPr>
                        <w:t>Example of a learner’s painting created during the lesson</w:t>
                      </w:r>
                    </w:p>
                  </w:txbxContent>
                </v:textbox>
              </v:rect>
            </w:pict>
          </mc:Fallback>
        </mc:AlternateContent>
      </w:r>
    </w:p>
    <w:p w14:paraId="016EBE85" w14:textId="4517162B" w:rsidR="0032511B" w:rsidRDefault="0032511B" w:rsidP="0032511B"/>
    <w:p w14:paraId="6F92A608" w14:textId="6BB52784" w:rsidR="0032511B" w:rsidRDefault="0032511B" w:rsidP="0032511B">
      <w:pPr>
        <w:jc w:val="center"/>
      </w:pPr>
    </w:p>
    <w:p w14:paraId="26F49582" w14:textId="77777777" w:rsidR="00CB180E" w:rsidRDefault="00CB180E" w:rsidP="00962082">
      <w:pPr>
        <w:spacing w:line="360" w:lineRule="auto"/>
        <w:rPr>
          <w:sz w:val="28"/>
          <w:szCs w:val="28"/>
          <w:u w:val="single"/>
        </w:rPr>
      </w:pPr>
    </w:p>
    <w:p w14:paraId="31A9D01F" w14:textId="102CF095" w:rsidR="0032511B" w:rsidRDefault="00605AD6" w:rsidP="0032511B">
      <w:pPr>
        <w:spacing w:line="360" w:lineRule="auto"/>
        <w:jc w:val="center"/>
        <w:rPr>
          <w:sz w:val="28"/>
          <w:szCs w:val="28"/>
          <w:u w:val="single"/>
        </w:rPr>
      </w:pPr>
      <w:r>
        <w:rPr>
          <w:noProof/>
        </w:rPr>
        <w:lastRenderedPageBreak/>
        <w:drawing>
          <wp:anchor distT="0" distB="0" distL="114300" distR="114300" simplePos="0" relativeHeight="251682816" behindDoc="0" locked="0" layoutInCell="1" allowOverlap="1" wp14:anchorId="0159F8B2" wp14:editId="297BB6E8">
            <wp:simplePos x="0" y="0"/>
            <wp:positionH relativeFrom="column">
              <wp:posOffset>-17642</wp:posOffset>
            </wp:positionH>
            <wp:positionV relativeFrom="paragraph">
              <wp:posOffset>409492</wp:posOffset>
            </wp:positionV>
            <wp:extent cx="5727700" cy="6655435"/>
            <wp:effectExtent l="0" t="0" r="0" b="0"/>
            <wp:wrapSquare wrapText="bothSides"/>
            <wp:docPr id="17" name="Picture 17"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ARC 2.png"/>
                    <pic:cNvPicPr/>
                  </pic:nvPicPr>
                  <pic:blipFill>
                    <a:blip r:embed="rId65">
                      <a:extLst>
                        <a:ext uri="{28A0092B-C50C-407E-A947-70E740481C1C}">
                          <a14:useLocalDpi xmlns:a14="http://schemas.microsoft.com/office/drawing/2010/main" val="0"/>
                        </a:ext>
                      </a:extLst>
                    </a:blip>
                    <a:stretch>
                      <a:fillRect/>
                    </a:stretch>
                  </pic:blipFill>
                  <pic:spPr>
                    <a:xfrm>
                      <a:off x="0" y="0"/>
                      <a:ext cx="5727700" cy="6655435"/>
                    </a:xfrm>
                    <a:prstGeom prst="rect">
                      <a:avLst/>
                    </a:prstGeom>
                  </pic:spPr>
                </pic:pic>
              </a:graphicData>
            </a:graphic>
          </wp:anchor>
        </w:drawing>
      </w:r>
      <w:r w:rsidR="0032511B" w:rsidRPr="00691DEA">
        <w:rPr>
          <w:sz w:val="28"/>
          <w:szCs w:val="28"/>
          <w:u w:val="single"/>
        </w:rPr>
        <w:t>Appendix 2</w:t>
      </w:r>
    </w:p>
    <w:p w14:paraId="22909300" w14:textId="2D5D6098" w:rsidR="0032511B" w:rsidRPr="0032511B" w:rsidRDefault="0032511B" w:rsidP="0032511B"/>
    <w:p w14:paraId="5F1083B7" w14:textId="0071288A" w:rsidR="0032511B" w:rsidRPr="0032511B" w:rsidRDefault="0032511B" w:rsidP="0032511B"/>
    <w:p w14:paraId="05731CF7" w14:textId="3C9CE2A9" w:rsidR="0032511B" w:rsidRPr="0032511B" w:rsidRDefault="0032511B" w:rsidP="0032511B"/>
    <w:p w14:paraId="02F6C9F7" w14:textId="660E232C" w:rsidR="0032511B" w:rsidRPr="0032511B" w:rsidRDefault="0032511B" w:rsidP="0032511B"/>
    <w:p w14:paraId="5C3D3A7E" w14:textId="45B8BDEC" w:rsidR="0032511B" w:rsidRPr="0032511B" w:rsidRDefault="0032511B" w:rsidP="0032511B"/>
    <w:p w14:paraId="6CB1603B" w14:textId="6BC5B8C2" w:rsidR="0032511B" w:rsidRDefault="0032511B" w:rsidP="00605AD6"/>
    <w:p w14:paraId="1B4DD819" w14:textId="14680709" w:rsidR="0032511B" w:rsidRDefault="0032511B" w:rsidP="0032511B">
      <w:pPr>
        <w:jc w:val="center"/>
      </w:pPr>
    </w:p>
    <w:p w14:paraId="3CDB5665" w14:textId="30DE62E5" w:rsidR="0032511B" w:rsidRDefault="0032511B" w:rsidP="0032511B">
      <w:pPr>
        <w:jc w:val="center"/>
        <w:rPr>
          <w:sz w:val="28"/>
          <w:szCs w:val="28"/>
          <w:u w:val="single"/>
        </w:rPr>
      </w:pPr>
      <w:r>
        <w:rPr>
          <w:sz w:val="28"/>
          <w:szCs w:val="28"/>
          <w:u w:val="single"/>
        </w:rPr>
        <w:lastRenderedPageBreak/>
        <w:t>Appendix 3</w:t>
      </w:r>
      <w:r w:rsidRPr="0032511B">
        <w:rPr>
          <w:noProof/>
          <w:sz w:val="28"/>
          <w:szCs w:val="28"/>
          <w:u w:val="single"/>
        </w:rPr>
        <w:drawing>
          <wp:anchor distT="0" distB="0" distL="114300" distR="114300" simplePos="0" relativeHeight="251663360" behindDoc="0" locked="0" layoutInCell="1" allowOverlap="1" wp14:anchorId="7B0F5498" wp14:editId="162D46C7">
            <wp:simplePos x="0" y="0"/>
            <wp:positionH relativeFrom="column">
              <wp:posOffset>0</wp:posOffset>
            </wp:positionH>
            <wp:positionV relativeFrom="paragraph">
              <wp:posOffset>235585</wp:posOffset>
            </wp:positionV>
            <wp:extent cx="5727700" cy="4418965"/>
            <wp:effectExtent l="0" t="0" r="0" b="635"/>
            <wp:wrapSquare wrapText="bothSides"/>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OLLABORATION 1.png"/>
                    <pic:cNvPicPr/>
                  </pic:nvPicPr>
                  <pic:blipFill>
                    <a:blip r:embed="rId66">
                      <a:extLst>
                        <a:ext uri="{28A0092B-C50C-407E-A947-70E740481C1C}">
                          <a14:useLocalDpi xmlns:a14="http://schemas.microsoft.com/office/drawing/2010/main" val="0"/>
                        </a:ext>
                      </a:extLst>
                    </a:blip>
                    <a:stretch>
                      <a:fillRect/>
                    </a:stretch>
                  </pic:blipFill>
                  <pic:spPr>
                    <a:xfrm>
                      <a:off x="0" y="0"/>
                      <a:ext cx="5727700" cy="4418965"/>
                    </a:xfrm>
                    <a:prstGeom prst="rect">
                      <a:avLst/>
                    </a:prstGeom>
                  </pic:spPr>
                </pic:pic>
              </a:graphicData>
            </a:graphic>
          </wp:anchor>
        </w:drawing>
      </w:r>
      <w:r w:rsidRPr="0032511B">
        <w:rPr>
          <w:noProof/>
          <w:sz w:val="28"/>
          <w:szCs w:val="28"/>
          <w:u w:val="single"/>
        </w:rPr>
        <w:drawing>
          <wp:anchor distT="0" distB="0" distL="114300" distR="114300" simplePos="0" relativeHeight="251664384" behindDoc="0" locked="0" layoutInCell="1" allowOverlap="1" wp14:anchorId="620107FF" wp14:editId="5C9CBB52">
            <wp:simplePos x="0" y="0"/>
            <wp:positionH relativeFrom="column">
              <wp:posOffset>40640</wp:posOffset>
            </wp:positionH>
            <wp:positionV relativeFrom="paragraph">
              <wp:posOffset>4848225</wp:posOffset>
            </wp:positionV>
            <wp:extent cx="5727700" cy="3412490"/>
            <wp:effectExtent l="0" t="0" r="0" b="3810"/>
            <wp:wrapSquare wrapText="bothSides"/>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OLLABORATION 2.png"/>
                    <pic:cNvPicPr/>
                  </pic:nvPicPr>
                  <pic:blipFill>
                    <a:blip r:embed="rId67">
                      <a:extLst>
                        <a:ext uri="{28A0092B-C50C-407E-A947-70E740481C1C}">
                          <a14:useLocalDpi xmlns:a14="http://schemas.microsoft.com/office/drawing/2010/main" val="0"/>
                        </a:ext>
                      </a:extLst>
                    </a:blip>
                    <a:stretch>
                      <a:fillRect/>
                    </a:stretch>
                  </pic:blipFill>
                  <pic:spPr>
                    <a:xfrm>
                      <a:off x="0" y="0"/>
                      <a:ext cx="5727700" cy="3412490"/>
                    </a:xfrm>
                    <a:prstGeom prst="rect">
                      <a:avLst/>
                    </a:prstGeom>
                  </pic:spPr>
                </pic:pic>
              </a:graphicData>
            </a:graphic>
          </wp:anchor>
        </w:drawing>
      </w:r>
    </w:p>
    <w:p w14:paraId="5E84C913" w14:textId="49099CA1" w:rsidR="0032511B" w:rsidRDefault="0032511B" w:rsidP="0032511B">
      <w:pPr>
        <w:tabs>
          <w:tab w:val="left" w:pos="1341"/>
        </w:tabs>
        <w:rPr>
          <w:sz w:val="28"/>
          <w:szCs w:val="28"/>
        </w:rPr>
      </w:pPr>
      <w:r>
        <w:rPr>
          <w:sz w:val="28"/>
          <w:szCs w:val="28"/>
        </w:rPr>
        <w:tab/>
      </w:r>
    </w:p>
    <w:p w14:paraId="6D3C6907" w14:textId="77777777" w:rsidR="00CB180E" w:rsidRDefault="00CB180E" w:rsidP="0032511B">
      <w:pPr>
        <w:jc w:val="center"/>
        <w:rPr>
          <w:sz w:val="28"/>
          <w:szCs w:val="28"/>
          <w:u w:val="single"/>
        </w:rPr>
      </w:pPr>
    </w:p>
    <w:p w14:paraId="7615C5B0" w14:textId="32BF3AB8" w:rsidR="0032511B" w:rsidRDefault="0032511B" w:rsidP="0032511B">
      <w:pPr>
        <w:jc w:val="center"/>
        <w:rPr>
          <w:sz w:val="28"/>
          <w:szCs w:val="28"/>
          <w:u w:val="single"/>
        </w:rPr>
      </w:pPr>
      <w:r>
        <w:rPr>
          <w:sz w:val="28"/>
          <w:szCs w:val="28"/>
          <w:u w:val="single"/>
        </w:rPr>
        <w:lastRenderedPageBreak/>
        <w:t>Appendix 4</w:t>
      </w:r>
    </w:p>
    <w:p w14:paraId="10CA9AF1" w14:textId="2F8688CD" w:rsidR="0032511B" w:rsidRPr="0032511B" w:rsidRDefault="0032511B" w:rsidP="0032511B">
      <w:pPr>
        <w:tabs>
          <w:tab w:val="left" w:pos="1341"/>
        </w:tabs>
        <w:rPr>
          <w:sz w:val="28"/>
          <w:szCs w:val="28"/>
        </w:rPr>
      </w:pPr>
      <w:r w:rsidRPr="0032511B">
        <w:rPr>
          <w:noProof/>
          <w:sz w:val="28"/>
          <w:szCs w:val="28"/>
        </w:rPr>
        <w:drawing>
          <wp:anchor distT="0" distB="0" distL="114300" distR="114300" simplePos="0" relativeHeight="251666432" behindDoc="0" locked="0" layoutInCell="1" allowOverlap="1" wp14:anchorId="573AEA33" wp14:editId="0A379C8B">
            <wp:simplePos x="0" y="0"/>
            <wp:positionH relativeFrom="column">
              <wp:posOffset>0</wp:posOffset>
            </wp:positionH>
            <wp:positionV relativeFrom="paragraph">
              <wp:posOffset>267335</wp:posOffset>
            </wp:positionV>
            <wp:extent cx="5727700" cy="3944620"/>
            <wp:effectExtent l="0" t="0" r="0" b="5080"/>
            <wp:wrapSquare wrapText="bothSides"/>
            <wp:docPr id="9" name="Picture 9" descr="A picture containing text, business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18-12-09 at 17.05.09.png"/>
                    <pic:cNvPicPr/>
                  </pic:nvPicPr>
                  <pic:blipFill>
                    <a:blip r:embed="rId68">
                      <a:extLst>
                        <a:ext uri="{28A0092B-C50C-407E-A947-70E740481C1C}">
                          <a14:useLocalDpi xmlns:a14="http://schemas.microsoft.com/office/drawing/2010/main" val="0"/>
                        </a:ext>
                      </a:extLst>
                    </a:blip>
                    <a:stretch>
                      <a:fillRect/>
                    </a:stretch>
                  </pic:blipFill>
                  <pic:spPr>
                    <a:xfrm>
                      <a:off x="0" y="0"/>
                      <a:ext cx="5727700" cy="3944620"/>
                    </a:xfrm>
                    <a:prstGeom prst="rect">
                      <a:avLst/>
                    </a:prstGeom>
                  </pic:spPr>
                </pic:pic>
              </a:graphicData>
            </a:graphic>
          </wp:anchor>
        </w:drawing>
      </w:r>
      <w:r w:rsidRPr="0032511B">
        <w:rPr>
          <w:noProof/>
          <w:sz w:val="28"/>
          <w:szCs w:val="28"/>
        </w:rPr>
        <w:drawing>
          <wp:anchor distT="0" distB="0" distL="114300" distR="114300" simplePos="0" relativeHeight="251667456" behindDoc="0" locked="0" layoutInCell="1" allowOverlap="1" wp14:anchorId="127D3732" wp14:editId="68BB4391">
            <wp:simplePos x="0" y="0"/>
            <wp:positionH relativeFrom="column">
              <wp:posOffset>0</wp:posOffset>
            </wp:positionH>
            <wp:positionV relativeFrom="paragraph">
              <wp:posOffset>4519930</wp:posOffset>
            </wp:positionV>
            <wp:extent cx="5730240" cy="3583940"/>
            <wp:effectExtent l="0" t="0" r="0" b="0"/>
            <wp:wrapSquare wrapText="bothSides"/>
            <wp:docPr id="10" name="Picture 10" descr="A picture containing envelo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an 4.jpeg"/>
                    <pic:cNvPicPr/>
                  </pic:nvPicPr>
                  <pic:blipFill>
                    <a:blip r:embed="rId69">
                      <a:extLst>
                        <a:ext uri="{28A0092B-C50C-407E-A947-70E740481C1C}">
                          <a14:useLocalDpi xmlns:a14="http://schemas.microsoft.com/office/drawing/2010/main" val="0"/>
                        </a:ext>
                      </a:extLst>
                    </a:blip>
                    <a:stretch>
                      <a:fillRect/>
                    </a:stretch>
                  </pic:blipFill>
                  <pic:spPr>
                    <a:xfrm>
                      <a:off x="0" y="0"/>
                      <a:ext cx="5730240" cy="3583940"/>
                    </a:xfrm>
                    <a:prstGeom prst="rect">
                      <a:avLst/>
                    </a:prstGeom>
                  </pic:spPr>
                </pic:pic>
              </a:graphicData>
            </a:graphic>
            <wp14:sizeRelH relativeFrom="margin">
              <wp14:pctWidth>0</wp14:pctWidth>
            </wp14:sizeRelH>
            <wp14:sizeRelV relativeFrom="margin">
              <wp14:pctHeight>0</wp14:pctHeight>
            </wp14:sizeRelV>
          </wp:anchor>
        </w:drawing>
      </w:r>
    </w:p>
    <w:p w14:paraId="18001A1A" w14:textId="56F62226" w:rsidR="0032511B" w:rsidRPr="0032511B" w:rsidRDefault="0032511B" w:rsidP="0032511B">
      <w:pPr>
        <w:rPr>
          <w:sz w:val="28"/>
          <w:szCs w:val="28"/>
        </w:rPr>
      </w:pPr>
    </w:p>
    <w:p w14:paraId="6FA7FF59" w14:textId="1AFBDBF1" w:rsidR="0032511B" w:rsidRPr="0032511B" w:rsidRDefault="0032511B" w:rsidP="0032511B">
      <w:pPr>
        <w:rPr>
          <w:sz w:val="28"/>
          <w:szCs w:val="28"/>
        </w:rPr>
      </w:pPr>
    </w:p>
    <w:p w14:paraId="35EEACF3" w14:textId="77777777" w:rsidR="00CB180E" w:rsidRDefault="00CB180E" w:rsidP="0032511B">
      <w:pPr>
        <w:jc w:val="center"/>
        <w:rPr>
          <w:sz w:val="28"/>
          <w:szCs w:val="28"/>
          <w:u w:val="single"/>
        </w:rPr>
      </w:pPr>
    </w:p>
    <w:p w14:paraId="4B316186" w14:textId="4196169F" w:rsidR="0032511B" w:rsidRDefault="0032511B" w:rsidP="0032511B">
      <w:pPr>
        <w:jc w:val="center"/>
        <w:rPr>
          <w:sz w:val="28"/>
          <w:szCs w:val="28"/>
          <w:u w:val="single"/>
        </w:rPr>
      </w:pPr>
      <w:r>
        <w:rPr>
          <w:sz w:val="28"/>
          <w:szCs w:val="28"/>
          <w:u w:val="single"/>
        </w:rPr>
        <w:lastRenderedPageBreak/>
        <w:t>Appendix 5</w:t>
      </w:r>
    </w:p>
    <w:p w14:paraId="096EFCB4" w14:textId="0D91CE8A" w:rsidR="0032511B" w:rsidRPr="0032511B" w:rsidRDefault="0032511B" w:rsidP="0032511B">
      <w:pPr>
        <w:jc w:val="center"/>
        <w:rPr>
          <w:sz w:val="28"/>
          <w:szCs w:val="28"/>
        </w:rPr>
      </w:pPr>
      <w:r>
        <w:rPr>
          <w:noProof/>
          <w:sz w:val="28"/>
          <w:szCs w:val="28"/>
          <w:u w:val="single"/>
        </w:rPr>
        <w:drawing>
          <wp:anchor distT="0" distB="0" distL="114300" distR="114300" simplePos="0" relativeHeight="251669504" behindDoc="0" locked="0" layoutInCell="1" allowOverlap="1" wp14:anchorId="2DAD2B2C" wp14:editId="675E02CF">
            <wp:simplePos x="0" y="0"/>
            <wp:positionH relativeFrom="column">
              <wp:posOffset>0</wp:posOffset>
            </wp:positionH>
            <wp:positionV relativeFrom="paragraph">
              <wp:posOffset>267335</wp:posOffset>
            </wp:positionV>
            <wp:extent cx="5727700" cy="3072130"/>
            <wp:effectExtent l="0" t="0" r="0" b="1270"/>
            <wp:wrapSquare wrapText="bothSides"/>
            <wp:docPr id="6" name="Picture 6"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20-01-02 at 12.19.01.png"/>
                    <pic:cNvPicPr/>
                  </pic:nvPicPr>
                  <pic:blipFill>
                    <a:blip r:embed="rId70">
                      <a:extLst>
                        <a:ext uri="{28A0092B-C50C-407E-A947-70E740481C1C}">
                          <a14:useLocalDpi xmlns:a14="http://schemas.microsoft.com/office/drawing/2010/main" val="0"/>
                        </a:ext>
                      </a:extLst>
                    </a:blip>
                    <a:stretch>
                      <a:fillRect/>
                    </a:stretch>
                  </pic:blipFill>
                  <pic:spPr>
                    <a:xfrm>
                      <a:off x="0" y="0"/>
                      <a:ext cx="5727700" cy="3072130"/>
                    </a:xfrm>
                    <a:prstGeom prst="rect">
                      <a:avLst/>
                    </a:prstGeom>
                  </pic:spPr>
                </pic:pic>
              </a:graphicData>
            </a:graphic>
          </wp:anchor>
        </w:drawing>
      </w:r>
    </w:p>
    <w:p w14:paraId="3937632F" w14:textId="1CE4D7CB" w:rsidR="0032511B" w:rsidRPr="0032511B" w:rsidRDefault="0032511B" w:rsidP="0032511B">
      <w:pPr>
        <w:rPr>
          <w:sz w:val="28"/>
          <w:szCs w:val="28"/>
        </w:rPr>
      </w:pPr>
    </w:p>
    <w:p w14:paraId="123758CC" w14:textId="7056399C" w:rsidR="0032511B" w:rsidRPr="0032511B" w:rsidRDefault="0032511B" w:rsidP="0032511B">
      <w:pPr>
        <w:rPr>
          <w:sz w:val="28"/>
          <w:szCs w:val="28"/>
        </w:rPr>
      </w:pPr>
    </w:p>
    <w:p w14:paraId="36ED1C05" w14:textId="4158B984" w:rsidR="0032511B" w:rsidRPr="0032511B" w:rsidRDefault="0032511B" w:rsidP="0032511B">
      <w:pPr>
        <w:rPr>
          <w:sz w:val="28"/>
          <w:szCs w:val="28"/>
        </w:rPr>
      </w:pPr>
    </w:p>
    <w:p w14:paraId="03D1E4A8" w14:textId="263DC37F" w:rsidR="0032511B" w:rsidRPr="0032511B" w:rsidRDefault="0032511B" w:rsidP="0032511B">
      <w:pPr>
        <w:rPr>
          <w:sz w:val="28"/>
          <w:szCs w:val="28"/>
        </w:rPr>
      </w:pPr>
    </w:p>
    <w:p w14:paraId="2A819709" w14:textId="488BFB14" w:rsidR="0032511B" w:rsidRPr="0032511B" w:rsidRDefault="0032511B" w:rsidP="0032511B">
      <w:pPr>
        <w:rPr>
          <w:sz w:val="28"/>
          <w:szCs w:val="28"/>
        </w:rPr>
      </w:pPr>
    </w:p>
    <w:p w14:paraId="3D2BFAB1" w14:textId="5B3D3CA1" w:rsidR="0032511B" w:rsidRPr="0032511B" w:rsidRDefault="0032511B" w:rsidP="0032511B">
      <w:pPr>
        <w:rPr>
          <w:sz w:val="28"/>
          <w:szCs w:val="28"/>
        </w:rPr>
      </w:pPr>
    </w:p>
    <w:p w14:paraId="574BCEA5" w14:textId="124367D6" w:rsidR="0032511B" w:rsidRPr="0032511B" w:rsidRDefault="0032511B" w:rsidP="0032511B">
      <w:pPr>
        <w:rPr>
          <w:sz w:val="28"/>
          <w:szCs w:val="28"/>
        </w:rPr>
      </w:pPr>
    </w:p>
    <w:p w14:paraId="3EF332B1" w14:textId="12EC81C0" w:rsidR="0032511B" w:rsidRPr="0032511B" w:rsidRDefault="0032511B" w:rsidP="0032511B">
      <w:pPr>
        <w:rPr>
          <w:sz w:val="28"/>
          <w:szCs w:val="28"/>
        </w:rPr>
      </w:pPr>
    </w:p>
    <w:p w14:paraId="163A673D" w14:textId="59974362" w:rsidR="0032511B" w:rsidRPr="0032511B" w:rsidRDefault="0032511B" w:rsidP="0032511B">
      <w:pPr>
        <w:rPr>
          <w:sz w:val="28"/>
          <w:szCs w:val="28"/>
        </w:rPr>
      </w:pPr>
    </w:p>
    <w:p w14:paraId="1B00F799" w14:textId="0F2758C4" w:rsidR="0032511B" w:rsidRPr="0032511B" w:rsidRDefault="0032511B" w:rsidP="0032511B">
      <w:pPr>
        <w:rPr>
          <w:sz w:val="28"/>
          <w:szCs w:val="28"/>
        </w:rPr>
      </w:pPr>
    </w:p>
    <w:p w14:paraId="738502CF" w14:textId="50C9B476" w:rsidR="0032511B" w:rsidRPr="0032511B" w:rsidRDefault="0032511B" w:rsidP="0032511B">
      <w:pPr>
        <w:rPr>
          <w:sz w:val="28"/>
          <w:szCs w:val="28"/>
        </w:rPr>
      </w:pPr>
    </w:p>
    <w:p w14:paraId="651CF70B" w14:textId="233E5B95" w:rsidR="0032511B" w:rsidRPr="0032511B" w:rsidRDefault="0032511B" w:rsidP="0032511B">
      <w:pPr>
        <w:rPr>
          <w:sz w:val="28"/>
          <w:szCs w:val="28"/>
        </w:rPr>
      </w:pPr>
    </w:p>
    <w:p w14:paraId="2A4C1CE6" w14:textId="44FD7F1E" w:rsidR="0032511B" w:rsidRPr="0032511B" w:rsidRDefault="0032511B" w:rsidP="0032511B">
      <w:pPr>
        <w:rPr>
          <w:sz w:val="28"/>
          <w:szCs w:val="28"/>
        </w:rPr>
      </w:pPr>
    </w:p>
    <w:p w14:paraId="4C027A63" w14:textId="161E15AA" w:rsidR="0032511B" w:rsidRPr="0032511B" w:rsidRDefault="0032511B" w:rsidP="0032511B">
      <w:pPr>
        <w:rPr>
          <w:sz w:val="28"/>
          <w:szCs w:val="28"/>
        </w:rPr>
      </w:pPr>
    </w:p>
    <w:p w14:paraId="1B31CB3D" w14:textId="604EAAA4" w:rsidR="0032511B" w:rsidRPr="0032511B" w:rsidRDefault="0032511B" w:rsidP="0032511B">
      <w:pPr>
        <w:rPr>
          <w:sz w:val="28"/>
          <w:szCs w:val="28"/>
        </w:rPr>
      </w:pPr>
    </w:p>
    <w:p w14:paraId="44F53A5B" w14:textId="0ECC9AAA" w:rsidR="0032511B" w:rsidRPr="0032511B" w:rsidRDefault="0032511B" w:rsidP="0032511B">
      <w:pPr>
        <w:rPr>
          <w:sz w:val="28"/>
          <w:szCs w:val="28"/>
        </w:rPr>
      </w:pPr>
    </w:p>
    <w:p w14:paraId="5A562AEC" w14:textId="36B97E4B" w:rsidR="0032511B" w:rsidRPr="0032511B" w:rsidRDefault="0032511B" w:rsidP="0032511B">
      <w:pPr>
        <w:rPr>
          <w:sz w:val="28"/>
          <w:szCs w:val="28"/>
        </w:rPr>
      </w:pPr>
    </w:p>
    <w:p w14:paraId="052EE5EE" w14:textId="73379767" w:rsidR="0032511B" w:rsidRPr="0032511B" w:rsidRDefault="0032511B" w:rsidP="0032511B">
      <w:pPr>
        <w:rPr>
          <w:sz w:val="28"/>
          <w:szCs w:val="28"/>
        </w:rPr>
      </w:pPr>
    </w:p>
    <w:p w14:paraId="62066D10" w14:textId="77777777" w:rsidR="00CB180E" w:rsidRDefault="00CB180E" w:rsidP="0032511B">
      <w:pPr>
        <w:jc w:val="center"/>
        <w:rPr>
          <w:sz w:val="28"/>
          <w:szCs w:val="28"/>
          <w:u w:val="single"/>
        </w:rPr>
      </w:pPr>
    </w:p>
    <w:p w14:paraId="3F00C8A3" w14:textId="77777777" w:rsidR="00CB180E" w:rsidRDefault="00CB180E" w:rsidP="0032511B">
      <w:pPr>
        <w:jc w:val="center"/>
        <w:rPr>
          <w:sz w:val="28"/>
          <w:szCs w:val="28"/>
          <w:u w:val="single"/>
        </w:rPr>
      </w:pPr>
    </w:p>
    <w:p w14:paraId="43771D1C" w14:textId="77777777" w:rsidR="00CB180E" w:rsidRDefault="00CB180E" w:rsidP="0032511B">
      <w:pPr>
        <w:jc w:val="center"/>
        <w:rPr>
          <w:sz w:val="28"/>
          <w:szCs w:val="28"/>
          <w:u w:val="single"/>
        </w:rPr>
      </w:pPr>
    </w:p>
    <w:p w14:paraId="068D67E4" w14:textId="77777777" w:rsidR="00CB180E" w:rsidRDefault="00CB180E" w:rsidP="0032511B">
      <w:pPr>
        <w:jc w:val="center"/>
        <w:rPr>
          <w:sz w:val="28"/>
          <w:szCs w:val="28"/>
          <w:u w:val="single"/>
        </w:rPr>
      </w:pPr>
    </w:p>
    <w:p w14:paraId="5423DB7F" w14:textId="77777777" w:rsidR="00CB180E" w:rsidRDefault="00CB180E" w:rsidP="0032511B">
      <w:pPr>
        <w:jc w:val="center"/>
        <w:rPr>
          <w:sz w:val="28"/>
          <w:szCs w:val="28"/>
          <w:u w:val="single"/>
        </w:rPr>
      </w:pPr>
    </w:p>
    <w:p w14:paraId="217B5C0B" w14:textId="77777777" w:rsidR="00CB180E" w:rsidRDefault="00CB180E" w:rsidP="0032511B">
      <w:pPr>
        <w:jc w:val="center"/>
        <w:rPr>
          <w:sz w:val="28"/>
          <w:szCs w:val="28"/>
          <w:u w:val="single"/>
        </w:rPr>
      </w:pPr>
    </w:p>
    <w:p w14:paraId="13636CD6" w14:textId="77777777" w:rsidR="00CB180E" w:rsidRDefault="00CB180E" w:rsidP="0032511B">
      <w:pPr>
        <w:jc w:val="center"/>
        <w:rPr>
          <w:sz w:val="28"/>
          <w:szCs w:val="28"/>
          <w:u w:val="single"/>
        </w:rPr>
      </w:pPr>
    </w:p>
    <w:p w14:paraId="56C88211" w14:textId="685309C2" w:rsidR="00CB180E" w:rsidRDefault="0032511B" w:rsidP="00CB180E">
      <w:pPr>
        <w:jc w:val="center"/>
        <w:rPr>
          <w:sz w:val="28"/>
          <w:szCs w:val="28"/>
        </w:rPr>
      </w:pPr>
      <w:r w:rsidRPr="00EB561B">
        <w:rPr>
          <w:sz w:val="28"/>
          <w:szCs w:val="28"/>
          <w:u w:val="single"/>
        </w:rPr>
        <w:lastRenderedPageBreak/>
        <w:t>Appendix 6</w:t>
      </w:r>
    </w:p>
    <w:p w14:paraId="21CC76CE" w14:textId="73A950C3" w:rsidR="0032511B" w:rsidRPr="0032511B" w:rsidRDefault="0032511B" w:rsidP="0032511B">
      <w:pPr>
        <w:rPr>
          <w:sz w:val="28"/>
          <w:szCs w:val="28"/>
        </w:rPr>
      </w:pPr>
      <w:r w:rsidRPr="0032511B">
        <w:rPr>
          <w:noProof/>
          <w:sz w:val="28"/>
          <w:szCs w:val="28"/>
        </w:rPr>
        <w:drawing>
          <wp:anchor distT="0" distB="0" distL="114300" distR="114300" simplePos="0" relativeHeight="251671552" behindDoc="0" locked="0" layoutInCell="1" allowOverlap="1" wp14:anchorId="418C3AA8" wp14:editId="3BB31593">
            <wp:simplePos x="0" y="0"/>
            <wp:positionH relativeFrom="column">
              <wp:posOffset>0</wp:posOffset>
            </wp:positionH>
            <wp:positionV relativeFrom="paragraph">
              <wp:posOffset>283210</wp:posOffset>
            </wp:positionV>
            <wp:extent cx="5727700" cy="3143250"/>
            <wp:effectExtent l="0" t="0" r="0" b="6350"/>
            <wp:wrapSquare wrapText="bothSides"/>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20-01-03 at 14.56.04.png"/>
                    <pic:cNvPicPr/>
                  </pic:nvPicPr>
                  <pic:blipFill>
                    <a:blip r:embed="rId71">
                      <a:extLst>
                        <a:ext uri="{28A0092B-C50C-407E-A947-70E740481C1C}">
                          <a14:useLocalDpi xmlns:a14="http://schemas.microsoft.com/office/drawing/2010/main" val="0"/>
                        </a:ext>
                      </a:extLst>
                    </a:blip>
                    <a:stretch>
                      <a:fillRect/>
                    </a:stretch>
                  </pic:blipFill>
                  <pic:spPr>
                    <a:xfrm>
                      <a:off x="0" y="0"/>
                      <a:ext cx="5727700" cy="3143250"/>
                    </a:xfrm>
                    <a:prstGeom prst="rect">
                      <a:avLst/>
                    </a:prstGeom>
                  </pic:spPr>
                </pic:pic>
              </a:graphicData>
            </a:graphic>
          </wp:anchor>
        </w:drawing>
      </w:r>
      <w:r w:rsidRPr="0032511B">
        <w:rPr>
          <w:noProof/>
          <w:sz w:val="28"/>
          <w:szCs w:val="28"/>
        </w:rPr>
        <w:drawing>
          <wp:anchor distT="0" distB="0" distL="114300" distR="114300" simplePos="0" relativeHeight="251672576" behindDoc="0" locked="0" layoutInCell="1" allowOverlap="1" wp14:anchorId="604F7A5F" wp14:editId="641683C6">
            <wp:simplePos x="0" y="0"/>
            <wp:positionH relativeFrom="column">
              <wp:posOffset>22860</wp:posOffset>
            </wp:positionH>
            <wp:positionV relativeFrom="paragraph">
              <wp:posOffset>3841115</wp:posOffset>
            </wp:positionV>
            <wp:extent cx="5727700" cy="3247390"/>
            <wp:effectExtent l="0" t="0" r="0" b="3810"/>
            <wp:wrapSquare wrapText="bothSides"/>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020-01-03 at 14.56.19.png"/>
                    <pic:cNvPicPr/>
                  </pic:nvPicPr>
                  <pic:blipFill>
                    <a:blip r:embed="rId72">
                      <a:extLst>
                        <a:ext uri="{28A0092B-C50C-407E-A947-70E740481C1C}">
                          <a14:useLocalDpi xmlns:a14="http://schemas.microsoft.com/office/drawing/2010/main" val="0"/>
                        </a:ext>
                      </a:extLst>
                    </a:blip>
                    <a:stretch>
                      <a:fillRect/>
                    </a:stretch>
                  </pic:blipFill>
                  <pic:spPr>
                    <a:xfrm>
                      <a:off x="0" y="0"/>
                      <a:ext cx="5727700" cy="3247390"/>
                    </a:xfrm>
                    <a:prstGeom prst="rect">
                      <a:avLst/>
                    </a:prstGeom>
                  </pic:spPr>
                </pic:pic>
              </a:graphicData>
            </a:graphic>
          </wp:anchor>
        </w:drawing>
      </w:r>
    </w:p>
    <w:p w14:paraId="645361D3" w14:textId="6DDCBD82" w:rsidR="0032511B" w:rsidRPr="0032511B" w:rsidRDefault="0032511B" w:rsidP="0032511B">
      <w:pPr>
        <w:rPr>
          <w:sz w:val="28"/>
          <w:szCs w:val="28"/>
        </w:rPr>
      </w:pPr>
    </w:p>
    <w:p w14:paraId="485F069B" w14:textId="4ECA2709" w:rsidR="0032511B" w:rsidRDefault="0032511B" w:rsidP="0032511B">
      <w:pPr>
        <w:rPr>
          <w:sz w:val="28"/>
          <w:szCs w:val="28"/>
        </w:rPr>
      </w:pPr>
    </w:p>
    <w:p w14:paraId="3C485185" w14:textId="3D6C3F92" w:rsidR="0032511B" w:rsidRDefault="0032511B" w:rsidP="0032511B">
      <w:pPr>
        <w:rPr>
          <w:sz w:val="28"/>
          <w:szCs w:val="28"/>
        </w:rPr>
      </w:pPr>
    </w:p>
    <w:p w14:paraId="7CCF9F39" w14:textId="441C5015" w:rsidR="0032511B" w:rsidRDefault="0032511B" w:rsidP="0032511B">
      <w:pPr>
        <w:rPr>
          <w:sz w:val="28"/>
          <w:szCs w:val="28"/>
        </w:rPr>
      </w:pPr>
    </w:p>
    <w:p w14:paraId="0D391192" w14:textId="7AA4A3FE" w:rsidR="0032511B" w:rsidRDefault="0032511B" w:rsidP="0032511B">
      <w:pPr>
        <w:rPr>
          <w:sz w:val="28"/>
          <w:szCs w:val="28"/>
        </w:rPr>
      </w:pPr>
    </w:p>
    <w:p w14:paraId="1934338C" w14:textId="02AA4779" w:rsidR="00CB180E" w:rsidRDefault="00CB180E" w:rsidP="0032511B">
      <w:pPr>
        <w:rPr>
          <w:sz w:val="28"/>
          <w:szCs w:val="28"/>
        </w:rPr>
      </w:pPr>
    </w:p>
    <w:p w14:paraId="5984969E" w14:textId="4E9304F1" w:rsidR="00CB180E" w:rsidRDefault="00CB180E" w:rsidP="0032511B">
      <w:pPr>
        <w:rPr>
          <w:sz w:val="28"/>
          <w:szCs w:val="28"/>
        </w:rPr>
      </w:pPr>
    </w:p>
    <w:p w14:paraId="19AAB96B" w14:textId="77777777" w:rsidR="00CB180E" w:rsidRDefault="00CB180E" w:rsidP="0032511B">
      <w:pPr>
        <w:rPr>
          <w:sz w:val="28"/>
          <w:szCs w:val="28"/>
        </w:rPr>
      </w:pPr>
    </w:p>
    <w:p w14:paraId="4A48DF08" w14:textId="76DBE13B" w:rsidR="0032511B" w:rsidRDefault="0032511B" w:rsidP="0032511B">
      <w:pPr>
        <w:jc w:val="center"/>
        <w:rPr>
          <w:sz w:val="28"/>
          <w:szCs w:val="28"/>
          <w:u w:val="single"/>
        </w:rPr>
      </w:pPr>
      <w:r w:rsidRPr="00EB561B">
        <w:rPr>
          <w:sz w:val="28"/>
          <w:szCs w:val="28"/>
          <w:u w:val="single"/>
        </w:rPr>
        <w:lastRenderedPageBreak/>
        <w:t>Appendix</w:t>
      </w:r>
      <w:r>
        <w:rPr>
          <w:sz w:val="28"/>
          <w:szCs w:val="28"/>
          <w:u w:val="single"/>
        </w:rPr>
        <w:t xml:space="preserve"> 7</w:t>
      </w:r>
    </w:p>
    <w:p w14:paraId="6C5C7F94" w14:textId="08F0B557" w:rsidR="0032511B" w:rsidRPr="0032511B" w:rsidRDefault="00CB180E" w:rsidP="0032511B">
      <w:pPr>
        <w:rPr>
          <w:sz w:val="28"/>
          <w:szCs w:val="28"/>
        </w:rPr>
      </w:pPr>
      <w:r>
        <w:rPr>
          <w:noProof/>
        </w:rPr>
        <w:drawing>
          <wp:anchor distT="0" distB="0" distL="114300" distR="114300" simplePos="0" relativeHeight="251673600" behindDoc="0" locked="0" layoutInCell="1" allowOverlap="1" wp14:anchorId="1AA72B63" wp14:editId="24038CB7">
            <wp:simplePos x="0" y="0"/>
            <wp:positionH relativeFrom="column">
              <wp:posOffset>626244</wp:posOffset>
            </wp:positionH>
            <wp:positionV relativeFrom="paragraph">
              <wp:posOffset>202097</wp:posOffset>
            </wp:positionV>
            <wp:extent cx="4399280" cy="3304540"/>
            <wp:effectExtent l="0" t="0" r="0" b="0"/>
            <wp:wrapSquare wrapText="bothSides"/>
            <wp:docPr id="1" name="Picture 1" descr="The Rube Goldberg Mach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Rube Goldberg Machine"/>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4399280" cy="33045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03067DB" w14:textId="41A8EF4A" w:rsidR="00CB180E" w:rsidRDefault="00CB180E" w:rsidP="00CB180E">
      <w:r>
        <w:fldChar w:fldCharType="begin"/>
      </w:r>
      <w:r>
        <w:instrText xml:space="preserve"> INCLUDEPICTURE "/var/folders/7p/xjpsb46915z87kkmykr7r9gm0000gn/T/com.microsoft.Word/WebArchiveCopyPasteTempFiles/File.aspx?id=21953&amp;v=468d374f" \* MERGEFORMATINET </w:instrText>
      </w:r>
      <w:r>
        <w:fldChar w:fldCharType="end"/>
      </w:r>
    </w:p>
    <w:p w14:paraId="33E9E062" w14:textId="2E51D224" w:rsidR="0032511B" w:rsidRPr="0032511B" w:rsidRDefault="0032511B" w:rsidP="0032511B">
      <w:pPr>
        <w:rPr>
          <w:sz w:val="28"/>
          <w:szCs w:val="28"/>
        </w:rPr>
      </w:pPr>
    </w:p>
    <w:p w14:paraId="13F76DF2" w14:textId="16419F9A" w:rsidR="0032511B" w:rsidRPr="0032511B" w:rsidRDefault="0032511B" w:rsidP="0032511B">
      <w:pPr>
        <w:rPr>
          <w:sz w:val="28"/>
          <w:szCs w:val="28"/>
        </w:rPr>
      </w:pPr>
    </w:p>
    <w:p w14:paraId="6E94A3BF" w14:textId="575AB731" w:rsidR="0032511B" w:rsidRPr="0032511B" w:rsidRDefault="0032511B" w:rsidP="0032511B">
      <w:pPr>
        <w:rPr>
          <w:sz w:val="28"/>
          <w:szCs w:val="28"/>
        </w:rPr>
      </w:pPr>
    </w:p>
    <w:p w14:paraId="4E32C6B7" w14:textId="0CFE343F" w:rsidR="0032511B" w:rsidRPr="0032511B" w:rsidRDefault="0032511B" w:rsidP="0032511B">
      <w:pPr>
        <w:rPr>
          <w:sz w:val="28"/>
          <w:szCs w:val="28"/>
        </w:rPr>
      </w:pPr>
    </w:p>
    <w:p w14:paraId="0F271F98" w14:textId="6AF3C15D" w:rsidR="0032511B" w:rsidRPr="0032511B" w:rsidRDefault="0032511B" w:rsidP="0032511B">
      <w:pPr>
        <w:rPr>
          <w:sz w:val="28"/>
          <w:szCs w:val="28"/>
        </w:rPr>
      </w:pPr>
    </w:p>
    <w:p w14:paraId="244E0100" w14:textId="5F892C59" w:rsidR="0032511B" w:rsidRPr="0032511B" w:rsidRDefault="0032511B" w:rsidP="0032511B">
      <w:pPr>
        <w:rPr>
          <w:sz w:val="28"/>
          <w:szCs w:val="28"/>
        </w:rPr>
      </w:pPr>
    </w:p>
    <w:p w14:paraId="2C7739E2" w14:textId="74F46DFD" w:rsidR="0032511B" w:rsidRPr="0032511B" w:rsidRDefault="0032511B" w:rsidP="0032511B">
      <w:pPr>
        <w:rPr>
          <w:sz w:val="28"/>
          <w:szCs w:val="28"/>
        </w:rPr>
      </w:pPr>
    </w:p>
    <w:p w14:paraId="602C6969" w14:textId="22D4CD91" w:rsidR="0032511B" w:rsidRPr="0032511B" w:rsidRDefault="0032511B" w:rsidP="0032511B">
      <w:pPr>
        <w:rPr>
          <w:sz w:val="28"/>
          <w:szCs w:val="28"/>
        </w:rPr>
      </w:pPr>
    </w:p>
    <w:p w14:paraId="58DF0725" w14:textId="7F21FD9D" w:rsidR="0032511B" w:rsidRPr="0032511B" w:rsidRDefault="0032511B" w:rsidP="0032511B">
      <w:pPr>
        <w:rPr>
          <w:sz w:val="28"/>
          <w:szCs w:val="28"/>
        </w:rPr>
      </w:pPr>
    </w:p>
    <w:p w14:paraId="560B74CF" w14:textId="108CFDF2" w:rsidR="0032511B" w:rsidRPr="0032511B" w:rsidRDefault="0032511B" w:rsidP="0032511B">
      <w:pPr>
        <w:rPr>
          <w:sz w:val="28"/>
          <w:szCs w:val="28"/>
        </w:rPr>
      </w:pPr>
    </w:p>
    <w:p w14:paraId="0BF6F11A" w14:textId="1B8C312A" w:rsidR="0032511B" w:rsidRPr="0032511B" w:rsidRDefault="0032511B" w:rsidP="0032511B">
      <w:pPr>
        <w:rPr>
          <w:sz w:val="28"/>
          <w:szCs w:val="28"/>
        </w:rPr>
      </w:pPr>
    </w:p>
    <w:p w14:paraId="6C46CD01" w14:textId="73339AC4" w:rsidR="0032511B" w:rsidRPr="0032511B" w:rsidRDefault="0032511B" w:rsidP="0032511B">
      <w:pPr>
        <w:rPr>
          <w:sz w:val="28"/>
          <w:szCs w:val="28"/>
        </w:rPr>
      </w:pPr>
    </w:p>
    <w:p w14:paraId="1DC557B4" w14:textId="36C249AA" w:rsidR="0032511B" w:rsidRPr="0032511B" w:rsidRDefault="0032511B" w:rsidP="0032511B">
      <w:pPr>
        <w:rPr>
          <w:sz w:val="28"/>
          <w:szCs w:val="28"/>
        </w:rPr>
      </w:pPr>
    </w:p>
    <w:p w14:paraId="5690DE37" w14:textId="0EA9CD8F" w:rsidR="0032511B" w:rsidRPr="0032511B" w:rsidRDefault="0032511B" w:rsidP="0032511B">
      <w:pPr>
        <w:rPr>
          <w:sz w:val="28"/>
          <w:szCs w:val="28"/>
        </w:rPr>
      </w:pPr>
    </w:p>
    <w:p w14:paraId="233F97CE" w14:textId="59AF7DCB" w:rsidR="0032511B" w:rsidRPr="0032511B" w:rsidRDefault="0032511B" w:rsidP="0032511B">
      <w:pPr>
        <w:rPr>
          <w:sz w:val="28"/>
          <w:szCs w:val="28"/>
        </w:rPr>
      </w:pPr>
    </w:p>
    <w:p w14:paraId="3C79CB48" w14:textId="0578BCF7" w:rsidR="0032511B" w:rsidRPr="0032511B" w:rsidRDefault="00CB180E" w:rsidP="0032511B">
      <w:pPr>
        <w:rPr>
          <w:sz w:val="28"/>
          <w:szCs w:val="28"/>
        </w:rPr>
      </w:pPr>
      <w:r>
        <w:rPr>
          <w:noProof/>
          <w:sz w:val="28"/>
          <w:szCs w:val="28"/>
        </w:rPr>
        <mc:AlternateContent>
          <mc:Choice Requires="wps">
            <w:drawing>
              <wp:anchor distT="0" distB="0" distL="114300" distR="114300" simplePos="0" relativeHeight="251674624" behindDoc="0" locked="0" layoutInCell="1" allowOverlap="1" wp14:anchorId="584AD724" wp14:editId="5E07DA01">
                <wp:simplePos x="0" y="0"/>
                <wp:positionH relativeFrom="column">
                  <wp:posOffset>577215</wp:posOffset>
                </wp:positionH>
                <wp:positionV relativeFrom="paragraph">
                  <wp:posOffset>188428</wp:posOffset>
                </wp:positionV>
                <wp:extent cx="4443095" cy="480695"/>
                <wp:effectExtent l="0" t="0" r="14605" b="14605"/>
                <wp:wrapNone/>
                <wp:docPr id="11" name="Rounded Rectangle 11"/>
                <wp:cNvGraphicFramePr/>
                <a:graphic xmlns:a="http://schemas.openxmlformats.org/drawingml/2006/main">
                  <a:graphicData uri="http://schemas.microsoft.com/office/word/2010/wordprocessingShape">
                    <wps:wsp>
                      <wps:cNvSpPr/>
                      <wps:spPr>
                        <a:xfrm>
                          <a:off x="0" y="0"/>
                          <a:ext cx="4443095" cy="480695"/>
                        </a:xfrm>
                        <a:prstGeom prst="round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2079662" w14:textId="6548B03B" w:rsidR="00CB180E" w:rsidRPr="00CB180E" w:rsidRDefault="00CB180E" w:rsidP="00CB180E">
                            <w:pPr>
                              <w:spacing w:line="360" w:lineRule="auto"/>
                              <w:jc w:val="center"/>
                              <w:rPr>
                                <w:color w:val="000000" w:themeColor="text1"/>
                              </w:rPr>
                            </w:pPr>
                            <w:r w:rsidRPr="00CB180E">
                              <w:rPr>
                                <w:color w:val="000000" w:themeColor="text1"/>
                              </w:rPr>
                              <w:t>Engineer Girl (2014)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84AD724" id="Rounded Rectangle 11" o:spid="_x0000_s1028" style="position:absolute;margin-left:45.45pt;margin-top:14.85pt;width:349.85pt;height:37.85pt;z-index:25167462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" filled="f" strokecolor="black [3213]" strokeweight="1pt">
                <v:stroke joinstyle="miter"/>
                <v:textbox>
                  <w:txbxContent>
                    <w:p w14:paraId="02079662" w14:textId="6548B03B" w:rsidR="00CB180E" w:rsidRPr="00CB180E" w:rsidRDefault="00CB180E" w:rsidP="00CB180E">
                      <w:pPr>
                        <w:spacing w:line="360" w:lineRule="auto"/>
                        <w:jc w:val="center"/>
                        <w:rPr>
                          <w:color w:val="000000" w:themeColor="text1"/>
                        </w:rPr>
                      </w:pPr>
                      <w:r w:rsidRPr="00CB180E">
                        <w:rPr>
                          <w:color w:val="000000" w:themeColor="text1"/>
                        </w:rPr>
                        <w:t>Engineer Girl (2014)</w:t>
                      </w:r>
                    </w:p>
                  </w:txbxContent>
                </v:textbox>
              </v:roundrect>
            </w:pict>
          </mc:Fallback>
        </mc:AlternateContent>
      </w:r>
    </w:p>
    <w:p w14:paraId="5285CAC5" w14:textId="44B6478E" w:rsidR="0032511B" w:rsidRPr="0032511B" w:rsidRDefault="0032511B" w:rsidP="0032511B">
      <w:pPr>
        <w:rPr>
          <w:sz w:val="28"/>
          <w:szCs w:val="28"/>
        </w:rPr>
      </w:pPr>
    </w:p>
    <w:p w14:paraId="0D4C677D" w14:textId="472AD730" w:rsidR="0032511B" w:rsidRPr="0032511B" w:rsidRDefault="0032511B" w:rsidP="0032511B">
      <w:pPr>
        <w:rPr>
          <w:sz w:val="28"/>
          <w:szCs w:val="28"/>
        </w:rPr>
      </w:pPr>
    </w:p>
    <w:p w14:paraId="518E2FCB" w14:textId="56CC530A" w:rsidR="0032511B" w:rsidRDefault="0032511B" w:rsidP="0032511B">
      <w:pPr>
        <w:rPr>
          <w:sz w:val="28"/>
          <w:szCs w:val="28"/>
          <w:u w:val="single"/>
        </w:rPr>
      </w:pPr>
    </w:p>
    <w:p w14:paraId="779A8DBB" w14:textId="5F5C6B1A" w:rsidR="0032511B" w:rsidRDefault="00CB180E" w:rsidP="0032511B">
      <w:pPr>
        <w:rPr>
          <w:sz w:val="28"/>
          <w:szCs w:val="28"/>
          <w:u w:val="single"/>
        </w:rPr>
      </w:pPr>
      <w:r>
        <w:rPr>
          <w:noProof/>
        </w:rPr>
        <w:drawing>
          <wp:anchor distT="0" distB="0" distL="114300" distR="114300" simplePos="0" relativeHeight="251675648" behindDoc="0" locked="0" layoutInCell="1" allowOverlap="1" wp14:anchorId="5F1CF047" wp14:editId="5E0A51B0">
            <wp:simplePos x="0" y="0"/>
            <wp:positionH relativeFrom="column">
              <wp:posOffset>641350</wp:posOffset>
            </wp:positionH>
            <wp:positionV relativeFrom="paragraph">
              <wp:posOffset>61595</wp:posOffset>
            </wp:positionV>
            <wp:extent cx="4356735" cy="2646680"/>
            <wp:effectExtent l="0" t="0" r="0" b="0"/>
            <wp:wrapSquare wrapText="bothSides"/>
            <wp:docPr id="12" name="Picture 12" descr="A picture containing indoor, table,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4356735" cy="26466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4F2F79A" w14:textId="0A3C4435" w:rsidR="0032511B" w:rsidRDefault="0032511B" w:rsidP="0032511B">
      <w:pPr>
        <w:jc w:val="center"/>
        <w:rPr>
          <w:sz w:val="28"/>
          <w:szCs w:val="28"/>
        </w:rPr>
      </w:pPr>
    </w:p>
    <w:p w14:paraId="743AB340" w14:textId="47968A1A" w:rsidR="00CB180E" w:rsidRDefault="00CB180E" w:rsidP="00CB180E">
      <w:r>
        <w:fldChar w:fldCharType="begin"/>
      </w:r>
      <w:r>
        <w:instrText xml:space="preserve"> INCLUDEPICTURE "/var/folders/7p/xjpsb46915z87kkmykr7r9gm0000gn/T/com.microsoft.Word/WebArchiveCopyPasteTempFiles/2016-11-09-image-16.jpg" \* MERGEFORMATINET </w:instrText>
      </w:r>
      <w:r>
        <w:fldChar w:fldCharType="end"/>
      </w:r>
    </w:p>
    <w:p w14:paraId="1646128F" w14:textId="7882683F" w:rsidR="0032511B" w:rsidRDefault="0032511B" w:rsidP="0032511B">
      <w:pPr>
        <w:jc w:val="center"/>
        <w:rPr>
          <w:sz w:val="28"/>
          <w:szCs w:val="28"/>
        </w:rPr>
      </w:pPr>
    </w:p>
    <w:p w14:paraId="306EE6F9" w14:textId="299FB7FF" w:rsidR="0032511B" w:rsidRDefault="0032511B" w:rsidP="0032511B">
      <w:pPr>
        <w:jc w:val="center"/>
        <w:rPr>
          <w:sz w:val="28"/>
          <w:szCs w:val="28"/>
        </w:rPr>
      </w:pPr>
    </w:p>
    <w:p w14:paraId="6F628DCC" w14:textId="32E6B4FC" w:rsidR="0032511B" w:rsidRDefault="0032511B" w:rsidP="0032511B">
      <w:pPr>
        <w:jc w:val="center"/>
        <w:rPr>
          <w:sz w:val="28"/>
          <w:szCs w:val="28"/>
        </w:rPr>
      </w:pPr>
    </w:p>
    <w:p w14:paraId="57B9F459" w14:textId="186F095D" w:rsidR="0032511B" w:rsidRDefault="0032511B" w:rsidP="0032511B">
      <w:pPr>
        <w:jc w:val="center"/>
        <w:rPr>
          <w:sz w:val="28"/>
          <w:szCs w:val="28"/>
        </w:rPr>
      </w:pPr>
    </w:p>
    <w:p w14:paraId="76C6F79E" w14:textId="68B16A9C" w:rsidR="00CB180E" w:rsidRDefault="00CB180E" w:rsidP="0032511B">
      <w:pPr>
        <w:jc w:val="center"/>
        <w:rPr>
          <w:sz w:val="28"/>
          <w:szCs w:val="28"/>
        </w:rPr>
      </w:pPr>
    </w:p>
    <w:p w14:paraId="58DA2C24" w14:textId="44DC3659" w:rsidR="00CB180E" w:rsidRDefault="00CB180E" w:rsidP="0032511B">
      <w:pPr>
        <w:jc w:val="center"/>
        <w:rPr>
          <w:sz w:val="28"/>
          <w:szCs w:val="28"/>
        </w:rPr>
      </w:pPr>
    </w:p>
    <w:p w14:paraId="4F1DC2EE" w14:textId="43CC130E" w:rsidR="00CB180E" w:rsidRDefault="00CB180E" w:rsidP="0032511B">
      <w:pPr>
        <w:jc w:val="center"/>
        <w:rPr>
          <w:sz w:val="28"/>
          <w:szCs w:val="28"/>
        </w:rPr>
      </w:pPr>
    </w:p>
    <w:p w14:paraId="0703DDD3" w14:textId="3A61A40C" w:rsidR="00CB180E" w:rsidRDefault="00CB180E" w:rsidP="0032511B">
      <w:pPr>
        <w:jc w:val="center"/>
        <w:rPr>
          <w:sz w:val="28"/>
          <w:szCs w:val="28"/>
        </w:rPr>
      </w:pPr>
    </w:p>
    <w:p w14:paraId="4EDF2345" w14:textId="710E6EF5" w:rsidR="00CB180E" w:rsidRDefault="00CB180E" w:rsidP="0032511B">
      <w:pPr>
        <w:jc w:val="center"/>
        <w:rPr>
          <w:sz w:val="28"/>
          <w:szCs w:val="28"/>
        </w:rPr>
      </w:pPr>
    </w:p>
    <w:p w14:paraId="2BF35360" w14:textId="30D2588D" w:rsidR="00CB180E" w:rsidRDefault="00CB180E" w:rsidP="0032511B">
      <w:pPr>
        <w:jc w:val="center"/>
        <w:rPr>
          <w:sz w:val="28"/>
          <w:szCs w:val="28"/>
        </w:rPr>
      </w:pPr>
    </w:p>
    <w:p w14:paraId="109BE86D" w14:textId="483050D9" w:rsidR="00CB180E" w:rsidRDefault="00CB180E" w:rsidP="0032511B">
      <w:pPr>
        <w:jc w:val="center"/>
        <w:rPr>
          <w:sz w:val="28"/>
          <w:szCs w:val="28"/>
        </w:rPr>
      </w:pPr>
    </w:p>
    <w:p w14:paraId="009A77F7" w14:textId="03F60948" w:rsidR="00CB180E" w:rsidRDefault="00CB180E" w:rsidP="0032511B">
      <w:pPr>
        <w:jc w:val="center"/>
        <w:rPr>
          <w:sz w:val="28"/>
          <w:szCs w:val="28"/>
        </w:rPr>
      </w:pPr>
      <w:r>
        <w:rPr>
          <w:noProof/>
          <w:sz w:val="28"/>
          <w:szCs w:val="28"/>
        </w:rPr>
        <mc:AlternateContent>
          <mc:Choice Requires="wps">
            <w:drawing>
              <wp:anchor distT="0" distB="0" distL="114300" distR="114300" simplePos="0" relativeHeight="251677696" behindDoc="0" locked="0" layoutInCell="1" allowOverlap="1" wp14:anchorId="5357E0D7" wp14:editId="10A1433D">
                <wp:simplePos x="0" y="0"/>
                <wp:positionH relativeFrom="column">
                  <wp:posOffset>569194</wp:posOffset>
                </wp:positionH>
                <wp:positionV relativeFrom="paragraph">
                  <wp:posOffset>107984</wp:posOffset>
                </wp:positionV>
                <wp:extent cx="4443095" cy="480695"/>
                <wp:effectExtent l="0" t="0" r="14605" b="14605"/>
                <wp:wrapNone/>
                <wp:docPr id="13" name="Rounded Rectangle 13"/>
                <wp:cNvGraphicFramePr/>
                <a:graphic xmlns:a="http://schemas.openxmlformats.org/drawingml/2006/main">
                  <a:graphicData uri="http://schemas.microsoft.com/office/word/2010/wordprocessingShape">
                    <wps:wsp>
                      <wps:cNvSpPr/>
                      <wps:spPr>
                        <a:xfrm>
                          <a:off x="0" y="0"/>
                          <a:ext cx="4443095" cy="480695"/>
                        </a:xfrm>
                        <a:prstGeom prst="round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F9212C1" w14:textId="0A9C8C4E" w:rsidR="00CB180E" w:rsidRPr="00CB180E" w:rsidRDefault="00CB180E" w:rsidP="00CB180E">
                            <w:pPr>
                              <w:spacing w:line="360" w:lineRule="auto"/>
                              <w:jc w:val="center"/>
                              <w:rPr>
                                <w:color w:val="000000" w:themeColor="text1"/>
                              </w:rPr>
                            </w:pPr>
                            <w:r>
                              <w:rPr>
                                <w:color w:val="000000" w:themeColor="text1"/>
                              </w:rPr>
                              <w:t xml:space="preserve">Knight </w:t>
                            </w:r>
                            <w:r w:rsidRPr="00CB180E">
                              <w:rPr>
                                <w:color w:val="000000" w:themeColor="text1"/>
                              </w:rPr>
                              <w:t>(201</w:t>
                            </w:r>
                            <w:r>
                              <w:rPr>
                                <w:color w:val="000000" w:themeColor="text1"/>
                              </w:rPr>
                              <w:t>6</w:t>
                            </w:r>
                            <w:r w:rsidRPr="00CB180E">
                              <w:rPr>
                                <w:color w:val="000000" w:themeColor="text1"/>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357E0D7" id="Rounded Rectangle 13" o:spid="_x0000_s1029" style="position:absolute;left:0;text-align:left;margin-left:44.8pt;margin-top:8.5pt;width:349.85pt;height:37.85pt;z-index:25167769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" filled="f" strokecolor="black [3213]" strokeweight="1pt">
                <v:stroke joinstyle="miter"/>
                <v:textbox>
                  <w:txbxContent>
                    <w:p w14:paraId="0F9212C1" w14:textId="0A9C8C4E" w:rsidR="00CB180E" w:rsidRPr="00CB180E" w:rsidRDefault="00CB180E" w:rsidP="00CB180E">
                      <w:pPr>
                        <w:spacing w:line="360" w:lineRule="auto"/>
                        <w:jc w:val="center"/>
                        <w:rPr>
                          <w:color w:val="000000" w:themeColor="text1"/>
                        </w:rPr>
                      </w:pPr>
                      <w:r>
                        <w:rPr>
                          <w:color w:val="000000" w:themeColor="text1"/>
                        </w:rPr>
                        <w:t xml:space="preserve">Knight </w:t>
                      </w:r>
                      <w:r w:rsidRPr="00CB180E">
                        <w:rPr>
                          <w:color w:val="000000" w:themeColor="text1"/>
                        </w:rPr>
                        <w:t>(201</w:t>
                      </w:r>
                      <w:r>
                        <w:rPr>
                          <w:color w:val="000000" w:themeColor="text1"/>
                        </w:rPr>
                        <w:t>6</w:t>
                      </w:r>
                      <w:r w:rsidRPr="00CB180E">
                        <w:rPr>
                          <w:color w:val="000000" w:themeColor="text1"/>
                        </w:rPr>
                        <w:t>)</w:t>
                      </w:r>
                    </w:p>
                  </w:txbxContent>
                </v:textbox>
              </v:roundrect>
            </w:pict>
          </mc:Fallback>
        </mc:AlternateContent>
      </w:r>
    </w:p>
    <w:p w14:paraId="2B39B85E" w14:textId="450F0200" w:rsidR="00CB180E" w:rsidRDefault="00CB180E" w:rsidP="0032511B">
      <w:pPr>
        <w:jc w:val="center"/>
        <w:rPr>
          <w:sz w:val="28"/>
          <w:szCs w:val="28"/>
        </w:rPr>
      </w:pPr>
    </w:p>
    <w:p w14:paraId="440FFB17" w14:textId="34206BE9" w:rsidR="00CB180E" w:rsidRDefault="00CB180E" w:rsidP="0032511B">
      <w:pPr>
        <w:jc w:val="center"/>
        <w:rPr>
          <w:sz w:val="28"/>
          <w:szCs w:val="28"/>
        </w:rPr>
      </w:pPr>
    </w:p>
    <w:p w14:paraId="5AD89938" w14:textId="77777777" w:rsidR="00CB180E" w:rsidRDefault="00CB180E" w:rsidP="0032511B">
      <w:pPr>
        <w:jc w:val="center"/>
        <w:rPr>
          <w:sz w:val="28"/>
          <w:szCs w:val="28"/>
        </w:rPr>
      </w:pPr>
    </w:p>
    <w:p w14:paraId="0DE6C1A2" w14:textId="689F1740" w:rsidR="0032511B" w:rsidRDefault="0032511B" w:rsidP="0032511B">
      <w:pPr>
        <w:jc w:val="center"/>
        <w:rPr>
          <w:sz w:val="28"/>
          <w:szCs w:val="28"/>
        </w:rPr>
      </w:pPr>
    </w:p>
    <w:p w14:paraId="5272000A" w14:textId="6D6A6B31" w:rsidR="0032511B" w:rsidRDefault="0032511B" w:rsidP="006C3F07">
      <w:pPr>
        <w:rPr>
          <w:sz w:val="28"/>
          <w:szCs w:val="28"/>
        </w:rPr>
      </w:pPr>
    </w:p>
    <w:p w14:paraId="269F1656" w14:textId="77777777" w:rsidR="00962082" w:rsidRDefault="00962082" w:rsidP="006C3F07">
      <w:pPr>
        <w:rPr>
          <w:sz w:val="28"/>
          <w:szCs w:val="28"/>
        </w:rPr>
      </w:pPr>
    </w:p>
    <w:p w14:paraId="7477FADC" w14:textId="217592E2" w:rsidR="0032511B" w:rsidRDefault="0032511B" w:rsidP="0032511B">
      <w:pPr>
        <w:jc w:val="center"/>
        <w:rPr>
          <w:sz w:val="28"/>
          <w:szCs w:val="28"/>
          <w:u w:val="single"/>
        </w:rPr>
      </w:pPr>
      <w:r w:rsidRPr="00EB561B">
        <w:rPr>
          <w:sz w:val="28"/>
          <w:szCs w:val="28"/>
          <w:u w:val="single"/>
        </w:rPr>
        <w:lastRenderedPageBreak/>
        <w:t>Appendix</w:t>
      </w:r>
      <w:r>
        <w:rPr>
          <w:sz w:val="28"/>
          <w:szCs w:val="28"/>
          <w:u w:val="single"/>
        </w:rPr>
        <w:t xml:space="preserve"> 8</w:t>
      </w:r>
    </w:p>
    <w:p w14:paraId="3690AA6A" w14:textId="61A980F0" w:rsidR="00BC7CF1" w:rsidRDefault="001855B5" w:rsidP="0032511B">
      <w:pPr>
        <w:jc w:val="center"/>
        <w:rPr>
          <w:sz w:val="28"/>
          <w:szCs w:val="28"/>
          <w:u w:val="single"/>
        </w:rPr>
      </w:pPr>
      <w:r>
        <w:rPr>
          <w:noProof/>
          <w:sz w:val="28"/>
          <w:szCs w:val="28"/>
        </w:rPr>
        <w:drawing>
          <wp:anchor distT="0" distB="0" distL="114300" distR="114300" simplePos="0" relativeHeight="251680768" behindDoc="0" locked="0" layoutInCell="1" allowOverlap="1" wp14:anchorId="1AF409BB" wp14:editId="739DB30B">
            <wp:simplePos x="0" y="0"/>
            <wp:positionH relativeFrom="column">
              <wp:posOffset>-635</wp:posOffset>
            </wp:positionH>
            <wp:positionV relativeFrom="paragraph">
              <wp:posOffset>359410</wp:posOffset>
            </wp:positionV>
            <wp:extent cx="5749925" cy="3200400"/>
            <wp:effectExtent l="0" t="0" r="3175" b="0"/>
            <wp:wrapSquare wrapText="bothSides"/>
            <wp:docPr id="15" name="Picture 1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shot 2020-01-07 at 20.43.30.png"/>
                    <pic:cNvPicPr/>
                  </pic:nvPicPr>
                  <pic:blipFill rotWithShape="1">
                    <a:blip r:embed="rId75">
                      <a:extLst>
                        <a:ext uri="{28A0092B-C50C-407E-A947-70E740481C1C}">
                          <a14:useLocalDpi xmlns:a14="http://schemas.microsoft.com/office/drawing/2010/main" val="0"/>
                        </a:ext>
                      </a:extLst>
                    </a:blip>
                    <a:srcRect l="20708" t="22227" r="11499" b="14109"/>
                    <a:stretch/>
                  </pic:blipFill>
                  <pic:spPr bwMode="auto">
                    <a:xfrm>
                      <a:off x="0" y="0"/>
                      <a:ext cx="5749925" cy="32004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21CDE6E" w14:textId="01AEB2CB" w:rsidR="00BC7CF1" w:rsidRPr="000D0155" w:rsidRDefault="006F3953" w:rsidP="000D0155">
      <w:pPr>
        <w:rPr>
          <w:sz w:val="28"/>
          <w:szCs w:val="28"/>
          <w:lang w:eastAsia="en-US"/>
        </w:rPr>
      </w:pPr>
      <w:r>
        <w:rPr>
          <w:noProof/>
          <w:sz w:val="28"/>
          <w:szCs w:val="28"/>
          <w:lang w:eastAsia="en-US"/>
        </w:rPr>
        <w:drawing>
          <wp:anchor distT="0" distB="0" distL="114300" distR="114300" simplePos="0" relativeHeight="251681792" behindDoc="0" locked="0" layoutInCell="1" allowOverlap="1" wp14:anchorId="260DBCEF" wp14:editId="1A4FA3E8">
            <wp:simplePos x="0" y="0"/>
            <wp:positionH relativeFrom="column">
              <wp:posOffset>-6350</wp:posOffset>
            </wp:positionH>
            <wp:positionV relativeFrom="paragraph">
              <wp:posOffset>3656965</wp:posOffset>
            </wp:positionV>
            <wp:extent cx="5727700" cy="3211195"/>
            <wp:effectExtent l="0" t="0" r="0" b="1905"/>
            <wp:wrapSquare wrapText="bothSides"/>
            <wp:docPr id="16" name="Picture 16"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shot 2020-01-07 at 20.47.39.png"/>
                    <pic:cNvPicPr/>
                  </pic:nvPicPr>
                  <pic:blipFill>
                    <a:blip r:embed="rId76">
                      <a:extLst>
                        <a:ext uri="{28A0092B-C50C-407E-A947-70E740481C1C}">
                          <a14:useLocalDpi xmlns:a14="http://schemas.microsoft.com/office/drawing/2010/main" val="0"/>
                        </a:ext>
                      </a:extLst>
                    </a:blip>
                    <a:stretch>
                      <a:fillRect/>
                    </a:stretch>
                  </pic:blipFill>
                  <pic:spPr>
                    <a:xfrm>
                      <a:off x="0" y="0"/>
                      <a:ext cx="5727700" cy="3211195"/>
                    </a:xfrm>
                    <a:prstGeom prst="rect">
                      <a:avLst/>
                    </a:prstGeom>
                  </pic:spPr>
                </pic:pic>
              </a:graphicData>
            </a:graphic>
          </wp:anchor>
        </w:drawing>
      </w:r>
    </w:p>
    <w:sectPr w:rsidR="00BC7CF1" w:rsidRPr="000D0155" w:rsidSect="00B01761">
      <w:headerReference w:type="default" r:id="rId77"/>
      <w:footerReference w:type="even" r:id="rId78"/>
      <w:footerReference w:type="default" r:id="rId7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4F04992" w14:textId="77777777" w:rsidR="002966CF" w:rsidRDefault="002966CF" w:rsidP="004F35DF">
      <w:r>
        <w:separator/>
      </w:r>
    </w:p>
  </w:endnote>
  <w:endnote w:type="continuationSeparator" w:id="0">
    <w:p w14:paraId="3C2A2A15" w14:textId="77777777" w:rsidR="002966CF" w:rsidRDefault="002966CF" w:rsidP="004F35D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86F8B15" w14:textId="77777777" w:rsidR="002B50A7" w:rsidRDefault="002B50A7" w:rsidP="00C4772A">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5A375F99" w14:textId="77777777" w:rsidR="002B50A7" w:rsidRDefault="002B50A7" w:rsidP="002B50A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FB0623" w14:textId="77777777" w:rsidR="002B50A7" w:rsidRDefault="002B50A7" w:rsidP="00C4772A">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A81BFA">
      <w:rPr>
        <w:rStyle w:val="PageNumber"/>
        <w:noProof/>
      </w:rPr>
      <w:t>1</w:t>
    </w:r>
    <w:r>
      <w:rPr>
        <w:rStyle w:val="PageNumber"/>
      </w:rPr>
      <w:fldChar w:fldCharType="end"/>
    </w:r>
  </w:p>
  <w:p w14:paraId="02276069" w14:textId="77777777" w:rsidR="002B50A7" w:rsidRDefault="002B50A7" w:rsidP="002B50A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BF645F" w14:textId="77777777" w:rsidR="002966CF" w:rsidRDefault="002966CF" w:rsidP="004F35DF">
      <w:r>
        <w:separator/>
      </w:r>
    </w:p>
  </w:footnote>
  <w:footnote w:type="continuationSeparator" w:id="0">
    <w:p w14:paraId="396AE109" w14:textId="77777777" w:rsidR="002966CF" w:rsidRDefault="002966CF" w:rsidP="004F35D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F5C9A0" w14:textId="758C1C76" w:rsidR="005F32B0" w:rsidRDefault="005F32B0">
    <w:pPr>
      <w:pStyle w:val="Header"/>
    </w:pPr>
    <w:r>
      <w:t>1701568</w:t>
    </w:r>
    <w:r w:rsidR="00243863">
      <w:tab/>
    </w:r>
    <w:r w:rsidR="00243863">
      <w:tab/>
    </w:r>
  </w:p>
  <w:p w14:paraId="4544E46E" w14:textId="77777777" w:rsidR="004F35DF" w:rsidRDefault="004F35D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1A329C"/>
    <w:multiLevelType w:val="multilevel"/>
    <w:tmpl w:val="9DC63756"/>
    <w:lvl w:ilvl="0">
      <w:start w:val="15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2664"/>
    <w:rsid w:val="00004050"/>
    <w:rsid w:val="00006216"/>
    <w:rsid w:val="00007CE7"/>
    <w:rsid w:val="0001362F"/>
    <w:rsid w:val="000155EB"/>
    <w:rsid w:val="00017518"/>
    <w:rsid w:val="000216C7"/>
    <w:rsid w:val="00023D16"/>
    <w:rsid w:val="00024931"/>
    <w:rsid w:val="000256FB"/>
    <w:rsid w:val="0002721E"/>
    <w:rsid w:val="00031FB5"/>
    <w:rsid w:val="00034288"/>
    <w:rsid w:val="00042162"/>
    <w:rsid w:val="000464EC"/>
    <w:rsid w:val="00051B3A"/>
    <w:rsid w:val="00052EB1"/>
    <w:rsid w:val="00054ABC"/>
    <w:rsid w:val="00063291"/>
    <w:rsid w:val="00065E14"/>
    <w:rsid w:val="000667F2"/>
    <w:rsid w:val="0007414D"/>
    <w:rsid w:val="00077BE5"/>
    <w:rsid w:val="00081430"/>
    <w:rsid w:val="000856A3"/>
    <w:rsid w:val="00085F4E"/>
    <w:rsid w:val="00090774"/>
    <w:rsid w:val="00090B04"/>
    <w:rsid w:val="000934C9"/>
    <w:rsid w:val="000A29EF"/>
    <w:rsid w:val="000A2C21"/>
    <w:rsid w:val="000A3A40"/>
    <w:rsid w:val="000B16B6"/>
    <w:rsid w:val="000B26D8"/>
    <w:rsid w:val="000B41B3"/>
    <w:rsid w:val="000B770D"/>
    <w:rsid w:val="000C3A2A"/>
    <w:rsid w:val="000C3ED7"/>
    <w:rsid w:val="000C4124"/>
    <w:rsid w:val="000C64C2"/>
    <w:rsid w:val="000D0155"/>
    <w:rsid w:val="000D036C"/>
    <w:rsid w:val="000D03FF"/>
    <w:rsid w:val="000E0C19"/>
    <w:rsid w:val="000E0D60"/>
    <w:rsid w:val="000E7750"/>
    <w:rsid w:val="000E7D74"/>
    <w:rsid w:val="000F3202"/>
    <w:rsid w:val="000F3A6F"/>
    <w:rsid w:val="00103064"/>
    <w:rsid w:val="00103428"/>
    <w:rsid w:val="00103D9F"/>
    <w:rsid w:val="00110639"/>
    <w:rsid w:val="0011155C"/>
    <w:rsid w:val="00113AE2"/>
    <w:rsid w:val="0011523C"/>
    <w:rsid w:val="00115CD8"/>
    <w:rsid w:val="00116802"/>
    <w:rsid w:val="001175FD"/>
    <w:rsid w:val="00122356"/>
    <w:rsid w:val="00122A0E"/>
    <w:rsid w:val="00134BB7"/>
    <w:rsid w:val="00135712"/>
    <w:rsid w:val="00136893"/>
    <w:rsid w:val="00140790"/>
    <w:rsid w:val="00150DB8"/>
    <w:rsid w:val="00155687"/>
    <w:rsid w:val="00156FEC"/>
    <w:rsid w:val="001572F0"/>
    <w:rsid w:val="0015784F"/>
    <w:rsid w:val="00160E8D"/>
    <w:rsid w:val="001620C1"/>
    <w:rsid w:val="00162B0F"/>
    <w:rsid w:val="00163302"/>
    <w:rsid w:val="0016585D"/>
    <w:rsid w:val="00165F35"/>
    <w:rsid w:val="00172D16"/>
    <w:rsid w:val="00174018"/>
    <w:rsid w:val="00181FAA"/>
    <w:rsid w:val="001855B5"/>
    <w:rsid w:val="00187D64"/>
    <w:rsid w:val="00190946"/>
    <w:rsid w:val="00190AA6"/>
    <w:rsid w:val="001911F3"/>
    <w:rsid w:val="00191669"/>
    <w:rsid w:val="00197769"/>
    <w:rsid w:val="001A1486"/>
    <w:rsid w:val="001A2D62"/>
    <w:rsid w:val="001A3517"/>
    <w:rsid w:val="001A3B38"/>
    <w:rsid w:val="001A6DD3"/>
    <w:rsid w:val="001A7C84"/>
    <w:rsid w:val="001B4D30"/>
    <w:rsid w:val="001C245E"/>
    <w:rsid w:val="001D09BF"/>
    <w:rsid w:val="001D0A3C"/>
    <w:rsid w:val="001D2951"/>
    <w:rsid w:val="001D4945"/>
    <w:rsid w:val="001D5A21"/>
    <w:rsid w:val="001D5D30"/>
    <w:rsid w:val="001D76CA"/>
    <w:rsid w:val="001D77E0"/>
    <w:rsid w:val="001E10D1"/>
    <w:rsid w:val="001E1406"/>
    <w:rsid w:val="001E3DF9"/>
    <w:rsid w:val="001E58D7"/>
    <w:rsid w:val="001E6FB9"/>
    <w:rsid w:val="001E7636"/>
    <w:rsid w:val="001E772F"/>
    <w:rsid w:val="001F0C5E"/>
    <w:rsid w:val="001F2D73"/>
    <w:rsid w:val="001F37B2"/>
    <w:rsid w:val="001F7ED8"/>
    <w:rsid w:val="0020247B"/>
    <w:rsid w:val="002109C8"/>
    <w:rsid w:val="00210A3C"/>
    <w:rsid w:val="00221232"/>
    <w:rsid w:val="00221B9C"/>
    <w:rsid w:val="002223E9"/>
    <w:rsid w:val="0022594B"/>
    <w:rsid w:val="002262D1"/>
    <w:rsid w:val="00226B24"/>
    <w:rsid w:val="00227635"/>
    <w:rsid w:val="00232727"/>
    <w:rsid w:val="00243863"/>
    <w:rsid w:val="00247074"/>
    <w:rsid w:val="002518E1"/>
    <w:rsid w:val="00252BBF"/>
    <w:rsid w:val="00252E3E"/>
    <w:rsid w:val="00262601"/>
    <w:rsid w:val="0026480D"/>
    <w:rsid w:val="002652F9"/>
    <w:rsid w:val="0027553D"/>
    <w:rsid w:val="00275942"/>
    <w:rsid w:val="002761C0"/>
    <w:rsid w:val="00277696"/>
    <w:rsid w:val="00277857"/>
    <w:rsid w:val="00282107"/>
    <w:rsid w:val="00282C74"/>
    <w:rsid w:val="00285DDC"/>
    <w:rsid w:val="00293524"/>
    <w:rsid w:val="00293573"/>
    <w:rsid w:val="0029477C"/>
    <w:rsid w:val="002966CF"/>
    <w:rsid w:val="002A0401"/>
    <w:rsid w:val="002A3FE8"/>
    <w:rsid w:val="002A5731"/>
    <w:rsid w:val="002A6B77"/>
    <w:rsid w:val="002B068E"/>
    <w:rsid w:val="002B077E"/>
    <w:rsid w:val="002B1D2D"/>
    <w:rsid w:val="002B27A4"/>
    <w:rsid w:val="002B3F02"/>
    <w:rsid w:val="002B42D4"/>
    <w:rsid w:val="002B50A7"/>
    <w:rsid w:val="002B6A6E"/>
    <w:rsid w:val="002B7AB0"/>
    <w:rsid w:val="002C01E1"/>
    <w:rsid w:val="002C165B"/>
    <w:rsid w:val="002C2641"/>
    <w:rsid w:val="002C607F"/>
    <w:rsid w:val="002D33E5"/>
    <w:rsid w:val="002D33E6"/>
    <w:rsid w:val="002D52B1"/>
    <w:rsid w:val="002D58BA"/>
    <w:rsid w:val="002D7174"/>
    <w:rsid w:val="002E1FCD"/>
    <w:rsid w:val="002E5A2F"/>
    <w:rsid w:val="002E5AB6"/>
    <w:rsid w:val="002F0088"/>
    <w:rsid w:val="002F1076"/>
    <w:rsid w:val="002F3DD2"/>
    <w:rsid w:val="002F5C14"/>
    <w:rsid w:val="002F5C87"/>
    <w:rsid w:val="0030054B"/>
    <w:rsid w:val="00301735"/>
    <w:rsid w:val="00305D0D"/>
    <w:rsid w:val="00305E47"/>
    <w:rsid w:val="0031210C"/>
    <w:rsid w:val="003152E8"/>
    <w:rsid w:val="003161D1"/>
    <w:rsid w:val="00317726"/>
    <w:rsid w:val="00317959"/>
    <w:rsid w:val="00317B43"/>
    <w:rsid w:val="00317E5B"/>
    <w:rsid w:val="00320F5C"/>
    <w:rsid w:val="0032283D"/>
    <w:rsid w:val="0032511B"/>
    <w:rsid w:val="003255FF"/>
    <w:rsid w:val="00325EB6"/>
    <w:rsid w:val="00326002"/>
    <w:rsid w:val="00330AB9"/>
    <w:rsid w:val="003338BB"/>
    <w:rsid w:val="00334201"/>
    <w:rsid w:val="00335519"/>
    <w:rsid w:val="00336E8A"/>
    <w:rsid w:val="003374F7"/>
    <w:rsid w:val="00352934"/>
    <w:rsid w:val="003558A7"/>
    <w:rsid w:val="00355FA7"/>
    <w:rsid w:val="0036054E"/>
    <w:rsid w:val="003607CA"/>
    <w:rsid w:val="00360899"/>
    <w:rsid w:val="00363F4D"/>
    <w:rsid w:val="003647BE"/>
    <w:rsid w:val="00365E0A"/>
    <w:rsid w:val="003662F4"/>
    <w:rsid w:val="003676DF"/>
    <w:rsid w:val="00367BA4"/>
    <w:rsid w:val="00367EC5"/>
    <w:rsid w:val="0037042F"/>
    <w:rsid w:val="00373B3C"/>
    <w:rsid w:val="003771AC"/>
    <w:rsid w:val="0037749F"/>
    <w:rsid w:val="003850A6"/>
    <w:rsid w:val="003A062C"/>
    <w:rsid w:val="003A0BDC"/>
    <w:rsid w:val="003B40D4"/>
    <w:rsid w:val="003B4DAA"/>
    <w:rsid w:val="003B6BF8"/>
    <w:rsid w:val="003B7D77"/>
    <w:rsid w:val="003C0287"/>
    <w:rsid w:val="003C1F75"/>
    <w:rsid w:val="003C205A"/>
    <w:rsid w:val="003C2C08"/>
    <w:rsid w:val="003C497E"/>
    <w:rsid w:val="003D3108"/>
    <w:rsid w:val="003D49B0"/>
    <w:rsid w:val="003D6B56"/>
    <w:rsid w:val="003E1317"/>
    <w:rsid w:val="003E2335"/>
    <w:rsid w:val="003E404E"/>
    <w:rsid w:val="003E5187"/>
    <w:rsid w:val="003E5551"/>
    <w:rsid w:val="003E55A7"/>
    <w:rsid w:val="003F0057"/>
    <w:rsid w:val="003F6BB8"/>
    <w:rsid w:val="00400499"/>
    <w:rsid w:val="004012D2"/>
    <w:rsid w:val="0040175F"/>
    <w:rsid w:val="004061DB"/>
    <w:rsid w:val="004079FC"/>
    <w:rsid w:val="00411876"/>
    <w:rsid w:val="0041459F"/>
    <w:rsid w:val="00420D14"/>
    <w:rsid w:val="00421712"/>
    <w:rsid w:val="004319C3"/>
    <w:rsid w:val="004320C8"/>
    <w:rsid w:val="00437C28"/>
    <w:rsid w:val="004440C8"/>
    <w:rsid w:val="00447E37"/>
    <w:rsid w:val="00455396"/>
    <w:rsid w:val="004575CB"/>
    <w:rsid w:val="004600D3"/>
    <w:rsid w:val="00460E78"/>
    <w:rsid w:val="00463616"/>
    <w:rsid w:val="004668FD"/>
    <w:rsid w:val="00470F0F"/>
    <w:rsid w:val="00474B8C"/>
    <w:rsid w:val="00480E89"/>
    <w:rsid w:val="00482868"/>
    <w:rsid w:val="00484621"/>
    <w:rsid w:val="00487A87"/>
    <w:rsid w:val="004901D7"/>
    <w:rsid w:val="004974D2"/>
    <w:rsid w:val="004A002E"/>
    <w:rsid w:val="004A0AFA"/>
    <w:rsid w:val="004A1530"/>
    <w:rsid w:val="004A2208"/>
    <w:rsid w:val="004A6505"/>
    <w:rsid w:val="004A6DC6"/>
    <w:rsid w:val="004B198B"/>
    <w:rsid w:val="004B2A60"/>
    <w:rsid w:val="004B7F5B"/>
    <w:rsid w:val="004C631A"/>
    <w:rsid w:val="004C6FFD"/>
    <w:rsid w:val="004D00B7"/>
    <w:rsid w:val="004D200B"/>
    <w:rsid w:val="004D539A"/>
    <w:rsid w:val="004E1D7D"/>
    <w:rsid w:val="004E2490"/>
    <w:rsid w:val="004E3830"/>
    <w:rsid w:val="004E4D40"/>
    <w:rsid w:val="004E5C59"/>
    <w:rsid w:val="004E62FB"/>
    <w:rsid w:val="004F18D3"/>
    <w:rsid w:val="004F35DF"/>
    <w:rsid w:val="004F4B57"/>
    <w:rsid w:val="004F4CE5"/>
    <w:rsid w:val="004F5EA0"/>
    <w:rsid w:val="004F665D"/>
    <w:rsid w:val="004F71D6"/>
    <w:rsid w:val="005022C4"/>
    <w:rsid w:val="00503A82"/>
    <w:rsid w:val="00504799"/>
    <w:rsid w:val="00506AA4"/>
    <w:rsid w:val="0050705A"/>
    <w:rsid w:val="00512CB9"/>
    <w:rsid w:val="00513943"/>
    <w:rsid w:val="005142BE"/>
    <w:rsid w:val="00514E0A"/>
    <w:rsid w:val="005161B6"/>
    <w:rsid w:val="00523653"/>
    <w:rsid w:val="00524232"/>
    <w:rsid w:val="00525D0E"/>
    <w:rsid w:val="00526877"/>
    <w:rsid w:val="005309D5"/>
    <w:rsid w:val="0053709D"/>
    <w:rsid w:val="00537BA1"/>
    <w:rsid w:val="00537CAD"/>
    <w:rsid w:val="00542252"/>
    <w:rsid w:val="00544431"/>
    <w:rsid w:val="00544E06"/>
    <w:rsid w:val="005459D5"/>
    <w:rsid w:val="00550443"/>
    <w:rsid w:val="0055147B"/>
    <w:rsid w:val="00552FC9"/>
    <w:rsid w:val="005534E4"/>
    <w:rsid w:val="00554A8C"/>
    <w:rsid w:val="00564F0B"/>
    <w:rsid w:val="00566CAF"/>
    <w:rsid w:val="0056702A"/>
    <w:rsid w:val="00571B60"/>
    <w:rsid w:val="00572EBD"/>
    <w:rsid w:val="00575E8B"/>
    <w:rsid w:val="00581A30"/>
    <w:rsid w:val="00583FF8"/>
    <w:rsid w:val="00590512"/>
    <w:rsid w:val="00596B36"/>
    <w:rsid w:val="005A099E"/>
    <w:rsid w:val="005A0A63"/>
    <w:rsid w:val="005A1507"/>
    <w:rsid w:val="005A499B"/>
    <w:rsid w:val="005A537E"/>
    <w:rsid w:val="005A752C"/>
    <w:rsid w:val="005A7A43"/>
    <w:rsid w:val="005B171E"/>
    <w:rsid w:val="005B2680"/>
    <w:rsid w:val="005C7AEB"/>
    <w:rsid w:val="005D6DCB"/>
    <w:rsid w:val="005E0F45"/>
    <w:rsid w:val="005E1996"/>
    <w:rsid w:val="005E3751"/>
    <w:rsid w:val="005E6240"/>
    <w:rsid w:val="005F0D4D"/>
    <w:rsid w:val="005F1BC2"/>
    <w:rsid w:val="005F1BC9"/>
    <w:rsid w:val="005F32B0"/>
    <w:rsid w:val="005F493E"/>
    <w:rsid w:val="005F7082"/>
    <w:rsid w:val="005F7B0F"/>
    <w:rsid w:val="0060065A"/>
    <w:rsid w:val="006015D1"/>
    <w:rsid w:val="006038AA"/>
    <w:rsid w:val="0060490A"/>
    <w:rsid w:val="00604C4D"/>
    <w:rsid w:val="0060590C"/>
    <w:rsid w:val="00605AD6"/>
    <w:rsid w:val="00612765"/>
    <w:rsid w:val="006157FD"/>
    <w:rsid w:val="00615B9B"/>
    <w:rsid w:val="0062255F"/>
    <w:rsid w:val="00622B45"/>
    <w:rsid w:val="00622E0E"/>
    <w:rsid w:val="00623164"/>
    <w:rsid w:val="00624CA9"/>
    <w:rsid w:val="00626520"/>
    <w:rsid w:val="0062750D"/>
    <w:rsid w:val="006309C2"/>
    <w:rsid w:val="00630B2C"/>
    <w:rsid w:val="00632664"/>
    <w:rsid w:val="00633063"/>
    <w:rsid w:val="00635598"/>
    <w:rsid w:val="00636D35"/>
    <w:rsid w:val="006422F0"/>
    <w:rsid w:val="006432C2"/>
    <w:rsid w:val="00643576"/>
    <w:rsid w:val="00643FB7"/>
    <w:rsid w:val="00650AE0"/>
    <w:rsid w:val="00650E7E"/>
    <w:rsid w:val="006612E3"/>
    <w:rsid w:val="006632E4"/>
    <w:rsid w:val="00665573"/>
    <w:rsid w:val="00665E18"/>
    <w:rsid w:val="00666B87"/>
    <w:rsid w:val="00674F85"/>
    <w:rsid w:val="006752F7"/>
    <w:rsid w:val="0067579F"/>
    <w:rsid w:val="0067684A"/>
    <w:rsid w:val="00680240"/>
    <w:rsid w:val="006812F3"/>
    <w:rsid w:val="00686D6C"/>
    <w:rsid w:val="006879EA"/>
    <w:rsid w:val="00692051"/>
    <w:rsid w:val="0069269E"/>
    <w:rsid w:val="00696B2F"/>
    <w:rsid w:val="006A0D18"/>
    <w:rsid w:val="006A62F7"/>
    <w:rsid w:val="006B462E"/>
    <w:rsid w:val="006B7370"/>
    <w:rsid w:val="006C3F07"/>
    <w:rsid w:val="006C655E"/>
    <w:rsid w:val="006D11FA"/>
    <w:rsid w:val="006D1DD9"/>
    <w:rsid w:val="006D1F3B"/>
    <w:rsid w:val="006E2496"/>
    <w:rsid w:val="006E37E5"/>
    <w:rsid w:val="006F0FAD"/>
    <w:rsid w:val="006F1A3B"/>
    <w:rsid w:val="006F3953"/>
    <w:rsid w:val="007000CE"/>
    <w:rsid w:val="0070058E"/>
    <w:rsid w:val="00705E0A"/>
    <w:rsid w:val="00706AAE"/>
    <w:rsid w:val="00714BD3"/>
    <w:rsid w:val="00717884"/>
    <w:rsid w:val="00721DEA"/>
    <w:rsid w:val="007311E9"/>
    <w:rsid w:val="007323DD"/>
    <w:rsid w:val="00737950"/>
    <w:rsid w:val="00741FD0"/>
    <w:rsid w:val="00745CEF"/>
    <w:rsid w:val="007475C1"/>
    <w:rsid w:val="00747874"/>
    <w:rsid w:val="00754D74"/>
    <w:rsid w:val="007553FF"/>
    <w:rsid w:val="007604AD"/>
    <w:rsid w:val="00762CAF"/>
    <w:rsid w:val="00766DC4"/>
    <w:rsid w:val="00767539"/>
    <w:rsid w:val="00767625"/>
    <w:rsid w:val="00770682"/>
    <w:rsid w:val="00773A7D"/>
    <w:rsid w:val="007765FA"/>
    <w:rsid w:val="007867BC"/>
    <w:rsid w:val="00791243"/>
    <w:rsid w:val="007930F9"/>
    <w:rsid w:val="00793F66"/>
    <w:rsid w:val="007976E6"/>
    <w:rsid w:val="007A01C6"/>
    <w:rsid w:val="007A5774"/>
    <w:rsid w:val="007B170F"/>
    <w:rsid w:val="007B32AF"/>
    <w:rsid w:val="007B6B76"/>
    <w:rsid w:val="007C0122"/>
    <w:rsid w:val="007C42A5"/>
    <w:rsid w:val="007C65D4"/>
    <w:rsid w:val="007D15AF"/>
    <w:rsid w:val="007D57A9"/>
    <w:rsid w:val="007E5218"/>
    <w:rsid w:val="007F1384"/>
    <w:rsid w:val="007F361D"/>
    <w:rsid w:val="007F5940"/>
    <w:rsid w:val="007F60E9"/>
    <w:rsid w:val="007F7A23"/>
    <w:rsid w:val="0080092F"/>
    <w:rsid w:val="00806E9A"/>
    <w:rsid w:val="0081311D"/>
    <w:rsid w:val="008262BA"/>
    <w:rsid w:val="00830EB8"/>
    <w:rsid w:val="00833985"/>
    <w:rsid w:val="00833EF0"/>
    <w:rsid w:val="00837D2F"/>
    <w:rsid w:val="00841DEA"/>
    <w:rsid w:val="00842415"/>
    <w:rsid w:val="008428AB"/>
    <w:rsid w:val="00851C04"/>
    <w:rsid w:val="0085371B"/>
    <w:rsid w:val="00857491"/>
    <w:rsid w:val="00861AB6"/>
    <w:rsid w:val="00863EAC"/>
    <w:rsid w:val="0086529D"/>
    <w:rsid w:val="00866B1F"/>
    <w:rsid w:val="0087147E"/>
    <w:rsid w:val="00875215"/>
    <w:rsid w:val="00880FB7"/>
    <w:rsid w:val="008848B5"/>
    <w:rsid w:val="008936DB"/>
    <w:rsid w:val="00897B48"/>
    <w:rsid w:val="00897F6E"/>
    <w:rsid w:val="008A0A52"/>
    <w:rsid w:val="008A3D16"/>
    <w:rsid w:val="008A5529"/>
    <w:rsid w:val="008A5AD2"/>
    <w:rsid w:val="008A7A09"/>
    <w:rsid w:val="008B2DE4"/>
    <w:rsid w:val="008B3F90"/>
    <w:rsid w:val="008B5D1F"/>
    <w:rsid w:val="008B7593"/>
    <w:rsid w:val="008B788A"/>
    <w:rsid w:val="008B7D01"/>
    <w:rsid w:val="008C2E4A"/>
    <w:rsid w:val="008C37FE"/>
    <w:rsid w:val="008C58DB"/>
    <w:rsid w:val="008C6395"/>
    <w:rsid w:val="008C712A"/>
    <w:rsid w:val="008D10F3"/>
    <w:rsid w:val="008D28E0"/>
    <w:rsid w:val="008D4391"/>
    <w:rsid w:val="008D4F4F"/>
    <w:rsid w:val="008E28DF"/>
    <w:rsid w:val="008E3723"/>
    <w:rsid w:val="008E392E"/>
    <w:rsid w:val="008F1818"/>
    <w:rsid w:val="008F451D"/>
    <w:rsid w:val="008F680D"/>
    <w:rsid w:val="008F7477"/>
    <w:rsid w:val="00900BAA"/>
    <w:rsid w:val="00904B9F"/>
    <w:rsid w:val="009104DC"/>
    <w:rsid w:val="0091062F"/>
    <w:rsid w:val="0091106C"/>
    <w:rsid w:val="00914028"/>
    <w:rsid w:val="00916879"/>
    <w:rsid w:val="0092288A"/>
    <w:rsid w:val="009245C9"/>
    <w:rsid w:val="00936261"/>
    <w:rsid w:val="009365B4"/>
    <w:rsid w:val="00941888"/>
    <w:rsid w:val="00941E7F"/>
    <w:rsid w:val="00942755"/>
    <w:rsid w:val="009439CE"/>
    <w:rsid w:val="00943DEC"/>
    <w:rsid w:val="009508D0"/>
    <w:rsid w:val="009518B4"/>
    <w:rsid w:val="00954255"/>
    <w:rsid w:val="00955FB0"/>
    <w:rsid w:val="00957B79"/>
    <w:rsid w:val="00962082"/>
    <w:rsid w:val="0096445F"/>
    <w:rsid w:val="0096636C"/>
    <w:rsid w:val="009732ED"/>
    <w:rsid w:val="00973A1B"/>
    <w:rsid w:val="00975F99"/>
    <w:rsid w:val="00981743"/>
    <w:rsid w:val="009824EB"/>
    <w:rsid w:val="00984E57"/>
    <w:rsid w:val="00985D2C"/>
    <w:rsid w:val="009916AD"/>
    <w:rsid w:val="00996C79"/>
    <w:rsid w:val="0099721F"/>
    <w:rsid w:val="009A196A"/>
    <w:rsid w:val="009A3FF2"/>
    <w:rsid w:val="009A4D65"/>
    <w:rsid w:val="009B532B"/>
    <w:rsid w:val="009C083C"/>
    <w:rsid w:val="009C496A"/>
    <w:rsid w:val="009C5508"/>
    <w:rsid w:val="009C5EA4"/>
    <w:rsid w:val="009C64BE"/>
    <w:rsid w:val="009C6E3C"/>
    <w:rsid w:val="009C6EA6"/>
    <w:rsid w:val="009D008B"/>
    <w:rsid w:val="009D0843"/>
    <w:rsid w:val="009D148C"/>
    <w:rsid w:val="009D26AD"/>
    <w:rsid w:val="009D3B04"/>
    <w:rsid w:val="009D58A1"/>
    <w:rsid w:val="009D6C93"/>
    <w:rsid w:val="009E176F"/>
    <w:rsid w:val="009E1FAF"/>
    <w:rsid w:val="009E352C"/>
    <w:rsid w:val="009F0AA4"/>
    <w:rsid w:val="009F0B32"/>
    <w:rsid w:val="009F35BB"/>
    <w:rsid w:val="009F6C71"/>
    <w:rsid w:val="00A02809"/>
    <w:rsid w:val="00A05046"/>
    <w:rsid w:val="00A10F58"/>
    <w:rsid w:val="00A13B0A"/>
    <w:rsid w:val="00A15CD8"/>
    <w:rsid w:val="00A163C3"/>
    <w:rsid w:val="00A16F88"/>
    <w:rsid w:val="00A20563"/>
    <w:rsid w:val="00A21023"/>
    <w:rsid w:val="00A218B1"/>
    <w:rsid w:val="00A3396D"/>
    <w:rsid w:val="00A430D4"/>
    <w:rsid w:val="00A43E17"/>
    <w:rsid w:val="00A45B1F"/>
    <w:rsid w:val="00A46BBE"/>
    <w:rsid w:val="00A50EAE"/>
    <w:rsid w:val="00A613A2"/>
    <w:rsid w:val="00A62511"/>
    <w:rsid w:val="00A646D3"/>
    <w:rsid w:val="00A651B2"/>
    <w:rsid w:val="00A70EFA"/>
    <w:rsid w:val="00A71DD1"/>
    <w:rsid w:val="00A742D4"/>
    <w:rsid w:val="00A77C97"/>
    <w:rsid w:val="00A81BFA"/>
    <w:rsid w:val="00A82695"/>
    <w:rsid w:val="00A82914"/>
    <w:rsid w:val="00A84C26"/>
    <w:rsid w:val="00A869BC"/>
    <w:rsid w:val="00A9365A"/>
    <w:rsid w:val="00A96054"/>
    <w:rsid w:val="00AA1EAF"/>
    <w:rsid w:val="00AA1F30"/>
    <w:rsid w:val="00AA2232"/>
    <w:rsid w:val="00AA2300"/>
    <w:rsid w:val="00AA291E"/>
    <w:rsid w:val="00AA54C5"/>
    <w:rsid w:val="00AA7A76"/>
    <w:rsid w:val="00AB016A"/>
    <w:rsid w:val="00AB0A24"/>
    <w:rsid w:val="00AB4D73"/>
    <w:rsid w:val="00AC4586"/>
    <w:rsid w:val="00AC5B3A"/>
    <w:rsid w:val="00AC64CB"/>
    <w:rsid w:val="00AD07AA"/>
    <w:rsid w:val="00AD202A"/>
    <w:rsid w:val="00AD2551"/>
    <w:rsid w:val="00AE2A08"/>
    <w:rsid w:val="00AE5565"/>
    <w:rsid w:val="00AE61C4"/>
    <w:rsid w:val="00AE6D21"/>
    <w:rsid w:val="00AF1619"/>
    <w:rsid w:val="00AF17D8"/>
    <w:rsid w:val="00AF194D"/>
    <w:rsid w:val="00AF1CA5"/>
    <w:rsid w:val="00AF1EF0"/>
    <w:rsid w:val="00AF2B53"/>
    <w:rsid w:val="00AF30AD"/>
    <w:rsid w:val="00AF320E"/>
    <w:rsid w:val="00AF398B"/>
    <w:rsid w:val="00AF460E"/>
    <w:rsid w:val="00AF6EBA"/>
    <w:rsid w:val="00B01761"/>
    <w:rsid w:val="00B0343C"/>
    <w:rsid w:val="00B1039C"/>
    <w:rsid w:val="00B12D29"/>
    <w:rsid w:val="00B12F6C"/>
    <w:rsid w:val="00B1487C"/>
    <w:rsid w:val="00B1668D"/>
    <w:rsid w:val="00B22981"/>
    <w:rsid w:val="00B25319"/>
    <w:rsid w:val="00B25329"/>
    <w:rsid w:val="00B273DF"/>
    <w:rsid w:val="00B275BC"/>
    <w:rsid w:val="00B27804"/>
    <w:rsid w:val="00B27A4C"/>
    <w:rsid w:val="00B306D5"/>
    <w:rsid w:val="00B33283"/>
    <w:rsid w:val="00B339AC"/>
    <w:rsid w:val="00B41A7C"/>
    <w:rsid w:val="00B42912"/>
    <w:rsid w:val="00B4490A"/>
    <w:rsid w:val="00B50323"/>
    <w:rsid w:val="00B563D6"/>
    <w:rsid w:val="00B6359B"/>
    <w:rsid w:val="00B642A6"/>
    <w:rsid w:val="00B7229C"/>
    <w:rsid w:val="00B723EF"/>
    <w:rsid w:val="00B753B0"/>
    <w:rsid w:val="00B76F8F"/>
    <w:rsid w:val="00B82064"/>
    <w:rsid w:val="00B86871"/>
    <w:rsid w:val="00B90D2F"/>
    <w:rsid w:val="00B9194C"/>
    <w:rsid w:val="00B92BC2"/>
    <w:rsid w:val="00B95E74"/>
    <w:rsid w:val="00BA00F7"/>
    <w:rsid w:val="00BA3095"/>
    <w:rsid w:val="00BB0292"/>
    <w:rsid w:val="00BB146B"/>
    <w:rsid w:val="00BB2F60"/>
    <w:rsid w:val="00BB3635"/>
    <w:rsid w:val="00BC0383"/>
    <w:rsid w:val="00BC24F3"/>
    <w:rsid w:val="00BC4D10"/>
    <w:rsid w:val="00BC7CF1"/>
    <w:rsid w:val="00BD11B1"/>
    <w:rsid w:val="00BD263D"/>
    <w:rsid w:val="00BD3626"/>
    <w:rsid w:val="00BD4E7B"/>
    <w:rsid w:val="00BD7DBA"/>
    <w:rsid w:val="00BF03B6"/>
    <w:rsid w:val="00BF0F4E"/>
    <w:rsid w:val="00BF28CE"/>
    <w:rsid w:val="00BF44C8"/>
    <w:rsid w:val="00BF566D"/>
    <w:rsid w:val="00BF6A0D"/>
    <w:rsid w:val="00C02806"/>
    <w:rsid w:val="00C04AE1"/>
    <w:rsid w:val="00C07E71"/>
    <w:rsid w:val="00C1750B"/>
    <w:rsid w:val="00C17F14"/>
    <w:rsid w:val="00C23E81"/>
    <w:rsid w:val="00C24903"/>
    <w:rsid w:val="00C34569"/>
    <w:rsid w:val="00C373F3"/>
    <w:rsid w:val="00C37C99"/>
    <w:rsid w:val="00C37FFC"/>
    <w:rsid w:val="00C41A11"/>
    <w:rsid w:val="00C512AD"/>
    <w:rsid w:val="00C51351"/>
    <w:rsid w:val="00C53A6C"/>
    <w:rsid w:val="00C5755F"/>
    <w:rsid w:val="00C64FE4"/>
    <w:rsid w:val="00C6560A"/>
    <w:rsid w:val="00C74EDB"/>
    <w:rsid w:val="00C75413"/>
    <w:rsid w:val="00C84F31"/>
    <w:rsid w:val="00C86BAA"/>
    <w:rsid w:val="00C86CA4"/>
    <w:rsid w:val="00C9615E"/>
    <w:rsid w:val="00C96D61"/>
    <w:rsid w:val="00C97462"/>
    <w:rsid w:val="00C97C44"/>
    <w:rsid w:val="00CA63C5"/>
    <w:rsid w:val="00CB180E"/>
    <w:rsid w:val="00CB1937"/>
    <w:rsid w:val="00CB1BAC"/>
    <w:rsid w:val="00CB2031"/>
    <w:rsid w:val="00CB361E"/>
    <w:rsid w:val="00CB3C30"/>
    <w:rsid w:val="00CB5441"/>
    <w:rsid w:val="00CB6DA6"/>
    <w:rsid w:val="00CB7C70"/>
    <w:rsid w:val="00CC0E01"/>
    <w:rsid w:val="00CC14C0"/>
    <w:rsid w:val="00CC3B35"/>
    <w:rsid w:val="00CD2683"/>
    <w:rsid w:val="00CD5D03"/>
    <w:rsid w:val="00CE14D2"/>
    <w:rsid w:val="00CE2841"/>
    <w:rsid w:val="00CE2ADB"/>
    <w:rsid w:val="00CE2DC9"/>
    <w:rsid w:val="00CE6831"/>
    <w:rsid w:val="00CF1F7C"/>
    <w:rsid w:val="00D03396"/>
    <w:rsid w:val="00D03DC2"/>
    <w:rsid w:val="00D151FE"/>
    <w:rsid w:val="00D1583B"/>
    <w:rsid w:val="00D16D2E"/>
    <w:rsid w:val="00D17443"/>
    <w:rsid w:val="00D17D42"/>
    <w:rsid w:val="00D242E5"/>
    <w:rsid w:val="00D31366"/>
    <w:rsid w:val="00D34BCA"/>
    <w:rsid w:val="00D40497"/>
    <w:rsid w:val="00D414C5"/>
    <w:rsid w:val="00D41A96"/>
    <w:rsid w:val="00D42C72"/>
    <w:rsid w:val="00D43461"/>
    <w:rsid w:val="00D440E1"/>
    <w:rsid w:val="00D45DF9"/>
    <w:rsid w:val="00D52199"/>
    <w:rsid w:val="00D5253F"/>
    <w:rsid w:val="00D55029"/>
    <w:rsid w:val="00D55ED6"/>
    <w:rsid w:val="00D61ED5"/>
    <w:rsid w:val="00D62CCA"/>
    <w:rsid w:val="00D62D54"/>
    <w:rsid w:val="00D634DE"/>
    <w:rsid w:val="00D64B2F"/>
    <w:rsid w:val="00D65597"/>
    <w:rsid w:val="00D65644"/>
    <w:rsid w:val="00D754E9"/>
    <w:rsid w:val="00D758FB"/>
    <w:rsid w:val="00D77507"/>
    <w:rsid w:val="00D8002D"/>
    <w:rsid w:val="00D84061"/>
    <w:rsid w:val="00D9228F"/>
    <w:rsid w:val="00D96172"/>
    <w:rsid w:val="00D967E5"/>
    <w:rsid w:val="00D9698E"/>
    <w:rsid w:val="00D96BAF"/>
    <w:rsid w:val="00DA17BB"/>
    <w:rsid w:val="00DA5242"/>
    <w:rsid w:val="00DB0088"/>
    <w:rsid w:val="00DB0326"/>
    <w:rsid w:val="00DB207F"/>
    <w:rsid w:val="00DB2694"/>
    <w:rsid w:val="00DB6B4B"/>
    <w:rsid w:val="00DC07BC"/>
    <w:rsid w:val="00DC1432"/>
    <w:rsid w:val="00DC2222"/>
    <w:rsid w:val="00DC3251"/>
    <w:rsid w:val="00DC429E"/>
    <w:rsid w:val="00DC7382"/>
    <w:rsid w:val="00DD0D11"/>
    <w:rsid w:val="00DD6928"/>
    <w:rsid w:val="00DE0CD2"/>
    <w:rsid w:val="00DE2C5B"/>
    <w:rsid w:val="00DF245C"/>
    <w:rsid w:val="00DF277F"/>
    <w:rsid w:val="00DF3D69"/>
    <w:rsid w:val="00DF7307"/>
    <w:rsid w:val="00E02196"/>
    <w:rsid w:val="00E04695"/>
    <w:rsid w:val="00E04E6D"/>
    <w:rsid w:val="00E068D1"/>
    <w:rsid w:val="00E10F30"/>
    <w:rsid w:val="00E11BEF"/>
    <w:rsid w:val="00E16BA3"/>
    <w:rsid w:val="00E20A88"/>
    <w:rsid w:val="00E22C59"/>
    <w:rsid w:val="00E26208"/>
    <w:rsid w:val="00E26D37"/>
    <w:rsid w:val="00E26FBB"/>
    <w:rsid w:val="00E34C48"/>
    <w:rsid w:val="00E35421"/>
    <w:rsid w:val="00E36B74"/>
    <w:rsid w:val="00E417B3"/>
    <w:rsid w:val="00E43DE9"/>
    <w:rsid w:val="00E46AA4"/>
    <w:rsid w:val="00E46BAA"/>
    <w:rsid w:val="00E46BC8"/>
    <w:rsid w:val="00E525AA"/>
    <w:rsid w:val="00E52CC8"/>
    <w:rsid w:val="00E575D2"/>
    <w:rsid w:val="00E615D6"/>
    <w:rsid w:val="00E64793"/>
    <w:rsid w:val="00E65549"/>
    <w:rsid w:val="00E7125D"/>
    <w:rsid w:val="00E7248B"/>
    <w:rsid w:val="00E73043"/>
    <w:rsid w:val="00E747BD"/>
    <w:rsid w:val="00E849E8"/>
    <w:rsid w:val="00E8727E"/>
    <w:rsid w:val="00E90EDA"/>
    <w:rsid w:val="00E935A7"/>
    <w:rsid w:val="00E94E4E"/>
    <w:rsid w:val="00EA0CEF"/>
    <w:rsid w:val="00EA2E6C"/>
    <w:rsid w:val="00EA4F2D"/>
    <w:rsid w:val="00EA773F"/>
    <w:rsid w:val="00EB0A56"/>
    <w:rsid w:val="00EB0DA7"/>
    <w:rsid w:val="00EB0E8E"/>
    <w:rsid w:val="00EB61DB"/>
    <w:rsid w:val="00EC1918"/>
    <w:rsid w:val="00EC252C"/>
    <w:rsid w:val="00EC2E07"/>
    <w:rsid w:val="00EC4E4D"/>
    <w:rsid w:val="00EC6A56"/>
    <w:rsid w:val="00EC7D2F"/>
    <w:rsid w:val="00ED25A3"/>
    <w:rsid w:val="00ED30BB"/>
    <w:rsid w:val="00ED3197"/>
    <w:rsid w:val="00ED5978"/>
    <w:rsid w:val="00ED6F0D"/>
    <w:rsid w:val="00EF260F"/>
    <w:rsid w:val="00EF603D"/>
    <w:rsid w:val="00EF66C3"/>
    <w:rsid w:val="00EF6FF5"/>
    <w:rsid w:val="00F049C9"/>
    <w:rsid w:val="00F07BB8"/>
    <w:rsid w:val="00F1052C"/>
    <w:rsid w:val="00F111FC"/>
    <w:rsid w:val="00F113DD"/>
    <w:rsid w:val="00F11D6B"/>
    <w:rsid w:val="00F1594F"/>
    <w:rsid w:val="00F17AA7"/>
    <w:rsid w:val="00F209FD"/>
    <w:rsid w:val="00F3113C"/>
    <w:rsid w:val="00F311CC"/>
    <w:rsid w:val="00F3169A"/>
    <w:rsid w:val="00F32C02"/>
    <w:rsid w:val="00F3375B"/>
    <w:rsid w:val="00F357C3"/>
    <w:rsid w:val="00F35E7D"/>
    <w:rsid w:val="00F37CB1"/>
    <w:rsid w:val="00F408EF"/>
    <w:rsid w:val="00F42C72"/>
    <w:rsid w:val="00F515D7"/>
    <w:rsid w:val="00F51B8E"/>
    <w:rsid w:val="00F576FB"/>
    <w:rsid w:val="00F57C81"/>
    <w:rsid w:val="00F60D7A"/>
    <w:rsid w:val="00F61A28"/>
    <w:rsid w:val="00F61A65"/>
    <w:rsid w:val="00F63238"/>
    <w:rsid w:val="00F65227"/>
    <w:rsid w:val="00F7052C"/>
    <w:rsid w:val="00F713D6"/>
    <w:rsid w:val="00F73E1C"/>
    <w:rsid w:val="00F752CC"/>
    <w:rsid w:val="00F755DA"/>
    <w:rsid w:val="00F775DD"/>
    <w:rsid w:val="00F77F48"/>
    <w:rsid w:val="00F80774"/>
    <w:rsid w:val="00F81EC8"/>
    <w:rsid w:val="00F83B97"/>
    <w:rsid w:val="00F8415B"/>
    <w:rsid w:val="00F85C30"/>
    <w:rsid w:val="00F86581"/>
    <w:rsid w:val="00F866CF"/>
    <w:rsid w:val="00F86847"/>
    <w:rsid w:val="00F86C16"/>
    <w:rsid w:val="00F92C74"/>
    <w:rsid w:val="00F95281"/>
    <w:rsid w:val="00F952A7"/>
    <w:rsid w:val="00F96B5E"/>
    <w:rsid w:val="00FA2D0C"/>
    <w:rsid w:val="00FA4733"/>
    <w:rsid w:val="00FB0B15"/>
    <w:rsid w:val="00FB0E30"/>
    <w:rsid w:val="00FB11A7"/>
    <w:rsid w:val="00FB2C7F"/>
    <w:rsid w:val="00FB3325"/>
    <w:rsid w:val="00FB37C2"/>
    <w:rsid w:val="00FB4A2D"/>
    <w:rsid w:val="00FB633D"/>
    <w:rsid w:val="00FB6EE4"/>
    <w:rsid w:val="00FC3EF6"/>
    <w:rsid w:val="00FC5E59"/>
    <w:rsid w:val="00FD0F2A"/>
    <w:rsid w:val="00FD31D9"/>
    <w:rsid w:val="00FD7DFC"/>
    <w:rsid w:val="00FE0D87"/>
    <w:rsid w:val="00FE5935"/>
    <w:rsid w:val="00FF4AC9"/>
    <w:rsid w:val="00FF4AD8"/>
    <w:rsid w:val="00FF5006"/>
    <w:rsid w:val="00FF67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BCC13B"/>
  <w14:defaultImageDpi w14:val="32767"/>
  <w15:chartTrackingRefBased/>
  <w15:docId w15:val="{897321A3-C8A9-BF4B-8ABC-54A39127B1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B180E"/>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5F32B0"/>
    <w:pPr>
      <w:keepNext/>
      <w:keepLines/>
      <w:spacing w:before="240" w:after="120"/>
      <w:outlineLvl w:val="0"/>
    </w:pPr>
    <w:rPr>
      <w:rFonts w:eastAsiaTheme="majorEastAsia" w:cstheme="majorBidi"/>
      <w:b/>
      <w:color w:val="2F5496" w:themeColor="accent1" w:themeShade="BF"/>
      <w:sz w:val="32"/>
      <w:szCs w:val="32"/>
      <w:lang w:eastAsia="en-US"/>
    </w:rPr>
  </w:style>
  <w:style w:type="paragraph" w:styleId="Heading2">
    <w:name w:val="heading 2"/>
    <w:basedOn w:val="Normal"/>
    <w:next w:val="Normal"/>
    <w:link w:val="Heading2Char"/>
    <w:uiPriority w:val="9"/>
    <w:semiHidden/>
    <w:unhideWhenUsed/>
    <w:qFormat/>
    <w:rsid w:val="005F32B0"/>
    <w:pPr>
      <w:keepNext/>
      <w:keepLines/>
      <w:spacing w:before="40" w:after="120"/>
      <w:outlineLvl w:val="1"/>
    </w:pPr>
    <w:rPr>
      <w:rFonts w:eastAsiaTheme="majorEastAsia" w:cstheme="majorBidi"/>
      <w:color w:val="2F5496" w:themeColor="accent1" w:themeShade="BF"/>
      <w:sz w:val="26"/>
      <w:szCs w:val="26"/>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F35DF"/>
    <w:pPr>
      <w:tabs>
        <w:tab w:val="center" w:pos="4513"/>
        <w:tab w:val="right" w:pos="9026"/>
      </w:tabs>
      <w:spacing w:before="120" w:after="120"/>
    </w:pPr>
    <w:rPr>
      <w:rFonts w:eastAsiaTheme="minorHAnsi" w:cstheme="minorBidi"/>
      <w:color w:val="000000" w:themeColor="text1"/>
      <w:lang w:eastAsia="en-US"/>
    </w:rPr>
  </w:style>
  <w:style w:type="character" w:customStyle="1" w:styleId="HeaderChar">
    <w:name w:val="Header Char"/>
    <w:basedOn w:val="DefaultParagraphFont"/>
    <w:link w:val="Header"/>
    <w:uiPriority w:val="99"/>
    <w:rsid w:val="004F35DF"/>
  </w:style>
  <w:style w:type="paragraph" w:styleId="Footer">
    <w:name w:val="footer"/>
    <w:basedOn w:val="Normal"/>
    <w:link w:val="FooterChar"/>
    <w:uiPriority w:val="99"/>
    <w:unhideWhenUsed/>
    <w:rsid w:val="004F35DF"/>
    <w:pPr>
      <w:tabs>
        <w:tab w:val="center" w:pos="4513"/>
        <w:tab w:val="right" w:pos="9026"/>
      </w:tabs>
      <w:spacing w:before="120" w:after="120"/>
    </w:pPr>
    <w:rPr>
      <w:rFonts w:eastAsiaTheme="minorHAnsi" w:cstheme="minorBidi"/>
      <w:color w:val="000000" w:themeColor="text1"/>
      <w:lang w:eastAsia="en-US"/>
    </w:rPr>
  </w:style>
  <w:style w:type="character" w:customStyle="1" w:styleId="FooterChar">
    <w:name w:val="Footer Char"/>
    <w:basedOn w:val="DefaultParagraphFont"/>
    <w:link w:val="Footer"/>
    <w:uiPriority w:val="99"/>
    <w:rsid w:val="004F35DF"/>
  </w:style>
  <w:style w:type="character" w:styleId="PageNumber">
    <w:name w:val="page number"/>
    <w:basedOn w:val="DefaultParagraphFont"/>
    <w:uiPriority w:val="99"/>
    <w:semiHidden/>
    <w:unhideWhenUsed/>
    <w:rsid w:val="002B50A7"/>
  </w:style>
  <w:style w:type="character" w:customStyle="1" w:styleId="Heading2Char">
    <w:name w:val="Heading 2 Char"/>
    <w:basedOn w:val="DefaultParagraphFont"/>
    <w:link w:val="Heading2"/>
    <w:uiPriority w:val="9"/>
    <w:semiHidden/>
    <w:rsid w:val="005F32B0"/>
    <w:rPr>
      <w:rFonts w:ascii="Times New Roman" w:eastAsiaTheme="majorEastAsia" w:hAnsi="Times New Roman" w:cstheme="majorBidi"/>
      <w:color w:val="2F5496" w:themeColor="accent1" w:themeShade="BF"/>
      <w:sz w:val="26"/>
      <w:szCs w:val="26"/>
    </w:rPr>
  </w:style>
  <w:style w:type="paragraph" w:styleId="NoSpacing">
    <w:name w:val="No Spacing"/>
    <w:uiPriority w:val="1"/>
    <w:qFormat/>
    <w:rsid w:val="005F32B0"/>
    <w:rPr>
      <w:rFonts w:ascii="Times New Roman" w:hAnsi="Times New Roman"/>
    </w:rPr>
  </w:style>
  <w:style w:type="character" w:customStyle="1" w:styleId="Heading1Char">
    <w:name w:val="Heading 1 Char"/>
    <w:basedOn w:val="DefaultParagraphFont"/>
    <w:link w:val="Heading1"/>
    <w:uiPriority w:val="9"/>
    <w:rsid w:val="005F32B0"/>
    <w:rPr>
      <w:rFonts w:ascii="Times New Roman" w:eastAsiaTheme="majorEastAsia" w:hAnsi="Times New Roman" w:cstheme="majorBidi"/>
      <w:b/>
      <w:color w:val="2F5496" w:themeColor="accent1" w:themeShade="BF"/>
      <w:sz w:val="32"/>
      <w:szCs w:val="32"/>
    </w:rPr>
  </w:style>
  <w:style w:type="paragraph" w:styleId="Title">
    <w:name w:val="Title"/>
    <w:basedOn w:val="Normal"/>
    <w:next w:val="Normal"/>
    <w:link w:val="TitleChar"/>
    <w:uiPriority w:val="10"/>
    <w:qFormat/>
    <w:rsid w:val="005F32B0"/>
    <w:pPr>
      <w:spacing w:before="120" w:after="120"/>
      <w:contextualSpacing/>
    </w:pPr>
    <w:rPr>
      <w:rFonts w:eastAsiaTheme="majorEastAsia" w:cstheme="majorBidi"/>
      <w:b/>
      <w:color w:val="000000" w:themeColor="text1"/>
      <w:spacing w:val="-10"/>
      <w:kern w:val="28"/>
      <w:sz w:val="56"/>
      <w:szCs w:val="56"/>
      <w:lang w:eastAsia="en-US"/>
    </w:rPr>
  </w:style>
  <w:style w:type="character" w:customStyle="1" w:styleId="TitleChar">
    <w:name w:val="Title Char"/>
    <w:basedOn w:val="DefaultParagraphFont"/>
    <w:link w:val="Title"/>
    <w:uiPriority w:val="10"/>
    <w:rsid w:val="005F32B0"/>
    <w:rPr>
      <w:rFonts w:ascii="Times New Roman" w:eastAsiaTheme="majorEastAsia" w:hAnsi="Times New Roman" w:cstheme="majorBidi"/>
      <w:b/>
      <w:spacing w:val="-10"/>
      <w:kern w:val="28"/>
      <w:sz w:val="56"/>
      <w:szCs w:val="56"/>
    </w:rPr>
  </w:style>
  <w:style w:type="paragraph" w:styleId="Subtitle">
    <w:name w:val="Subtitle"/>
    <w:basedOn w:val="Normal"/>
    <w:next w:val="Normal"/>
    <w:link w:val="SubtitleChar"/>
    <w:uiPriority w:val="11"/>
    <w:qFormat/>
    <w:rsid w:val="005F32B0"/>
    <w:pPr>
      <w:numPr>
        <w:ilvl w:val="1"/>
      </w:numPr>
      <w:spacing w:before="120" w:after="160"/>
    </w:pPr>
    <w:rPr>
      <w:rFonts w:eastAsiaTheme="minorEastAsia" w:cstheme="minorBidi"/>
      <w:color w:val="5A5A5A" w:themeColor="text1" w:themeTint="A5"/>
      <w:spacing w:val="15"/>
      <w:sz w:val="22"/>
      <w:szCs w:val="22"/>
      <w:lang w:eastAsia="en-US"/>
    </w:rPr>
  </w:style>
  <w:style w:type="character" w:customStyle="1" w:styleId="SubtitleChar">
    <w:name w:val="Subtitle Char"/>
    <w:basedOn w:val="DefaultParagraphFont"/>
    <w:link w:val="Subtitle"/>
    <w:uiPriority w:val="11"/>
    <w:rsid w:val="005F32B0"/>
    <w:rPr>
      <w:rFonts w:ascii="Times New Roman" w:eastAsiaTheme="minorEastAsia" w:hAnsi="Times New Roman"/>
      <w:color w:val="5A5A5A" w:themeColor="text1" w:themeTint="A5"/>
      <w:spacing w:val="15"/>
      <w:sz w:val="22"/>
      <w:szCs w:val="22"/>
    </w:rPr>
  </w:style>
  <w:style w:type="character" w:styleId="Hyperlink">
    <w:name w:val="Hyperlink"/>
    <w:basedOn w:val="DefaultParagraphFont"/>
    <w:uiPriority w:val="99"/>
    <w:unhideWhenUsed/>
    <w:rsid w:val="004E1D7D"/>
    <w:rPr>
      <w:color w:val="0563C1" w:themeColor="hyperlink"/>
      <w:u w:val="single"/>
    </w:rPr>
  </w:style>
  <w:style w:type="character" w:styleId="UnresolvedMention">
    <w:name w:val="Unresolved Mention"/>
    <w:basedOn w:val="DefaultParagraphFont"/>
    <w:uiPriority w:val="99"/>
    <w:rsid w:val="003558A7"/>
    <w:rPr>
      <w:color w:val="605E5C"/>
      <w:shd w:val="clear" w:color="auto" w:fill="E1DFDD"/>
    </w:rPr>
  </w:style>
  <w:style w:type="paragraph" w:styleId="NormalWeb">
    <w:name w:val="Normal (Web)"/>
    <w:basedOn w:val="Normal"/>
    <w:uiPriority w:val="99"/>
    <w:unhideWhenUsed/>
    <w:rsid w:val="00B92BC2"/>
    <w:pPr>
      <w:spacing w:before="100" w:beforeAutospacing="1" w:after="100" w:afterAutospacing="1"/>
    </w:pPr>
  </w:style>
  <w:style w:type="character" w:styleId="CommentReference">
    <w:name w:val="annotation reference"/>
    <w:basedOn w:val="DefaultParagraphFont"/>
    <w:uiPriority w:val="99"/>
    <w:semiHidden/>
    <w:unhideWhenUsed/>
    <w:rsid w:val="00721DEA"/>
    <w:rPr>
      <w:sz w:val="16"/>
      <w:szCs w:val="16"/>
    </w:rPr>
  </w:style>
  <w:style w:type="paragraph" w:styleId="CommentText">
    <w:name w:val="annotation text"/>
    <w:basedOn w:val="Normal"/>
    <w:link w:val="CommentTextChar"/>
    <w:uiPriority w:val="99"/>
    <w:semiHidden/>
    <w:unhideWhenUsed/>
    <w:rsid w:val="00721DEA"/>
    <w:pPr>
      <w:spacing w:before="120" w:after="120"/>
    </w:pPr>
    <w:rPr>
      <w:rFonts w:eastAsiaTheme="minorHAnsi" w:cstheme="minorBidi"/>
      <w:color w:val="000000" w:themeColor="text1"/>
      <w:sz w:val="20"/>
      <w:szCs w:val="20"/>
      <w:lang w:eastAsia="en-US"/>
    </w:rPr>
  </w:style>
  <w:style w:type="character" w:customStyle="1" w:styleId="CommentTextChar">
    <w:name w:val="Comment Text Char"/>
    <w:basedOn w:val="DefaultParagraphFont"/>
    <w:link w:val="CommentText"/>
    <w:uiPriority w:val="99"/>
    <w:semiHidden/>
    <w:rsid w:val="00721DEA"/>
    <w:rPr>
      <w:rFonts w:ascii="Times New Roman" w:hAnsi="Times New Roman"/>
      <w:color w:val="000000" w:themeColor="text1"/>
      <w:sz w:val="20"/>
      <w:szCs w:val="20"/>
    </w:rPr>
  </w:style>
  <w:style w:type="paragraph" w:styleId="CommentSubject">
    <w:name w:val="annotation subject"/>
    <w:basedOn w:val="CommentText"/>
    <w:next w:val="CommentText"/>
    <w:link w:val="CommentSubjectChar"/>
    <w:uiPriority w:val="99"/>
    <w:semiHidden/>
    <w:unhideWhenUsed/>
    <w:rsid w:val="00721DEA"/>
    <w:rPr>
      <w:b/>
      <w:bCs/>
    </w:rPr>
  </w:style>
  <w:style w:type="character" w:customStyle="1" w:styleId="CommentSubjectChar">
    <w:name w:val="Comment Subject Char"/>
    <w:basedOn w:val="CommentTextChar"/>
    <w:link w:val="CommentSubject"/>
    <w:uiPriority w:val="99"/>
    <w:semiHidden/>
    <w:rsid w:val="00721DEA"/>
    <w:rPr>
      <w:rFonts w:ascii="Times New Roman" w:hAnsi="Times New Roman"/>
      <w:b/>
      <w:bCs/>
      <w:color w:val="000000" w:themeColor="text1"/>
      <w:sz w:val="20"/>
      <w:szCs w:val="20"/>
    </w:rPr>
  </w:style>
  <w:style w:type="paragraph" w:styleId="BalloonText">
    <w:name w:val="Balloon Text"/>
    <w:basedOn w:val="Normal"/>
    <w:link w:val="BalloonTextChar"/>
    <w:uiPriority w:val="99"/>
    <w:semiHidden/>
    <w:unhideWhenUsed/>
    <w:rsid w:val="00721DEA"/>
    <w:rPr>
      <w:rFonts w:eastAsiaTheme="minorHAnsi"/>
      <w:color w:val="000000" w:themeColor="text1"/>
      <w:sz w:val="18"/>
      <w:szCs w:val="18"/>
      <w:lang w:eastAsia="en-US"/>
    </w:rPr>
  </w:style>
  <w:style w:type="character" w:customStyle="1" w:styleId="BalloonTextChar">
    <w:name w:val="Balloon Text Char"/>
    <w:basedOn w:val="DefaultParagraphFont"/>
    <w:link w:val="BalloonText"/>
    <w:uiPriority w:val="99"/>
    <w:semiHidden/>
    <w:rsid w:val="00721DEA"/>
    <w:rPr>
      <w:rFonts w:ascii="Times New Roman" w:hAnsi="Times New Roman" w:cs="Times New Roman"/>
      <w:color w:val="000000" w:themeColor="text1"/>
      <w:sz w:val="18"/>
      <w:szCs w:val="18"/>
    </w:rPr>
  </w:style>
  <w:style w:type="character" w:styleId="FollowedHyperlink">
    <w:name w:val="FollowedHyperlink"/>
    <w:basedOn w:val="DefaultParagraphFont"/>
    <w:uiPriority w:val="99"/>
    <w:semiHidden/>
    <w:unhideWhenUsed/>
    <w:rsid w:val="00CB7C70"/>
    <w:rPr>
      <w:color w:val="954F72" w:themeColor="followedHyperlink"/>
      <w:u w:val="single"/>
    </w:rPr>
  </w:style>
  <w:style w:type="character" w:styleId="Strong">
    <w:name w:val="Strong"/>
    <w:basedOn w:val="DefaultParagraphFont"/>
    <w:uiPriority w:val="22"/>
    <w:qFormat/>
    <w:rsid w:val="00150DB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7783115">
      <w:bodyDiv w:val="1"/>
      <w:marLeft w:val="0"/>
      <w:marRight w:val="0"/>
      <w:marTop w:val="0"/>
      <w:marBottom w:val="0"/>
      <w:divBdr>
        <w:top w:val="none" w:sz="0" w:space="0" w:color="auto"/>
        <w:left w:val="none" w:sz="0" w:space="0" w:color="auto"/>
        <w:bottom w:val="none" w:sz="0" w:space="0" w:color="auto"/>
        <w:right w:val="none" w:sz="0" w:space="0" w:color="auto"/>
      </w:divBdr>
    </w:div>
    <w:div w:id="631057095">
      <w:bodyDiv w:val="1"/>
      <w:marLeft w:val="0"/>
      <w:marRight w:val="0"/>
      <w:marTop w:val="0"/>
      <w:marBottom w:val="0"/>
      <w:divBdr>
        <w:top w:val="none" w:sz="0" w:space="0" w:color="auto"/>
        <w:left w:val="none" w:sz="0" w:space="0" w:color="auto"/>
        <w:bottom w:val="none" w:sz="0" w:space="0" w:color="auto"/>
        <w:right w:val="none" w:sz="0" w:space="0" w:color="auto"/>
      </w:divBdr>
    </w:div>
    <w:div w:id="823930569">
      <w:bodyDiv w:val="1"/>
      <w:marLeft w:val="0"/>
      <w:marRight w:val="0"/>
      <w:marTop w:val="0"/>
      <w:marBottom w:val="0"/>
      <w:divBdr>
        <w:top w:val="none" w:sz="0" w:space="0" w:color="auto"/>
        <w:left w:val="none" w:sz="0" w:space="0" w:color="auto"/>
        <w:bottom w:val="none" w:sz="0" w:space="0" w:color="auto"/>
        <w:right w:val="none" w:sz="0" w:space="0" w:color="auto"/>
      </w:divBdr>
      <w:divsChild>
        <w:div w:id="1296910652">
          <w:marLeft w:val="0"/>
          <w:marRight w:val="0"/>
          <w:marTop w:val="0"/>
          <w:marBottom w:val="0"/>
          <w:divBdr>
            <w:top w:val="none" w:sz="0" w:space="0" w:color="auto"/>
            <w:left w:val="none" w:sz="0" w:space="0" w:color="auto"/>
            <w:bottom w:val="none" w:sz="0" w:space="0" w:color="auto"/>
            <w:right w:val="none" w:sz="0" w:space="0" w:color="auto"/>
          </w:divBdr>
          <w:divsChild>
            <w:div w:id="493183261">
              <w:marLeft w:val="0"/>
              <w:marRight w:val="0"/>
              <w:marTop w:val="0"/>
              <w:marBottom w:val="0"/>
              <w:divBdr>
                <w:top w:val="none" w:sz="0" w:space="0" w:color="auto"/>
                <w:left w:val="none" w:sz="0" w:space="0" w:color="auto"/>
                <w:bottom w:val="none" w:sz="0" w:space="0" w:color="auto"/>
                <w:right w:val="none" w:sz="0" w:space="0" w:color="auto"/>
              </w:divBdr>
              <w:divsChild>
                <w:div w:id="802650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1516563">
      <w:bodyDiv w:val="1"/>
      <w:marLeft w:val="0"/>
      <w:marRight w:val="0"/>
      <w:marTop w:val="0"/>
      <w:marBottom w:val="0"/>
      <w:divBdr>
        <w:top w:val="none" w:sz="0" w:space="0" w:color="auto"/>
        <w:left w:val="none" w:sz="0" w:space="0" w:color="auto"/>
        <w:bottom w:val="none" w:sz="0" w:space="0" w:color="auto"/>
        <w:right w:val="none" w:sz="0" w:space="0" w:color="auto"/>
      </w:divBdr>
      <w:divsChild>
        <w:div w:id="1647733796">
          <w:marLeft w:val="0"/>
          <w:marRight w:val="0"/>
          <w:marTop w:val="0"/>
          <w:marBottom w:val="0"/>
          <w:divBdr>
            <w:top w:val="none" w:sz="0" w:space="0" w:color="auto"/>
            <w:left w:val="none" w:sz="0" w:space="0" w:color="auto"/>
            <w:bottom w:val="none" w:sz="0" w:space="0" w:color="auto"/>
            <w:right w:val="none" w:sz="0" w:space="0" w:color="auto"/>
          </w:divBdr>
          <w:divsChild>
            <w:div w:id="109790485">
              <w:marLeft w:val="0"/>
              <w:marRight w:val="0"/>
              <w:marTop w:val="0"/>
              <w:marBottom w:val="0"/>
              <w:divBdr>
                <w:top w:val="none" w:sz="0" w:space="0" w:color="auto"/>
                <w:left w:val="none" w:sz="0" w:space="0" w:color="auto"/>
                <w:bottom w:val="none" w:sz="0" w:space="0" w:color="auto"/>
                <w:right w:val="none" w:sz="0" w:space="0" w:color="auto"/>
              </w:divBdr>
              <w:divsChild>
                <w:div w:id="338460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529689">
      <w:bodyDiv w:val="1"/>
      <w:marLeft w:val="0"/>
      <w:marRight w:val="0"/>
      <w:marTop w:val="0"/>
      <w:marBottom w:val="0"/>
      <w:divBdr>
        <w:top w:val="none" w:sz="0" w:space="0" w:color="auto"/>
        <w:left w:val="none" w:sz="0" w:space="0" w:color="auto"/>
        <w:bottom w:val="none" w:sz="0" w:space="0" w:color="auto"/>
        <w:right w:val="none" w:sz="0" w:space="0" w:color="auto"/>
      </w:divBdr>
      <w:divsChild>
        <w:div w:id="33237690">
          <w:marLeft w:val="0"/>
          <w:marRight w:val="0"/>
          <w:marTop w:val="0"/>
          <w:marBottom w:val="0"/>
          <w:divBdr>
            <w:top w:val="none" w:sz="0" w:space="0" w:color="auto"/>
            <w:left w:val="none" w:sz="0" w:space="0" w:color="auto"/>
            <w:bottom w:val="none" w:sz="0" w:space="0" w:color="auto"/>
            <w:right w:val="none" w:sz="0" w:space="0" w:color="auto"/>
          </w:divBdr>
          <w:divsChild>
            <w:div w:id="577786515">
              <w:marLeft w:val="0"/>
              <w:marRight w:val="0"/>
              <w:marTop w:val="0"/>
              <w:marBottom w:val="0"/>
              <w:divBdr>
                <w:top w:val="none" w:sz="0" w:space="0" w:color="auto"/>
                <w:left w:val="none" w:sz="0" w:space="0" w:color="auto"/>
                <w:bottom w:val="none" w:sz="0" w:space="0" w:color="auto"/>
                <w:right w:val="none" w:sz="0" w:space="0" w:color="auto"/>
              </w:divBdr>
              <w:divsChild>
                <w:div w:id="761412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2969261">
      <w:bodyDiv w:val="1"/>
      <w:marLeft w:val="0"/>
      <w:marRight w:val="0"/>
      <w:marTop w:val="0"/>
      <w:marBottom w:val="0"/>
      <w:divBdr>
        <w:top w:val="none" w:sz="0" w:space="0" w:color="auto"/>
        <w:left w:val="none" w:sz="0" w:space="0" w:color="auto"/>
        <w:bottom w:val="none" w:sz="0" w:space="0" w:color="auto"/>
        <w:right w:val="none" w:sz="0" w:space="0" w:color="auto"/>
      </w:divBdr>
      <w:divsChild>
        <w:div w:id="738598593">
          <w:marLeft w:val="0"/>
          <w:marRight w:val="0"/>
          <w:marTop w:val="0"/>
          <w:marBottom w:val="0"/>
          <w:divBdr>
            <w:top w:val="none" w:sz="0" w:space="0" w:color="auto"/>
            <w:left w:val="none" w:sz="0" w:space="0" w:color="auto"/>
            <w:bottom w:val="none" w:sz="0" w:space="0" w:color="auto"/>
            <w:right w:val="none" w:sz="0" w:space="0" w:color="auto"/>
          </w:divBdr>
          <w:divsChild>
            <w:div w:id="346711001">
              <w:marLeft w:val="0"/>
              <w:marRight w:val="0"/>
              <w:marTop w:val="0"/>
              <w:marBottom w:val="0"/>
              <w:divBdr>
                <w:top w:val="none" w:sz="0" w:space="0" w:color="auto"/>
                <w:left w:val="none" w:sz="0" w:space="0" w:color="auto"/>
                <w:bottom w:val="none" w:sz="0" w:space="0" w:color="auto"/>
                <w:right w:val="none" w:sz="0" w:space="0" w:color="auto"/>
              </w:divBdr>
              <w:divsChild>
                <w:div w:id="883449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webSettings>
</file>

<file path=word/_rels/document.xml.rels><?xml version="1.0" encoding="UTF-8" standalone="yes"?>
<Relationships xmlns="http://schemas.openxmlformats.org/package/2006/relationships"><Relationship Id="rId26" Type="http://schemas.openxmlformats.org/officeDocument/2006/relationships/hyperlink" Target="https://link.springer.com/content/pdf/10.3758/BF03213010.pdf" TargetMode="External"/><Relationship Id="rId21" Type="http://schemas.openxmlformats.org/officeDocument/2006/relationships/hyperlink" Target="http://gov.wales/docs/dcells/publications/150317-successful-futures-en.pdf" TargetMode="External"/><Relationship Id="rId42" Type="http://schemas.openxmlformats.org/officeDocument/2006/relationships/hyperlink" Target="https://www.sensepublishers.com/media/203-creativity-for-21st-century-skills.pdf" TargetMode="External"/><Relationship Id="rId47" Type="http://schemas.openxmlformats.org/officeDocument/2006/relationships/hyperlink" Target="http://citeseerx.ist.psu.edu/viewdoc/download?doi=10.1.1.881.2176&amp;rep=rep1&amp;type=pdf" TargetMode="External"/><Relationship Id="rId63" Type="http://schemas.openxmlformats.org/officeDocument/2006/relationships/image" Target="media/image2.png"/><Relationship Id="rId68" Type="http://schemas.openxmlformats.org/officeDocument/2006/relationships/image" Target="media/image7.png"/><Relationship Id="rId16" Type="http://schemas.openxmlformats.org/officeDocument/2006/relationships/hyperlink" Target="https://link.springer.com/content/pdf/10.1007/s12671-014-0352-9.pdf" TargetMode="External"/><Relationship Id="rId11" Type="http://schemas.openxmlformats.org/officeDocument/2006/relationships/hyperlink" Target="https://files.eric.ed.gov/fulltext/EJ683512.pdf" TargetMode="External"/><Relationship Id="rId32" Type="http://schemas.openxmlformats.org/officeDocument/2006/relationships/hyperlink" Target="https://www.psychologytoday.com/us/blog/psychology-writers/201110/wrong-answer-is-creative-answer" TargetMode="External"/><Relationship Id="rId37" Type="http://schemas.openxmlformats.org/officeDocument/2006/relationships/hyperlink" Target="https://uploads-ssl.webflow.com/5a86b2cd68b41700017162ca/5abd04cb79ff8ea7be2e5140_Enterprise%20Skills%20Teachability%2C%20Measurability%2C%20and%20Next%20Steps.pdf" TargetMode="External"/><Relationship Id="rId53" Type="http://schemas.openxmlformats.org/officeDocument/2006/relationships/hyperlink" Target="https://static.googleusercontent.com/media/edu.google.com/en//pdfs/skills-of-the-future-report.pdf" TargetMode="External"/><Relationship Id="rId58" Type="http://schemas.openxmlformats.org/officeDocument/2006/relationships/hyperlink" Target="https://pubs.acs.org/doi/pdf/10.1021/ac022078z" TargetMode="External"/><Relationship Id="rId74" Type="http://schemas.openxmlformats.org/officeDocument/2006/relationships/image" Target="media/image13.jpeg"/><Relationship Id="rId79" Type="http://schemas.openxmlformats.org/officeDocument/2006/relationships/footer" Target="footer2.xml"/><Relationship Id="rId5" Type="http://schemas.openxmlformats.org/officeDocument/2006/relationships/webSettings" Target="webSettings.xml"/><Relationship Id="rId61" Type="http://schemas.openxmlformats.org/officeDocument/2006/relationships/hyperlink" Target="http://www3.weforum.org/docs/WEF_Future_of_Jobs_2018.pdf" TargetMode="External"/><Relationship Id="rId19" Type="http://schemas.openxmlformats.org/officeDocument/2006/relationships/hyperlink" Target="https://gov.wales/sites/default/files/publications/2018-02/creative-learning-through-the-arts-an-action-plan-for-wales-2015-2020.pdf" TargetMode="External"/><Relationship Id="rId14" Type="http://schemas.openxmlformats.org/officeDocument/2006/relationships/hyperlink" Target="https://www.google.com/url?sa=t&amp;rct=j&amp;q=&amp;esrc=s&amp;source=web&amp;cd=1&amp;ved=2ahUKEwiwi83ak-XmAhU1Q0EAHU2uBiQQFjAAegQIARAC&amp;url=http%3A%2F%2Fcstlc.carmarthenshire.gov.uk%2Fmedia%2F56306%2FCSTLC-Health-Safety-Policy.docx&amp;usg=AOvVaw0H9ctC9U33oT0vkQ5vqk57" TargetMode="External"/><Relationship Id="rId22" Type="http://schemas.openxmlformats.org/officeDocument/2006/relationships/hyperlink" Target="https://hwb.gov.wales/storage/ee62ba8e-b15d-4dda-aad5-b8ba05100be6/draft-statutory-guidance-mathematics-and-numeracy.pdf" TargetMode="External"/><Relationship Id="rId27" Type="http://schemas.openxmlformats.org/officeDocument/2006/relationships/hyperlink" Target="https://www.jstor.org/stable/pdf/3184459.pdf?casa_token=DLVePiHOJLMAAAAA:2Lbr8dBvkanowNgommOBYwWr-XWh6Sex5l3nXTDSMMqx3XMjodEdTecb0r6c51TnfcaTfmkDRMGq9F2xWk_ATeB-OpRhu2TzIAyNz2F_L4CORrG3bc5E" TargetMode="External"/><Relationship Id="rId30" Type="http://schemas.openxmlformats.org/officeDocument/2006/relationships/hyperlink" Target="https://www.jstage.jst.go.jp/article/arepj1962/47/0/47_29/_pdf" TargetMode="External"/><Relationship Id="rId35" Type="http://schemas.openxmlformats.org/officeDocument/2006/relationships/hyperlink" Target="http://publications.jrc.ec.europa.eu/repository/bitstream/JRC109128/jrc109128_entrecomp_into_action_-_final.pdf" TargetMode="External"/><Relationship Id="rId43" Type="http://schemas.openxmlformats.org/officeDocument/2006/relationships/hyperlink" Target="http://eprints.whiterose.ac.uk/74470/1/Pluck_and_Johnson_2011_Curiosity.pdf" TargetMode="External"/><Relationship Id="rId48" Type="http://schemas.openxmlformats.org/officeDocument/2006/relationships/hyperlink" Target="https://www.researchgate.net/profile/Mark_Runco/publication/8902778_Creativity/links/54256bfe0cf2e4ce94037f94/Creativity.pdf" TargetMode="External"/><Relationship Id="rId56" Type="http://schemas.openxmlformats.org/officeDocument/2006/relationships/hyperlink" Target="http://www.creativelearning.com/~clearning/images/freePDFs/CPSVersion61.pdf" TargetMode="External"/><Relationship Id="rId64" Type="http://schemas.openxmlformats.org/officeDocument/2006/relationships/image" Target="media/image3.jpeg"/><Relationship Id="rId69" Type="http://schemas.openxmlformats.org/officeDocument/2006/relationships/image" Target="media/image8.jpeg"/><Relationship Id="rId77" Type="http://schemas.openxmlformats.org/officeDocument/2006/relationships/header" Target="header1.xml"/><Relationship Id="rId8" Type="http://schemas.openxmlformats.org/officeDocument/2006/relationships/hyperlink" Target="https://aljughaiman.net/wp-content/uploads/2012/06/Mower-Reynolds-1-25-05-Teachers-Conceptions1.pdf" TargetMode="External"/><Relationship Id="rId51" Type="http://schemas.openxmlformats.org/officeDocument/2006/relationships/hyperlink" Target="https://books.google.co.uk/books?hl=en&amp;lr=&amp;id=d1KTEQpQ6vsC&amp;oi=fnd&amp;pg=PR7&amp;dq=creativity&amp;ots=Ft211jspA0&amp;sig=02aOi2HZXilebNUYNFDZK_D_1gM" TargetMode="External"/><Relationship Id="rId72" Type="http://schemas.openxmlformats.org/officeDocument/2006/relationships/image" Target="media/image11.png"/><Relationship Id="rId80"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http://repository.bilkent.edu.tr/bitstream/handle/11693/21181/bilkent-research-paper.pdf?sequence=1" TargetMode="External"/><Relationship Id="rId17" Type="http://schemas.openxmlformats.org/officeDocument/2006/relationships/hyperlink" Target="https://repository.cardiffmet.ac.uk/bitstream/handle/10369/7259/Davies%20et%20al%20%282014%29.pdf?sequence=2&amp;isAllowed=y" TargetMode="External"/><Relationship Id="rId25" Type="http://schemas.openxmlformats.org/officeDocument/2006/relationships/hyperlink" Target="https://journals.sagepub.com/doi/pdf/10.1111/j.0956-7976.2005.00771.x" TargetMode="External"/><Relationship Id="rId33" Type="http://schemas.openxmlformats.org/officeDocument/2006/relationships/hyperlink" Target="http://www.academia.edu/download/35440200/rr.pdf" TargetMode="External"/><Relationship Id="rId38" Type="http://schemas.openxmlformats.org/officeDocument/2006/relationships/hyperlink" Target="https://www.mindtools.com/pages/article/newCT_02.htm" TargetMode="External"/><Relationship Id="rId46" Type="http://schemas.openxmlformats.org/officeDocument/2006/relationships/hyperlink" Target="https://www.rubegoldberg.com/learn-about-the-contests/" TargetMode="External"/><Relationship Id="rId59" Type="http://schemas.openxmlformats.org/officeDocument/2006/relationships/hyperlink" Target="https://onlinelibrary.wiley.com/doi/pdf/10.1111/j.1365-2869.1992.tb00043.x" TargetMode="External"/><Relationship Id="rId67" Type="http://schemas.openxmlformats.org/officeDocument/2006/relationships/image" Target="media/image6.png"/><Relationship Id="rId20" Type="http://schemas.openxmlformats.org/officeDocument/2006/relationships/hyperlink" Target="https://www.gov.uk/government/publications/health-and-safety-advice-for-schools/responsibilities-and-duties-for-schools" TargetMode="External"/><Relationship Id="rId41" Type="http://schemas.openxmlformats.org/officeDocument/2006/relationships/hyperlink" Target="https://blog.cognifit.com/divergent-thinking/" TargetMode="External"/><Relationship Id="rId54" Type="http://schemas.openxmlformats.org/officeDocument/2006/relationships/hyperlink" Target="https://blogthebigword.wordpress.com/2013/04/16/creating-value-the-importance-of-creating-value-in-translation-and-in-life/" TargetMode="External"/><Relationship Id="rId62" Type="http://schemas.openxmlformats.org/officeDocument/2006/relationships/image" Target="media/image1.png"/><Relationship Id="rId70" Type="http://schemas.openxmlformats.org/officeDocument/2006/relationships/image" Target="media/image9.png"/><Relationship Id="rId75"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files.eric.ed.gov/fulltext/ED340683.pdf" TargetMode="External"/><Relationship Id="rId23" Type="http://schemas.openxmlformats.org/officeDocument/2006/relationships/hyperlink" Target="https://www.engineergirl.org/21946/Rube-Goldberg-Machine" TargetMode="External"/><Relationship Id="rId28" Type="http://schemas.openxmlformats.org/officeDocument/2006/relationships/hyperlink" Target="http://libwri.nhu.edu.tw:8081/dbook/101888007.pdf" TargetMode="External"/><Relationship Id="rId36" Type="http://schemas.openxmlformats.org/officeDocument/2006/relationships/hyperlink" Target="http://eprints.qut.edu.au/15508/1/15508.pdf" TargetMode="External"/><Relationship Id="rId49" Type="http://schemas.openxmlformats.org/officeDocument/2006/relationships/hyperlink" Target="https://www.savethechildren.org.uk/what-we-do/uk-work/wales" TargetMode="External"/><Relationship Id="rId57" Type="http://schemas.openxmlformats.org/officeDocument/2006/relationships/hyperlink" Target="https://gov.wales/sites/default/files/publications/2019-12/child-poverty-strategy-2019-progress-report.pdf" TargetMode="External"/><Relationship Id="rId10" Type="http://schemas.openxmlformats.org/officeDocument/2006/relationships/hyperlink" Target="https://search.proquest.com/docview/231238450?pq-origsite=gscholar" TargetMode="External"/><Relationship Id="rId31" Type="http://schemas.openxmlformats.org/officeDocument/2006/relationships/hyperlink" Target="https://ejop.psychopen.eu/index.php/ejop/article/download/513/370" TargetMode="External"/><Relationship Id="rId44" Type="http://schemas.openxmlformats.org/officeDocument/2006/relationships/hyperlink" Target="https://www.researchgate.net/publication/266654429_Prototyping_is_it_a_more_creative_way_for_shaping_ideas" TargetMode="External"/><Relationship Id="rId52" Type="http://schemas.openxmlformats.org/officeDocument/2006/relationships/hyperlink" Target="https://www.teachthought.com/critical-thinking/3-modes-of-thought-divergent-convergent-thinking/" TargetMode="External"/><Relationship Id="rId60" Type="http://schemas.openxmlformats.org/officeDocument/2006/relationships/hyperlink" Target="https://www.weforum.org/agenda/2016/03/21st-century-skills-future-jobs-students/" TargetMode="External"/><Relationship Id="rId65" Type="http://schemas.openxmlformats.org/officeDocument/2006/relationships/image" Target="media/image4.png"/><Relationship Id="rId73" Type="http://schemas.openxmlformats.org/officeDocument/2006/relationships/image" Target="media/image12.jpeg"/><Relationship Id="rId78" Type="http://schemas.openxmlformats.org/officeDocument/2006/relationships/footer" Target="footer1.xml"/><Relationship Id="rId8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publications.jrc.ec.europa.eu/repository/bitstream/JRC101581/lfna27939enn.pdf" TargetMode="External"/><Relationship Id="rId13" Type="http://schemas.openxmlformats.org/officeDocument/2006/relationships/hyperlink" Target="https://cambridge-community.org.uk/professional-development/gswafl/index.html" TargetMode="External"/><Relationship Id="rId18" Type="http://schemas.openxmlformats.org/officeDocument/2006/relationships/hyperlink" Target="https://hwb.gov.wales/storage/79ced21b-4cb3-483d-826a-5547319b281c/creative-development.pdf" TargetMode="External"/><Relationship Id="rId39" Type="http://schemas.openxmlformats.org/officeDocument/2006/relationships/hyperlink" Target="https://files.eric.ed.gov/fulltext/EJ1086044.pdf" TargetMode="External"/><Relationship Id="rId34" Type="http://schemas.openxmlformats.org/officeDocument/2006/relationships/hyperlink" Target="https://www.techspot.com/news/66993-rube-goldberg-machine-spans-five-cities-across-country.html" TargetMode="External"/><Relationship Id="rId50" Type="http://schemas.openxmlformats.org/officeDocument/2006/relationships/hyperlink" Target="https://books.google.co.uk/books?hl=en&amp;lr=&amp;id=CJgGXHsA0SMC&amp;oi=fnd&amp;pg=PR5&amp;dq=elements+of+creativity&amp;ots=TDCpG3qMqr&amp;sig=VfRkFwralroZ2bVGqquH6fuqyWE" TargetMode="External"/><Relationship Id="rId55" Type="http://schemas.openxmlformats.org/officeDocument/2006/relationships/hyperlink" Target="https://scholarscompass.vcu.edu/cgi/viewcontent.cgi?article=1000&amp;=&amp;context=phil_pubs&amp;=&amp;sei-redir=1&amp;referer=https%253A%252F%252Fscholar.google.co.uk%252Fscholar%253Fhl%253Den%2526as_sdt%253D0%25252C5%2526q%253Dopen-monitoring%252Bmeditation%2526btnG%253D" TargetMode="External"/><Relationship Id="rId76" Type="http://schemas.openxmlformats.org/officeDocument/2006/relationships/image" Target="media/image15.png"/><Relationship Id="rId7" Type="http://schemas.openxmlformats.org/officeDocument/2006/relationships/endnotes" Target="endnotes.xml"/><Relationship Id="rId71" Type="http://schemas.openxmlformats.org/officeDocument/2006/relationships/image" Target="media/image10.png"/><Relationship Id="rId2" Type="http://schemas.openxmlformats.org/officeDocument/2006/relationships/numbering" Target="numbering.xml"/><Relationship Id="rId29" Type="http://schemas.openxmlformats.org/officeDocument/2006/relationships/hyperlink" Target="https://educationcloset.com/2016/09/02/the-power-of-mistakes-creating-a-classroom-environment/" TargetMode="External"/><Relationship Id="rId24" Type="http://schemas.openxmlformats.org/officeDocument/2006/relationships/hyperlink" Target="https://www.estyn.gov.wales/effective-practice/using-yoga-raise-standards-behaviour-and-improve-concentration-skills" TargetMode="External"/><Relationship Id="rId40" Type="http://schemas.openxmlformats.org/officeDocument/2006/relationships/hyperlink" Target="https://www.frontiersin.org/articles/10.3389/fneur.2012.00054/full" TargetMode="External"/><Relationship Id="rId45" Type="http://schemas.openxmlformats.org/officeDocument/2006/relationships/hyperlink" Target="https://www.qaa.ac.uk/docs/qaas/enhancement-and-development/enterprise-and-entrpreneurship-education-2018.pdf?sfvrsn=15f1f981_8" TargetMode="External"/><Relationship Id="rId66" Type="http://schemas.openxmlformats.org/officeDocument/2006/relationships/image" Target="media/image5.png"/></Relationships>
</file>

<file path=word/_rels/settings.xml.rels><?xml version="1.0" encoding="UTF-8" standalone="yes"?>
<Relationships xmlns="http://schemas.openxmlformats.org/package/2006/relationships"><Relationship Id="rId1" Type="http://schemas.openxmlformats.org/officeDocument/2006/relationships/attachedTemplate" Target="file:////Users/morganbutcher/Library/Group%20Containers/UBF8T346G9.Office/User%20Content.localized/Templates.localized/Morgan's%20Template%202.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B3C397-6AA9-744A-87B6-6A37D83B93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Morgan's Template 2.dotx</Template>
  <TotalTime>1596</TotalTime>
  <Pages>32</Pages>
  <Words>9434</Words>
  <Characters>53779</Characters>
  <Application>Microsoft Office Word</Application>
  <DocSecurity>0</DocSecurity>
  <Lines>448</Lines>
  <Paragraphs>126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Butcher (1701568)</dc:creator>
  <cp:keywords/>
  <dc:description/>
  <cp:lastModifiedBy>Morgan Butcher (1701568)</cp:lastModifiedBy>
  <cp:revision>759</cp:revision>
  <dcterms:created xsi:type="dcterms:W3CDTF">2019-12-12T19:28:00Z</dcterms:created>
  <dcterms:modified xsi:type="dcterms:W3CDTF">2020-01-11T13:39:00Z</dcterms:modified>
</cp:coreProperties>
</file>