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09783E" w14:textId="77777777" w:rsidR="000F12C5" w:rsidRDefault="000F12C5" w:rsidP="000F12C5">
      <w:pPr>
        <w:pStyle w:val="COVERPAGETEXT"/>
      </w:pPr>
      <w:r>
        <w:rPr>
          <w:noProof/>
        </w:rPr>
        <w:drawing>
          <wp:inline distT="0" distB="0" distL="0" distR="0" wp14:anchorId="33EC5C9C" wp14:editId="0DA99103">
            <wp:extent cx="1572768" cy="1554845"/>
            <wp:effectExtent l="0" t="0" r="2540" b="0"/>
            <wp:docPr id="1146962345" name="Picture 1146962345"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2E56C4FB" w14:textId="77777777" w:rsidR="000F12C5" w:rsidRPr="00931620" w:rsidRDefault="000F12C5" w:rsidP="000F12C5">
      <w:pPr>
        <w:pStyle w:val="COVERPAGETEXT"/>
      </w:pPr>
    </w:p>
    <w:p w14:paraId="51CF9E95" w14:textId="77777777" w:rsidR="000F12C5" w:rsidRPr="00931620" w:rsidRDefault="000F12C5" w:rsidP="000F12C5">
      <w:pPr>
        <w:pStyle w:val="COVERPAGETEXT"/>
      </w:pPr>
    </w:p>
    <w:p w14:paraId="2503AC52" w14:textId="4C7A3859" w:rsidR="000F12C5" w:rsidRPr="00931620" w:rsidRDefault="00C06C75" w:rsidP="000F12C5">
      <w:pPr>
        <w:pStyle w:val="COVERPAGETEXT"/>
      </w:pPr>
      <w:r>
        <w:t>University of Wales Trinity Saint David</w:t>
      </w:r>
    </w:p>
    <w:p w14:paraId="18F698BD" w14:textId="67189C6D" w:rsidR="000F12C5" w:rsidRPr="00931620" w:rsidRDefault="00F23735" w:rsidP="000F12C5">
      <w:pPr>
        <w:pStyle w:val="COVERPAGETEXT"/>
      </w:pPr>
      <w:r>
        <w:t xml:space="preserve">Technical Authoring </w:t>
      </w:r>
      <w:r w:rsidR="005E34A8">
        <w:t>ACDA 5024</w:t>
      </w:r>
    </w:p>
    <w:p w14:paraId="474E410F" w14:textId="77777777" w:rsidR="000F12C5" w:rsidRPr="00931620" w:rsidRDefault="000F12C5" w:rsidP="000F12C5">
      <w:pPr>
        <w:pStyle w:val="COVERPAGETEXT"/>
      </w:pPr>
    </w:p>
    <w:p w14:paraId="6DFA4F16" w14:textId="1120015A" w:rsidR="000F12C5" w:rsidRPr="00931620" w:rsidRDefault="00F23735" w:rsidP="000F12C5">
      <w:pPr>
        <w:pStyle w:val="COVERPAGETEXT"/>
      </w:pPr>
      <w:r>
        <w:t xml:space="preserve">Ordnance, Munitions and Explosives </w:t>
      </w:r>
      <w:r w:rsidR="00CF6F59">
        <w:t>(</w:t>
      </w:r>
      <w:r>
        <w:t>B</w:t>
      </w:r>
      <w:r w:rsidR="00CF6F59">
        <w:t>eng)</w:t>
      </w:r>
    </w:p>
    <w:p w14:paraId="36B90231" w14:textId="10AD35CC" w:rsidR="000F12C5" w:rsidRPr="00931620" w:rsidRDefault="000F12C5" w:rsidP="000F12C5">
      <w:pPr>
        <w:pStyle w:val="COVERPAGETEXT"/>
      </w:pPr>
      <w:r>
        <w:t xml:space="preserve">Academic Year </w:t>
      </w:r>
      <w:r w:rsidR="00CF6F59">
        <w:t>2023</w:t>
      </w:r>
      <w:r>
        <w:t>-</w:t>
      </w:r>
      <w:r w:rsidRPr="00931620">
        <w:t xml:space="preserve"> </w:t>
      </w:r>
      <w:r w:rsidR="00CF6F59">
        <w:t>2028</w:t>
      </w:r>
    </w:p>
    <w:p w14:paraId="7295EDBC" w14:textId="77777777" w:rsidR="000F12C5" w:rsidRDefault="000F12C5" w:rsidP="000F12C5">
      <w:pPr>
        <w:pStyle w:val="COVERPAGETEXT"/>
      </w:pPr>
    </w:p>
    <w:p w14:paraId="7CCE40A0" w14:textId="77777777" w:rsidR="000F12C5" w:rsidRPr="00931620" w:rsidRDefault="000F12C5" w:rsidP="000F12C5">
      <w:pPr>
        <w:pStyle w:val="COVERPAGETEXT"/>
      </w:pPr>
    </w:p>
    <w:p w14:paraId="77BD7B4B" w14:textId="6FCEAD4B" w:rsidR="000F12C5" w:rsidRPr="00931620" w:rsidRDefault="00F20F60" w:rsidP="000F12C5">
      <w:pPr>
        <w:pStyle w:val="COVERPAGETEXT"/>
      </w:pPr>
      <w:r>
        <w:t>Joseph Compton</w:t>
      </w:r>
    </w:p>
    <w:p w14:paraId="3B2FED93" w14:textId="77777777" w:rsidR="000F12C5" w:rsidRPr="00931620" w:rsidRDefault="000F12C5" w:rsidP="000F12C5">
      <w:pPr>
        <w:pStyle w:val="COVERPAGETEXT"/>
      </w:pPr>
    </w:p>
    <w:p w14:paraId="4EF90E44" w14:textId="2292C770" w:rsidR="000F12C5" w:rsidRPr="00FC6B1D" w:rsidRDefault="0054152F" w:rsidP="000F12C5">
      <w:pPr>
        <w:pStyle w:val="COVERPAGETEXT"/>
        <w:rPr>
          <w:bCs/>
        </w:rPr>
      </w:pPr>
      <w:r>
        <w:rPr>
          <w:bCs/>
          <w:lang w:val="en-US"/>
        </w:rPr>
        <w:t xml:space="preserve">Risk Assessment and ALARP justification </w:t>
      </w:r>
    </w:p>
    <w:p w14:paraId="43A538AB" w14:textId="77777777" w:rsidR="000F12C5" w:rsidRPr="00931620" w:rsidRDefault="000F12C5" w:rsidP="000F12C5">
      <w:pPr>
        <w:pStyle w:val="COVERPAGETEXT"/>
      </w:pPr>
    </w:p>
    <w:p w14:paraId="347BDC87" w14:textId="50980F2C" w:rsidR="000F12C5" w:rsidRDefault="000F12C5" w:rsidP="000F12C5">
      <w:pPr>
        <w:pStyle w:val="COVERPAGETEXT"/>
      </w:pPr>
      <w:r w:rsidRPr="00931620">
        <w:t>Supervisor:</w:t>
      </w:r>
      <w:r>
        <w:tab/>
      </w:r>
      <w:bookmarkStart w:id="0" w:name="Text1"/>
      <w:r>
        <w:t xml:space="preserve"> </w:t>
      </w:r>
      <w:bookmarkEnd w:id="0"/>
      <w:r w:rsidR="006D7939">
        <w:t>Austin Clark</w:t>
      </w:r>
    </w:p>
    <w:p w14:paraId="2661579C" w14:textId="4B0004FB" w:rsidR="000F12C5" w:rsidRPr="00931620" w:rsidRDefault="006D7939" w:rsidP="000F12C5">
      <w:pPr>
        <w:pStyle w:val="COVERPAGETEXT"/>
      </w:pPr>
      <w:r>
        <w:t>June</w:t>
      </w:r>
      <w:r w:rsidR="00433816">
        <w:t xml:space="preserve"> 2025</w:t>
      </w:r>
    </w:p>
    <w:p w14:paraId="7F6AB1FE" w14:textId="77777777" w:rsidR="000F12C5" w:rsidRDefault="000F12C5" w:rsidP="000F12C5">
      <w:pPr>
        <w:pStyle w:val="COVERPAGETEXT"/>
      </w:pPr>
    </w:p>
    <w:p w14:paraId="3B3B5190" w14:textId="77777777" w:rsidR="000F12C5" w:rsidRPr="00931620" w:rsidRDefault="000F12C5" w:rsidP="000F12C5">
      <w:pPr>
        <w:pStyle w:val="COVERPAGETEXT"/>
      </w:pPr>
    </w:p>
    <w:p w14:paraId="6DB4D78D" w14:textId="2EEDFDA7" w:rsidR="000F12C5" w:rsidRPr="00931620" w:rsidRDefault="000F12C5" w:rsidP="000F12C5">
      <w:pPr>
        <w:pStyle w:val="COVERPAGETEXT"/>
      </w:pPr>
      <w:r w:rsidRPr="00931620">
        <w:t xml:space="preserve">This thesis is submitted in partial fulfilment of the requirements for the degree of </w:t>
      </w:r>
      <w:r w:rsidR="00433816">
        <w:t>Ordnance, Munitions and Explosives (Beng)</w:t>
      </w:r>
    </w:p>
    <w:p w14:paraId="4DBE3F0C" w14:textId="77777777" w:rsidR="000F12C5" w:rsidRPr="00285034" w:rsidRDefault="000F12C5" w:rsidP="000F12C5">
      <w:pPr>
        <w:pStyle w:val="COVERPAGETEXT"/>
        <w:rPr>
          <w:b/>
          <w:i/>
          <w:sz w:val="22"/>
          <w:szCs w:val="22"/>
        </w:rPr>
      </w:pPr>
      <w:r w:rsidRPr="00285034">
        <w:rPr>
          <w:b/>
          <w:i/>
          <w:sz w:val="22"/>
          <w:szCs w:val="22"/>
        </w:rPr>
        <w:t xml:space="preserve">(NB. </w:t>
      </w:r>
      <w:r>
        <w:rPr>
          <w:b/>
          <w:i/>
          <w:sz w:val="22"/>
          <w:szCs w:val="22"/>
        </w:rPr>
        <w:t>R</w:t>
      </w:r>
      <w:r w:rsidRPr="00285034">
        <w:rPr>
          <w:b/>
          <w:i/>
          <w:sz w:val="22"/>
          <w:szCs w:val="22"/>
        </w:rPr>
        <w:t>emove</w:t>
      </w:r>
      <w:r>
        <w:rPr>
          <w:b/>
          <w:i/>
          <w:sz w:val="22"/>
          <w:szCs w:val="22"/>
        </w:rPr>
        <w:t xml:space="preserve"> </w:t>
      </w:r>
      <w:r w:rsidRPr="00285034">
        <w:rPr>
          <w:b/>
          <w:i/>
          <w:sz w:val="22"/>
          <w:szCs w:val="22"/>
        </w:rPr>
        <w:t xml:space="preserve">if the </w:t>
      </w:r>
      <w:r>
        <w:rPr>
          <w:b/>
          <w:i/>
          <w:sz w:val="22"/>
          <w:szCs w:val="22"/>
        </w:rPr>
        <w:t xml:space="preserve">degree </w:t>
      </w:r>
      <w:r w:rsidRPr="00285034">
        <w:rPr>
          <w:b/>
          <w:i/>
          <w:sz w:val="22"/>
          <w:szCs w:val="22"/>
        </w:rPr>
        <w:t>award is based solely on examination of the thesis)</w:t>
      </w:r>
    </w:p>
    <w:p w14:paraId="16858EE5" w14:textId="77777777" w:rsidR="000F12C5" w:rsidRDefault="000F12C5" w:rsidP="000F12C5">
      <w:pPr>
        <w:pStyle w:val="COVERPAGETEXT"/>
      </w:pPr>
    </w:p>
    <w:p w14:paraId="1CC7B15F" w14:textId="582637AC" w:rsidR="000F12C5" w:rsidRDefault="000F12C5" w:rsidP="000F12C5">
      <w:pPr>
        <w:pStyle w:val="COVERPAGETEXT"/>
      </w:pPr>
      <w:r w:rsidRPr="00931620">
        <w:t xml:space="preserve">© </w:t>
      </w:r>
      <w:r>
        <w:t>UWTSD</w:t>
      </w:r>
      <w:r w:rsidRPr="00931620">
        <w:t xml:space="preserve"> </w:t>
      </w:r>
      <w:r w:rsidR="00433816">
        <w:t>2025</w:t>
      </w:r>
      <w:r w:rsidRPr="00931620">
        <w:t>. All rights reserved. No part of this publication may be reproduced without the written permission of the copyright owner.</w:t>
      </w:r>
    </w:p>
    <w:p w14:paraId="3056801D" w14:textId="77777777" w:rsidR="00A84A36" w:rsidRDefault="00A84A36"/>
    <w:p w14:paraId="4A0C2E45" w14:textId="77777777" w:rsidR="00A84A36" w:rsidRDefault="00A84A36"/>
    <w:p w14:paraId="2C078E63" w14:textId="07F44EAB" w:rsidR="00433816" w:rsidRDefault="00433816">
      <w:r>
        <w:br w:type="page"/>
      </w:r>
    </w:p>
    <w:p w14:paraId="75EB0EEB" w14:textId="6CC1F92B" w:rsidR="00A84A36" w:rsidRDefault="00A84A36">
      <w:pPr>
        <w:pStyle w:val="TOC1"/>
        <w:tabs>
          <w:tab w:val="left" w:pos="480"/>
          <w:tab w:val="right" w:leader="dot" w:pos="9350"/>
        </w:tabs>
      </w:pPr>
      <w:r>
        <w:lastRenderedPageBreak/>
        <w:t>Table of Contents:</w:t>
      </w:r>
    </w:p>
    <w:p w14:paraId="10E45659" w14:textId="3417EE16" w:rsidR="004125C6" w:rsidRDefault="006E6E86">
      <w:pPr>
        <w:pStyle w:val="TOC1"/>
        <w:tabs>
          <w:tab w:val="right" w:leader="dot" w:pos="9350"/>
        </w:tabs>
        <w:rPr>
          <w:rFonts w:asciiTheme="minorHAnsi" w:hAnsiTheme="minorHAnsi"/>
          <w:noProof/>
          <w:kern w:val="2"/>
          <w:lang w:val="en-GB" w:eastAsia="en-GB"/>
          <w14:ligatures w14:val="standardContextual"/>
        </w:rPr>
      </w:pPr>
      <w:r>
        <w:fldChar w:fldCharType="begin"/>
      </w:r>
      <w:r>
        <w:instrText xml:space="preserve"> TOC \h \z \t "Heading 1,2,Heading 2,3,Title,1" </w:instrText>
      </w:r>
      <w:r>
        <w:fldChar w:fldCharType="separate"/>
      </w:r>
      <w:hyperlink w:anchor="_Toc203714880" w:history="1">
        <w:r w:rsidR="004125C6" w:rsidRPr="00890544">
          <w:rPr>
            <w:rStyle w:val="Hyperlink"/>
            <w:noProof/>
          </w:rPr>
          <w:t>Part 1: Risk assessment (Seawolf in-service usage)</w:t>
        </w:r>
        <w:r w:rsidR="004125C6">
          <w:rPr>
            <w:noProof/>
            <w:webHidden/>
          </w:rPr>
          <w:tab/>
        </w:r>
        <w:r w:rsidR="004125C6">
          <w:rPr>
            <w:noProof/>
            <w:webHidden/>
          </w:rPr>
          <w:fldChar w:fldCharType="begin"/>
        </w:r>
        <w:r w:rsidR="004125C6">
          <w:rPr>
            <w:noProof/>
            <w:webHidden/>
          </w:rPr>
          <w:instrText xml:space="preserve"> PAGEREF _Toc203714880 \h </w:instrText>
        </w:r>
        <w:r w:rsidR="004125C6">
          <w:rPr>
            <w:noProof/>
            <w:webHidden/>
          </w:rPr>
        </w:r>
        <w:r w:rsidR="004125C6">
          <w:rPr>
            <w:noProof/>
            <w:webHidden/>
          </w:rPr>
          <w:fldChar w:fldCharType="separate"/>
        </w:r>
        <w:r w:rsidR="004125C6">
          <w:rPr>
            <w:noProof/>
            <w:webHidden/>
          </w:rPr>
          <w:t>3</w:t>
        </w:r>
        <w:r w:rsidR="004125C6">
          <w:rPr>
            <w:noProof/>
            <w:webHidden/>
          </w:rPr>
          <w:fldChar w:fldCharType="end"/>
        </w:r>
      </w:hyperlink>
    </w:p>
    <w:p w14:paraId="22D14EB4" w14:textId="74D21C8C" w:rsidR="004125C6" w:rsidRDefault="004125C6">
      <w:pPr>
        <w:pStyle w:val="TOC2"/>
        <w:tabs>
          <w:tab w:val="left" w:pos="720"/>
          <w:tab w:val="right" w:leader="dot" w:pos="9350"/>
        </w:tabs>
        <w:rPr>
          <w:rFonts w:asciiTheme="minorHAnsi" w:hAnsiTheme="minorHAnsi"/>
          <w:noProof/>
          <w:kern w:val="2"/>
          <w:lang w:val="en-GB" w:eastAsia="en-GB"/>
          <w14:ligatures w14:val="standardContextual"/>
        </w:rPr>
      </w:pPr>
      <w:hyperlink w:anchor="_Toc203714881" w:history="1">
        <w:r w:rsidRPr="00890544">
          <w:rPr>
            <w:rStyle w:val="Hyperlink"/>
            <w:noProof/>
          </w:rPr>
          <w:t>1.</w:t>
        </w:r>
        <w:r>
          <w:rPr>
            <w:rFonts w:asciiTheme="minorHAnsi" w:hAnsiTheme="minorHAnsi"/>
            <w:noProof/>
            <w:kern w:val="2"/>
            <w:lang w:val="en-GB" w:eastAsia="en-GB"/>
            <w14:ligatures w14:val="standardContextual"/>
          </w:rPr>
          <w:tab/>
        </w:r>
        <w:r w:rsidRPr="00890544">
          <w:rPr>
            <w:rStyle w:val="Hyperlink"/>
            <w:noProof/>
          </w:rPr>
          <w:t>Introduction</w:t>
        </w:r>
        <w:r>
          <w:rPr>
            <w:noProof/>
            <w:webHidden/>
          </w:rPr>
          <w:tab/>
        </w:r>
        <w:r>
          <w:rPr>
            <w:noProof/>
            <w:webHidden/>
          </w:rPr>
          <w:fldChar w:fldCharType="begin"/>
        </w:r>
        <w:r>
          <w:rPr>
            <w:noProof/>
            <w:webHidden/>
          </w:rPr>
          <w:instrText xml:space="preserve"> PAGEREF _Toc203714881 \h </w:instrText>
        </w:r>
        <w:r>
          <w:rPr>
            <w:noProof/>
            <w:webHidden/>
          </w:rPr>
        </w:r>
        <w:r>
          <w:rPr>
            <w:noProof/>
            <w:webHidden/>
          </w:rPr>
          <w:fldChar w:fldCharType="separate"/>
        </w:r>
        <w:r>
          <w:rPr>
            <w:noProof/>
            <w:webHidden/>
          </w:rPr>
          <w:t>3</w:t>
        </w:r>
        <w:r>
          <w:rPr>
            <w:noProof/>
            <w:webHidden/>
          </w:rPr>
          <w:fldChar w:fldCharType="end"/>
        </w:r>
      </w:hyperlink>
    </w:p>
    <w:p w14:paraId="52C515F9" w14:textId="391D32E0" w:rsidR="004125C6" w:rsidRDefault="004125C6">
      <w:pPr>
        <w:pStyle w:val="TOC2"/>
        <w:tabs>
          <w:tab w:val="left" w:pos="720"/>
          <w:tab w:val="right" w:leader="dot" w:pos="9350"/>
        </w:tabs>
        <w:rPr>
          <w:rFonts w:asciiTheme="minorHAnsi" w:hAnsiTheme="minorHAnsi"/>
          <w:noProof/>
          <w:kern w:val="2"/>
          <w:lang w:val="en-GB" w:eastAsia="en-GB"/>
          <w14:ligatures w14:val="standardContextual"/>
        </w:rPr>
      </w:pPr>
      <w:hyperlink w:anchor="_Toc203714882" w:history="1">
        <w:r w:rsidRPr="00890544">
          <w:rPr>
            <w:rStyle w:val="Hyperlink"/>
            <w:noProof/>
          </w:rPr>
          <w:t>2.</w:t>
        </w:r>
        <w:r>
          <w:rPr>
            <w:rFonts w:asciiTheme="minorHAnsi" w:hAnsiTheme="minorHAnsi"/>
            <w:noProof/>
            <w:kern w:val="2"/>
            <w:lang w:val="en-GB" w:eastAsia="en-GB"/>
            <w14:ligatures w14:val="standardContextual"/>
          </w:rPr>
          <w:tab/>
        </w:r>
        <w:r w:rsidRPr="00890544">
          <w:rPr>
            <w:rStyle w:val="Hyperlink"/>
            <w:noProof/>
          </w:rPr>
          <w:t>System Description</w:t>
        </w:r>
        <w:r>
          <w:rPr>
            <w:noProof/>
            <w:webHidden/>
          </w:rPr>
          <w:tab/>
        </w:r>
        <w:r>
          <w:rPr>
            <w:noProof/>
            <w:webHidden/>
          </w:rPr>
          <w:fldChar w:fldCharType="begin"/>
        </w:r>
        <w:r>
          <w:rPr>
            <w:noProof/>
            <w:webHidden/>
          </w:rPr>
          <w:instrText xml:space="preserve"> PAGEREF _Toc203714882 \h </w:instrText>
        </w:r>
        <w:r>
          <w:rPr>
            <w:noProof/>
            <w:webHidden/>
          </w:rPr>
        </w:r>
        <w:r>
          <w:rPr>
            <w:noProof/>
            <w:webHidden/>
          </w:rPr>
          <w:fldChar w:fldCharType="separate"/>
        </w:r>
        <w:r>
          <w:rPr>
            <w:noProof/>
            <w:webHidden/>
          </w:rPr>
          <w:t>3</w:t>
        </w:r>
        <w:r>
          <w:rPr>
            <w:noProof/>
            <w:webHidden/>
          </w:rPr>
          <w:fldChar w:fldCharType="end"/>
        </w:r>
      </w:hyperlink>
    </w:p>
    <w:p w14:paraId="6DE8CF57" w14:textId="0F547711" w:rsidR="004125C6" w:rsidRDefault="004125C6">
      <w:pPr>
        <w:pStyle w:val="TOC2"/>
        <w:tabs>
          <w:tab w:val="left" w:pos="720"/>
          <w:tab w:val="right" w:leader="dot" w:pos="9350"/>
        </w:tabs>
        <w:rPr>
          <w:rFonts w:asciiTheme="minorHAnsi" w:hAnsiTheme="minorHAnsi"/>
          <w:noProof/>
          <w:kern w:val="2"/>
          <w:lang w:val="en-GB" w:eastAsia="en-GB"/>
          <w14:ligatures w14:val="standardContextual"/>
        </w:rPr>
      </w:pPr>
      <w:hyperlink w:anchor="_Toc203714883" w:history="1">
        <w:r w:rsidRPr="00890544">
          <w:rPr>
            <w:rStyle w:val="Hyperlink"/>
            <w:noProof/>
          </w:rPr>
          <w:t>3.</w:t>
        </w:r>
        <w:r>
          <w:rPr>
            <w:rFonts w:asciiTheme="minorHAnsi" w:hAnsiTheme="minorHAnsi"/>
            <w:noProof/>
            <w:kern w:val="2"/>
            <w:lang w:val="en-GB" w:eastAsia="en-GB"/>
            <w14:ligatures w14:val="standardContextual"/>
          </w:rPr>
          <w:tab/>
        </w:r>
        <w:r w:rsidRPr="00890544">
          <w:rPr>
            <w:rStyle w:val="Hyperlink"/>
            <w:noProof/>
          </w:rPr>
          <w:t>Risk Classification Matrix</w:t>
        </w:r>
        <w:r>
          <w:rPr>
            <w:noProof/>
            <w:webHidden/>
          </w:rPr>
          <w:tab/>
        </w:r>
        <w:r>
          <w:rPr>
            <w:noProof/>
            <w:webHidden/>
          </w:rPr>
          <w:fldChar w:fldCharType="begin"/>
        </w:r>
        <w:r>
          <w:rPr>
            <w:noProof/>
            <w:webHidden/>
          </w:rPr>
          <w:instrText xml:space="preserve"> PAGEREF _Toc203714883 \h </w:instrText>
        </w:r>
        <w:r>
          <w:rPr>
            <w:noProof/>
            <w:webHidden/>
          </w:rPr>
        </w:r>
        <w:r>
          <w:rPr>
            <w:noProof/>
            <w:webHidden/>
          </w:rPr>
          <w:fldChar w:fldCharType="separate"/>
        </w:r>
        <w:r>
          <w:rPr>
            <w:noProof/>
            <w:webHidden/>
          </w:rPr>
          <w:t>3</w:t>
        </w:r>
        <w:r>
          <w:rPr>
            <w:noProof/>
            <w:webHidden/>
          </w:rPr>
          <w:fldChar w:fldCharType="end"/>
        </w:r>
      </w:hyperlink>
    </w:p>
    <w:p w14:paraId="17672D4D" w14:textId="60981173" w:rsidR="004125C6" w:rsidRDefault="004125C6">
      <w:pPr>
        <w:pStyle w:val="TOC3"/>
        <w:tabs>
          <w:tab w:val="left" w:pos="1200"/>
          <w:tab w:val="right" w:leader="dot" w:pos="9350"/>
        </w:tabs>
        <w:rPr>
          <w:rFonts w:asciiTheme="minorHAnsi" w:hAnsiTheme="minorHAnsi"/>
          <w:noProof/>
          <w:kern w:val="2"/>
          <w:lang w:val="en-GB" w:eastAsia="en-GB"/>
          <w14:ligatures w14:val="standardContextual"/>
        </w:rPr>
      </w:pPr>
      <w:hyperlink w:anchor="_Toc203714884" w:history="1">
        <w:r w:rsidRPr="00890544">
          <w:rPr>
            <w:rStyle w:val="Hyperlink"/>
            <w:noProof/>
          </w:rPr>
          <w:t>3.1</w:t>
        </w:r>
        <w:r>
          <w:rPr>
            <w:rFonts w:asciiTheme="minorHAnsi" w:hAnsiTheme="minorHAnsi"/>
            <w:noProof/>
            <w:kern w:val="2"/>
            <w:lang w:val="en-GB" w:eastAsia="en-GB"/>
            <w14:ligatures w14:val="standardContextual"/>
          </w:rPr>
          <w:tab/>
        </w:r>
        <w:r w:rsidRPr="00890544">
          <w:rPr>
            <w:rStyle w:val="Hyperlink"/>
            <w:noProof/>
          </w:rPr>
          <w:t>Severity category definitions</w:t>
        </w:r>
        <w:r>
          <w:rPr>
            <w:noProof/>
            <w:webHidden/>
          </w:rPr>
          <w:tab/>
        </w:r>
        <w:r>
          <w:rPr>
            <w:noProof/>
            <w:webHidden/>
          </w:rPr>
          <w:fldChar w:fldCharType="begin"/>
        </w:r>
        <w:r>
          <w:rPr>
            <w:noProof/>
            <w:webHidden/>
          </w:rPr>
          <w:instrText xml:space="preserve"> PAGEREF _Toc203714884 \h </w:instrText>
        </w:r>
        <w:r>
          <w:rPr>
            <w:noProof/>
            <w:webHidden/>
          </w:rPr>
        </w:r>
        <w:r>
          <w:rPr>
            <w:noProof/>
            <w:webHidden/>
          </w:rPr>
          <w:fldChar w:fldCharType="separate"/>
        </w:r>
        <w:r>
          <w:rPr>
            <w:noProof/>
            <w:webHidden/>
          </w:rPr>
          <w:t>4</w:t>
        </w:r>
        <w:r>
          <w:rPr>
            <w:noProof/>
            <w:webHidden/>
          </w:rPr>
          <w:fldChar w:fldCharType="end"/>
        </w:r>
      </w:hyperlink>
    </w:p>
    <w:p w14:paraId="6C419DA4" w14:textId="3C49DDB6" w:rsidR="004125C6" w:rsidRDefault="004125C6">
      <w:pPr>
        <w:pStyle w:val="TOC2"/>
        <w:tabs>
          <w:tab w:val="left" w:pos="720"/>
          <w:tab w:val="right" w:leader="dot" w:pos="9350"/>
        </w:tabs>
        <w:rPr>
          <w:rFonts w:asciiTheme="minorHAnsi" w:hAnsiTheme="minorHAnsi"/>
          <w:noProof/>
          <w:kern w:val="2"/>
          <w:lang w:val="en-GB" w:eastAsia="en-GB"/>
          <w14:ligatures w14:val="standardContextual"/>
        </w:rPr>
      </w:pPr>
      <w:hyperlink w:anchor="_Toc203714885" w:history="1">
        <w:r w:rsidRPr="00890544">
          <w:rPr>
            <w:rStyle w:val="Hyperlink"/>
            <w:noProof/>
          </w:rPr>
          <w:t>4.</w:t>
        </w:r>
        <w:r>
          <w:rPr>
            <w:rFonts w:asciiTheme="minorHAnsi" w:hAnsiTheme="minorHAnsi"/>
            <w:noProof/>
            <w:kern w:val="2"/>
            <w:lang w:val="en-GB" w:eastAsia="en-GB"/>
            <w14:ligatures w14:val="standardContextual"/>
          </w:rPr>
          <w:tab/>
        </w:r>
        <w:r w:rsidRPr="00890544">
          <w:rPr>
            <w:rStyle w:val="Hyperlink"/>
            <w:noProof/>
          </w:rPr>
          <w:t>Risk Assessment Table</w:t>
        </w:r>
        <w:r>
          <w:rPr>
            <w:noProof/>
            <w:webHidden/>
          </w:rPr>
          <w:tab/>
        </w:r>
        <w:r>
          <w:rPr>
            <w:noProof/>
            <w:webHidden/>
          </w:rPr>
          <w:fldChar w:fldCharType="begin"/>
        </w:r>
        <w:r>
          <w:rPr>
            <w:noProof/>
            <w:webHidden/>
          </w:rPr>
          <w:instrText xml:space="preserve"> PAGEREF _Toc203714885 \h </w:instrText>
        </w:r>
        <w:r>
          <w:rPr>
            <w:noProof/>
            <w:webHidden/>
          </w:rPr>
        </w:r>
        <w:r>
          <w:rPr>
            <w:noProof/>
            <w:webHidden/>
          </w:rPr>
          <w:fldChar w:fldCharType="separate"/>
        </w:r>
        <w:r>
          <w:rPr>
            <w:noProof/>
            <w:webHidden/>
          </w:rPr>
          <w:t>5</w:t>
        </w:r>
        <w:r>
          <w:rPr>
            <w:noProof/>
            <w:webHidden/>
          </w:rPr>
          <w:fldChar w:fldCharType="end"/>
        </w:r>
      </w:hyperlink>
    </w:p>
    <w:p w14:paraId="2C497F09" w14:textId="2CB1C5C2" w:rsidR="004125C6" w:rsidRDefault="004125C6">
      <w:pPr>
        <w:pStyle w:val="TOC2"/>
        <w:tabs>
          <w:tab w:val="left" w:pos="720"/>
          <w:tab w:val="right" w:leader="dot" w:pos="9350"/>
        </w:tabs>
        <w:rPr>
          <w:rFonts w:asciiTheme="minorHAnsi" w:hAnsiTheme="minorHAnsi"/>
          <w:noProof/>
          <w:kern w:val="2"/>
          <w:lang w:val="en-GB" w:eastAsia="en-GB"/>
          <w14:ligatures w14:val="standardContextual"/>
        </w:rPr>
      </w:pPr>
      <w:hyperlink w:anchor="_Toc203714886" w:history="1">
        <w:r w:rsidRPr="00890544">
          <w:rPr>
            <w:rStyle w:val="Hyperlink"/>
            <w:noProof/>
          </w:rPr>
          <w:t>5.</w:t>
        </w:r>
        <w:r>
          <w:rPr>
            <w:rFonts w:asciiTheme="minorHAnsi" w:hAnsiTheme="minorHAnsi"/>
            <w:noProof/>
            <w:kern w:val="2"/>
            <w:lang w:val="en-GB" w:eastAsia="en-GB"/>
            <w14:ligatures w14:val="standardContextual"/>
          </w:rPr>
          <w:tab/>
        </w:r>
        <w:r w:rsidRPr="00890544">
          <w:rPr>
            <w:rStyle w:val="Hyperlink"/>
            <w:noProof/>
          </w:rPr>
          <w:t>Applicable legislation and guidance</w:t>
        </w:r>
        <w:r>
          <w:rPr>
            <w:noProof/>
            <w:webHidden/>
          </w:rPr>
          <w:tab/>
        </w:r>
        <w:r>
          <w:rPr>
            <w:noProof/>
            <w:webHidden/>
          </w:rPr>
          <w:fldChar w:fldCharType="begin"/>
        </w:r>
        <w:r>
          <w:rPr>
            <w:noProof/>
            <w:webHidden/>
          </w:rPr>
          <w:instrText xml:space="preserve"> PAGEREF _Toc203714886 \h </w:instrText>
        </w:r>
        <w:r>
          <w:rPr>
            <w:noProof/>
            <w:webHidden/>
          </w:rPr>
        </w:r>
        <w:r>
          <w:rPr>
            <w:noProof/>
            <w:webHidden/>
          </w:rPr>
          <w:fldChar w:fldCharType="separate"/>
        </w:r>
        <w:r>
          <w:rPr>
            <w:noProof/>
            <w:webHidden/>
          </w:rPr>
          <w:t>9</w:t>
        </w:r>
        <w:r>
          <w:rPr>
            <w:noProof/>
            <w:webHidden/>
          </w:rPr>
          <w:fldChar w:fldCharType="end"/>
        </w:r>
      </w:hyperlink>
    </w:p>
    <w:p w14:paraId="1A9B49D3" w14:textId="00807F36" w:rsidR="004125C6" w:rsidRDefault="004125C6">
      <w:pPr>
        <w:pStyle w:val="TOC2"/>
        <w:tabs>
          <w:tab w:val="left" w:pos="720"/>
          <w:tab w:val="right" w:leader="dot" w:pos="9350"/>
        </w:tabs>
        <w:rPr>
          <w:rFonts w:asciiTheme="minorHAnsi" w:hAnsiTheme="minorHAnsi"/>
          <w:noProof/>
          <w:kern w:val="2"/>
          <w:lang w:val="en-GB" w:eastAsia="en-GB"/>
          <w14:ligatures w14:val="standardContextual"/>
        </w:rPr>
      </w:pPr>
      <w:hyperlink w:anchor="_Toc203714887" w:history="1">
        <w:r w:rsidRPr="00890544">
          <w:rPr>
            <w:rStyle w:val="Hyperlink"/>
            <w:noProof/>
          </w:rPr>
          <w:t>6.</w:t>
        </w:r>
        <w:r>
          <w:rPr>
            <w:rFonts w:asciiTheme="minorHAnsi" w:hAnsiTheme="minorHAnsi"/>
            <w:noProof/>
            <w:kern w:val="2"/>
            <w:lang w:val="en-GB" w:eastAsia="en-GB"/>
            <w14:ligatures w14:val="standardContextual"/>
          </w:rPr>
          <w:tab/>
        </w:r>
        <w:r w:rsidRPr="00890544">
          <w:rPr>
            <w:rStyle w:val="Hyperlink"/>
            <w:noProof/>
          </w:rPr>
          <w:t>Summary and observations</w:t>
        </w:r>
        <w:r>
          <w:rPr>
            <w:noProof/>
            <w:webHidden/>
          </w:rPr>
          <w:tab/>
        </w:r>
        <w:r>
          <w:rPr>
            <w:noProof/>
            <w:webHidden/>
          </w:rPr>
          <w:fldChar w:fldCharType="begin"/>
        </w:r>
        <w:r>
          <w:rPr>
            <w:noProof/>
            <w:webHidden/>
          </w:rPr>
          <w:instrText xml:space="preserve"> PAGEREF _Toc203714887 \h </w:instrText>
        </w:r>
        <w:r>
          <w:rPr>
            <w:noProof/>
            <w:webHidden/>
          </w:rPr>
        </w:r>
        <w:r>
          <w:rPr>
            <w:noProof/>
            <w:webHidden/>
          </w:rPr>
          <w:fldChar w:fldCharType="separate"/>
        </w:r>
        <w:r>
          <w:rPr>
            <w:noProof/>
            <w:webHidden/>
          </w:rPr>
          <w:t>9</w:t>
        </w:r>
        <w:r>
          <w:rPr>
            <w:noProof/>
            <w:webHidden/>
          </w:rPr>
          <w:fldChar w:fldCharType="end"/>
        </w:r>
      </w:hyperlink>
    </w:p>
    <w:p w14:paraId="526BD70D" w14:textId="0875C247" w:rsidR="004125C6" w:rsidRDefault="004125C6">
      <w:pPr>
        <w:pStyle w:val="TOC1"/>
        <w:tabs>
          <w:tab w:val="right" w:leader="dot" w:pos="9350"/>
        </w:tabs>
        <w:rPr>
          <w:rFonts w:asciiTheme="minorHAnsi" w:hAnsiTheme="minorHAnsi"/>
          <w:noProof/>
          <w:kern w:val="2"/>
          <w:lang w:val="en-GB" w:eastAsia="en-GB"/>
          <w14:ligatures w14:val="standardContextual"/>
        </w:rPr>
      </w:pPr>
      <w:hyperlink w:anchor="_Toc203714888" w:history="1">
        <w:r w:rsidRPr="00890544">
          <w:rPr>
            <w:rStyle w:val="Hyperlink"/>
            <w:noProof/>
          </w:rPr>
          <w:t>Part 2: ALARP Justification Report</w:t>
        </w:r>
        <w:r>
          <w:rPr>
            <w:noProof/>
            <w:webHidden/>
          </w:rPr>
          <w:tab/>
        </w:r>
        <w:r>
          <w:rPr>
            <w:noProof/>
            <w:webHidden/>
          </w:rPr>
          <w:fldChar w:fldCharType="begin"/>
        </w:r>
        <w:r>
          <w:rPr>
            <w:noProof/>
            <w:webHidden/>
          </w:rPr>
          <w:instrText xml:space="preserve"> PAGEREF _Toc203714888 \h </w:instrText>
        </w:r>
        <w:r>
          <w:rPr>
            <w:noProof/>
            <w:webHidden/>
          </w:rPr>
        </w:r>
        <w:r>
          <w:rPr>
            <w:noProof/>
            <w:webHidden/>
          </w:rPr>
          <w:fldChar w:fldCharType="separate"/>
        </w:r>
        <w:r>
          <w:rPr>
            <w:noProof/>
            <w:webHidden/>
          </w:rPr>
          <w:t>10</w:t>
        </w:r>
        <w:r>
          <w:rPr>
            <w:noProof/>
            <w:webHidden/>
          </w:rPr>
          <w:fldChar w:fldCharType="end"/>
        </w:r>
      </w:hyperlink>
    </w:p>
    <w:p w14:paraId="0E25FECB" w14:textId="3EA65928" w:rsidR="004125C6" w:rsidRDefault="004125C6">
      <w:pPr>
        <w:pStyle w:val="TOC2"/>
        <w:tabs>
          <w:tab w:val="right" w:leader="dot" w:pos="9350"/>
        </w:tabs>
        <w:rPr>
          <w:rFonts w:asciiTheme="minorHAnsi" w:hAnsiTheme="minorHAnsi"/>
          <w:noProof/>
          <w:kern w:val="2"/>
          <w:lang w:val="en-GB" w:eastAsia="en-GB"/>
          <w14:ligatures w14:val="standardContextual"/>
        </w:rPr>
      </w:pPr>
      <w:hyperlink w:anchor="_Toc203714889" w:history="1">
        <w:r w:rsidRPr="00890544">
          <w:rPr>
            <w:rStyle w:val="Hyperlink"/>
            <w:noProof/>
          </w:rPr>
          <w:t>Hazard OP-006: Electrostatic Discharge (ESD) During Maintanence</w:t>
        </w:r>
        <w:r>
          <w:rPr>
            <w:noProof/>
            <w:webHidden/>
          </w:rPr>
          <w:tab/>
        </w:r>
        <w:r>
          <w:rPr>
            <w:noProof/>
            <w:webHidden/>
          </w:rPr>
          <w:fldChar w:fldCharType="begin"/>
        </w:r>
        <w:r>
          <w:rPr>
            <w:noProof/>
            <w:webHidden/>
          </w:rPr>
          <w:instrText xml:space="preserve"> PAGEREF _Toc203714889 \h </w:instrText>
        </w:r>
        <w:r>
          <w:rPr>
            <w:noProof/>
            <w:webHidden/>
          </w:rPr>
        </w:r>
        <w:r>
          <w:rPr>
            <w:noProof/>
            <w:webHidden/>
          </w:rPr>
          <w:fldChar w:fldCharType="separate"/>
        </w:r>
        <w:r>
          <w:rPr>
            <w:noProof/>
            <w:webHidden/>
          </w:rPr>
          <w:t>10</w:t>
        </w:r>
        <w:r>
          <w:rPr>
            <w:noProof/>
            <w:webHidden/>
          </w:rPr>
          <w:fldChar w:fldCharType="end"/>
        </w:r>
      </w:hyperlink>
    </w:p>
    <w:p w14:paraId="62AC68E4" w14:textId="25C176C3" w:rsidR="004125C6" w:rsidRDefault="004125C6">
      <w:pPr>
        <w:pStyle w:val="TOC2"/>
        <w:tabs>
          <w:tab w:val="left" w:pos="720"/>
          <w:tab w:val="right" w:leader="dot" w:pos="9350"/>
        </w:tabs>
        <w:rPr>
          <w:rFonts w:asciiTheme="minorHAnsi" w:hAnsiTheme="minorHAnsi"/>
          <w:noProof/>
          <w:kern w:val="2"/>
          <w:lang w:val="en-GB" w:eastAsia="en-GB"/>
          <w14:ligatures w14:val="standardContextual"/>
        </w:rPr>
      </w:pPr>
      <w:hyperlink w:anchor="_Toc203714890" w:history="1">
        <w:r w:rsidRPr="00890544">
          <w:rPr>
            <w:rStyle w:val="Hyperlink"/>
            <w:noProof/>
          </w:rPr>
          <w:t>1.</w:t>
        </w:r>
        <w:r>
          <w:rPr>
            <w:rFonts w:asciiTheme="minorHAnsi" w:hAnsiTheme="minorHAnsi"/>
            <w:noProof/>
            <w:kern w:val="2"/>
            <w:lang w:val="en-GB" w:eastAsia="en-GB"/>
            <w14:ligatures w14:val="standardContextual"/>
          </w:rPr>
          <w:tab/>
        </w:r>
        <w:r w:rsidRPr="00890544">
          <w:rPr>
            <w:rStyle w:val="Hyperlink"/>
            <w:noProof/>
          </w:rPr>
          <w:t>Introduction</w:t>
        </w:r>
        <w:r>
          <w:rPr>
            <w:noProof/>
            <w:webHidden/>
          </w:rPr>
          <w:tab/>
        </w:r>
        <w:r>
          <w:rPr>
            <w:noProof/>
            <w:webHidden/>
          </w:rPr>
          <w:fldChar w:fldCharType="begin"/>
        </w:r>
        <w:r>
          <w:rPr>
            <w:noProof/>
            <w:webHidden/>
          </w:rPr>
          <w:instrText xml:space="preserve"> PAGEREF _Toc203714890 \h </w:instrText>
        </w:r>
        <w:r>
          <w:rPr>
            <w:noProof/>
            <w:webHidden/>
          </w:rPr>
        </w:r>
        <w:r>
          <w:rPr>
            <w:noProof/>
            <w:webHidden/>
          </w:rPr>
          <w:fldChar w:fldCharType="separate"/>
        </w:r>
        <w:r>
          <w:rPr>
            <w:noProof/>
            <w:webHidden/>
          </w:rPr>
          <w:t>10</w:t>
        </w:r>
        <w:r>
          <w:rPr>
            <w:noProof/>
            <w:webHidden/>
          </w:rPr>
          <w:fldChar w:fldCharType="end"/>
        </w:r>
      </w:hyperlink>
    </w:p>
    <w:p w14:paraId="0B40E70C" w14:textId="375C2035" w:rsidR="004125C6" w:rsidRDefault="004125C6">
      <w:pPr>
        <w:pStyle w:val="TOC2"/>
        <w:tabs>
          <w:tab w:val="left" w:pos="720"/>
          <w:tab w:val="right" w:leader="dot" w:pos="9350"/>
        </w:tabs>
        <w:rPr>
          <w:rFonts w:asciiTheme="minorHAnsi" w:hAnsiTheme="minorHAnsi"/>
          <w:noProof/>
          <w:kern w:val="2"/>
          <w:lang w:val="en-GB" w:eastAsia="en-GB"/>
          <w14:ligatures w14:val="standardContextual"/>
        </w:rPr>
      </w:pPr>
      <w:hyperlink w:anchor="_Toc203714891" w:history="1">
        <w:r w:rsidRPr="00890544">
          <w:rPr>
            <w:rStyle w:val="Hyperlink"/>
            <w:noProof/>
          </w:rPr>
          <w:t>2.</w:t>
        </w:r>
        <w:r>
          <w:rPr>
            <w:rFonts w:asciiTheme="minorHAnsi" w:hAnsiTheme="minorHAnsi"/>
            <w:noProof/>
            <w:kern w:val="2"/>
            <w:lang w:val="en-GB" w:eastAsia="en-GB"/>
            <w14:ligatures w14:val="standardContextual"/>
          </w:rPr>
          <w:tab/>
        </w:r>
        <w:r w:rsidRPr="00890544">
          <w:rPr>
            <w:rStyle w:val="Hyperlink"/>
            <w:noProof/>
          </w:rPr>
          <w:t>Hazard Content</w:t>
        </w:r>
        <w:r>
          <w:rPr>
            <w:noProof/>
            <w:webHidden/>
          </w:rPr>
          <w:tab/>
        </w:r>
        <w:r>
          <w:rPr>
            <w:noProof/>
            <w:webHidden/>
          </w:rPr>
          <w:fldChar w:fldCharType="begin"/>
        </w:r>
        <w:r>
          <w:rPr>
            <w:noProof/>
            <w:webHidden/>
          </w:rPr>
          <w:instrText xml:space="preserve"> PAGEREF _Toc203714891 \h </w:instrText>
        </w:r>
        <w:r>
          <w:rPr>
            <w:noProof/>
            <w:webHidden/>
          </w:rPr>
        </w:r>
        <w:r>
          <w:rPr>
            <w:noProof/>
            <w:webHidden/>
          </w:rPr>
          <w:fldChar w:fldCharType="separate"/>
        </w:r>
        <w:r>
          <w:rPr>
            <w:noProof/>
            <w:webHidden/>
          </w:rPr>
          <w:t>10</w:t>
        </w:r>
        <w:r>
          <w:rPr>
            <w:noProof/>
            <w:webHidden/>
          </w:rPr>
          <w:fldChar w:fldCharType="end"/>
        </w:r>
      </w:hyperlink>
    </w:p>
    <w:p w14:paraId="53EC6045" w14:textId="628FEB12" w:rsidR="004125C6" w:rsidRDefault="004125C6">
      <w:pPr>
        <w:pStyle w:val="TOC2"/>
        <w:tabs>
          <w:tab w:val="left" w:pos="720"/>
          <w:tab w:val="right" w:leader="dot" w:pos="9350"/>
        </w:tabs>
        <w:rPr>
          <w:rFonts w:asciiTheme="minorHAnsi" w:hAnsiTheme="minorHAnsi"/>
          <w:noProof/>
          <w:kern w:val="2"/>
          <w:lang w:val="en-GB" w:eastAsia="en-GB"/>
          <w14:ligatures w14:val="standardContextual"/>
        </w:rPr>
      </w:pPr>
      <w:hyperlink w:anchor="_Toc203714892" w:history="1">
        <w:r w:rsidRPr="00890544">
          <w:rPr>
            <w:rStyle w:val="Hyperlink"/>
            <w:noProof/>
          </w:rPr>
          <w:t>3.</w:t>
        </w:r>
        <w:r>
          <w:rPr>
            <w:rFonts w:asciiTheme="minorHAnsi" w:hAnsiTheme="minorHAnsi"/>
            <w:noProof/>
            <w:kern w:val="2"/>
            <w:lang w:val="en-GB" w:eastAsia="en-GB"/>
            <w14:ligatures w14:val="standardContextual"/>
          </w:rPr>
          <w:tab/>
        </w:r>
        <w:r w:rsidRPr="00890544">
          <w:rPr>
            <w:rStyle w:val="Hyperlink"/>
            <w:noProof/>
          </w:rPr>
          <w:t>Controls implemented and justification</w:t>
        </w:r>
        <w:r>
          <w:rPr>
            <w:noProof/>
            <w:webHidden/>
          </w:rPr>
          <w:tab/>
        </w:r>
        <w:r>
          <w:rPr>
            <w:noProof/>
            <w:webHidden/>
          </w:rPr>
          <w:fldChar w:fldCharType="begin"/>
        </w:r>
        <w:r>
          <w:rPr>
            <w:noProof/>
            <w:webHidden/>
          </w:rPr>
          <w:instrText xml:space="preserve"> PAGEREF _Toc203714892 \h </w:instrText>
        </w:r>
        <w:r>
          <w:rPr>
            <w:noProof/>
            <w:webHidden/>
          </w:rPr>
        </w:r>
        <w:r>
          <w:rPr>
            <w:noProof/>
            <w:webHidden/>
          </w:rPr>
          <w:fldChar w:fldCharType="separate"/>
        </w:r>
        <w:r>
          <w:rPr>
            <w:noProof/>
            <w:webHidden/>
          </w:rPr>
          <w:t>10</w:t>
        </w:r>
        <w:r>
          <w:rPr>
            <w:noProof/>
            <w:webHidden/>
          </w:rPr>
          <w:fldChar w:fldCharType="end"/>
        </w:r>
      </w:hyperlink>
    </w:p>
    <w:p w14:paraId="2E3617A6" w14:textId="393E006F" w:rsidR="004125C6" w:rsidRDefault="004125C6">
      <w:pPr>
        <w:pStyle w:val="TOC2"/>
        <w:tabs>
          <w:tab w:val="left" w:pos="720"/>
          <w:tab w:val="right" w:leader="dot" w:pos="9350"/>
        </w:tabs>
        <w:rPr>
          <w:rFonts w:asciiTheme="minorHAnsi" w:hAnsiTheme="minorHAnsi"/>
          <w:noProof/>
          <w:kern w:val="2"/>
          <w:lang w:val="en-GB" w:eastAsia="en-GB"/>
          <w14:ligatures w14:val="standardContextual"/>
        </w:rPr>
      </w:pPr>
      <w:hyperlink w:anchor="_Toc203714893" w:history="1">
        <w:r w:rsidRPr="00890544">
          <w:rPr>
            <w:rStyle w:val="Hyperlink"/>
            <w:noProof/>
          </w:rPr>
          <w:t>4.</w:t>
        </w:r>
        <w:r>
          <w:rPr>
            <w:rFonts w:asciiTheme="minorHAnsi" w:hAnsiTheme="minorHAnsi"/>
            <w:noProof/>
            <w:kern w:val="2"/>
            <w:lang w:val="en-GB" w:eastAsia="en-GB"/>
            <w14:ligatures w14:val="standardContextual"/>
          </w:rPr>
          <w:tab/>
        </w:r>
        <w:r w:rsidRPr="00890544">
          <w:rPr>
            <w:rStyle w:val="Hyperlink"/>
            <w:noProof/>
          </w:rPr>
          <w:t>Controls Considered but Not Implemented</w:t>
        </w:r>
        <w:r>
          <w:rPr>
            <w:noProof/>
            <w:webHidden/>
          </w:rPr>
          <w:tab/>
        </w:r>
        <w:r>
          <w:rPr>
            <w:noProof/>
            <w:webHidden/>
          </w:rPr>
          <w:fldChar w:fldCharType="begin"/>
        </w:r>
        <w:r>
          <w:rPr>
            <w:noProof/>
            <w:webHidden/>
          </w:rPr>
          <w:instrText xml:space="preserve"> PAGEREF _Toc203714893 \h </w:instrText>
        </w:r>
        <w:r>
          <w:rPr>
            <w:noProof/>
            <w:webHidden/>
          </w:rPr>
        </w:r>
        <w:r>
          <w:rPr>
            <w:noProof/>
            <w:webHidden/>
          </w:rPr>
          <w:fldChar w:fldCharType="separate"/>
        </w:r>
        <w:r>
          <w:rPr>
            <w:noProof/>
            <w:webHidden/>
          </w:rPr>
          <w:t>11</w:t>
        </w:r>
        <w:r>
          <w:rPr>
            <w:noProof/>
            <w:webHidden/>
          </w:rPr>
          <w:fldChar w:fldCharType="end"/>
        </w:r>
      </w:hyperlink>
    </w:p>
    <w:p w14:paraId="6C361A50" w14:textId="0BDF5471" w:rsidR="004125C6" w:rsidRDefault="004125C6">
      <w:pPr>
        <w:pStyle w:val="TOC3"/>
        <w:tabs>
          <w:tab w:val="left" w:pos="1200"/>
          <w:tab w:val="right" w:leader="dot" w:pos="9350"/>
        </w:tabs>
        <w:rPr>
          <w:rFonts w:asciiTheme="minorHAnsi" w:hAnsiTheme="minorHAnsi"/>
          <w:noProof/>
          <w:kern w:val="2"/>
          <w:lang w:val="en-GB" w:eastAsia="en-GB"/>
          <w14:ligatures w14:val="standardContextual"/>
        </w:rPr>
      </w:pPr>
      <w:hyperlink w:anchor="_Toc203714894" w:history="1">
        <w:r w:rsidRPr="00890544">
          <w:rPr>
            <w:rStyle w:val="Hyperlink"/>
            <w:noProof/>
          </w:rPr>
          <w:t>4.1</w:t>
        </w:r>
        <w:r>
          <w:rPr>
            <w:rFonts w:asciiTheme="minorHAnsi" w:hAnsiTheme="minorHAnsi"/>
            <w:noProof/>
            <w:kern w:val="2"/>
            <w:lang w:val="en-GB" w:eastAsia="en-GB"/>
            <w14:ligatures w14:val="standardContextual"/>
          </w:rPr>
          <w:tab/>
        </w:r>
        <w:r w:rsidRPr="00890544">
          <w:rPr>
            <w:rStyle w:val="Hyperlink"/>
            <w:noProof/>
          </w:rPr>
          <w:t>ESD Monitoring Network</w:t>
        </w:r>
        <w:r>
          <w:rPr>
            <w:noProof/>
            <w:webHidden/>
          </w:rPr>
          <w:tab/>
        </w:r>
        <w:r>
          <w:rPr>
            <w:noProof/>
            <w:webHidden/>
          </w:rPr>
          <w:fldChar w:fldCharType="begin"/>
        </w:r>
        <w:r>
          <w:rPr>
            <w:noProof/>
            <w:webHidden/>
          </w:rPr>
          <w:instrText xml:space="preserve"> PAGEREF _Toc203714894 \h </w:instrText>
        </w:r>
        <w:r>
          <w:rPr>
            <w:noProof/>
            <w:webHidden/>
          </w:rPr>
        </w:r>
        <w:r>
          <w:rPr>
            <w:noProof/>
            <w:webHidden/>
          </w:rPr>
          <w:fldChar w:fldCharType="separate"/>
        </w:r>
        <w:r>
          <w:rPr>
            <w:noProof/>
            <w:webHidden/>
          </w:rPr>
          <w:t>11</w:t>
        </w:r>
        <w:r>
          <w:rPr>
            <w:noProof/>
            <w:webHidden/>
          </w:rPr>
          <w:fldChar w:fldCharType="end"/>
        </w:r>
      </w:hyperlink>
    </w:p>
    <w:p w14:paraId="729C5530" w14:textId="3D759660" w:rsidR="004125C6" w:rsidRDefault="004125C6">
      <w:pPr>
        <w:pStyle w:val="TOC3"/>
        <w:tabs>
          <w:tab w:val="left" w:pos="1200"/>
          <w:tab w:val="right" w:leader="dot" w:pos="9350"/>
        </w:tabs>
        <w:rPr>
          <w:rFonts w:asciiTheme="minorHAnsi" w:hAnsiTheme="minorHAnsi"/>
          <w:noProof/>
          <w:kern w:val="2"/>
          <w:lang w:val="en-GB" w:eastAsia="en-GB"/>
          <w14:ligatures w14:val="standardContextual"/>
        </w:rPr>
      </w:pPr>
      <w:hyperlink w:anchor="_Toc203714895" w:history="1">
        <w:r w:rsidRPr="00890544">
          <w:rPr>
            <w:rStyle w:val="Hyperlink"/>
            <w:noProof/>
          </w:rPr>
          <w:t>4.2</w:t>
        </w:r>
        <w:r>
          <w:rPr>
            <w:rFonts w:asciiTheme="minorHAnsi" w:hAnsiTheme="minorHAnsi"/>
            <w:noProof/>
            <w:kern w:val="2"/>
            <w:lang w:val="en-GB" w:eastAsia="en-GB"/>
            <w14:ligatures w14:val="standardContextual"/>
          </w:rPr>
          <w:tab/>
        </w:r>
        <w:r w:rsidRPr="00890544">
          <w:rPr>
            <w:rStyle w:val="Hyperlink"/>
            <w:noProof/>
          </w:rPr>
          <w:t>Faraday Cage</w:t>
        </w:r>
        <w:r>
          <w:rPr>
            <w:noProof/>
            <w:webHidden/>
          </w:rPr>
          <w:tab/>
        </w:r>
        <w:r>
          <w:rPr>
            <w:noProof/>
            <w:webHidden/>
          </w:rPr>
          <w:fldChar w:fldCharType="begin"/>
        </w:r>
        <w:r>
          <w:rPr>
            <w:noProof/>
            <w:webHidden/>
          </w:rPr>
          <w:instrText xml:space="preserve"> PAGEREF _Toc203714895 \h </w:instrText>
        </w:r>
        <w:r>
          <w:rPr>
            <w:noProof/>
            <w:webHidden/>
          </w:rPr>
        </w:r>
        <w:r>
          <w:rPr>
            <w:noProof/>
            <w:webHidden/>
          </w:rPr>
          <w:fldChar w:fldCharType="separate"/>
        </w:r>
        <w:r>
          <w:rPr>
            <w:noProof/>
            <w:webHidden/>
          </w:rPr>
          <w:t>11</w:t>
        </w:r>
        <w:r>
          <w:rPr>
            <w:noProof/>
            <w:webHidden/>
          </w:rPr>
          <w:fldChar w:fldCharType="end"/>
        </w:r>
      </w:hyperlink>
    </w:p>
    <w:p w14:paraId="727D0274" w14:textId="78E37D36" w:rsidR="004125C6" w:rsidRDefault="004125C6">
      <w:pPr>
        <w:pStyle w:val="TOC3"/>
        <w:tabs>
          <w:tab w:val="left" w:pos="1200"/>
          <w:tab w:val="right" w:leader="dot" w:pos="9350"/>
        </w:tabs>
        <w:rPr>
          <w:rFonts w:asciiTheme="minorHAnsi" w:hAnsiTheme="minorHAnsi"/>
          <w:noProof/>
          <w:kern w:val="2"/>
          <w:lang w:val="en-GB" w:eastAsia="en-GB"/>
          <w14:ligatures w14:val="standardContextual"/>
        </w:rPr>
      </w:pPr>
      <w:hyperlink w:anchor="_Toc203714896" w:history="1">
        <w:r w:rsidRPr="00890544">
          <w:rPr>
            <w:rStyle w:val="Hyperlink"/>
            <w:noProof/>
          </w:rPr>
          <w:t>4.3</w:t>
        </w:r>
        <w:r>
          <w:rPr>
            <w:rFonts w:asciiTheme="minorHAnsi" w:hAnsiTheme="minorHAnsi"/>
            <w:noProof/>
            <w:kern w:val="2"/>
            <w:lang w:val="en-GB" w:eastAsia="en-GB"/>
            <w14:ligatures w14:val="standardContextual"/>
          </w:rPr>
          <w:tab/>
        </w:r>
        <w:r w:rsidRPr="00890544">
          <w:rPr>
            <w:rStyle w:val="Hyperlink"/>
            <w:noProof/>
          </w:rPr>
          <w:t>Fully Automated Maintanence System</w:t>
        </w:r>
        <w:r>
          <w:rPr>
            <w:noProof/>
            <w:webHidden/>
          </w:rPr>
          <w:tab/>
        </w:r>
        <w:r>
          <w:rPr>
            <w:noProof/>
            <w:webHidden/>
          </w:rPr>
          <w:fldChar w:fldCharType="begin"/>
        </w:r>
        <w:r>
          <w:rPr>
            <w:noProof/>
            <w:webHidden/>
          </w:rPr>
          <w:instrText xml:space="preserve"> PAGEREF _Toc203714896 \h </w:instrText>
        </w:r>
        <w:r>
          <w:rPr>
            <w:noProof/>
            <w:webHidden/>
          </w:rPr>
        </w:r>
        <w:r>
          <w:rPr>
            <w:noProof/>
            <w:webHidden/>
          </w:rPr>
          <w:fldChar w:fldCharType="separate"/>
        </w:r>
        <w:r>
          <w:rPr>
            <w:noProof/>
            <w:webHidden/>
          </w:rPr>
          <w:t>12</w:t>
        </w:r>
        <w:r>
          <w:rPr>
            <w:noProof/>
            <w:webHidden/>
          </w:rPr>
          <w:fldChar w:fldCharType="end"/>
        </w:r>
      </w:hyperlink>
    </w:p>
    <w:p w14:paraId="40D40B42" w14:textId="333734B2" w:rsidR="004125C6" w:rsidRDefault="004125C6">
      <w:pPr>
        <w:pStyle w:val="TOC2"/>
        <w:tabs>
          <w:tab w:val="left" w:pos="720"/>
          <w:tab w:val="right" w:leader="dot" w:pos="9350"/>
        </w:tabs>
        <w:rPr>
          <w:rFonts w:asciiTheme="minorHAnsi" w:hAnsiTheme="minorHAnsi"/>
          <w:noProof/>
          <w:kern w:val="2"/>
          <w:lang w:val="en-GB" w:eastAsia="en-GB"/>
          <w14:ligatures w14:val="standardContextual"/>
        </w:rPr>
      </w:pPr>
      <w:hyperlink w:anchor="_Toc203714897" w:history="1">
        <w:r w:rsidRPr="00890544">
          <w:rPr>
            <w:rStyle w:val="Hyperlink"/>
            <w:noProof/>
          </w:rPr>
          <w:t>5.</w:t>
        </w:r>
        <w:r>
          <w:rPr>
            <w:rFonts w:asciiTheme="minorHAnsi" w:hAnsiTheme="minorHAnsi"/>
            <w:noProof/>
            <w:kern w:val="2"/>
            <w:lang w:val="en-GB" w:eastAsia="en-GB"/>
            <w14:ligatures w14:val="standardContextual"/>
          </w:rPr>
          <w:tab/>
        </w:r>
        <w:r w:rsidRPr="00890544">
          <w:rPr>
            <w:rStyle w:val="Hyperlink"/>
            <w:noProof/>
          </w:rPr>
          <w:t>Maintaining ALARP Status</w:t>
        </w:r>
        <w:r>
          <w:rPr>
            <w:noProof/>
            <w:webHidden/>
          </w:rPr>
          <w:tab/>
        </w:r>
        <w:r>
          <w:rPr>
            <w:noProof/>
            <w:webHidden/>
          </w:rPr>
          <w:fldChar w:fldCharType="begin"/>
        </w:r>
        <w:r>
          <w:rPr>
            <w:noProof/>
            <w:webHidden/>
          </w:rPr>
          <w:instrText xml:space="preserve"> PAGEREF _Toc203714897 \h </w:instrText>
        </w:r>
        <w:r>
          <w:rPr>
            <w:noProof/>
            <w:webHidden/>
          </w:rPr>
        </w:r>
        <w:r>
          <w:rPr>
            <w:noProof/>
            <w:webHidden/>
          </w:rPr>
          <w:fldChar w:fldCharType="separate"/>
        </w:r>
        <w:r>
          <w:rPr>
            <w:noProof/>
            <w:webHidden/>
          </w:rPr>
          <w:t>12</w:t>
        </w:r>
        <w:r>
          <w:rPr>
            <w:noProof/>
            <w:webHidden/>
          </w:rPr>
          <w:fldChar w:fldCharType="end"/>
        </w:r>
      </w:hyperlink>
    </w:p>
    <w:p w14:paraId="21C0CB34" w14:textId="198ECEE0" w:rsidR="004125C6" w:rsidRDefault="004125C6">
      <w:pPr>
        <w:pStyle w:val="TOC2"/>
        <w:tabs>
          <w:tab w:val="left" w:pos="720"/>
          <w:tab w:val="right" w:leader="dot" w:pos="9350"/>
        </w:tabs>
        <w:rPr>
          <w:rFonts w:asciiTheme="minorHAnsi" w:hAnsiTheme="minorHAnsi"/>
          <w:noProof/>
          <w:kern w:val="2"/>
          <w:lang w:val="en-GB" w:eastAsia="en-GB"/>
          <w14:ligatures w14:val="standardContextual"/>
        </w:rPr>
      </w:pPr>
      <w:hyperlink w:anchor="_Toc203714898" w:history="1">
        <w:r w:rsidRPr="00890544">
          <w:rPr>
            <w:rStyle w:val="Hyperlink"/>
            <w:noProof/>
          </w:rPr>
          <w:t>6.</w:t>
        </w:r>
        <w:r>
          <w:rPr>
            <w:rFonts w:asciiTheme="minorHAnsi" w:hAnsiTheme="minorHAnsi"/>
            <w:noProof/>
            <w:kern w:val="2"/>
            <w:lang w:val="en-GB" w:eastAsia="en-GB"/>
            <w14:ligatures w14:val="standardContextual"/>
          </w:rPr>
          <w:tab/>
        </w:r>
        <w:r w:rsidRPr="00890544">
          <w:rPr>
            <w:rStyle w:val="Hyperlink"/>
            <w:noProof/>
          </w:rPr>
          <w:t>Conclusion</w:t>
        </w:r>
        <w:r>
          <w:rPr>
            <w:noProof/>
            <w:webHidden/>
          </w:rPr>
          <w:tab/>
        </w:r>
        <w:r>
          <w:rPr>
            <w:noProof/>
            <w:webHidden/>
          </w:rPr>
          <w:fldChar w:fldCharType="begin"/>
        </w:r>
        <w:r>
          <w:rPr>
            <w:noProof/>
            <w:webHidden/>
          </w:rPr>
          <w:instrText xml:space="preserve"> PAGEREF _Toc203714898 \h </w:instrText>
        </w:r>
        <w:r>
          <w:rPr>
            <w:noProof/>
            <w:webHidden/>
          </w:rPr>
        </w:r>
        <w:r>
          <w:rPr>
            <w:noProof/>
            <w:webHidden/>
          </w:rPr>
          <w:fldChar w:fldCharType="separate"/>
        </w:r>
        <w:r>
          <w:rPr>
            <w:noProof/>
            <w:webHidden/>
          </w:rPr>
          <w:t>12</w:t>
        </w:r>
        <w:r>
          <w:rPr>
            <w:noProof/>
            <w:webHidden/>
          </w:rPr>
          <w:fldChar w:fldCharType="end"/>
        </w:r>
      </w:hyperlink>
    </w:p>
    <w:p w14:paraId="7C4056C4" w14:textId="0BBCBE30" w:rsidR="004125C6" w:rsidRDefault="004125C6">
      <w:pPr>
        <w:pStyle w:val="TOC2"/>
        <w:tabs>
          <w:tab w:val="right" w:leader="dot" w:pos="9350"/>
        </w:tabs>
        <w:rPr>
          <w:rFonts w:asciiTheme="minorHAnsi" w:hAnsiTheme="minorHAnsi"/>
          <w:noProof/>
          <w:kern w:val="2"/>
          <w:lang w:val="en-GB" w:eastAsia="en-GB"/>
          <w14:ligatures w14:val="standardContextual"/>
        </w:rPr>
      </w:pPr>
      <w:hyperlink w:anchor="_Toc203714899" w:history="1">
        <w:r w:rsidRPr="00890544">
          <w:rPr>
            <w:rStyle w:val="Hyperlink"/>
            <w:noProof/>
          </w:rPr>
          <w:t>References</w:t>
        </w:r>
        <w:r>
          <w:rPr>
            <w:noProof/>
            <w:webHidden/>
          </w:rPr>
          <w:tab/>
        </w:r>
        <w:r>
          <w:rPr>
            <w:noProof/>
            <w:webHidden/>
          </w:rPr>
          <w:fldChar w:fldCharType="begin"/>
        </w:r>
        <w:r>
          <w:rPr>
            <w:noProof/>
            <w:webHidden/>
          </w:rPr>
          <w:instrText xml:space="preserve"> PAGEREF _Toc203714899 \h </w:instrText>
        </w:r>
        <w:r>
          <w:rPr>
            <w:noProof/>
            <w:webHidden/>
          </w:rPr>
        </w:r>
        <w:r>
          <w:rPr>
            <w:noProof/>
            <w:webHidden/>
          </w:rPr>
          <w:fldChar w:fldCharType="separate"/>
        </w:r>
        <w:r>
          <w:rPr>
            <w:noProof/>
            <w:webHidden/>
          </w:rPr>
          <w:t>13</w:t>
        </w:r>
        <w:r>
          <w:rPr>
            <w:noProof/>
            <w:webHidden/>
          </w:rPr>
          <w:fldChar w:fldCharType="end"/>
        </w:r>
      </w:hyperlink>
    </w:p>
    <w:p w14:paraId="53A7EB5C" w14:textId="4BE06372" w:rsidR="00516E74" w:rsidRDefault="006E6E86" w:rsidP="004125C6">
      <w:r>
        <w:rPr>
          <w:b/>
          <w:bCs/>
          <w:noProof/>
        </w:rPr>
        <w:fldChar w:fldCharType="end"/>
      </w:r>
      <w:r w:rsidR="00516E74">
        <w:t>Table of Tables:</w:t>
      </w:r>
    </w:p>
    <w:p w14:paraId="747D2B21" w14:textId="35B81194" w:rsidR="004125C6" w:rsidRDefault="006E6E86">
      <w:pPr>
        <w:pStyle w:val="TableofFigures"/>
        <w:tabs>
          <w:tab w:val="right" w:leader="dot" w:pos="9350"/>
        </w:tabs>
        <w:rPr>
          <w:rFonts w:asciiTheme="minorHAnsi" w:hAnsiTheme="minorHAnsi"/>
          <w:noProof/>
          <w:kern w:val="2"/>
          <w:lang w:val="en-GB" w:eastAsia="en-GB"/>
          <w14:ligatures w14:val="standardContextual"/>
        </w:rPr>
      </w:pPr>
      <w:r>
        <w:fldChar w:fldCharType="begin"/>
      </w:r>
      <w:r>
        <w:instrText xml:space="preserve"> TOC \h \z \c "Table" </w:instrText>
      </w:r>
      <w:r>
        <w:fldChar w:fldCharType="separate"/>
      </w:r>
      <w:hyperlink w:anchor="_Toc203714900" w:history="1">
        <w:r w:rsidR="004125C6" w:rsidRPr="00FD10D3">
          <w:rPr>
            <w:rStyle w:val="Hyperlink"/>
            <w:noProof/>
          </w:rPr>
          <w:t>Table 1 - Risk Classification Matrix</w:t>
        </w:r>
        <w:r w:rsidR="004125C6">
          <w:rPr>
            <w:noProof/>
            <w:webHidden/>
          </w:rPr>
          <w:tab/>
        </w:r>
        <w:r w:rsidR="004125C6">
          <w:rPr>
            <w:noProof/>
            <w:webHidden/>
          </w:rPr>
          <w:fldChar w:fldCharType="begin"/>
        </w:r>
        <w:r w:rsidR="004125C6">
          <w:rPr>
            <w:noProof/>
            <w:webHidden/>
          </w:rPr>
          <w:instrText xml:space="preserve"> PAGEREF _Toc203714900 \h </w:instrText>
        </w:r>
        <w:r w:rsidR="004125C6">
          <w:rPr>
            <w:noProof/>
            <w:webHidden/>
          </w:rPr>
        </w:r>
        <w:r w:rsidR="004125C6">
          <w:rPr>
            <w:noProof/>
            <w:webHidden/>
          </w:rPr>
          <w:fldChar w:fldCharType="separate"/>
        </w:r>
        <w:r w:rsidR="004125C6">
          <w:rPr>
            <w:noProof/>
            <w:webHidden/>
          </w:rPr>
          <w:t>4</w:t>
        </w:r>
        <w:r w:rsidR="004125C6">
          <w:rPr>
            <w:noProof/>
            <w:webHidden/>
          </w:rPr>
          <w:fldChar w:fldCharType="end"/>
        </w:r>
      </w:hyperlink>
    </w:p>
    <w:p w14:paraId="00EC9970" w14:textId="6A89D506" w:rsidR="004125C6" w:rsidRDefault="004125C6">
      <w:pPr>
        <w:pStyle w:val="TableofFigures"/>
        <w:tabs>
          <w:tab w:val="right" w:leader="dot" w:pos="9350"/>
        </w:tabs>
        <w:rPr>
          <w:rFonts w:asciiTheme="minorHAnsi" w:hAnsiTheme="minorHAnsi"/>
          <w:noProof/>
          <w:kern w:val="2"/>
          <w:lang w:val="en-GB" w:eastAsia="en-GB"/>
          <w14:ligatures w14:val="standardContextual"/>
        </w:rPr>
      </w:pPr>
      <w:hyperlink w:anchor="_Toc203714901" w:history="1">
        <w:r w:rsidRPr="00FD10D3">
          <w:rPr>
            <w:rStyle w:val="Hyperlink"/>
            <w:noProof/>
          </w:rPr>
          <w:t>Table 2 - Severity category definitions</w:t>
        </w:r>
        <w:r>
          <w:rPr>
            <w:noProof/>
            <w:webHidden/>
          </w:rPr>
          <w:tab/>
        </w:r>
        <w:r>
          <w:rPr>
            <w:noProof/>
            <w:webHidden/>
          </w:rPr>
          <w:fldChar w:fldCharType="begin"/>
        </w:r>
        <w:r>
          <w:rPr>
            <w:noProof/>
            <w:webHidden/>
          </w:rPr>
          <w:instrText xml:space="preserve"> PAGEREF _Toc203714901 \h </w:instrText>
        </w:r>
        <w:r>
          <w:rPr>
            <w:noProof/>
            <w:webHidden/>
          </w:rPr>
        </w:r>
        <w:r>
          <w:rPr>
            <w:noProof/>
            <w:webHidden/>
          </w:rPr>
          <w:fldChar w:fldCharType="separate"/>
        </w:r>
        <w:r>
          <w:rPr>
            <w:noProof/>
            <w:webHidden/>
          </w:rPr>
          <w:t>4</w:t>
        </w:r>
        <w:r>
          <w:rPr>
            <w:noProof/>
            <w:webHidden/>
          </w:rPr>
          <w:fldChar w:fldCharType="end"/>
        </w:r>
      </w:hyperlink>
    </w:p>
    <w:p w14:paraId="0FC70853" w14:textId="4E0E0297" w:rsidR="004125C6" w:rsidRDefault="004125C6">
      <w:pPr>
        <w:pStyle w:val="TableofFigures"/>
        <w:tabs>
          <w:tab w:val="right" w:leader="dot" w:pos="9350"/>
        </w:tabs>
        <w:rPr>
          <w:rFonts w:asciiTheme="minorHAnsi" w:hAnsiTheme="minorHAnsi"/>
          <w:noProof/>
          <w:kern w:val="2"/>
          <w:lang w:val="en-GB" w:eastAsia="en-GB"/>
          <w14:ligatures w14:val="standardContextual"/>
        </w:rPr>
      </w:pPr>
      <w:hyperlink w:anchor="_Toc203714902" w:history="1">
        <w:r w:rsidRPr="00FD10D3">
          <w:rPr>
            <w:rStyle w:val="Hyperlink"/>
            <w:noProof/>
          </w:rPr>
          <w:t>Table 3 - Risk Assessment table</w:t>
        </w:r>
        <w:r>
          <w:rPr>
            <w:noProof/>
            <w:webHidden/>
          </w:rPr>
          <w:tab/>
        </w:r>
        <w:r>
          <w:rPr>
            <w:noProof/>
            <w:webHidden/>
          </w:rPr>
          <w:fldChar w:fldCharType="begin"/>
        </w:r>
        <w:r>
          <w:rPr>
            <w:noProof/>
            <w:webHidden/>
          </w:rPr>
          <w:instrText xml:space="preserve"> PAGEREF _Toc203714902 \h </w:instrText>
        </w:r>
        <w:r>
          <w:rPr>
            <w:noProof/>
            <w:webHidden/>
          </w:rPr>
        </w:r>
        <w:r>
          <w:rPr>
            <w:noProof/>
            <w:webHidden/>
          </w:rPr>
          <w:fldChar w:fldCharType="separate"/>
        </w:r>
        <w:r>
          <w:rPr>
            <w:noProof/>
            <w:webHidden/>
          </w:rPr>
          <w:t>5</w:t>
        </w:r>
        <w:r>
          <w:rPr>
            <w:noProof/>
            <w:webHidden/>
          </w:rPr>
          <w:fldChar w:fldCharType="end"/>
        </w:r>
      </w:hyperlink>
    </w:p>
    <w:p w14:paraId="61971931" w14:textId="5A3B9B5A" w:rsidR="004125C6" w:rsidRDefault="004125C6">
      <w:pPr>
        <w:pStyle w:val="TableofFigures"/>
        <w:tabs>
          <w:tab w:val="right" w:leader="dot" w:pos="9350"/>
        </w:tabs>
        <w:rPr>
          <w:rFonts w:asciiTheme="minorHAnsi" w:hAnsiTheme="minorHAnsi"/>
          <w:noProof/>
          <w:kern w:val="2"/>
          <w:lang w:val="en-GB" w:eastAsia="en-GB"/>
          <w14:ligatures w14:val="standardContextual"/>
        </w:rPr>
      </w:pPr>
      <w:hyperlink w:anchor="_Toc203714903" w:history="1">
        <w:r w:rsidRPr="00FD10D3">
          <w:rPr>
            <w:rStyle w:val="Hyperlink"/>
            <w:noProof/>
          </w:rPr>
          <w:t>Table 4 - Cost benefit Analysis</w:t>
        </w:r>
        <w:r>
          <w:rPr>
            <w:noProof/>
            <w:webHidden/>
          </w:rPr>
          <w:tab/>
        </w:r>
        <w:r>
          <w:rPr>
            <w:noProof/>
            <w:webHidden/>
          </w:rPr>
          <w:fldChar w:fldCharType="begin"/>
        </w:r>
        <w:r>
          <w:rPr>
            <w:noProof/>
            <w:webHidden/>
          </w:rPr>
          <w:instrText xml:space="preserve"> PAGEREF _Toc203714903 \h </w:instrText>
        </w:r>
        <w:r>
          <w:rPr>
            <w:noProof/>
            <w:webHidden/>
          </w:rPr>
        </w:r>
        <w:r>
          <w:rPr>
            <w:noProof/>
            <w:webHidden/>
          </w:rPr>
          <w:fldChar w:fldCharType="separate"/>
        </w:r>
        <w:r>
          <w:rPr>
            <w:noProof/>
            <w:webHidden/>
          </w:rPr>
          <w:t>11</w:t>
        </w:r>
        <w:r>
          <w:rPr>
            <w:noProof/>
            <w:webHidden/>
          </w:rPr>
          <w:fldChar w:fldCharType="end"/>
        </w:r>
      </w:hyperlink>
    </w:p>
    <w:p w14:paraId="7B40DE24" w14:textId="7CAE4540" w:rsidR="00A069DA" w:rsidRDefault="006E6E86" w:rsidP="00B01C0F">
      <w:r>
        <w:rPr>
          <w:b/>
          <w:bCs/>
          <w:noProof/>
        </w:rPr>
        <w:fldChar w:fldCharType="end"/>
      </w:r>
    </w:p>
    <w:p w14:paraId="10254528" w14:textId="00DAD452" w:rsidR="007C2859" w:rsidRDefault="007C2859">
      <w:r>
        <w:br w:type="page"/>
      </w:r>
    </w:p>
    <w:p w14:paraId="660FF786" w14:textId="28ED6149" w:rsidR="007C2859" w:rsidRPr="00B4325C" w:rsidRDefault="007C2859" w:rsidP="00844762">
      <w:pPr>
        <w:pStyle w:val="Title"/>
        <w:rPr>
          <w:sz w:val="28"/>
          <w:szCs w:val="52"/>
        </w:rPr>
      </w:pPr>
      <w:bookmarkStart w:id="1" w:name="_Toc203714880"/>
      <w:r w:rsidRPr="00B4325C">
        <w:rPr>
          <w:sz w:val="28"/>
          <w:szCs w:val="52"/>
        </w:rPr>
        <w:lastRenderedPageBreak/>
        <w:t xml:space="preserve">Part 1: Risk assessment </w:t>
      </w:r>
      <w:r w:rsidR="00844762" w:rsidRPr="00B4325C">
        <w:rPr>
          <w:sz w:val="28"/>
          <w:szCs w:val="52"/>
        </w:rPr>
        <w:t>(Seawolf in-service usage</w:t>
      </w:r>
      <w:r w:rsidR="00B4325C" w:rsidRPr="00B4325C">
        <w:rPr>
          <w:sz w:val="28"/>
          <w:szCs w:val="52"/>
        </w:rPr>
        <w:t xml:space="preserve"> – 6 Pages</w:t>
      </w:r>
      <w:r w:rsidR="00844762" w:rsidRPr="00B4325C">
        <w:rPr>
          <w:sz w:val="28"/>
          <w:szCs w:val="52"/>
        </w:rPr>
        <w:t>)</w:t>
      </w:r>
      <w:bookmarkEnd w:id="1"/>
    </w:p>
    <w:p w14:paraId="1C39A389" w14:textId="6EF14149" w:rsidR="00844762" w:rsidRPr="00B4325C" w:rsidRDefault="00844762" w:rsidP="00844762">
      <w:pPr>
        <w:pStyle w:val="Heading1"/>
        <w:numPr>
          <w:ilvl w:val="0"/>
          <w:numId w:val="16"/>
        </w:numPr>
        <w:rPr>
          <w:sz w:val="24"/>
          <w:szCs w:val="36"/>
        </w:rPr>
      </w:pPr>
      <w:bookmarkStart w:id="2" w:name="_Toc203714881"/>
      <w:r w:rsidRPr="00B4325C">
        <w:rPr>
          <w:sz w:val="24"/>
          <w:szCs w:val="36"/>
        </w:rPr>
        <w:t>Introduction</w:t>
      </w:r>
      <w:bookmarkEnd w:id="2"/>
    </w:p>
    <w:p w14:paraId="21A5701F" w14:textId="6B562E39" w:rsidR="00F65A8B" w:rsidRPr="00B4325C" w:rsidRDefault="00F65A8B" w:rsidP="00F65A8B">
      <w:pPr>
        <w:rPr>
          <w:sz w:val="22"/>
          <w:szCs w:val="22"/>
        </w:rPr>
      </w:pPr>
      <w:r w:rsidRPr="00B4325C">
        <w:rPr>
          <w:sz w:val="22"/>
          <w:szCs w:val="22"/>
        </w:rPr>
        <w:t>This report presents a detailed risk assessment of the Seawolf missile system during its in-service phase. The assessment builds upon the outcomes of a previous group Hazard Identification (HazID) exercise, where initial hazards were identified and assigned pre-control risk ratings. The current assessment aims to expand on that work by introducing detailed mitigations and estimating residual risk in line with the principles of Safety-Led Design and ALARP (As Low As Reasonably Practicable). The focus lies on the operational use of the Seawolf system covering aspects such as handling, launch readiness, and in-service maintenance.</w:t>
      </w:r>
    </w:p>
    <w:p w14:paraId="4C03E390" w14:textId="73FB98F5" w:rsidR="00844762" w:rsidRPr="00B4325C" w:rsidRDefault="00F65A8B" w:rsidP="00F65A8B">
      <w:pPr>
        <w:rPr>
          <w:sz w:val="22"/>
          <w:szCs w:val="22"/>
        </w:rPr>
      </w:pPr>
      <w:r w:rsidRPr="00B4325C">
        <w:rPr>
          <w:sz w:val="22"/>
          <w:szCs w:val="22"/>
        </w:rPr>
        <w:t>The analysis aligns with the Manufacture to Target Disposal Sequence (MTDS)</w:t>
      </w:r>
      <w:r w:rsidR="00280E5E">
        <w:rPr>
          <w:sz w:val="22"/>
          <w:szCs w:val="22"/>
        </w:rPr>
        <w:t xml:space="preserve"> </w:t>
      </w:r>
      <w:r w:rsidRPr="00B4325C">
        <w:rPr>
          <w:sz w:val="22"/>
          <w:szCs w:val="22"/>
        </w:rPr>
        <w:t>specifically addressing the phases of transport, onboard storage, readiness, and active operational deployment. The ultimate objective is to reduce all identified risks to an ALARP status and communicate them effectively to both technical and non-technical stakeholders.</w:t>
      </w:r>
    </w:p>
    <w:p w14:paraId="103132FD" w14:textId="77777777" w:rsidR="00F65A8B" w:rsidRPr="00B4325C" w:rsidRDefault="00F65A8B" w:rsidP="00F65A8B">
      <w:pPr>
        <w:rPr>
          <w:sz w:val="22"/>
          <w:szCs w:val="22"/>
        </w:rPr>
      </w:pPr>
    </w:p>
    <w:p w14:paraId="7F4F25F6" w14:textId="1DDC1FFD" w:rsidR="006E7E3D" w:rsidRPr="00B4325C" w:rsidRDefault="004C01C8" w:rsidP="006E7E3D">
      <w:pPr>
        <w:pStyle w:val="Heading1"/>
        <w:numPr>
          <w:ilvl w:val="0"/>
          <w:numId w:val="16"/>
        </w:numPr>
        <w:rPr>
          <w:sz w:val="24"/>
          <w:szCs w:val="36"/>
        </w:rPr>
      </w:pPr>
      <w:bookmarkStart w:id="3" w:name="_Toc203714882"/>
      <w:r w:rsidRPr="00B4325C">
        <w:rPr>
          <w:sz w:val="24"/>
          <w:szCs w:val="36"/>
        </w:rPr>
        <w:t>System Description</w:t>
      </w:r>
      <w:bookmarkEnd w:id="3"/>
    </w:p>
    <w:p w14:paraId="67F3FD25" w14:textId="5A50E965" w:rsidR="004C01C8" w:rsidRPr="00B4325C" w:rsidRDefault="004F34D0" w:rsidP="004F34D0">
      <w:pPr>
        <w:rPr>
          <w:sz w:val="22"/>
          <w:szCs w:val="22"/>
        </w:rPr>
      </w:pPr>
      <w:r w:rsidRPr="00B4325C">
        <w:rPr>
          <w:sz w:val="22"/>
          <w:szCs w:val="22"/>
        </w:rPr>
        <w:t>The Seawolf missile system is a short-range surface-to-air guided weapon used by naval forces to provide point defence against incoming aircraft and missiles. The system includes a vertical launch mechanism, fire control sensors, and a command system integrated with shipboard radar.</w:t>
      </w:r>
      <w:r w:rsidR="003359BB">
        <w:rPr>
          <w:sz w:val="22"/>
          <w:szCs w:val="22"/>
        </w:rPr>
        <w:t xml:space="preserve"> During the Falklands “s</w:t>
      </w:r>
      <w:r w:rsidR="003359BB" w:rsidRPr="003359BB">
        <w:rPr>
          <w:sz w:val="22"/>
          <w:szCs w:val="22"/>
        </w:rPr>
        <w:t>ea Wolf was the Royal Navy's only modern point-defence weapon. It equipped the Type 22 frigates</w:t>
      </w:r>
      <w:r w:rsidR="002E1410">
        <w:rPr>
          <w:sz w:val="22"/>
          <w:szCs w:val="22"/>
        </w:rPr>
        <w:t>.”[1]</w:t>
      </w:r>
      <w:r w:rsidRPr="00B4325C">
        <w:rPr>
          <w:sz w:val="22"/>
          <w:szCs w:val="22"/>
        </w:rPr>
        <w:t xml:space="preserve"> During its in-service usage the Seawolf system is exposed to a range of hazards</w:t>
      </w:r>
      <w:r w:rsidR="006E7E3D" w:rsidRPr="00B4325C">
        <w:rPr>
          <w:sz w:val="22"/>
          <w:szCs w:val="22"/>
        </w:rPr>
        <w:t>,</w:t>
      </w:r>
      <w:r w:rsidRPr="00B4325C">
        <w:rPr>
          <w:sz w:val="22"/>
          <w:szCs w:val="22"/>
        </w:rPr>
        <w:t xml:space="preserve"> including mechanical failure, human error, environmental stress, and electrostatic discharge.</w:t>
      </w:r>
    </w:p>
    <w:p w14:paraId="186DCAFC" w14:textId="7FB0CA22" w:rsidR="00844762" w:rsidRPr="00B4325C" w:rsidRDefault="00B00E38" w:rsidP="00B01C0F">
      <w:pPr>
        <w:rPr>
          <w:sz w:val="22"/>
          <w:szCs w:val="22"/>
        </w:rPr>
      </w:pPr>
      <w:r w:rsidRPr="00B4325C">
        <w:rPr>
          <w:sz w:val="22"/>
          <w:szCs w:val="22"/>
        </w:rPr>
        <w:t>The system's complex nature and explosive components make it critical to assess all potential hazards thoroughly and ensure robust mitigations are in place. The in-service phase being high-risk due to proximity to personnel and potential combat stressors, is the primary focus of this risk assessment.</w:t>
      </w:r>
    </w:p>
    <w:p w14:paraId="4AFAF95D" w14:textId="77777777" w:rsidR="00085390" w:rsidRPr="00B4325C" w:rsidRDefault="00085390" w:rsidP="00B01C0F">
      <w:pPr>
        <w:rPr>
          <w:sz w:val="22"/>
          <w:szCs w:val="22"/>
        </w:rPr>
      </w:pPr>
    </w:p>
    <w:p w14:paraId="5E058CE2" w14:textId="39863A2E" w:rsidR="00085390" w:rsidRPr="00B4325C" w:rsidRDefault="00085390" w:rsidP="00085390">
      <w:pPr>
        <w:pStyle w:val="Heading1"/>
        <w:numPr>
          <w:ilvl w:val="0"/>
          <w:numId w:val="16"/>
        </w:numPr>
        <w:rPr>
          <w:sz w:val="24"/>
          <w:szCs w:val="36"/>
        </w:rPr>
      </w:pPr>
      <w:bookmarkStart w:id="4" w:name="_Toc203714883"/>
      <w:r w:rsidRPr="00B4325C">
        <w:rPr>
          <w:sz w:val="24"/>
          <w:szCs w:val="36"/>
        </w:rPr>
        <w:t xml:space="preserve">Risk </w:t>
      </w:r>
      <w:r w:rsidR="00B714B3" w:rsidRPr="00B4325C">
        <w:rPr>
          <w:sz w:val="24"/>
          <w:szCs w:val="36"/>
        </w:rPr>
        <w:t>Classification</w:t>
      </w:r>
      <w:r w:rsidRPr="00B4325C">
        <w:rPr>
          <w:sz w:val="24"/>
          <w:szCs w:val="36"/>
        </w:rPr>
        <w:t xml:space="preserve"> Matrix</w:t>
      </w:r>
      <w:bookmarkEnd w:id="4"/>
      <w:r w:rsidRPr="00B4325C">
        <w:rPr>
          <w:sz w:val="24"/>
          <w:szCs w:val="36"/>
        </w:rPr>
        <w:t xml:space="preserve"> </w:t>
      </w:r>
    </w:p>
    <w:p w14:paraId="62CBED22" w14:textId="5D697AA4" w:rsidR="00B714B3" w:rsidRPr="00B4325C" w:rsidRDefault="00836A7C" w:rsidP="00836A7C">
      <w:pPr>
        <w:rPr>
          <w:sz w:val="22"/>
          <w:szCs w:val="22"/>
        </w:rPr>
      </w:pPr>
      <w:r w:rsidRPr="00B4325C">
        <w:rPr>
          <w:sz w:val="22"/>
          <w:szCs w:val="22"/>
        </w:rPr>
        <w:t>The matrix below is based on the format in DSA 0</w:t>
      </w:r>
      <w:r w:rsidR="00415279">
        <w:rPr>
          <w:sz w:val="22"/>
          <w:szCs w:val="22"/>
        </w:rPr>
        <w:t>2</w:t>
      </w:r>
      <w:r w:rsidRPr="00B4325C">
        <w:rPr>
          <w:sz w:val="22"/>
          <w:szCs w:val="22"/>
        </w:rPr>
        <w:t>.OME DCOP 105</w:t>
      </w:r>
      <w:r w:rsidR="00B714B3" w:rsidRPr="00B4325C">
        <w:rPr>
          <w:sz w:val="22"/>
          <w:szCs w:val="22"/>
        </w:rPr>
        <w:t>[</w:t>
      </w:r>
      <w:r w:rsidR="00335F2F">
        <w:rPr>
          <w:sz w:val="22"/>
          <w:szCs w:val="22"/>
        </w:rPr>
        <w:t>2</w:t>
      </w:r>
      <w:r w:rsidR="00B714B3" w:rsidRPr="00B4325C">
        <w:rPr>
          <w:sz w:val="22"/>
          <w:szCs w:val="22"/>
        </w:rPr>
        <w:t>]</w:t>
      </w:r>
      <w:r w:rsidRPr="00B4325C">
        <w:rPr>
          <w:sz w:val="22"/>
          <w:szCs w:val="22"/>
        </w:rPr>
        <w:t>, illustrates the intersection of hazard severity and likelihood to determine the risk class (A to D). This framework supports standardised decision-making around hazard tolerance.</w:t>
      </w:r>
    </w:p>
    <w:p w14:paraId="2CBF1C74" w14:textId="77777777" w:rsidR="004453FA" w:rsidRPr="00B4325C" w:rsidRDefault="004453FA" w:rsidP="008257AA">
      <w:pPr>
        <w:pStyle w:val="Caption"/>
        <w:keepNext/>
        <w:rPr>
          <w:sz w:val="10"/>
          <w:szCs w:val="10"/>
        </w:rPr>
        <w:sectPr w:rsidR="004453FA" w:rsidRPr="00B4325C">
          <w:headerReference w:type="default" r:id="rId12"/>
          <w:pgSz w:w="12240" w:h="15840"/>
          <w:pgMar w:top="1440" w:right="1440" w:bottom="1440" w:left="1440" w:header="720" w:footer="720" w:gutter="0"/>
          <w:cols w:space="720"/>
          <w:docGrid w:linePitch="360"/>
        </w:sectPr>
      </w:pPr>
    </w:p>
    <w:p w14:paraId="394A4668" w14:textId="138FA636" w:rsidR="008257AA" w:rsidRPr="00B4325C" w:rsidRDefault="008257AA" w:rsidP="008257AA">
      <w:pPr>
        <w:pStyle w:val="Caption"/>
        <w:keepNext/>
        <w:rPr>
          <w:sz w:val="10"/>
          <w:szCs w:val="10"/>
        </w:rPr>
      </w:pPr>
      <w:bookmarkStart w:id="5" w:name="_Toc203714900"/>
      <w:r w:rsidRPr="00B4325C">
        <w:rPr>
          <w:sz w:val="10"/>
          <w:szCs w:val="10"/>
        </w:rPr>
        <w:lastRenderedPageBreak/>
        <w:t xml:space="preserve">Table </w:t>
      </w:r>
      <w:r w:rsidRPr="00B4325C">
        <w:rPr>
          <w:sz w:val="10"/>
          <w:szCs w:val="10"/>
        </w:rPr>
        <w:fldChar w:fldCharType="begin"/>
      </w:r>
      <w:r w:rsidRPr="00B4325C">
        <w:rPr>
          <w:sz w:val="10"/>
          <w:szCs w:val="10"/>
        </w:rPr>
        <w:instrText xml:space="preserve"> SEQ Table \* ARABIC </w:instrText>
      </w:r>
      <w:r w:rsidRPr="00B4325C">
        <w:rPr>
          <w:sz w:val="10"/>
          <w:szCs w:val="10"/>
        </w:rPr>
        <w:fldChar w:fldCharType="separate"/>
      </w:r>
      <w:r w:rsidR="00572F1F" w:rsidRPr="00B4325C">
        <w:rPr>
          <w:noProof/>
          <w:sz w:val="10"/>
          <w:szCs w:val="10"/>
        </w:rPr>
        <w:t>1</w:t>
      </w:r>
      <w:r w:rsidRPr="00B4325C">
        <w:rPr>
          <w:sz w:val="10"/>
          <w:szCs w:val="10"/>
        </w:rPr>
        <w:fldChar w:fldCharType="end"/>
      </w:r>
      <w:r w:rsidRPr="00B4325C">
        <w:rPr>
          <w:sz w:val="10"/>
          <w:szCs w:val="10"/>
        </w:rPr>
        <w:t xml:space="preserve"> - Risk Classification Matrix</w:t>
      </w:r>
      <w:bookmarkEnd w:id="5"/>
    </w:p>
    <w:tbl>
      <w:tblPr>
        <w:tblStyle w:val="TableGrid"/>
        <w:tblW w:w="5000" w:type="pct"/>
        <w:tblLook w:val="04A0" w:firstRow="1" w:lastRow="0" w:firstColumn="1" w:lastColumn="0" w:noHBand="0" w:noVBand="1"/>
      </w:tblPr>
      <w:tblGrid>
        <w:gridCol w:w="2590"/>
        <w:gridCol w:w="2590"/>
        <w:gridCol w:w="2590"/>
        <w:gridCol w:w="2590"/>
        <w:gridCol w:w="2590"/>
      </w:tblGrid>
      <w:tr w:rsidR="00BE1410" w:rsidRPr="00B4325C" w14:paraId="2D6CAC05" w14:textId="77777777" w:rsidTr="002639AF">
        <w:tc>
          <w:tcPr>
            <w:tcW w:w="1000" w:type="pct"/>
          </w:tcPr>
          <w:p w14:paraId="133EC75A" w14:textId="77777777" w:rsidR="00BE1410" w:rsidRPr="00B4325C" w:rsidRDefault="00BE1410" w:rsidP="00836A7C">
            <w:pPr>
              <w:rPr>
                <w:sz w:val="16"/>
                <w:szCs w:val="16"/>
              </w:rPr>
            </w:pPr>
          </w:p>
        </w:tc>
        <w:tc>
          <w:tcPr>
            <w:tcW w:w="1000" w:type="pct"/>
          </w:tcPr>
          <w:p w14:paraId="6A727BBB" w14:textId="68C58C80" w:rsidR="00BE1410" w:rsidRPr="00B4325C" w:rsidRDefault="0035246B" w:rsidP="00836A7C">
            <w:pPr>
              <w:rPr>
                <w:sz w:val="16"/>
                <w:szCs w:val="16"/>
              </w:rPr>
            </w:pPr>
            <w:r w:rsidRPr="00B4325C">
              <w:rPr>
                <w:sz w:val="16"/>
                <w:szCs w:val="16"/>
              </w:rPr>
              <w:t>Catastrophic</w:t>
            </w:r>
          </w:p>
        </w:tc>
        <w:tc>
          <w:tcPr>
            <w:tcW w:w="1000" w:type="pct"/>
          </w:tcPr>
          <w:p w14:paraId="4501A7B0" w14:textId="7A8C9A60" w:rsidR="00BE1410" w:rsidRPr="00B4325C" w:rsidRDefault="0035246B" w:rsidP="00836A7C">
            <w:pPr>
              <w:rPr>
                <w:sz w:val="16"/>
                <w:szCs w:val="16"/>
              </w:rPr>
            </w:pPr>
            <w:r w:rsidRPr="00B4325C">
              <w:rPr>
                <w:sz w:val="16"/>
                <w:szCs w:val="16"/>
              </w:rPr>
              <w:t>Critical</w:t>
            </w:r>
          </w:p>
        </w:tc>
        <w:tc>
          <w:tcPr>
            <w:tcW w:w="1000" w:type="pct"/>
          </w:tcPr>
          <w:p w14:paraId="6B8AD890" w14:textId="58D8042C" w:rsidR="00BE1410" w:rsidRPr="00B4325C" w:rsidRDefault="0035246B" w:rsidP="00836A7C">
            <w:pPr>
              <w:rPr>
                <w:sz w:val="16"/>
                <w:szCs w:val="16"/>
              </w:rPr>
            </w:pPr>
            <w:r w:rsidRPr="00B4325C">
              <w:rPr>
                <w:sz w:val="16"/>
                <w:szCs w:val="16"/>
              </w:rPr>
              <w:t>Marginal</w:t>
            </w:r>
          </w:p>
        </w:tc>
        <w:tc>
          <w:tcPr>
            <w:tcW w:w="1000" w:type="pct"/>
          </w:tcPr>
          <w:p w14:paraId="48A2ED0B" w14:textId="773BCD28" w:rsidR="00BE1410" w:rsidRPr="00B4325C" w:rsidRDefault="0035246B" w:rsidP="00836A7C">
            <w:pPr>
              <w:rPr>
                <w:sz w:val="16"/>
                <w:szCs w:val="16"/>
              </w:rPr>
            </w:pPr>
            <w:r w:rsidRPr="00B4325C">
              <w:rPr>
                <w:sz w:val="16"/>
                <w:szCs w:val="16"/>
              </w:rPr>
              <w:t>Negligible</w:t>
            </w:r>
          </w:p>
        </w:tc>
      </w:tr>
      <w:tr w:rsidR="00BE1410" w:rsidRPr="00B4325C" w14:paraId="5B89FCAF" w14:textId="77777777" w:rsidTr="002639AF">
        <w:tc>
          <w:tcPr>
            <w:tcW w:w="1000" w:type="pct"/>
          </w:tcPr>
          <w:p w14:paraId="3D0FFA4F" w14:textId="5E7FDD2D" w:rsidR="00BE1410" w:rsidRPr="00B4325C" w:rsidRDefault="0035246B" w:rsidP="00836A7C">
            <w:pPr>
              <w:rPr>
                <w:sz w:val="16"/>
                <w:szCs w:val="16"/>
              </w:rPr>
            </w:pPr>
            <w:r w:rsidRPr="00B4325C">
              <w:rPr>
                <w:sz w:val="16"/>
                <w:szCs w:val="16"/>
              </w:rPr>
              <w:t>Frequent</w:t>
            </w:r>
          </w:p>
        </w:tc>
        <w:tc>
          <w:tcPr>
            <w:tcW w:w="1000" w:type="pct"/>
          </w:tcPr>
          <w:p w14:paraId="29026EE9" w14:textId="67611EB7" w:rsidR="00BE1410" w:rsidRPr="00B4325C" w:rsidRDefault="00265C73" w:rsidP="00836A7C">
            <w:pPr>
              <w:rPr>
                <w:sz w:val="16"/>
                <w:szCs w:val="16"/>
              </w:rPr>
            </w:pPr>
            <w:r w:rsidRPr="00B4325C">
              <w:rPr>
                <w:sz w:val="16"/>
                <w:szCs w:val="16"/>
              </w:rPr>
              <w:t>A</w:t>
            </w:r>
          </w:p>
        </w:tc>
        <w:tc>
          <w:tcPr>
            <w:tcW w:w="1000" w:type="pct"/>
          </w:tcPr>
          <w:p w14:paraId="5D659BB0" w14:textId="13E44A85" w:rsidR="00BE1410" w:rsidRPr="00B4325C" w:rsidRDefault="00265C73" w:rsidP="00836A7C">
            <w:pPr>
              <w:rPr>
                <w:sz w:val="16"/>
                <w:szCs w:val="16"/>
              </w:rPr>
            </w:pPr>
            <w:r w:rsidRPr="00B4325C">
              <w:rPr>
                <w:sz w:val="16"/>
                <w:szCs w:val="16"/>
              </w:rPr>
              <w:t>A</w:t>
            </w:r>
          </w:p>
        </w:tc>
        <w:tc>
          <w:tcPr>
            <w:tcW w:w="1000" w:type="pct"/>
          </w:tcPr>
          <w:p w14:paraId="1E128DE0" w14:textId="380B8358" w:rsidR="00BE1410" w:rsidRPr="00B4325C" w:rsidRDefault="00265C73" w:rsidP="00836A7C">
            <w:pPr>
              <w:rPr>
                <w:sz w:val="16"/>
                <w:szCs w:val="16"/>
              </w:rPr>
            </w:pPr>
            <w:r w:rsidRPr="00B4325C">
              <w:rPr>
                <w:sz w:val="16"/>
                <w:szCs w:val="16"/>
              </w:rPr>
              <w:t>A</w:t>
            </w:r>
          </w:p>
        </w:tc>
        <w:tc>
          <w:tcPr>
            <w:tcW w:w="1000" w:type="pct"/>
          </w:tcPr>
          <w:p w14:paraId="48D9832C" w14:textId="2CBA9532" w:rsidR="00BE1410" w:rsidRPr="00B4325C" w:rsidRDefault="00265C73" w:rsidP="00836A7C">
            <w:pPr>
              <w:rPr>
                <w:sz w:val="16"/>
                <w:szCs w:val="16"/>
              </w:rPr>
            </w:pPr>
            <w:r w:rsidRPr="00B4325C">
              <w:rPr>
                <w:sz w:val="16"/>
                <w:szCs w:val="16"/>
              </w:rPr>
              <w:t>B</w:t>
            </w:r>
          </w:p>
        </w:tc>
      </w:tr>
      <w:tr w:rsidR="00BE1410" w:rsidRPr="00B4325C" w14:paraId="19F6BBD5" w14:textId="77777777" w:rsidTr="002639AF">
        <w:tc>
          <w:tcPr>
            <w:tcW w:w="1000" w:type="pct"/>
          </w:tcPr>
          <w:p w14:paraId="57AFAD46" w14:textId="53E4EA45" w:rsidR="00BE1410" w:rsidRPr="00B4325C" w:rsidRDefault="0035246B" w:rsidP="00836A7C">
            <w:pPr>
              <w:rPr>
                <w:sz w:val="16"/>
                <w:szCs w:val="16"/>
              </w:rPr>
            </w:pPr>
            <w:r w:rsidRPr="00B4325C">
              <w:rPr>
                <w:sz w:val="16"/>
                <w:szCs w:val="16"/>
              </w:rPr>
              <w:t>Probable</w:t>
            </w:r>
          </w:p>
        </w:tc>
        <w:tc>
          <w:tcPr>
            <w:tcW w:w="1000" w:type="pct"/>
          </w:tcPr>
          <w:p w14:paraId="09973F42" w14:textId="67029CEA" w:rsidR="00BE1410" w:rsidRPr="00B4325C" w:rsidRDefault="008257AA" w:rsidP="00836A7C">
            <w:pPr>
              <w:rPr>
                <w:sz w:val="16"/>
                <w:szCs w:val="16"/>
              </w:rPr>
            </w:pPr>
            <w:r w:rsidRPr="00B4325C">
              <w:rPr>
                <w:sz w:val="16"/>
                <w:szCs w:val="16"/>
              </w:rPr>
              <w:t>A</w:t>
            </w:r>
          </w:p>
        </w:tc>
        <w:tc>
          <w:tcPr>
            <w:tcW w:w="1000" w:type="pct"/>
          </w:tcPr>
          <w:p w14:paraId="0A627EE0" w14:textId="6A4AA3E2" w:rsidR="00BE1410" w:rsidRPr="00B4325C" w:rsidRDefault="008257AA" w:rsidP="00836A7C">
            <w:pPr>
              <w:rPr>
                <w:sz w:val="16"/>
                <w:szCs w:val="16"/>
              </w:rPr>
            </w:pPr>
            <w:r w:rsidRPr="00B4325C">
              <w:rPr>
                <w:sz w:val="16"/>
                <w:szCs w:val="16"/>
              </w:rPr>
              <w:t>A</w:t>
            </w:r>
          </w:p>
        </w:tc>
        <w:tc>
          <w:tcPr>
            <w:tcW w:w="1000" w:type="pct"/>
          </w:tcPr>
          <w:p w14:paraId="7FAA1E2E" w14:textId="4C7DFE00" w:rsidR="00BE1410" w:rsidRPr="00B4325C" w:rsidRDefault="008257AA" w:rsidP="00836A7C">
            <w:pPr>
              <w:rPr>
                <w:sz w:val="16"/>
                <w:szCs w:val="16"/>
              </w:rPr>
            </w:pPr>
            <w:r w:rsidRPr="00B4325C">
              <w:rPr>
                <w:sz w:val="16"/>
                <w:szCs w:val="16"/>
              </w:rPr>
              <w:t>B</w:t>
            </w:r>
          </w:p>
        </w:tc>
        <w:tc>
          <w:tcPr>
            <w:tcW w:w="1000" w:type="pct"/>
          </w:tcPr>
          <w:p w14:paraId="3C54BD80" w14:textId="18862B3B" w:rsidR="00BE1410" w:rsidRPr="00B4325C" w:rsidRDefault="008257AA" w:rsidP="00836A7C">
            <w:pPr>
              <w:rPr>
                <w:sz w:val="16"/>
                <w:szCs w:val="16"/>
              </w:rPr>
            </w:pPr>
            <w:r w:rsidRPr="00B4325C">
              <w:rPr>
                <w:sz w:val="16"/>
                <w:szCs w:val="16"/>
              </w:rPr>
              <w:t>C</w:t>
            </w:r>
          </w:p>
        </w:tc>
      </w:tr>
      <w:tr w:rsidR="00BE1410" w:rsidRPr="00B4325C" w14:paraId="6A8D1F5D" w14:textId="77777777" w:rsidTr="002639AF">
        <w:tc>
          <w:tcPr>
            <w:tcW w:w="1000" w:type="pct"/>
          </w:tcPr>
          <w:p w14:paraId="2990962C" w14:textId="0D9D842E" w:rsidR="00BE1410" w:rsidRPr="00B4325C" w:rsidRDefault="0035246B" w:rsidP="00836A7C">
            <w:pPr>
              <w:rPr>
                <w:sz w:val="16"/>
                <w:szCs w:val="16"/>
              </w:rPr>
            </w:pPr>
            <w:r w:rsidRPr="00B4325C">
              <w:rPr>
                <w:sz w:val="16"/>
                <w:szCs w:val="16"/>
              </w:rPr>
              <w:t>Occasional</w:t>
            </w:r>
          </w:p>
        </w:tc>
        <w:tc>
          <w:tcPr>
            <w:tcW w:w="1000" w:type="pct"/>
          </w:tcPr>
          <w:p w14:paraId="2ADDEDE0" w14:textId="6E35391E" w:rsidR="00BE1410" w:rsidRPr="00B4325C" w:rsidRDefault="008257AA" w:rsidP="00836A7C">
            <w:pPr>
              <w:rPr>
                <w:sz w:val="16"/>
                <w:szCs w:val="16"/>
              </w:rPr>
            </w:pPr>
            <w:r w:rsidRPr="00B4325C">
              <w:rPr>
                <w:sz w:val="16"/>
                <w:szCs w:val="16"/>
              </w:rPr>
              <w:t>A</w:t>
            </w:r>
          </w:p>
        </w:tc>
        <w:tc>
          <w:tcPr>
            <w:tcW w:w="1000" w:type="pct"/>
          </w:tcPr>
          <w:p w14:paraId="1EFB86B0" w14:textId="0ADD2711" w:rsidR="00BE1410" w:rsidRPr="00B4325C" w:rsidRDefault="008257AA" w:rsidP="00836A7C">
            <w:pPr>
              <w:rPr>
                <w:sz w:val="16"/>
                <w:szCs w:val="16"/>
              </w:rPr>
            </w:pPr>
            <w:r w:rsidRPr="00B4325C">
              <w:rPr>
                <w:sz w:val="16"/>
                <w:szCs w:val="16"/>
              </w:rPr>
              <w:t>B</w:t>
            </w:r>
          </w:p>
        </w:tc>
        <w:tc>
          <w:tcPr>
            <w:tcW w:w="1000" w:type="pct"/>
          </w:tcPr>
          <w:p w14:paraId="326ADF63" w14:textId="613071B1" w:rsidR="00BE1410" w:rsidRPr="00B4325C" w:rsidRDefault="008257AA" w:rsidP="00836A7C">
            <w:pPr>
              <w:rPr>
                <w:sz w:val="16"/>
                <w:szCs w:val="16"/>
              </w:rPr>
            </w:pPr>
            <w:r w:rsidRPr="00B4325C">
              <w:rPr>
                <w:sz w:val="16"/>
                <w:szCs w:val="16"/>
              </w:rPr>
              <w:t>C</w:t>
            </w:r>
          </w:p>
        </w:tc>
        <w:tc>
          <w:tcPr>
            <w:tcW w:w="1000" w:type="pct"/>
          </w:tcPr>
          <w:p w14:paraId="49089D73" w14:textId="1A868E30" w:rsidR="00BE1410" w:rsidRPr="00B4325C" w:rsidRDefault="008257AA" w:rsidP="00836A7C">
            <w:pPr>
              <w:rPr>
                <w:sz w:val="16"/>
                <w:szCs w:val="16"/>
              </w:rPr>
            </w:pPr>
            <w:r w:rsidRPr="00B4325C">
              <w:rPr>
                <w:sz w:val="16"/>
                <w:szCs w:val="16"/>
              </w:rPr>
              <w:t>C</w:t>
            </w:r>
          </w:p>
        </w:tc>
      </w:tr>
      <w:tr w:rsidR="00BE1410" w:rsidRPr="00B4325C" w14:paraId="37F09ADF" w14:textId="77777777" w:rsidTr="002639AF">
        <w:tc>
          <w:tcPr>
            <w:tcW w:w="1000" w:type="pct"/>
          </w:tcPr>
          <w:p w14:paraId="42F923C7" w14:textId="0399D712" w:rsidR="00BE1410" w:rsidRPr="00B4325C" w:rsidRDefault="00265C73" w:rsidP="00836A7C">
            <w:pPr>
              <w:rPr>
                <w:sz w:val="16"/>
                <w:szCs w:val="16"/>
              </w:rPr>
            </w:pPr>
            <w:r w:rsidRPr="00B4325C">
              <w:rPr>
                <w:sz w:val="16"/>
                <w:szCs w:val="16"/>
              </w:rPr>
              <w:t>Remote</w:t>
            </w:r>
          </w:p>
        </w:tc>
        <w:tc>
          <w:tcPr>
            <w:tcW w:w="1000" w:type="pct"/>
          </w:tcPr>
          <w:p w14:paraId="6ADE5FD5" w14:textId="370976B8" w:rsidR="00BE1410" w:rsidRPr="00B4325C" w:rsidRDefault="008257AA" w:rsidP="00836A7C">
            <w:pPr>
              <w:rPr>
                <w:sz w:val="16"/>
                <w:szCs w:val="16"/>
              </w:rPr>
            </w:pPr>
            <w:r w:rsidRPr="00B4325C">
              <w:rPr>
                <w:sz w:val="16"/>
                <w:szCs w:val="16"/>
              </w:rPr>
              <w:t>B</w:t>
            </w:r>
          </w:p>
        </w:tc>
        <w:tc>
          <w:tcPr>
            <w:tcW w:w="1000" w:type="pct"/>
          </w:tcPr>
          <w:p w14:paraId="700F66B6" w14:textId="011C3BED" w:rsidR="00BE1410" w:rsidRPr="00B4325C" w:rsidRDefault="008257AA" w:rsidP="00836A7C">
            <w:pPr>
              <w:rPr>
                <w:sz w:val="16"/>
                <w:szCs w:val="16"/>
              </w:rPr>
            </w:pPr>
            <w:r w:rsidRPr="00B4325C">
              <w:rPr>
                <w:sz w:val="16"/>
                <w:szCs w:val="16"/>
              </w:rPr>
              <w:t>C</w:t>
            </w:r>
          </w:p>
        </w:tc>
        <w:tc>
          <w:tcPr>
            <w:tcW w:w="1000" w:type="pct"/>
          </w:tcPr>
          <w:p w14:paraId="19E44988" w14:textId="3333A6B9" w:rsidR="00BE1410" w:rsidRPr="00B4325C" w:rsidRDefault="008257AA" w:rsidP="00836A7C">
            <w:pPr>
              <w:rPr>
                <w:sz w:val="16"/>
                <w:szCs w:val="16"/>
              </w:rPr>
            </w:pPr>
            <w:r w:rsidRPr="00B4325C">
              <w:rPr>
                <w:sz w:val="16"/>
                <w:szCs w:val="16"/>
              </w:rPr>
              <w:t>C</w:t>
            </w:r>
          </w:p>
        </w:tc>
        <w:tc>
          <w:tcPr>
            <w:tcW w:w="1000" w:type="pct"/>
          </w:tcPr>
          <w:p w14:paraId="65E5B228" w14:textId="5F8FE6D1" w:rsidR="00BE1410" w:rsidRPr="00B4325C" w:rsidRDefault="008257AA" w:rsidP="00836A7C">
            <w:pPr>
              <w:rPr>
                <w:sz w:val="16"/>
                <w:szCs w:val="16"/>
              </w:rPr>
            </w:pPr>
            <w:r w:rsidRPr="00B4325C">
              <w:rPr>
                <w:sz w:val="16"/>
                <w:szCs w:val="16"/>
              </w:rPr>
              <w:t>D</w:t>
            </w:r>
          </w:p>
        </w:tc>
      </w:tr>
      <w:tr w:rsidR="00BE1410" w:rsidRPr="00B4325C" w14:paraId="331F25D9" w14:textId="77777777" w:rsidTr="002639AF">
        <w:tc>
          <w:tcPr>
            <w:tcW w:w="1000" w:type="pct"/>
          </w:tcPr>
          <w:p w14:paraId="24723DE5" w14:textId="4CA9BC4C" w:rsidR="00BE1410" w:rsidRPr="00B4325C" w:rsidRDefault="00265C73" w:rsidP="00836A7C">
            <w:pPr>
              <w:rPr>
                <w:sz w:val="16"/>
                <w:szCs w:val="16"/>
              </w:rPr>
            </w:pPr>
            <w:r w:rsidRPr="00B4325C">
              <w:rPr>
                <w:sz w:val="16"/>
                <w:szCs w:val="16"/>
              </w:rPr>
              <w:t>Improbable</w:t>
            </w:r>
          </w:p>
        </w:tc>
        <w:tc>
          <w:tcPr>
            <w:tcW w:w="1000" w:type="pct"/>
          </w:tcPr>
          <w:p w14:paraId="4DBD4EB6" w14:textId="2E96BC93" w:rsidR="00BE1410" w:rsidRPr="00B4325C" w:rsidRDefault="008257AA" w:rsidP="00836A7C">
            <w:pPr>
              <w:rPr>
                <w:sz w:val="16"/>
                <w:szCs w:val="16"/>
              </w:rPr>
            </w:pPr>
            <w:r w:rsidRPr="00B4325C">
              <w:rPr>
                <w:sz w:val="16"/>
                <w:szCs w:val="16"/>
              </w:rPr>
              <w:t>C</w:t>
            </w:r>
          </w:p>
        </w:tc>
        <w:tc>
          <w:tcPr>
            <w:tcW w:w="1000" w:type="pct"/>
          </w:tcPr>
          <w:p w14:paraId="728171C2" w14:textId="67CD3110" w:rsidR="00BE1410" w:rsidRPr="00B4325C" w:rsidRDefault="008257AA" w:rsidP="00836A7C">
            <w:pPr>
              <w:rPr>
                <w:sz w:val="16"/>
                <w:szCs w:val="16"/>
              </w:rPr>
            </w:pPr>
            <w:r w:rsidRPr="00B4325C">
              <w:rPr>
                <w:sz w:val="16"/>
                <w:szCs w:val="16"/>
              </w:rPr>
              <w:t>C</w:t>
            </w:r>
          </w:p>
        </w:tc>
        <w:tc>
          <w:tcPr>
            <w:tcW w:w="1000" w:type="pct"/>
          </w:tcPr>
          <w:p w14:paraId="6AF610EA" w14:textId="45E00E9A" w:rsidR="00BE1410" w:rsidRPr="00B4325C" w:rsidRDefault="008257AA" w:rsidP="00836A7C">
            <w:pPr>
              <w:rPr>
                <w:sz w:val="16"/>
                <w:szCs w:val="16"/>
              </w:rPr>
            </w:pPr>
            <w:r w:rsidRPr="00B4325C">
              <w:rPr>
                <w:sz w:val="16"/>
                <w:szCs w:val="16"/>
              </w:rPr>
              <w:t>D</w:t>
            </w:r>
          </w:p>
        </w:tc>
        <w:tc>
          <w:tcPr>
            <w:tcW w:w="1000" w:type="pct"/>
          </w:tcPr>
          <w:p w14:paraId="7CF3E182" w14:textId="3F9CF0FA" w:rsidR="00BE1410" w:rsidRPr="00B4325C" w:rsidRDefault="008257AA" w:rsidP="00836A7C">
            <w:pPr>
              <w:rPr>
                <w:sz w:val="16"/>
                <w:szCs w:val="16"/>
              </w:rPr>
            </w:pPr>
            <w:r w:rsidRPr="00B4325C">
              <w:rPr>
                <w:sz w:val="16"/>
                <w:szCs w:val="16"/>
              </w:rPr>
              <w:t>D</w:t>
            </w:r>
          </w:p>
        </w:tc>
      </w:tr>
      <w:tr w:rsidR="00BE1410" w:rsidRPr="00B4325C" w14:paraId="7B71717A" w14:textId="77777777" w:rsidTr="002639AF">
        <w:tc>
          <w:tcPr>
            <w:tcW w:w="1000" w:type="pct"/>
          </w:tcPr>
          <w:p w14:paraId="4CFBC5C8" w14:textId="48DD2855" w:rsidR="00BE1410" w:rsidRPr="00B4325C" w:rsidRDefault="00265C73" w:rsidP="00836A7C">
            <w:pPr>
              <w:rPr>
                <w:sz w:val="16"/>
                <w:szCs w:val="16"/>
              </w:rPr>
            </w:pPr>
            <w:r w:rsidRPr="00B4325C">
              <w:rPr>
                <w:sz w:val="16"/>
                <w:szCs w:val="16"/>
              </w:rPr>
              <w:t>Incredible</w:t>
            </w:r>
          </w:p>
        </w:tc>
        <w:tc>
          <w:tcPr>
            <w:tcW w:w="1000" w:type="pct"/>
          </w:tcPr>
          <w:p w14:paraId="71DF5C39" w14:textId="02D58828" w:rsidR="00BE1410" w:rsidRPr="00B4325C" w:rsidRDefault="008257AA" w:rsidP="00836A7C">
            <w:pPr>
              <w:rPr>
                <w:sz w:val="16"/>
                <w:szCs w:val="16"/>
              </w:rPr>
            </w:pPr>
            <w:r w:rsidRPr="00B4325C">
              <w:rPr>
                <w:sz w:val="16"/>
                <w:szCs w:val="16"/>
              </w:rPr>
              <w:t>C</w:t>
            </w:r>
          </w:p>
        </w:tc>
        <w:tc>
          <w:tcPr>
            <w:tcW w:w="1000" w:type="pct"/>
          </w:tcPr>
          <w:p w14:paraId="20E1FD5B" w14:textId="54D51822" w:rsidR="00BE1410" w:rsidRPr="00B4325C" w:rsidRDefault="008257AA" w:rsidP="00836A7C">
            <w:pPr>
              <w:rPr>
                <w:sz w:val="16"/>
                <w:szCs w:val="16"/>
              </w:rPr>
            </w:pPr>
            <w:r w:rsidRPr="00B4325C">
              <w:rPr>
                <w:sz w:val="16"/>
                <w:szCs w:val="16"/>
              </w:rPr>
              <w:t>D</w:t>
            </w:r>
          </w:p>
        </w:tc>
        <w:tc>
          <w:tcPr>
            <w:tcW w:w="1000" w:type="pct"/>
          </w:tcPr>
          <w:p w14:paraId="18C14F46" w14:textId="0E0BB3A3" w:rsidR="00BE1410" w:rsidRPr="00B4325C" w:rsidRDefault="008257AA" w:rsidP="00836A7C">
            <w:pPr>
              <w:rPr>
                <w:sz w:val="16"/>
                <w:szCs w:val="16"/>
              </w:rPr>
            </w:pPr>
            <w:r w:rsidRPr="00B4325C">
              <w:rPr>
                <w:sz w:val="16"/>
                <w:szCs w:val="16"/>
              </w:rPr>
              <w:t>D</w:t>
            </w:r>
          </w:p>
        </w:tc>
        <w:tc>
          <w:tcPr>
            <w:tcW w:w="1000" w:type="pct"/>
          </w:tcPr>
          <w:p w14:paraId="4B0AE148" w14:textId="71F7322E" w:rsidR="00BE1410" w:rsidRPr="00B4325C" w:rsidRDefault="008257AA" w:rsidP="00836A7C">
            <w:pPr>
              <w:rPr>
                <w:sz w:val="16"/>
                <w:szCs w:val="16"/>
              </w:rPr>
            </w:pPr>
            <w:r w:rsidRPr="00B4325C">
              <w:rPr>
                <w:sz w:val="16"/>
                <w:szCs w:val="16"/>
              </w:rPr>
              <w:t>D</w:t>
            </w:r>
          </w:p>
        </w:tc>
      </w:tr>
    </w:tbl>
    <w:p w14:paraId="550CD356" w14:textId="77777777" w:rsidR="00BD3CF3" w:rsidRPr="00B4325C" w:rsidRDefault="00BD3CF3" w:rsidP="00836A7C">
      <w:pPr>
        <w:rPr>
          <w:sz w:val="16"/>
          <w:szCs w:val="16"/>
        </w:rPr>
      </w:pPr>
    </w:p>
    <w:p w14:paraId="3A4F2C0F" w14:textId="77777777" w:rsidR="001409B5" w:rsidRPr="00B4325C" w:rsidRDefault="001409B5" w:rsidP="001409B5">
      <w:pPr>
        <w:rPr>
          <w:sz w:val="16"/>
          <w:szCs w:val="16"/>
        </w:rPr>
      </w:pPr>
      <w:r w:rsidRPr="00B4325C">
        <w:rPr>
          <w:sz w:val="16"/>
          <w:szCs w:val="16"/>
        </w:rPr>
        <w:t>A (Intolerable) – Unacceptable unless there are exceptional reasons.</w:t>
      </w:r>
    </w:p>
    <w:p w14:paraId="0A5A154B" w14:textId="77777777" w:rsidR="001409B5" w:rsidRPr="00B4325C" w:rsidRDefault="001409B5" w:rsidP="001409B5">
      <w:pPr>
        <w:rPr>
          <w:sz w:val="16"/>
          <w:szCs w:val="16"/>
        </w:rPr>
      </w:pPr>
      <w:r w:rsidRPr="00B4325C">
        <w:rPr>
          <w:sz w:val="16"/>
          <w:szCs w:val="16"/>
        </w:rPr>
        <w:t>B (Undesirable) – Should only be accepted when risk reduction is impracticable.</w:t>
      </w:r>
    </w:p>
    <w:p w14:paraId="3CEF898E" w14:textId="77777777" w:rsidR="001409B5" w:rsidRPr="00B4325C" w:rsidRDefault="001409B5" w:rsidP="001409B5">
      <w:pPr>
        <w:rPr>
          <w:sz w:val="16"/>
          <w:szCs w:val="16"/>
        </w:rPr>
      </w:pPr>
      <w:r w:rsidRPr="00B4325C">
        <w:rPr>
          <w:sz w:val="16"/>
          <w:szCs w:val="16"/>
        </w:rPr>
        <w:t>C (Tolerable) – Requires endorsement by safety oversight authority.</w:t>
      </w:r>
    </w:p>
    <w:p w14:paraId="167E50EC" w14:textId="4C7CE5FA" w:rsidR="008257AA" w:rsidRPr="00B4325C" w:rsidRDefault="001409B5" w:rsidP="001409B5">
      <w:pPr>
        <w:rPr>
          <w:sz w:val="16"/>
          <w:szCs w:val="16"/>
        </w:rPr>
      </w:pPr>
      <w:r w:rsidRPr="00B4325C">
        <w:rPr>
          <w:sz w:val="16"/>
          <w:szCs w:val="16"/>
        </w:rPr>
        <w:t>D (Broadly Acceptable) – With standard review.</w:t>
      </w:r>
    </w:p>
    <w:p w14:paraId="12203C80" w14:textId="5C5C42A9" w:rsidR="001409B5" w:rsidRPr="00B4325C" w:rsidRDefault="00E929D6" w:rsidP="009F5D35">
      <w:pPr>
        <w:pStyle w:val="Heading2"/>
        <w:numPr>
          <w:ilvl w:val="1"/>
          <w:numId w:val="16"/>
        </w:numPr>
        <w:rPr>
          <w:sz w:val="16"/>
          <w:szCs w:val="20"/>
        </w:rPr>
      </w:pPr>
      <w:bookmarkStart w:id="6" w:name="_Toc203714884"/>
      <w:r w:rsidRPr="00B4325C">
        <w:rPr>
          <w:sz w:val="16"/>
          <w:szCs w:val="20"/>
        </w:rPr>
        <w:t xml:space="preserve">Severity </w:t>
      </w:r>
      <w:r w:rsidR="009F5D35" w:rsidRPr="00B4325C">
        <w:rPr>
          <w:sz w:val="16"/>
          <w:szCs w:val="20"/>
        </w:rPr>
        <w:t>category definitions</w:t>
      </w:r>
      <w:bookmarkEnd w:id="6"/>
      <w:r w:rsidR="009F5D35" w:rsidRPr="00B4325C">
        <w:rPr>
          <w:sz w:val="16"/>
          <w:szCs w:val="20"/>
        </w:rPr>
        <w:t xml:space="preserve"> </w:t>
      </w:r>
    </w:p>
    <w:p w14:paraId="23183AD9" w14:textId="433C4A23" w:rsidR="002E7D66" w:rsidRPr="00B4325C" w:rsidRDefault="002E7D66" w:rsidP="002E7D66">
      <w:pPr>
        <w:pStyle w:val="Caption"/>
        <w:keepNext/>
        <w:rPr>
          <w:sz w:val="10"/>
          <w:szCs w:val="10"/>
        </w:rPr>
      </w:pPr>
      <w:bookmarkStart w:id="7" w:name="_Toc203714901"/>
      <w:r w:rsidRPr="00B4325C">
        <w:rPr>
          <w:sz w:val="10"/>
          <w:szCs w:val="10"/>
        </w:rPr>
        <w:t xml:space="preserve">Table </w:t>
      </w:r>
      <w:r w:rsidRPr="00B4325C">
        <w:rPr>
          <w:sz w:val="10"/>
          <w:szCs w:val="10"/>
        </w:rPr>
        <w:fldChar w:fldCharType="begin"/>
      </w:r>
      <w:r w:rsidRPr="00B4325C">
        <w:rPr>
          <w:sz w:val="10"/>
          <w:szCs w:val="10"/>
        </w:rPr>
        <w:instrText xml:space="preserve"> SEQ Table \* ARABIC </w:instrText>
      </w:r>
      <w:r w:rsidRPr="00B4325C">
        <w:rPr>
          <w:sz w:val="10"/>
          <w:szCs w:val="10"/>
        </w:rPr>
        <w:fldChar w:fldCharType="separate"/>
      </w:r>
      <w:r w:rsidR="00572F1F" w:rsidRPr="00B4325C">
        <w:rPr>
          <w:noProof/>
          <w:sz w:val="10"/>
          <w:szCs w:val="10"/>
        </w:rPr>
        <w:t>2</w:t>
      </w:r>
      <w:r w:rsidRPr="00B4325C">
        <w:rPr>
          <w:sz w:val="10"/>
          <w:szCs w:val="10"/>
        </w:rPr>
        <w:fldChar w:fldCharType="end"/>
      </w:r>
      <w:r w:rsidRPr="00B4325C">
        <w:rPr>
          <w:sz w:val="10"/>
          <w:szCs w:val="10"/>
        </w:rPr>
        <w:t xml:space="preserve"> - Severity category definitions</w:t>
      </w:r>
      <w:bookmarkEnd w:id="7"/>
    </w:p>
    <w:tbl>
      <w:tblPr>
        <w:tblW w:w="1294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310"/>
        <w:gridCol w:w="4317"/>
        <w:gridCol w:w="4317"/>
      </w:tblGrid>
      <w:tr w:rsidR="002E7D66" w:rsidRPr="00B4325C" w14:paraId="40954683" w14:textId="77777777" w:rsidTr="002E7D66">
        <w:trPr>
          <w:trHeight w:val="300"/>
        </w:trPr>
        <w:tc>
          <w:tcPr>
            <w:tcW w:w="4310" w:type="dxa"/>
            <w:tcBorders>
              <w:top w:val="single" w:sz="6" w:space="0" w:color="auto"/>
              <w:left w:val="single" w:sz="6" w:space="0" w:color="auto"/>
              <w:bottom w:val="single" w:sz="6" w:space="0" w:color="auto"/>
              <w:right w:val="single" w:sz="6" w:space="0" w:color="auto"/>
            </w:tcBorders>
            <w:shd w:val="clear" w:color="auto" w:fill="auto"/>
            <w:hideMark/>
          </w:tcPr>
          <w:p w14:paraId="238F94AC" w14:textId="77777777" w:rsidR="002E7D66" w:rsidRPr="00B4325C" w:rsidRDefault="002E7D66" w:rsidP="002E7D66">
            <w:pPr>
              <w:rPr>
                <w:sz w:val="16"/>
                <w:szCs w:val="16"/>
                <w:lang w:val="en-GB"/>
              </w:rPr>
            </w:pPr>
            <w:r w:rsidRPr="00B4325C">
              <w:rPr>
                <w:sz w:val="16"/>
                <w:szCs w:val="16"/>
                <w:lang w:val="en-GB"/>
              </w:rPr>
              <w:t>Category </w:t>
            </w:r>
          </w:p>
        </w:tc>
        <w:tc>
          <w:tcPr>
            <w:tcW w:w="4317" w:type="dxa"/>
            <w:tcBorders>
              <w:top w:val="single" w:sz="6" w:space="0" w:color="auto"/>
              <w:left w:val="single" w:sz="6" w:space="0" w:color="auto"/>
              <w:bottom w:val="single" w:sz="6" w:space="0" w:color="auto"/>
              <w:right w:val="single" w:sz="6" w:space="0" w:color="auto"/>
            </w:tcBorders>
            <w:shd w:val="clear" w:color="auto" w:fill="auto"/>
            <w:hideMark/>
          </w:tcPr>
          <w:p w14:paraId="56474946" w14:textId="77777777" w:rsidR="002E7D66" w:rsidRPr="00B4325C" w:rsidRDefault="002E7D66" w:rsidP="002E7D66">
            <w:pPr>
              <w:rPr>
                <w:sz w:val="16"/>
                <w:szCs w:val="16"/>
                <w:lang w:val="en-GB"/>
              </w:rPr>
            </w:pPr>
            <w:r w:rsidRPr="00B4325C">
              <w:rPr>
                <w:sz w:val="16"/>
                <w:szCs w:val="16"/>
                <w:lang w:val="en-GB"/>
              </w:rPr>
              <w:t>Associated Personnel (Persons directly involved) </w:t>
            </w:r>
          </w:p>
        </w:tc>
        <w:tc>
          <w:tcPr>
            <w:tcW w:w="4317" w:type="dxa"/>
            <w:tcBorders>
              <w:top w:val="single" w:sz="6" w:space="0" w:color="auto"/>
              <w:left w:val="single" w:sz="6" w:space="0" w:color="auto"/>
              <w:bottom w:val="single" w:sz="6" w:space="0" w:color="auto"/>
              <w:right w:val="single" w:sz="6" w:space="0" w:color="auto"/>
            </w:tcBorders>
            <w:shd w:val="clear" w:color="auto" w:fill="auto"/>
            <w:hideMark/>
          </w:tcPr>
          <w:p w14:paraId="07D2E484" w14:textId="77777777" w:rsidR="002E7D66" w:rsidRPr="00B4325C" w:rsidRDefault="002E7D66" w:rsidP="002E7D66">
            <w:pPr>
              <w:rPr>
                <w:sz w:val="16"/>
                <w:szCs w:val="16"/>
                <w:lang w:val="en-GB"/>
              </w:rPr>
            </w:pPr>
            <w:r w:rsidRPr="00B4325C">
              <w:rPr>
                <w:sz w:val="16"/>
                <w:szCs w:val="16"/>
                <w:lang w:val="en-GB"/>
              </w:rPr>
              <w:t>Non-Associated Personnel (Persons indirectly involved) </w:t>
            </w:r>
          </w:p>
        </w:tc>
      </w:tr>
      <w:tr w:rsidR="002E7D66" w:rsidRPr="00B4325C" w14:paraId="4D2B4CAB" w14:textId="77777777" w:rsidTr="002E7D66">
        <w:trPr>
          <w:trHeight w:val="300"/>
        </w:trPr>
        <w:tc>
          <w:tcPr>
            <w:tcW w:w="4310" w:type="dxa"/>
            <w:tcBorders>
              <w:top w:val="single" w:sz="6" w:space="0" w:color="auto"/>
              <w:left w:val="single" w:sz="6" w:space="0" w:color="auto"/>
              <w:bottom w:val="single" w:sz="6" w:space="0" w:color="auto"/>
              <w:right w:val="single" w:sz="6" w:space="0" w:color="auto"/>
            </w:tcBorders>
            <w:shd w:val="clear" w:color="auto" w:fill="auto"/>
            <w:hideMark/>
          </w:tcPr>
          <w:p w14:paraId="39BEF006" w14:textId="77777777" w:rsidR="002E7D66" w:rsidRPr="00B4325C" w:rsidRDefault="002E7D66" w:rsidP="002E7D66">
            <w:pPr>
              <w:rPr>
                <w:sz w:val="16"/>
                <w:szCs w:val="16"/>
                <w:lang w:val="en-GB"/>
              </w:rPr>
            </w:pPr>
            <w:r w:rsidRPr="00B4325C">
              <w:rPr>
                <w:sz w:val="16"/>
                <w:szCs w:val="16"/>
                <w:lang w:val="en-GB"/>
              </w:rPr>
              <w:t>Catastrophic </w:t>
            </w:r>
          </w:p>
        </w:tc>
        <w:tc>
          <w:tcPr>
            <w:tcW w:w="4317" w:type="dxa"/>
            <w:tcBorders>
              <w:top w:val="single" w:sz="6" w:space="0" w:color="auto"/>
              <w:left w:val="single" w:sz="6" w:space="0" w:color="auto"/>
              <w:bottom w:val="single" w:sz="6" w:space="0" w:color="auto"/>
              <w:right w:val="single" w:sz="6" w:space="0" w:color="auto"/>
            </w:tcBorders>
            <w:shd w:val="clear" w:color="auto" w:fill="auto"/>
            <w:hideMark/>
          </w:tcPr>
          <w:p w14:paraId="6D0AE740" w14:textId="77777777" w:rsidR="002E7D66" w:rsidRPr="00B4325C" w:rsidRDefault="002E7D66" w:rsidP="002E7D66">
            <w:pPr>
              <w:rPr>
                <w:sz w:val="16"/>
                <w:szCs w:val="16"/>
                <w:lang w:val="en-GB"/>
              </w:rPr>
            </w:pPr>
            <w:r w:rsidRPr="00B4325C">
              <w:rPr>
                <w:sz w:val="16"/>
                <w:szCs w:val="16"/>
                <w:lang w:val="en-GB"/>
              </w:rPr>
              <w:t>Multiple Deaths. </w:t>
            </w:r>
          </w:p>
        </w:tc>
        <w:tc>
          <w:tcPr>
            <w:tcW w:w="4317" w:type="dxa"/>
            <w:tcBorders>
              <w:top w:val="single" w:sz="6" w:space="0" w:color="auto"/>
              <w:left w:val="single" w:sz="6" w:space="0" w:color="auto"/>
              <w:bottom w:val="single" w:sz="6" w:space="0" w:color="auto"/>
              <w:right w:val="single" w:sz="6" w:space="0" w:color="auto"/>
            </w:tcBorders>
            <w:shd w:val="clear" w:color="auto" w:fill="auto"/>
            <w:hideMark/>
          </w:tcPr>
          <w:p w14:paraId="5656709E" w14:textId="77777777" w:rsidR="002E7D66" w:rsidRPr="00B4325C" w:rsidRDefault="002E7D66" w:rsidP="002E7D66">
            <w:pPr>
              <w:rPr>
                <w:sz w:val="16"/>
                <w:szCs w:val="16"/>
                <w:lang w:val="en-GB"/>
              </w:rPr>
            </w:pPr>
            <w:r w:rsidRPr="00B4325C">
              <w:rPr>
                <w:sz w:val="16"/>
                <w:szCs w:val="16"/>
                <w:lang w:val="en-GB"/>
              </w:rPr>
              <w:t>A single death and / or multiple severe injuries or equivalent occupational illness. </w:t>
            </w:r>
          </w:p>
        </w:tc>
      </w:tr>
      <w:tr w:rsidR="002E7D66" w:rsidRPr="00B4325C" w14:paraId="29A68E2F" w14:textId="77777777" w:rsidTr="002E7D66">
        <w:trPr>
          <w:trHeight w:val="300"/>
        </w:trPr>
        <w:tc>
          <w:tcPr>
            <w:tcW w:w="4310" w:type="dxa"/>
            <w:tcBorders>
              <w:top w:val="single" w:sz="6" w:space="0" w:color="auto"/>
              <w:left w:val="single" w:sz="6" w:space="0" w:color="auto"/>
              <w:bottom w:val="single" w:sz="6" w:space="0" w:color="auto"/>
              <w:right w:val="single" w:sz="6" w:space="0" w:color="auto"/>
            </w:tcBorders>
            <w:shd w:val="clear" w:color="auto" w:fill="auto"/>
            <w:hideMark/>
          </w:tcPr>
          <w:p w14:paraId="11290BD9" w14:textId="77777777" w:rsidR="002E7D66" w:rsidRPr="00B4325C" w:rsidRDefault="002E7D66" w:rsidP="002E7D66">
            <w:pPr>
              <w:rPr>
                <w:sz w:val="16"/>
                <w:szCs w:val="16"/>
                <w:lang w:val="en-GB"/>
              </w:rPr>
            </w:pPr>
            <w:r w:rsidRPr="00B4325C">
              <w:rPr>
                <w:sz w:val="16"/>
                <w:szCs w:val="16"/>
                <w:lang w:val="en-GB"/>
              </w:rPr>
              <w:t>Critical  </w:t>
            </w:r>
          </w:p>
        </w:tc>
        <w:tc>
          <w:tcPr>
            <w:tcW w:w="4317" w:type="dxa"/>
            <w:tcBorders>
              <w:top w:val="single" w:sz="6" w:space="0" w:color="auto"/>
              <w:left w:val="single" w:sz="6" w:space="0" w:color="auto"/>
              <w:bottom w:val="single" w:sz="6" w:space="0" w:color="auto"/>
              <w:right w:val="single" w:sz="6" w:space="0" w:color="auto"/>
            </w:tcBorders>
            <w:shd w:val="clear" w:color="auto" w:fill="auto"/>
            <w:hideMark/>
          </w:tcPr>
          <w:p w14:paraId="6EB8417F" w14:textId="77777777" w:rsidR="002E7D66" w:rsidRPr="00B4325C" w:rsidRDefault="002E7D66" w:rsidP="002E7D66">
            <w:pPr>
              <w:rPr>
                <w:sz w:val="16"/>
                <w:szCs w:val="16"/>
                <w:lang w:val="en-GB"/>
              </w:rPr>
            </w:pPr>
            <w:r w:rsidRPr="00B4325C">
              <w:rPr>
                <w:sz w:val="16"/>
                <w:szCs w:val="16"/>
                <w:lang w:val="en-GB"/>
              </w:rPr>
              <w:t>A single death and / or multiple severe injuries or equivalent occupational illness. </w:t>
            </w:r>
          </w:p>
        </w:tc>
        <w:tc>
          <w:tcPr>
            <w:tcW w:w="4317" w:type="dxa"/>
            <w:tcBorders>
              <w:top w:val="single" w:sz="6" w:space="0" w:color="auto"/>
              <w:left w:val="single" w:sz="6" w:space="0" w:color="auto"/>
              <w:bottom w:val="single" w:sz="6" w:space="0" w:color="auto"/>
              <w:right w:val="single" w:sz="6" w:space="0" w:color="auto"/>
            </w:tcBorders>
            <w:shd w:val="clear" w:color="auto" w:fill="auto"/>
            <w:hideMark/>
          </w:tcPr>
          <w:p w14:paraId="2DB591C9" w14:textId="77777777" w:rsidR="002E7D66" w:rsidRPr="00B4325C" w:rsidRDefault="002E7D66" w:rsidP="002E7D66">
            <w:pPr>
              <w:rPr>
                <w:sz w:val="16"/>
                <w:szCs w:val="16"/>
                <w:lang w:val="en-GB"/>
              </w:rPr>
            </w:pPr>
            <w:r w:rsidRPr="00B4325C">
              <w:rPr>
                <w:sz w:val="16"/>
                <w:szCs w:val="16"/>
                <w:lang w:val="en-GB"/>
              </w:rPr>
              <w:t>A single severe injury or occupational illness and / or multiple minor injuries or minor occupational illness. A Work-Related Over-7-day Incapacitation Injury. </w:t>
            </w:r>
          </w:p>
        </w:tc>
      </w:tr>
      <w:tr w:rsidR="002E7D66" w:rsidRPr="00B4325C" w14:paraId="45A505D1" w14:textId="77777777" w:rsidTr="002E7D66">
        <w:trPr>
          <w:trHeight w:val="300"/>
        </w:trPr>
        <w:tc>
          <w:tcPr>
            <w:tcW w:w="4310" w:type="dxa"/>
            <w:tcBorders>
              <w:top w:val="single" w:sz="6" w:space="0" w:color="auto"/>
              <w:left w:val="single" w:sz="6" w:space="0" w:color="auto"/>
              <w:bottom w:val="single" w:sz="6" w:space="0" w:color="auto"/>
              <w:right w:val="single" w:sz="6" w:space="0" w:color="auto"/>
            </w:tcBorders>
            <w:shd w:val="clear" w:color="auto" w:fill="auto"/>
            <w:hideMark/>
          </w:tcPr>
          <w:p w14:paraId="75A96375" w14:textId="77777777" w:rsidR="002E7D66" w:rsidRPr="00B4325C" w:rsidRDefault="002E7D66" w:rsidP="002E7D66">
            <w:pPr>
              <w:rPr>
                <w:sz w:val="16"/>
                <w:szCs w:val="16"/>
                <w:lang w:val="en-GB"/>
              </w:rPr>
            </w:pPr>
            <w:r w:rsidRPr="00B4325C">
              <w:rPr>
                <w:sz w:val="16"/>
                <w:szCs w:val="16"/>
                <w:lang w:val="en-GB"/>
              </w:rPr>
              <w:t>Marginal </w:t>
            </w:r>
          </w:p>
        </w:tc>
        <w:tc>
          <w:tcPr>
            <w:tcW w:w="4317" w:type="dxa"/>
            <w:tcBorders>
              <w:top w:val="single" w:sz="6" w:space="0" w:color="auto"/>
              <w:left w:val="single" w:sz="6" w:space="0" w:color="auto"/>
              <w:bottom w:val="single" w:sz="6" w:space="0" w:color="auto"/>
              <w:right w:val="single" w:sz="6" w:space="0" w:color="auto"/>
            </w:tcBorders>
            <w:shd w:val="clear" w:color="auto" w:fill="auto"/>
            <w:hideMark/>
          </w:tcPr>
          <w:p w14:paraId="7E597D28" w14:textId="77777777" w:rsidR="002E7D66" w:rsidRPr="00B4325C" w:rsidRDefault="002E7D66" w:rsidP="002E7D66">
            <w:pPr>
              <w:rPr>
                <w:sz w:val="16"/>
                <w:szCs w:val="16"/>
                <w:lang w:val="en-GB"/>
              </w:rPr>
            </w:pPr>
            <w:r w:rsidRPr="00B4325C">
              <w:rPr>
                <w:sz w:val="16"/>
                <w:szCs w:val="16"/>
                <w:lang w:val="en-GB"/>
              </w:rPr>
              <w:t>A single severe injury or occupational illness and / or multiple minor injuries or minor occupational illness. </w:t>
            </w:r>
          </w:p>
          <w:p w14:paraId="4A2358E6" w14:textId="77777777" w:rsidR="002E7D66" w:rsidRPr="00B4325C" w:rsidRDefault="002E7D66" w:rsidP="002E7D66">
            <w:pPr>
              <w:rPr>
                <w:sz w:val="16"/>
                <w:szCs w:val="16"/>
                <w:lang w:val="en-GB"/>
              </w:rPr>
            </w:pPr>
            <w:r w:rsidRPr="00B4325C">
              <w:rPr>
                <w:sz w:val="16"/>
                <w:szCs w:val="16"/>
                <w:lang w:val="en-GB"/>
              </w:rPr>
              <w:t> </w:t>
            </w:r>
          </w:p>
          <w:p w14:paraId="491642A6" w14:textId="77777777" w:rsidR="002E7D66" w:rsidRPr="00B4325C" w:rsidRDefault="002E7D66" w:rsidP="002E7D66">
            <w:pPr>
              <w:rPr>
                <w:sz w:val="16"/>
                <w:szCs w:val="16"/>
                <w:lang w:val="en-GB"/>
              </w:rPr>
            </w:pPr>
            <w:r w:rsidRPr="00B4325C">
              <w:rPr>
                <w:sz w:val="16"/>
                <w:szCs w:val="16"/>
                <w:lang w:val="en-GB"/>
              </w:rPr>
              <w:t>A Work-Related Over-7-day Incapacitation Injury. </w:t>
            </w:r>
          </w:p>
        </w:tc>
        <w:tc>
          <w:tcPr>
            <w:tcW w:w="4317" w:type="dxa"/>
            <w:tcBorders>
              <w:top w:val="single" w:sz="6" w:space="0" w:color="auto"/>
              <w:left w:val="single" w:sz="6" w:space="0" w:color="auto"/>
              <w:bottom w:val="single" w:sz="6" w:space="0" w:color="auto"/>
              <w:right w:val="single" w:sz="6" w:space="0" w:color="auto"/>
            </w:tcBorders>
            <w:shd w:val="clear" w:color="auto" w:fill="auto"/>
            <w:hideMark/>
          </w:tcPr>
          <w:p w14:paraId="7607C500" w14:textId="77777777" w:rsidR="002E7D66" w:rsidRPr="00B4325C" w:rsidRDefault="002E7D66" w:rsidP="002E7D66">
            <w:pPr>
              <w:rPr>
                <w:sz w:val="16"/>
                <w:szCs w:val="16"/>
                <w:lang w:val="en-GB"/>
              </w:rPr>
            </w:pPr>
            <w:r w:rsidRPr="00B4325C">
              <w:rPr>
                <w:sz w:val="16"/>
                <w:szCs w:val="16"/>
                <w:lang w:val="en-GB"/>
              </w:rPr>
              <w:t>At most a single minor injury or minor occupational illness. </w:t>
            </w:r>
          </w:p>
          <w:p w14:paraId="231D8404" w14:textId="77777777" w:rsidR="002E7D66" w:rsidRPr="00B4325C" w:rsidRDefault="002E7D66" w:rsidP="002E7D66">
            <w:pPr>
              <w:rPr>
                <w:sz w:val="16"/>
                <w:szCs w:val="16"/>
                <w:lang w:val="en-GB"/>
              </w:rPr>
            </w:pPr>
            <w:r w:rsidRPr="00B4325C">
              <w:rPr>
                <w:sz w:val="16"/>
                <w:szCs w:val="16"/>
                <w:lang w:val="en-GB"/>
              </w:rPr>
              <w:t> </w:t>
            </w:r>
          </w:p>
          <w:p w14:paraId="3E5E6066" w14:textId="77777777" w:rsidR="002E7D66" w:rsidRPr="00B4325C" w:rsidRDefault="002E7D66" w:rsidP="002E7D66">
            <w:pPr>
              <w:rPr>
                <w:sz w:val="16"/>
                <w:szCs w:val="16"/>
                <w:lang w:val="en-GB"/>
              </w:rPr>
            </w:pPr>
            <w:r w:rsidRPr="00B4325C">
              <w:rPr>
                <w:sz w:val="16"/>
                <w:szCs w:val="16"/>
                <w:lang w:val="en-GB"/>
              </w:rPr>
              <w:t>A Work Related 3-day Work Incapacitation Injury. </w:t>
            </w:r>
          </w:p>
        </w:tc>
      </w:tr>
      <w:tr w:rsidR="002E7D66" w:rsidRPr="00B4325C" w14:paraId="0B416D32" w14:textId="77777777" w:rsidTr="002E7D66">
        <w:trPr>
          <w:trHeight w:val="300"/>
        </w:trPr>
        <w:tc>
          <w:tcPr>
            <w:tcW w:w="4310" w:type="dxa"/>
            <w:tcBorders>
              <w:top w:val="single" w:sz="6" w:space="0" w:color="auto"/>
              <w:left w:val="single" w:sz="6" w:space="0" w:color="auto"/>
              <w:bottom w:val="single" w:sz="6" w:space="0" w:color="auto"/>
              <w:right w:val="single" w:sz="6" w:space="0" w:color="auto"/>
            </w:tcBorders>
            <w:shd w:val="clear" w:color="auto" w:fill="auto"/>
            <w:hideMark/>
          </w:tcPr>
          <w:p w14:paraId="66DCF7D1" w14:textId="77777777" w:rsidR="002E7D66" w:rsidRPr="00B4325C" w:rsidRDefault="002E7D66" w:rsidP="002E7D66">
            <w:pPr>
              <w:rPr>
                <w:sz w:val="16"/>
                <w:szCs w:val="16"/>
                <w:lang w:val="en-GB"/>
              </w:rPr>
            </w:pPr>
            <w:r w:rsidRPr="00B4325C">
              <w:rPr>
                <w:sz w:val="16"/>
                <w:szCs w:val="16"/>
                <w:lang w:val="en-GB"/>
              </w:rPr>
              <w:t>Negligible </w:t>
            </w:r>
          </w:p>
        </w:tc>
        <w:tc>
          <w:tcPr>
            <w:tcW w:w="4317" w:type="dxa"/>
            <w:tcBorders>
              <w:top w:val="single" w:sz="6" w:space="0" w:color="auto"/>
              <w:left w:val="single" w:sz="6" w:space="0" w:color="auto"/>
              <w:bottom w:val="single" w:sz="6" w:space="0" w:color="auto"/>
              <w:right w:val="single" w:sz="6" w:space="0" w:color="auto"/>
            </w:tcBorders>
            <w:shd w:val="clear" w:color="auto" w:fill="auto"/>
            <w:hideMark/>
          </w:tcPr>
          <w:p w14:paraId="461C0569" w14:textId="77777777" w:rsidR="002E7D66" w:rsidRPr="00B4325C" w:rsidRDefault="002E7D66" w:rsidP="002E7D66">
            <w:pPr>
              <w:rPr>
                <w:sz w:val="16"/>
                <w:szCs w:val="16"/>
                <w:lang w:val="en-GB"/>
              </w:rPr>
            </w:pPr>
            <w:r w:rsidRPr="00B4325C">
              <w:rPr>
                <w:sz w:val="16"/>
                <w:szCs w:val="16"/>
                <w:lang w:val="en-GB"/>
              </w:rPr>
              <w:t>At most a single minor injury or minor occupational illness. A non-sporting injury requiring professional medical attention (may include a Medical Orderly or Military Medical Personnel). </w:t>
            </w:r>
          </w:p>
          <w:p w14:paraId="3C0869FB" w14:textId="77777777" w:rsidR="002E7D66" w:rsidRPr="00B4325C" w:rsidRDefault="002E7D66" w:rsidP="002E7D66">
            <w:pPr>
              <w:rPr>
                <w:sz w:val="16"/>
                <w:szCs w:val="16"/>
                <w:lang w:val="en-GB"/>
              </w:rPr>
            </w:pPr>
            <w:r w:rsidRPr="00B4325C">
              <w:rPr>
                <w:sz w:val="16"/>
                <w:szCs w:val="16"/>
                <w:lang w:val="en-GB"/>
              </w:rPr>
              <w:t> </w:t>
            </w:r>
          </w:p>
          <w:p w14:paraId="29D69E0C" w14:textId="77777777" w:rsidR="002E7D66" w:rsidRPr="00B4325C" w:rsidRDefault="002E7D66" w:rsidP="002E7D66">
            <w:pPr>
              <w:rPr>
                <w:sz w:val="16"/>
                <w:szCs w:val="16"/>
                <w:lang w:val="en-GB"/>
              </w:rPr>
            </w:pPr>
            <w:r w:rsidRPr="00B4325C">
              <w:rPr>
                <w:sz w:val="16"/>
                <w:szCs w:val="16"/>
                <w:lang w:val="en-GB"/>
              </w:rPr>
              <w:t>A Work Related 3-day Work Incapacitation Injury. </w:t>
            </w:r>
          </w:p>
        </w:tc>
        <w:tc>
          <w:tcPr>
            <w:tcW w:w="4317" w:type="dxa"/>
            <w:tcBorders>
              <w:top w:val="single" w:sz="6" w:space="0" w:color="auto"/>
              <w:left w:val="single" w:sz="6" w:space="0" w:color="auto"/>
              <w:bottom w:val="single" w:sz="6" w:space="0" w:color="auto"/>
              <w:right w:val="single" w:sz="6" w:space="0" w:color="auto"/>
            </w:tcBorders>
            <w:shd w:val="clear" w:color="auto" w:fill="auto"/>
            <w:hideMark/>
          </w:tcPr>
          <w:p w14:paraId="297A005D" w14:textId="77777777" w:rsidR="002E7D66" w:rsidRPr="00B4325C" w:rsidRDefault="002E7D66" w:rsidP="002E7D66">
            <w:pPr>
              <w:rPr>
                <w:sz w:val="16"/>
                <w:szCs w:val="16"/>
                <w:lang w:val="en-GB"/>
              </w:rPr>
            </w:pPr>
            <w:r w:rsidRPr="00B4325C">
              <w:rPr>
                <w:sz w:val="16"/>
                <w:szCs w:val="16"/>
                <w:lang w:val="en-GB"/>
              </w:rPr>
              <w:t>Any injury or occupational illness, however minor. </w:t>
            </w:r>
          </w:p>
          <w:p w14:paraId="486CA6A2" w14:textId="77777777" w:rsidR="002E7D66" w:rsidRPr="00B4325C" w:rsidRDefault="002E7D66" w:rsidP="002E7D66">
            <w:pPr>
              <w:rPr>
                <w:sz w:val="16"/>
                <w:szCs w:val="16"/>
                <w:lang w:val="en-GB"/>
              </w:rPr>
            </w:pPr>
            <w:r w:rsidRPr="00B4325C">
              <w:rPr>
                <w:sz w:val="16"/>
                <w:szCs w:val="16"/>
                <w:lang w:val="en-GB"/>
              </w:rPr>
              <w:t> </w:t>
            </w:r>
          </w:p>
        </w:tc>
      </w:tr>
    </w:tbl>
    <w:p w14:paraId="37F20FFE" w14:textId="77777777" w:rsidR="009F5D35" w:rsidRPr="00B4325C" w:rsidRDefault="009F5D35" w:rsidP="009F5D35">
      <w:pPr>
        <w:rPr>
          <w:sz w:val="16"/>
          <w:szCs w:val="16"/>
        </w:rPr>
      </w:pPr>
    </w:p>
    <w:p w14:paraId="7B35B398" w14:textId="10065355" w:rsidR="001409B5" w:rsidRPr="00B4325C" w:rsidRDefault="001409B5" w:rsidP="001800F9">
      <w:pPr>
        <w:pStyle w:val="Heading1"/>
        <w:numPr>
          <w:ilvl w:val="0"/>
          <w:numId w:val="16"/>
        </w:numPr>
        <w:rPr>
          <w:sz w:val="18"/>
          <w:szCs w:val="24"/>
        </w:rPr>
      </w:pPr>
      <w:bookmarkStart w:id="8" w:name="_Toc203714885"/>
      <w:r w:rsidRPr="00B4325C">
        <w:rPr>
          <w:sz w:val="18"/>
          <w:szCs w:val="24"/>
        </w:rPr>
        <w:lastRenderedPageBreak/>
        <w:t>Risk Assessment Table</w:t>
      </w:r>
      <w:bookmarkEnd w:id="8"/>
    </w:p>
    <w:p w14:paraId="051F9F4C" w14:textId="0D8A1BC5" w:rsidR="00E077CA" w:rsidRPr="00B4325C" w:rsidRDefault="00E077CA" w:rsidP="00E077CA">
      <w:pPr>
        <w:pStyle w:val="Caption"/>
        <w:keepNext/>
        <w:rPr>
          <w:sz w:val="10"/>
          <w:szCs w:val="10"/>
        </w:rPr>
      </w:pPr>
      <w:bookmarkStart w:id="9" w:name="_Toc203714902"/>
      <w:r w:rsidRPr="00B4325C">
        <w:rPr>
          <w:sz w:val="10"/>
          <w:szCs w:val="10"/>
        </w:rPr>
        <w:t xml:space="preserve">Table </w:t>
      </w:r>
      <w:r w:rsidRPr="00B4325C">
        <w:rPr>
          <w:sz w:val="10"/>
          <w:szCs w:val="10"/>
        </w:rPr>
        <w:fldChar w:fldCharType="begin"/>
      </w:r>
      <w:r w:rsidRPr="00B4325C">
        <w:rPr>
          <w:sz w:val="10"/>
          <w:szCs w:val="10"/>
        </w:rPr>
        <w:instrText xml:space="preserve"> SEQ Table \* ARABIC </w:instrText>
      </w:r>
      <w:r w:rsidRPr="00B4325C">
        <w:rPr>
          <w:sz w:val="10"/>
          <w:szCs w:val="10"/>
        </w:rPr>
        <w:fldChar w:fldCharType="separate"/>
      </w:r>
      <w:r w:rsidR="00572F1F" w:rsidRPr="00B4325C">
        <w:rPr>
          <w:noProof/>
          <w:sz w:val="10"/>
          <w:szCs w:val="10"/>
        </w:rPr>
        <w:t>3</w:t>
      </w:r>
      <w:r w:rsidRPr="00B4325C">
        <w:rPr>
          <w:sz w:val="10"/>
          <w:szCs w:val="10"/>
        </w:rPr>
        <w:fldChar w:fldCharType="end"/>
      </w:r>
      <w:r w:rsidRPr="00B4325C">
        <w:rPr>
          <w:sz w:val="10"/>
          <w:szCs w:val="10"/>
        </w:rPr>
        <w:t xml:space="preserve"> - Risk Assessment table</w:t>
      </w:r>
      <w:bookmarkEnd w:id="9"/>
    </w:p>
    <w:p w14:paraId="7CF66A71" w14:textId="77777777" w:rsidR="00074A96" w:rsidRPr="00B4325C" w:rsidRDefault="00074A96" w:rsidP="00074A96">
      <w:pPr>
        <w:rPr>
          <w:sz w:val="16"/>
          <w:szCs w:val="16"/>
        </w:rPr>
      </w:pPr>
    </w:p>
    <w:tbl>
      <w:tblPr>
        <w:tblStyle w:val="TableGrid"/>
        <w:tblW w:w="5000" w:type="pct"/>
        <w:tblLayout w:type="fixed"/>
        <w:tblLook w:val="04A0" w:firstRow="1" w:lastRow="0" w:firstColumn="1" w:lastColumn="0" w:noHBand="0" w:noVBand="1"/>
      </w:tblPr>
      <w:tblGrid>
        <w:gridCol w:w="1618"/>
        <w:gridCol w:w="1618"/>
        <w:gridCol w:w="1619"/>
        <w:gridCol w:w="1619"/>
        <w:gridCol w:w="1619"/>
        <w:gridCol w:w="1619"/>
        <w:gridCol w:w="1619"/>
        <w:gridCol w:w="1619"/>
      </w:tblGrid>
      <w:tr w:rsidR="002B24F8" w:rsidRPr="00B4325C" w14:paraId="035FCCC5" w14:textId="77777777" w:rsidTr="005F5F50">
        <w:trPr>
          <w:trHeight w:val="2760"/>
        </w:trPr>
        <w:tc>
          <w:tcPr>
            <w:tcW w:w="625" w:type="pct"/>
          </w:tcPr>
          <w:p w14:paraId="115C80CA" w14:textId="4A6C75A8" w:rsidR="00D077FF" w:rsidRPr="00B4325C" w:rsidRDefault="00750213" w:rsidP="001800F9">
            <w:pPr>
              <w:rPr>
                <w:sz w:val="16"/>
                <w:szCs w:val="16"/>
              </w:rPr>
            </w:pPr>
            <w:r w:rsidRPr="00B4325C">
              <w:rPr>
                <w:sz w:val="16"/>
                <w:szCs w:val="16"/>
              </w:rPr>
              <w:t>Hazard ref</w:t>
            </w:r>
          </w:p>
        </w:tc>
        <w:tc>
          <w:tcPr>
            <w:tcW w:w="625" w:type="pct"/>
          </w:tcPr>
          <w:p w14:paraId="24C58B25" w14:textId="5D394CAD" w:rsidR="00D077FF" w:rsidRPr="00B4325C" w:rsidRDefault="00750213" w:rsidP="001800F9">
            <w:pPr>
              <w:rPr>
                <w:sz w:val="16"/>
                <w:szCs w:val="16"/>
              </w:rPr>
            </w:pPr>
            <w:r w:rsidRPr="00B4325C">
              <w:rPr>
                <w:sz w:val="16"/>
                <w:szCs w:val="16"/>
              </w:rPr>
              <w:t xml:space="preserve">Hazard Description </w:t>
            </w:r>
          </w:p>
        </w:tc>
        <w:tc>
          <w:tcPr>
            <w:tcW w:w="625" w:type="pct"/>
          </w:tcPr>
          <w:p w14:paraId="4977C20A" w14:textId="64D9E702" w:rsidR="00D077FF" w:rsidRPr="00B4325C" w:rsidRDefault="00F725D6" w:rsidP="001800F9">
            <w:pPr>
              <w:rPr>
                <w:sz w:val="16"/>
                <w:szCs w:val="16"/>
              </w:rPr>
            </w:pPr>
            <w:r w:rsidRPr="00B4325C">
              <w:rPr>
                <w:sz w:val="16"/>
                <w:szCs w:val="16"/>
              </w:rPr>
              <w:t>Potential Cause</w:t>
            </w:r>
          </w:p>
        </w:tc>
        <w:tc>
          <w:tcPr>
            <w:tcW w:w="625" w:type="pct"/>
          </w:tcPr>
          <w:p w14:paraId="125BCAEF" w14:textId="7CF820D2" w:rsidR="00D077FF" w:rsidRPr="00B4325C" w:rsidRDefault="00F725D6" w:rsidP="001800F9">
            <w:pPr>
              <w:rPr>
                <w:sz w:val="16"/>
                <w:szCs w:val="16"/>
              </w:rPr>
            </w:pPr>
            <w:r w:rsidRPr="00B4325C">
              <w:rPr>
                <w:sz w:val="16"/>
                <w:szCs w:val="16"/>
              </w:rPr>
              <w:t xml:space="preserve">Potential Consequence </w:t>
            </w:r>
          </w:p>
        </w:tc>
        <w:tc>
          <w:tcPr>
            <w:tcW w:w="625" w:type="pct"/>
            <w:shd w:val="clear" w:color="auto" w:fill="auto"/>
          </w:tcPr>
          <w:p w14:paraId="6684E95F" w14:textId="434109C8" w:rsidR="00D077FF" w:rsidRPr="00B4325C" w:rsidRDefault="00F725D6" w:rsidP="001800F9">
            <w:pPr>
              <w:rPr>
                <w:sz w:val="16"/>
                <w:szCs w:val="16"/>
              </w:rPr>
            </w:pPr>
            <w:r w:rsidRPr="00B4325C">
              <w:rPr>
                <w:sz w:val="16"/>
                <w:szCs w:val="16"/>
              </w:rPr>
              <w:t>Pre-Control Risk</w:t>
            </w:r>
            <w:r w:rsidR="0045559E" w:rsidRPr="00B4325C">
              <w:rPr>
                <w:sz w:val="16"/>
                <w:szCs w:val="16"/>
              </w:rPr>
              <w:t xml:space="preserve"> </w:t>
            </w:r>
          </w:p>
        </w:tc>
        <w:tc>
          <w:tcPr>
            <w:tcW w:w="625" w:type="pct"/>
          </w:tcPr>
          <w:p w14:paraId="13F9C458" w14:textId="25EE1DDD" w:rsidR="00D077FF" w:rsidRPr="00B4325C" w:rsidRDefault="009C60F2" w:rsidP="001800F9">
            <w:pPr>
              <w:rPr>
                <w:sz w:val="16"/>
                <w:szCs w:val="16"/>
              </w:rPr>
            </w:pPr>
            <w:r w:rsidRPr="00B4325C">
              <w:rPr>
                <w:sz w:val="16"/>
                <w:szCs w:val="16"/>
              </w:rPr>
              <w:t>Controls &amp; mitigations</w:t>
            </w:r>
          </w:p>
        </w:tc>
        <w:tc>
          <w:tcPr>
            <w:tcW w:w="625" w:type="pct"/>
          </w:tcPr>
          <w:p w14:paraId="6FEE2DD8" w14:textId="51DB6ACA" w:rsidR="00D077FF" w:rsidRPr="00B4325C" w:rsidRDefault="00211FD6" w:rsidP="001800F9">
            <w:pPr>
              <w:rPr>
                <w:sz w:val="16"/>
                <w:szCs w:val="16"/>
              </w:rPr>
            </w:pPr>
            <w:r w:rsidRPr="00B4325C">
              <w:rPr>
                <w:sz w:val="16"/>
                <w:szCs w:val="16"/>
              </w:rPr>
              <w:t>Post Control risk</w:t>
            </w:r>
          </w:p>
        </w:tc>
        <w:tc>
          <w:tcPr>
            <w:tcW w:w="625" w:type="pct"/>
          </w:tcPr>
          <w:p w14:paraId="1F61BB6B" w14:textId="63C82A1B" w:rsidR="00D077FF" w:rsidRPr="00B4325C" w:rsidRDefault="00211FD6" w:rsidP="001800F9">
            <w:pPr>
              <w:rPr>
                <w:sz w:val="16"/>
                <w:szCs w:val="16"/>
              </w:rPr>
            </w:pPr>
            <w:r w:rsidRPr="00B4325C">
              <w:rPr>
                <w:sz w:val="16"/>
                <w:szCs w:val="16"/>
              </w:rPr>
              <w:t>Notes</w:t>
            </w:r>
          </w:p>
        </w:tc>
      </w:tr>
      <w:tr w:rsidR="002B24F8" w:rsidRPr="00B4325C" w14:paraId="39597D0F" w14:textId="77777777" w:rsidTr="00563E7A">
        <w:trPr>
          <w:trHeight w:val="2760"/>
        </w:trPr>
        <w:tc>
          <w:tcPr>
            <w:tcW w:w="625" w:type="pct"/>
          </w:tcPr>
          <w:p w14:paraId="0D3F4D54" w14:textId="10FB28E2" w:rsidR="00D077FF" w:rsidRPr="00B4325C" w:rsidRDefault="002156FE" w:rsidP="001800F9">
            <w:pPr>
              <w:rPr>
                <w:sz w:val="16"/>
                <w:szCs w:val="16"/>
              </w:rPr>
            </w:pPr>
            <w:r w:rsidRPr="00B4325C">
              <w:rPr>
                <w:sz w:val="16"/>
                <w:szCs w:val="16"/>
              </w:rPr>
              <w:t>OP-001</w:t>
            </w:r>
          </w:p>
        </w:tc>
        <w:tc>
          <w:tcPr>
            <w:tcW w:w="625" w:type="pct"/>
          </w:tcPr>
          <w:p w14:paraId="508645FD" w14:textId="4BBFCF23" w:rsidR="00D077FF" w:rsidRPr="00B4325C" w:rsidRDefault="0064063E" w:rsidP="001800F9">
            <w:pPr>
              <w:rPr>
                <w:sz w:val="16"/>
                <w:szCs w:val="16"/>
              </w:rPr>
            </w:pPr>
            <w:r w:rsidRPr="00B4325C">
              <w:rPr>
                <w:sz w:val="16"/>
                <w:szCs w:val="16"/>
              </w:rPr>
              <w:t>Missile Launch Failure</w:t>
            </w:r>
          </w:p>
        </w:tc>
        <w:tc>
          <w:tcPr>
            <w:tcW w:w="625" w:type="pct"/>
          </w:tcPr>
          <w:p w14:paraId="4A37D6C6" w14:textId="6B906E20" w:rsidR="00D077FF" w:rsidRPr="00B4325C" w:rsidRDefault="004839B8" w:rsidP="004839B8">
            <w:pPr>
              <w:rPr>
                <w:sz w:val="16"/>
                <w:szCs w:val="16"/>
              </w:rPr>
            </w:pPr>
            <w:r w:rsidRPr="00B4325C">
              <w:rPr>
                <w:sz w:val="16"/>
                <w:szCs w:val="16"/>
              </w:rPr>
              <w:t>Software glitch, sensor malfunction, propulsion fail</w:t>
            </w:r>
          </w:p>
        </w:tc>
        <w:tc>
          <w:tcPr>
            <w:tcW w:w="625" w:type="pct"/>
          </w:tcPr>
          <w:p w14:paraId="5B3737EE" w14:textId="546F2B3A" w:rsidR="00D077FF" w:rsidRPr="00B4325C" w:rsidRDefault="00C47F6C" w:rsidP="001800F9">
            <w:pPr>
              <w:rPr>
                <w:sz w:val="16"/>
                <w:szCs w:val="16"/>
              </w:rPr>
            </w:pPr>
            <w:r w:rsidRPr="00B4325C">
              <w:rPr>
                <w:sz w:val="16"/>
                <w:szCs w:val="16"/>
              </w:rPr>
              <w:t>Collateral damage, onboard injury</w:t>
            </w:r>
          </w:p>
        </w:tc>
        <w:tc>
          <w:tcPr>
            <w:tcW w:w="625" w:type="pct"/>
          </w:tcPr>
          <w:p w14:paraId="706982AB" w14:textId="75CBD171" w:rsidR="00D077FF" w:rsidRPr="00B4325C" w:rsidRDefault="009D4263" w:rsidP="001800F9">
            <w:pPr>
              <w:rPr>
                <w:sz w:val="16"/>
                <w:szCs w:val="16"/>
              </w:rPr>
            </w:pPr>
            <w:r w:rsidRPr="00B4325C">
              <w:rPr>
                <w:sz w:val="16"/>
                <w:szCs w:val="16"/>
              </w:rPr>
              <w:t>Remote/Catastrophic/B</w:t>
            </w:r>
          </w:p>
        </w:tc>
        <w:tc>
          <w:tcPr>
            <w:tcW w:w="625" w:type="pct"/>
          </w:tcPr>
          <w:p w14:paraId="1AC6D8D4" w14:textId="471D3092" w:rsidR="00D077FF" w:rsidRPr="00B4325C" w:rsidRDefault="002C2176" w:rsidP="001800F9">
            <w:pPr>
              <w:rPr>
                <w:sz w:val="16"/>
                <w:szCs w:val="16"/>
              </w:rPr>
            </w:pPr>
            <w:r w:rsidRPr="00B4325C">
              <w:rPr>
                <w:sz w:val="16"/>
                <w:szCs w:val="16"/>
              </w:rPr>
              <w:t>Built-In Test (BIT), launch interlocks, SOPs, pre-launch diagnostic routines</w:t>
            </w:r>
          </w:p>
        </w:tc>
        <w:tc>
          <w:tcPr>
            <w:tcW w:w="625" w:type="pct"/>
          </w:tcPr>
          <w:p w14:paraId="5978F67C" w14:textId="7A91D817" w:rsidR="00D077FF" w:rsidRPr="00B4325C" w:rsidRDefault="002C2176" w:rsidP="001800F9">
            <w:pPr>
              <w:rPr>
                <w:sz w:val="16"/>
                <w:szCs w:val="16"/>
              </w:rPr>
            </w:pPr>
            <w:r w:rsidRPr="00B4325C">
              <w:rPr>
                <w:sz w:val="16"/>
                <w:szCs w:val="16"/>
              </w:rPr>
              <w:t>Remote/Critical C</w:t>
            </w:r>
          </w:p>
        </w:tc>
        <w:tc>
          <w:tcPr>
            <w:tcW w:w="625" w:type="pct"/>
          </w:tcPr>
          <w:p w14:paraId="1094D91A" w14:textId="5E1955FB" w:rsidR="00D077FF" w:rsidRPr="00B4325C" w:rsidRDefault="00BF742E" w:rsidP="001800F9">
            <w:pPr>
              <w:rPr>
                <w:sz w:val="16"/>
                <w:szCs w:val="16"/>
              </w:rPr>
            </w:pPr>
            <w:r w:rsidRPr="00B4325C">
              <w:rPr>
                <w:sz w:val="16"/>
                <w:szCs w:val="16"/>
              </w:rPr>
              <w:t>Consider enhancing diagnostic software to predict failure before readiness declaration</w:t>
            </w:r>
          </w:p>
        </w:tc>
      </w:tr>
      <w:tr w:rsidR="002B24F8" w:rsidRPr="00B4325C" w14:paraId="49A078F1" w14:textId="77777777" w:rsidTr="00563E7A">
        <w:trPr>
          <w:trHeight w:val="2760"/>
        </w:trPr>
        <w:tc>
          <w:tcPr>
            <w:tcW w:w="625" w:type="pct"/>
          </w:tcPr>
          <w:p w14:paraId="391F6E48" w14:textId="753D24CF" w:rsidR="00D077FF" w:rsidRPr="00B4325C" w:rsidRDefault="0045559E" w:rsidP="001800F9">
            <w:pPr>
              <w:rPr>
                <w:sz w:val="16"/>
                <w:szCs w:val="16"/>
              </w:rPr>
            </w:pPr>
            <w:r w:rsidRPr="00B4325C">
              <w:rPr>
                <w:sz w:val="16"/>
                <w:szCs w:val="16"/>
              </w:rPr>
              <w:t>OP-002</w:t>
            </w:r>
          </w:p>
        </w:tc>
        <w:tc>
          <w:tcPr>
            <w:tcW w:w="625" w:type="pct"/>
          </w:tcPr>
          <w:p w14:paraId="05D6A517" w14:textId="5C29219C" w:rsidR="00D077FF" w:rsidRPr="00B4325C" w:rsidRDefault="00844E52" w:rsidP="001800F9">
            <w:pPr>
              <w:rPr>
                <w:sz w:val="16"/>
                <w:szCs w:val="16"/>
              </w:rPr>
            </w:pPr>
            <w:r w:rsidRPr="00B4325C">
              <w:rPr>
                <w:sz w:val="16"/>
                <w:szCs w:val="16"/>
              </w:rPr>
              <w:t>Uninten</w:t>
            </w:r>
            <w:r w:rsidR="002B24F8" w:rsidRPr="00B4325C">
              <w:rPr>
                <w:sz w:val="16"/>
                <w:szCs w:val="16"/>
              </w:rPr>
              <w:t>de</w:t>
            </w:r>
            <w:r w:rsidRPr="00B4325C">
              <w:rPr>
                <w:sz w:val="16"/>
                <w:szCs w:val="16"/>
              </w:rPr>
              <w:t>d launch</w:t>
            </w:r>
          </w:p>
        </w:tc>
        <w:tc>
          <w:tcPr>
            <w:tcW w:w="625" w:type="pct"/>
          </w:tcPr>
          <w:p w14:paraId="16880A2C" w14:textId="767F63A2" w:rsidR="00D077FF" w:rsidRPr="00B4325C" w:rsidRDefault="00E6135A" w:rsidP="001800F9">
            <w:pPr>
              <w:rPr>
                <w:sz w:val="16"/>
                <w:szCs w:val="16"/>
              </w:rPr>
            </w:pPr>
            <w:r w:rsidRPr="00B4325C">
              <w:rPr>
                <w:sz w:val="16"/>
                <w:szCs w:val="16"/>
              </w:rPr>
              <w:t>System malfunction, human error</w:t>
            </w:r>
          </w:p>
        </w:tc>
        <w:tc>
          <w:tcPr>
            <w:tcW w:w="625" w:type="pct"/>
          </w:tcPr>
          <w:p w14:paraId="7BFAF0E7" w14:textId="539F3449" w:rsidR="00D077FF" w:rsidRPr="00B4325C" w:rsidRDefault="00E6135A" w:rsidP="001800F9">
            <w:pPr>
              <w:rPr>
                <w:sz w:val="16"/>
                <w:szCs w:val="16"/>
              </w:rPr>
            </w:pPr>
            <w:r w:rsidRPr="00B4325C">
              <w:rPr>
                <w:sz w:val="16"/>
                <w:szCs w:val="16"/>
              </w:rPr>
              <w:t>Injury, friendly fire, civilian damage</w:t>
            </w:r>
          </w:p>
        </w:tc>
        <w:tc>
          <w:tcPr>
            <w:tcW w:w="625" w:type="pct"/>
          </w:tcPr>
          <w:p w14:paraId="64F8D397" w14:textId="4226B94F" w:rsidR="00D077FF" w:rsidRPr="00B4325C" w:rsidRDefault="006213F4" w:rsidP="001800F9">
            <w:pPr>
              <w:rPr>
                <w:sz w:val="16"/>
                <w:szCs w:val="16"/>
              </w:rPr>
            </w:pPr>
            <w:r w:rsidRPr="00B4325C">
              <w:rPr>
                <w:sz w:val="16"/>
                <w:szCs w:val="16"/>
              </w:rPr>
              <w:t>Remote/Catastrophic/B</w:t>
            </w:r>
          </w:p>
        </w:tc>
        <w:tc>
          <w:tcPr>
            <w:tcW w:w="625" w:type="pct"/>
          </w:tcPr>
          <w:p w14:paraId="38DA237E" w14:textId="572AC38D" w:rsidR="00D077FF" w:rsidRPr="00B4325C" w:rsidRDefault="00E6135A" w:rsidP="001800F9">
            <w:pPr>
              <w:rPr>
                <w:sz w:val="16"/>
                <w:szCs w:val="16"/>
              </w:rPr>
            </w:pPr>
            <w:r w:rsidRPr="00B4325C">
              <w:rPr>
                <w:sz w:val="16"/>
                <w:szCs w:val="16"/>
              </w:rPr>
              <w:t>Two-person rule, arming key protocols, checklist verification, physical arming guards</w:t>
            </w:r>
          </w:p>
        </w:tc>
        <w:tc>
          <w:tcPr>
            <w:tcW w:w="625" w:type="pct"/>
          </w:tcPr>
          <w:p w14:paraId="2390783C" w14:textId="0F39CD71" w:rsidR="00D077FF" w:rsidRPr="00B4325C" w:rsidRDefault="00D456DD" w:rsidP="001800F9">
            <w:pPr>
              <w:rPr>
                <w:sz w:val="16"/>
                <w:szCs w:val="16"/>
              </w:rPr>
            </w:pPr>
            <w:r w:rsidRPr="00B4325C">
              <w:rPr>
                <w:sz w:val="16"/>
                <w:szCs w:val="16"/>
              </w:rPr>
              <w:t>Remote / Critical / C</w:t>
            </w:r>
          </w:p>
        </w:tc>
        <w:tc>
          <w:tcPr>
            <w:tcW w:w="625" w:type="pct"/>
          </w:tcPr>
          <w:p w14:paraId="78615901" w14:textId="7BD65163" w:rsidR="00D077FF" w:rsidRPr="00B4325C" w:rsidRDefault="00D456DD" w:rsidP="001800F9">
            <w:pPr>
              <w:rPr>
                <w:sz w:val="16"/>
                <w:szCs w:val="16"/>
              </w:rPr>
            </w:pPr>
            <w:r w:rsidRPr="00B4325C">
              <w:rPr>
                <w:sz w:val="16"/>
                <w:szCs w:val="16"/>
              </w:rPr>
              <w:t>Consider remote weapon safing systems and additional interlocks as tech improves</w:t>
            </w:r>
          </w:p>
        </w:tc>
      </w:tr>
      <w:tr w:rsidR="002B24F8" w:rsidRPr="00B4325C" w14:paraId="48C6CDD6" w14:textId="77777777" w:rsidTr="00563E7A">
        <w:trPr>
          <w:trHeight w:val="2760"/>
        </w:trPr>
        <w:tc>
          <w:tcPr>
            <w:tcW w:w="625" w:type="pct"/>
          </w:tcPr>
          <w:p w14:paraId="2C4C9FE0" w14:textId="6F2C5318" w:rsidR="00D077FF" w:rsidRPr="00B4325C" w:rsidRDefault="00E16786" w:rsidP="001800F9">
            <w:pPr>
              <w:rPr>
                <w:sz w:val="16"/>
                <w:szCs w:val="16"/>
              </w:rPr>
            </w:pPr>
            <w:r w:rsidRPr="00B4325C">
              <w:rPr>
                <w:sz w:val="16"/>
                <w:szCs w:val="16"/>
              </w:rPr>
              <w:lastRenderedPageBreak/>
              <w:t>OP-003</w:t>
            </w:r>
          </w:p>
        </w:tc>
        <w:tc>
          <w:tcPr>
            <w:tcW w:w="625" w:type="pct"/>
          </w:tcPr>
          <w:p w14:paraId="129E248D" w14:textId="3FAACB37" w:rsidR="00D077FF" w:rsidRPr="00B4325C" w:rsidRDefault="00F35BD4" w:rsidP="001800F9">
            <w:pPr>
              <w:rPr>
                <w:sz w:val="16"/>
                <w:szCs w:val="16"/>
              </w:rPr>
            </w:pPr>
            <w:r w:rsidRPr="00B4325C">
              <w:rPr>
                <w:sz w:val="16"/>
                <w:szCs w:val="16"/>
              </w:rPr>
              <w:t>Inaccurate target engagement</w:t>
            </w:r>
          </w:p>
        </w:tc>
        <w:tc>
          <w:tcPr>
            <w:tcW w:w="625" w:type="pct"/>
          </w:tcPr>
          <w:p w14:paraId="57ECF656" w14:textId="759B95DC" w:rsidR="00D077FF" w:rsidRPr="00B4325C" w:rsidRDefault="0060333F" w:rsidP="001800F9">
            <w:pPr>
              <w:rPr>
                <w:sz w:val="16"/>
                <w:szCs w:val="16"/>
              </w:rPr>
            </w:pPr>
            <w:r w:rsidRPr="00B4325C">
              <w:rPr>
                <w:sz w:val="16"/>
                <w:szCs w:val="16"/>
              </w:rPr>
              <w:t>Sensor misalignment, data fusion error</w:t>
            </w:r>
          </w:p>
        </w:tc>
        <w:tc>
          <w:tcPr>
            <w:tcW w:w="625" w:type="pct"/>
          </w:tcPr>
          <w:p w14:paraId="38B3152A" w14:textId="00B4750F" w:rsidR="00D077FF" w:rsidRPr="00B4325C" w:rsidRDefault="008A18BF" w:rsidP="001800F9">
            <w:pPr>
              <w:rPr>
                <w:sz w:val="16"/>
                <w:szCs w:val="16"/>
              </w:rPr>
            </w:pPr>
            <w:r w:rsidRPr="00B4325C">
              <w:rPr>
                <w:sz w:val="16"/>
                <w:szCs w:val="16"/>
              </w:rPr>
              <w:t>Missed threat, friendly fire</w:t>
            </w:r>
          </w:p>
        </w:tc>
        <w:tc>
          <w:tcPr>
            <w:tcW w:w="625" w:type="pct"/>
          </w:tcPr>
          <w:p w14:paraId="493FB084" w14:textId="71FBD42E" w:rsidR="00D077FF" w:rsidRPr="00B4325C" w:rsidRDefault="008A18BF" w:rsidP="001800F9">
            <w:pPr>
              <w:rPr>
                <w:sz w:val="16"/>
                <w:szCs w:val="16"/>
              </w:rPr>
            </w:pPr>
            <w:r w:rsidRPr="00B4325C">
              <w:rPr>
                <w:sz w:val="16"/>
                <w:szCs w:val="16"/>
              </w:rPr>
              <w:t>Occasional / Catastrophic / A</w:t>
            </w:r>
          </w:p>
        </w:tc>
        <w:tc>
          <w:tcPr>
            <w:tcW w:w="625" w:type="pct"/>
          </w:tcPr>
          <w:p w14:paraId="2B63A400" w14:textId="4CD43EA3" w:rsidR="00D077FF" w:rsidRPr="00B4325C" w:rsidRDefault="008A18BF" w:rsidP="001800F9">
            <w:pPr>
              <w:rPr>
                <w:sz w:val="16"/>
                <w:szCs w:val="16"/>
              </w:rPr>
            </w:pPr>
            <w:r w:rsidRPr="00B4325C">
              <w:rPr>
                <w:sz w:val="16"/>
                <w:szCs w:val="16"/>
              </w:rPr>
              <w:t>Sensor calibration SOPs, IFF systems, crew training</w:t>
            </w:r>
          </w:p>
        </w:tc>
        <w:tc>
          <w:tcPr>
            <w:tcW w:w="625" w:type="pct"/>
          </w:tcPr>
          <w:p w14:paraId="28976AFE" w14:textId="1C4DF1DC" w:rsidR="00D077FF" w:rsidRPr="00B4325C" w:rsidRDefault="000B06B3" w:rsidP="001800F9">
            <w:pPr>
              <w:rPr>
                <w:sz w:val="16"/>
                <w:szCs w:val="16"/>
              </w:rPr>
            </w:pPr>
            <w:r w:rsidRPr="00B4325C">
              <w:rPr>
                <w:sz w:val="16"/>
                <w:szCs w:val="16"/>
              </w:rPr>
              <w:t>Occasional / Critical / B</w:t>
            </w:r>
          </w:p>
        </w:tc>
        <w:tc>
          <w:tcPr>
            <w:tcW w:w="625" w:type="pct"/>
          </w:tcPr>
          <w:p w14:paraId="53F067B1" w14:textId="2A147C89" w:rsidR="00D077FF" w:rsidRPr="00B4325C" w:rsidRDefault="000B06B3" w:rsidP="001800F9">
            <w:pPr>
              <w:rPr>
                <w:sz w:val="16"/>
                <w:szCs w:val="16"/>
              </w:rPr>
            </w:pPr>
            <w:r w:rsidRPr="00B4325C">
              <w:rPr>
                <w:sz w:val="16"/>
                <w:szCs w:val="16"/>
              </w:rPr>
              <w:t>Review training refresh cycle and consider integrating adaptive targeting algorithms</w:t>
            </w:r>
          </w:p>
        </w:tc>
      </w:tr>
      <w:tr w:rsidR="002B24F8" w:rsidRPr="00B4325C" w14:paraId="6441A65E" w14:textId="77777777" w:rsidTr="00563E7A">
        <w:trPr>
          <w:trHeight w:val="2760"/>
        </w:trPr>
        <w:tc>
          <w:tcPr>
            <w:tcW w:w="625" w:type="pct"/>
          </w:tcPr>
          <w:p w14:paraId="0DD37119" w14:textId="6D10B4A5" w:rsidR="00D077FF" w:rsidRPr="00B4325C" w:rsidRDefault="000B06B3" w:rsidP="001800F9">
            <w:pPr>
              <w:rPr>
                <w:sz w:val="16"/>
                <w:szCs w:val="16"/>
              </w:rPr>
            </w:pPr>
            <w:r w:rsidRPr="00B4325C">
              <w:rPr>
                <w:sz w:val="16"/>
                <w:szCs w:val="16"/>
              </w:rPr>
              <w:t>OP-004</w:t>
            </w:r>
          </w:p>
        </w:tc>
        <w:tc>
          <w:tcPr>
            <w:tcW w:w="625" w:type="pct"/>
          </w:tcPr>
          <w:p w14:paraId="03A68435" w14:textId="7D4DA08C" w:rsidR="00D077FF" w:rsidRPr="00B4325C" w:rsidRDefault="004C0D40" w:rsidP="001800F9">
            <w:pPr>
              <w:rPr>
                <w:sz w:val="16"/>
                <w:szCs w:val="16"/>
              </w:rPr>
            </w:pPr>
            <w:r w:rsidRPr="00B4325C">
              <w:rPr>
                <w:sz w:val="16"/>
                <w:szCs w:val="16"/>
              </w:rPr>
              <w:t>Deck crew injury during missile prep</w:t>
            </w:r>
          </w:p>
        </w:tc>
        <w:tc>
          <w:tcPr>
            <w:tcW w:w="625" w:type="pct"/>
          </w:tcPr>
          <w:p w14:paraId="262A9A9B" w14:textId="3E8DC476" w:rsidR="00D077FF" w:rsidRPr="00B4325C" w:rsidRDefault="003F227A" w:rsidP="001800F9">
            <w:pPr>
              <w:rPr>
                <w:sz w:val="16"/>
                <w:szCs w:val="16"/>
              </w:rPr>
            </w:pPr>
            <w:r w:rsidRPr="00B4325C">
              <w:rPr>
                <w:sz w:val="16"/>
                <w:szCs w:val="16"/>
              </w:rPr>
              <w:t>Slip, trip, moving equipment, launcher exhaust</w:t>
            </w:r>
          </w:p>
        </w:tc>
        <w:tc>
          <w:tcPr>
            <w:tcW w:w="625" w:type="pct"/>
          </w:tcPr>
          <w:p w14:paraId="4B79EC5F" w14:textId="49BC443F" w:rsidR="00D077FF" w:rsidRPr="00B4325C" w:rsidRDefault="003F227A" w:rsidP="001800F9">
            <w:pPr>
              <w:rPr>
                <w:sz w:val="16"/>
                <w:szCs w:val="16"/>
              </w:rPr>
            </w:pPr>
            <w:r w:rsidRPr="00B4325C">
              <w:rPr>
                <w:sz w:val="16"/>
                <w:szCs w:val="16"/>
              </w:rPr>
              <w:t>Physical injury</w:t>
            </w:r>
          </w:p>
        </w:tc>
        <w:tc>
          <w:tcPr>
            <w:tcW w:w="625" w:type="pct"/>
          </w:tcPr>
          <w:p w14:paraId="1F6DDDF8" w14:textId="2A2C50DB" w:rsidR="00D077FF" w:rsidRPr="00B4325C" w:rsidRDefault="001B6083" w:rsidP="001800F9">
            <w:pPr>
              <w:rPr>
                <w:sz w:val="16"/>
                <w:szCs w:val="16"/>
              </w:rPr>
            </w:pPr>
            <w:r w:rsidRPr="00B4325C">
              <w:rPr>
                <w:sz w:val="16"/>
                <w:szCs w:val="16"/>
              </w:rPr>
              <w:t>Occasional / Critical / B</w:t>
            </w:r>
          </w:p>
        </w:tc>
        <w:tc>
          <w:tcPr>
            <w:tcW w:w="625" w:type="pct"/>
          </w:tcPr>
          <w:p w14:paraId="54E92452" w14:textId="05E6659F" w:rsidR="00D077FF" w:rsidRPr="00B4325C" w:rsidRDefault="001B6083" w:rsidP="001800F9">
            <w:pPr>
              <w:rPr>
                <w:sz w:val="16"/>
                <w:szCs w:val="16"/>
              </w:rPr>
            </w:pPr>
            <w:r w:rsidRPr="00B4325C">
              <w:rPr>
                <w:sz w:val="16"/>
                <w:szCs w:val="16"/>
              </w:rPr>
              <w:t>Crew PPE, safety briefings, hazard markings, exclusion zones</w:t>
            </w:r>
          </w:p>
        </w:tc>
        <w:tc>
          <w:tcPr>
            <w:tcW w:w="625" w:type="pct"/>
          </w:tcPr>
          <w:p w14:paraId="0F234498" w14:textId="4D0E106D" w:rsidR="00D077FF" w:rsidRPr="00B4325C" w:rsidRDefault="001B6083" w:rsidP="001800F9">
            <w:pPr>
              <w:rPr>
                <w:sz w:val="16"/>
                <w:szCs w:val="16"/>
              </w:rPr>
            </w:pPr>
            <w:r w:rsidRPr="00B4325C">
              <w:rPr>
                <w:sz w:val="16"/>
                <w:szCs w:val="16"/>
              </w:rPr>
              <w:t>Remote / Marginal / C</w:t>
            </w:r>
          </w:p>
        </w:tc>
        <w:tc>
          <w:tcPr>
            <w:tcW w:w="625" w:type="pct"/>
          </w:tcPr>
          <w:p w14:paraId="570B36C9" w14:textId="09197E5E" w:rsidR="00D077FF" w:rsidRPr="00B4325C" w:rsidRDefault="008B0DE3" w:rsidP="001800F9">
            <w:pPr>
              <w:rPr>
                <w:sz w:val="16"/>
                <w:szCs w:val="16"/>
              </w:rPr>
            </w:pPr>
            <w:r w:rsidRPr="00B4325C">
              <w:rPr>
                <w:sz w:val="16"/>
                <w:szCs w:val="16"/>
              </w:rPr>
              <w:t>Consider portable barriers or light-based danger zone indicators</w:t>
            </w:r>
          </w:p>
        </w:tc>
      </w:tr>
      <w:tr w:rsidR="002B24F8" w:rsidRPr="00B4325C" w14:paraId="774C3769" w14:textId="77777777" w:rsidTr="00563E7A">
        <w:trPr>
          <w:trHeight w:val="2760"/>
        </w:trPr>
        <w:tc>
          <w:tcPr>
            <w:tcW w:w="625" w:type="pct"/>
          </w:tcPr>
          <w:p w14:paraId="45984CD3" w14:textId="61CA5A3D" w:rsidR="00D077FF" w:rsidRPr="00B4325C" w:rsidRDefault="008B0DE3" w:rsidP="001800F9">
            <w:pPr>
              <w:rPr>
                <w:sz w:val="16"/>
                <w:szCs w:val="16"/>
              </w:rPr>
            </w:pPr>
            <w:r w:rsidRPr="00B4325C">
              <w:rPr>
                <w:sz w:val="16"/>
                <w:szCs w:val="16"/>
              </w:rPr>
              <w:t>OP-005</w:t>
            </w:r>
          </w:p>
        </w:tc>
        <w:tc>
          <w:tcPr>
            <w:tcW w:w="625" w:type="pct"/>
          </w:tcPr>
          <w:p w14:paraId="7EC80AF9" w14:textId="1607D7A8" w:rsidR="00D077FF" w:rsidRPr="00B4325C" w:rsidRDefault="002E2CE7" w:rsidP="001800F9">
            <w:pPr>
              <w:rPr>
                <w:sz w:val="16"/>
                <w:szCs w:val="16"/>
              </w:rPr>
            </w:pPr>
            <w:r w:rsidRPr="00B4325C">
              <w:rPr>
                <w:sz w:val="16"/>
                <w:szCs w:val="16"/>
              </w:rPr>
              <w:t>Fire/explosion during combat operations</w:t>
            </w:r>
          </w:p>
        </w:tc>
        <w:tc>
          <w:tcPr>
            <w:tcW w:w="625" w:type="pct"/>
          </w:tcPr>
          <w:p w14:paraId="5B59E7DE" w14:textId="3118376D" w:rsidR="00D077FF" w:rsidRPr="00B4325C" w:rsidRDefault="00617DA2" w:rsidP="001800F9">
            <w:pPr>
              <w:rPr>
                <w:sz w:val="16"/>
                <w:szCs w:val="16"/>
              </w:rPr>
            </w:pPr>
            <w:r w:rsidRPr="00B4325C">
              <w:rPr>
                <w:sz w:val="16"/>
                <w:szCs w:val="16"/>
              </w:rPr>
              <w:t>Missile leak, direct enemy strike on launcher</w:t>
            </w:r>
          </w:p>
        </w:tc>
        <w:tc>
          <w:tcPr>
            <w:tcW w:w="625" w:type="pct"/>
          </w:tcPr>
          <w:p w14:paraId="232121C4" w14:textId="15A92D1E" w:rsidR="00D077FF" w:rsidRPr="00B4325C" w:rsidRDefault="00617DA2" w:rsidP="001800F9">
            <w:pPr>
              <w:rPr>
                <w:sz w:val="16"/>
                <w:szCs w:val="16"/>
              </w:rPr>
            </w:pPr>
            <w:r w:rsidRPr="00B4325C">
              <w:rPr>
                <w:sz w:val="16"/>
                <w:szCs w:val="16"/>
              </w:rPr>
              <w:t>Catastrophic loss, crew fatalities</w:t>
            </w:r>
          </w:p>
        </w:tc>
        <w:tc>
          <w:tcPr>
            <w:tcW w:w="625" w:type="pct"/>
          </w:tcPr>
          <w:p w14:paraId="4919282E" w14:textId="6DE72DC7" w:rsidR="00D077FF" w:rsidRPr="00B4325C" w:rsidRDefault="00617DA2" w:rsidP="001800F9">
            <w:pPr>
              <w:rPr>
                <w:sz w:val="16"/>
                <w:szCs w:val="16"/>
              </w:rPr>
            </w:pPr>
            <w:r w:rsidRPr="00B4325C">
              <w:rPr>
                <w:sz w:val="16"/>
                <w:szCs w:val="16"/>
              </w:rPr>
              <w:t>Occasional / Catastrophic / A</w:t>
            </w:r>
          </w:p>
        </w:tc>
        <w:tc>
          <w:tcPr>
            <w:tcW w:w="625" w:type="pct"/>
          </w:tcPr>
          <w:p w14:paraId="65274D97" w14:textId="05317F0E" w:rsidR="00D077FF" w:rsidRPr="00B4325C" w:rsidRDefault="00403A33" w:rsidP="001800F9">
            <w:pPr>
              <w:rPr>
                <w:sz w:val="16"/>
                <w:szCs w:val="16"/>
              </w:rPr>
            </w:pPr>
            <w:r w:rsidRPr="00B4325C">
              <w:rPr>
                <w:sz w:val="16"/>
                <w:szCs w:val="16"/>
              </w:rPr>
              <w:t>Sealed magazine, fire suppression, reinforced launcher housing, damage control drills</w:t>
            </w:r>
          </w:p>
        </w:tc>
        <w:tc>
          <w:tcPr>
            <w:tcW w:w="625" w:type="pct"/>
          </w:tcPr>
          <w:p w14:paraId="2FD894BD" w14:textId="62F9D7D4" w:rsidR="00D077FF" w:rsidRPr="00B4325C" w:rsidRDefault="00403A33" w:rsidP="001800F9">
            <w:pPr>
              <w:rPr>
                <w:sz w:val="16"/>
                <w:szCs w:val="16"/>
              </w:rPr>
            </w:pPr>
            <w:r w:rsidRPr="00B4325C">
              <w:rPr>
                <w:sz w:val="16"/>
                <w:szCs w:val="16"/>
              </w:rPr>
              <w:t>Remote / Critical / C</w:t>
            </w:r>
          </w:p>
        </w:tc>
        <w:tc>
          <w:tcPr>
            <w:tcW w:w="625" w:type="pct"/>
          </w:tcPr>
          <w:p w14:paraId="22CEEC4E" w14:textId="5C23896F" w:rsidR="00D077FF" w:rsidRPr="00B4325C" w:rsidRDefault="006073FD" w:rsidP="001800F9">
            <w:pPr>
              <w:rPr>
                <w:sz w:val="16"/>
                <w:szCs w:val="16"/>
              </w:rPr>
            </w:pPr>
            <w:r w:rsidRPr="00B4325C">
              <w:rPr>
                <w:sz w:val="16"/>
                <w:szCs w:val="16"/>
              </w:rPr>
              <w:t>Fire test scenarios should be reviewed against real incident data for further mitigation validation</w:t>
            </w:r>
          </w:p>
        </w:tc>
      </w:tr>
      <w:tr w:rsidR="007D7FF7" w:rsidRPr="00B4325C" w14:paraId="39E2D573" w14:textId="77777777" w:rsidTr="00563E7A">
        <w:trPr>
          <w:trHeight w:val="2760"/>
        </w:trPr>
        <w:tc>
          <w:tcPr>
            <w:tcW w:w="625" w:type="pct"/>
          </w:tcPr>
          <w:p w14:paraId="1C986DFC" w14:textId="24DA6559" w:rsidR="007D7FF7" w:rsidRPr="00B4325C" w:rsidRDefault="007D7FF7" w:rsidP="001800F9">
            <w:pPr>
              <w:rPr>
                <w:sz w:val="16"/>
                <w:szCs w:val="16"/>
              </w:rPr>
            </w:pPr>
            <w:r w:rsidRPr="00B4325C">
              <w:rPr>
                <w:sz w:val="16"/>
                <w:szCs w:val="16"/>
              </w:rPr>
              <w:lastRenderedPageBreak/>
              <w:t>OP-006</w:t>
            </w:r>
          </w:p>
        </w:tc>
        <w:tc>
          <w:tcPr>
            <w:tcW w:w="625" w:type="pct"/>
          </w:tcPr>
          <w:p w14:paraId="1EC02DB2" w14:textId="19C27E59" w:rsidR="007D7FF7" w:rsidRPr="00B4325C" w:rsidRDefault="00E7721F" w:rsidP="001800F9">
            <w:pPr>
              <w:rPr>
                <w:sz w:val="16"/>
                <w:szCs w:val="16"/>
              </w:rPr>
            </w:pPr>
            <w:r w:rsidRPr="00B4325C">
              <w:rPr>
                <w:sz w:val="16"/>
                <w:szCs w:val="16"/>
              </w:rPr>
              <w:t>Electrostatic discharge (ESD) during maintenance</w:t>
            </w:r>
          </w:p>
        </w:tc>
        <w:tc>
          <w:tcPr>
            <w:tcW w:w="625" w:type="pct"/>
          </w:tcPr>
          <w:p w14:paraId="4DA5D4A3" w14:textId="30F4F211" w:rsidR="007D7FF7" w:rsidRPr="00B4325C" w:rsidRDefault="00E7721F" w:rsidP="001800F9">
            <w:pPr>
              <w:rPr>
                <w:sz w:val="16"/>
                <w:szCs w:val="16"/>
              </w:rPr>
            </w:pPr>
            <w:r w:rsidRPr="00B4325C">
              <w:rPr>
                <w:sz w:val="16"/>
                <w:szCs w:val="16"/>
              </w:rPr>
              <w:t>Static buildup on tools or personnel</w:t>
            </w:r>
          </w:p>
        </w:tc>
        <w:tc>
          <w:tcPr>
            <w:tcW w:w="625" w:type="pct"/>
          </w:tcPr>
          <w:p w14:paraId="6DDB5C49" w14:textId="0198B241" w:rsidR="007D7FF7" w:rsidRPr="00B4325C" w:rsidRDefault="00E7721F" w:rsidP="001800F9">
            <w:pPr>
              <w:rPr>
                <w:sz w:val="16"/>
                <w:szCs w:val="16"/>
              </w:rPr>
            </w:pPr>
            <w:r w:rsidRPr="00B4325C">
              <w:rPr>
                <w:sz w:val="16"/>
                <w:szCs w:val="16"/>
              </w:rPr>
              <w:t>Ignition of warhead or electronics failure</w:t>
            </w:r>
          </w:p>
        </w:tc>
        <w:tc>
          <w:tcPr>
            <w:tcW w:w="625" w:type="pct"/>
          </w:tcPr>
          <w:p w14:paraId="13704C04" w14:textId="779ACFE8" w:rsidR="007D7FF7" w:rsidRPr="00B4325C" w:rsidRDefault="00FC48FB" w:rsidP="001800F9">
            <w:pPr>
              <w:rPr>
                <w:sz w:val="16"/>
                <w:szCs w:val="16"/>
              </w:rPr>
            </w:pPr>
            <w:r w:rsidRPr="00B4325C">
              <w:rPr>
                <w:sz w:val="16"/>
                <w:szCs w:val="16"/>
              </w:rPr>
              <w:t>Occasional / Catastrophic / A</w:t>
            </w:r>
          </w:p>
        </w:tc>
        <w:tc>
          <w:tcPr>
            <w:tcW w:w="625" w:type="pct"/>
          </w:tcPr>
          <w:p w14:paraId="5620F3B8" w14:textId="7F7DAC83" w:rsidR="007D7FF7" w:rsidRPr="00B4325C" w:rsidRDefault="00FC48FB" w:rsidP="001800F9">
            <w:pPr>
              <w:rPr>
                <w:sz w:val="16"/>
                <w:szCs w:val="16"/>
              </w:rPr>
            </w:pPr>
            <w:r w:rsidRPr="00B4325C">
              <w:rPr>
                <w:sz w:val="16"/>
                <w:szCs w:val="16"/>
              </w:rPr>
              <w:t>Anti-static PPE, grounding tools, humidity controls, training</w:t>
            </w:r>
          </w:p>
        </w:tc>
        <w:tc>
          <w:tcPr>
            <w:tcW w:w="625" w:type="pct"/>
          </w:tcPr>
          <w:p w14:paraId="4932B182" w14:textId="5FFBAB9F" w:rsidR="007D7FF7" w:rsidRPr="00B4325C" w:rsidRDefault="007A6E5B" w:rsidP="001800F9">
            <w:pPr>
              <w:rPr>
                <w:sz w:val="16"/>
                <w:szCs w:val="16"/>
              </w:rPr>
            </w:pPr>
            <w:r w:rsidRPr="00B4325C">
              <w:rPr>
                <w:sz w:val="16"/>
                <w:szCs w:val="16"/>
              </w:rPr>
              <w:t>Remote / Critical / C</w:t>
            </w:r>
          </w:p>
        </w:tc>
        <w:tc>
          <w:tcPr>
            <w:tcW w:w="625" w:type="pct"/>
          </w:tcPr>
          <w:p w14:paraId="38D0B5FF" w14:textId="72EF1CC6" w:rsidR="007D7FF7" w:rsidRPr="00B4325C" w:rsidRDefault="007A6E5B" w:rsidP="001800F9">
            <w:pPr>
              <w:rPr>
                <w:sz w:val="16"/>
                <w:szCs w:val="16"/>
              </w:rPr>
            </w:pPr>
            <w:r w:rsidRPr="00B4325C">
              <w:rPr>
                <w:sz w:val="16"/>
                <w:szCs w:val="16"/>
              </w:rPr>
              <w:t>Consider integrating ESD monitoring tags and static-sensitive work zones</w:t>
            </w:r>
          </w:p>
        </w:tc>
      </w:tr>
      <w:tr w:rsidR="007A6E5B" w:rsidRPr="00B4325C" w14:paraId="3561C202" w14:textId="77777777" w:rsidTr="00563E7A">
        <w:trPr>
          <w:trHeight w:val="2760"/>
        </w:trPr>
        <w:tc>
          <w:tcPr>
            <w:tcW w:w="625" w:type="pct"/>
          </w:tcPr>
          <w:p w14:paraId="36525CFE" w14:textId="76750628" w:rsidR="007A6E5B" w:rsidRPr="00B4325C" w:rsidRDefault="00633708" w:rsidP="001800F9">
            <w:pPr>
              <w:rPr>
                <w:sz w:val="16"/>
                <w:szCs w:val="16"/>
              </w:rPr>
            </w:pPr>
            <w:r w:rsidRPr="00B4325C">
              <w:rPr>
                <w:sz w:val="16"/>
                <w:szCs w:val="16"/>
              </w:rPr>
              <w:t>OP-007</w:t>
            </w:r>
          </w:p>
        </w:tc>
        <w:tc>
          <w:tcPr>
            <w:tcW w:w="625" w:type="pct"/>
          </w:tcPr>
          <w:p w14:paraId="10C6416F" w14:textId="362217B8" w:rsidR="007A6E5B" w:rsidRPr="00B4325C" w:rsidRDefault="00C31F10" w:rsidP="001800F9">
            <w:pPr>
              <w:rPr>
                <w:sz w:val="16"/>
                <w:szCs w:val="16"/>
              </w:rPr>
            </w:pPr>
            <w:r w:rsidRPr="00B4325C">
              <w:rPr>
                <w:sz w:val="16"/>
                <w:szCs w:val="16"/>
              </w:rPr>
              <w:t>Loss of power to launcher system</w:t>
            </w:r>
          </w:p>
        </w:tc>
        <w:tc>
          <w:tcPr>
            <w:tcW w:w="625" w:type="pct"/>
          </w:tcPr>
          <w:p w14:paraId="20C90BE7" w14:textId="6F84723F" w:rsidR="007A6E5B" w:rsidRPr="00B4325C" w:rsidRDefault="00C31F10" w:rsidP="001800F9">
            <w:pPr>
              <w:rPr>
                <w:sz w:val="16"/>
                <w:szCs w:val="16"/>
              </w:rPr>
            </w:pPr>
            <w:r w:rsidRPr="00B4325C">
              <w:rPr>
                <w:sz w:val="16"/>
                <w:szCs w:val="16"/>
              </w:rPr>
              <w:t>Generator overload, cable damage, mechanical fault</w:t>
            </w:r>
          </w:p>
        </w:tc>
        <w:tc>
          <w:tcPr>
            <w:tcW w:w="625" w:type="pct"/>
          </w:tcPr>
          <w:p w14:paraId="5BDA68D2" w14:textId="48114B06" w:rsidR="007A6E5B" w:rsidRPr="00B4325C" w:rsidRDefault="00CE7546" w:rsidP="001800F9">
            <w:pPr>
              <w:rPr>
                <w:sz w:val="16"/>
                <w:szCs w:val="16"/>
              </w:rPr>
            </w:pPr>
            <w:r w:rsidRPr="00B4325C">
              <w:rPr>
                <w:sz w:val="16"/>
                <w:szCs w:val="16"/>
              </w:rPr>
              <w:t>Launch failure, tracking failure</w:t>
            </w:r>
          </w:p>
        </w:tc>
        <w:tc>
          <w:tcPr>
            <w:tcW w:w="625" w:type="pct"/>
          </w:tcPr>
          <w:p w14:paraId="64F41A33" w14:textId="55771BC5" w:rsidR="007A6E5B" w:rsidRPr="00B4325C" w:rsidRDefault="002A27F9" w:rsidP="001800F9">
            <w:pPr>
              <w:rPr>
                <w:sz w:val="16"/>
                <w:szCs w:val="16"/>
              </w:rPr>
            </w:pPr>
            <w:r w:rsidRPr="00B4325C">
              <w:rPr>
                <w:sz w:val="16"/>
                <w:szCs w:val="16"/>
              </w:rPr>
              <w:t>Remote / Critical / C</w:t>
            </w:r>
          </w:p>
        </w:tc>
        <w:tc>
          <w:tcPr>
            <w:tcW w:w="625" w:type="pct"/>
          </w:tcPr>
          <w:p w14:paraId="039E1589" w14:textId="0AE04805" w:rsidR="007A6E5B" w:rsidRPr="00B4325C" w:rsidRDefault="002A27F9" w:rsidP="001800F9">
            <w:pPr>
              <w:rPr>
                <w:sz w:val="16"/>
                <w:szCs w:val="16"/>
              </w:rPr>
            </w:pPr>
            <w:r w:rsidRPr="00B4325C">
              <w:rPr>
                <w:sz w:val="16"/>
                <w:szCs w:val="16"/>
              </w:rPr>
              <w:t>Redundant power systems, automated transfer, generator diagnostics</w:t>
            </w:r>
          </w:p>
        </w:tc>
        <w:tc>
          <w:tcPr>
            <w:tcW w:w="625" w:type="pct"/>
          </w:tcPr>
          <w:p w14:paraId="62ACD7AC" w14:textId="09184E23" w:rsidR="007A6E5B" w:rsidRPr="00B4325C" w:rsidRDefault="002A27F9" w:rsidP="001800F9">
            <w:pPr>
              <w:rPr>
                <w:sz w:val="16"/>
                <w:szCs w:val="16"/>
              </w:rPr>
            </w:pPr>
            <w:r w:rsidRPr="00B4325C">
              <w:rPr>
                <w:sz w:val="16"/>
                <w:szCs w:val="16"/>
              </w:rPr>
              <w:t>Improbable / Marginal / D</w:t>
            </w:r>
          </w:p>
        </w:tc>
        <w:tc>
          <w:tcPr>
            <w:tcW w:w="625" w:type="pct"/>
          </w:tcPr>
          <w:p w14:paraId="1BDAD673" w14:textId="7E9F58EF" w:rsidR="007A6E5B" w:rsidRPr="00B4325C" w:rsidRDefault="00E077CA" w:rsidP="001800F9">
            <w:pPr>
              <w:rPr>
                <w:sz w:val="16"/>
                <w:szCs w:val="16"/>
              </w:rPr>
            </w:pPr>
            <w:r w:rsidRPr="00B4325C">
              <w:rPr>
                <w:sz w:val="16"/>
                <w:szCs w:val="16"/>
              </w:rPr>
              <w:t>Routine integrity checks of power routing and launch system interfaces</w:t>
            </w:r>
          </w:p>
        </w:tc>
      </w:tr>
    </w:tbl>
    <w:p w14:paraId="658A02FF" w14:textId="77777777" w:rsidR="001800F9" w:rsidRPr="00B4325C" w:rsidRDefault="001800F9" w:rsidP="001800F9">
      <w:pPr>
        <w:rPr>
          <w:sz w:val="16"/>
          <w:szCs w:val="16"/>
        </w:rPr>
      </w:pPr>
    </w:p>
    <w:p w14:paraId="17C94525" w14:textId="77777777" w:rsidR="00A926EF" w:rsidRPr="00B4325C" w:rsidRDefault="00A926EF">
      <w:pPr>
        <w:rPr>
          <w:rFonts w:eastAsiaTheme="majorEastAsia" w:cstheme="majorBidi"/>
          <w:b/>
          <w:sz w:val="18"/>
        </w:rPr>
      </w:pPr>
      <w:r w:rsidRPr="00B4325C">
        <w:rPr>
          <w:sz w:val="16"/>
          <w:szCs w:val="16"/>
        </w:rPr>
        <w:br w:type="page"/>
      </w:r>
    </w:p>
    <w:p w14:paraId="303BBF18" w14:textId="77777777" w:rsidR="00DE0C97" w:rsidRPr="00B4325C" w:rsidRDefault="00DE0C97" w:rsidP="00D8323F">
      <w:pPr>
        <w:pStyle w:val="Heading1"/>
        <w:numPr>
          <w:ilvl w:val="0"/>
          <w:numId w:val="16"/>
        </w:numPr>
        <w:rPr>
          <w:sz w:val="18"/>
          <w:szCs w:val="24"/>
        </w:rPr>
        <w:sectPr w:rsidR="00DE0C97" w:rsidRPr="00B4325C" w:rsidSect="00B67ADD">
          <w:pgSz w:w="15840" w:h="12240" w:orient="landscape"/>
          <w:pgMar w:top="1440" w:right="1440" w:bottom="1440" w:left="1440" w:header="720" w:footer="720" w:gutter="0"/>
          <w:cols w:space="720"/>
          <w:docGrid w:linePitch="360"/>
        </w:sectPr>
      </w:pPr>
    </w:p>
    <w:p w14:paraId="529BA6E8" w14:textId="6E1BDAD6" w:rsidR="001409B5" w:rsidRPr="0073122E" w:rsidRDefault="00D8323F" w:rsidP="00CA6E64">
      <w:pPr>
        <w:pStyle w:val="Heading1"/>
        <w:numPr>
          <w:ilvl w:val="0"/>
          <w:numId w:val="16"/>
        </w:numPr>
      </w:pPr>
      <w:bookmarkStart w:id="10" w:name="_Toc203714886"/>
      <w:r w:rsidRPr="0073122E">
        <w:lastRenderedPageBreak/>
        <w:t>Applicable legislation and guidanc</w:t>
      </w:r>
      <w:r w:rsidR="00D33776" w:rsidRPr="0073122E">
        <w:t>e</w:t>
      </w:r>
      <w:bookmarkEnd w:id="10"/>
    </w:p>
    <w:p w14:paraId="35349CCE" w14:textId="6E95537E" w:rsidR="00D8323F" w:rsidRPr="0073122E" w:rsidRDefault="00CF7D83" w:rsidP="00D8323F">
      <w:r w:rsidRPr="0073122E">
        <w:t>The following legi</w:t>
      </w:r>
      <w:r w:rsidR="00015F98" w:rsidRPr="0073122E">
        <w:t>slation and standards are used to ensure the risk assessment process is c</w:t>
      </w:r>
      <w:r w:rsidR="00C90A01" w:rsidRPr="0073122E">
        <w:t xml:space="preserve">ompleted </w:t>
      </w:r>
      <w:r w:rsidR="00D33776" w:rsidRPr="0073122E">
        <w:t>accurately</w:t>
      </w:r>
      <w:r w:rsidR="00C90A01" w:rsidRPr="0073122E">
        <w:t xml:space="preserve"> and to the relevant level and to </w:t>
      </w:r>
      <w:r w:rsidR="0081314A" w:rsidRPr="0073122E">
        <w:t xml:space="preserve">help shape the mitigation </w:t>
      </w:r>
      <w:r w:rsidR="00D33776" w:rsidRPr="0073122E">
        <w:t>strategies</w:t>
      </w:r>
      <w:r w:rsidR="0081314A" w:rsidRPr="0073122E">
        <w:t xml:space="preserve"> adopted. </w:t>
      </w:r>
    </w:p>
    <w:p w14:paraId="0727C533" w14:textId="21A9CD89" w:rsidR="0081314A" w:rsidRPr="0073122E" w:rsidRDefault="00A51F2C" w:rsidP="00795EC0">
      <w:pPr>
        <w:pStyle w:val="ListParagraph"/>
        <w:numPr>
          <w:ilvl w:val="0"/>
          <w:numId w:val="17"/>
        </w:numPr>
      </w:pPr>
      <w:r w:rsidRPr="0073122E">
        <w:rPr>
          <w:b/>
          <w:bCs/>
        </w:rPr>
        <w:t xml:space="preserve">Health and </w:t>
      </w:r>
      <w:r w:rsidR="001619F5" w:rsidRPr="0073122E">
        <w:rPr>
          <w:b/>
          <w:bCs/>
        </w:rPr>
        <w:t>Safety</w:t>
      </w:r>
      <w:r w:rsidRPr="0073122E">
        <w:rPr>
          <w:b/>
          <w:bCs/>
        </w:rPr>
        <w:t xml:space="preserve"> at </w:t>
      </w:r>
      <w:r w:rsidR="001619F5" w:rsidRPr="0073122E">
        <w:rPr>
          <w:b/>
          <w:bCs/>
        </w:rPr>
        <w:t>Work Act</w:t>
      </w:r>
      <w:r w:rsidRPr="0073122E">
        <w:rPr>
          <w:b/>
          <w:bCs/>
        </w:rPr>
        <w:t xml:space="preserve"> 1974</w:t>
      </w:r>
      <w:r w:rsidR="008E076E" w:rsidRPr="0073122E">
        <w:rPr>
          <w:b/>
          <w:bCs/>
        </w:rPr>
        <w:t xml:space="preserve"> [</w:t>
      </w:r>
      <w:r w:rsidR="00F63E6B">
        <w:rPr>
          <w:b/>
          <w:bCs/>
        </w:rPr>
        <w:t>3</w:t>
      </w:r>
      <w:r w:rsidR="008E076E" w:rsidRPr="0073122E">
        <w:rPr>
          <w:b/>
          <w:bCs/>
        </w:rPr>
        <w:t>]</w:t>
      </w:r>
      <w:r w:rsidRPr="0073122E">
        <w:rPr>
          <w:b/>
          <w:bCs/>
        </w:rPr>
        <w:t>:</w:t>
      </w:r>
      <w:r w:rsidR="006F2FC0" w:rsidRPr="0073122E">
        <w:rPr>
          <w:b/>
          <w:bCs/>
        </w:rPr>
        <w:t xml:space="preserve"> </w:t>
      </w:r>
      <w:r w:rsidR="006F2FC0" w:rsidRPr="0073122E">
        <w:t xml:space="preserve">Requires </w:t>
      </w:r>
      <w:r w:rsidR="00285F10" w:rsidRPr="0073122E">
        <w:t>an</w:t>
      </w:r>
      <w:r w:rsidR="006F2FC0" w:rsidRPr="0073122E">
        <w:t xml:space="preserve"> employer to ensure </w:t>
      </w:r>
      <w:r w:rsidR="00DF19BB" w:rsidRPr="0073122E">
        <w:t xml:space="preserve">the health and safety of an employee to so </w:t>
      </w:r>
      <w:r w:rsidR="00D0278D" w:rsidRPr="0073122E">
        <w:t>far is as reasonably practicable (SFAIRP)</w:t>
      </w:r>
      <w:r w:rsidR="00285F10" w:rsidRPr="0073122E">
        <w:t>,</w:t>
      </w:r>
      <w:r w:rsidR="00D0278D" w:rsidRPr="0073122E">
        <w:t xml:space="preserve"> essentially underpinning the As Low As Is Reasonably Practicable (ALARP). </w:t>
      </w:r>
    </w:p>
    <w:p w14:paraId="238633F7" w14:textId="354ED20C" w:rsidR="00285F10" w:rsidRPr="0073122E" w:rsidRDefault="00285F10" w:rsidP="000C4726">
      <w:pPr>
        <w:pStyle w:val="ListParagraph"/>
        <w:numPr>
          <w:ilvl w:val="0"/>
          <w:numId w:val="17"/>
        </w:numPr>
        <w:rPr>
          <w:b/>
          <w:bCs/>
        </w:rPr>
      </w:pPr>
      <w:r w:rsidRPr="0073122E">
        <w:rPr>
          <w:b/>
          <w:bCs/>
        </w:rPr>
        <w:t>DSA.02.</w:t>
      </w:r>
      <w:r w:rsidR="001619F5" w:rsidRPr="0073122E">
        <w:rPr>
          <w:b/>
          <w:bCs/>
        </w:rPr>
        <w:t>DSLR</w:t>
      </w:r>
      <w:r w:rsidR="00C8488E" w:rsidRPr="0073122E">
        <w:rPr>
          <w:b/>
          <w:bCs/>
        </w:rPr>
        <w:t xml:space="preserve"> [</w:t>
      </w:r>
      <w:r w:rsidR="00F63E6B">
        <w:rPr>
          <w:b/>
          <w:bCs/>
        </w:rPr>
        <w:t>4</w:t>
      </w:r>
      <w:r w:rsidR="00C8488E" w:rsidRPr="0073122E">
        <w:rPr>
          <w:b/>
          <w:bCs/>
        </w:rPr>
        <w:t>]</w:t>
      </w:r>
      <w:r w:rsidR="001619F5" w:rsidRPr="0073122E">
        <w:rPr>
          <w:b/>
          <w:bCs/>
        </w:rPr>
        <w:t xml:space="preserve"> and DSA.02.OME</w:t>
      </w:r>
      <w:r w:rsidR="00857B1D" w:rsidRPr="0073122E">
        <w:rPr>
          <w:b/>
          <w:bCs/>
        </w:rPr>
        <w:t xml:space="preserve"> </w:t>
      </w:r>
      <w:r w:rsidR="00747F80" w:rsidRPr="0073122E">
        <w:rPr>
          <w:b/>
          <w:bCs/>
        </w:rPr>
        <w:t>[</w:t>
      </w:r>
      <w:r w:rsidR="00F63E6B">
        <w:rPr>
          <w:b/>
          <w:bCs/>
        </w:rPr>
        <w:t>2</w:t>
      </w:r>
      <w:r w:rsidR="00747F80" w:rsidRPr="0073122E">
        <w:rPr>
          <w:b/>
          <w:bCs/>
        </w:rPr>
        <w:t>]</w:t>
      </w:r>
      <w:r w:rsidR="001619F5" w:rsidRPr="0073122E">
        <w:rPr>
          <w:b/>
          <w:bCs/>
        </w:rPr>
        <w:t xml:space="preserve">: </w:t>
      </w:r>
      <w:r w:rsidR="00795EC0" w:rsidRPr="0073122E">
        <w:rPr>
          <w:b/>
          <w:bCs/>
        </w:rPr>
        <w:t xml:space="preserve"> </w:t>
      </w:r>
      <w:r w:rsidR="00795EC0" w:rsidRPr="0073122E">
        <w:t>Provide detailed defence safety regulations and hazard classification guidance. These support risk estimation, classification, and mitigation tracking.</w:t>
      </w:r>
    </w:p>
    <w:p w14:paraId="0B30D663" w14:textId="575C1629" w:rsidR="00795EC0" w:rsidRPr="0073122E" w:rsidRDefault="00B61F55" w:rsidP="00795EC0">
      <w:pPr>
        <w:pStyle w:val="ListParagraph"/>
        <w:numPr>
          <w:ilvl w:val="0"/>
          <w:numId w:val="17"/>
        </w:numPr>
        <w:rPr>
          <w:b/>
          <w:bCs/>
        </w:rPr>
      </w:pPr>
      <w:r w:rsidRPr="0073122E">
        <w:rPr>
          <w:b/>
          <w:bCs/>
        </w:rPr>
        <w:t>JSP 482</w:t>
      </w:r>
      <w:r w:rsidR="00BB3784" w:rsidRPr="0073122E">
        <w:rPr>
          <w:b/>
          <w:bCs/>
        </w:rPr>
        <w:t xml:space="preserve"> [</w:t>
      </w:r>
      <w:r w:rsidR="00F63E6B">
        <w:rPr>
          <w:b/>
          <w:bCs/>
        </w:rPr>
        <w:t>5</w:t>
      </w:r>
      <w:r w:rsidR="00BB3784" w:rsidRPr="0073122E">
        <w:rPr>
          <w:b/>
          <w:bCs/>
        </w:rPr>
        <w:t>]</w:t>
      </w:r>
      <w:r w:rsidRPr="0073122E">
        <w:rPr>
          <w:b/>
          <w:bCs/>
        </w:rPr>
        <w:t xml:space="preserve">: </w:t>
      </w:r>
      <w:r w:rsidRPr="0073122E">
        <w:t>Covers the safety, storage, and transportation of explosives. Relevant especially for hazards involving in-service storage and handling of munitions</w:t>
      </w:r>
    </w:p>
    <w:p w14:paraId="0734F742" w14:textId="7FF6EF7F" w:rsidR="00B61F55" w:rsidRPr="0073122E" w:rsidRDefault="00706F65" w:rsidP="00795EC0">
      <w:pPr>
        <w:pStyle w:val="ListParagraph"/>
        <w:numPr>
          <w:ilvl w:val="0"/>
          <w:numId w:val="17"/>
        </w:numPr>
        <w:rPr>
          <w:b/>
          <w:bCs/>
        </w:rPr>
      </w:pPr>
      <w:r w:rsidRPr="0073122E">
        <w:rPr>
          <w:b/>
          <w:bCs/>
        </w:rPr>
        <w:t>STANAG 4297</w:t>
      </w:r>
      <w:r w:rsidR="00E63117" w:rsidRPr="0073122E">
        <w:rPr>
          <w:b/>
          <w:bCs/>
        </w:rPr>
        <w:t xml:space="preserve"> </w:t>
      </w:r>
      <w:r w:rsidR="006B18E7" w:rsidRPr="0073122E">
        <w:rPr>
          <w:b/>
          <w:bCs/>
        </w:rPr>
        <w:t>[</w:t>
      </w:r>
      <w:r w:rsidR="00F63E6B">
        <w:rPr>
          <w:b/>
          <w:bCs/>
        </w:rPr>
        <w:t>8</w:t>
      </w:r>
      <w:r w:rsidR="006B18E7" w:rsidRPr="0073122E">
        <w:rPr>
          <w:b/>
          <w:bCs/>
        </w:rPr>
        <w:t>]</w:t>
      </w:r>
      <w:r w:rsidRPr="0073122E">
        <w:rPr>
          <w:b/>
          <w:bCs/>
        </w:rPr>
        <w:t xml:space="preserve"> and NATO AASTP-1</w:t>
      </w:r>
      <w:r w:rsidR="004125C6" w:rsidRPr="0073122E">
        <w:rPr>
          <w:b/>
          <w:bCs/>
        </w:rPr>
        <w:t xml:space="preserve"> [</w:t>
      </w:r>
      <w:r w:rsidR="00F63E6B">
        <w:rPr>
          <w:b/>
          <w:bCs/>
        </w:rPr>
        <w:t>9</w:t>
      </w:r>
      <w:r w:rsidR="004125C6" w:rsidRPr="0073122E">
        <w:rPr>
          <w:b/>
          <w:bCs/>
        </w:rPr>
        <w:t>]</w:t>
      </w:r>
      <w:r w:rsidRPr="0073122E">
        <w:rPr>
          <w:b/>
          <w:bCs/>
        </w:rPr>
        <w:t xml:space="preserve">: </w:t>
      </w:r>
      <w:r w:rsidRPr="0073122E">
        <w:t>Offer international standards for explosive safety in munitions and operations, promoting interoperability and best practices.</w:t>
      </w:r>
    </w:p>
    <w:p w14:paraId="0BFDD192" w14:textId="44259DBD" w:rsidR="00706F65" w:rsidRPr="0073122E" w:rsidRDefault="00706F65" w:rsidP="00795EC0">
      <w:pPr>
        <w:pStyle w:val="ListParagraph"/>
        <w:numPr>
          <w:ilvl w:val="0"/>
          <w:numId w:val="17"/>
        </w:numPr>
        <w:rPr>
          <w:b/>
          <w:bCs/>
        </w:rPr>
      </w:pPr>
      <w:r w:rsidRPr="0073122E">
        <w:rPr>
          <w:b/>
          <w:bCs/>
        </w:rPr>
        <w:t>HSE ALARP Guidance</w:t>
      </w:r>
      <w:r w:rsidR="00913373" w:rsidRPr="0073122E">
        <w:rPr>
          <w:b/>
          <w:bCs/>
        </w:rPr>
        <w:t xml:space="preserve"> [</w:t>
      </w:r>
      <w:r w:rsidR="00F63E6B">
        <w:rPr>
          <w:b/>
          <w:bCs/>
        </w:rPr>
        <w:t>6</w:t>
      </w:r>
      <w:r w:rsidR="00913373" w:rsidRPr="0073122E">
        <w:rPr>
          <w:b/>
          <w:bCs/>
        </w:rPr>
        <w:t>]</w:t>
      </w:r>
      <w:r w:rsidRPr="0073122E">
        <w:rPr>
          <w:b/>
          <w:bCs/>
        </w:rPr>
        <w:t xml:space="preserve">: </w:t>
      </w:r>
      <w:r w:rsidRPr="0073122E">
        <w:t>Provides criteria for evaluating reasonable practicability when applying mitigations, including when and how cost-benefit analysis may apply.</w:t>
      </w:r>
    </w:p>
    <w:p w14:paraId="303987AD" w14:textId="77777777" w:rsidR="00A3697F" w:rsidRPr="0073122E" w:rsidRDefault="00A3697F" w:rsidP="00A3697F">
      <w:pPr>
        <w:rPr>
          <w:b/>
          <w:bCs/>
        </w:rPr>
      </w:pPr>
    </w:p>
    <w:p w14:paraId="276C6ABA" w14:textId="49893816" w:rsidR="00A3697F" w:rsidRPr="0073122E" w:rsidRDefault="00A3697F" w:rsidP="00A3697F">
      <w:pPr>
        <w:pStyle w:val="Heading1"/>
        <w:numPr>
          <w:ilvl w:val="0"/>
          <w:numId w:val="16"/>
        </w:numPr>
      </w:pPr>
      <w:bookmarkStart w:id="11" w:name="_Toc203714887"/>
      <w:r w:rsidRPr="0073122E">
        <w:t>Summary and observations</w:t>
      </w:r>
      <w:bookmarkEnd w:id="11"/>
    </w:p>
    <w:p w14:paraId="2B88846D" w14:textId="1C85563A" w:rsidR="00A3697F" w:rsidRPr="0073122E" w:rsidRDefault="00525789" w:rsidP="00525789">
      <w:r w:rsidRPr="0073122E">
        <w:t>The risk assessment identifies seven primary hazards during the in-service usage of the Seawolf missile system. In each case, appropriate controls have been applied to reduce the risk to a level that could be considered ALARP. The most critical risks relate to unintentional launch (OP-002), fire/explosion during combat (OP-005), and ESD during maintenance (OP-006), all of which carry catastrophic potential consequences.</w:t>
      </w:r>
    </w:p>
    <w:p w14:paraId="7C7A359E" w14:textId="7DF50114" w:rsidR="00525789" w:rsidRPr="0073122E" w:rsidRDefault="00DE6A01" w:rsidP="00DE6A01">
      <w:r w:rsidRPr="0073122E">
        <w:t xml:space="preserve">Where feasible recommendations for future controls have been noted especially for hazards where technology is improving (e.g., predictive diagnostics, remote safing mechanisms). All mitigations described comply with Defence Safety Authority (DSA) guidance, HSE expectations, and established industry </w:t>
      </w:r>
      <w:r w:rsidR="00B8123A" w:rsidRPr="0073122E">
        <w:t xml:space="preserve">relevant </w:t>
      </w:r>
      <w:r w:rsidRPr="0073122E">
        <w:t>good practice</w:t>
      </w:r>
      <w:r w:rsidR="00B8123A" w:rsidRPr="0073122E">
        <w:t xml:space="preserve"> (RGP)</w:t>
      </w:r>
      <w:r w:rsidRPr="0073122E">
        <w:t>.</w:t>
      </w:r>
    </w:p>
    <w:p w14:paraId="67B81709" w14:textId="77777777" w:rsidR="00994C4B" w:rsidRDefault="00994C4B">
      <w:r>
        <w:br w:type="page"/>
      </w:r>
    </w:p>
    <w:p w14:paraId="44B4AB02" w14:textId="77777777" w:rsidR="000E5BCF" w:rsidRDefault="007F5F4C" w:rsidP="000E5BCF">
      <w:pPr>
        <w:pStyle w:val="Title"/>
      </w:pPr>
      <w:bookmarkStart w:id="12" w:name="_Toc203714888"/>
      <w:r>
        <w:lastRenderedPageBreak/>
        <w:t>Part 2: ALARP Justification Report</w:t>
      </w:r>
      <w:bookmarkEnd w:id="12"/>
      <w:r>
        <w:t xml:space="preserve"> </w:t>
      </w:r>
    </w:p>
    <w:p w14:paraId="7A9504C9" w14:textId="77777777" w:rsidR="006229B9" w:rsidRDefault="000E5BCF" w:rsidP="006229B9">
      <w:pPr>
        <w:pStyle w:val="Heading1"/>
      </w:pPr>
      <w:bookmarkStart w:id="13" w:name="_Toc203714889"/>
      <w:r>
        <w:t>Hazard OP-006: Electrostatic Discharge (ESD</w:t>
      </w:r>
      <w:r w:rsidR="006229B9">
        <w:t>) During Maintanence</w:t>
      </w:r>
      <w:bookmarkEnd w:id="13"/>
    </w:p>
    <w:p w14:paraId="52D93AD2" w14:textId="77777777" w:rsidR="005F620B" w:rsidRDefault="006229B9" w:rsidP="005F620B">
      <w:pPr>
        <w:pStyle w:val="Heading1"/>
        <w:numPr>
          <w:ilvl w:val="0"/>
          <w:numId w:val="18"/>
        </w:numPr>
      </w:pPr>
      <w:bookmarkStart w:id="14" w:name="_Toc203714890"/>
      <w:r>
        <w:t>Introduction</w:t>
      </w:r>
      <w:bookmarkEnd w:id="14"/>
    </w:p>
    <w:p w14:paraId="05516B49" w14:textId="4755A3B6" w:rsidR="00126324" w:rsidRDefault="00126324" w:rsidP="00126324">
      <w:r>
        <w:t>This report provides an ALARP justification for hazard OP-006 concerning the risk of Electrostatic Discharge (ESD) during the maintenance of the Seawolf missile system. This hazard was selected due to its potential to result in catastrophic consequences, including inadvertent initiation of warheads or critical system failure. In the initial group hazard assessment, this risk was classified as Occasional/Catastrophic, placing it in Risk Class A (Intolerable).</w:t>
      </w:r>
    </w:p>
    <w:p w14:paraId="141B4F3E" w14:textId="3B765AEE" w:rsidR="007B2D58" w:rsidRDefault="00126324" w:rsidP="00126324">
      <w:r>
        <w:t>This analysis outlines the controls that have been implemented, evaluates their effectiveness and practicality and justifies the ALARP position. In doing so, it references relevant legislation, MOD guidance, and the principles of reasonable practicability and cost-benefit analysis.</w:t>
      </w:r>
    </w:p>
    <w:p w14:paraId="580698E2" w14:textId="77777777" w:rsidR="00B86B90" w:rsidRDefault="00B86B90" w:rsidP="00B86B90">
      <w:pPr>
        <w:pStyle w:val="Heading1"/>
        <w:numPr>
          <w:ilvl w:val="0"/>
          <w:numId w:val="18"/>
        </w:numPr>
      </w:pPr>
      <w:bookmarkStart w:id="15" w:name="_Toc203714891"/>
      <w:r>
        <w:t>Hazard Content</w:t>
      </w:r>
      <w:bookmarkEnd w:id="15"/>
      <w:r>
        <w:t xml:space="preserve"> </w:t>
      </w:r>
    </w:p>
    <w:p w14:paraId="628C262B" w14:textId="6AA9FA98" w:rsidR="00A85915" w:rsidRPr="00A85915" w:rsidRDefault="00A85915" w:rsidP="00A85915">
      <w:r w:rsidRPr="00A85915">
        <w:t>Electrostatic Discharge is a well</w:t>
      </w:r>
      <w:r w:rsidR="00B00214">
        <w:t xml:space="preserve"> </w:t>
      </w:r>
      <w:r w:rsidRPr="00A85915">
        <w:t>known ignition source especially relevant in the context of explosive ordnance. ESD can occur when personnel or equipment accumulate static electricity and subsequently discharge it through contact with conductive surfaces or sensitive components. In the case of the Seawolf system such discharges during warhead maintenance could result in premature initiation, component degradation, or total system failure.</w:t>
      </w:r>
      <w:r w:rsidR="00F9011D">
        <w:t xml:space="preserve"> </w:t>
      </w:r>
      <w:r w:rsidR="00F9011D" w:rsidRPr="00F9011D">
        <w:t>This risk is magnified when procedures take place in confined or sensitive operational environments</w:t>
      </w:r>
    </w:p>
    <w:p w14:paraId="35A11AE2" w14:textId="77777777" w:rsidR="00A85915" w:rsidRPr="00A85915" w:rsidRDefault="00A85915" w:rsidP="00A85915">
      <w:r w:rsidRPr="00A85915">
        <w:t>Factors increasing ESD risk include:</w:t>
      </w:r>
    </w:p>
    <w:p w14:paraId="00913316" w14:textId="77777777" w:rsidR="00A85915" w:rsidRPr="00A85915" w:rsidRDefault="00A85915" w:rsidP="00A85915">
      <w:pPr>
        <w:pStyle w:val="ListParagraph"/>
        <w:numPr>
          <w:ilvl w:val="0"/>
          <w:numId w:val="20"/>
        </w:numPr>
      </w:pPr>
      <w:r w:rsidRPr="00A85915">
        <w:t>Dry operational environments, such as in winter or air-conditioned compartments</w:t>
      </w:r>
    </w:p>
    <w:p w14:paraId="5D618472" w14:textId="77777777" w:rsidR="00A85915" w:rsidRPr="00A85915" w:rsidRDefault="00A85915" w:rsidP="00A85915">
      <w:pPr>
        <w:pStyle w:val="ListParagraph"/>
        <w:numPr>
          <w:ilvl w:val="0"/>
          <w:numId w:val="20"/>
        </w:numPr>
      </w:pPr>
      <w:r w:rsidRPr="00A85915">
        <w:t>Movement and friction involving synthetic materials</w:t>
      </w:r>
    </w:p>
    <w:p w14:paraId="0122DEC3" w14:textId="77777777" w:rsidR="00A85915" w:rsidRPr="00A85915" w:rsidRDefault="00A85915" w:rsidP="00A85915">
      <w:pPr>
        <w:pStyle w:val="ListParagraph"/>
        <w:numPr>
          <w:ilvl w:val="0"/>
          <w:numId w:val="20"/>
        </w:numPr>
      </w:pPr>
      <w:r w:rsidRPr="00A85915">
        <w:t>Poor maintenance of grounding systems</w:t>
      </w:r>
    </w:p>
    <w:p w14:paraId="166460F2" w14:textId="776E124E" w:rsidR="00A85915" w:rsidRDefault="00A85915" w:rsidP="00A85915">
      <w:r w:rsidRPr="00A85915">
        <w:t xml:space="preserve">Historically, ESD incidents have been responsible for numerous near-miss and actual explosive events in munitions depots and assembly lines. </w:t>
      </w:r>
      <w:r w:rsidR="00201B04" w:rsidRPr="00201B04">
        <w:t>The root cause</w:t>
      </w:r>
      <w:r w:rsidR="00201B04">
        <w:t xml:space="preserve"> </w:t>
      </w:r>
      <w:r w:rsidR="00201B04" w:rsidRPr="00201B04">
        <w:t>of incident</w:t>
      </w:r>
      <w:r w:rsidR="00201B04">
        <w:t>s</w:t>
      </w:r>
      <w:r w:rsidR="00201B04" w:rsidRPr="00201B04">
        <w:t xml:space="preserve"> </w:t>
      </w:r>
      <w:r w:rsidR="00201B04">
        <w:t>often</w:t>
      </w:r>
      <w:r w:rsidR="00201B04" w:rsidRPr="00201B04">
        <w:t xml:space="preserve"> a combination of synthetic clothing, poor humidity control, and lack of operator awareness issues that continue to be monitored closely across defence platforms</w:t>
      </w:r>
      <w:r w:rsidR="00201B04">
        <w:t xml:space="preserve">. </w:t>
      </w:r>
    </w:p>
    <w:p w14:paraId="29C96F0D" w14:textId="56C8C04F" w:rsidR="00926B34" w:rsidRDefault="009D2A3F" w:rsidP="00A85915">
      <w:r>
        <w:t>With</w:t>
      </w:r>
      <w:r w:rsidR="00926B34" w:rsidRPr="00926B34">
        <w:t> respect to an incident triggered by ESD</w:t>
      </w:r>
      <w:r>
        <w:t xml:space="preserve"> </w:t>
      </w:r>
      <w:r w:rsidR="00926B34" w:rsidRPr="00926B34">
        <w:t xml:space="preserve">the impacts go beyond the physical destruction or explosion. There could also be a loss of operational capability, damage to equipment on the ship, or even danger to other ships and people in the vicinity. Furthermore, we cannot overlook the fact that there would be a comprehensive </w:t>
      </w:r>
      <w:r w:rsidR="00BD025E" w:rsidRPr="00BD025E">
        <w:t xml:space="preserve">full </w:t>
      </w:r>
      <w:r w:rsidR="00BD025E" w:rsidRPr="00BD025E">
        <w:lastRenderedPageBreak/>
        <w:t>safety investigation, impose operational downtime, and potentially harm the reputation of the operating unit.</w:t>
      </w:r>
      <w:r w:rsidR="00926B34" w:rsidRPr="00926B34">
        <w:t xml:space="preserve"> Everything described here is additional motivation to have stringent mitigation safeguards in place</w:t>
      </w:r>
      <w:r w:rsidR="00BD025E">
        <w:t>.</w:t>
      </w:r>
    </w:p>
    <w:p w14:paraId="222D84DD" w14:textId="77777777" w:rsidR="00DF012D" w:rsidRDefault="003913D2" w:rsidP="00DF012D">
      <w:pPr>
        <w:pStyle w:val="Heading1"/>
        <w:numPr>
          <w:ilvl w:val="0"/>
          <w:numId w:val="18"/>
        </w:numPr>
      </w:pPr>
      <w:bookmarkStart w:id="16" w:name="_Toc203714892"/>
      <w:r>
        <w:t>Controls impleme</w:t>
      </w:r>
      <w:r w:rsidR="00DF012D">
        <w:t>nted and justification</w:t>
      </w:r>
      <w:bookmarkEnd w:id="16"/>
      <w:r w:rsidR="00DF012D">
        <w:t xml:space="preserve"> </w:t>
      </w:r>
    </w:p>
    <w:p w14:paraId="7DB30EB9" w14:textId="77777777" w:rsidR="0005729C" w:rsidRDefault="0005729C" w:rsidP="00DF012D">
      <w:r w:rsidRPr="0005729C">
        <w:t>The following controls have been adopted to reduce this hazard to a tolerable risk level:</w:t>
      </w:r>
    </w:p>
    <w:p w14:paraId="547FBE8D" w14:textId="007E47A0" w:rsidR="00E73407" w:rsidRPr="00E73407" w:rsidRDefault="00E73407" w:rsidP="00E73407">
      <w:pPr>
        <w:rPr>
          <w:lang w:val="en-GB"/>
        </w:rPr>
      </w:pPr>
      <w:r w:rsidRPr="00E73407">
        <w:rPr>
          <w:lang w:val="en-GB"/>
        </w:rPr>
        <w:t>Firstly, the use of anti-static Personal Protective Equipment (PPE) is considered a cornerstone of ESD risk management. Technicians wear conductive footwear, anti-static overalls, and wrist straps which help discharge accumulated static charge safely to ground. These materials have been chosen based on their compliance with MOD PPE regulations and tested for effectiveness under normal maintenance conditions. According to JSP 482 [</w:t>
      </w:r>
      <w:r w:rsidR="00F63E6B">
        <w:rPr>
          <w:lang w:val="en-GB"/>
        </w:rPr>
        <w:t>5</w:t>
      </w:r>
      <w:r w:rsidRPr="00E73407">
        <w:rPr>
          <w:lang w:val="en-GB"/>
        </w:rPr>
        <w:t>], such protective measures are mandatory in areas involving the handling of energetic materials. This approach is not only cost-effective but has a proven record of risk reduction in operational environments.</w:t>
      </w:r>
    </w:p>
    <w:p w14:paraId="43BDFAC5" w14:textId="5D248393" w:rsidR="00E73407" w:rsidRPr="00E73407" w:rsidRDefault="00E73407" w:rsidP="00E73407">
      <w:pPr>
        <w:rPr>
          <w:lang w:val="en-GB"/>
        </w:rPr>
      </w:pPr>
      <w:r w:rsidRPr="00E73407">
        <w:rPr>
          <w:lang w:val="en-GB"/>
        </w:rPr>
        <w:t xml:space="preserve">In addition to personnel protection tools and workstations used in the maintenance of the Seawolf system are grounded. This means that maintenance benches, test devices, and all metallic surfaces in contact with missile components are bonded and linked to the ship’s grounding system. These connections are periodically tested to ensure they </w:t>
      </w:r>
      <w:r>
        <w:rPr>
          <w:lang w:val="en-GB"/>
        </w:rPr>
        <w:t>are continuily working as intended</w:t>
      </w:r>
      <w:r w:rsidRPr="00E73407">
        <w:rPr>
          <w:lang w:val="en-GB"/>
        </w:rPr>
        <w:t>. Without this safeguard static charges could migrate to sensitive components creating potential ignition points.</w:t>
      </w:r>
    </w:p>
    <w:p w14:paraId="6A4A1F58" w14:textId="77777777" w:rsidR="00E73407" w:rsidRPr="00E73407" w:rsidRDefault="00E73407" w:rsidP="00E73407">
      <w:pPr>
        <w:rPr>
          <w:lang w:val="en-GB"/>
        </w:rPr>
      </w:pPr>
      <w:r w:rsidRPr="00E73407">
        <w:rPr>
          <w:lang w:val="en-GB"/>
        </w:rPr>
        <w:t>Humidity regulation is another key strategy. Maintenance compartments are equipped with systems to maintain ambient humidity above 50%, as recommended in HSE guidelines. Dry environments are conducive to the generation of static electricity, and maintaining adequate moisture in the air reduces this likelihood significantly. This control is effective but limited in scope; while it works well indoors or in below-deck compartments, it is not feasible on exposed launch decks.</w:t>
      </w:r>
    </w:p>
    <w:p w14:paraId="38A1739F" w14:textId="03F380C9" w:rsidR="00E73407" w:rsidRDefault="00E73407" w:rsidP="00E73407">
      <w:pPr>
        <w:rPr>
          <w:lang w:val="en-GB"/>
        </w:rPr>
      </w:pPr>
      <w:r w:rsidRPr="00E73407">
        <w:rPr>
          <w:lang w:val="en-GB"/>
        </w:rPr>
        <w:t>Comprehensive training and adherence to Standard Operating Procedures (SOPs) round out the implemented controls. All personnel assigned to missile maintenance receive periodic ESD training, which covers hazard awareness, proper handling procedures, inspection of PPE, and the importance of grounding. SOPs are designed to be concise, unambiguous, and aligned with MOD safety requirements</w:t>
      </w:r>
      <w:r w:rsidR="00ED121D">
        <w:rPr>
          <w:lang w:val="en-GB"/>
        </w:rPr>
        <w:t>.</w:t>
      </w:r>
    </w:p>
    <w:p w14:paraId="3589784D" w14:textId="2E908ABD" w:rsidR="00ED121D" w:rsidRPr="00E73407" w:rsidRDefault="00ED121D" w:rsidP="00ED121D">
      <w:pPr>
        <w:rPr>
          <w:lang w:val="en-GB"/>
        </w:rPr>
      </w:pPr>
      <w:r w:rsidRPr="00ED121D">
        <w:t>It is important to note that ESD events are often silent and invisible with no immediate sign of a discharge occurring. This makes detection and confirmation of effectiveness difficult without the use of advanced monitoring tools. Therefore, the reliance on preventive controls like PPE, training, and grounding becomes even more critical as there is rarely real-time feedback unless equipment is damaged or personnel are injured</w:t>
      </w:r>
      <w:r>
        <w:t>.</w:t>
      </w:r>
    </w:p>
    <w:p w14:paraId="0FB1EFB3" w14:textId="77777777" w:rsidR="001D6D01" w:rsidRDefault="002C665C" w:rsidP="006C68F0">
      <w:r w:rsidRPr="002C665C">
        <w:lastRenderedPageBreak/>
        <w:t>These controls collectively reduce the likelihood from "Occasional" to "Remote" and the risk class from A to C.</w:t>
      </w:r>
    </w:p>
    <w:p w14:paraId="1FAC9C5E" w14:textId="77777777" w:rsidR="004C4399" w:rsidRDefault="004C4399" w:rsidP="004C4399">
      <w:pPr>
        <w:pStyle w:val="Heading1"/>
        <w:numPr>
          <w:ilvl w:val="0"/>
          <w:numId w:val="18"/>
        </w:numPr>
      </w:pPr>
      <w:bookmarkStart w:id="17" w:name="_Toc203714893"/>
      <w:r>
        <w:t>Controls Considered but Not Implemented</w:t>
      </w:r>
      <w:bookmarkEnd w:id="17"/>
      <w:r>
        <w:t xml:space="preserve"> </w:t>
      </w:r>
    </w:p>
    <w:p w14:paraId="781B2134" w14:textId="77777777" w:rsidR="006867D9" w:rsidRDefault="006867D9" w:rsidP="007C450D">
      <w:r w:rsidRPr="006867D9">
        <w:t>To validate the ALARP position, several additional controls were considered and ultimately rejected due to gross disproportion. The most notable examples include:</w:t>
      </w:r>
    </w:p>
    <w:p w14:paraId="0042AE2D" w14:textId="192095FE" w:rsidR="00801814" w:rsidRDefault="00801814" w:rsidP="00801814">
      <w:pPr>
        <w:pStyle w:val="Heading2"/>
        <w:numPr>
          <w:ilvl w:val="1"/>
          <w:numId w:val="18"/>
        </w:numPr>
      </w:pPr>
      <w:bookmarkStart w:id="18" w:name="_Toc203714894"/>
      <w:r>
        <w:t>ESD Monitoring Network</w:t>
      </w:r>
      <w:bookmarkEnd w:id="18"/>
    </w:p>
    <w:p w14:paraId="401F39A2" w14:textId="0A68459A" w:rsidR="0065067B" w:rsidRDefault="0048202B" w:rsidP="00801814">
      <w:r w:rsidRPr="0048202B">
        <w:t>A fixed ESD monitoring system across the missile maintenance bay would provide real</w:t>
      </w:r>
      <w:r w:rsidR="000D4CB9">
        <w:t xml:space="preserve"> </w:t>
      </w:r>
      <w:r w:rsidRPr="0048202B">
        <w:t>time alerts if static levels exceeded safe thresholds. While effective in high-end electronics manufacturing it is complex and expensive in mobile naval environments.</w:t>
      </w:r>
    </w:p>
    <w:p w14:paraId="68225555" w14:textId="77777777" w:rsidR="00EE6DCC" w:rsidRDefault="0065067B" w:rsidP="00801814">
      <w:r>
        <w:t>Cost Benefit Analysis (CBA)</w:t>
      </w:r>
      <w:r w:rsidR="00EE6DCC">
        <w:t>:</w:t>
      </w:r>
    </w:p>
    <w:p w14:paraId="4B6727FB" w14:textId="4D751AAC" w:rsidR="00572F1F" w:rsidRDefault="00572F1F" w:rsidP="00572F1F">
      <w:pPr>
        <w:pStyle w:val="Caption"/>
        <w:keepNext/>
      </w:pPr>
      <w:bookmarkStart w:id="19" w:name="_Toc203714903"/>
      <w:r>
        <w:t xml:space="preserve">Table </w:t>
      </w:r>
      <w:fldSimple w:instr=" SEQ Table \* ARABIC ">
        <w:r>
          <w:rPr>
            <w:noProof/>
          </w:rPr>
          <w:t>4</w:t>
        </w:r>
      </w:fldSimple>
      <w:r>
        <w:t xml:space="preserve"> - Cost benefit Analysis</w:t>
      </w:r>
      <w:bookmarkEnd w:id="19"/>
    </w:p>
    <w:tbl>
      <w:tblPr>
        <w:tblStyle w:val="TableGrid"/>
        <w:tblW w:w="0" w:type="auto"/>
        <w:tblLook w:val="04A0" w:firstRow="1" w:lastRow="0" w:firstColumn="1" w:lastColumn="0" w:noHBand="0" w:noVBand="1"/>
      </w:tblPr>
      <w:tblGrid>
        <w:gridCol w:w="4675"/>
        <w:gridCol w:w="4675"/>
      </w:tblGrid>
      <w:tr w:rsidR="0025075E" w14:paraId="7E0EB7F4" w14:textId="77777777">
        <w:tc>
          <w:tcPr>
            <w:tcW w:w="4675" w:type="dxa"/>
          </w:tcPr>
          <w:p w14:paraId="62F40267" w14:textId="3AEF4B99" w:rsidR="0025075E" w:rsidRDefault="0025075E" w:rsidP="00801814">
            <w:r>
              <w:t>Factor</w:t>
            </w:r>
          </w:p>
        </w:tc>
        <w:tc>
          <w:tcPr>
            <w:tcW w:w="4675" w:type="dxa"/>
          </w:tcPr>
          <w:p w14:paraId="460D0F3F" w14:textId="493A6ABA" w:rsidR="0025075E" w:rsidRDefault="0025075E" w:rsidP="00801814">
            <w:r>
              <w:t>Estimate</w:t>
            </w:r>
          </w:p>
        </w:tc>
      </w:tr>
      <w:tr w:rsidR="0025075E" w14:paraId="6B0D007D" w14:textId="77777777">
        <w:tc>
          <w:tcPr>
            <w:tcW w:w="4675" w:type="dxa"/>
          </w:tcPr>
          <w:p w14:paraId="15B40434" w14:textId="6C9B425F" w:rsidR="0025075E" w:rsidRDefault="00C01F36" w:rsidP="00801814">
            <w:r>
              <w:t>Installation</w:t>
            </w:r>
            <w:r w:rsidR="0025075E">
              <w:t xml:space="preserve"> </w:t>
            </w:r>
            <w:r>
              <w:t xml:space="preserve">&amp; 10-year maintanence </w:t>
            </w:r>
          </w:p>
        </w:tc>
        <w:tc>
          <w:tcPr>
            <w:tcW w:w="4675" w:type="dxa"/>
          </w:tcPr>
          <w:p w14:paraId="3611FC68" w14:textId="7DBCD1C2" w:rsidR="0025075E" w:rsidRDefault="00C01F36" w:rsidP="00801814">
            <w:r>
              <w:t>£250,000</w:t>
            </w:r>
          </w:p>
        </w:tc>
      </w:tr>
      <w:tr w:rsidR="0025075E" w14:paraId="40729AD5" w14:textId="77777777">
        <w:tc>
          <w:tcPr>
            <w:tcW w:w="4675" w:type="dxa"/>
          </w:tcPr>
          <w:p w14:paraId="6CD8AC06" w14:textId="2519A170" w:rsidR="0025075E" w:rsidRDefault="00C01F36" w:rsidP="00801814">
            <w:r>
              <w:t>Risk Reduction (probability)</w:t>
            </w:r>
          </w:p>
        </w:tc>
        <w:tc>
          <w:tcPr>
            <w:tcW w:w="4675" w:type="dxa"/>
          </w:tcPr>
          <w:p w14:paraId="4F4C62AE" w14:textId="5A53DB9B" w:rsidR="0025075E" w:rsidRDefault="0089660B" w:rsidP="00801814">
            <w:r>
              <w:t>From 1 in 10,000 to 1 in 100,000</w:t>
            </w:r>
          </w:p>
        </w:tc>
      </w:tr>
      <w:tr w:rsidR="0025075E" w14:paraId="6455BC62" w14:textId="77777777">
        <w:tc>
          <w:tcPr>
            <w:tcW w:w="4675" w:type="dxa"/>
          </w:tcPr>
          <w:p w14:paraId="07AAAD42" w14:textId="3A705868" w:rsidR="0025075E" w:rsidRDefault="009A38ED" w:rsidP="00801814">
            <w:r>
              <w:t xml:space="preserve">Estimated Benefit </w:t>
            </w:r>
            <w:r w:rsidR="007F3875">
              <w:t>(Lives Saved)</w:t>
            </w:r>
          </w:p>
        </w:tc>
        <w:tc>
          <w:tcPr>
            <w:tcW w:w="4675" w:type="dxa"/>
          </w:tcPr>
          <w:p w14:paraId="39C56237" w14:textId="17726739" w:rsidR="0025075E" w:rsidRDefault="007F3875" w:rsidP="00801814">
            <w:r>
              <w:t xml:space="preserve">0.009 over 10 years </w:t>
            </w:r>
          </w:p>
        </w:tc>
      </w:tr>
      <w:tr w:rsidR="0025075E" w14:paraId="77E3F14A" w14:textId="77777777">
        <w:tc>
          <w:tcPr>
            <w:tcW w:w="4675" w:type="dxa"/>
          </w:tcPr>
          <w:p w14:paraId="4828E4BA" w14:textId="340EFF8E" w:rsidR="0025075E" w:rsidRDefault="007F3875" w:rsidP="00801814">
            <w:r>
              <w:t>Value per life saved (HSE estimate)</w:t>
            </w:r>
          </w:p>
        </w:tc>
        <w:tc>
          <w:tcPr>
            <w:tcW w:w="4675" w:type="dxa"/>
          </w:tcPr>
          <w:p w14:paraId="63DB8757" w14:textId="2EAA27FF" w:rsidR="0025075E" w:rsidRDefault="00A67BC6" w:rsidP="00801814">
            <w:r>
              <w:t>£1.8M</w:t>
            </w:r>
          </w:p>
        </w:tc>
      </w:tr>
      <w:tr w:rsidR="0025075E" w14:paraId="1D33DB9C" w14:textId="77777777">
        <w:tc>
          <w:tcPr>
            <w:tcW w:w="4675" w:type="dxa"/>
          </w:tcPr>
          <w:p w14:paraId="7EAC982B" w14:textId="3E15D864" w:rsidR="0025075E" w:rsidRDefault="00A67BC6" w:rsidP="00801814">
            <w:r>
              <w:t xml:space="preserve">Implied cost per saved life </w:t>
            </w:r>
          </w:p>
        </w:tc>
        <w:tc>
          <w:tcPr>
            <w:tcW w:w="4675" w:type="dxa"/>
          </w:tcPr>
          <w:p w14:paraId="3E56A63A" w14:textId="1DA472CB" w:rsidR="0025075E" w:rsidRDefault="00572F1F" w:rsidP="00572F1F">
            <w:r>
              <w:t>&gt;£2.7M</w:t>
            </w:r>
          </w:p>
        </w:tc>
      </w:tr>
    </w:tbl>
    <w:p w14:paraId="36F254A8" w14:textId="77777777" w:rsidR="00C2032C" w:rsidRDefault="00C2032C" w:rsidP="00801814"/>
    <w:p w14:paraId="44D762E9" w14:textId="7FBB3D5B" w:rsidR="00522081" w:rsidRDefault="00B750FC" w:rsidP="00801814">
      <w:r>
        <w:t>“</w:t>
      </w:r>
      <w:r w:rsidR="00C2032C" w:rsidRPr="00C2032C">
        <w:t>Where the risks have been assessed as high, the use of formal cost benefit analysis may be required to test the cost-benefit balance for the prospective remedial measures.</w:t>
      </w:r>
      <w:r>
        <w:t>” [</w:t>
      </w:r>
      <w:r w:rsidR="00F63E6B">
        <w:t>7</w:t>
      </w:r>
      <w:r>
        <w:t>]</w:t>
      </w:r>
      <w:r w:rsidR="00DB2D23">
        <w:t xml:space="preserve"> </w:t>
      </w:r>
      <w:r w:rsidR="006C68F0" w:rsidRPr="006C68F0">
        <w:t>According to the HS</w:t>
      </w:r>
      <w:r w:rsidR="006C68F0">
        <w:t>E</w:t>
      </w:r>
      <w:r w:rsidR="006C68F0" w:rsidRPr="006C68F0">
        <w:t xml:space="preserve"> when the cost of a mitigation exceeds the proportional benefit in terms of risk reduction</w:t>
      </w:r>
      <w:r w:rsidR="006C68F0">
        <w:t xml:space="preserve"> </w:t>
      </w:r>
      <w:r w:rsidR="006C68F0" w:rsidRPr="006C68F0">
        <w:t>it may be considered grossly disproportionate. The CBA concluded this measure was excessive relative to its marginal benefit. Existing controls already achieve similar outcomes at a fraction of the cost. This view is supported by HSE’s guidance in “Reducing risks as low as reasonably practicable (ALARP)” which allows for economic and operational feasibility to be part of the decision-making process</w:t>
      </w:r>
      <w:r w:rsidR="006C68F0">
        <w:t>.</w:t>
      </w:r>
    </w:p>
    <w:p w14:paraId="22DD1184" w14:textId="15F5B04D" w:rsidR="0013493E" w:rsidRDefault="0013493E" w:rsidP="0013493E">
      <w:pPr>
        <w:pStyle w:val="Heading2"/>
        <w:numPr>
          <w:ilvl w:val="1"/>
          <w:numId w:val="18"/>
        </w:numPr>
      </w:pPr>
      <w:bookmarkStart w:id="20" w:name="_Toc203714895"/>
      <w:r>
        <w:t>Faraday Cage</w:t>
      </w:r>
      <w:bookmarkEnd w:id="20"/>
      <w:r>
        <w:t xml:space="preserve"> </w:t>
      </w:r>
    </w:p>
    <w:p w14:paraId="167C11B1" w14:textId="7CD65292" w:rsidR="00E6249B" w:rsidRDefault="00E6249B" w:rsidP="0013493E">
      <w:r w:rsidRPr="00E6249B">
        <w:t>Enclosing the maintenance area within a full Faraday cage would virtually eliminate ESD but would severely restrict access, visibility, and airflow. Cost and disruption to workflow are excessive given current risk levels.</w:t>
      </w:r>
    </w:p>
    <w:p w14:paraId="11F9353F" w14:textId="59DA76B6" w:rsidR="00230DD2" w:rsidRDefault="00230DD2" w:rsidP="00230DD2">
      <w:pPr>
        <w:pStyle w:val="Heading2"/>
        <w:numPr>
          <w:ilvl w:val="1"/>
          <w:numId w:val="18"/>
        </w:numPr>
      </w:pPr>
      <w:bookmarkStart w:id="21" w:name="_Toc203714896"/>
      <w:r>
        <w:t xml:space="preserve">Fully Automated Maintanence </w:t>
      </w:r>
      <w:r w:rsidR="003B78EC">
        <w:t>System</w:t>
      </w:r>
      <w:bookmarkEnd w:id="21"/>
      <w:r>
        <w:t xml:space="preserve"> </w:t>
      </w:r>
    </w:p>
    <w:p w14:paraId="6F9DAA53" w14:textId="18868CDA" w:rsidR="009A0965" w:rsidRDefault="00D17BDA" w:rsidP="00230DD2">
      <w:r w:rsidRPr="00D17BDA">
        <w:t xml:space="preserve">Eliminating human contact through automation would remove ESD risks entirely. However, current technology does not support full automation of missile diagnostics and handling due to variability and complexity. Development cost would be in the millions </w:t>
      </w:r>
      <w:r w:rsidRPr="00D17BDA">
        <w:lastRenderedPageBreak/>
        <w:t>and introduce new failure modes</w:t>
      </w:r>
      <w:r w:rsidR="00CB5D11">
        <w:t xml:space="preserve"> which ultimately would need further Lines of Defence </w:t>
      </w:r>
      <w:r w:rsidR="000D4CB9">
        <w:t>(</w:t>
      </w:r>
      <w:r w:rsidR="00CB5D11">
        <w:t>LOD’s</w:t>
      </w:r>
      <w:r w:rsidR="000D4CB9">
        <w:t>)</w:t>
      </w:r>
      <w:r w:rsidR="00CB5D11">
        <w:t xml:space="preserve"> to mitigate. </w:t>
      </w:r>
    </w:p>
    <w:p w14:paraId="43F9E52B" w14:textId="152163A8" w:rsidR="00AB70E7" w:rsidRDefault="0011175C" w:rsidP="00E214E4">
      <w:pPr>
        <w:pStyle w:val="Heading1"/>
        <w:numPr>
          <w:ilvl w:val="0"/>
          <w:numId w:val="18"/>
        </w:numPr>
      </w:pPr>
      <w:bookmarkStart w:id="22" w:name="_Toc203714897"/>
      <w:r>
        <w:t xml:space="preserve">Maintaining ALARP </w:t>
      </w:r>
      <w:r w:rsidR="00AB70E7">
        <w:t>Status</w:t>
      </w:r>
      <w:bookmarkEnd w:id="22"/>
    </w:p>
    <w:p w14:paraId="4C82C848" w14:textId="77777777" w:rsidR="00B865A1" w:rsidRPr="00134AAF" w:rsidRDefault="00B865A1" w:rsidP="00B865A1">
      <w:pPr>
        <w:rPr>
          <w:rFonts w:ascii="Times New Roman" w:hAnsi="Times New Roman"/>
        </w:rPr>
      </w:pPr>
      <w:r w:rsidRPr="00134AAF">
        <w:t xml:space="preserve">ALARP still requires consideration even after a hazard has been reduced to Class C. At this level, </w:t>
      </w:r>
      <w:r w:rsidRPr="00134AAF">
        <w:rPr>
          <w:rStyle w:val="Strong"/>
          <w:b w:val="0"/>
          <w:bCs w:val="0"/>
        </w:rPr>
        <w:t>safety is considered tolerable but not insignificant.</w:t>
      </w:r>
      <w:r w:rsidRPr="00134AAF">
        <w:t xml:space="preserve"> Risk owners and safety managers must ensure that current mitigations remain effective and are continuously reviewed.</w:t>
      </w:r>
    </w:p>
    <w:p w14:paraId="504A5BA8" w14:textId="77777777" w:rsidR="00B865A1" w:rsidRPr="00134AAF" w:rsidRDefault="00B865A1" w:rsidP="00B865A1">
      <w:r w:rsidRPr="00134AAF">
        <w:t xml:space="preserve">Future steps to maintain or enhance the ALARP position include conducting </w:t>
      </w:r>
      <w:r w:rsidRPr="00134AAF">
        <w:rPr>
          <w:rStyle w:val="Strong"/>
          <w:b w:val="0"/>
          <w:bCs w:val="0"/>
        </w:rPr>
        <w:t xml:space="preserve">annual </w:t>
      </w:r>
      <w:r w:rsidRPr="006A328D">
        <w:rPr>
          <w:rStyle w:val="Strong"/>
          <w:b w:val="0"/>
          <w:bCs w:val="0"/>
        </w:rPr>
        <w:t>refresher training</w:t>
      </w:r>
      <w:r w:rsidRPr="00134AAF">
        <w:t xml:space="preserve"> on ESD hazards, incorporating recent incident data and updated safety procedures. </w:t>
      </w:r>
      <w:r w:rsidRPr="00134AAF">
        <w:rPr>
          <w:rStyle w:val="Strong"/>
          <w:b w:val="0"/>
          <w:bCs w:val="0"/>
        </w:rPr>
        <w:t>Routine inspections of PPE</w:t>
      </w:r>
      <w:r w:rsidRPr="00134AAF">
        <w:t xml:space="preserve"> and checks of grounding systems are also essential to detect wear or failure that could undermine safety. </w:t>
      </w:r>
      <w:r w:rsidRPr="00134AAF">
        <w:rPr>
          <w:rStyle w:val="Strong"/>
          <w:b w:val="0"/>
          <w:bCs w:val="0"/>
        </w:rPr>
        <w:t>The integration of passive ESD indicators</w:t>
      </w:r>
      <w:r w:rsidRPr="00134AAF">
        <w:t xml:space="preserve"> in maintenance zones could provide a </w:t>
      </w:r>
      <w:r w:rsidRPr="00134AAF">
        <w:rPr>
          <w:rStyle w:val="Strong"/>
          <w:b w:val="0"/>
          <w:bCs w:val="0"/>
        </w:rPr>
        <w:t>non-intrusive way to monitor static buildup</w:t>
      </w:r>
      <w:r w:rsidRPr="00134AAF">
        <w:rPr>
          <w:b/>
          <w:bCs/>
        </w:rPr>
        <w:t xml:space="preserve">, </w:t>
      </w:r>
      <w:r w:rsidRPr="00134AAF">
        <w:t>offering additional assurance.</w:t>
      </w:r>
    </w:p>
    <w:p w14:paraId="4FAB0C47" w14:textId="68D35516" w:rsidR="00B865A1" w:rsidRPr="00134AAF" w:rsidRDefault="00B865A1" w:rsidP="00B865A1">
      <w:r w:rsidRPr="00134AAF">
        <w:t xml:space="preserve">The adoption of new ESD mitigation technology, such as </w:t>
      </w:r>
      <w:r w:rsidRPr="00134AAF">
        <w:rPr>
          <w:rStyle w:val="Strong"/>
          <w:b w:val="0"/>
          <w:bCs w:val="0"/>
        </w:rPr>
        <w:t>self-grounding tools or conductive flooring materials</w:t>
      </w:r>
      <w:r w:rsidRPr="00134AAF">
        <w:t xml:space="preserve">, should be periodically assessed for cost and practicality. </w:t>
      </w:r>
      <w:r w:rsidRPr="00134AAF">
        <w:rPr>
          <w:rStyle w:val="Strong"/>
          <w:b w:val="0"/>
          <w:bCs w:val="0"/>
        </w:rPr>
        <w:t>If such solutions become economically feasible, they should be considered</w:t>
      </w:r>
      <w:r w:rsidRPr="00134AAF">
        <w:rPr>
          <w:rStyle w:val="Strong"/>
        </w:rPr>
        <w:t>.</w:t>
      </w:r>
      <w:r w:rsidRPr="00134AAF">
        <w:t xml:space="preserve"> Near-miss reports related to ESD should be</w:t>
      </w:r>
      <w:r w:rsidRPr="00134AAF">
        <w:rPr>
          <w:b/>
          <w:bCs/>
        </w:rPr>
        <w:t xml:space="preserve"> </w:t>
      </w:r>
      <w:r w:rsidRPr="00134AAF">
        <w:rPr>
          <w:rStyle w:val="Strong"/>
          <w:b w:val="0"/>
          <w:bCs w:val="0"/>
        </w:rPr>
        <w:t>formally recorded and reviewed quarterly</w:t>
      </w:r>
      <w:r w:rsidRPr="00134AAF">
        <w:t xml:space="preserve"> to identify trends. If incident frequency increases, controls that were previously rejected may need to be reconsidered.</w:t>
      </w:r>
      <w:r w:rsidR="001657CD">
        <w:t xml:space="preserve"> </w:t>
      </w:r>
      <w:r w:rsidR="002A6054">
        <w:t xml:space="preserve">This lines up with the Ministry of Defences Safety and environmental management system </w:t>
      </w:r>
      <w:r w:rsidR="00B952E7">
        <w:t>“</w:t>
      </w:r>
      <w:r w:rsidR="00B952E7" w:rsidRPr="00B952E7">
        <w:t>achieved through application of the Acquisition Safety and Environmental Management System (ASEMS), which is mandated in DE&amp;S. The outputs are used to achieve assurance by demonstrating that safety risks have been reduced to As Low As Reasonably Practicable (ALARP) and Tolerable or Broadly Acceptable, and Best Practical Environmental Options are taken.</w:t>
      </w:r>
      <w:r w:rsidR="00B952E7">
        <w:t>” [</w:t>
      </w:r>
      <w:r w:rsidR="00F63E6B">
        <w:t>10</w:t>
      </w:r>
      <w:r w:rsidR="00B952E7">
        <w:t>]</w:t>
      </w:r>
    </w:p>
    <w:p w14:paraId="03D24A02" w14:textId="77777777" w:rsidR="00B865A1" w:rsidRPr="00B865A1" w:rsidRDefault="00B865A1" w:rsidP="00B865A1"/>
    <w:p w14:paraId="1C22E6C9" w14:textId="403F13A9" w:rsidR="004E498F" w:rsidRDefault="002A2F13" w:rsidP="00E214E4">
      <w:pPr>
        <w:pStyle w:val="Heading1"/>
        <w:numPr>
          <w:ilvl w:val="0"/>
          <w:numId w:val="18"/>
        </w:numPr>
      </w:pPr>
      <w:bookmarkStart w:id="23" w:name="_Toc203714898"/>
      <w:r>
        <w:t>Conclusion</w:t>
      </w:r>
      <w:bookmarkEnd w:id="23"/>
    </w:p>
    <w:p w14:paraId="4F29D642" w14:textId="64B92F32" w:rsidR="00E214E4" w:rsidRPr="00E214E4" w:rsidRDefault="008E0843" w:rsidP="00E214E4">
      <w:r w:rsidRPr="008E0843">
        <w:t>Hazard OP-006 is a real risk that could have disastrous consequences. The risk has been lowered from an unacceptable Class A to a manageable Class C by implementing layered economical mitigations such as PPE, grounding, SOPs, and environmental controls. Although more stringent controls were contemplated, cost-benefit analysis and operational evaluation demonstrated that they were wildly out of proportion. According to this report, the current risk posture is ALARP and satisfies the requirements outlined in the MOD Safety Policy, the Health and Safety at Work Act, and the HSE ALARP guidance.</w:t>
      </w:r>
    </w:p>
    <w:p w14:paraId="14EA0D52" w14:textId="03CBFEC8" w:rsidR="00554386" w:rsidRDefault="00554386" w:rsidP="00AB70E7">
      <w:r>
        <w:br w:type="page"/>
      </w:r>
    </w:p>
    <w:p w14:paraId="0D857288" w14:textId="31713BC4" w:rsidR="00BA7835" w:rsidRDefault="00554386" w:rsidP="006229B9">
      <w:pPr>
        <w:pStyle w:val="Heading1"/>
      </w:pPr>
      <w:bookmarkStart w:id="24" w:name="_Toc203714899"/>
      <w:r>
        <w:lastRenderedPageBreak/>
        <w:t>References</w:t>
      </w:r>
      <w:bookmarkEnd w:id="24"/>
    </w:p>
    <w:p w14:paraId="463AEE12" w14:textId="0573D164" w:rsidR="00F63E6B" w:rsidRPr="00F63E6B" w:rsidRDefault="00F63E6B" w:rsidP="00F63E6B">
      <w:pPr>
        <w:rPr>
          <w:lang w:val="en-GB"/>
        </w:rPr>
      </w:pPr>
      <w:r w:rsidRPr="00F63E6B">
        <w:rPr>
          <w:lang w:val="en-GB"/>
        </w:rPr>
        <w:t>[1]Wikipedia Contributors, “Sea Wolf (missile),” </w:t>
      </w:r>
      <w:r w:rsidRPr="00F63E6B">
        <w:rPr>
          <w:i/>
          <w:iCs/>
          <w:lang w:val="en-GB"/>
        </w:rPr>
        <w:t>Wikipedia</w:t>
      </w:r>
      <w:r w:rsidRPr="00F63E6B">
        <w:rPr>
          <w:lang w:val="en-GB"/>
        </w:rPr>
        <w:t>, May 05, 2025.</w:t>
      </w:r>
    </w:p>
    <w:p w14:paraId="30BB052C" w14:textId="05BA3862" w:rsidR="00415279" w:rsidRDefault="00415279" w:rsidP="00415279">
      <w:pPr>
        <w:rPr>
          <w:lang w:val="en-GB"/>
        </w:rPr>
      </w:pPr>
      <w:r w:rsidRPr="00782472">
        <w:rPr>
          <w:lang w:val="en-GB"/>
        </w:rPr>
        <w:t>[</w:t>
      </w:r>
      <w:r w:rsidR="00F63E6B">
        <w:rPr>
          <w:lang w:val="en-GB"/>
        </w:rPr>
        <w:t>2</w:t>
      </w:r>
      <w:r w:rsidRPr="00782472">
        <w:rPr>
          <w:lang w:val="en-GB"/>
        </w:rPr>
        <w:t>]</w:t>
      </w:r>
      <w:r>
        <w:rPr>
          <w:lang w:val="en-GB"/>
        </w:rPr>
        <w:t xml:space="preserve"> </w:t>
      </w:r>
      <w:r w:rsidRPr="00782472">
        <w:rPr>
          <w:lang w:val="en-GB"/>
        </w:rPr>
        <w:t xml:space="preserve">“DSA 02.OME Defence Ordnance, Munitions and Explosives (OME) Regulations.” Available: </w:t>
      </w:r>
      <w:hyperlink r:id="rId13" w:history="1">
        <w:r w:rsidRPr="00237D10">
          <w:rPr>
            <w:rStyle w:val="Hyperlink"/>
            <w:lang w:val="en-GB"/>
          </w:rPr>
          <w:t>https://assets.publishing.service.gov.uk/media/66e2bed04e4ac20112e6fbe0/DSA02.OME_regulations.pdf</w:t>
        </w:r>
      </w:hyperlink>
    </w:p>
    <w:p w14:paraId="0F9D4C16" w14:textId="47D83936" w:rsidR="00554386" w:rsidRDefault="00554386" w:rsidP="00554386">
      <w:pPr>
        <w:rPr>
          <w:lang w:val="en-GB"/>
        </w:rPr>
      </w:pPr>
      <w:r w:rsidRPr="00554386">
        <w:rPr>
          <w:lang w:val="en-GB"/>
        </w:rPr>
        <w:t>[</w:t>
      </w:r>
      <w:r w:rsidR="00F63E6B">
        <w:rPr>
          <w:lang w:val="en-GB"/>
        </w:rPr>
        <w:t>3</w:t>
      </w:r>
      <w:r w:rsidRPr="00554386">
        <w:rPr>
          <w:lang w:val="en-GB"/>
        </w:rPr>
        <w:t>]</w:t>
      </w:r>
      <w:r>
        <w:rPr>
          <w:lang w:val="en-GB"/>
        </w:rPr>
        <w:t xml:space="preserve"> </w:t>
      </w:r>
      <w:r w:rsidRPr="00554386">
        <w:rPr>
          <w:lang w:val="en-GB"/>
        </w:rPr>
        <w:t>GOV.UK, “Health and Safety at Work etc. Act 1974,” </w:t>
      </w:r>
      <w:r w:rsidRPr="00554386">
        <w:rPr>
          <w:i/>
          <w:iCs/>
          <w:lang w:val="en-GB"/>
        </w:rPr>
        <w:t>legislation.gov.uk</w:t>
      </w:r>
      <w:r w:rsidRPr="00554386">
        <w:rPr>
          <w:lang w:val="en-GB"/>
        </w:rPr>
        <w:t xml:space="preserve">, 2025. </w:t>
      </w:r>
      <w:hyperlink r:id="rId14" w:history="1">
        <w:r w:rsidRPr="00237D10">
          <w:rPr>
            <w:rStyle w:val="Hyperlink"/>
            <w:lang w:val="en-GB"/>
          </w:rPr>
          <w:t>https://www.legislation.gov.uk/ukpga/1974/37/contents</w:t>
        </w:r>
      </w:hyperlink>
    </w:p>
    <w:p w14:paraId="7325E07E" w14:textId="16141596" w:rsidR="007B78D6" w:rsidRDefault="007B78D6" w:rsidP="007B78D6">
      <w:pPr>
        <w:rPr>
          <w:lang w:val="en-GB"/>
        </w:rPr>
      </w:pPr>
      <w:r w:rsidRPr="007B78D6">
        <w:rPr>
          <w:lang w:val="en-GB"/>
        </w:rPr>
        <w:t>[</w:t>
      </w:r>
      <w:r w:rsidR="00F63E6B">
        <w:rPr>
          <w:lang w:val="en-GB"/>
        </w:rPr>
        <w:t>4</w:t>
      </w:r>
      <w:r w:rsidRPr="007B78D6">
        <w:rPr>
          <w:lang w:val="en-GB"/>
        </w:rPr>
        <w:t xml:space="preserve">]“UNCONTROLLED COPY WHEN PRINTED Defence Land Safety Regulator DSA 02: Defence Land Safety Regulator Policy and Regulations for Health, Safety and Environmental Protection.” Accessed: Jul. 16, 2025. [Online]. Available: </w:t>
      </w:r>
      <w:hyperlink r:id="rId15" w:history="1">
        <w:r w:rsidRPr="00237D10">
          <w:rPr>
            <w:rStyle w:val="Hyperlink"/>
            <w:lang w:val="en-GB"/>
          </w:rPr>
          <w:t>https://assets.publishing.service.gov.uk/media/5d0cb21ae5274a0697823e3c/20190506-DLSR_DSA_02_policy___regulations_for_health_safety_and_environmental_protection.pdf</w:t>
        </w:r>
      </w:hyperlink>
    </w:p>
    <w:p w14:paraId="5D928197" w14:textId="04D2C76C" w:rsidR="00BB3784" w:rsidRDefault="00BB3784" w:rsidP="00BB3784">
      <w:pPr>
        <w:rPr>
          <w:lang w:val="en-GB"/>
        </w:rPr>
      </w:pPr>
      <w:r w:rsidRPr="00BB3784">
        <w:rPr>
          <w:lang w:val="en-GB"/>
        </w:rPr>
        <w:t>[</w:t>
      </w:r>
      <w:r w:rsidR="00F63E6B">
        <w:rPr>
          <w:lang w:val="en-GB"/>
        </w:rPr>
        <w:t>5</w:t>
      </w:r>
      <w:r w:rsidRPr="00BB3784">
        <w:rPr>
          <w:lang w:val="en-GB"/>
        </w:rPr>
        <w:t xml:space="preserve">]“DSA 03.OME Part 2 (JSP 482) - Defence Code of Practice (DCOP) and Guidance Notes for In-Service and Operational Safety Management of OME Defence OME Safety Regulator DOSR.” Available: </w:t>
      </w:r>
      <w:hyperlink r:id="rId16" w:history="1">
        <w:r w:rsidRPr="00BB3784">
          <w:rPr>
            <w:rStyle w:val="Hyperlink"/>
            <w:lang w:val="en-GB"/>
          </w:rPr>
          <w:t>https://assets.publishing.service.gov.uk/media/5ee8b299d3bf7f1ebbaab8f8/DSA_03_OME_PART_2__JSP_482__CH_09__Nov_19__-_mod_gov_uk.pdf</w:t>
        </w:r>
      </w:hyperlink>
    </w:p>
    <w:p w14:paraId="7943E94E" w14:textId="1FE016AB" w:rsidR="00913373" w:rsidRDefault="00913373" w:rsidP="00913373">
      <w:pPr>
        <w:rPr>
          <w:lang w:val="en-GB"/>
        </w:rPr>
      </w:pPr>
      <w:r w:rsidRPr="00913373">
        <w:rPr>
          <w:lang w:val="en-GB"/>
        </w:rPr>
        <w:t>[</w:t>
      </w:r>
      <w:r w:rsidR="00F63E6B">
        <w:rPr>
          <w:lang w:val="en-GB"/>
        </w:rPr>
        <w:t>6</w:t>
      </w:r>
      <w:r w:rsidRPr="00913373">
        <w:rPr>
          <w:lang w:val="en-GB"/>
        </w:rPr>
        <w:t>]“Guidance on ALARP Decisions in COMAH - SPC/Permissioning/37,” </w:t>
      </w:r>
      <w:r w:rsidRPr="00913373">
        <w:rPr>
          <w:i/>
          <w:iCs/>
          <w:lang w:val="en-GB"/>
        </w:rPr>
        <w:t>www.hse.gov.uk</w:t>
      </w:r>
      <w:r w:rsidRPr="00913373">
        <w:rPr>
          <w:lang w:val="en-GB"/>
        </w:rPr>
        <w:t xml:space="preserve">. </w:t>
      </w:r>
      <w:hyperlink r:id="rId17" w:history="1">
        <w:r w:rsidRPr="00237D10">
          <w:rPr>
            <w:rStyle w:val="Hyperlink"/>
            <w:lang w:val="en-GB"/>
          </w:rPr>
          <w:t>https://www.hse.gov.uk/foi/internalops/hid_circs/permissioning/spc_perm_37/</w:t>
        </w:r>
      </w:hyperlink>
    </w:p>
    <w:p w14:paraId="1672D69A" w14:textId="0B3A991E" w:rsidR="00DB2D23" w:rsidRDefault="00DB2D23" w:rsidP="00DB2D23">
      <w:pPr>
        <w:rPr>
          <w:lang w:val="en-GB"/>
        </w:rPr>
      </w:pPr>
      <w:r w:rsidRPr="00DB2D23">
        <w:rPr>
          <w:lang w:val="en-GB"/>
        </w:rPr>
        <w:t>[</w:t>
      </w:r>
      <w:r w:rsidR="00F63E6B">
        <w:rPr>
          <w:lang w:val="en-GB"/>
        </w:rPr>
        <w:t>7</w:t>
      </w:r>
      <w:r w:rsidRPr="00DB2D23">
        <w:rPr>
          <w:lang w:val="en-GB"/>
        </w:rPr>
        <w:t>]“Risk management: Expert guidance - HSE principles for Cost Benefit Analysis in support of ALARP,” </w:t>
      </w:r>
      <w:r w:rsidRPr="00DB2D23">
        <w:rPr>
          <w:i/>
          <w:iCs/>
          <w:lang w:val="en-GB"/>
        </w:rPr>
        <w:t>www.hse.gov.uk</w:t>
      </w:r>
      <w:r w:rsidRPr="00DB2D23">
        <w:rPr>
          <w:lang w:val="en-GB"/>
        </w:rPr>
        <w:t xml:space="preserve">. </w:t>
      </w:r>
      <w:hyperlink r:id="rId18" w:history="1">
        <w:r w:rsidRPr="00DB2D23">
          <w:rPr>
            <w:rStyle w:val="Hyperlink"/>
            <w:lang w:val="en-GB"/>
          </w:rPr>
          <w:t>https://www.hse.gov.uk/enforce/expert/alarpcba.htm</w:t>
        </w:r>
      </w:hyperlink>
    </w:p>
    <w:p w14:paraId="53320BBB" w14:textId="39477957" w:rsidR="006B18E7" w:rsidRDefault="006B18E7" w:rsidP="006B18E7">
      <w:pPr>
        <w:rPr>
          <w:lang w:val="en-GB"/>
        </w:rPr>
      </w:pPr>
      <w:r w:rsidRPr="006B18E7">
        <w:rPr>
          <w:lang w:val="en-GB"/>
        </w:rPr>
        <w:t>[</w:t>
      </w:r>
      <w:r w:rsidR="00F63E6B">
        <w:rPr>
          <w:lang w:val="en-GB"/>
        </w:rPr>
        <w:t>8</w:t>
      </w:r>
      <w:r w:rsidRPr="006B18E7">
        <w:rPr>
          <w:lang w:val="en-GB"/>
        </w:rPr>
        <w:t>]“NATO - STANAG 4297 - Guidance on the Assessment of the Safety and Suitability for Service of Non-Nuclear Munitions for Nato Armed Forces - AOP-15 | GlobalSpec,” </w:t>
      </w:r>
      <w:r w:rsidRPr="006B18E7">
        <w:rPr>
          <w:i/>
          <w:iCs/>
          <w:lang w:val="en-GB"/>
        </w:rPr>
        <w:t>Globalspec.com</w:t>
      </w:r>
      <w:r w:rsidRPr="006B18E7">
        <w:rPr>
          <w:lang w:val="en-GB"/>
        </w:rPr>
        <w:t>, 2022. https://standards.globalspec.com/std/7317/stanag-4297 (accessed Jul. 18, 2025).</w:t>
      </w:r>
    </w:p>
    <w:p w14:paraId="09E12797" w14:textId="4EB32A35" w:rsidR="004125C6" w:rsidRDefault="004125C6" w:rsidP="004125C6">
      <w:pPr>
        <w:rPr>
          <w:lang w:val="en-GB"/>
        </w:rPr>
      </w:pPr>
      <w:r w:rsidRPr="004125C6">
        <w:rPr>
          <w:lang w:val="en-GB"/>
        </w:rPr>
        <w:t>[</w:t>
      </w:r>
      <w:r w:rsidR="00F63E6B">
        <w:rPr>
          <w:lang w:val="en-GB"/>
        </w:rPr>
        <w:t>9</w:t>
      </w:r>
      <w:r w:rsidRPr="004125C6">
        <w:rPr>
          <w:lang w:val="en-GB"/>
        </w:rPr>
        <w:t xml:space="preserve">]“ALLIED AMMUNITION STORAGE AND TRANSPORT PUBLICATION AASTP-1 Edition 1 NATO INTERNATIONAL STAFF - DEFENCE INVESTMENT DIVISION MANUAL OF NATO SAFETY PRINCIPLES FOR THE STORAGE OF MILITARY AMMUNITION AND EXPLOSIVES Change 3,” 2010. Available: </w:t>
      </w:r>
      <w:hyperlink r:id="rId19" w:history="1">
        <w:r w:rsidRPr="00237D10">
          <w:rPr>
            <w:rStyle w:val="Hyperlink"/>
            <w:lang w:val="en-GB"/>
          </w:rPr>
          <w:t>https://www.rasrinitiative.org/pdfs/AASTP-1-Ed1-Chge-3-Public-Release-110810.pdf</w:t>
        </w:r>
      </w:hyperlink>
    </w:p>
    <w:p w14:paraId="5846C6B6" w14:textId="0A38880A" w:rsidR="0073122E" w:rsidRDefault="0073122E" w:rsidP="0073122E">
      <w:pPr>
        <w:rPr>
          <w:lang w:val="en-GB"/>
        </w:rPr>
      </w:pPr>
      <w:r w:rsidRPr="0073122E">
        <w:rPr>
          <w:lang w:val="en-GB"/>
        </w:rPr>
        <w:lastRenderedPageBreak/>
        <w:t>[</w:t>
      </w:r>
      <w:r w:rsidR="00F63E6B">
        <w:rPr>
          <w:lang w:val="en-GB"/>
        </w:rPr>
        <w:t>10</w:t>
      </w:r>
      <w:r w:rsidRPr="0073122E">
        <w:rPr>
          <w:lang w:val="en-GB"/>
        </w:rPr>
        <w:t>]“Defence acquisition safety and environment management,” </w:t>
      </w:r>
      <w:r w:rsidRPr="0073122E">
        <w:rPr>
          <w:i/>
          <w:iCs/>
          <w:lang w:val="en-GB"/>
        </w:rPr>
        <w:t>GOV.UK</w:t>
      </w:r>
      <w:r w:rsidRPr="0073122E">
        <w:rPr>
          <w:lang w:val="en-GB"/>
        </w:rPr>
        <w:t xml:space="preserve">, Feb. 06, 2020. </w:t>
      </w:r>
      <w:hyperlink r:id="rId20" w:history="1">
        <w:r w:rsidRPr="0073122E">
          <w:rPr>
            <w:rStyle w:val="Hyperlink"/>
            <w:lang w:val="en-GB"/>
          </w:rPr>
          <w:t>https://www.gov.uk/guidance/acquisition-safety-and-environment-group</w:t>
        </w:r>
      </w:hyperlink>
    </w:p>
    <w:p w14:paraId="63D29D84" w14:textId="77777777" w:rsidR="0073122E" w:rsidRPr="0073122E" w:rsidRDefault="0073122E" w:rsidP="0073122E">
      <w:pPr>
        <w:rPr>
          <w:lang w:val="en-GB"/>
        </w:rPr>
      </w:pPr>
    </w:p>
    <w:p w14:paraId="2E42159A" w14:textId="77777777" w:rsidR="0073122E" w:rsidRPr="0073122E" w:rsidRDefault="0073122E" w:rsidP="0073122E">
      <w:pPr>
        <w:rPr>
          <w:lang w:val="en-GB"/>
        </w:rPr>
      </w:pPr>
      <w:r w:rsidRPr="0073122E">
        <w:rPr>
          <w:lang w:val="en-GB"/>
        </w:rPr>
        <w:t>‌</w:t>
      </w:r>
    </w:p>
    <w:p w14:paraId="1DB8706C" w14:textId="035587C9" w:rsidR="004125C6" w:rsidRPr="004125C6" w:rsidRDefault="004125C6" w:rsidP="004125C6">
      <w:pPr>
        <w:rPr>
          <w:lang w:val="en-GB"/>
        </w:rPr>
      </w:pPr>
    </w:p>
    <w:p w14:paraId="673ADA93" w14:textId="77777777" w:rsidR="006B18E7" w:rsidRPr="006B18E7" w:rsidRDefault="006B18E7" w:rsidP="006B18E7">
      <w:pPr>
        <w:rPr>
          <w:lang w:val="en-GB"/>
        </w:rPr>
      </w:pPr>
    </w:p>
    <w:p w14:paraId="41F8EA63" w14:textId="77777777" w:rsidR="006B18E7" w:rsidRPr="006B18E7" w:rsidRDefault="006B18E7" w:rsidP="006B18E7">
      <w:pPr>
        <w:rPr>
          <w:lang w:val="en-GB"/>
        </w:rPr>
      </w:pPr>
      <w:r w:rsidRPr="006B18E7">
        <w:rPr>
          <w:lang w:val="en-GB"/>
        </w:rPr>
        <w:t>‌</w:t>
      </w:r>
    </w:p>
    <w:p w14:paraId="4E9F9CA6" w14:textId="211D4AA4" w:rsidR="00DB2D23" w:rsidRPr="00DB2D23" w:rsidRDefault="00DB2D23" w:rsidP="00DB2D23">
      <w:pPr>
        <w:rPr>
          <w:lang w:val="en-GB"/>
        </w:rPr>
      </w:pPr>
    </w:p>
    <w:p w14:paraId="3D5A3C23" w14:textId="4F3BB626" w:rsidR="00913373" w:rsidRPr="00913373" w:rsidRDefault="00913373" w:rsidP="00913373">
      <w:pPr>
        <w:rPr>
          <w:lang w:val="en-GB"/>
        </w:rPr>
      </w:pPr>
    </w:p>
    <w:p w14:paraId="58826B53" w14:textId="688B14F2" w:rsidR="00BB3784" w:rsidRPr="00BB3784" w:rsidRDefault="00BB3784" w:rsidP="00BB3784">
      <w:pPr>
        <w:rPr>
          <w:lang w:val="en-GB"/>
        </w:rPr>
      </w:pPr>
    </w:p>
    <w:p w14:paraId="7DEC19F4" w14:textId="77777777" w:rsidR="00BB3784" w:rsidRDefault="00BB3784" w:rsidP="007B78D6">
      <w:pPr>
        <w:rPr>
          <w:lang w:val="en-GB"/>
        </w:rPr>
      </w:pPr>
    </w:p>
    <w:p w14:paraId="1CE2B118" w14:textId="77777777" w:rsidR="007B78D6" w:rsidRPr="007B78D6" w:rsidRDefault="007B78D6" w:rsidP="007B78D6">
      <w:pPr>
        <w:rPr>
          <w:lang w:val="en-GB"/>
        </w:rPr>
      </w:pPr>
    </w:p>
    <w:p w14:paraId="0F224966" w14:textId="77777777" w:rsidR="007B78D6" w:rsidRPr="007B78D6" w:rsidRDefault="007B78D6" w:rsidP="007B78D6">
      <w:pPr>
        <w:rPr>
          <w:lang w:val="en-GB"/>
        </w:rPr>
      </w:pPr>
      <w:r w:rsidRPr="007B78D6">
        <w:rPr>
          <w:lang w:val="en-GB"/>
        </w:rPr>
        <w:t>‌</w:t>
      </w:r>
    </w:p>
    <w:p w14:paraId="3C51F325" w14:textId="77777777" w:rsidR="00554386" w:rsidRPr="00554386" w:rsidRDefault="00554386" w:rsidP="00554386">
      <w:pPr>
        <w:rPr>
          <w:lang w:val="en-GB"/>
        </w:rPr>
      </w:pPr>
    </w:p>
    <w:p w14:paraId="207CAA3B" w14:textId="77777777" w:rsidR="00554386" w:rsidRPr="00554386" w:rsidRDefault="00554386" w:rsidP="00554386">
      <w:pPr>
        <w:rPr>
          <w:lang w:val="en-GB"/>
        </w:rPr>
      </w:pPr>
      <w:r w:rsidRPr="00554386">
        <w:rPr>
          <w:lang w:val="en-GB"/>
        </w:rPr>
        <w:t>‌</w:t>
      </w:r>
    </w:p>
    <w:p w14:paraId="1B7E3C4B" w14:textId="77777777" w:rsidR="00554386" w:rsidRPr="00554386" w:rsidRDefault="00554386" w:rsidP="00554386"/>
    <w:sectPr w:rsidR="00554386" w:rsidRPr="00554386" w:rsidSect="000927D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3AC93C" w14:textId="77777777" w:rsidR="00004010" w:rsidRDefault="00004010" w:rsidP="00A84A36">
      <w:pPr>
        <w:spacing w:after="0" w:line="240" w:lineRule="auto"/>
      </w:pPr>
      <w:r>
        <w:separator/>
      </w:r>
    </w:p>
  </w:endnote>
  <w:endnote w:type="continuationSeparator" w:id="0">
    <w:p w14:paraId="2F53DF4E" w14:textId="77777777" w:rsidR="00004010" w:rsidRDefault="00004010" w:rsidP="00A84A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862EFF" w14:textId="77777777" w:rsidR="00004010" w:rsidRDefault="00004010" w:rsidP="00A84A36">
      <w:pPr>
        <w:spacing w:after="0" w:line="240" w:lineRule="auto"/>
      </w:pPr>
      <w:r>
        <w:separator/>
      </w:r>
    </w:p>
  </w:footnote>
  <w:footnote w:type="continuationSeparator" w:id="0">
    <w:p w14:paraId="3EA336B8" w14:textId="77777777" w:rsidR="00004010" w:rsidRDefault="00004010" w:rsidP="00A84A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41167C" w14:textId="1391A367" w:rsidR="00914E74" w:rsidRPr="00914E74" w:rsidRDefault="00914E74" w:rsidP="0068778C">
    <w:pPr>
      <w:pStyle w:val="Header"/>
      <w:jc w:val="center"/>
      <w:rPr>
        <w:lang w:val="en-G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E6988"/>
    <w:multiLevelType w:val="multilevel"/>
    <w:tmpl w:val="96B89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BD0CC5"/>
    <w:multiLevelType w:val="multilevel"/>
    <w:tmpl w:val="8DA20498"/>
    <w:lvl w:ilvl="0">
      <w:start w:val="1"/>
      <w:numFmt w:val="decimal"/>
      <w:lvlText w:val="%1."/>
      <w:lvlJc w:val="left"/>
      <w:pPr>
        <w:ind w:left="720" w:hanging="360"/>
      </w:pPr>
      <w:rPr>
        <w:rFonts w:hint="default"/>
      </w:rPr>
    </w:lvl>
    <w:lvl w:ilvl="1">
      <w:start w:val="1"/>
      <w:numFmt w:val="decimal"/>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BD17219"/>
    <w:multiLevelType w:val="hybridMultilevel"/>
    <w:tmpl w:val="DE167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914716"/>
    <w:multiLevelType w:val="hybridMultilevel"/>
    <w:tmpl w:val="3D868E8C"/>
    <w:lvl w:ilvl="0" w:tplc="4D1C7F46">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BF5049"/>
    <w:multiLevelType w:val="multilevel"/>
    <w:tmpl w:val="7F821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4708F7"/>
    <w:multiLevelType w:val="hybridMultilevel"/>
    <w:tmpl w:val="F82672FC"/>
    <w:lvl w:ilvl="0" w:tplc="FE3CFF62">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1C28FB"/>
    <w:multiLevelType w:val="hybridMultilevel"/>
    <w:tmpl w:val="41802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507AE6"/>
    <w:multiLevelType w:val="hybridMultilevel"/>
    <w:tmpl w:val="9EF4A6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C44A22"/>
    <w:multiLevelType w:val="hybridMultilevel"/>
    <w:tmpl w:val="63949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C53911"/>
    <w:multiLevelType w:val="multilevel"/>
    <w:tmpl w:val="FCBA2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DF7C53"/>
    <w:multiLevelType w:val="multilevel"/>
    <w:tmpl w:val="83B099AE"/>
    <w:lvl w:ilvl="0">
      <w:start w:val="3"/>
      <w:numFmt w:val="decimal"/>
      <w:lvlText w:val="%1"/>
      <w:lvlJc w:val="left"/>
      <w:pPr>
        <w:ind w:left="540" w:hanging="540"/>
      </w:pPr>
      <w:rPr>
        <w:rFonts w:hint="default"/>
      </w:rPr>
    </w:lvl>
    <w:lvl w:ilvl="1">
      <w:start w:val="3"/>
      <w:numFmt w:val="decimal"/>
      <w:lvlText w:val="%1.%2"/>
      <w:lvlJc w:val="left"/>
      <w:pPr>
        <w:ind w:left="540" w:hanging="54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37754FA5"/>
    <w:multiLevelType w:val="multilevel"/>
    <w:tmpl w:val="83802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7B6AC4"/>
    <w:multiLevelType w:val="multilevel"/>
    <w:tmpl w:val="7EB2D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47C0400"/>
    <w:multiLevelType w:val="multilevel"/>
    <w:tmpl w:val="0908C80A"/>
    <w:lvl w:ilvl="0">
      <w:start w:val="1"/>
      <w:numFmt w:val="decimal"/>
      <w:lvlText w:val="%1."/>
      <w:lvlJc w:val="left"/>
      <w:pPr>
        <w:ind w:left="720" w:hanging="360"/>
      </w:pPr>
      <w:rPr>
        <w:rFonts w:hint="default"/>
      </w:rPr>
    </w:lvl>
    <w:lvl w:ilvl="1">
      <w:start w:val="1"/>
      <w:numFmt w:val="decimal"/>
      <w:isLgl/>
      <w:lvlText w:val="%1.%2"/>
      <w:lvlJc w:val="left"/>
      <w:pPr>
        <w:ind w:left="828" w:hanging="46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4BA254E1"/>
    <w:multiLevelType w:val="hybridMultilevel"/>
    <w:tmpl w:val="19821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CD850A3"/>
    <w:multiLevelType w:val="multilevel"/>
    <w:tmpl w:val="A4109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08C559F"/>
    <w:multiLevelType w:val="multilevel"/>
    <w:tmpl w:val="E6F60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10855E0"/>
    <w:multiLevelType w:val="hybridMultilevel"/>
    <w:tmpl w:val="60DC4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8435140"/>
    <w:multiLevelType w:val="hybridMultilevel"/>
    <w:tmpl w:val="76CAB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5C2881"/>
    <w:multiLevelType w:val="hybridMultilevel"/>
    <w:tmpl w:val="0908B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A4582C"/>
    <w:multiLevelType w:val="multilevel"/>
    <w:tmpl w:val="A922F48A"/>
    <w:lvl w:ilvl="0">
      <w:start w:val="3"/>
      <w:numFmt w:val="decimal"/>
      <w:lvlText w:val="%1"/>
      <w:lvlJc w:val="left"/>
      <w:pPr>
        <w:ind w:left="384" w:hanging="384"/>
      </w:pPr>
      <w:rPr>
        <w:rFonts w:hint="default"/>
      </w:rPr>
    </w:lvl>
    <w:lvl w:ilvl="1">
      <w:start w:val="4"/>
      <w:numFmt w:val="decimal"/>
      <w:lvlText w:val="%1.%2"/>
      <w:lvlJc w:val="left"/>
      <w:pPr>
        <w:ind w:left="1548" w:hanging="720"/>
      </w:pPr>
      <w:rPr>
        <w:rFonts w:hint="default"/>
      </w:rPr>
    </w:lvl>
    <w:lvl w:ilvl="2">
      <w:start w:val="1"/>
      <w:numFmt w:val="decimal"/>
      <w:lvlText w:val="%1.%2.%3"/>
      <w:lvlJc w:val="left"/>
      <w:pPr>
        <w:ind w:left="2376" w:hanging="720"/>
      </w:pPr>
      <w:rPr>
        <w:rFonts w:hint="default"/>
      </w:rPr>
    </w:lvl>
    <w:lvl w:ilvl="3">
      <w:start w:val="1"/>
      <w:numFmt w:val="decimal"/>
      <w:lvlText w:val="%1.%2.%3.%4"/>
      <w:lvlJc w:val="left"/>
      <w:pPr>
        <w:ind w:left="3564" w:hanging="1080"/>
      </w:pPr>
      <w:rPr>
        <w:rFonts w:hint="default"/>
      </w:rPr>
    </w:lvl>
    <w:lvl w:ilvl="4">
      <w:start w:val="1"/>
      <w:numFmt w:val="decimal"/>
      <w:lvlText w:val="%1.%2.%3.%4.%5"/>
      <w:lvlJc w:val="left"/>
      <w:pPr>
        <w:ind w:left="4752" w:hanging="1440"/>
      </w:pPr>
      <w:rPr>
        <w:rFonts w:hint="default"/>
      </w:rPr>
    </w:lvl>
    <w:lvl w:ilvl="5">
      <w:start w:val="1"/>
      <w:numFmt w:val="decimal"/>
      <w:lvlText w:val="%1.%2.%3.%4.%5.%6"/>
      <w:lvlJc w:val="left"/>
      <w:pPr>
        <w:ind w:left="5580" w:hanging="1440"/>
      </w:pPr>
      <w:rPr>
        <w:rFonts w:hint="default"/>
      </w:rPr>
    </w:lvl>
    <w:lvl w:ilvl="6">
      <w:start w:val="1"/>
      <w:numFmt w:val="decimal"/>
      <w:lvlText w:val="%1.%2.%3.%4.%5.%6.%7"/>
      <w:lvlJc w:val="left"/>
      <w:pPr>
        <w:ind w:left="6768" w:hanging="1800"/>
      </w:pPr>
      <w:rPr>
        <w:rFonts w:hint="default"/>
      </w:rPr>
    </w:lvl>
    <w:lvl w:ilvl="7">
      <w:start w:val="1"/>
      <w:numFmt w:val="decimal"/>
      <w:lvlText w:val="%1.%2.%3.%4.%5.%6.%7.%8"/>
      <w:lvlJc w:val="left"/>
      <w:pPr>
        <w:ind w:left="7596" w:hanging="1800"/>
      </w:pPr>
      <w:rPr>
        <w:rFonts w:hint="default"/>
      </w:rPr>
    </w:lvl>
    <w:lvl w:ilvl="8">
      <w:start w:val="1"/>
      <w:numFmt w:val="decimal"/>
      <w:lvlText w:val="%1.%2.%3.%4.%5.%6.%7.%8.%9"/>
      <w:lvlJc w:val="left"/>
      <w:pPr>
        <w:ind w:left="8784" w:hanging="2160"/>
      </w:pPr>
      <w:rPr>
        <w:rFonts w:hint="default"/>
      </w:rPr>
    </w:lvl>
  </w:abstractNum>
  <w:abstractNum w:abstractNumId="21" w15:restartNumberingAfterBreak="0">
    <w:nsid w:val="66E06F30"/>
    <w:multiLevelType w:val="multilevel"/>
    <w:tmpl w:val="F474C468"/>
    <w:lvl w:ilvl="0">
      <w:start w:val="1"/>
      <w:numFmt w:val="decimal"/>
      <w:lvlText w:val="%1."/>
      <w:lvlJc w:val="left"/>
      <w:pPr>
        <w:ind w:left="720" w:hanging="360"/>
      </w:pPr>
      <w:rPr>
        <w:rFonts w:hint="default"/>
      </w:rPr>
    </w:lvl>
    <w:lvl w:ilvl="1">
      <w:start w:val="1"/>
      <w:numFmt w:val="decimal"/>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2" w15:restartNumberingAfterBreak="0">
    <w:nsid w:val="6B5A2115"/>
    <w:multiLevelType w:val="multilevel"/>
    <w:tmpl w:val="BFEAF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DF06963"/>
    <w:multiLevelType w:val="multilevel"/>
    <w:tmpl w:val="AB7E8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0C34B9F"/>
    <w:multiLevelType w:val="hybridMultilevel"/>
    <w:tmpl w:val="8952ABB8"/>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5481039">
    <w:abstractNumId w:val="13"/>
  </w:num>
  <w:num w:numId="2" w16cid:durableId="1593512291">
    <w:abstractNumId w:val="24"/>
  </w:num>
  <w:num w:numId="3" w16cid:durableId="2102598504">
    <w:abstractNumId w:val="20"/>
  </w:num>
  <w:num w:numId="4" w16cid:durableId="733548030">
    <w:abstractNumId w:val="10"/>
  </w:num>
  <w:num w:numId="5" w16cid:durableId="161899696">
    <w:abstractNumId w:val="4"/>
  </w:num>
  <w:num w:numId="6" w16cid:durableId="1737630352">
    <w:abstractNumId w:val="0"/>
  </w:num>
  <w:num w:numId="7" w16cid:durableId="1639147107">
    <w:abstractNumId w:val="9"/>
  </w:num>
  <w:num w:numId="8" w16cid:durableId="901986986">
    <w:abstractNumId w:val="22"/>
  </w:num>
  <w:num w:numId="9" w16cid:durableId="807942051">
    <w:abstractNumId w:val="12"/>
  </w:num>
  <w:num w:numId="10" w16cid:durableId="381681701">
    <w:abstractNumId w:val="11"/>
  </w:num>
  <w:num w:numId="11" w16cid:durableId="306202811">
    <w:abstractNumId w:val="15"/>
  </w:num>
  <w:num w:numId="12" w16cid:durableId="321008041">
    <w:abstractNumId w:val="16"/>
  </w:num>
  <w:num w:numId="13" w16cid:durableId="1454248461">
    <w:abstractNumId w:val="8"/>
  </w:num>
  <w:num w:numId="14" w16cid:durableId="1598825066">
    <w:abstractNumId w:val="23"/>
  </w:num>
  <w:num w:numId="15" w16cid:durableId="935673428">
    <w:abstractNumId w:val="7"/>
  </w:num>
  <w:num w:numId="16" w16cid:durableId="906301853">
    <w:abstractNumId w:val="1"/>
  </w:num>
  <w:num w:numId="17" w16cid:durableId="1848717278">
    <w:abstractNumId w:val="6"/>
  </w:num>
  <w:num w:numId="18" w16cid:durableId="1734549048">
    <w:abstractNumId w:val="21"/>
  </w:num>
  <w:num w:numId="19" w16cid:durableId="1618566460">
    <w:abstractNumId w:val="2"/>
  </w:num>
  <w:num w:numId="20" w16cid:durableId="2052523">
    <w:abstractNumId w:val="18"/>
  </w:num>
  <w:num w:numId="21" w16cid:durableId="469859568">
    <w:abstractNumId w:val="19"/>
  </w:num>
  <w:num w:numId="22" w16cid:durableId="467480142">
    <w:abstractNumId w:val="3"/>
  </w:num>
  <w:num w:numId="23" w16cid:durableId="1225023584">
    <w:abstractNumId w:val="5"/>
  </w:num>
  <w:num w:numId="24" w16cid:durableId="1796633309">
    <w:abstractNumId w:val="14"/>
  </w:num>
  <w:num w:numId="25" w16cid:durableId="160676411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CFD36CA"/>
    <w:rsid w:val="00004010"/>
    <w:rsid w:val="00013A65"/>
    <w:rsid w:val="00015F98"/>
    <w:rsid w:val="0002238E"/>
    <w:rsid w:val="00030608"/>
    <w:rsid w:val="0003792C"/>
    <w:rsid w:val="0005729C"/>
    <w:rsid w:val="00062863"/>
    <w:rsid w:val="00074A96"/>
    <w:rsid w:val="00085390"/>
    <w:rsid w:val="000927DA"/>
    <w:rsid w:val="000A075E"/>
    <w:rsid w:val="000B06B3"/>
    <w:rsid w:val="000C4726"/>
    <w:rsid w:val="000D1C5A"/>
    <w:rsid w:val="000D4CB9"/>
    <w:rsid w:val="000E253A"/>
    <w:rsid w:val="000E5BCF"/>
    <w:rsid w:val="000F12C5"/>
    <w:rsid w:val="000F1989"/>
    <w:rsid w:val="00100543"/>
    <w:rsid w:val="00104B8E"/>
    <w:rsid w:val="0011175C"/>
    <w:rsid w:val="00112A14"/>
    <w:rsid w:val="00113156"/>
    <w:rsid w:val="001251AE"/>
    <w:rsid w:val="00126324"/>
    <w:rsid w:val="00126C17"/>
    <w:rsid w:val="0013493E"/>
    <w:rsid w:val="00134AAF"/>
    <w:rsid w:val="00136E1F"/>
    <w:rsid w:val="001409B5"/>
    <w:rsid w:val="0014247C"/>
    <w:rsid w:val="001519FF"/>
    <w:rsid w:val="001619F5"/>
    <w:rsid w:val="001657CD"/>
    <w:rsid w:val="001800F9"/>
    <w:rsid w:val="00192686"/>
    <w:rsid w:val="001966C2"/>
    <w:rsid w:val="001A372C"/>
    <w:rsid w:val="001B4259"/>
    <w:rsid w:val="001B5ABF"/>
    <w:rsid w:val="001B6083"/>
    <w:rsid w:val="001C338D"/>
    <w:rsid w:val="001D12AB"/>
    <w:rsid w:val="001D2E68"/>
    <w:rsid w:val="001D6C61"/>
    <w:rsid w:val="001D6D01"/>
    <w:rsid w:val="001F1F89"/>
    <w:rsid w:val="001F30CB"/>
    <w:rsid w:val="00201B04"/>
    <w:rsid w:val="00206203"/>
    <w:rsid w:val="00211FD6"/>
    <w:rsid w:val="002156FE"/>
    <w:rsid w:val="00230DD2"/>
    <w:rsid w:val="00247692"/>
    <w:rsid w:val="0025075E"/>
    <w:rsid w:val="002523B1"/>
    <w:rsid w:val="002605C4"/>
    <w:rsid w:val="002639AF"/>
    <w:rsid w:val="0026508F"/>
    <w:rsid w:val="00265150"/>
    <w:rsid w:val="00265C73"/>
    <w:rsid w:val="00266434"/>
    <w:rsid w:val="00280E5E"/>
    <w:rsid w:val="00285F10"/>
    <w:rsid w:val="002A27F9"/>
    <w:rsid w:val="002A2F13"/>
    <w:rsid w:val="002A6054"/>
    <w:rsid w:val="002B24F8"/>
    <w:rsid w:val="002B6E1E"/>
    <w:rsid w:val="002C1E62"/>
    <w:rsid w:val="002C2176"/>
    <w:rsid w:val="002C369E"/>
    <w:rsid w:val="002C665C"/>
    <w:rsid w:val="002C795E"/>
    <w:rsid w:val="002E1410"/>
    <w:rsid w:val="002E2851"/>
    <w:rsid w:val="002E2CE7"/>
    <w:rsid w:val="002E7D66"/>
    <w:rsid w:val="002F4EF0"/>
    <w:rsid w:val="002F6921"/>
    <w:rsid w:val="002F6AAA"/>
    <w:rsid w:val="00303A5F"/>
    <w:rsid w:val="00305B2F"/>
    <w:rsid w:val="003130D9"/>
    <w:rsid w:val="00327371"/>
    <w:rsid w:val="003359BB"/>
    <w:rsid w:val="00335F2F"/>
    <w:rsid w:val="00337A44"/>
    <w:rsid w:val="00341A04"/>
    <w:rsid w:val="00342ACE"/>
    <w:rsid w:val="0035246B"/>
    <w:rsid w:val="00352FC2"/>
    <w:rsid w:val="0035335D"/>
    <w:rsid w:val="003546C1"/>
    <w:rsid w:val="00367467"/>
    <w:rsid w:val="00371EE7"/>
    <w:rsid w:val="003853C9"/>
    <w:rsid w:val="003905CE"/>
    <w:rsid w:val="003913D2"/>
    <w:rsid w:val="003967CF"/>
    <w:rsid w:val="003B1418"/>
    <w:rsid w:val="003B1EF8"/>
    <w:rsid w:val="003B78EC"/>
    <w:rsid w:val="003E0EF3"/>
    <w:rsid w:val="003F227A"/>
    <w:rsid w:val="003F74A4"/>
    <w:rsid w:val="004004A6"/>
    <w:rsid w:val="004006F5"/>
    <w:rsid w:val="00401D40"/>
    <w:rsid w:val="00403A33"/>
    <w:rsid w:val="00407ADD"/>
    <w:rsid w:val="004125C6"/>
    <w:rsid w:val="00415279"/>
    <w:rsid w:val="00433816"/>
    <w:rsid w:val="00437300"/>
    <w:rsid w:val="00437F5E"/>
    <w:rsid w:val="004417BA"/>
    <w:rsid w:val="004453FA"/>
    <w:rsid w:val="0045559E"/>
    <w:rsid w:val="00471E9F"/>
    <w:rsid w:val="00474038"/>
    <w:rsid w:val="0048202B"/>
    <w:rsid w:val="00483560"/>
    <w:rsid w:val="004839B8"/>
    <w:rsid w:val="00492BC8"/>
    <w:rsid w:val="004957E8"/>
    <w:rsid w:val="004A43F6"/>
    <w:rsid w:val="004A444A"/>
    <w:rsid w:val="004B1839"/>
    <w:rsid w:val="004C01C8"/>
    <w:rsid w:val="004C0D40"/>
    <w:rsid w:val="004C4399"/>
    <w:rsid w:val="004C58C0"/>
    <w:rsid w:val="004C61D3"/>
    <w:rsid w:val="004D0B51"/>
    <w:rsid w:val="004D63C4"/>
    <w:rsid w:val="004E426F"/>
    <w:rsid w:val="004E498F"/>
    <w:rsid w:val="004F1D1F"/>
    <w:rsid w:val="004F34D0"/>
    <w:rsid w:val="004F7776"/>
    <w:rsid w:val="00516E74"/>
    <w:rsid w:val="00517365"/>
    <w:rsid w:val="00520C9E"/>
    <w:rsid w:val="00522081"/>
    <w:rsid w:val="00523B08"/>
    <w:rsid w:val="00525789"/>
    <w:rsid w:val="00531019"/>
    <w:rsid w:val="0053573B"/>
    <w:rsid w:val="0053606B"/>
    <w:rsid w:val="0054152F"/>
    <w:rsid w:val="00554386"/>
    <w:rsid w:val="00563E7A"/>
    <w:rsid w:val="005664DA"/>
    <w:rsid w:val="00572F1F"/>
    <w:rsid w:val="00582E78"/>
    <w:rsid w:val="00583AF0"/>
    <w:rsid w:val="005855B4"/>
    <w:rsid w:val="00586BF1"/>
    <w:rsid w:val="005B0632"/>
    <w:rsid w:val="005E34A8"/>
    <w:rsid w:val="005F5F50"/>
    <w:rsid w:val="005F620B"/>
    <w:rsid w:val="005F6F7D"/>
    <w:rsid w:val="005F7EDD"/>
    <w:rsid w:val="0060333F"/>
    <w:rsid w:val="006073FD"/>
    <w:rsid w:val="00617DA2"/>
    <w:rsid w:val="006213F4"/>
    <w:rsid w:val="006229B9"/>
    <w:rsid w:val="0062522B"/>
    <w:rsid w:val="00633708"/>
    <w:rsid w:val="00636EA3"/>
    <w:rsid w:val="00637CFB"/>
    <w:rsid w:val="0064063E"/>
    <w:rsid w:val="0065067B"/>
    <w:rsid w:val="00650832"/>
    <w:rsid w:val="0065648A"/>
    <w:rsid w:val="006606CE"/>
    <w:rsid w:val="006643DA"/>
    <w:rsid w:val="00675CF2"/>
    <w:rsid w:val="00682D36"/>
    <w:rsid w:val="00686046"/>
    <w:rsid w:val="006867D9"/>
    <w:rsid w:val="0068778C"/>
    <w:rsid w:val="00694047"/>
    <w:rsid w:val="006A328D"/>
    <w:rsid w:val="006A5A08"/>
    <w:rsid w:val="006B18E7"/>
    <w:rsid w:val="006C0468"/>
    <w:rsid w:val="006C4C45"/>
    <w:rsid w:val="006C68F0"/>
    <w:rsid w:val="006D7939"/>
    <w:rsid w:val="006E6E86"/>
    <w:rsid w:val="006E7E3D"/>
    <w:rsid w:val="006F0852"/>
    <w:rsid w:val="006F2FC0"/>
    <w:rsid w:val="006F55B0"/>
    <w:rsid w:val="007019D8"/>
    <w:rsid w:val="00702303"/>
    <w:rsid w:val="00706F65"/>
    <w:rsid w:val="0071118D"/>
    <w:rsid w:val="00712128"/>
    <w:rsid w:val="0073122E"/>
    <w:rsid w:val="0073536D"/>
    <w:rsid w:val="0074243D"/>
    <w:rsid w:val="00747E87"/>
    <w:rsid w:val="00747F80"/>
    <w:rsid w:val="00750213"/>
    <w:rsid w:val="00754003"/>
    <w:rsid w:val="007543E1"/>
    <w:rsid w:val="0075497E"/>
    <w:rsid w:val="00772FD3"/>
    <w:rsid w:val="00782472"/>
    <w:rsid w:val="00795EC0"/>
    <w:rsid w:val="007A5CA4"/>
    <w:rsid w:val="007A6E5B"/>
    <w:rsid w:val="007B2D58"/>
    <w:rsid w:val="007B78D6"/>
    <w:rsid w:val="007C2859"/>
    <w:rsid w:val="007C450D"/>
    <w:rsid w:val="007D00DD"/>
    <w:rsid w:val="007D7E09"/>
    <w:rsid w:val="007D7FF7"/>
    <w:rsid w:val="007E1F29"/>
    <w:rsid w:val="007F051C"/>
    <w:rsid w:val="007F1FD9"/>
    <w:rsid w:val="007F3875"/>
    <w:rsid w:val="007F5F4C"/>
    <w:rsid w:val="00801814"/>
    <w:rsid w:val="0080359C"/>
    <w:rsid w:val="00805A1C"/>
    <w:rsid w:val="00806EA4"/>
    <w:rsid w:val="0081314A"/>
    <w:rsid w:val="0082407E"/>
    <w:rsid w:val="008257AA"/>
    <w:rsid w:val="00831837"/>
    <w:rsid w:val="00831A3F"/>
    <w:rsid w:val="0083561C"/>
    <w:rsid w:val="00836A7C"/>
    <w:rsid w:val="00837D07"/>
    <w:rsid w:val="00837D44"/>
    <w:rsid w:val="00844762"/>
    <w:rsid w:val="00844E52"/>
    <w:rsid w:val="0085197A"/>
    <w:rsid w:val="008521CB"/>
    <w:rsid w:val="008524F0"/>
    <w:rsid w:val="00852B44"/>
    <w:rsid w:val="00854AE4"/>
    <w:rsid w:val="00857B1D"/>
    <w:rsid w:val="00881ED8"/>
    <w:rsid w:val="00886013"/>
    <w:rsid w:val="0089660B"/>
    <w:rsid w:val="008A18BF"/>
    <w:rsid w:val="008B0DE3"/>
    <w:rsid w:val="008B24B9"/>
    <w:rsid w:val="008B6C84"/>
    <w:rsid w:val="008D2206"/>
    <w:rsid w:val="008E076E"/>
    <w:rsid w:val="008E0843"/>
    <w:rsid w:val="008E0C2D"/>
    <w:rsid w:val="008E2801"/>
    <w:rsid w:val="008E4AF6"/>
    <w:rsid w:val="00906DBC"/>
    <w:rsid w:val="00911891"/>
    <w:rsid w:val="00913373"/>
    <w:rsid w:val="00914E74"/>
    <w:rsid w:val="00917CBC"/>
    <w:rsid w:val="00926B34"/>
    <w:rsid w:val="00986046"/>
    <w:rsid w:val="00987735"/>
    <w:rsid w:val="00994C4B"/>
    <w:rsid w:val="009A0965"/>
    <w:rsid w:val="009A38ED"/>
    <w:rsid w:val="009A54C4"/>
    <w:rsid w:val="009C60F2"/>
    <w:rsid w:val="009D2A3F"/>
    <w:rsid w:val="009D4263"/>
    <w:rsid w:val="009E5882"/>
    <w:rsid w:val="009E63E2"/>
    <w:rsid w:val="009F5D35"/>
    <w:rsid w:val="00A069DA"/>
    <w:rsid w:val="00A2557E"/>
    <w:rsid w:val="00A30C9C"/>
    <w:rsid w:val="00A3697F"/>
    <w:rsid w:val="00A370D7"/>
    <w:rsid w:val="00A51F2C"/>
    <w:rsid w:val="00A53C7C"/>
    <w:rsid w:val="00A5678D"/>
    <w:rsid w:val="00A67BC6"/>
    <w:rsid w:val="00A70C84"/>
    <w:rsid w:val="00A716C6"/>
    <w:rsid w:val="00A74484"/>
    <w:rsid w:val="00A81E8E"/>
    <w:rsid w:val="00A84636"/>
    <w:rsid w:val="00A84A36"/>
    <w:rsid w:val="00A85915"/>
    <w:rsid w:val="00A926EF"/>
    <w:rsid w:val="00AA20E4"/>
    <w:rsid w:val="00AB32FD"/>
    <w:rsid w:val="00AB70E7"/>
    <w:rsid w:val="00AC1190"/>
    <w:rsid w:val="00AC4888"/>
    <w:rsid w:val="00AD0570"/>
    <w:rsid w:val="00AD252D"/>
    <w:rsid w:val="00AE1F58"/>
    <w:rsid w:val="00AE4F7C"/>
    <w:rsid w:val="00AE5222"/>
    <w:rsid w:val="00AF1A55"/>
    <w:rsid w:val="00AF3277"/>
    <w:rsid w:val="00B00214"/>
    <w:rsid w:val="00B00D95"/>
    <w:rsid w:val="00B00E38"/>
    <w:rsid w:val="00B01C0F"/>
    <w:rsid w:val="00B06AFF"/>
    <w:rsid w:val="00B1527A"/>
    <w:rsid w:val="00B15FC9"/>
    <w:rsid w:val="00B27A05"/>
    <w:rsid w:val="00B3046E"/>
    <w:rsid w:val="00B33F2E"/>
    <w:rsid w:val="00B4325C"/>
    <w:rsid w:val="00B61F55"/>
    <w:rsid w:val="00B65306"/>
    <w:rsid w:val="00B65BDE"/>
    <w:rsid w:val="00B67ADD"/>
    <w:rsid w:val="00B714B3"/>
    <w:rsid w:val="00B72BEF"/>
    <w:rsid w:val="00B750FC"/>
    <w:rsid w:val="00B8123A"/>
    <w:rsid w:val="00B865A1"/>
    <w:rsid w:val="00B86B90"/>
    <w:rsid w:val="00B952E7"/>
    <w:rsid w:val="00B95956"/>
    <w:rsid w:val="00B9642E"/>
    <w:rsid w:val="00BA7835"/>
    <w:rsid w:val="00BB194B"/>
    <w:rsid w:val="00BB3784"/>
    <w:rsid w:val="00BB4EC6"/>
    <w:rsid w:val="00BB6D49"/>
    <w:rsid w:val="00BB7886"/>
    <w:rsid w:val="00BC0B28"/>
    <w:rsid w:val="00BD025E"/>
    <w:rsid w:val="00BD3CF3"/>
    <w:rsid w:val="00BE1410"/>
    <w:rsid w:val="00BE7957"/>
    <w:rsid w:val="00BF742E"/>
    <w:rsid w:val="00C01F36"/>
    <w:rsid w:val="00C06C75"/>
    <w:rsid w:val="00C15766"/>
    <w:rsid w:val="00C17819"/>
    <w:rsid w:val="00C2032C"/>
    <w:rsid w:val="00C24087"/>
    <w:rsid w:val="00C305B8"/>
    <w:rsid w:val="00C31F10"/>
    <w:rsid w:val="00C33995"/>
    <w:rsid w:val="00C346D8"/>
    <w:rsid w:val="00C42D5D"/>
    <w:rsid w:val="00C47F6C"/>
    <w:rsid w:val="00C5137C"/>
    <w:rsid w:val="00C63DCE"/>
    <w:rsid w:val="00C7131C"/>
    <w:rsid w:val="00C8225D"/>
    <w:rsid w:val="00C83448"/>
    <w:rsid w:val="00C8488E"/>
    <w:rsid w:val="00C90A01"/>
    <w:rsid w:val="00C94904"/>
    <w:rsid w:val="00CA3C31"/>
    <w:rsid w:val="00CB1680"/>
    <w:rsid w:val="00CB5D11"/>
    <w:rsid w:val="00CC3255"/>
    <w:rsid w:val="00CC35E7"/>
    <w:rsid w:val="00CC55BD"/>
    <w:rsid w:val="00CD42FA"/>
    <w:rsid w:val="00CD6360"/>
    <w:rsid w:val="00CE4387"/>
    <w:rsid w:val="00CE7546"/>
    <w:rsid w:val="00CE77DE"/>
    <w:rsid w:val="00CF4DDC"/>
    <w:rsid w:val="00CF6F59"/>
    <w:rsid w:val="00CF7D83"/>
    <w:rsid w:val="00D0278D"/>
    <w:rsid w:val="00D05595"/>
    <w:rsid w:val="00D06946"/>
    <w:rsid w:val="00D077FF"/>
    <w:rsid w:val="00D07FB2"/>
    <w:rsid w:val="00D14CCC"/>
    <w:rsid w:val="00D17B50"/>
    <w:rsid w:val="00D17BDA"/>
    <w:rsid w:val="00D33776"/>
    <w:rsid w:val="00D41814"/>
    <w:rsid w:val="00D456DD"/>
    <w:rsid w:val="00D52CD8"/>
    <w:rsid w:val="00D66FD6"/>
    <w:rsid w:val="00D711A6"/>
    <w:rsid w:val="00D7618C"/>
    <w:rsid w:val="00D76FE1"/>
    <w:rsid w:val="00D8323F"/>
    <w:rsid w:val="00D90F21"/>
    <w:rsid w:val="00D90F7B"/>
    <w:rsid w:val="00D92537"/>
    <w:rsid w:val="00D96B2A"/>
    <w:rsid w:val="00DA36C6"/>
    <w:rsid w:val="00DA6861"/>
    <w:rsid w:val="00DA7DCF"/>
    <w:rsid w:val="00DB2D23"/>
    <w:rsid w:val="00DB47AC"/>
    <w:rsid w:val="00DD5E21"/>
    <w:rsid w:val="00DE0C97"/>
    <w:rsid w:val="00DE6A01"/>
    <w:rsid w:val="00DF012D"/>
    <w:rsid w:val="00DF19BB"/>
    <w:rsid w:val="00DF245F"/>
    <w:rsid w:val="00DF75FF"/>
    <w:rsid w:val="00E016E2"/>
    <w:rsid w:val="00E077CA"/>
    <w:rsid w:val="00E16786"/>
    <w:rsid w:val="00E214E4"/>
    <w:rsid w:val="00E2648A"/>
    <w:rsid w:val="00E30E9E"/>
    <w:rsid w:val="00E37CB5"/>
    <w:rsid w:val="00E45E9F"/>
    <w:rsid w:val="00E6135A"/>
    <w:rsid w:val="00E6249B"/>
    <w:rsid w:val="00E63117"/>
    <w:rsid w:val="00E73407"/>
    <w:rsid w:val="00E7721F"/>
    <w:rsid w:val="00E8361C"/>
    <w:rsid w:val="00E929D6"/>
    <w:rsid w:val="00EA5996"/>
    <w:rsid w:val="00EA71F7"/>
    <w:rsid w:val="00EC6004"/>
    <w:rsid w:val="00ED121D"/>
    <w:rsid w:val="00EE5254"/>
    <w:rsid w:val="00EE6DCC"/>
    <w:rsid w:val="00EF3877"/>
    <w:rsid w:val="00F01BBD"/>
    <w:rsid w:val="00F11C40"/>
    <w:rsid w:val="00F20F60"/>
    <w:rsid w:val="00F23735"/>
    <w:rsid w:val="00F35BD4"/>
    <w:rsid w:val="00F3679C"/>
    <w:rsid w:val="00F63E6B"/>
    <w:rsid w:val="00F65A8B"/>
    <w:rsid w:val="00F6623A"/>
    <w:rsid w:val="00F725D6"/>
    <w:rsid w:val="00F75B00"/>
    <w:rsid w:val="00F8132D"/>
    <w:rsid w:val="00F84EB4"/>
    <w:rsid w:val="00F9011D"/>
    <w:rsid w:val="00FB2CAC"/>
    <w:rsid w:val="00FC48FB"/>
    <w:rsid w:val="00FC4D47"/>
    <w:rsid w:val="00FC6B1D"/>
    <w:rsid w:val="00FF1328"/>
    <w:rsid w:val="06FE0911"/>
    <w:rsid w:val="6CFD36CA"/>
    <w:rsid w:val="7D98B3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FD36CA"/>
  <w15:chartTrackingRefBased/>
  <w15:docId w15:val="{C91E8048-8F6B-4164-AC47-931ECABC1B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3816"/>
    <w:rPr>
      <w:rFonts w:ascii="Arial" w:hAnsi="Arial"/>
    </w:rPr>
  </w:style>
  <w:style w:type="paragraph" w:styleId="Heading1">
    <w:name w:val="heading 1"/>
    <w:basedOn w:val="Normal"/>
    <w:next w:val="Normal"/>
    <w:link w:val="Heading1Char"/>
    <w:uiPriority w:val="9"/>
    <w:qFormat/>
    <w:rsid w:val="00433816"/>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433816"/>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3816"/>
    <w:rPr>
      <w:rFonts w:ascii="Arial" w:eastAsiaTheme="majorEastAsia" w:hAnsi="Arial" w:cstheme="majorBidi"/>
      <w:b/>
      <w:sz w:val="28"/>
      <w:szCs w:val="40"/>
    </w:rPr>
  </w:style>
  <w:style w:type="character" w:customStyle="1" w:styleId="Heading2Char">
    <w:name w:val="Heading 2 Char"/>
    <w:basedOn w:val="DefaultParagraphFont"/>
    <w:link w:val="Heading2"/>
    <w:uiPriority w:val="9"/>
    <w:rsid w:val="00433816"/>
    <w:rPr>
      <w:rFonts w:ascii="Arial" w:eastAsiaTheme="majorEastAsia" w:hAnsi="Arial" w:cstheme="majorBidi"/>
      <w:b/>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sid w:val="00433816"/>
    <w:rPr>
      <w:rFonts w:ascii="Arial" w:eastAsiaTheme="majorEastAsia" w:hAnsi="Arial" w:cstheme="majorBidi"/>
      <w:b/>
      <w:spacing w:val="-10"/>
      <w:kern w:val="28"/>
      <w:sz w:val="32"/>
      <w:szCs w:val="56"/>
    </w:rPr>
  </w:style>
  <w:style w:type="paragraph" w:styleId="Title">
    <w:name w:val="Title"/>
    <w:basedOn w:val="Normal"/>
    <w:next w:val="Normal"/>
    <w:link w:val="TitleChar"/>
    <w:uiPriority w:val="10"/>
    <w:qFormat/>
    <w:rsid w:val="00433816"/>
    <w:pPr>
      <w:spacing w:after="80" w:line="240" w:lineRule="auto"/>
      <w:contextualSpacing/>
    </w:pPr>
    <w:rPr>
      <w:rFonts w:eastAsiaTheme="majorEastAsia" w:cstheme="majorBidi"/>
      <w:b/>
      <w:spacing w:val="-10"/>
      <w:kern w:val="28"/>
      <w:sz w:val="32"/>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customStyle="1" w:styleId="COVERPAGETEXT">
    <w:name w:val="COVER PAGE TEXT"/>
    <w:basedOn w:val="Normal"/>
    <w:qFormat/>
    <w:rsid w:val="000F12C5"/>
    <w:pPr>
      <w:spacing w:after="0" w:line="276" w:lineRule="auto"/>
      <w:jc w:val="center"/>
    </w:pPr>
    <w:rPr>
      <w:rFonts w:eastAsia="Times New Roman" w:cs="Arial"/>
      <w:sz w:val="28"/>
      <w:szCs w:val="28"/>
      <w:lang w:val="en-GB" w:eastAsia="en-US"/>
    </w:rPr>
  </w:style>
  <w:style w:type="paragraph" w:styleId="ListParagraph">
    <w:name w:val="List Paragraph"/>
    <w:basedOn w:val="Normal"/>
    <w:uiPriority w:val="34"/>
    <w:qFormat/>
    <w:rsid w:val="00C24087"/>
    <w:pPr>
      <w:ind w:left="720"/>
      <w:contextualSpacing/>
    </w:pPr>
  </w:style>
  <w:style w:type="paragraph" w:styleId="NoSpacing">
    <w:name w:val="No Spacing"/>
    <w:uiPriority w:val="1"/>
    <w:qFormat/>
    <w:rsid w:val="004957E8"/>
    <w:pPr>
      <w:spacing w:after="0" w:line="240" w:lineRule="auto"/>
    </w:pPr>
    <w:rPr>
      <w:rFonts w:ascii="Arial" w:hAnsi="Arial"/>
    </w:rPr>
  </w:style>
  <w:style w:type="paragraph" w:styleId="TOC1">
    <w:name w:val="toc 1"/>
    <w:basedOn w:val="Normal"/>
    <w:next w:val="Normal"/>
    <w:autoRedefine/>
    <w:uiPriority w:val="39"/>
    <w:unhideWhenUsed/>
    <w:rsid w:val="004957E8"/>
    <w:pPr>
      <w:spacing w:after="100"/>
    </w:pPr>
  </w:style>
  <w:style w:type="paragraph" w:styleId="TOC2">
    <w:name w:val="toc 2"/>
    <w:basedOn w:val="Normal"/>
    <w:next w:val="Normal"/>
    <w:autoRedefine/>
    <w:uiPriority w:val="39"/>
    <w:unhideWhenUsed/>
    <w:rsid w:val="004957E8"/>
    <w:pPr>
      <w:spacing w:after="100"/>
      <w:ind w:left="240"/>
    </w:pPr>
  </w:style>
  <w:style w:type="character" w:styleId="Hyperlink">
    <w:name w:val="Hyperlink"/>
    <w:basedOn w:val="DefaultParagraphFont"/>
    <w:uiPriority w:val="99"/>
    <w:unhideWhenUsed/>
    <w:rsid w:val="004957E8"/>
    <w:rPr>
      <w:color w:val="467886" w:themeColor="hyperlink"/>
      <w:u w:val="single"/>
    </w:rPr>
  </w:style>
  <w:style w:type="paragraph" w:styleId="Caption">
    <w:name w:val="caption"/>
    <w:basedOn w:val="Normal"/>
    <w:next w:val="Normal"/>
    <w:uiPriority w:val="35"/>
    <w:unhideWhenUsed/>
    <w:qFormat/>
    <w:rsid w:val="00E37CB5"/>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A84A36"/>
    <w:pPr>
      <w:spacing w:after="0"/>
    </w:pPr>
  </w:style>
  <w:style w:type="paragraph" w:styleId="Header">
    <w:name w:val="header"/>
    <w:basedOn w:val="Normal"/>
    <w:link w:val="HeaderChar"/>
    <w:uiPriority w:val="99"/>
    <w:unhideWhenUsed/>
    <w:rsid w:val="00A84A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4A36"/>
    <w:rPr>
      <w:rFonts w:ascii="Arial" w:hAnsi="Arial"/>
    </w:rPr>
  </w:style>
  <w:style w:type="paragraph" w:styleId="Footer">
    <w:name w:val="footer"/>
    <w:basedOn w:val="Normal"/>
    <w:link w:val="FooterChar"/>
    <w:uiPriority w:val="99"/>
    <w:unhideWhenUsed/>
    <w:rsid w:val="00A84A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4A36"/>
    <w:rPr>
      <w:rFonts w:ascii="Arial" w:hAnsi="Arial"/>
    </w:rPr>
  </w:style>
  <w:style w:type="paragraph" w:styleId="NormalWeb">
    <w:name w:val="Normal (Web)"/>
    <w:basedOn w:val="Normal"/>
    <w:uiPriority w:val="99"/>
    <w:semiHidden/>
    <w:unhideWhenUsed/>
    <w:rsid w:val="0053606B"/>
    <w:pPr>
      <w:spacing w:before="100" w:beforeAutospacing="1" w:after="100" w:afterAutospacing="1" w:line="240" w:lineRule="auto"/>
    </w:pPr>
    <w:rPr>
      <w:rFonts w:ascii="Times New Roman" w:eastAsia="Times New Roman" w:hAnsi="Times New Roman" w:cs="Times New Roman"/>
      <w:lang w:val="en-GB" w:eastAsia="en-GB"/>
    </w:rPr>
  </w:style>
  <w:style w:type="table" w:styleId="TableGrid">
    <w:name w:val="Table Grid"/>
    <w:basedOn w:val="TableNormal"/>
    <w:uiPriority w:val="39"/>
    <w:rsid w:val="001519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4247C"/>
    <w:rPr>
      <w:color w:val="605E5C"/>
      <w:shd w:val="clear" w:color="auto" w:fill="E1DFDD"/>
    </w:rPr>
  </w:style>
  <w:style w:type="paragraph" w:styleId="TOC3">
    <w:name w:val="toc 3"/>
    <w:basedOn w:val="Normal"/>
    <w:next w:val="Normal"/>
    <w:autoRedefine/>
    <w:uiPriority w:val="39"/>
    <w:unhideWhenUsed/>
    <w:rsid w:val="00C33995"/>
    <w:pPr>
      <w:spacing w:after="100"/>
      <w:ind w:left="480"/>
    </w:pPr>
  </w:style>
  <w:style w:type="character" w:styleId="FollowedHyperlink">
    <w:name w:val="FollowedHyperlink"/>
    <w:basedOn w:val="DefaultParagraphFont"/>
    <w:uiPriority w:val="99"/>
    <w:semiHidden/>
    <w:unhideWhenUsed/>
    <w:rsid w:val="00483560"/>
    <w:rPr>
      <w:color w:val="96607D" w:themeColor="followedHyperlink"/>
      <w:u w:val="single"/>
    </w:rPr>
  </w:style>
  <w:style w:type="character" w:styleId="PlaceholderText">
    <w:name w:val="Placeholder Text"/>
    <w:basedOn w:val="DefaultParagraphFont"/>
    <w:uiPriority w:val="99"/>
    <w:semiHidden/>
    <w:rsid w:val="00582E78"/>
    <w:rPr>
      <w:color w:val="666666"/>
    </w:rPr>
  </w:style>
  <w:style w:type="character" w:styleId="CommentReference">
    <w:name w:val="annotation reference"/>
    <w:basedOn w:val="DefaultParagraphFont"/>
    <w:uiPriority w:val="99"/>
    <w:semiHidden/>
    <w:unhideWhenUsed/>
    <w:rsid w:val="00917CBC"/>
    <w:rPr>
      <w:sz w:val="16"/>
      <w:szCs w:val="16"/>
    </w:rPr>
  </w:style>
  <w:style w:type="paragraph" w:styleId="CommentText">
    <w:name w:val="annotation text"/>
    <w:basedOn w:val="Normal"/>
    <w:link w:val="CommentTextChar"/>
    <w:uiPriority w:val="99"/>
    <w:unhideWhenUsed/>
    <w:rsid w:val="00917CBC"/>
    <w:pPr>
      <w:spacing w:line="240" w:lineRule="auto"/>
    </w:pPr>
    <w:rPr>
      <w:sz w:val="20"/>
      <w:szCs w:val="20"/>
    </w:rPr>
  </w:style>
  <w:style w:type="character" w:customStyle="1" w:styleId="CommentTextChar">
    <w:name w:val="Comment Text Char"/>
    <w:basedOn w:val="DefaultParagraphFont"/>
    <w:link w:val="CommentText"/>
    <w:uiPriority w:val="99"/>
    <w:rsid w:val="00917CBC"/>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917CBC"/>
    <w:rPr>
      <w:b/>
      <w:bCs/>
    </w:rPr>
  </w:style>
  <w:style w:type="character" w:customStyle="1" w:styleId="CommentSubjectChar">
    <w:name w:val="Comment Subject Char"/>
    <w:basedOn w:val="CommentTextChar"/>
    <w:link w:val="CommentSubject"/>
    <w:uiPriority w:val="99"/>
    <w:semiHidden/>
    <w:rsid w:val="00917CBC"/>
    <w:rPr>
      <w:rFonts w:ascii="Arial" w:hAnsi="Arial"/>
      <w:b/>
      <w:bCs/>
      <w:sz w:val="20"/>
      <w:szCs w:val="20"/>
    </w:rPr>
  </w:style>
  <w:style w:type="character" w:styleId="Strong">
    <w:name w:val="Strong"/>
    <w:basedOn w:val="DefaultParagraphFont"/>
    <w:uiPriority w:val="22"/>
    <w:qFormat/>
    <w:rsid w:val="00B865A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0954888">
      <w:bodyDiv w:val="1"/>
      <w:marLeft w:val="0"/>
      <w:marRight w:val="0"/>
      <w:marTop w:val="0"/>
      <w:marBottom w:val="0"/>
      <w:divBdr>
        <w:top w:val="none" w:sz="0" w:space="0" w:color="auto"/>
        <w:left w:val="none" w:sz="0" w:space="0" w:color="auto"/>
        <w:bottom w:val="none" w:sz="0" w:space="0" w:color="auto"/>
        <w:right w:val="none" w:sz="0" w:space="0" w:color="auto"/>
      </w:divBdr>
    </w:div>
    <w:div w:id="155995274">
      <w:bodyDiv w:val="1"/>
      <w:marLeft w:val="0"/>
      <w:marRight w:val="0"/>
      <w:marTop w:val="0"/>
      <w:marBottom w:val="0"/>
      <w:divBdr>
        <w:top w:val="none" w:sz="0" w:space="0" w:color="auto"/>
        <w:left w:val="none" w:sz="0" w:space="0" w:color="auto"/>
        <w:bottom w:val="none" w:sz="0" w:space="0" w:color="auto"/>
        <w:right w:val="none" w:sz="0" w:space="0" w:color="auto"/>
      </w:divBdr>
      <w:divsChild>
        <w:div w:id="134301278">
          <w:marLeft w:val="0"/>
          <w:marRight w:val="720"/>
          <w:marTop w:val="0"/>
          <w:marBottom w:val="0"/>
          <w:divBdr>
            <w:top w:val="none" w:sz="0" w:space="0" w:color="auto"/>
            <w:left w:val="none" w:sz="0" w:space="0" w:color="auto"/>
            <w:bottom w:val="none" w:sz="0" w:space="0" w:color="auto"/>
            <w:right w:val="none" w:sz="0" w:space="0" w:color="auto"/>
          </w:divBdr>
        </w:div>
        <w:div w:id="544294423">
          <w:marLeft w:val="0"/>
          <w:marRight w:val="0"/>
          <w:marTop w:val="0"/>
          <w:marBottom w:val="0"/>
          <w:divBdr>
            <w:top w:val="none" w:sz="0" w:space="0" w:color="auto"/>
            <w:left w:val="none" w:sz="0" w:space="0" w:color="auto"/>
            <w:bottom w:val="none" w:sz="0" w:space="0" w:color="auto"/>
            <w:right w:val="none" w:sz="0" w:space="0" w:color="auto"/>
          </w:divBdr>
        </w:div>
      </w:divsChild>
    </w:div>
    <w:div w:id="194075863">
      <w:bodyDiv w:val="1"/>
      <w:marLeft w:val="0"/>
      <w:marRight w:val="0"/>
      <w:marTop w:val="0"/>
      <w:marBottom w:val="0"/>
      <w:divBdr>
        <w:top w:val="none" w:sz="0" w:space="0" w:color="auto"/>
        <w:left w:val="none" w:sz="0" w:space="0" w:color="auto"/>
        <w:bottom w:val="none" w:sz="0" w:space="0" w:color="auto"/>
        <w:right w:val="none" w:sz="0" w:space="0" w:color="auto"/>
      </w:divBdr>
      <w:divsChild>
        <w:div w:id="870344437">
          <w:marLeft w:val="0"/>
          <w:marRight w:val="720"/>
          <w:marTop w:val="0"/>
          <w:marBottom w:val="0"/>
          <w:divBdr>
            <w:top w:val="none" w:sz="0" w:space="0" w:color="auto"/>
            <w:left w:val="none" w:sz="0" w:space="0" w:color="auto"/>
            <w:bottom w:val="none" w:sz="0" w:space="0" w:color="auto"/>
            <w:right w:val="none" w:sz="0" w:space="0" w:color="auto"/>
          </w:divBdr>
        </w:div>
        <w:div w:id="1496531769">
          <w:marLeft w:val="0"/>
          <w:marRight w:val="0"/>
          <w:marTop w:val="0"/>
          <w:marBottom w:val="0"/>
          <w:divBdr>
            <w:top w:val="none" w:sz="0" w:space="0" w:color="auto"/>
            <w:left w:val="none" w:sz="0" w:space="0" w:color="auto"/>
            <w:bottom w:val="none" w:sz="0" w:space="0" w:color="auto"/>
            <w:right w:val="none" w:sz="0" w:space="0" w:color="auto"/>
          </w:divBdr>
        </w:div>
      </w:divsChild>
    </w:div>
    <w:div w:id="224148988">
      <w:bodyDiv w:val="1"/>
      <w:marLeft w:val="0"/>
      <w:marRight w:val="0"/>
      <w:marTop w:val="0"/>
      <w:marBottom w:val="0"/>
      <w:divBdr>
        <w:top w:val="none" w:sz="0" w:space="0" w:color="auto"/>
        <w:left w:val="none" w:sz="0" w:space="0" w:color="auto"/>
        <w:bottom w:val="none" w:sz="0" w:space="0" w:color="auto"/>
        <w:right w:val="none" w:sz="0" w:space="0" w:color="auto"/>
      </w:divBdr>
    </w:div>
    <w:div w:id="322785148">
      <w:bodyDiv w:val="1"/>
      <w:marLeft w:val="0"/>
      <w:marRight w:val="0"/>
      <w:marTop w:val="0"/>
      <w:marBottom w:val="0"/>
      <w:divBdr>
        <w:top w:val="none" w:sz="0" w:space="0" w:color="auto"/>
        <w:left w:val="none" w:sz="0" w:space="0" w:color="auto"/>
        <w:bottom w:val="none" w:sz="0" w:space="0" w:color="auto"/>
        <w:right w:val="none" w:sz="0" w:space="0" w:color="auto"/>
      </w:divBdr>
      <w:divsChild>
        <w:div w:id="1410957128">
          <w:marLeft w:val="0"/>
          <w:marRight w:val="720"/>
          <w:marTop w:val="0"/>
          <w:marBottom w:val="0"/>
          <w:divBdr>
            <w:top w:val="none" w:sz="0" w:space="0" w:color="auto"/>
            <w:left w:val="none" w:sz="0" w:space="0" w:color="auto"/>
            <w:bottom w:val="none" w:sz="0" w:space="0" w:color="auto"/>
            <w:right w:val="none" w:sz="0" w:space="0" w:color="auto"/>
          </w:divBdr>
        </w:div>
        <w:div w:id="221140044">
          <w:marLeft w:val="0"/>
          <w:marRight w:val="0"/>
          <w:marTop w:val="0"/>
          <w:marBottom w:val="0"/>
          <w:divBdr>
            <w:top w:val="none" w:sz="0" w:space="0" w:color="auto"/>
            <w:left w:val="none" w:sz="0" w:space="0" w:color="auto"/>
            <w:bottom w:val="none" w:sz="0" w:space="0" w:color="auto"/>
            <w:right w:val="none" w:sz="0" w:space="0" w:color="auto"/>
          </w:divBdr>
        </w:div>
      </w:divsChild>
    </w:div>
    <w:div w:id="390544076">
      <w:bodyDiv w:val="1"/>
      <w:marLeft w:val="0"/>
      <w:marRight w:val="0"/>
      <w:marTop w:val="0"/>
      <w:marBottom w:val="0"/>
      <w:divBdr>
        <w:top w:val="none" w:sz="0" w:space="0" w:color="auto"/>
        <w:left w:val="none" w:sz="0" w:space="0" w:color="auto"/>
        <w:bottom w:val="none" w:sz="0" w:space="0" w:color="auto"/>
        <w:right w:val="none" w:sz="0" w:space="0" w:color="auto"/>
      </w:divBdr>
      <w:divsChild>
        <w:div w:id="1281497992">
          <w:marLeft w:val="0"/>
          <w:marRight w:val="720"/>
          <w:marTop w:val="0"/>
          <w:marBottom w:val="0"/>
          <w:divBdr>
            <w:top w:val="none" w:sz="0" w:space="0" w:color="auto"/>
            <w:left w:val="none" w:sz="0" w:space="0" w:color="auto"/>
            <w:bottom w:val="none" w:sz="0" w:space="0" w:color="auto"/>
            <w:right w:val="none" w:sz="0" w:space="0" w:color="auto"/>
          </w:divBdr>
        </w:div>
        <w:div w:id="1143041259">
          <w:marLeft w:val="0"/>
          <w:marRight w:val="0"/>
          <w:marTop w:val="0"/>
          <w:marBottom w:val="0"/>
          <w:divBdr>
            <w:top w:val="none" w:sz="0" w:space="0" w:color="auto"/>
            <w:left w:val="none" w:sz="0" w:space="0" w:color="auto"/>
            <w:bottom w:val="none" w:sz="0" w:space="0" w:color="auto"/>
            <w:right w:val="none" w:sz="0" w:space="0" w:color="auto"/>
          </w:divBdr>
        </w:div>
      </w:divsChild>
    </w:div>
    <w:div w:id="421603838">
      <w:bodyDiv w:val="1"/>
      <w:marLeft w:val="0"/>
      <w:marRight w:val="0"/>
      <w:marTop w:val="0"/>
      <w:marBottom w:val="0"/>
      <w:divBdr>
        <w:top w:val="none" w:sz="0" w:space="0" w:color="auto"/>
        <w:left w:val="none" w:sz="0" w:space="0" w:color="auto"/>
        <w:bottom w:val="none" w:sz="0" w:space="0" w:color="auto"/>
        <w:right w:val="none" w:sz="0" w:space="0" w:color="auto"/>
      </w:divBdr>
    </w:div>
    <w:div w:id="510878784">
      <w:bodyDiv w:val="1"/>
      <w:marLeft w:val="0"/>
      <w:marRight w:val="0"/>
      <w:marTop w:val="0"/>
      <w:marBottom w:val="0"/>
      <w:divBdr>
        <w:top w:val="none" w:sz="0" w:space="0" w:color="auto"/>
        <w:left w:val="none" w:sz="0" w:space="0" w:color="auto"/>
        <w:bottom w:val="none" w:sz="0" w:space="0" w:color="auto"/>
        <w:right w:val="none" w:sz="0" w:space="0" w:color="auto"/>
      </w:divBdr>
    </w:div>
    <w:div w:id="520779834">
      <w:bodyDiv w:val="1"/>
      <w:marLeft w:val="0"/>
      <w:marRight w:val="0"/>
      <w:marTop w:val="0"/>
      <w:marBottom w:val="0"/>
      <w:divBdr>
        <w:top w:val="none" w:sz="0" w:space="0" w:color="auto"/>
        <w:left w:val="none" w:sz="0" w:space="0" w:color="auto"/>
        <w:bottom w:val="none" w:sz="0" w:space="0" w:color="auto"/>
        <w:right w:val="none" w:sz="0" w:space="0" w:color="auto"/>
      </w:divBdr>
      <w:divsChild>
        <w:div w:id="144514754">
          <w:marLeft w:val="0"/>
          <w:marRight w:val="720"/>
          <w:marTop w:val="0"/>
          <w:marBottom w:val="0"/>
          <w:divBdr>
            <w:top w:val="none" w:sz="0" w:space="0" w:color="auto"/>
            <w:left w:val="none" w:sz="0" w:space="0" w:color="auto"/>
            <w:bottom w:val="none" w:sz="0" w:space="0" w:color="auto"/>
            <w:right w:val="none" w:sz="0" w:space="0" w:color="auto"/>
          </w:divBdr>
        </w:div>
        <w:div w:id="60567292">
          <w:marLeft w:val="0"/>
          <w:marRight w:val="0"/>
          <w:marTop w:val="0"/>
          <w:marBottom w:val="0"/>
          <w:divBdr>
            <w:top w:val="none" w:sz="0" w:space="0" w:color="auto"/>
            <w:left w:val="none" w:sz="0" w:space="0" w:color="auto"/>
            <w:bottom w:val="none" w:sz="0" w:space="0" w:color="auto"/>
            <w:right w:val="none" w:sz="0" w:space="0" w:color="auto"/>
          </w:divBdr>
        </w:div>
      </w:divsChild>
    </w:div>
    <w:div w:id="529756938">
      <w:bodyDiv w:val="1"/>
      <w:marLeft w:val="0"/>
      <w:marRight w:val="0"/>
      <w:marTop w:val="0"/>
      <w:marBottom w:val="0"/>
      <w:divBdr>
        <w:top w:val="none" w:sz="0" w:space="0" w:color="auto"/>
        <w:left w:val="none" w:sz="0" w:space="0" w:color="auto"/>
        <w:bottom w:val="none" w:sz="0" w:space="0" w:color="auto"/>
        <w:right w:val="none" w:sz="0" w:space="0" w:color="auto"/>
      </w:divBdr>
      <w:divsChild>
        <w:div w:id="1497527019">
          <w:marLeft w:val="0"/>
          <w:marRight w:val="720"/>
          <w:marTop w:val="0"/>
          <w:marBottom w:val="0"/>
          <w:divBdr>
            <w:top w:val="none" w:sz="0" w:space="0" w:color="auto"/>
            <w:left w:val="none" w:sz="0" w:space="0" w:color="auto"/>
            <w:bottom w:val="none" w:sz="0" w:space="0" w:color="auto"/>
            <w:right w:val="none" w:sz="0" w:space="0" w:color="auto"/>
          </w:divBdr>
        </w:div>
        <w:div w:id="1258177398">
          <w:marLeft w:val="0"/>
          <w:marRight w:val="0"/>
          <w:marTop w:val="0"/>
          <w:marBottom w:val="0"/>
          <w:divBdr>
            <w:top w:val="none" w:sz="0" w:space="0" w:color="auto"/>
            <w:left w:val="none" w:sz="0" w:space="0" w:color="auto"/>
            <w:bottom w:val="none" w:sz="0" w:space="0" w:color="auto"/>
            <w:right w:val="none" w:sz="0" w:space="0" w:color="auto"/>
          </w:divBdr>
        </w:div>
      </w:divsChild>
    </w:div>
    <w:div w:id="542056300">
      <w:bodyDiv w:val="1"/>
      <w:marLeft w:val="0"/>
      <w:marRight w:val="0"/>
      <w:marTop w:val="0"/>
      <w:marBottom w:val="0"/>
      <w:divBdr>
        <w:top w:val="none" w:sz="0" w:space="0" w:color="auto"/>
        <w:left w:val="none" w:sz="0" w:space="0" w:color="auto"/>
        <w:bottom w:val="none" w:sz="0" w:space="0" w:color="auto"/>
        <w:right w:val="none" w:sz="0" w:space="0" w:color="auto"/>
      </w:divBdr>
    </w:div>
    <w:div w:id="552809869">
      <w:bodyDiv w:val="1"/>
      <w:marLeft w:val="0"/>
      <w:marRight w:val="0"/>
      <w:marTop w:val="0"/>
      <w:marBottom w:val="0"/>
      <w:divBdr>
        <w:top w:val="none" w:sz="0" w:space="0" w:color="auto"/>
        <w:left w:val="none" w:sz="0" w:space="0" w:color="auto"/>
        <w:bottom w:val="none" w:sz="0" w:space="0" w:color="auto"/>
        <w:right w:val="none" w:sz="0" w:space="0" w:color="auto"/>
      </w:divBdr>
    </w:div>
    <w:div w:id="560872056">
      <w:bodyDiv w:val="1"/>
      <w:marLeft w:val="0"/>
      <w:marRight w:val="0"/>
      <w:marTop w:val="0"/>
      <w:marBottom w:val="0"/>
      <w:divBdr>
        <w:top w:val="none" w:sz="0" w:space="0" w:color="auto"/>
        <w:left w:val="none" w:sz="0" w:space="0" w:color="auto"/>
        <w:bottom w:val="none" w:sz="0" w:space="0" w:color="auto"/>
        <w:right w:val="none" w:sz="0" w:space="0" w:color="auto"/>
      </w:divBdr>
      <w:divsChild>
        <w:div w:id="1932735210">
          <w:marLeft w:val="0"/>
          <w:marRight w:val="720"/>
          <w:marTop w:val="0"/>
          <w:marBottom w:val="0"/>
          <w:divBdr>
            <w:top w:val="none" w:sz="0" w:space="0" w:color="auto"/>
            <w:left w:val="none" w:sz="0" w:space="0" w:color="auto"/>
            <w:bottom w:val="none" w:sz="0" w:space="0" w:color="auto"/>
            <w:right w:val="none" w:sz="0" w:space="0" w:color="auto"/>
          </w:divBdr>
        </w:div>
        <w:div w:id="1334644795">
          <w:marLeft w:val="0"/>
          <w:marRight w:val="0"/>
          <w:marTop w:val="0"/>
          <w:marBottom w:val="0"/>
          <w:divBdr>
            <w:top w:val="none" w:sz="0" w:space="0" w:color="auto"/>
            <w:left w:val="none" w:sz="0" w:space="0" w:color="auto"/>
            <w:bottom w:val="none" w:sz="0" w:space="0" w:color="auto"/>
            <w:right w:val="none" w:sz="0" w:space="0" w:color="auto"/>
          </w:divBdr>
        </w:div>
      </w:divsChild>
    </w:div>
    <w:div w:id="573974914">
      <w:bodyDiv w:val="1"/>
      <w:marLeft w:val="0"/>
      <w:marRight w:val="0"/>
      <w:marTop w:val="0"/>
      <w:marBottom w:val="0"/>
      <w:divBdr>
        <w:top w:val="none" w:sz="0" w:space="0" w:color="auto"/>
        <w:left w:val="none" w:sz="0" w:space="0" w:color="auto"/>
        <w:bottom w:val="none" w:sz="0" w:space="0" w:color="auto"/>
        <w:right w:val="none" w:sz="0" w:space="0" w:color="auto"/>
      </w:divBdr>
    </w:div>
    <w:div w:id="612632616">
      <w:bodyDiv w:val="1"/>
      <w:marLeft w:val="0"/>
      <w:marRight w:val="0"/>
      <w:marTop w:val="0"/>
      <w:marBottom w:val="0"/>
      <w:divBdr>
        <w:top w:val="none" w:sz="0" w:space="0" w:color="auto"/>
        <w:left w:val="none" w:sz="0" w:space="0" w:color="auto"/>
        <w:bottom w:val="none" w:sz="0" w:space="0" w:color="auto"/>
        <w:right w:val="none" w:sz="0" w:space="0" w:color="auto"/>
      </w:divBdr>
      <w:divsChild>
        <w:div w:id="485711089">
          <w:marLeft w:val="0"/>
          <w:marRight w:val="720"/>
          <w:marTop w:val="0"/>
          <w:marBottom w:val="0"/>
          <w:divBdr>
            <w:top w:val="none" w:sz="0" w:space="0" w:color="auto"/>
            <w:left w:val="none" w:sz="0" w:space="0" w:color="auto"/>
            <w:bottom w:val="none" w:sz="0" w:space="0" w:color="auto"/>
            <w:right w:val="none" w:sz="0" w:space="0" w:color="auto"/>
          </w:divBdr>
        </w:div>
        <w:div w:id="771124332">
          <w:marLeft w:val="0"/>
          <w:marRight w:val="0"/>
          <w:marTop w:val="0"/>
          <w:marBottom w:val="0"/>
          <w:divBdr>
            <w:top w:val="none" w:sz="0" w:space="0" w:color="auto"/>
            <w:left w:val="none" w:sz="0" w:space="0" w:color="auto"/>
            <w:bottom w:val="none" w:sz="0" w:space="0" w:color="auto"/>
            <w:right w:val="none" w:sz="0" w:space="0" w:color="auto"/>
          </w:divBdr>
        </w:div>
      </w:divsChild>
    </w:div>
    <w:div w:id="613250195">
      <w:bodyDiv w:val="1"/>
      <w:marLeft w:val="0"/>
      <w:marRight w:val="0"/>
      <w:marTop w:val="0"/>
      <w:marBottom w:val="0"/>
      <w:divBdr>
        <w:top w:val="none" w:sz="0" w:space="0" w:color="auto"/>
        <w:left w:val="none" w:sz="0" w:space="0" w:color="auto"/>
        <w:bottom w:val="none" w:sz="0" w:space="0" w:color="auto"/>
        <w:right w:val="none" w:sz="0" w:space="0" w:color="auto"/>
      </w:divBdr>
      <w:divsChild>
        <w:div w:id="1311788478">
          <w:marLeft w:val="0"/>
          <w:marRight w:val="720"/>
          <w:marTop w:val="0"/>
          <w:marBottom w:val="0"/>
          <w:divBdr>
            <w:top w:val="none" w:sz="0" w:space="0" w:color="auto"/>
            <w:left w:val="none" w:sz="0" w:space="0" w:color="auto"/>
            <w:bottom w:val="none" w:sz="0" w:space="0" w:color="auto"/>
            <w:right w:val="none" w:sz="0" w:space="0" w:color="auto"/>
          </w:divBdr>
        </w:div>
        <w:div w:id="263804791">
          <w:marLeft w:val="0"/>
          <w:marRight w:val="0"/>
          <w:marTop w:val="0"/>
          <w:marBottom w:val="0"/>
          <w:divBdr>
            <w:top w:val="none" w:sz="0" w:space="0" w:color="auto"/>
            <w:left w:val="none" w:sz="0" w:space="0" w:color="auto"/>
            <w:bottom w:val="none" w:sz="0" w:space="0" w:color="auto"/>
            <w:right w:val="none" w:sz="0" w:space="0" w:color="auto"/>
          </w:divBdr>
        </w:div>
      </w:divsChild>
    </w:div>
    <w:div w:id="643705060">
      <w:bodyDiv w:val="1"/>
      <w:marLeft w:val="0"/>
      <w:marRight w:val="0"/>
      <w:marTop w:val="0"/>
      <w:marBottom w:val="0"/>
      <w:divBdr>
        <w:top w:val="none" w:sz="0" w:space="0" w:color="auto"/>
        <w:left w:val="none" w:sz="0" w:space="0" w:color="auto"/>
        <w:bottom w:val="none" w:sz="0" w:space="0" w:color="auto"/>
        <w:right w:val="none" w:sz="0" w:space="0" w:color="auto"/>
      </w:divBdr>
    </w:div>
    <w:div w:id="688916592">
      <w:bodyDiv w:val="1"/>
      <w:marLeft w:val="0"/>
      <w:marRight w:val="0"/>
      <w:marTop w:val="0"/>
      <w:marBottom w:val="0"/>
      <w:divBdr>
        <w:top w:val="none" w:sz="0" w:space="0" w:color="auto"/>
        <w:left w:val="none" w:sz="0" w:space="0" w:color="auto"/>
        <w:bottom w:val="none" w:sz="0" w:space="0" w:color="auto"/>
        <w:right w:val="none" w:sz="0" w:space="0" w:color="auto"/>
      </w:divBdr>
      <w:divsChild>
        <w:div w:id="1126509737">
          <w:marLeft w:val="0"/>
          <w:marRight w:val="720"/>
          <w:marTop w:val="0"/>
          <w:marBottom w:val="0"/>
          <w:divBdr>
            <w:top w:val="none" w:sz="0" w:space="0" w:color="auto"/>
            <w:left w:val="none" w:sz="0" w:space="0" w:color="auto"/>
            <w:bottom w:val="none" w:sz="0" w:space="0" w:color="auto"/>
            <w:right w:val="none" w:sz="0" w:space="0" w:color="auto"/>
          </w:divBdr>
        </w:div>
        <w:div w:id="1599018287">
          <w:marLeft w:val="0"/>
          <w:marRight w:val="0"/>
          <w:marTop w:val="0"/>
          <w:marBottom w:val="0"/>
          <w:divBdr>
            <w:top w:val="none" w:sz="0" w:space="0" w:color="auto"/>
            <w:left w:val="none" w:sz="0" w:space="0" w:color="auto"/>
            <w:bottom w:val="none" w:sz="0" w:space="0" w:color="auto"/>
            <w:right w:val="none" w:sz="0" w:space="0" w:color="auto"/>
          </w:divBdr>
        </w:div>
      </w:divsChild>
    </w:div>
    <w:div w:id="711922037">
      <w:bodyDiv w:val="1"/>
      <w:marLeft w:val="0"/>
      <w:marRight w:val="0"/>
      <w:marTop w:val="0"/>
      <w:marBottom w:val="0"/>
      <w:divBdr>
        <w:top w:val="none" w:sz="0" w:space="0" w:color="auto"/>
        <w:left w:val="none" w:sz="0" w:space="0" w:color="auto"/>
        <w:bottom w:val="none" w:sz="0" w:space="0" w:color="auto"/>
        <w:right w:val="none" w:sz="0" w:space="0" w:color="auto"/>
      </w:divBdr>
    </w:div>
    <w:div w:id="726994308">
      <w:bodyDiv w:val="1"/>
      <w:marLeft w:val="0"/>
      <w:marRight w:val="0"/>
      <w:marTop w:val="0"/>
      <w:marBottom w:val="0"/>
      <w:divBdr>
        <w:top w:val="none" w:sz="0" w:space="0" w:color="auto"/>
        <w:left w:val="none" w:sz="0" w:space="0" w:color="auto"/>
        <w:bottom w:val="none" w:sz="0" w:space="0" w:color="auto"/>
        <w:right w:val="none" w:sz="0" w:space="0" w:color="auto"/>
      </w:divBdr>
      <w:divsChild>
        <w:div w:id="82653043">
          <w:marLeft w:val="0"/>
          <w:marRight w:val="720"/>
          <w:marTop w:val="0"/>
          <w:marBottom w:val="0"/>
          <w:divBdr>
            <w:top w:val="none" w:sz="0" w:space="0" w:color="auto"/>
            <w:left w:val="none" w:sz="0" w:space="0" w:color="auto"/>
            <w:bottom w:val="none" w:sz="0" w:space="0" w:color="auto"/>
            <w:right w:val="none" w:sz="0" w:space="0" w:color="auto"/>
          </w:divBdr>
        </w:div>
        <w:div w:id="1721173867">
          <w:marLeft w:val="0"/>
          <w:marRight w:val="0"/>
          <w:marTop w:val="0"/>
          <w:marBottom w:val="0"/>
          <w:divBdr>
            <w:top w:val="none" w:sz="0" w:space="0" w:color="auto"/>
            <w:left w:val="none" w:sz="0" w:space="0" w:color="auto"/>
            <w:bottom w:val="none" w:sz="0" w:space="0" w:color="auto"/>
            <w:right w:val="none" w:sz="0" w:space="0" w:color="auto"/>
          </w:divBdr>
        </w:div>
      </w:divsChild>
    </w:div>
    <w:div w:id="749077908">
      <w:bodyDiv w:val="1"/>
      <w:marLeft w:val="0"/>
      <w:marRight w:val="0"/>
      <w:marTop w:val="0"/>
      <w:marBottom w:val="0"/>
      <w:divBdr>
        <w:top w:val="none" w:sz="0" w:space="0" w:color="auto"/>
        <w:left w:val="none" w:sz="0" w:space="0" w:color="auto"/>
        <w:bottom w:val="none" w:sz="0" w:space="0" w:color="auto"/>
        <w:right w:val="none" w:sz="0" w:space="0" w:color="auto"/>
      </w:divBdr>
      <w:divsChild>
        <w:div w:id="2116437624">
          <w:marLeft w:val="0"/>
          <w:marRight w:val="720"/>
          <w:marTop w:val="0"/>
          <w:marBottom w:val="0"/>
          <w:divBdr>
            <w:top w:val="none" w:sz="0" w:space="0" w:color="auto"/>
            <w:left w:val="none" w:sz="0" w:space="0" w:color="auto"/>
            <w:bottom w:val="none" w:sz="0" w:space="0" w:color="auto"/>
            <w:right w:val="none" w:sz="0" w:space="0" w:color="auto"/>
          </w:divBdr>
        </w:div>
        <w:div w:id="23137575">
          <w:marLeft w:val="0"/>
          <w:marRight w:val="0"/>
          <w:marTop w:val="0"/>
          <w:marBottom w:val="0"/>
          <w:divBdr>
            <w:top w:val="none" w:sz="0" w:space="0" w:color="auto"/>
            <w:left w:val="none" w:sz="0" w:space="0" w:color="auto"/>
            <w:bottom w:val="none" w:sz="0" w:space="0" w:color="auto"/>
            <w:right w:val="none" w:sz="0" w:space="0" w:color="auto"/>
          </w:divBdr>
        </w:div>
      </w:divsChild>
    </w:div>
    <w:div w:id="874738099">
      <w:bodyDiv w:val="1"/>
      <w:marLeft w:val="0"/>
      <w:marRight w:val="0"/>
      <w:marTop w:val="0"/>
      <w:marBottom w:val="0"/>
      <w:divBdr>
        <w:top w:val="none" w:sz="0" w:space="0" w:color="auto"/>
        <w:left w:val="none" w:sz="0" w:space="0" w:color="auto"/>
        <w:bottom w:val="none" w:sz="0" w:space="0" w:color="auto"/>
        <w:right w:val="none" w:sz="0" w:space="0" w:color="auto"/>
      </w:divBdr>
      <w:divsChild>
        <w:div w:id="1595742239">
          <w:marLeft w:val="0"/>
          <w:marRight w:val="720"/>
          <w:marTop w:val="0"/>
          <w:marBottom w:val="0"/>
          <w:divBdr>
            <w:top w:val="none" w:sz="0" w:space="0" w:color="auto"/>
            <w:left w:val="none" w:sz="0" w:space="0" w:color="auto"/>
            <w:bottom w:val="none" w:sz="0" w:space="0" w:color="auto"/>
            <w:right w:val="none" w:sz="0" w:space="0" w:color="auto"/>
          </w:divBdr>
        </w:div>
        <w:div w:id="2070760661">
          <w:marLeft w:val="0"/>
          <w:marRight w:val="0"/>
          <w:marTop w:val="0"/>
          <w:marBottom w:val="0"/>
          <w:divBdr>
            <w:top w:val="none" w:sz="0" w:space="0" w:color="auto"/>
            <w:left w:val="none" w:sz="0" w:space="0" w:color="auto"/>
            <w:bottom w:val="none" w:sz="0" w:space="0" w:color="auto"/>
            <w:right w:val="none" w:sz="0" w:space="0" w:color="auto"/>
          </w:divBdr>
        </w:div>
      </w:divsChild>
    </w:div>
    <w:div w:id="884945060">
      <w:bodyDiv w:val="1"/>
      <w:marLeft w:val="0"/>
      <w:marRight w:val="0"/>
      <w:marTop w:val="0"/>
      <w:marBottom w:val="0"/>
      <w:divBdr>
        <w:top w:val="none" w:sz="0" w:space="0" w:color="auto"/>
        <w:left w:val="none" w:sz="0" w:space="0" w:color="auto"/>
        <w:bottom w:val="none" w:sz="0" w:space="0" w:color="auto"/>
        <w:right w:val="none" w:sz="0" w:space="0" w:color="auto"/>
      </w:divBdr>
      <w:divsChild>
        <w:div w:id="898630760">
          <w:marLeft w:val="0"/>
          <w:marRight w:val="720"/>
          <w:marTop w:val="0"/>
          <w:marBottom w:val="0"/>
          <w:divBdr>
            <w:top w:val="none" w:sz="0" w:space="0" w:color="auto"/>
            <w:left w:val="none" w:sz="0" w:space="0" w:color="auto"/>
            <w:bottom w:val="none" w:sz="0" w:space="0" w:color="auto"/>
            <w:right w:val="none" w:sz="0" w:space="0" w:color="auto"/>
          </w:divBdr>
        </w:div>
        <w:div w:id="150761024">
          <w:marLeft w:val="0"/>
          <w:marRight w:val="0"/>
          <w:marTop w:val="0"/>
          <w:marBottom w:val="0"/>
          <w:divBdr>
            <w:top w:val="none" w:sz="0" w:space="0" w:color="auto"/>
            <w:left w:val="none" w:sz="0" w:space="0" w:color="auto"/>
            <w:bottom w:val="none" w:sz="0" w:space="0" w:color="auto"/>
            <w:right w:val="none" w:sz="0" w:space="0" w:color="auto"/>
          </w:divBdr>
        </w:div>
      </w:divsChild>
    </w:div>
    <w:div w:id="896864093">
      <w:bodyDiv w:val="1"/>
      <w:marLeft w:val="0"/>
      <w:marRight w:val="0"/>
      <w:marTop w:val="0"/>
      <w:marBottom w:val="0"/>
      <w:divBdr>
        <w:top w:val="none" w:sz="0" w:space="0" w:color="auto"/>
        <w:left w:val="none" w:sz="0" w:space="0" w:color="auto"/>
        <w:bottom w:val="none" w:sz="0" w:space="0" w:color="auto"/>
        <w:right w:val="none" w:sz="0" w:space="0" w:color="auto"/>
      </w:divBdr>
    </w:div>
    <w:div w:id="897133234">
      <w:bodyDiv w:val="1"/>
      <w:marLeft w:val="0"/>
      <w:marRight w:val="0"/>
      <w:marTop w:val="0"/>
      <w:marBottom w:val="0"/>
      <w:divBdr>
        <w:top w:val="none" w:sz="0" w:space="0" w:color="auto"/>
        <w:left w:val="none" w:sz="0" w:space="0" w:color="auto"/>
        <w:bottom w:val="none" w:sz="0" w:space="0" w:color="auto"/>
        <w:right w:val="none" w:sz="0" w:space="0" w:color="auto"/>
      </w:divBdr>
      <w:divsChild>
        <w:div w:id="1222642967">
          <w:marLeft w:val="0"/>
          <w:marRight w:val="720"/>
          <w:marTop w:val="0"/>
          <w:marBottom w:val="0"/>
          <w:divBdr>
            <w:top w:val="none" w:sz="0" w:space="0" w:color="auto"/>
            <w:left w:val="none" w:sz="0" w:space="0" w:color="auto"/>
            <w:bottom w:val="none" w:sz="0" w:space="0" w:color="auto"/>
            <w:right w:val="none" w:sz="0" w:space="0" w:color="auto"/>
          </w:divBdr>
        </w:div>
        <w:div w:id="1205482287">
          <w:marLeft w:val="0"/>
          <w:marRight w:val="0"/>
          <w:marTop w:val="0"/>
          <w:marBottom w:val="0"/>
          <w:divBdr>
            <w:top w:val="none" w:sz="0" w:space="0" w:color="auto"/>
            <w:left w:val="none" w:sz="0" w:space="0" w:color="auto"/>
            <w:bottom w:val="none" w:sz="0" w:space="0" w:color="auto"/>
            <w:right w:val="none" w:sz="0" w:space="0" w:color="auto"/>
          </w:divBdr>
        </w:div>
      </w:divsChild>
    </w:div>
    <w:div w:id="903832573">
      <w:bodyDiv w:val="1"/>
      <w:marLeft w:val="0"/>
      <w:marRight w:val="0"/>
      <w:marTop w:val="0"/>
      <w:marBottom w:val="0"/>
      <w:divBdr>
        <w:top w:val="none" w:sz="0" w:space="0" w:color="auto"/>
        <w:left w:val="none" w:sz="0" w:space="0" w:color="auto"/>
        <w:bottom w:val="none" w:sz="0" w:space="0" w:color="auto"/>
        <w:right w:val="none" w:sz="0" w:space="0" w:color="auto"/>
      </w:divBdr>
    </w:div>
    <w:div w:id="938172914">
      <w:bodyDiv w:val="1"/>
      <w:marLeft w:val="0"/>
      <w:marRight w:val="0"/>
      <w:marTop w:val="0"/>
      <w:marBottom w:val="0"/>
      <w:divBdr>
        <w:top w:val="none" w:sz="0" w:space="0" w:color="auto"/>
        <w:left w:val="none" w:sz="0" w:space="0" w:color="auto"/>
        <w:bottom w:val="none" w:sz="0" w:space="0" w:color="auto"/>
        <w:right w:val="none" w:sz="0" w:space="0" w:color="auto"/>
      </w:divBdr>
      <w:divsChild>
        <w:div w:id="1509558172">
          <w:marLeft w:val="0"/>
          <w:marRight w:val="720"/>
          <w:marTop w:val="0"/>
          <w:marBottom w:val="0"/>
          <w:divBdr>
            <w:top w:val="none" w:sz="0" w:space="0" w:color="auto"/>
            <w:left w:val="none" w:sz="0" w:space="0" w:color="auto"/>
            <w:bottom w:val="none" w:sz="0" w:space="0" w:color="auto"/>
            <w:right w:val="none" w:sz="0" w:space="0" w:color="auto"/>
          </w:divBdr>
        </w:div>
        <w:div w:id="1832983192">
          <w:marLeft w:val="0"/>
          <w:marRight w:val="0"/>
          <w:marTop w:val="0"/>
          <w:marBottom w:val="0"/>
          <w:divBdr>
            <w:top w:val="none" w:sz="0" w:space="0" w:color="auto"/>
            <w:left w:val="none" w:sz="0" w:space="0" w:color="auto"/>
            <w:bottom w:val="none" w:sz="0" w:space="0" w:color="auto"/>
            <w:right w:val="none" w:sz="0" w:space="0" w:color="auto"/>
          </w:divBdr>
        </w:div>
      </w:divsChild>
    </w:div>
    <w:div w:id="951591617">
      <w:bodyDiv w:val="1"/>
      <w:marLeft w:val="0"/>
      <w:marRight w:val="0"/>
      <w:marTop w:val="0"/>
      <w:marBottom w:val="0"/>
      <w:divBdr>
        <w:top w:val="none" w:sz="0" w:space="0" w:color="auto"/>
        <w:left w:val="none" w:sz="0" w:space="0" w:color="auto"/>
        <w:bottom w:val="none" w:sz="0" w:space="0" w:color="auto"/>
        <w:right w:val="none" w:sz="0" w:space="0" w:color="auto"/>
      </w:divBdr>
    </w:div>
    <w:div w:id="982925032">
      <w:bodyDiv w:val="1"/>
      <w:marLeft w:val="0"/>
      <w:marRight w:val="0"/>
      <w:marTop w:val="0"/>
      <w:marBottom w:val="0"/>
      <w:divBdr>
        <w:top w:val="none" w:sz="0" w:space="0" w:color="auto"/>
        <w:left w:val="none" w:sz="0" w:space="0" w:color="auto"/>
        <w:bottom w:val="none" w:sz="0" w:space="0" w:color="auto"/>
        <w:right w:val="none" w:sz="0" w:space="0" w:color="auto"/>
      </w:divBdr>
      <w:divsChild>
        <w:div w:id="573467321">
          <w:marLeft w:val="0"/>
          <w:marRight w:val="720"/>
          <w:marTop w:val="0"/>
          <w:marBottom w:val="0"/>
          <w:divBdr>
            <w:top w:val="none" w:sz="0" w:space="0" w:color="auto"/>
            <w:left w:val="none" w:sz="0" w:space="0" w:color="auto"/>
            <w:bottom w:val="none" w:sz="0" w:space="0" w:color="auto"/>
            <w:right w:val="none" w:sz="0" w:space="0" w:color="auto"/>
          </w:divBdr>
        </w:div>
        <w:div w:id="1447625156">
          <w:marLeft w:val="0"/>
          <w:marRight w:val="0"/>
          <w:marTop w:val="0"/>
          <w:marBottom w:val="0"/>
          <w:divBdr>
            <w:top w:val="none" w:sz="0" w:space="0" w:color="auto"/>
            <w:left w:val="none" w:sz="0" w:space="0" w:color="auto"/>
            <w:bottom w:val="none" w:sz="0" w:space="0" w:color="auto"/>
            <w:right w:val="none" w:sz="0" w:space="0" w:color="auto"/>
          </w:divBdr>
        </w:div>
      </w:divsChild>
    </w:div>
    <w:div w:id="992179763">
      <w:bodyDiv w:val="1"/>
      <w:marLeft w:val="0"/>
      <w:marRight w:val="0"/>
      <w:marTop w:val="0"/>
      <w:marBottom w:val="0"/>
      <w:divBdr>
        <w:top w:val="none" w:sz="0" w:space="0" w:color="auto"/>
        <w:left w:val="none" w:sz="0" w:space="0" w:color="auto"/>
        <w:bottom w:val="none" w:sz="0" w:space="0" w:color="auto"/>
        <w:right w:val="none" w:sz="0" w:space="0" w:color="auto"/>
      </w:divBdr>
      <w:divsChild>
        <w:div w:id="1085223780">
          <w:marLeft w:val="0"/>
          <w:marRight w:val="720"/>
          <w:marTop w:val="0"/>
          <w:marBottom w:val="0"/>
          <w:divBdr>
            <w:top w:val="none" w:sz="0" w:space="0" w:color="auto"/>
            <w:left w:val="none" w:sz="0" w:space="0" w:color="auto"/>
            <w:bottom w:val="none" w:sz="0" w:space="0" w:color="auto"/>
            <w:right w:val="none" w:sz="0" w:space="0" w:color="auto"/>
          </w:divBdr>
        </w:div>
        <w:div w:id="335235846">
          <w:marLeft w:val="0"/>
          <w:marRight w:val="0"/>
          <w:marTop w:val="0"/>
          <w:marBottom w:val="0"/>
          <w:divBdr>
            <w:top w:val="none" w:sz="0" w:space="0" w:color="auto"/>
            <w:left w:val="none" w:sz="0" w:space="0" w:color="auto"/>
            <w:bottom w:val="none" w:sz="0" w:space="0" w:color="auto"/>
            <w:right w:val="none" w:sz="0" w:space="0" w:color="auto"/>
          </w:divBdr>
        </w:div>
      </w:divsChild>
    </w:div>
    <w:div w:id="1043942405">
      <w:bodyDiv w:val="1"/>
      <w:marLeft w:val="0"/>
      <w:marRight w:val="0"/>
      <w:marTop w:val="0"/>
      <w:marBottom w:val="0"/>
      <w:divBdr>
        <w:top w:val="none" w:sz="0" w:space="0" w:color="auto"/>
        <w:left w:val="none" w:sz="0" w:space="0" w:color="auto"/>
        <w:bottom w:val="none" w:sz="0" w:space="0" w:color="auto"/>
        <w:right w:val="none" w:sz="0" w:space="0" w:color="auto"/>
      </w:divBdr>
      <w:divsChild>
        <w:div w:id="605309788">
          <w:marLeft w:val="0"/>
          <w:marRight w:val="720"/>
          <w:marTop w:val="0"/>
          <w:marBottom w:val="0"/>
          <w:divBdr>
            <w:top w:val="none" w:sz="0" w:space="0" w:color="auto"/>
            <w:left w:val="none" w:sz="0" w:space="0" w:color="auto"/>
            <w:bottom w:val="none" w:sz="0" w:space="0" w:color="auto"/>
            <w:right w:val="none" w:sz="0" w:space="0" w:color="auto"/>
          </w:divBdr>
        </w:div>
        <w:div w:id="495459498">
          <w:marLeft w:val="0"/>
          <w:marRight w:val="0"/>
          <w:marTop w:val="0"/>
          <w:marBottom w:val="0"/>
          <w:divBdr>
            <w:top w:val="none" w:sz="0" w:space="0" w:color="auto"/>
            <w:left w:val="none" w:sz="0" w:space="0" w:color="auto"/>
            <w:bottom w:val="none" w:sz="0" w:space="0" w:color="auto"/>
            <w:right w:val="none" w:sz="0" w:space="0" w:color="auto"/>
          </w:divBdr>
        </w:div>
      </w:divsChild>
    </w:div>
    <w:div w:id="1084839094">
      <w:bodyDiv w:val="1"/>
      <w:marLeft w:val="0"/>
      <w:marRight w:val="0"/>
      <w:marTop w:val="0"/>
      <w:marBottom w:val="0"/>
      <w:divBdr>
        <w:top w:val="none" w:sz="0" w:space="0" w:color="auto"/>
        <w:left w:val="none" w:sz="0" w:space="0" w:color="auto"/>
        <w:bottom w:val="none" w:sz="0" w:space="0" w:color="auto"/>
        <w:right w:val="none" w:sz="0" w:space="0" w:color="auto"/>
      </w:divBdr>
    </w:div>
    <w:div w:id="1145589868">
      <w:bodyDiv w:val="1"/>
      <w:marLeft w:val="0"/>
      <w:marRight w:val="0"/>
      <w:marTop w:val="0"/>
      <w:marBottom w:val="0"/>
      <w:divBdr>
        <w:top w:val="none" w:sz="0" w:space="0" w:color="auto"/>
        <w:left w:val="none" w:sz="0" w:space="0" w:color="auto"/>
        <w:bottom w:val="none" w:sz="0" w:space="0" w:color="auto"/>
        <w:right w:val="none" w:sz="0" w:space="0" w:color="auto"/>
      </w:divBdr>
    </w:div>
    <w:div w:id="1168400453">
      <w:bodyDiv w:val="1"/>
      <w:marLeft w:val="0"/>
      <w:marRight w:val="0"/>
      <w:marTop w:val="0"/>
      <w:marBottom w:val="0"/>
      <w:divBdr>
        <w:top w:val="none" w:sz="0" w:space="0" w:color="auto"/>
        <w:left w:val="none" w:sz="0" w:space="0" w:color="auto"/>
        <w:bottom w:val="none" w:sz="0" w:space="0" w:color="auto"/>
        <w:right w:val="none" w:sz="0" w:space="0" w:color="auto"/>
      </w:divBdr>
      <w:divsChild>
        <w:div w:id="1037894720">
          <w:marLeft w:val="0"/>
          <w:marRight w:val="0"/>
          <w:marTop w:val="0"/>
          <w:marBottom w:val="0"/>
          <w:divBdr>
            <w:top w:val="none" w:sz="0" w:space="0" w:color="auto"/>
            <w:left w:val="none" w:sz="0" w:space="0" w:color="auto"/>
            <w:bottom w:val="none" w:sz="0" w:space="0" w:color="auto"/>
            <w:right w:val="none" w:sz="0" w:space="0" w:color="auto"/>
          </w:divBdr>
          <w:divsChild>
            <w:div w:id="444692750">
              <w:marLeft w:val="0"/>
              <w:marRight w:val="0"/>
              <w:marTop w:val="0"/>
              <w:marBottom w:val="0"/>
              <w:divBdr>
                <w:top w:val="none" w:sz="0" w:space="0" w:color="auto"/>
                <w:left w:val="none" w:sz="0" w:space="0" w:color="auto"/>
                <w:bottom w:val="none" w:sz="0" w:space="0" w:color="auto"/>
                <w:right w:val="none" w:sz="0" w:space="0" w:color="auto"/>
              </w:divBdr>
            </w:div>
          </w:divsChild>
        </w:div>
        <w:div w:id="1878277964">
          <w:marLeft w:val="0"/>
          <w:marRight w:val="0"/>
          <w:marTop w:val="0"/>
          <w:marBottom w:val="0"/>
          <w:divBdr>
            <w:top w:val="none" w:sz="0" w:space="0" w:color="auto"/>
            <w:left w:val="none" w:sz="0" w:space="0" w:color="auto"/>
            <w:bottom w:val="none" w:sz="0" w:space="0" w:color="auto"/>
            <w:right w:val="none" w:sz="0" w:space="0" w:color="auto"/>
          </w:divBdr>
          <w:divsChild>
            <w:div w:id="373237368">
              <w:marLeft w:val="0"/>
              <w:marRight w:val="0"/>
              <w:marTop w:val="0"/>
              <w:marBottom w:val="0"/>
              <w:divBdr>
                <w:top w:val="none" w:sz="0" w:space="0" w:color="auto"/>
                <w:left w:val="none" w:sz="0" w:space="0" w:color="auto"/>
                <w:bottom w:val="none" w:sz="0" w:space="0" w:color="auto"/>
                <w:right w:val="none" w:sz="0" w:space="0" w:color="auto"/>
              </w:divBdr>
            </w:div>
          </w:divsChild>
        </w:div>
        <w:div w:id="1075473537">
          <w:marLeft w:val="0"/>
          <w:marRight w:val="0"/>
          <w:marTop w:val="0"/>
          <w:marBottom w:val="0"/>
          <w:divBdr>
            <w:top w:val="none" w:sz="0" w:space="0" w:color="auto"/>
            <w:left w:val="none" w:sz="0" w:space="0" w:color="auto"/>
            <w:bottom w:val="none" w:sz="0" w:space="0" w:color="auto"/>
            <w:right w:val="none" w:sz="0" w:space="0" w:color="auto"/>
          </w:divBdr>
          <w:divsChild>
            <w:div w:id="1525636681">
              <w:marLeft w:val="0"/>
              <w:marRight w:val="0"/>
              <w:marTop w:val="0"/>
              <w:marBottom w:val="0"/>
              <w:divBdr>
                <w:top w:val="none" w:sz="0" w:space="0" w:color="auto"/>
                <w:left w:val="none" w:sz="0" w:space="0" w:color="auto"/>
                <w:bottom w:val="none" w:sz="0" w:space="0" w:color="auto"/>
                <w:right w:val="none" w:sz="0" w:space="0" w:color="auto"/>
              </w:divBdr>
            </w:div>
          </w:divsChild>
        </w:div>
        <w:div w:id="1802184118">
          <w:marLeft w:val="0"/>
          <w:marRight w:val="0"/>
          <w:marTop w:val="0"/>
          <w:marBottom w:val="0"/>
          <w:divBdr>
            <w:top w:val="none" w:sz="0" w:space="0" w:color="auto"/>
            <w:left w:val="none" w:sz="0" w:space="0" w:color="auto"/>
            <w:bottom w:val="none" w:sz="0" w:space="0" w:color="auto"/>
            <w:right w:val="none" w:sz="0" w:space="0" w:color="auto"/>
          </w:divBdr>
          <w:divsChild>
            <w:div w:id="852767944">
              <w:marLeft w:val="0"/>
              <w:marRight w:val="0"/>
              <w:marTop w:val="0"/>
              <w:marBottom w:val="0"/>
              <w:divBdr>
                <w:top w:val="none" w:sz="0" w:space="0" w:color="auto"/>
                <w:left w:val="none" w:sz="0" w:space="0" w:color="auto"/>
                <w:bottom w:val="none" w:sz="0" w:space="0" w:color="auto"/>
                <w:right w:val="none" w:sz="0" w:space="0" w:color="auto"/>
              </w:divBdr>
            </w:div>
          </w:divsChild>
        </w:div>
        <w:div w:id="580798150">
          <w:marLeft w:val="0"/>
          <w:marRight w:val="0"/>
          <w:marTop w:val="0"/>
          <w:marBottom w:val="0"/>
          <w:divBdr>
            <w:top w:val="none" w:sz="0" w:space="0" w:color="auto"/>
            <w:left w:val="none" w:sz="0" w:space="0" w:color="auto"/>
            <w:bottom w:val="none" w:sz="0" w:space="0" w:color="auto"/>
            <w:right w:val="none" w:sz="0" w:space="0" w:color="auto"/>
          </w:divBdr>
          <w:divsChild>
            <w:div w:id="1477601145">
              <w:marLeft w:val="0"/>
              <w:marRight w:val="0"/>
              <w:marTop w:val="0"/>
              <w:marBottom w:val="0"/>
              <w:divBdr>
                <w:top w:val="none" w:sz="0" w:space="0" w:color="auto"/>
                <w:left w:val="none" w:sz="0" w:space="0" w:color="auto"/>
                <w:bottom w:val="none" w:sz="0" w:space="0" w:color="auto"/>
                <w:right w:val="none" w:sz="0" w:space="0" w:color="auto"/>
              </w:divBdr>
            </w:div>
          </w:divsChild>
        </w:div>
        <w:div w:id="389304344">
          <w:marLeft w:val="0"/>
          <w:marRight w:val="0"/>
          <w:marTop w:val="0"/>
          <w:marBottom w:val="0"/>
          <w:divBdr>
            <w:top w:val="none" w:sz="0" w:space="0" w:color="auto"/>
            <w:left w:val="none" w:sz="0" w:space="0" w:color="auto"/>
            <w:bottom w:val="none" w:sz="0" w:space="0" w:color="auto"/>
            <w:right w:val="none" w:sz="0" w:space="0" w:color="auto"/>
          </w:divBdr>
          <w:divsChild>
            <w:div w:id="1115444297">
              <w:marLeft w:val="0"/>
              <w:marRight w:val="0"/>
              <w:marTop w:val="0"/>
              <w:marBottom w:val="0"/>
              <w:divBdr>
                <w:top w:val="none" w:sz="0" w:space="0" w:color="auto"/>
                <w:left w:val="none" w:sz="0" w:space="0" w:color="auto"/>
                <w:bottom w:val="none" w:sz="0" w:space="0" w:color="auto"/>
                <w:right w:val="none" w:sz="0" w:space="0" w:color="auto"/>
              </w:divBdr>
            </w:div>
          </w:divsChild>
        </w:div>
        <w:div w:id="835346488">
          <w:marLeft w:val="0"/>
          <w:marRight w:val="0"/>
          <w:marTop w:val="0"/>
          <w:marBottom w:val="0"/>
          <w:divBdr>
            <w:top w:val="none" w:sz="0" w:space="0" w:color="auto"/>
            <w:left w:val="none" w:sz="0" w:space="0" w:color="auto"/>
            <w:bottom w:val="none" w:sz="0" w:space="0" w:color="auto"/>
            <w:right w:val="none" w:sz="0" w:space="0" w:color="auto"/>
          </w:divBdr>
          <w:divsChild>
            <w:div w:id="1353342767">
              <w:marLeft w:val="0"/>
              <w:marRight w:val="0"/>
              <w:marTop w:val="0"/>
              <w:marBottom w:val="0"/>
              <w:divBdr>
                <w:top w:val="none" w:sz="0" w:space="0" w:color="auto"/>
                <w:left w:val="none" w:sz="0" w:space="0" w:color="auto"/>
                <w:bottom w:val="none" w:sz="0" w:space="0" w:color="auto"/>
                <w:right w:val="none" w:sz="0" w:space="0" w:color="auto"/>
              </w:divBdr>
            </w:div>
          </w:divsChild>
        </w:div>
        <w:div w:id="1104106716">
          <w:marLeft w:val="0"/>
          <w:marRight w:val="0"/>
          <w:marTop w:val="0"/>
          <w:marBottom w:val="0"/>
          <w:divBdr>
            <w:top w:val="none" w:sz="0" w:space="0" w:color="auto"/>
            <w:left w:val="none" w:sz="0" w:space="0" w:color="auto"/>
            <w:bottom w:val="none" w:sz="0" w:space="0" w:color="auto"/>
            <w:right w:val="none" w:sz="0" w:space="0" w:color="auto"/>
          </w:divBdr>
          <w:divsChild>
            <w:div w:id="1967463648">
              <w:marLeft w:val="0"/>
              <w:marRight w:val="0"/>
              <w:marTop w:val="0"/>
              <w:marBottom w:val="0"/>
              <w:divBdr>
                <w:top w:val="none" w:sz="0" w:space="0" w:color="auto"/>
                <w:left w:val="none" w:sz="0" w:space="0" w:color="auto"/>
                <w:bottom w:val="none" w:sz="0" w:space="0" w:color="auto"/>
                <w:right w:val="none" w:sz="0" w:space="0" w:color="auto"/>
              </w:divBdr>
            </w:div>
          </w:divsChild>
        </w:div>
        <w:div w:id="342634495">
          <w:marLeft w:val="0"/>
          <w:marRight w:val="0"/>
          <w:marTop w:val="0"/>
          <w:marBottom w:val="0"/>
          <w:divBdr>
            <w:top w:val="none" w:sz="0" w:space="0" w:color="auto"/>
            <w:left w:val="none" w:sz="0" w:space="0" w:color="auto"/>
            <w:bottom w:val="none" w:sz="0" w:space="0" w:color="auto"/>
            <w:right w:val="none" w:sz="0" w:space="0" w:color="auto"/>
          </w:divBdr>
          <w:divsChild>
            <w:div w:id="426341465">
              <w:marLeft w:val="0"/>
              <w:marRight w:val="0"/>
              <w:marTop w:val="0"/>
              <w:marBottom w:val="0"/>
              <w:divBdr>
                <w:top w:val="none" w:sz="0" w:space="0" w:color="auto"/>
                <w:left w:val="none" w:sz="0" w:space="0" w:color="auto"/>
                <w:bottom w:val="none" w:sz="0" w:space="0" w:color="auto"/>
                <w:right w:val="none" w:sz="0" w:space="0" w:color="auto"/>
              </w:divBdr>
            </w:div>
          </w:divsChild>
        </w:div>
        <w:div w:id="461656881">
          <w:marLeft w:val="0"/>
          <w:marRight w:val="0"/>
          <w:marTop w:val="0"/>
          <w:marBottom w:val="0"/>
          <w:divBdr>
            <w:top w:val="none" w:sz="0" w:space="0" w:color="auto"/>
            <w:left w:val="none" w:sz="0" w:space="0" w:color="auto"/>
            <w:bottom w:val="none" w:sz="0" w:space="0" w:color="auto"/>
            <w:right w:val="none" w:sz="0" w:space="0" w:color="auto"/>
          </w:divBdr>
          <w:divsChild>
            <w:div w:id="1812357481">
              <w:marLeft w:val="0"/>
              <w:marRight w:val="0"/>
              <w:marTop w:val="0"/>
              <w:marBottom w:val="0"/>
              <w:divBdr>
                <w:top w:val="none" w:sz="0" w:space="0" w:color="auto"/>
                <w:left w:val="none" w:sz="0" w:space="0" w:color="auto"/>
                <w:bottom w:val="none" w:sz="0" w:space="0" w:color="auto"/>
                <w:right w:val="none" w:sz="0" w:space="0" w:color="auto"/>
              </w:divBdr>
            </w:div>
          </w:divsChild>
        </w:div>
        <w:div w:id="261113739">
          <w:marLeft w:val="0"/>
          <w:marRight w:val="0"/>
          <w:marTop w:val="0"/>
          <w:marBottom w:val="0"/>
          <w:divBdr>
            <w:top w:val="none" w:sz="0" w:space="0" w:color="auto"/>
            <w:left w:val="none" w:sz="0" w:space="0" w:color="auto"/>
            <w:bottom w:val="none" w:sz="0" w:space="0" w:color="auto"/>
            <w:right w:val="none" w:sz="0" w:space="0" w:color="auto"/>
          </w:divBdr>
          <w:divsChild>
            <w:div w:id="340086863">
              <w:marLeft w:val="0"/>
              <w:marRight w:val="0"/>
              <w:marTop w:val="0"/>
              <w:marBottom w:val="0"/>
              <w:divBdr>
                <w:top w:val="none" w:sz="0" w:space="0" w:color="auto"/>
                <w:left w:val="none" w:sz="0" w:space="0" w:color="auto"/>
                <w:bottom w:val="none" w:sz="0" w:space="0" w:color="auto"/>
                <w:right w:val="none" w:sz="0" w:space="0" w:color="auto"/>
              </w:divBdr>
            </w:div>
            <w:div w:id="2100714165">
              <w:marLeft w:val="0"/>
              <w:marRight w:val="0"/>
              <w:marTop w:val="0"/>
              <w:marBottom w:val="0"/>
              <w:divBdr>
                <w:top w:val="none" w:sz="0" w:space="0" w:color="auto"/>
                <w:left w:val="none" w:sz="0" w:space="0" w:color="auto"/>
                <w:bottom w:val="none" w:sz="0" w:space="0" w:color="auto"/>
                <w:right w:val="none" w:sz="0" w:space="0" w:color="auto"/>
              </w:divBdr>
            </w:div>
            <w:div w:id="1911116242">
              <w:marLeft w:val="0"/>
              <w:marRight w:val="0"/>
              <w:marTop w:val="0"/>
              <w:marBottom w:val="0"/>
              <w:divBdr>
                <w:top w:val="none" w:sz="0" w:space="0" w:color="auto"/>
                <w:left w:val="none" w:sz="0" w:space="0" w:color="auto"/>
                <w:bottom w:val="none" w:sz="0" w:space="0" w:color="auto"/>
                <w:right w:val="none" w:sz="0" w:space="0" w:color="auto"/>
              </w:divBdr>
            </w:div>
          </w:divsChild>
        </w:div>
        <w:div w:id="368266869">
          <w:marLeft w:val="0"/>
          <w:marRight w:val="0"/>
          <w:marTop w:val="0"/>
          <w:marBottom w:val="0"/>
          <w:divBdr>
            <w:top w:val="none" w:sz="0" w:space="0" w:color="auto"/>
            <w:left w:val="none" w:sz="0" w:space="0" w:color="auto"/>
            <w:bottom w:val="none" w:sz="0" w:space="0" w:color="auto"/>
            <w:right w:val="none" w:sz="0" w:space="0" w:color="auto"/>
          </w:divBdr>
          <w:divsChild>
            <w:div w:id="812599054">
              <w:marLeft w:val="0"/>
              <w:marRight w:val="0"/>
              <w:marTop w:val="0"/>
              <w:marBottom w:val="0"/>
              <w:divBdr>
                <w:top w:val="none" w:sz="0" w:space="0" w:color="auto"/>
                <w:left w:val="none" w:sz="0" w:space="0" w:color="auto"/>
                <w:bottom w:val="none" w:sz="0" w:space="0" w:color="auto"/>
                <w:right w:val="none" w:sz="0" w:space="0" w:color="auto"/>
              </w:divBdr>
            </w:div>
            <w:div w:id="2010254497">
              <w:marLeft w:val="0"/>
              <w:marRight w:val="0"/>
              <w:marTop w:val="0"/>
              <w:marBottom w:val="0"/>
              <w:divBdr>
                <w:top w:val="none" w:sz="0" w:space="0" w:color="auto"/>
                <w:left w:val="none" w:sz="0" w:space="0" w:color="auto"/>
                <w:bottom w:val="none" w:sz="0" w:space="0" w:color="auto"/>
                <w:right w:val="none" w:sz="0" w:space="0" w:color="auto"/>
              </w:divBdr>
            </w:div>
            <w:div w:id="1962956880">
              <w:marLeft w:val="0"/>
              <w:marRight w:val="0"/>
              <w:marTop w:val="0"/>
              <w:marBottom w:val="0"/>
              <w:divBdr>
                <w:top w:val="none" w:sz="0" w:space="0" w:color="auto"/>
                <w:left w:val="none" w:sz="0" w:space="0" w:color="auto"/>
                <w:bottom w:val="none" w:sz="0" w:space="0" w:color="auto"/>
                <w:right w:val="none" w:sz="0" w:space="0" w:color="auto"/>
              </w:divBdr>
            </w:div>
          </w:divsChild>
        </w:div>
        <w:div w:id="1078096404">
          <w:marLeft w:val="0"/>
          <w:marRight w:val="0"/>
          <w:marTop w:val="0"/>
          <w:marBottom w:val="0"/>
          <w:divBdr>
            <w:top w:val="none" w:sz="0" w:space="0" w:color="auto"/>
            <w:left w:val="none" w:sz="0" w:space="0" w:color="auto"/>
            <w:bottom w:val="none" w:sz="0" w:space="0" w:color="auto"/>
            <w:right w:val="none" w:sz="0" w:space="0" w:color="auto"/>
          </w:divBdr>
          <w:divsChild>
            <w:div w:id="1827237394">
              <w:marLeft w:val="0"/>
              <w:marRight w:val="0"/>
              <w:marTop w:val="0"/>
              <w:marBottom w:val="0"/>
              <w:divBdr>
                <w:top w:val="none" w:sz="0" w:space="0" w:color="auto"/>
                <w:left w:val="none" w:sz="0" w:space="0" w:color="auto"/>
                <w:bottom w:val="none" w:sz="0" w:space="0" w:color="auto"/>
                <w:right w:val="none" w:sz="0" w:space="0" w:color="auto"/>
              </w:divBdr>
            </w:div>
          </w:divsChild>
        </w:div>
        <w:div w:id="713042065">
          <w:marLeft w:val="0"/>
          <w:marRight w:val="0"/>
          <w:marTop w:val="0"/>
          <w:marBottom w:val="0"/>
          <w:divBdr>
            <w:top w:val="none" w:sz="0" w:space="0" w:color="auto"/>
            <w:left w:val="none" w:sz="0" w:space="0" w:color="auto"/>
            <w:bottom w:val="none" w:sz="0" w:space="0" w:color="auto"/>
            <w:right w:val="none" w:sz="0" w:space="0" w:color="auto"/>
          </w:divBdr>
          <w:divsChild>
            <w:div w:id="452291781">
              <w:marLeft w:val="0"/>
              <w:marRight w:val="0"/>
              <w:marTop w:val="0"/>
              <w:marBottom w:val="0"/>
              <w:divBdr>
                <w:top w:val="none" w:sz="0" w:space="0" w:color="auto"/>
                <w:left w:val="none" w:sz="0" w:space="0" w:color="auto"/>
                <w:bottom w:val="none" w:sz="0" w:space="0" w:color="auto"/>
                <w:right w:val="none" w:sz="0" w:space="0" w:color="auto"/>
              </w:divBdr>
            </w:div>
            <w:div w:id="1578131545">
              <w:marLeft w:val="0"/>
              <w:marRight w:val="0"/>
              <w:marTop w:val="0"/>
              <w:marBottom w:val="0"/>
              <w:divBdr>
                <w:top w:val="none" w:sz="0" w:space="0" w:color="auto"/>
                <w:left w:val="none" w:sz="0" w:space="0" w:color="auto"/>
                <w:bottom w:val="none" w:sz="0" w:space="0" w:color="auto"/>
                <w:right w:val="none" w:sz="0" w:space="0" w:color="auto"/>
              </w:divBdr>
            </w:div>
            <w:div w:id="1387145834">
              <w:marLeft w:val="0"/>
              <w:marRight w:val="0"/>
              <w:marTop w:val="0"/>
              <w:marBottom w:val="0"/>
              <w:divBdr>
                <w:top w:val="none" w:sz="0" w:space="0" w:color="auto"/>
                <w:left w:val="none" w:sz="0" w:space="0" w:color="auto"/>
                <w:bottom w:val="none" w:sz="0" w:space="0" w:color="auto"/>
                <w:right w:val="none" w:sz="0" w:space="0" w:color="auto"/>
              </w:divBdr>
            </w:div>
          </w:divsChild>
        </w:div>
        <w:div w:id="188418249">
          <w:marLeft w:val="0"/>
          <w:marRight w:val="0"/>
          <w:marTop w:val="0"/>
          <w:marBottom w:val="0"/>
          <w:divBdr>
            <w:top w:val="none" w:sz="0" w:space="0" w:color="auto"/>
            <w:left w:val="none" w:sz="0" w:space="0" w:color="auto"/>
            <w:bottom w:val="none" w:sz="0" w:space="0" w:color="auto"/>
            <w:right w:val="none" w:sz="0" w:space="0" w:color="auto"/>
          </w:divBdr>
          <w:divsChild>
            <w:div w:id="1587374549">
              <w:marLeft w:val="0"/>
              <w:marRight w:val="0"/>
              <w:marTop w:val="0"/>
              <w:marBottom w:val="0"/>
              <w:divBdr>
                <w:top w:val="none" w:sz="0" w:space="0" w:color="auto"/>
                <w:left w:val="none" w:sz="0" w:space="0" w:color="auto"/>
                <w:bottom w:val="none" w:sz="0" w:space="0" w:color="auto"/>
                <w:right w:val="none" w:sz="0" w:space="0" w:color="auto"/>
              </w:divBdr>
            </w:div>
            <w:div w:id="676270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5267339">
      <w:bodyDiv w:val="1"/>
      <w:marLeft w:val="0"/>
      <w:marRight w:val="0"/>
      <w:marTop w:val="0"/>
      <w:marBottom w:val="0"/>
      <w:divBdr>
        <w:top w:val="none" w:sz="0" w:space="0" w:color="auto"/>
        <w:left w:val="none" w:sz="0" w:space="0" w:color="auto"/>
        <w:bottom w:val="none" w:sz="0" w:space="0" w:color="auto"/>
        <w:right w:val="none" w:sz="0" w:space="0" w:color="auto"/>
      </w:divBdr>
    </w:div>
    <w:div w:id="1179076391">
      <w:bodyDiv w:val="1"/>
      <w:marLeft w:val="0"/>
      <w:marRight w:val="0"/>
      <w:marTop w:val="0"/>
      <w:marBottom w:val="0"/>
      <w:divBdr>
        <w:top w:val="none" w:sz="0" w:space="0" w:color="auto"/>
        <w:left w:val="none" w:sz="0" w:space="0" w:color="auto"/>
        <w:bottom w:val="none" w:sz="0" w:space="0" w:color="auto"/>
        <w:right w:val="none" w:sz="0" w:space="0" w:color="auto"/>
      </w:divBdr>
    </w:div>
    <w:div w:id="1224953262">
      <w:bodyDiv w:val="1"/>
      <w:marLeft w:val="0"/>
      <w:marRight w:val="0"/>
      <w:marTop w:val="0"/>
      <w:marBottom w:val="0"/>
      <w:divBdr>
        <w:top w:val="none" w:sz="0" w:space="0" w:color="auto"/>
        <w:left w:val="none" w:sz="0" w:space="0" w:color="auto"/>
        <w:bottom w:val="none" w:sz="0" w:space="0" w:color="auto"/>
        <w:right w:val="none" w:sz="0" w:space="0" w:color="auto"/>
      </w:divBdr>
      <w:divsChild>
        <w:div w:id="20129614">
          <w:marLeft w:val="0"/>
          <w:marRight w:val="720"/>
          <w:marTop w:val="0"/>
          <w:marBottom w:val="0"/>
          <w:divBdr>
            <w:top w:val="none" w:sz="0" w:space="0" w:color="auto"/>
            <w:left w:val="none" w:sz="0" w:space="0" w:color="auto"/>
            <w:bottom w:val="none" w:sz="0" w:space="0" w:color="auto"/>
            <w:right w:val="none" w:sz="0" w:space="0" w:color="auto"/>
          </w:divBdr>
        </w:div>
        <w:div w:id="1791900715">
          <w:marLeft w:val="0"/>
          <w:marRight w:val="0"/>
          <w:marTop w:val="0"/>
          <w:marBottom w:val="0"/>
          <w:divBdr>
            <w:top w:val="none" w:sz="0" w:space="0" w:color="auto"/>
            <w:left w:val="none" w:sz="0" w:space="0" w:color="auto"/>
            <w:bottom w:val="none" w:sz="0" w:space="0" w:color="auto"/>
            <w:right w:val="none" w:sz="0" w:space="0" w:color="auto"/>
          </w:divBdr>
        </w:div>
      </w:divsChild>
    </w:div>
    <w:div w:id="1226061318">
      <w:bodyDiv w:val="1"/>
      <w:marLeft w:val="0"/>
      <w:marRight w:val="0"/>
      <w:marTop w:val="0"/>
      <w:marBottom w:val="0"/>
      <w:divBdr>
        <w:top w:val="none" w:sz="0" w:space="0" w:color="auto"/>
        <w:left w:val="none" w:sz="0" w:space="0" w:color="auto"/>
        <w:bottom w:val="none" w:sz="0" w:space="0" w:color="auto"/>
        <w:right w:val="none" w:sz="0" w:space="0" w:color="auto"/>
      </w:divBdr>
    </w:div>
    <w:div w:id="1291277678">
      <w:bodyDiv w:val="1"/>
      <w:marLeft w:val="0"/>
      <w:marRight w:val="0"/>
      <w:marTop w:val="0"/>
      <w:marBottom w:val="0"/>
      <w:divBdr>
        <w:top w:val="none" w:sz="0" w:space="0" w:color="auto"/>
        <w:left w:val="none" w:sz="0" w:space="0" w:color="auto"/>
        <w:bottom w:val="none" w:sz="0" w:space="0" w:color="auto"/>
        <w:right w:val="none" w:sz="0" w:space="0" w:color="auto"/>
      </w:divBdr>
    </w:div>
    <w:div w:id="1316034328">
      <w:bodyDiv w:val="1"/>
      <w:marLeft w:val="0"/>
      <w:marRight w:val="0"/>
      <w:marTop w:val="0"/>
      <w:marBottom w:val="0"/>
      <w:divBdr>
        <w:top w:val="none" w:sz="0" w:space="0" w:color="auto"/>
        <w:left w:val="none" w:sz="0" w:space="0" w:color="auto"/>
        <w:bottom w:val="none" w:sz="0" w:space="0" w:color="auto"/>
        <w:right w:val="none" w:sz="0" w:space="0" w:color="auto"/>
      </w:divBdr>
      <w:divsChild>
        <w:div w:id="1575578908">
          <w:marLeft w:val="0"/>
          <w:marRight w:val="0"/>
          <w:marTop w:val="0"/>
          <w:marBottom w:val="0"/>
          <w:divBdr>
            <w:top w:val="none" w:sz="0" w:space="0" w:color="auto"/>
            <w:left w:val="none" w:sz="0" w:space="0" w:color="auto"/>
            <w:bottom w:val="none" w:sz="0" w:space="0" w:color="auto"/>
            <w:right w:val="none" w:sz="0" w:space="0" w:color="auto"/>
          </w:divBdr>
          <w:divsChild>
            <w:div w:id="223030407">
              <w:marLeft w:val="0"/>
              <w:marRight w:val="0"/>
              <w:marTop w:val="0"/>
              <w:marBottom w:val="0"/>
              <w:divBdr>
                <w:top w:val="none" w:sz="0" w:space="0" w:color="auto"/>
                <w:left w:val="none" w:sz="0" w:space="0" w:color="auto"/>
                <w:bottom w:val="none" w:sz="0" w:space="0" w:color="auto"/>
                <w:right w:val="none" w:sz="0" w:space="0" w:color="auto"/>
              </w:divBdr>
            </w:div>
          </w:divsChild>
        </w:div>
        <w:div w:id="553153854">
          <w:marLeft w:val="0"/>
          <w:marRight w:val="0"/>
          <w:marTop w:val="0"/>
          <w:marBottom w:val="0"/>
          <w:divBdr>
            <w:top w:val="none" w:sz="0" w:space="0" w:color="auto"/>
            <w:left w:val="none" w:sz="0" w:space="0" w:color="auto"/>
            <w:bottom w:val="none" w:sz="0" w:space="0" w:color="auto"/>
            <w:right w:val="none" w:sz="0" w:space="0" w:color="auto"/>
          </w:divBdr>
          <w:divsChild>
            <w:div w:id="1624001479">
              <w:marLeft w:val="0"/>
              <w:marRight w:val="0"/>
              <w:marTop w:val="0"/>
              <w:marBottom w:val="0"/>
              <w:divBdr>
                <w:top w:val="none" w:sz="0" w:space="0" w:color="auto"/>
                <w:left w:val="none" w:sz="0" w:space="0" w:color="auto"/>
                <w:bottom w:val="none" w:sz="0" w:space="0" w:color="auto"/>
                <w:right w:val="none" w:sz="0" w:space="0" w:color="auto"/>
              </w:divBdr>
            </w:div>
          </w:divsChild>
        </w:div>
        <w:div w:id="902134348">
          <w:marLeft w:val="0"/>
          <w:marRight w:val="0"/>
          <w:marTop w:val="0"/>
          <w:marBottom w:val="0"/>
          <w:divBdr>
            <w:top w:val="none" w:sz="0" w:space="0" w:color="auto"/>
            <w:left w:val="none" w:sz="0" w:space="0" w:color="auto"/>
            <w:bottom w:val="none" w:sz="0" w:space="0" w:color="auto"/>
            <w:right w:val="none" w:sz="0" w:space="0" w:color="auto"/>
          </w:divBdr>
          <w:divsChild>
            <w:div w:id="2114666452">
              <w:marLeft w:val="0"/>
              <w:marRight w:val="0"/>
              <w:marTop w:val="0"/>
              <w:marBottom w:val="0"/>
              <w:divBdr>
                <w:top w:val="none" w:sz="0" w:space="0" w:color="auto"/>
                <w:left w:val="none" w:sz="0" w:space="0" w:color="auto"/>
                <w:bottom w:val="none" w:sz="0" w:space="0" w:color="auto"/>
                <w:right w:val="none" w:sz="0" w:space="0" w:color="auto"/>
              </w:divBdr>
            </w:div>
          </w:divsChild>
        </w:div>
        <w:div w:id="1331131039">
          <w:marLeft w:val="0"/>
          <w:marRight w:val="0"/>
          <w:marTop w:val="0"/>
          <w:marBottom w:val="0"/>
          <w:divBdr>
            <w:top w:val="none" w:sz="0" w:space="0" w:color="auto"/>
            <w:left w:val="none" w:sz="0" w:space="0" w:color="auto"/>
            <w:bottom w:val="none" w:sz="0" w:space="0" w:color="auto"/>
            <w:right w:val="none" w:sz="0" w:space="0" w:color="auto"/>
          </w:divBdr>
          <w:divsChild>
            <w:div w:id="1861965298">
              <w:marLeft w:val="0"/>
              <w:marRight w:val="0"/>
              <w:marTop w:val="0"/>
              <w:marBottom w:val="0"/>
              <w:divBdr>
                <w:top w:val="none" w:sz="0" w:space="0" w:color="auto"/>
                <w:left w:val="none" w:sz="0" w:space="0" w:color="auto"/>
                <w:bottom w:val="none" w:sz="0" w:space="0" w:color="auto"/>
                <w:right w:val="none" w:sz="0" w:space="0" w:color="auto"/>
              </w:divBdr>
            </w:div>
          </w:divsChild>
        </w:div>
        <w:div w:id="1067151760">
          <w:marLeft w:val="0"/>
          <w:marRight w:val="0"/>
          <w:marTop w:val="0"/>
          <w:marBottom w:val="0"/>
          <w:divBdr>
            <w:top w:val="none" w:sz="0" w:space="0" w:color="auto"/>
            <w:left w:val="none" w:sz="0" w:space="0" w:color="auto"/>
            <w:bottom w:val="none" w:sz="0" w:space="0" w:color="auto"/>
            <w:right w:val="none" w:sz="0" w:space="0" w:color="auto"/>
          </w:divBdr>
          <w:divsChild>
            <w:div w:id="1896772858">
              <w:marLeft w:val="0"/>
              <w:marRight w:val="0"/>
              <w:marTop w:val="0"/>
              <w:marBottom w:val="0"/>
              <w:divBdr>
                <w:top w:val="none" w:sz="0" w:space="0" w:color="auto"/>
                <w:left w:val="none" w:sz="0" w:space="0" w:color="auto"/>
                <w:bottom w:val="none" w:sz="0" w:space="0" w:color="auto"/>
                <w:right w:val="none" w:sz="0" w:space="0" w:color="auto"/>
              </w:divBdr>
            </w:div>
          </w:divsChild>
        </w:div>
        <w:div w:id="1449160075">
          <w:marLeft w:val="0"/>
          <w:marRight w:val="0"/>
          <w:marTop w:val="0"/>
          <w:marBottom w:val="0"/>
          <w:divBdr>
            <w:top w:val="none" w:sz="0" w:space="0" w:color="auto"/>
            <w:left w:val="none" w:sz="0" w:space="0" w:color="auto"/>
            <w:bottom w:val="none" w:sz="0" w:space="0" w:color="auto"/>
            <w:right w:val="none" w:sz="0" w:space="0" w:color="auto"/>
          </w:divBdr>
          <w:divsChild>
            <w:div w:id="1243837947">
              <w:marLeft w:val="0"/>
              <w:marRight w:val="0"/>
              <w:marTop w:val="0"/>
              <w:marBottom w:val="0"/>
              <w:divBdr>
                <w:top w:val="none" w:sz="0" w:space="0" w:color="auto"/>
                <w:left w:val="none" w:sz="0" w:space="0" w:color="auto"/>
                <w:bottom w:val="none" w:sz="0" w:space="0" w:color="auto"/>
                <w:right w:val="none" w:sz="0" w:space="0" w:color="auto"/>
              </w:divBdr>
            </w:div>
          </w:divsChild>
        </w:div>
        <w:div w:id="1901206244">
          <w:marLeft w:val="0"/>
          <w:marRight w:val="0"/>
          <w:marTop w:val="0"/>
          <w:marBottom w:val="0"/>
          <w:divBdr>
            <w:top w:val="none" w:sz="0" w:space="0" w:color="auto"/>
            <w:left w:val="none" w:sz="0" w:space="0" w:color="auto"/>
            <w:bottom w:val="none" w:sz="0" w:space="0" w:color="auto"/>
            <w:right w:val="none" w:sz="0" w:space="0" w:color="auto"/>
          </w:divBdr>
          <w:divsChild>
            <w:div w:id="517280632">
              <w:marLeft w:val="0"/>
              <w:marRight w:val="0"/>
              <w:marTop w:val="0"/>
              <w:marBottom w:val="0"/>
              <w:divBdr>
                <w:top w:val="none" w:sz="0" w:space="0" w:color="auto"/>
                <w:left w:val="none" w:sz="0" w:space="0" w:color="auto"/>
                <w:bottom w:val="none" w:sz="0" w:space="0" w:color="auto"/>
                <w:right w:val="none" w:sz="0" w:space="0" w:color="auto"/>
              </w:divBdr>
            </w:div>
          </w:divsChild>
        </w:div>
        <w:div w:id="1381394819">
          <w:marLeft w:val="0"/>
          <w:marRight w:val="0"/>
          <w:marTop w:val="0"/>
          <w:marBottom w:val="0"/>
          <w:divBdr>
            <w:top w:val="none" w:sz="0" w:space="0" w:color="auto"/>
            <w:left w:val="none" w:sz="0" w:space="0" w:color="auto"/>
            <w:bottom w:val="none" w:sz="0" w:space="0" w:color="auto"/>
            <w:right w:val="none" w:sz="0" w:space="0" w:color="auto"/>
          </w:divBdr>
          <w:divsChild>
            <w:div w:id="555355382">
              <w:marLeft w:val="0"/>
              <w:marRight w:val="0"/>
              <w:marTop w:val="0"/>
              <w:marBottom w:val="0"/>
              <w:divBdr>
                <w:top w:val="none" w:sz="0" w:space="0" w:color="auto"/>
                <w:left w:val="none" w:sz="0" w:space="0" w:color="auto"/>
                <w:bottom w:val="none" w:sz="0" w:space="0" w:color="auto"/>
                <w:right w:val="none" w:sz="0" w:space="0" w:color="auto"/>
              </w:divBdr>
            </w:div>
          </w:divsChild>
        </w:div>
        <w:div w:id="117842885">
          <w:marLeft w:val="0"/>
          <w:marRight w:val="0"/>
          <w:marTop w:val="0"/>
          <w:marBottom w:val="0"/>
          <w:divBdr>
            <w:top w:val="none" w:sz="0" w:space="0" w:color="auto"/>
            <w:left w:val="none" w:sz="0" w:space="0" w:color="auto"/>
            <w:bottom w:val="none" w:sz="0" w:space="0" w:color="auto"/>
            <w:right w:val="none" w:sz="0" w:space="0" w:color="auto"/>
          </w:divBdr>
          <w:divsChild>
            <w:div w:id="2007324735">
              <w:marLeft w:val="0"/>
              <w:marRight w:val="0"/>
              <w:marTop w:val="0"/>
              <w:marBottom w:val="0"/>
              <w:divBdr>
                <w:top w:val="none" w:sz="0" w:space="0" w:color="auto"/>
                <w:left w:val="none" w:sz="0" w:space="0" w:color="auto"/>
                <w:bottom w:val="none" w:sz="0" w:space="0" w:color="auto"/>
                <w:right w:val="none" w:sz="0" w:space="0" w:color="auto"/>
              </w:divBdr>
            </w:div>
          </w:divsChild>
        </w:div>
        <w:div w:id="1673414220">
          <w:marLeft w:val="0"/>
          <w:marRight w:val="0"/>
          <w:marTop w:val="0"/>
          <w:marBottom w:val="0"/>
          <w:divBdr>
            <w:top w:val="none" w:sz="0" w:space="0" w:color="auto"/>
            <w:left w:val="none" w:sz="0" w:space="0" w:color="auto"/>
            <w:bottom w:val="none" w:sz="0" w:space="0" w:color="auto"/>
            <w:right w:val="none" w:sz="0" w:space="0" w:color="auto"/>
          </w:divBdr>
          <w:divsChild>
            <w:div w:id="1481193405">
              <w:marLeft w:val="0"/>
              <w:marRight w:val="0"/>
              <w:marTop w:val="0"/>
              <w:marBottom w:val="0"/>
              <w:divBdr>
                <w:top w:val="none" w:sz="0" w:space="0" w:color="auto"/>
                <w:left w:val="none" w:sz="0" w:space="0" w:color="auto"/>
                <w:bottom w:val="none" w:sz="0" w:space="0" w:color="auto"/>
                <w:right w:val="none" w:sz="0" w:space="0" w:color="auto"/>
              </w:divBdr>
            </w:div>
          </w:divsChild>
        </w:div>
        <w:div w:id="1968661312">
          <w:marLeft w:val="0"/>
          <w:marRight w:val="0"/>
          <w:marTop w:val="0"/>
          <w:marBottom w:val="0"/>
          <w:divBdr>
            <w:top w:val="none" w:sz="0" w:space="0" w:color="auto"/>
            <w:left w:val="none" w:sz="0" w:space="0" w:color="auto"/>
            <w:bottom w:val="none" w:sz="0" w:space="0" w:color="auto"/>
            <w:right w:val="none" w:sz="0" w:space="0" w:color="auto"/>
          </w:divBdr>
          <w:divsChild>
            <w:div w:id="1767918590">
              <w:marLeft w:val="0"/>
              <w:marRight w:val="0"/>
              <w:marTop w:val="0"/>
              <w:marBottom w:val="0"/>
              <w:divBdr>
                <w:top w:val="none" w:sz="0" w:space="0" w:color="auto"/>
                <w:left w:val="none" w:sz="0" w:space="0" w:color="auto"/>
                <w:bottom w:val="none" w:sz="0" w:space="0" w:color="auto"/>
                <w:right w:val="none" w:sz="0" w:space="0" w:color="auto"/>
              </w:divBdr>
            </w:div>
            <w:div w:id="7871127">
              <w:marLeft w:val="0"/>
              <w:marRight w:val="0"/>
              <w:marTop w:val="0"/>
              <w:marBottom w:val="0"/>
              <w:divBdr>
                <w:top w:val="none" w:sz="0" w:space="0" w:color="auto"/>
                <w:left w:val="none" w:sz="0" w:space="0" w:color="auto"/>
                <w:bottom w:val="none" w:sz="0" w:space="0" w:color="auto"/>
                <w:right w:val="none" w:sz="0" w:space="0" w:color="auto"/>
              </w:divBdr>
            </w:div>
            <w:div w:id="620839196">
              <w:marLeft w:val="0"/>
              <w:marRight w:val="0"/>
              <w:marTop w:val="0"/>
              <w:marBottom w:val="0"/>
              <w:divBdr>
                <w:top w:val="none" w:sz="0" w:space="0" w:color="auto"/>
                <w:left w:val="none" w:sz="0" w:space="0" w:color="auto"/>
                <w:bottom w:val="none" w:sz="0" w:space="0" w:color="auto"/>
                <w:right w:val="none" w:sz="0" w:space="0" w:color="auto"/>
              </w:divBdr>
            </w:div>
          </w:divsChild>
        </w:div>
        <w:div w:id="1668168669">
          <w:marLeft w:val="0"/>
          <w:marRight w:val="0"/>
          <w:marTop w:val="0"/>
          <w:marBottom w:val="0"/>
          <w:divBdr>
            <w:top w:val="none" w:sz="0" w:space="0" w:color="auto"/>
            <w:left w:val="none" w:sz="0" w:space="0" w:color="auto"/>
            <w:bottom w:val="none" w:sz="0" w:space="0" w:color="auto"/>
            <w:right w:val="none" w:sz="0" w:space="0" w:color="auto"/>
          </w:divBdr>
          <w:divsChild>
            <w:div w:id="835537702">
              <w:marLeft w:val="0"/>
              <w:marRight w:val="0"/>
              <w:marTop w:val="0"/>
              <w:marBottom w:val="0"/>
              <w:divBdr>
                <w:top w:val="none" w:sz="0" w:space="0" w:color="auto"/>
                <w:left w:val="none" w:sz="0" w:space="0" w:color="auto"/>
                <w:bottom w:val="none" w:sz="0" w:space="0" w:color="auto"/>
                <w:right w:val="none" w:sz="0" w:space="0" w:color="auto"/>
              </w:divBdr>
            </w:div>
            <w:div w:id="475149504">
              <w:marLeft w:val="0"/>
              <w:marRight w:val="0"/>
              <w:marTop w:val="0"/>
              <w:marBottom w:val="0"/>
              <w:divBdr>
                <w:top w:val="none" w:sz="0" w:space="0" w:color="auto"/>
                <w:left w:val="none" w:sz="0" w:space="0" w:color="auto"/>
                <w:bottom w:val="none" w:sz="0" w:space="0" w:color="auto"/>
                <w:right w:val="none" w:sz="0" w:space="0" w:color="auto"/>
              </w:divBdr>
            </w:div>
            <w:div w:id="1268154119">
              <w:marLeft w:val="0"/>
              <w:marRight w:val="0"/>
              <w:marTop w:val="0"/>
              <w:marBottom w:val="0"/>
              <w:divBdr>
                <w:top w:val="none" w:sz="0" w:space="0" w:color="auto"/>
                <w:left w:val="none" w:sz="0" w:space="0" w:color="auto"/>
                <w:bottom w:val="none" w:sz="0" w:space="0" w:color="auto"/>
                <w:right w:val="none" w:sz="0" w:space="0" w:color="auto"/>
              </w:divBdr>
            </w:div>
          </w:divsChild>
        </w:div>
        <w:div w:id="415591832">
          <w:marLeft w:val="0"/>
          <w:marRight w:val="0"/>
          <w:marTop w:val="0"/>
          <w:marBottom w:val="0"/>
          <w:divBdr>
            <w:top w:val="none" w:sz="0" w:space="0" w:color="auto"/>
            <w:left w:val="none" w:sz="0" w:space="0" w:color="auto"/>
            <w:bottom w:val="none" w:sz="0" w:space="0" w:color="auto"/>
            <w:right w:val="none" w:sz="0" w:space="0" w:color="auto"/>
          </w:divBdr>
          <w:divsChild>
            <w:div w:id="948246307">
              <w:marLeft w:val="0"/>
              <w:marRight w:val="0"/>
              <w:marTop w:val="0"/>
              <w:marBottom w:val="0"/>
              <w:divBdr>
                <w:top w:val="none" w:sz="0" w:space="0" w:color="auto"/>
                <w:left w:val="none" w:sz="0" w:space="0" w:color="auto"/>
                <w:bottom w:val="none" w:sz="0" w:space="0" w:color="auto"/>
                <w:right w:val="none" w:sz="0" w:space="0" w:color="auto"/>
              </w:divBdr>
            </w:div>
          </w:divsChild>
        </w:div>
        <w:div w:id="614097820">
          <w:marLeft w:val="0"/>
          <w:marRight w:val="0"/>
          <w:marTop w:val="0"/>
          <w:marBottom w:val="0"/>
          <w:divBdr>
            <w:top w:val="none" w:sz="0" w:space="0" w:color="auto"/>
            <w:left w:val="none" w:sz="0" w:space="0" w:color="auto"/>
            <w:bottom w:val="none" w:sz="0" w:space="0" w:color="auto"/>
            <w:right w:val="none" w:sz="0" w:space="0" w:color="auto"/>
          </w:divBdr>
          <w:divsChild>
            <w:div w:id="244000795">
              <w:marLeft w:val="0"/>
              <w:marRight w:val="0"/>
              <w:marTop w:val="0"/>
              <w:marBottom w:val="0"/>
              <w:divBdr>
                <w:top w:val="none" w:sz="0" w:space="0" w:color="auto"/>
                <w:left w:val="none" w:sz="0" w:space="0" w:color="auto"/>
                <w:bottom w:val="none" w:sz="0" w:space="0" w:color="auto"/>
                <w:right w:val="none" w:sz="0" w:space="0" w:color="auto"/>
              </w:divBdr>
            </w:div>
            <w:div w:id="382170997">
              <w:marLeft w:val="0"/>
              <w:marRight w:val="0"/>
              <w:marTop w:val="0"/>
              <w:marBottom w:val="0"/>
              <w:divBdr>
                <w:top w:val="none" w:sz="0" w:space="0" w:color="auto"/>
                <w:left w:val="none" w:sz="0" w:space="0" w:color="auto"/>
                <w:bottom w:val="none" w:sz="0" w:space="0" w:color="auto"/>
                <w:right w:val="none" w:sz="0" w:space="0" w:color="auto"/>
              </w:divBdr>
            </w:div>
            <w:div w:id="1556702369">
              <w:marLeft w:val="0"/>
              <w:marRight w:val="0"/>
              <w:marTop w:val="0"/>
              <w:marBottom w:val="0"/>
              <w:divBdr>
                <w:top w:val="none" w:sz="0" w:space="0" w:color="auto"/>
                <w:left w:val="none" w:sz="0" w:space="0" w:color="auto"/>
                <w:bottom w:val="none" w:sz="0" w:space="0" w:color="auto"/>
                <w:right w:val="none" w:sz="0" w:space="0" w:color="auto"/>
              </w:divBdr>
            </w:div>
          </w:divsChild>
        </w:div>
        <w:div w:id="1474710409">
          <w:marLeft w:val="0"/>
          <w:marRight w:val="0"/>
          <w:marTop w:val="0"/>
          <w:marBottom w:val="0"/>
          <w:divBdr>
            <w:top w:val="none" w:sz="0" w:space="0" w:color="auto"/>
            <w:left w:val="none" w:sz="0" w:space="0" w:color="auto"/>
            <w:bottom w:val="none" w:sz="0" w:space="0" w:color="auto"/>
            <w:right w:val="none" w:sz="0" w:space="0" w:color="auto"/>
          </w:divBdr>
          <w:divsChild>
            <w:div w:id="2055812384">
              <w:marLeft w:val="0"/>
              <w:marRight w:val="0"/>
              <w:marTop w:val="0"/>
              <w:marBottom w:val="0"/>
              <w:divBdr>
                <w:top w:val="none" w:sz="0" w:space="0" w:color="auto"/>
                <w:left w:val="none" w:sz="0" w:space="0" w:color="auto"/>
                <w:bottom w:val="none" w:sz="0" w:space="0" w:color="auto"/>
                <w:right w:val="none" w:sz="0" w:space="0" w:color="auto"/>
              </w:divBdr>
            </w:div>
            <w:div w:id="732655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8239217">
      <w:bodyDiv w:val="1"/>
      <w:marLeft w:val="0"/>
      <w:marRight w:val="0"/>
      <w:marTop w:val="0"/>
      <w:marBottom w:val="0"/>
      <w:divBdr>
        <w:top w:val="none" w:sz="0" w:space="0" w:color="auto"/>
        <w:left w:val="none" w:sz="0" w:space="0" w:color="auto"/>
        <w:bottom w:val="none" w:sz="0" w:space="0" w:color="auto"/>
        <w:right w:val="none" w:sz="0" w:space="0" w:color="auto"/>
      </w:divBdr>
      <w:divsChild>
        <w:div w:id="1100416210">
          <w:marLeft w:val="0"/>
          <w:marRight w:val="720"/>
          <w:marTop w:val="0"/>
          <w:marBottom w:val="0"/>
          <w:divBdr>
            <w:top w:val="none" w:sz="0" w:space="0" w:color="auto"/>
            <w:left w:val="none" w:sz="0" w:space="0" w:color="auto"/>
            <w:bottom w:val="none" w:sz="0" w:space="0" w:color="auto"/>
            <w:right w:val="none" w:sz="0" w:space="0" w:color="auto"/>
          </w:divBdr>
        </w:div>
        <w:div w:id="31466757">
          <w:marLeft w:val="0"/>
          <w:marRight w:val="0"/>
          <w:marTop w:val="0"/>
          <w:marBottom w:val="0"/>
          <w:divBdr>
            <w:top w:val="none" w:sz="0" w:space="0" w:color="auto"/>
            <w:left w:val="none" w:sz="0" w:space="0" w:color="auto"/>
            <w:bottom w:val="none" w:sz="0" w:space="0" w:color="auto"/>
            <w:right w:val="none" w:sz="0" w:space="0" w:color="auto"/>
          </w:divBdr>
        </w:div>
      </w:divsChild>
    </w:div>
    <w:div w:id="1379206360">
      <w:bodyDiv w:val="1"/>
      <w:marLeft w:val="0"/>
      <w:marRight w:val="0"/>
      <w:marTop w:val="0"/>
      <w:marBottom w:val="0"/>
      <w:divBdr>
        <w:top w:val="none" w:sz="0" w:space="0" w:color="auto"/>
        <w:left w:val="none" w:sz="0" w:space="0" w:color="auto"/>
        <w:bottom w:val="none" w:sz="0" w:space="0" w:color="auto"/>
        <w:right w:val="none" w:sz="0" w:space="0" w:color="auto"/>
      </w:divBdr>
      <w:divsChild>
        <w:div w:id="1228146298">
          <w:marLeft w:val="0"/>
          <w:marRight w:val="720"/>
          <w:marTop w:val="0"/>
          <w:marBottom w:val="0"/>
          <w:divBdr>
            <w:top w:val="none" w:sz="0" w:space="0" w:color="auto"/>
            <w:left w:val="none" w:sz="0" w:space="0" w:color="auto"/>
            <w:bottom w:val="none" w:sz="0" w:space="0" w:color="auto"/>
            <w:right w:val="none" w:sz="0" w:space="0" w:color="auto"/>
          </w:divBdr>
        </w:div>
        <w:div w:id="2146971466">
          <w:marLeft w:val="0"/>
          <w:marRight w:val="0"/>
          <w:marTop w:val="0"/>
          <w:marBottom w:val="0"/>
          <w:divBdr>
            <w:top w:val="none" w:sz="0" w:space="0" w:color="auto"/>
            <w:left w:val="none" w:sz="0" w:space="0" w:color="auto"/>
            <w:bottom w:val="none" w:sz="0" w:space="0" w:color="auto"/>
            <w:right w:val="none" w:sz="0" w:space="0" w:color="auto"/>
          </w:divBdr>
        </w:div>
      </w:divsChild>
    </w:div>
    <w:div w:id="1414470045">
      <w:bodyDiv w:val="1"/>
      <w:marLeft w:val="0"/>
      <w:marRight w:val="0"/>
      <w:marTop w:val="0"/>
      <w:marBottom w:val="0"/>
      <w:divBdr>
        <w:top w:val="none" w:sz="0" w:space="0" w:color="auto"/>
        <w:left w:val="none" w:sz="0" w:space="0" w:color="auto"/>
        <w:bottom w:val="none" w:sz="0" w:space="0" w:color="auto"/>
        <w:right w:val="none" w:sz="0" w:space="0" w:color="auto"/>
      </w:divBdr>
    </w:div>
    <w:div w:id="1447039926">
      <w:bodyDiv w:val="1"/>
      <w:marLeft w:val="0"/>
      <w:marRight w:val="0"/>
      <w:marTop w:val="0"/>
      <w:marBottom w:val="0"/>
      <w:divBdr>
        <w:top w:val="none" w:sz="0" w:space="0" w:color="auto"/>
        <w:left w:val="none" w:sz="0" w:space="0" w:color="auto"/>
        <w:bottom w:val="none" w:sz="0" w:space="0" w:color="auto"/>
        <w:right w:val="none" w:sz="0" w:space="0" w:color="auto"/>
      </w:divBdr>
      <w:divsChild>
        <w:div w:id="1925259827">
          <w:marLeft w:val="0"/>
          <w:marRight w:val="720"/>
          <w:marTop w:val="0"/>
          <w:marBottom w:val="0"/>
          <w:divBdr>
            <w:top w:val="none" w:sz="0" w:space="0" w:color="auto"/>
            <w:left w:val="none" w:sz="0" w:space="0" w:color="auto"/>
            <w:bottom w:val="none" w:sz="0" w:space="0" w:color="auto"/>
            <w:right w:val="none" w:sz="0" w:space="0" w:color="auto"/>
          </w:divBdr>
        </w:div>
        <w:div w:id="185412937">
          <w:marLeft w:val="0"/>
          <w:marRight w:val="0"/>
          <w:marTop w:val="0"/>
          <w:marBottom w:val="0"/>
          <w:divBdr>
            <w:top w:val="none" w:sz="0" w:space="0" w:color="auto"/>
            <w:left w:val="none" w:sz="0" w:space="0" w:color="auto"/>
            <w:bottom w:val="none" w:sz="0" w:space="0" w:color="auto"/>
            <w:right w:val="none" w:sz="0" w:space="0" w:color="auto"/>
          </w:divBdr>
        </w:div>
      </w:divsChild>
    </w:div>
    <w:div w:id="1447428480">
      <w:bodyDiv w:val="1"/>
      <w:marLeft w:val="0"/>
      <w:marRight w:val="0"/>
      <w:marTop w:val="0"/>
      <w:marBottom w:val="0"/>
      <w:divBdr>
        <w:top w:val="none" w:sz="0" w:space="0" w:color="auto"/>
        <w:left w:val="none" w:sz="0" w:space="0" w:color="auto"/>
        <w:bottom w:val="none" w:sz="0" w:space="0" w:color="auto"/>
        <w:right w:val="none" w:sz="0" w:space="0" w:color="auto"/>
      </w:divBdr>
      <w:divsChild>
        <w:div w:id="979924580">
          <w:marLeft w:val="0"/>
          <w:marRight w:val="720"/>
          <w:marTop w:val="0"/>
          <w:marBottom w:val="0"/>
          <w:divBdr>
            <w:top w:val="none" w:sz="0" w:space="0" w:color="auto"/>
            <w:left w:val="none" w:sz="0" w:space="0" w:color="auto"/>
            <w:bottom w:val="none" w:sz="0" w:space="0" w:color="auto"/>
            <w:right w:val="none" w:sz="0" w:space="0" w:color="auto"/>
          </w:divBdr>
        </w:div>
        <w:div w:id="278951780">
          <w:marLeft w:val="0"/>
          <w:marRight w:val="0"/>
          <w:marTop w:val="0"/>
          <w:marBottom w:val="0"/>
          <w:divBdr>
            <w:top w:val="none" w:sz="0" w:space="0" w:color="auto"/>
            <w:left w:val="none" w:sz="0" w:space="0" w:color="auto"/>
            <w:bottom w:val="none" w:sz="0" w:space="0" w:color="auto"/>
            <w:right w:val="none" w:sz="0" w:space="0" w:color="auto"/>
          </w:divBdr>
        </w:div>
      </w:divsChild>
    </w:div>
    <w:div w:id="1459766041">
      <w:bodyDiv w:val="1"/>
      <w:marLeft w:val="0"/>
      <w:marRight w:val="0"/>
      <w:marTop w:val="0"/>
      <w:marBottom w:val="0"/>
      <w:divBdr>
        <w:top w:val="none" w:sz="0" w:space="0" w:color="auto"/>
        <w:left w:val="none" w:sz="0" w:space="0" w:color="auto"/>
        <w:bottom w:val="none" w:sz="0" w:space="0" w:color="auto"/>
        <w:right w:val="none" w:sz="0" w:space="0" w:color="auto"/>
      </w:divBdr>
      <w:divsChild>
        <w:div w:id="1600406170">
          <w:marLeft w:val="0"/>
          <w:marRight w:val="720"/>
          <w:marTop w:val="0"/>
          <w:marBottom w:val="0"/>
          <w:divBdr>
            <w:top w:val="none" w:sz="0" w:space="0" w:color="auto"/>
            <w:left w:val="none" w:sz="0" w:space="0" w:color="auto"/>
            <w:bottom w:val="none" w:sz="0" w:space="0" w:color="auto"/>
            <w:right w:val="none" w:sz="0" w:space="0" w:color="auto"/>
          </w:divBdr>
        </w:div>
        <w:div w:id="823198866">
          <w:marLeft w:val="0"/>
          <w:marRight w:val="0"/>
          <w:marTop w:val="0"/>
          <w:marBottom w:val="0"/>
          <w:divBdr>
            <w:top w:val="none" w:sz="0" w:space="0" w:color="auto"/>
            <w:left w:val="none" w:sz="0" w:space="0" w:color="auto"/>
            <w:bottom w:val="none" w:sz="0" w:space="0" w:color="auto"/>
            <w:right w:val="none" w:sz="0" w:space="0" w:color="auto"/>
          </w:divBdr>
        </w:div>
      </w:divsChild>
    </w:div>
    <w:div w:id="1471241035">
      <w:bodyDiv w:val="1"/>
      <w:marLeft w:val="0"/>
      <w:marRight w:val="0"/>
      <w:marTop w:val="0"/>
      <w:marBottom w:val="0"/>
      <w:divBdr>
        <w:top w:val="none" w:sz="0" w:space="0" w:color="auto"/>
        <w:left w:val="none" w:sz="0" w:space="0" w:color="auto"/>
        <w:bottom w:val="none" w:sz="0" w:space="0" w:color="auto"/>
        <w:right w:val="none" w:sz="0" w:space="0" w:color="auto"/>
      </w:divBdr>
    </w:div>
    <w:div w:id="1485319293">
      <w:bodyDiv w:val="1"/>
      <w:marLeft w:val="0"/>
      <w:marRight w:val="0"/>
      <w:marTop w:val="0"/>
      <w:marBottom w:val="0"/>
      <w:divBdr>
        <w:top w:val="none" w:sz="0" w:space="0" w:color="auto"/>
        <w:left w:val="none" w:sz="0" w:space="0" w:color="auto"/>
        <w:bottom w:val="none" w:sz="0" w:space="0" w:color="auto"/>
        <w:right w:val="none" w:sz="0" w:space="0" w:color="auto"/>
      </w:divBdr>
      <w:divsChild>
        <w:div w:id="823011059">
          <w:marLeft w:val="0"/>
          <w:marRight w:val="720"/>
          <w:marTop w:val="0"/>
          <w:marBottom w:val="0"/>
          <w:divBdr>
            <w:top w:val="none" w:sz="0" w:space="0" w:color="auto"/>
            <w:left w:val="none" w:sz="0" w:space="0" w:color="auto"/>
            <w:bottom w:val="none" w:sz="0" w:space="0" w:color="auto"/>
            <w:right w:val="none" w:sz="0" w:space="0" w:color="auto"/>
          </w:divBdr>
        </w:div>
        <w:div w:id="1274021967">
          <w:marLeft w:val="0"/>
          <w:marRight w:val="0"/>
          <w:marTop w:val="0"/>
          <w:marBottom w:val="0"/>
          <w:divBdr>
            <w:top w:val="none" w:sz="0" w:space="0" w:color="auto"/>
            <w:left w:val="none" w:sz="0" w:space="0" w:color="auto"/>
            <w:bottom w:val="none" w:sz="0" w:space="0" w:color="auto"/>
            <w:right w:val="none" w:sz="0" w:space="0" w:color="auto"/>
          </w:divBdr>
        </w:div>
      </w:divsChild>
    </w:div>
    <w:div w:id="1524590401">
      <w:bodyDiv w:val="1"/>
      <w:marLeft w:val="0"/>
      <w:marRight w:val="0"/>
      <w:marTop w:val="0"/>
      <w:marBottom w:val="0"/>
      <w:divBdr>
        <w:top w:val="none" w:sz="0" w:space="0" w:color="auto"/>
        <w:left w:val="none" w:sz="0" w:space="0" w:color="auto"/>
        <w:bottom w:val="none" w:sz="0" w:space="0" w:color="auto"/>
        <w:right w:val="none" w:sz="0" w:space="0" w:color="auto"/>
      </w:divBdr>
      <w:divsChild>
        <w:div w:id="181632092">
          <w:marLeft w:val="0"/>
          <w:marRight w:val="0"/>
          <w:marTop w:val="0"/>
          <w:marBottom w:val="0"/>
          <w:divBdr>
            <w:top w:val="none" w:sz="0" w:space="0" w:color="auto"/>
            <w:left w:val="none" w:sz="0" w:space="0" w:color="auto"/>
            <w:bottom w:val="none" w:sz="0" w:space="0" w:color="auto"/>
            <w:right w:val="none" w:sz="0" w:space="0" w:color="auto"/>
          </w:divBdr>
          <w:divsChild>
            <w:div w:id="1934432918">
              <w:marLeft w:val="0"/>
              <w:marRight w:val="0"/>
              <w:marTop w:val="0"/>
              <w:marBottom w:val="0"/>
              <w:divBdr>
                <w:top w:val="none" w:sz="0" w:space="0" w:color="auto"/>
                <w:left w:val="none" w:sz="0" w:space="0" w:color="auto"/>
                <w:bottom w:val="none" w:sz="0" w:space="0" w:color="auto"/>
                <w:right w:val="none" w:sz="0" w:space="0" w:color="auto"/>
              </w:divBdr>
            </w:div>
          </w:divsChild>
        </w:div>
        <w:div w:id="1318847212">
          <w:marLeft w:val="0"/>
          <w:marRight w:val="0"/>
          <w:marTop w:val="0"/>
          <w:marBottom w:val="0"/>
          <w:divBdr>
            <w:top w:val="none" w:sz="0" w:space="0" w:color="auto"/>
            <w:left w:val="none" w:sz="0" w:space="0" w:color="auto"/>
            <w:bottom w:val="none" w:sz="0" w:space="0" w:color="auto"/>
            <w:right w:val="none" w:sz="0" w:space="0" w:color="auto"/>
          </w:divBdr>
          <w:divsChild>
            <w:div w:id="1923952138">
              <w:marLeft w:val="0"/>
              <w:marRight w:val="0"/>
              <w:marTop w:val="0"/>
              <w:marBottom w:val="0"/>
              <w:divBdr>
                <w:top w:val="none" w:sz="0" w:space="0" w:color="auto"/>
                <w:left w:val="none" w:sz="0" w:space="0" w:color="auto"/>
                <w:bottom w:val="none" w:sz="0" w:space="0" w:color="auto"/>
                <w:right w:val="none" w:sz="0" w:space="0" w:color="auto"/>
              </w:divBdr>
            </w:div>
          </w:divsChild>
        </w:div>
        <w:div w:id="430703642">
          <w:marLeft w:val="0"/>
          <w:marRight w:val="0"/>
          <w:marTop w:val="0"/>
          <w:marBottom w:val="0"/>
          <w:divBdr>
            <w:top w:val="none" w:sz="0" w:space="0" w:color="auto"/>
            <w:left w:val="none" w:sz="0" w:space="0" w:color="auto"/>
            <w:bottom w:val="none" w:sz="0" w:space="0" w:color="auto"/>
            <w:right w:val="none" w:sz="0" w:space="0" w:color="auto"/>
          </w:divBdr>
          <w:divsChild>
            <w:div w:id="467747502">
              <w:marLeft w:val="0"/>
              <w:marRight w:val="0"/>
              <w:marTop w:val="0"/>
              <w:marBottom w:val="0"/>
              <w:divBdr>
                <w:top w:val="none" w:sz="0" w:space="0" w:color="auto"/>
                <w:left w:val="none" w:sz="0" w:space="0" w:color="auto"/>
                <w:bottom w:val="none" w:sz="0" w:space="0" w:color="auto"/>
                <w:right w:val="none" w:sz="0" w:space="0" w:color="auto"/>
              </w:divBdr>
            </w:div>
          </w:divsChild>
        </w:div>
        <w:div w:id="290985637">
          <w:marLeft w:val="0"/>
          <w:marRight w:val="0"/>
          <w:marTop w:val="0"/>
          <w:marBottom w:val="0"/>
          <w:divBdr>
            <w:top w:val="none" w:sz="0" w:space="0" w:color="auto"/>
            <w:left w:val="none" w:sz="0" w:space="0" w:color="auto"/>
            <w:bottom w:val="none" w:sz="0" w:space="0" w:color="auto"/>
            <w:right w:val="none" w:sz="0" w:space="0" w:color="auto"/>
          </w:divBdr>
          <w:divsChild>
            <w:div w:id="1452479326">
              <w:marLeft w:val="0"/>
              <w:marRight w:val="0"/>
              <w:marTop w:val="0"/>
              <w:marBottom w:val="0"/>
              <w:divBdr>
                <w:top w:val="none" w:sz="0" w:space="0" w:color="auto"/>
                <w:left w:val="none" w:sz="0" w:space="0" w:color="auto"/>
                <w:bottom w:val="none" w:sz="0" w:space="0" w:color="auto"/>
                <w:right w:val="none" w:sz="0" w:space="0" w:color="auto"/>
              </w:divBdr>
            </w:div>
          </w:divsChild>
        </w:div>
        <w:div w:id="418792046">
          <w:marLeft w:val="0"/>
          <w:marRight w:val="0"/>
          <w:marTop w:val="0"/>
          <w:marBottom w:val="0"/>
          <w:divBdr>
            <w:top w:val="none" w:sz="0" w:space="0" w:color="auto"/>
            <w:left w:val="none" w:sz="0" w:space="0" w:color="auto"/>
            <w:bottom w:val="none" w:sz="0" w:space="0" w:color="auto"/>
            <w:right w:val="none" w:sz="0" w:space="0" w:color="auto"/>
          </w:divBdr>
          <w:divsChild>
            <w:div w:id="1058896685">
              <w:marLeft w:val="0"/>
              <w:marRight w:val="0"/>
              <w:marTop w:val="0"/>
              <w:marBottom w:val="0"/>
              <w:divBdr>
                <w:top w:val="none" w:sz="0" w:space="0" w:color="auto"/>
                <w:left w:val="none" w:sz="0" w:space="0" w:color="auto"/>
                <w:bottom w:val="none" w:sz="0" w:space="0" w:color="auto"/>
                <w:right w:val="none" w:sz="0" w:space="0" w:color="auto"/>
              </w:divBdr>
            </w:div>
          </w:divsChild>
        </w:div>
        <w:div w:id="1243028687">
          <w:marLeft w:val="0"/>
          <w:marRight w:val="0"/>
          <w:marTop w:val="0"/>
          <w:marBottom w:val="0"/>
          <w:divBdr>
            <w:top w:val="none" w:sz="0" w:space="0" w:color="auto"/>
            <w:left w:val="none" w:sz="0" w:space="0" w:color="auto"/>
            <w:bottom w:val="none" w:sz="0" w:space="0" w:color="auto"/>
            <w:right w:val="none" w:sz="0" w:space="0" w:color="auto"/>
          </w:divBdr>
          <w:divsChild>
            <w:div w:id="419185724">
              <w:marLeft w:val="0"/>
              <w:marRight w:val="0"/>
              <w:marTop w:val="0"/>
              <w:marBottom w:val="0"/>
              <w:divBdr>
                <w:top w:val="none" w:sz="0" w:space="0" w:color="auto"/>
                <w:left w:val="none" w:sz="0" w:space="0" w:color="auto"/>
                <w:bottom w:val="none" w:sz="0" w:space="0" w:color="auto"/>
                <w:right w:val="none" w:sz="0" w:space="0" w:color="auto"/>
              </w:divBdr>
            </w:div>
          </w:divsChild>
        </w:div>
        <w:div w:id="1343780438">
          <w:marLeft w:val="0"/>
          <w:marRight w:val="0"/>
          <w:marTop w:val="0"/>
          <w:marBottom w:val="0"/>
          <w:divBdr>
            <w:top w:val="none" w:sz="0" w:space="0" w:color="auto"/>
            <w:left w:val="none" w:sz="0" w:space="0" w:color="auto"/>
            <w:bottom w:val="none" w:sz="0" w:space="0" w:color="auto"/>
            <w:right w:val="none" w:sz="0" w:space="0" w:color="auto"/>
          </w:divBdr>
          <w:divsChild>
            <w:div w:id="1277835003">
              <w:marLeft w:val="0"/>
              <w:marRight w:val="0"/>
              <w:marTop w:val="0"/>
              <w:marBottom w:val="0"/>
              <w:divBdr>
                <w:top w:val="none" w:sz="0" w:space="0" w:color="auto"/>
                <w:left w:val="none" w:sz="0" w:space="0" w:color="auto"/>
                <w:bottom w:val="none" w:sz="0" w:space="0" w:color="auto"/>
                <w:right w:val="none" w:sz="0" w:space="0" w:color="auto"/>
              </w:divBdr>
            </w:div>
          </w:divsChild>
        </w:div>
        <w:div w:id="1503542100">
          <w:marLeft w:val="0"/>
          <w:marRight w:val="0"/>
          <w:marTop w:val="0"/>
          <w:marBottom w:val="0"/>
          <w:divBdr>
            <w:top w:val="none" w:sz="0" w:space="0" w:color="auto"/>
            <w:left w:val="none" w:sz="0" w:space="0" w:color="auto"/>
            <w:bottom w:val="none" w:sz="0" w:space="0" w:color="auto"/>
            <w:right w:val="none" w:sz="0" w:space="0" w:color="auto"/>
          </w:divBdr>
          <w:divsChild>
            <w:div w:id="1533881209">
              <w:marLeft w:val="0"/>
              <w:marRight w:val="0"/>
              <w:marTop w:val="0"/>
              <w:marBottom w:val="0"/>
              <w:divBdr>
                <w:top w:val="none" w:sz="0" w:space="0" w:color="auto"/>
                <w:left w:val="none" w:sz="0" w:space="0" w:color="auto"/>
                <w:bottom w:val="none" w:sz="0" w:space="0" w:color="auto"/>
                <w:right w:val="none" w:sz="0" w:space="0" w:color="auto"/>
              </w:divBdr>
            </w:div>
          </w:divsChild>
        </w:div>
        <w:div w:id="1269966158">
          <w:marLeft w:val="0"/>
          <w:marRight w:val="0"/>
          <w:marTop w:val="0"/>
          <w:marBottom w:val="0"/>
          <w:divBdr>
            <w:top w:val="none" w:sz="0" w:space="0" w:color="auto"/>
            <w:left w:val="none" w:sz="0" w:space="0" w:color="auto"/>
            <w:bottom w:val="none" w:sz="0" w:space="0" w:color="auto"/>
            <w:right w:val="none" w:sz="0" w:space="0" w:color="auto"/>
          </w:divBdr>
          <w:divsChild>
            <w:div w:id="676810296">
              <w:marLeft w:val="0"/>
              <w:marRight w:val="0"/>
              <w:marTop w:val="0"/>
              <w:marBottom w:val="0"/>
              <w:divBdr>
                <w:top w:val="none" w:sz="0" w:space="0" w:color="auto"/>
                <w:left w:val="none" w:sz="0" w:space="0" w:color="auto"/>
                <w:bottom w:val="none" w:sz="0" w:space="0" w:color="auto"/>
                <w:right w:val="none" w:sz="0" w:space="0" w:color="auto"/>
              </w:divBdr>
            </w:div>
          </w:divsChild>
        </w:div>
        <w:div w:id="1944142235">
          <w:marLeft w:val="0"/>
          <w:marRight w:val="0"/>
          <w:marTop w:val="0"/>
          <w:marBottom w:val="0"/>
          <w:divBdr>
            <w:top w:val="none" w:sz="0" w:space="0" w:color="auto"/>
            <w:left w:val="none" w:sz="0" w:space="0" w:color="auto"/>
            <w:bottom w:val="none" w:sz="0" w:space="0" w:color="auto"/>
            <w:right w:val="none" w:sz="0" w:space="0" w:color="auto"/>
          </w:divBdr>
          <w:divsChild>
            <w:div w:id="1018233752">
              <w:marLeft w:val="0"/>
              <w:marRight w:val="0"/>
              <w:marTop w:val="0"/>
              <w:marBottom w:val="0"/>
              <w:divBdr>
                <w:top w:val="none" w:sz="0" w:space="0" w:color="auto"/>
                <w:left w:val="none" w:sz="0" w:space="0" w:color="auto"/>
                <w:bottom w:val="none" w:sz="0" w:space="0" w:color="auto"/>
                <w:right w:val="none" w:sz="0" w:space="0" w:color="auto"/>
              </w:divBdr>
            </w:div>
          </w:divsChild>
        </w:div>
        <w:div w:id="1759326469">
          <w:marLeft w:val="0"/>
          <w:marRight w:val="0"/>
          <w:marTop w:val="0"/>
          <w:marBottom w:val="0"/>
          <w:divBdr>
            <w:top w:val="none" w:sz="0" w:space="0" w:color="auto"/>
            <w:left w:val="none" w:sz="0" w:space="0" w:color="auto"/>
            <w:bottom w:val="none" w:sz="0" w:space="0" w:color="auto"/>
            <w:right w:val="none" w:sz="0" w:space="0" w:color="auto"/>
          </w:divBdr>
          <w:divsChild>
            <w:div w:id="2124498000">
              <w:marLeft w:val="0"/>
              <w:marRight w:val="0"/>
              <w:marTop w:val="0"/>
              <w:marBottom w:val="0"/>
              <w:divBdr>
                <w:top w:val="none" w:sz="0" w:space="0" w:color="auto"/>
                <w:left w:val="none" w:sz="0" w:space="0" w:color="auto"/>
                <w:bottom w:val="none" w:sz="0" w:space="0" w:color="auto"/>
                <w:right w:val="none" w:sz="0" w:space="0" w:color="auto"/>
              </w:divBdr>
            </w:div>
            <w:div w:id="1603417767">
              <w:marLeft w:val="0"/>
              <w:marRight w:val="0"/>
              <w:marTop w:val="0"/>
              <w:marBottom w:val="0"/>
              <w:divBdr>
                <w:top w:val="none" w:sz="0" w:space="0" w:color="auto"/>
                <w:left w:val="none" w:sz="0" w:space="0" w:color="auto"/>
                <w:bottom w:val="none" w:sz="0" w:space="0" w:color="auto"/>
                <w:right w:val="none" w:sz="0" w:space="0" w:color="auto"/>
              </w:divBdr>
            </w:div>
            <w:div w:id="1024208672">
              <w:marLeft w:val="0"/>
              <w:marRight w:val="0"/>
              <w:marTop w:val="0"/>
              <w:marBottom w:val="0"/>
              <w:divBdr>
                <w:top w:val="none" w:sz="0" w:space="0" w:color="auto"/>
                <w:left w:val="none" w:sz="0" w:space="0" w:color="auto"/>
                <w:bottom w:val="none" w:sz="0" w:space="0" w:color="auto"/>
                <w:right w:val="none" w:sz="0" w:space="0" w:color="auto"/>
              </w:divBdr>
            </w:div>
          </w:divsChild>
        </w:div>
        <w:div w:id="1899366227">
          <w:marLeft w:val="0"/>
          <w:marRight w:val="0"/>
          <w:marTop w:val="0"/>
          <w:marBottom w:val="0"/>
          <w:divBdr>
            <w:top w:val="none" w:sz="0" w:space="0" w:color="auto"/>
            <w:left w:val="none" w:sz="0" w:space="0" w:color="auto"/>
            <w:bottom w:val="none" w:sz="0" w:space="0" w:color="auto"/>
            <w:right w:val="none" w:sz="0" w:space="0" w:color="auto"/>
          </w:divBdr>
          <w:divsChild>
            <w:div w:id="444471702">
              <w:marLeft w:val="0"/>
              <w:marRight w:val="0"/>
              <w:marTop w:val="0"/>
              <w:marBottom w:val="0"/>
              <w:divBdr>
                <w:top w:val="none" w:sz="0" w:space="0" w:color="auto"/>
                <w:left w:val="none" w:sz="0" w:space="0" w:color="auto"/>
                <w:bottom w:val="none" w:sz="0" w:space="0" w:color="auto"/>
                <w:right w:val="none" w:sz="0" w:space="0" w:color="auto"/>
              </w:divBdr>
            </w:div>
            <w:div w:id="550919732">
              <w:marLeft w:val="0"/>
              <w:marRight w:val="0"/>
              <w:marTop w:val="0"/>
              <w:marBottom w:val="0"/>
              <w:divBdr>
                <w:top w:val="none" w:sz="0" w:space="0" w:color="auto"/>
                <w:left w:val="none" w:sz="0" w:space="0" w:color="auto"/>
                <w:bottom w:val="none" w:sz="0" w:space="0" w:color="auto"/>
                <w:right w:val="none" w:sz="0" w:space="0" w:color="auto"/>
              </w:divBdr>
            </w:div>
            <w:div w:id="153957749">
              <w:marLeft w:val="0"/>
              <w:marRight w:val="0"/>
              <w:marTop w:val="0"/>
              <w:marBottom w:val="0"/>
              <w:divBdr>
                <w:top w:val="none" w:sz="0" w:space="0" w:color="auto"/>
                <w:left w:val="none" w:sz="0" w:space="0" w:color="auto"/>
                <w:bottom w:val="none" w:sz="0" w:space="0" w:color="auto"/>
                <w:right w:val="none" w:sz="0" w:space="0" w:color="auto"/>
              </w:divBdr>
            </w:div>
          </w:divsChild>
        </w:div>
        <w:div w:id="1764183497">
          <w:marLeft w:val="0"/>
          <w:marRight w:val="0"/>
          <w:marTop w:val="0"/>
          <w:marBottom w:val="0"/>
          <w:divBdr>
            <w:top w:val="none" w:sz="0" w:space="0" w:color="auto"/>
            <w:left w:val="none" w:sz="0" w:space="0" w:color="auto"/>
            <w:bottom w:val="none" w:sz="0" w:space="0" w:color="auto"/>
            <w:right w:val="none" w:sz="0" w:space="0" w:color="auto"/>
          </w:divBdr>
          <w:divsChild>
            <w:div w:id="156386088">
              <w:marLeft w:val="0"/>
              <w:marRight w:val="0"/>
              <w:marTop w:val="0"/>
              <w:marBottom w:val="0"/>
              <w:divBdr>
                <w:top w:val="none" w:sz="0" w:space="0" w:color="auto"/>
                <w:left w:val="none" w:sz="0" w:space="0" w:color="auto"/>
                <w:bottom w:val="none" w:sz="0" w:space="0" w:color="auto"/>
                <w:right w:val="none" w:sz="0" w:space="0" w:color="auto"/>
              </w:divBdr>
            </w:div>
          </w:divsChild>
        </w:div>
        <w:div w:id="149684451">
          <w:marLeft w:val="0"/>
          <w:marRight w:val="0"/>
          <w:marTop w:val="0"/>
          <w:marBottom w:val="0"/>
          <w:divBdr>
            <w:top w:val="none" w:sz="0" w:space="0" w:color="auto"/>
            <w:left w:val="none" w:sz="0" w:space="0" w:color="auto"/>
            <w:bottom w:val="none" w:sz="0" w:space="0" w:color="auto"/>
            <w:right w:val="none" w:sz="0" w:space="0" w:color="auto"/>
          </w:divBdr>
          <w:divsChild>
            <w:div w:id="725492216">
              <w:marLeft w:val="0"/>
              <w:marRight w:val="0"/>
              <w:marTop w:val="0"/>
              <w:marBottom w:val="0"/>
              <w:divBdr>
                <w:top w:val="none" w:sz="0" w:space="0" w:color="auto"/>
                <w:left w:val="none" w:sz="0" w:space="0" w:color="auto"/>
                <w:bottom w:val="none" w:sz="0" w:space="0" w:color="auto"/>
                <w:right w:val="none" w:sz="0" w:space="0" w:color="auto"/>
              </w:divBdr>
            </w:div>
            <w:div w:id="906962242">
              <w:marLeft w:val="0"/>
              <w:marRight w:val="0"/>
              <w:marTop w:val="0"/>
              <w:marBottom w:val="0"/>
              <w:divBdr>
                <w:top w:val="none" w:sz="0" w:space="0" w:color="auto"/>
                <w:left w:val="none" w:sz="0" w:space="0" w:color="auto"/>
                <w:bottom w:val="none" w:sz="0" w:space="0" w:color="auto"/>
                <w:right w:val="none" w:sz="0" w:space="0" w:color="auto"/>
              </w:divBdr>
            </w:div>
            <w:div w:id="1930046077">
              <w:marLeft w:val="0"/>
              <w:marRight w:val="0"/>
              <w:marTop w:val="0"/>
              <w:marBottom w:val="0"/>
              <w:divBdr>
                <w:top w:val="none" w:sz="0" w:space="0" w:color="auto"/>
                <w:left w:val="none" w:sz="0" w:space="0" w:color="auto"/>
                <w:bottom w:val="none" w:sz="0" w:space="0" w:color="auto"/>
                <w:right w:val="none" w:sz="0" w:space="0" w:color="auto"/>
              </w:divBdr>
            </w:div>
          </w:divsChild>
        </w:div>
        <w:div w:id="735396013">
          <w:marLeft w:val="0"/>
          <w:marRight w:val="0"/>
          <w:marTop w:val="0"/>
          <w:marBottom w:val="0"/>
          <w:divBdr>
            <w:top w:val="none" w:sz="0" w:space="0" w:color="auto"/>
            <w:left w:val="none" w:sz="0" w:space="0" w:color="auto"/>
            <w:bottom w:val="none" w:sz="0" w:space="0" w:color="auto"/>
            <w:right w:val="none" w:sz="0" w:space="0" w:color="auto"/>
          </w:divBdr>
          <w:divsChild>
            <w:div w:id="321474500">
              <w:marLeft w:val="0"/>
              <w:marRight w:val="0"/>
              <w:marTop w:val="0"/>
              <w:marBottom w:val="0"/>
              <w:divBdr>
                <w:top w:val="none" w:sz="0" w:space="0" w:color="auto"/>
                <w:left w:val="none" w:sz="0" w:space="0" w:color="auto"/>
                <w:bottom w:val="none" w:sz="0" w:space="0" w:color="auto"/>
                <w:right w:val="none" w:sz="0" w:space="0" w:color="auto"/>
              </w:divBdr>
            </w:div>
            <w:div w:id="984091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5918190">
      <w:bodyDiv w:val="1"/>
      <w:marLeft w:val="0"/>
      <w:marRight w:val="0"/>
      <w:marTop w:val="0"/>
      <w:marBottom w:val="0"/>
      <w:divBdr>
        <w:top w:val="none" w:sz="0" w:space="0" w:color="auto"/>
        <w:left w:val="none" w:sz="0" w:space="0" w:color="auto"/>
        <w:bottom w:val="none" w:sz="0" w:space="0" w:color="auto"/>
        <w:right w:val="none" w:sz="0" w:space="0" w:color="auto"/>
      </w:divBdr>
    </w:div>
    <w:div w:id="1567763041">
      <w:bodyDiv w:val="1"/>
      <w:marLeft w:val="0"/>
      <w:marRight w:val="0"/>
      <w:marTop w:val="0"/>
      <w:marBottom w:val="0"/>
      <w:divBdr>
        <w:top w:val="none" w:sz="0" w:space="0" w:color="auto"/>
        <w:left w:val="none" w:sz="0" w:space="0" w:color="auto"/>
        <w:bottom w:val="none" w:sz="0" w:space="0" w:color="auto"/>
        <w:right w:val="none" w:sz="0" w:space="0" w:color="auto"/>
      </w:divBdr>
    </w:div>
    <w:div w:id="1599480410">
      <w:bodyDiv w:val="1"/>
      <w:marLeft w:val="0"/>
      <w:marRight w:val="0"/>
      <w:marTop w:val="0"/>
      <w:marBottom w:val="0"/>
      <w:divBdr>
        <w:top w:val="none" w:sz="0" w:space="0" w:color="auto"/>
        <w:left w:val="none" w:sz="0" w:space="0" w:color="auto"/>
        <w:bottom w:val="none" w:sz="0" w:space="0" w:color="auto"/>
        <w:right w:val="none" w:sz="0" w:space="0" w:color="auto"/>
      </w:divBdr>
      <w:divsChild>
        <w:div w:id="999386606">
          <w:marLeft w:val="0"/>
          <w:marRight w:val="720"/>
          <w:marTop w:val="0"/>
          <w:marBottom w:val="0"/>
          <w:divBdr>
            <w:top w:val="none" w:sz="0" w:space="0" w:color="auto"/>
            <w:left w:val="none" w:sz="0" w:space="0" w:color="auto"/>
            <w:bottom w:val="none" w:sz="0" w:space="0" w:color="auto"/>
            <w:right w:val="none" w:sz="0" w:space="0" w:color="auto"/>
          </w:divBdr>
        </w:div>
        <w:div w:id="2049601469">
          <w:marLeft w:val="0"/>
          <w:marRight w:val="0"/>
          <w:marTop w:val="0"/>
          <w:marBottom w:val="0"/>
          <w:divBdr>
            <w:top w:val="none" w:sz="0" w:space="0" w:color="auto"/>
            <w:left w:val="none" w:sz="0" w:space="0" w:color="auto"/>
            <w:bottom w:val="none" w:sz="0" w:space="0" w:color="auto"/>
            <w:right w:val="none" w:sz="0" w:space="0" w:color="auto"/>
          </w:divBdr>
        </w:div>
      </w:divsChild>
    </w:div>
    <w:div w:id="1602100812">
      <w:bodyDiv w:val="1"/>
      <w:marLeft w:val="0"/>
      <w:marRight w:val="0"/>
      <w:marTop w:val="0"/>
      <w:marBottom w:val="0"/>
      <w:divBdr>
        <w:top w:val="none" w:sz="0" w:space="0" w:color="auto"/>
        <w:left w:val="none" w:sz="0" w:space="0" w:color="auto"/>
        <w:bottom w:val="none" w:sz="0" w:space="0" w:color="auto"/>
        <w:right w:val="none" w:sz="0" w:space="0" w:color="auto"/>
      </w:divBdr>
      <w:divsChild>
        <w:div w:id="1295023429">
          <w:marLeft w:val="0"/>
          <w:marRight w:val="720"/>
          <w:marTop w:val="0"/>
          <w:marBottom w:val="0"/>
          <w:divBdr>
            <w:top w:val="none" w:sz="0" w:space="0" w:color="auto"/>
            <w:left w:val="none" w:sz="0" w:space="0" w:color="auto"/>
            <w:bottom w:val="none" w:sz="0" w:space="0" w:color="auto"/>
            <w:right w:val="none" w:sz="0" w:space="0" w:color="auto"/>
          </w:divBdr>
        </w:div>
        <w:div w:id="1783070191">
          <w:marLeft w:val="0"/>
          <w:marRight w:val="0"/>
          <w:marTop w:val="0"/>
          <w:marBottom w:val="0"/>
          <w:divBdr>
            <w:top w:val="none" w:sz="0" w:space="0" w:color="auto"/>
            <w:left w:val="none" w:sz="0" w:space="0" w:color="auto"/>
            <w:bottom w:val="none" w:sz="0" w:space="0" w:color="auto"/>
            <w:right w:val="none" w:sz="0" w:space="0" w:color="auto"/>
          </w:divBdr>
        </w:div>
      </w:divsChild>
    </w:div>
    <w:div w:id="1603299272">
      <w:bodyDiv w:val="1"/>
      <w:marLeft w:val="0"/>
      <w:marRight w:val="0"/>
      <w:marTop w:val="0"/>
      <w:marBottom w:val="0"/>
      <w:divBdr>
        <w:top w:val="none" w:sz="0" w:space="0" w:color="auto"/>
        <w:left w:val="none" w:sz="0" w:space="0" w:color="auto"/>
        <w:bottom w:val="none" w:sz="0" w:space="0" w:color="auto"/>
        <w:right w:val="none" w:sz="0" w:space="0" w:color="auto"/>
      </w:divBdr>
      <w:divsChild>
        <w:div w:id="443960130">
          <w:marLeft w:val="0"/>
          <w:marRight w:val="720"/>
          <w:marTop w:val="0"/>
          <w:marBottom w:val="0"/>
          <w:divBdr>
            <w:top w:val="none" w:sz="0" w:space="0" w:color="auto"/>
            <w:left w:val="none" w:sz="0" w:space="0" w:color="auto"/>
            <w:bottom w:val="none" w:sz="0" w:space="0" w:color="auto"/>
            <w:right w:val="none" w:sz="0" w:space="0" w:color="auto"/>
          </w:divBdr>
        </w:div>
        <w:div w:id="943195359">
          <w:marLeft w:val="0"/>
          <w:marRight w:val="0"/>
          <w:marTop w:val="0"/>
          <w:marBottom w:val="0"/>
          <w:divBdr>
            <w:top w:val="none" w:sz="0" w:space="0" w:color="auto"/>
            <w:left w:val="none" w:sz="0" w:space="0" w:color="auto"/>
            <w:bottom w:val="none" w:sz="0" w:space="0" w:color="auto"/>
            <w:right w:val="none" w:sz="0" w:space="0" w:color="auto"/>
          </w:divBdr>
        </w:div>
      </w:divsChild>
    </w:div>
    <w:div w:id="1654020595">
      <w:bodyDiv w:val="1"/>
      <w:marLeft w:val="0"/>
      <w:marRight w:val="0"/>
      <w:marTop w:val="0"/>
      <w:marBottom w:val="0"/>
      <w:divBdr>
        <w:top w:val="none" w:sz="0" w:space="0" w:color="auto"/>
        <w:left w:val="none" w:sz="0" w:space="0" w:color="auto"/>
        <w:bottom w:val="none" w:sz="0" w:space="0" w:color="auto"/>
        <w:right w:val="none" w:sz="0" w:space="0" w:color="auto"/>
      </w:divBdr>
    </w:div>
    <w:div w:id="1709453638">
      <w:bodyDiv w:val="1"/>
      <w:marLeft w:val="0"/>
      <w:marRight w:val="0"/>
      <w:marTop w:val="0"/>
      <w:marBottom w:val="0"/>
      <w:divBdr>
        <w:top w:val="none" w:sz="0" w:space="0" w:color="auto"/>
        <w:left w:val="none" w:sz="0" w:space="0" w:color="auto"/>
        <w:bottom w:val="none" w:sz="0" w:space="0" w:color="auto"/>
        <w:right w:val="none" w:sz="0" w:space="0" w:color="auto"/>
      </w:divBdr>
      <w:divsChild>
        <w:div w:id="892470393">
          <w:marLeft w:val="0"/>
          <w:marRight w:val="720"/>
          <w:marTop w:val="0"/>
          <w:marBottom w:val="0"/>
          <w:divBdr>
            <w:top w:val="none" w:sz="0" w:space="0" w:color="auto"/>
            <w:left w:val="none" w:sz="0" w:space="0" w:color="auto"/>
            <w:bottom w:val="none" w:sz="0" w:space="0" w:color="auto"/>
            <w:right w:val="none" w:sz="0" w:space="0" w:color="auto"/>
          </w:divBdr>
        </w:div>
        <w:div w:id="769786649">
          <w:marLeft w:val="0"/>
          <w:marRight w:val="0"/>
          <w:marTop w:val="0"/>
          <w:marBottom w:val="0"/>
          <w:divBdr>
            <w:top w:val="none" w:sz="0" w:space="0" w:color="auto"/>
            <w:left w:val="none" w:sz="0" w:space="0" w:color="auto"/>
            <w:bottom w:val="none" w:sz="0" w:space="0" w:color="auto"/>
            <w:right w:val="none" w:sz="0" w:space="0" w:color="auto"/>
          </w:divBdr>
        </w:div>
      </w:divsChild>
    </w:div>
    <w:div w:id="1736002930">
      <w:bodyDiv w:val="1"/>
      <w:marLeft w:val="0"/>
      <w:marRight w:val="0"/>
      <w:marTop w:val="0"/>
      <w:marBottom w:val="0"/>
      <w:divBdr>
        <w:top w:val="none" w:sz="0" w:space="0" w:color="auto"/>
        <w:left w:val="none" w:sz="0" w:space="0" w:color="auto"/>
        <w:bottom w:val="none" w:sz="0" w:space="0" w:color="auto"/>
        <w:right w:val="none" w:sz="0" w:space="0" w:color="auto"/>
      </w:divBdr>
      <w:divsChild>
        <w:div w:id="1427774055">
          <w:marLeft w:val="0"/>
          <w:marRight w:val="720"/>
          <w:marTop w:val="0"/>
          <w:marBottom w:val="0"/>
          <w:divBdr>
            <w:top w:val="none" w:sz="0" w:space="0" w:color="auto"/>
            <w:left w:val="none" w:sz="0" w:space="0" w:color="auto"/>
            <w:bottom w:val="none" w:sz="0" w:space="0" w:color="auto"/>
            <w:right w:val="none" w:sz="0" w:space="0" w:color="auto"/>
          </w:divBdr>
        </w:div>
        <w:div w:id="1985815997">
          <w:marLeft w:val="0"/>
          <w:marRight w:val="0"/>
          <w:marTop w:val="0"/>
          <w:marBottom w:val="0"/>
          <w:divBdr>
            <w:top w:val="none" w:sz="0" w:space="0" w:color="auto"/>
            <w:left w:val="none" w:sz="0" w:space="0" w:color="auto"/>
            <w:bottom w:val="none" w:sz="0" w:space="0" w:color="auto"/>
            <w:right w:val="none" w:sz="0" w:space="0" w:color="auto"/>
          </w:divBdr>
        </w:div>
      </w:divsChild>
    </w:div>
    <w:div w:id="1739286041">
      <w:bodyDiv w:val="1"/>
      <w:marLeft w:val="0"/>
      <w:marRight w:val="0"/>
      <w:marTop w:val="0"/>
      <w:marBottom w:val="0"/>
      <w:divBdr>
        <w:top w:val="none" w:sz="0" w:space="0" w:color="auto"/>
        <w:left w:val="none" w:sz="0" w:space="0" w:color="auto"/>
        <w:bottom w:val="none" w:sz="0" w:space="0" w:color="auto"/>
        <w:right w:val="none" w:sz="0" w:space="0" w:color="auto"/>
      </w:divBdr>
    </w:div>
    <w:div w:id="1809282150">
      <w:bodyDiv w:val="1"/>
      <w:marLeft w:val="0"/>
      <w:marRight w:val="0"/>
      <w:marTop w:val="0"/>
      <w:marBottom w:val="0"/>
      <w:divBdr>
        <w:top w:val="none" w:sz="0" w:space="0" w:color="auto"/>
        <w:left w:val="none" w:sz="0" w:space="0" w:color="auto"/>
        <w:bottom w:val="none" w:sz="0" w:space="0" w:color="auto"/>
        <w:right w:val="none" w:sz="0" w:space="0" w:color="auto"/>
      </w:divBdr>
      <w:divsChild>
        <w:div w:id="1426996049">
          <w:marLeft w:val="0"/>
          <w:marRight w:val="0"/>
          <w:marTop w:val="0"/>
          <w:marBottom w:val="0"/>
          <w:divBdr>
            <w:top w:val="none" w:sz="0" w:space="0" w:color="auto"/>
            <w:left w:val="none" w:sz="0" w:space="0" w:color="auto"/>
            <w:bottom w:val="none" w:sz="0" w:space="0" w:color="auto"/>
            <w:right w:val="none" w:sz="0" w:space="0" w:color="auto"/>
          </w:divBdr>
          <w:divsChild>
            <w:div w:id="1466775888">
              <w:marLeft w:val="0"/>
              <w:marRight w:val="0"/>
              <w:marTop w:val="0"/>
              <w:marBottom w:val="0"/>
              <w:divBdr>
                <w:top w:val="none" w:sz="0" w:space="0" w:color="auto"/>
                <w:left w:val="none" w:sz="0" w:space="0" w:color="auto"/>
                <w:bottom w:val="none" w:sz="0" w:space="0" w:color="auto"/>
                <w:right w:val="none" w:sz="0" w:space="0" w:color="auto"/>
              </w:divBdr>
            </w:div>
          </w:divsChild>
        </w:div>
        <w:div w:id="1866668906">
          <w:marLeft w:val="0"/>
          <w:marRight w:val="0"/>
          <w:marTop w:val="0"/>
          <w:marBottom w:val="0"/>
          <w:divBdr>
            <w:top w:val="none" w:sz="0" w:space="0" w:color="auto"/>
            <w:left w:val="none" w:sz="0" w:space="0" w:color="auto"/>
            <w:bottom w:val="none" w:sz="0" w:space="0" w:color="auto"/>
            <w:right w:val="none" w:sz="0" w:space="0" w:color="auto"/>
          </w:divBdr>
          <w:divsChild>
            <w:div w:id="567765105">
              <w:marLeft w:val="0"/>
              <w:marRight w:val="0"/>
              <w:marTop w:val="0"/>
              <w:marBottom w:val="0"/>
              <w:divBdr>
                <w:top w:val="none" w:sz="0" w:space="0" w:color="auto"/>
                <w:left w:val="none" w:sz="0" w:space="0" w:color="auto"/>
                <w:bottom w:val="none" w:sz="0" w:space="0" w:color="auto"/>
                <w:right w:val="none" w:sz="0" w:space="0" w:color="auto"/>
              </w:divBdr>
            </w:div>
          </w:divsChild>
        </w:div>
        <w:div w:id="808474434">
          <w:marLeft w:val="0"/>
          <w:marRight w:val="0"/>
          <w:marTop w:val="0"/>
          <w:marBottom w:val="0"/>
          <w:divBdr>
            <w:top w:val="none" w:sz="0" w:space="0" w:color="auto"/>
            <w:left w:val="none" w:sz="0" w:space="0" w:color="auto"/>
            <w:bottom w:val="none" w:sz="0" w:space="0" w:color="auto"/>
            <w:right w:val="none" w:sz="0" w:space="0" w:color="auto"/>
          </w:divBdr>
          <w:divsChild>
            <w:div w:id="1112045861">
              <w:marLeft w:val="0"/>
              <w:marRight w:val="0"/>
              <w:marTop w:val="0"/>
              <w:marBottom w:val="0"/>
              <w:divBdr>
                <w:top w:val="none" w:sz="0" w:space="0" w:color="auto"/>
                <w:left w:val="none" w:sz="0" w:space="0" w:color="auto"/>
                <w:bottom w:val="none" w:sz="0" w:space="0" w:color="auto"/>
                <w:right w:val="none" w:sz="0" w:space="0" w:color="auto"/>
              </w:divBdr>
            </w:div>
          </w:divsChild>
        </w:div>
        <w:div w:id="996834934">
          <w:marLeft w:val="0"/>
          <w:marRight w:val="0"/>
          <w:marTop w:val="0"/>
          <w:marBottom w:val="0"/>
          <w:divBdr>
            <w:top w:val="none" w:sz="0" w:space="0" w:color="auto"/>
            <w:left w:val="none" w:sz="0" w:space="0" w:color="auto"/>
            <w:bottom w:val="none" w:sz="0" w:space="0" w:color="auto"/>
            <w:right w:val="none" w:sz="0" w:space="0" w:color="auto"/>
          </w:divBdr>
          <w:divsChild>
            <w:div w:id="330839922">
              <w:marLeft w:val="0"/>
              <w:marRight w:val="0"/>
              <w:marTop w:val="0"/>
              <w:marBottom w:val="0"/>
              <w:divBdr>
                <w:top w:val="none" w:sz="0" w:space="0" w:color="auto"/>
                <w:left w:val="none" w:sz="0" w:space="0" w:color="auto"/>
                <w:bottom w:val="none" w:sz="0" w:space="0" w:color="auto"/>
                <w:right w:val="none" w:sz="0" w:space="0" w:color="auto"/>
              </w:divBdr>
            </w:div>
          </w:divsChild>
        </w:div>
        <w:div w:id="2089844328">
          <w:marLeft w:val="0"/>
          <w:marRight w:val="0"/>
          <w:marTop w:val="0"/>
          <w:marBottom w:val="0"/>
          <w:divBdr>
            <w:top w:val="none" w:sz="0" w:space="0" w:color="auto"/>
            <w:left w:val="none" w:sz="0" w:space="0" w:color="auto"/>
            <w:bottom w:val="none" w:sz="0" w:space="0" w:color="auto"/>
            <w:right w:val="none" w:sz="0" w:space="0" w:color="auto"/>
          </w:divBdr>
          <w:divsChild>
            <w:div w:id="391585293">
              <w:marLeft w:val="0"/>
              <w:marRight w:val="0"/>
              <w:marTop w:val="0"/>
              <w:marBottom w:val="0"/>
              <w:divBdr>
                <w:top w:val="none" w:sz="0" w:space="0" w:color="auto"/>
                <w:left w:val="none" w:sz="0" w:space="0" w:color="auto"/>
                <w:bottom w:val="none" w:sz="0" w:space="0" w:color="auto"/>
                <w:right w:val="none" w:sz="0" w:space="0" w:color="auto"/>
              </w:divBdr>
            </w:div>
          </w:divsChild>
        </w:div>
        <w:div w:id="780877242">
          <w:marLeft w:val="0"/>
          <w:marRight w:val="0"/>
          <w:marTop w:val="0"/>
          <w:marBottom w:val="0"/>
          <w:divBdr>
            <w:top w:val="none" w:sz="0" w:space="0" w:color="auto"/>
            <w:left w:val="none" w:sz="0" w:space="0" w:color="auto"/>
            <w:bottom w:val="none" w:sz="0" w:space="0" w:color="auto"/>
            <w:right w:val="none" w:sz="0" w:space="0" w:color="auto"/>
          </w:divBdr>
          <w:divsChild>
            <w:div w:id="2142990902">
              <w:marLeft w:val="0"/>
              <w:marRight w:val="0"/>
              <w:marTop w:val="0"/>
              <w:marBottom w:val="0"/>
              <w:divBdr>
                <w:top w:val="none" w:sz="0" w:space="0" w:color="auto"/>
                <w:left w:val="none" w:sz="0" w:space="0" w:color="auto"/>
                <w:bottom w:val="none" w:sz="0" w:space="0" w:color="auto"/>
                <w:right w:val="none" w:sz="0" w:space="0" w:color="auto"/>
              </w:divBdr>
            </w:div>
          </w:divsChild>
        </w:div>
        <w:div w:id="1943954132">
          <w:marLeft w:val="0"/>
          <w:marRight w:val="0"/>
          <w:marTop w:val="0"/>
          <w:marBottom w:val="0"/>
          <w:divBdr>
            <w:top w:val="none" w:sz="0" w:space="0" w:color="auto"/>
            <w:left w:val="none" w:sz="0" w:space="0" w:color="auto"/>
            <w:bottom w:val="none" w:sz="0" w:space="0" w:color="auto"/>
            <w:right w:val="none" w:sz="0" w:space="0" w:color="auto"/>
          </w:divBdr>
          <w:divsChild>
            <w:div w:id="675305171">
              <w:marLeft w:val="0"/>
              <w:marRight w:val="0"/>
              <w:marTop w:val="0"/>
              <w:marBottom w:val="0"/>
              <w:divBdr>
                <w:top w:val="none" w:sz="0" w:space="0" w:color="auto"/>
                <w:left w:val="none" w:sz="0" w:space="0" w:color="auto"/>
                <w:bottom w:val="none" w:sz="0" w:space="0" w:color="auto"/>
                <w:right w:val="none" w:sz="0" w:space="0" w:color="auto"/>
              </w:divBdr>
            </w:div>
          </w:divsChild>
        </w:div>
        <w:div w:id="1574268000">
          <w:marLeft w:val="0"/>
          <w:marRight w:val="0"/>
          <w:marTop w:val="0"/>
          <w:marBottom w:val="0"/>
          <w:divBdr>
            <w:top w:val="none" w:sz="0" w:space="0" w:color="auto"/>
            <w:left w:val="none" w:sz="0" w:space="0" w:color="auto"/>
            <w:bottom w:val="none" w:sz="0" w:space="0" w:color="auto"/>
            <w:right w:val="none" w:sz="0" w:space="0" w:color="auto"/>
          </w:divBdr>
          <w:divsChild>
            <w:div w:id="196504723">
              <w:marLeft w:val="0"/>
              <w:marRight w:val="0"/>
              <w:marTop w:val="0"/>
              <w:marBottom w:val="0"/>
              <w:divBdr>
                <w:top w:val="none" w:sz="0" w:space="0" w:color="auto"/>
                <w:left w:val="none" w:sz="0" w:space="0" w:color="auto"/>
                <w:bottom w:val="none" w:sz="0" w:space="0" w:color="auto"/>
                <w:right w:val="none" w:sz="0" w:space="0" w:color="auto"/>
              </w:divBdr>
            </w:div>
          </w:divsChild>
        </w:div>
        <w:div w:id="824857764">
          <w:marLeft w:val="0"/>
          <w:marRight w:val="0"/>
          <w:marTop w:val="0"/>
          <w:marBottom w:val="0"/>
          <w:divBdr>
            <w:top w:val="none" w:sz="0" w:space="0" w:color="auto"/>
            <w:left w:val="none" w:sz="0" w:space="0" w:color="auto"/>
            <w:bottom w:val="none" w:sz="0" w:space="0" w:color="auto"/>
            <w:right w:val="none" w:sz="0" w:space="0" w:color="auto"/>
          </w:divBdr>
          <w:divsChild>
            <w:div w:id="1450663026">
              <w:marLeft w:val="0"/>
              <w:marRight w:val="0"/>
              <w:marTop w:val="0"/>
              <w:marBottom w:val="0"/>
              <w:divBdr>
                <w:top w:val="none" w:sz="0" w:space="0" w:color="auto"/>
                <w:left w:val="none" w:sz="0" w:space="0" w:color="auto"/>
                <w:bottom w:val="none" w:sz="0" w:space="0" w:color="auto"/>
                <w:right w:val="none" w:sz="0" w:space="0" w:color="auto"/>
              </w:divBdr>
            </w:div>
          </w:divsChild>
        </w:div>
        <w:div w:id="1244414102">
          <w:marLeft w:val="0"/>
          <w:marRight w:val="0"/>
          <w:marTop w:val="0"/>
          <w:marBottom w:val="0"/>
          <w:divBdr>
            <w:top w:val="none" w:sz="0" w:space="0" w:color="auto"/>
            <w:left w:val="none" w:sz="0" w:space="0" w:color="auto"/>
            <w:bottom w:val="none" w:sz="0" w:space="0" w:color="auto"/>
            <w:right w:val="none" w:sz="0" w:space="0" w:color="auto"/>
          </w:divBdr>
          <w:divsChild>
            <w:div w:id="649290170">
              <w:marLeft w:val="0"/>
              <w:marRight w:val="0"/>
              <w:marTop w:val="0"/>
              <w:marBottom w:val="0"/>
              <w:divBdr>
                <w:top w:val="none" w:sz="0" w:space="0" w:color="auto"/>
                <w:left w:val="none" w:sz="0" w:space="0" w:color="auto"/>
                <w:bottom w:val="none" w:sz="0" w:space="0" w:color="auto"/>
                <w:right w:val="none" w:sz="0" w:space="0" w:color="auto"/>
              </w:divBdr>
            </w:div>
          </w:divsChild>
        </w:div>
        <w:div w:id="2063169976">
          <w:marLeft w:val="0"/>
          <w:marRight w:val="0"/>
          <w:marTop w:val="0"/>
          <w:marBottom w:val="0"/>
          <w:divBdr>
            <w:top w:val="none" w:sz="0" w:space="0" w:color="auto"/>
            <w:left w:val="none" w:sz="0" w:space="0" w:color="auto"/>
            <w:bottom w:val="none" w:sz="0" w:space="0" w:color="auto"/>
            <w:right w:val="none" w:sz="0" w:space="0" w:color="auto"/>
          </w:divBdr>
          <w:divsChild>
            <w:div w:id="1452355171">
              <w:marLeft w:val="0"/>
              <w:marRight w:val="0"/>
              <w:marTop w:val="0"/>
              <w:marBottom w:val="0"/>
              <w:divBdr>
                <w:top w:val="none" w:sz="0" w:space="0" w:color="auto"/>
                <w:left w:val="none" w:sz="0" w:space="0" w:color="auto"/>
                <w:bottom w:val="none" w:sz="0" w:space="0" w:color="auto"/>
                <w:right w:val="none" w:sz="0" w:space="0" w:color="auto"/>
              </w:divBdr>
            </w:div>
            <w:div w:id="704521687">
              <w:marLeft w:val="0"/>
              <w:marRight w:val="0"/>
              <w:marTop w:val="0"/>
              <w:marBottom w:val="0"/>
              <w:divBdr>
                <w:top w:val="none" w:sz="0" w:space="0" w:color="auto"/>
                <w:left w:val="none" w:sz="0" w:space="0" w:color="auto"/>
                <w:bottom w:val="none" w:sz="0" w:space="0" w:color="auto"/>
                <w:right w:val="none" w:sz="0" w:space="0" w:color="auto"/>
              </w:divBdr>
            </w:div>
            <w:div w:id="1182940377">
              <w:marLeft w:val="0"/>
              <w:marRight w:val="0"/>
              <w:marTop w:val="0"/>
              <w:marBottom w:val="0"/>
              <w:divBdr>
                <w:top w:val="none" w:sz="0" w:space="0" w:color="auto"/>
                <w:left w:val="none" w:sz="0" w:space="0" w:color="auto"/>
                <w:bottom w:val="none" w:sz="0" w:space="0" w:color="auto"/>
                <w:right w:val="none" w:sz="0" w:space="0" w:color="auto"/>
              </w:divBdr>
            </w:div>
          </w:divsChild>
        </w:div>
        <w:div w:id="231701941">
          <w:marLeft w:val="0"/>
          <w:marRight w:val="0"/>
          <w:marTop w:val="0"/>
          <w:marBottom w:val="0"/>
          <w:divBdr>
            <w:top w:val="none" w:sz="0" w:space="0" w:color="auto"/>
            <w:left w:val="none" w:sz="0" w:space="0" w:color="auto"/>
            <w:bottom w:val="none" w:sz="0" w:space="0" w:color="auto"/>
            <w:right w:val="none" w:sz="0" w:space="0" w:color="auto"/>
          </w:divBdr>
          <w:divsChild>
            <w:div w:id="913003733">
              <w:marLeft w:val="0"/>
              <w:marRight w:val="0"/>
              <w:marTop w:val="0"/>
              <w:marBottom w:val="0"/>
              <w:divBdr>
                <w:top w:val="none" w:sz="0" w:space="0" w:color="auto"/>
                <w:left w:val="none" w:sz="0" w:space="0" w:color="auto"/>
                <w:bottom w:val="none" w:sz="0" w:space="0" w:color="auto"/>
                <w:right w:val="none" w:sz="0" w:space="0" w:color="auto"/>
              </w:divBdr>
            </w:div>
            <w:div w:id="167135868">
              <w:marLeft w:val="0"/>
              <w:marRight w:val="0"/>
              <w:marTop w:val="0"/>
              <w:marBottom w:val="0"/>
              <w:divBdr>
                <w:top w:val="none" w:sz="0" w:space="0" w:color="auto"/>
                <w:left w:val="none" w:sz="0" w:space="0" w:color="auto"/>
                <w:bottom w:val="none" w:sz="0" w:space="0" w:color="auto"/>
                <w:right w:val="none" w:sz="0" w:space="0" w:color="auto"/>
              </w:divBdr>
            </w:div>
            <w:div w:id="316082257">
              <w:marLeft w:val="0"/>
              <w:marRight w:val="0"/>
              <w:marTop w:val="0"/>
              <w:marBottom w:val="0"/>
              <w:divBdr>
                <w:top w:val="none" w:sz="0" w:space="0" w:color="auto"/>
                <w:left w:val="none" w:sz="0" w:space="0" w:color="auto"/>
                <w:bottom w:val="none" w:sz="0" w:space="0" w:color="auto"/>
                <w:right w:val="none" w:sz="0" w:space="0" w:color="auto"/>
              </w:divBdr>
            </w:div>
          </w:divsChild>
        </w:div>
        <w:div w:id="1045375237">
          <w:marLeft w:val="0"/>
          <w:marRight w:val="0"/>
          <w:marTop w:val="0"/>
          <w:marBottom w:val="0"/>
          <w:divBdr>
            <w:top w:val="none" w:sz="0" w:space="0" w:color="auto"/>
            <w:left w:val="none" w:sz="0" w:space="0" w:color="auto"/>
            <w:bottom w:val="none" w:sz="0" w:space="0" w:color="auto"/>
            <w:right w:val="none" w:sz="0" w:space="0" w:color="auto"/>
          </w:divBdr>
          <w:divsChild>
            <w:div w:id="605886040">
              <w:marLeft w:val="0"/>
              <w:marRight w:val="0"/>
              <w:marTop w:val="0"/>
              <w:marBottom w:val="0"/>
              <w:divBdr>
                <w:top w:val="none" w:sz="0" w:space="0" w:color="auto"/>
                <w:left w:val="none" w:sz="0" w:space="0" w:color="auto"/>
                <w:bottom w:val="none" w:sz="0" w:space="0" w:color="auto"/>
                <w:right w:val="none" w:sz="0" w:space="0" w:color="auto"/>
              </w:divBdr>
            </w:div>
          </w:divsChild>
        </w:div>
        <w:div w:id="1257864177">
          <w:marLeft w:val="0"/>
          <w:marRight w:val="0"/>
          <w:marTop w:val="0"/>
          <w:marBottom w:val="0"/>
          <w:divBdr>
            <w:top w:val="none" w:sz="0" w:space="0" w:color="auto"/>
            <w:left w:val="none" w:sz="0" w:space="0" w:color="auto"/>
            <w:bottom w:val="none" w:sz="0" w:space="0" w:color="auto"/>
            <w:right w:val="none" w:sz="0" w:space="0" w:color="auto"/>
          </w:divBdr>
          <w:divsChild>
            <w:div w:id="878665249">
              <w:marLeft w:val="0"/>
              <w:marRight w:val="0"/>
              <w:marTop w:val="0"/>
              <w:marBottom w:val="0"/>
              <w:divBdr>
                <w:top w:val="none" w:sz="0" w:space="0" w:color="auto"/>
                <w:left w:val="none" w:sz="0" w:space="0" w:color="auto"/>
                <w:bottom w:val="none" w:sz="0" w:space="0" w:color="auto"/>
                <w:right w:val="none" w:sz="0" w:space="0" w:color="auto"/>
              </w:divBdr>
            </w:div>
            <w:div w:id="880049326">
              <w:marLeft w:val="0"/>
              <w:marRight w:val="0"/>
              <w:marTop w:val="0"/>
              <w:marBottom w:val="0"/>
              <w:divBdr>
                <w:top w:val="none" w:sz="0" w:space="0" w:color="auto"/>
                <w:left w:val="none" w:sz="0" w:space="0" w:color="auto"/>
                <w:bottom w:val="none" w:sz="0" w:space="0" w:color="auto"/>
                <w:right w:val="none" w:sz="0" w:space="0" w:color="auto"/>
              </w:divBdr>
            </w:div>
            <w:div w:id="1422021072">
              <w:marLeft w:val="0"/>
              <w:marRight w:val="0"/>
              <w:marTop w:val="0"/>
              <w:marBottom w:val="0"/>
              <w:divBdr>
                <w:top w:val="none" w:sz="0" w:space="0" w:color="auto"/>
                <w:left w:val="none" w:sz="0" w:space="0" w:color="auto"/>
                <w:bottom w:val="none" w:sz="0" w:space="0" w:color="auto"/>
                <w:right w:val="none" w:sz="0" w:space="0" w:color="auto"/>
              </w:divBdr>
            </w:div>
          </w:divsChild>
        </w:div>
        <w:div w:id="1328023626">
          <w:marLeft w:val="0"/>
          <w:marRight w:val="0"/>
          <w:marTop w:val="0"/>
          <w:marBottom w:val="0"/>
          <w:divBdr>
            <w:top w:val="none" w:sz="0" w:space="0" w:color="auto"/>
            <w:left w:val="none" w:sz="0" w:space="0" w:color="auto"/>
            <w:bottom w:val="none" w:sz="0" w:space="0" w:color="auto"/>
            <w:right w:val="none" w:sz="0" w:space="0" w:color="auto"/>
          </w:divBdr>
          <w:divsChild>
            <w:div w:id="39089488">
              <w:marLeft w:val="0"/>
              <w:marRight w:val="0"/>
              <w:marTop w:val="0"/>
              <w:marBottom w:val="0"/>
              <w:divBdr>
                <w:top w:val="none" w:sz="0" w:space="0" w:color="auto"/>
                <w:left w:val="none" w:sz="0" w:space="0" w:color="auto"/>
                <w:bottom w:val="none" w:sz="0" w:space="0" w:color="auto"/>
                <w:right w:val="none" w:sz="0" w:space="0" w:color="auto"/>
              </w:divBdr>
            </w:div>
            <w:div w:id="607549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8418883">
      <w:bodyDiv w:val="1"/>
      <w:marLeft w:val="0"/>
      <w:marRight w:val="0"/>
      <w:marTop w:val="0"/>
      <w:marBottom w:val="0"/>
      <w:divBdr>
        <w:top w:val="none" w:sz="0" w:space="0" w:color="auto"/>
        <w:left w:val="none" w:sz="0" w:space="0" w:color="auto"/>
        <w:bottom w:val="none" w:sz="0" w:space="0" w:color="auto"/>
        <w:right w:val="none" w:sz="0" w:space="0" w:color="auto"/>
      </w:divBdr>
      <w:divsChild>
        <w:div w:id="262299286">
          <w:marLeft w:val="0"/>
          <w:marRight w:val="720"/>
          <w:marTop w:val="0"/>
          <w:marBottom w:val="0"/>
          <w:divBdr>
            <w:top w:val="none" w:sz="0" w:space="0" w:color="auto"/>
            <w:left w:val="none" w:sz="0" w:space="0" w:color="auto"/>
            <w:bottom w:val="none" w:sz="0" w:space="0" w:color="auto"/>
            <w:right w:val="none" w:sz="0" w:space="0" w:color="auto"/>
          </w:divBdr>
        </w:div>
        <w:div w:id="1436051366">
          <w:marLeft w:val="0"/>
          <w:marRight w:val="0"/>
          <w:marTop w:val="0"/>
          <w:marBottom w:val="0"/>
          <w:divBdr>
            <w:top w:val="none" w:sz="0" w:space="0" w:color="auto"/>
            <w:left w:val="none" w:sz="0" w:space="0" w:color="auto"/>
            <w:bottom w:val="none" w:sz="0" w:space="0" w:color="auto"/>
            <w:right w:val="none" w:sz="0" w:space="0" w:color="auto"/>
          </w:divBdr>
        </w:div>
      </w:divsChild>
    </w:div>
    <w:div w:id="1848054667">
      <w:bodyDiv w:val="1"/>
      <w:marLeft w:val="0"/>
      <w:marRight w:val="0"/>
      <w:marTop w:val="0"/>
      <w:marBottom w:val="0"/>
      <w:divBdr>
        <w:top w:val="none" w:sz="0" w:space="0" w:color="auto"/>
        <w:left w:val="none" w:sz="0" w:space="0" w:color="auto"/>
        <w:bottom w:val="none" w:sz="0" w:space="0" w:color="auto"/>
        <w:right w:val="none" w:sz="0" w:space="0" w:color="auto"/>
      </w:divBdr>
    </w:div>
    <w:div w:id="1854025735">
      <w:bodyDiv w:val="1"/>
      <w:marLeft w:val="0"/>
      <w:marRight w:val="0"/>
      <w:marTop w:val="0"/>
      <w:marBottom w:val="0"/>
      <w:divBdr>
        <w:top w:val="none" w:sz="0" w:space="0" w:color="auto"/>
        <w:left w:val="none" w:sz="0" w:space="0" w:color="auto"/>
        <w:bottom w:val="none" w:sz="0" w:space="0" w:color="auto"/>
        <w:right w:val="none" w:sz="0" w:space="0" w:color="auto"/>
      </w:divBdr>
      <w:divsChild>
        <w:div w:id="989210273">
          <w:marLeft w:val="0"/>
          <w:marRight w:val="720"/>
          <w:marTop w:val="0"/>
          <w:marBottom w:val="0"/>
          <w:divBdr>
            <w:top w:val="none" w:sz="0" w:space="0" w:color="auto"/>
            <w:left w:val="none" w:sz="0" w:space="0" w:color="auto"/>
            <w:bottom w:val="none" w:sz="0" w:space="0" w:color="auto"/>
            <w:right w:val="none" w:sz="0" w:space="0" w:color="auto"/>
          </w:divBdr>
        </w:div>
        <w:div w:id="1910115925">
          <w:marLeft w:val="0"/>
          <w:marRight w:val="0"/>
          <w:marTop w:val="0"/>
          <w:marBottom w:val="0"/>
          <w:divBdr>
            <w:top w:val="none" w:sz="0" w:space="0" w:color="auto"/>
            <w:left w:val="none" w:sz="0" w:space="0" w:color="auto"/>
            <w:bottom w:val="none" w:sz="0" w:space="0" w:color="auto"/>
            <w:right w:val="none" w:sz="0" w:space="0" w:color="auto"/>
          </w:divBdr>
        </w:div>
      </w:divsChild>
    </w:div>
    <w:div w:id="1861968412">
      <w:bodyDiv w:val="1"/>
      <w:marLeft w:val="0"/>
      <w:marRight w:val="0"/>
      <w:marTop w:val="0"/>
      <w:marBottom w:val="0"/>
      <w:divBdr>
        <w:top w:val="none" w:sz="0" w:space="0" w:color="auto"/>
        <w:left w:val="none" w:sz="0" w:space="0" w:color="auto"/>
        <w:bottom w:val="none" w:sz="0" w:space="0" w:color="auto"/>
        <w:right w:val="none" w:sz="0" w:space="0" w:color="auto"/>
      </w:divBdr>
      <w:divsChild>
        <w:div w:id="1371955666">
          <w:marLeft w:val="0"/>
          <w:marRight w:val="720"/>
          <w:marTop w:val="0"/>
          <w:marBottom w:val="0"/>
          <w:divBdr>
            <w:top w:val="none" w:sz="0" w:space="0" w:color="auto"/>
            <w:left w:val="none" w:sz="0" w:space="0" w:color="auto"/>
            <w:bottom w:val="none" w:sz="0" w:space="0" w:color="auto"/>
            <w:right w:val="none" w:sz="0" w:space="0" w:color="auto"/>
          </w:divBdr>
        </w:div>
        <w:div w:id="1274283945">
          <w:marLeft w:val="0"/>
          <w:marRight w:val="0"/>
          <w:marTop w:val="0"/>
          <w:marBottom w:val="0"/>
          <w:divBdr>
            <w:top w:val="none" w:sz="0" w:space="0" w:color="auto"/>
            <w:left w:val="none" w:sz="0" w:space="0" w:color="auto"/>
            <w:bottom w:val="none" w:sz="0" w:space="0" w:color="auto"/>
            <w:right w:val="none" w:sz="0" w:space="0" w:color="auto"/>
          </w:divBdr>
        </w:div>
      </w:divsChild>
    </w:div>
    <w:div w:id="1874609354">
      <w:bodyDiv w:val="1"/>
      <w:marLeft w:val="0"/>
      <w:marRight w:val="0"/>
      <w:marTop w:val="0"/>
      <w:marBottom w:val="0"/>
      <w:divBdr>
        <w:top w:val="none" w:sz="0" w:space="0" w:color="auto"/>
        <w:left w:val="none" w:sz="0" w:space="0" w:color="auto"/>
        <w:bottom w:val="none" w:sz="0" w:space="0" w:color="auto"/>
        <w:right w:val="none" w:sz="0" w:space="0" w:color="auto"/>
      </w:divBdr>
      <w:divsChild>
        <w:div w:id="1959406963">
          <w:marLeft w:val="0"/>
          <w:marRight w:val="720"/>
          <w:marTop w:val="0"/>
          <w:marBottom w:val="0"/>
          <w:divBdr>
            <w:top w:val="none" w:sz="0" w:space="0" w:color="auto"/>
            <w:left w:val="none" w:sz="0" w:space="0" w:color="auto"/>
            <w:bottom w:val="none" w:sz="0" w:space="0" w:color="auto"/>
            <w:right w:val="none" w:sz="0" w:space="0" w:color="auto"/>
          </w:divBdr>
        </w:div>
        <w:div w:id="978148128">
          <w:marLeft w:val="0"/>
          <w:marRight w:val="0"/>
          <w:marTop w:val="0"/>
          <w:marBottom w:val="0"/>
          <w:divBdr>
            <w:top w:val="none" w:sz="0" w:space="0" w:color="auto"/>
            <w:left w:val="none" w:sz="0" w:space="0" w:color="auto"/>
            <w:bottom w:val="none" w:sz="0" w:space="0" w:color="auto"/>
            <w:right w:val="none" w:sz="0" w:space="0" w:color="auto"/>
          </w:divBdr>
        </w:div>
      </w:divsChild>
    </w:div>
    <w:div w:id="1942568268">
      <w:bodyDiv w:val="1"/>
      <w:marLeft w:val="0"/>
      <w:marRight w:val="0"/>
      <w:marTop w:val="0"/>
      <w:marBottom w:val="0"/>
      <w:divBdr>
        <w:top w:val="none" w:sz="0" w:space="0" w:color="auto"/>
        <w:left w:val="none" w:sz="0" w:space="0" w:color="auto"/>
        <w:bottom w:val="none" w:sz="0" w:space="0" w:color="auto"/>
        <w:right w:val="none" w:sz="0" w:space="0" w:color="auto"/>
      </w:divBdr>
    </w:div>
    <w:div w:id="1957133319">
      <w:bodyDiv w:val="1"/>
      <w:marLeft w:val="0"/>
      <w:marRight w:val="0"/>
      <w:marTop w:val="0"/>
      <w:marBottom w:val="0"/>
      <w:divBdr>
        <w:top w:val="none" w:sz="0" w:space="0" w:color="auto"/>
        <w:left w:val="none" w:sz="0" w:space="0" w:color="auto"/>
        <w:bottom w:val="none" w:sz="0" w:space="0" w:color="auto"/>
        <w:right w:val="none" w:sz="0" w:space="0" w:color="auto"/>
      </w:divBdr>
      <w:divsChild>
        <w:div w:id="895704834">
          <w:marLeft w:val="0"/>
          <w:marRight w:val="720"/>
          <w:marTop w:val="0"/>
          <w:marBottom w:val="0"/>
          <w:divBdr>
            <w:top w:val="none" w:sz="0" w:space="0" w:color="auto"/>
            <w:left w:val="none" w:sz="0" w:space="0" w:color="auto"/>
            <w:bottom w:val="none" w:sz="0" w:space="0" w:color="auto"/>
            <w:right w:val="none" w:sz="0" w:space="0" w:color="auto"/>
          </w:divBdr>
        </w:div>
        <w:div w:id="1654404606">
          <w:marLeft w:val="0"/>
          <w:marRight w:val="0"/>
          <w:marTop w:val="0"/>
          <w:marBottom w:val="0"/>
          <w:divBdr>
            <w:top w:val="none" w:sz="0" w:space="0" w:color="auto"/>
            <w:left w:val="none" w:sz="0" w:space="0" w:color="auto"/>
            <w:bottom w:val="none" w:sz="0" w:space="0" w:color="auto"/>
            <w:right w:val="none" w:sz="0" w:space="0" w:color="auto"/>
          </w:divBdr>
        </w:div>
      </w:divsChild>
    </w:div>
    <w:div w:id="1996449452">
      <w:bodyDiv w:val="1"/>
      <w:marLeft w:val="0"/>
      <w:marRight w:val="0"/>
      <w:marTop w:val="0"/>
      <w:marBottom w:val="0"/>
      <w:divBdr>
        <w:top w:val="none" w:sz="0" w:space="0" w:color="auto"/>
        <w:left w:val="none" w:sz="0" w:space="0" w:color="auto"/>
        <w:bottom w:val="none" w:sz="0" w:space="0" w:color="auto"/>
        <w:right w:val="none" w:sz="0" w:space="0" w:color="auto"/>
      </w:divBdr>
    </w:div>
    <w:div w:id="1996910974">
      <w:bodyDiv w:val="1"/>
      <w:marLeft w:val="0"/>
      <w:marRight w:val="0"/>
      <w:marTop w:val="0"/>
      <w:marBottom w:val="0"/>
      <w:divBdr>
        <w:top w:val="none" w:sz="0" w:space="0" w:color="auto"/>
        <w:left w:val="none" w:sz="0" w:space="0" w:color="auto"/>
        <w:bottom w:val="none" w:sz="0" w:space="0" w:color="auto"/>
        <w:right w:val="none" w:sz="0" w:space="0" w:color="auto"/>
      </w:divBdr>
      <w:divsChild>
        <w:div w:id="1202717019">
          <w:marLeft w:val="0"/>
          <w:marRight w:val="720"/>
          <w:marTop w:val="0"/>
          <w:marBottom w:val="0"/>
          <w:divBdr>
            <w:top w:val="none" w:sz="0" w:space="0" w:color="auto"/>
            <w:left w:val="none" w:sz="0" w:space="0" w:color="auto"/>
            <w:bottom w:val="none" w:sz="0" w:space="0" w:color="auto"/>
            <w:right w:val="none" w:sz="0" w:space="0" w:color="auto"/>
          </w:divBdr>
        </w:div>
        <w:div w:id="10498571">
          <w:marLeft w:val="0"/>
          <w:marRight w:val="0"/>
          <w:marTop w:val="0"/>
          <w:marBottom w:val="0"/>
          <w:divBdr>
            <w:top w:val="none" w:sz="0" w:space="0" w:color="auto"/>
            <w:left w:val="none" w:sz="0" w:space="0" w:color="auto"/>
            <w:bottom w:val="none" w:sz="0" w:space="0" w:color="auto"/>
            <w:right w:val="none" w:sz="0" w:space="0" w:color="auto"/>
          </w:divBdr>
        </w:div>
      </w:divsChild>
    </w:div>
    <w:div w:id="2002653857">
      <w:bodyDiv w:val="1"/>
      <w:marLeft w:val="0"/>
      <w:marRight w:val="0"/>
      <w:marTop w:val="0"/>
      <w:marBottom w:val="0"/>
      <w:divBdr>
        <w:top w:val="none" w:sz="0" w:space="0" w:color="auto"/>
        <w:left w:val="none" w:sz="0" w:space="0" w:color="auto"/>
        <w:bottom w:val="none" w:sz="0" w:space="0" w:color="auto"/>
        <w:right w:val="none" w:sz="0" w:space="0" w:color="auto"/>
      </w:divBdr>
    </w:div>
    <w:div w:id="2005039793">
      <w:bodyDiv w:val="1"/>
      <w:marLeft w:val="0"/>
      <w:marRight w:val="0"/>
      <w:marTop w:val="0"/>
      <w:marBottom w:val="0"/>
      <w:divBdr>
        <w:top w:val="none" w:sz="0" w:space="0" w:color="auto"/>
        <w:left w:val="none" w:sz="0" w:space="0" w:color="auto"/>
        <w:bottom w:val="none" w:sz="0" w:space="0" w:color="auto"/>
        <w:right w:val="none" w:sz="0" w:space="0" w:color="auto"/>
      </w:divBdr>
    </w:div>
    <w:div w:id="2049529136">
      <w:bodyDiv w:val="1"/>
      <w:marLeft w:val="0"/>
      <w:marRight w:val="0"/>
      <w:marTop w:val="0"/>
      <w:marBottom w:val="0"/>
      <w:divBdr>
        <w:top w:val="none" w:sz="0" w:space="0" w:color="auto"/>
        <w:left w:val="none" w:sz="0" w:space="0" w:color="auto"/>
        <w:bottom w:val="none" w:sz="0" w:space="0" w:color="auto"/>
        <w:right w:val="none" w:sz="0" w:space="0" w:color="auto"/>
      </w:divBdr>
      <w:divsChild>
        <w:div w:id="1349791247">
          <w:marLeft w:val="0"/>
          <w:marRight w:val="720"/>
          <w:marTop w:val="0"/>
          <w:marBottom w:val="0"/>
          <w:divBdr>
            <w:top w:val="none" w:sz="0" w:space="0" w:color="auto"/>
            <w:left w:val="none" w:sz="0" w:space="0" w:color="auto"/>
            <w:bottom w:val="none" w:sz="0" w:space="0" w:color="auto"/>
            <w:right w:val="none" w:sz="0" w:space="0" w:color="auto"/>
          </w:divBdr>
        </w:div>
        <w:div w:id="67386532">
          <w:marLeft w:val="0"/>
          <w:marRight w:val="0"/>
          <w:marTop w:val="0"/>
          <w:marBottom w:val="0"/>
          <w:divBdr>
            <w:top w:val="none" w:sz="0" w:space="0" w:color="auto"/>
            <w:left w:val="none" w:sz="0" w:space="0" w:color="auto"/>
            <w:bottom w:val="none" w:sz="0" w:space="0" w:color="auto"/>
            <w:right w:val="none" w:sz="0" w:space="0" w:color="auto"/>
          </w:divBdr>
        </w:div>
      </w:divsChild>
    </w:div>
    <w:div w:id="2085293874">
      <w:bodyDiv w:val="1"/>
      <w:marLeft w:val="0"/>
      <w:marRight w:val="0"/>
      <w:marTop w:val="0"/>
      <w:marBottom w:val="0"/>
      <w:divBdr>
        <w:top w:val="none" w:sz="0" w:space="0" w:color="auto"/>
        <w:left w:val="none" w:sz="0" w:space="0" w:color="auto"/>
        <w:bottom w:val="none" w:sz="0" w:space="0" w:color="auto"/>
        <w:right w:val="none" w:sz="0" w:space="0" w:color="auto"/>
      </w:divBdr>
      <w:divsChild>
        <w:div w:id="1616404888">
          <w:marLeft w:val="0"/>
          <w:marRight w:val="720"/>
          <w:marTop w:val="0"/>
          <w:marBottom w:val="0"/>
          <w:divBdr>
            <w:top w:val="none" w:sz="0" w:space="0" w:color="auto"/>
            <w:left w:val="none" w:sz="0" w:space="0" w:color="auto"/>
            <w:bottom w:val="none" w:sz="0" w:space="0" w:color="auto"/>
            <w:right w:val="none" w:sz="0" w:space="0" w:color="auto"/>
          </w:divBdr>
        </w:div>
        <w:div w:id="5311938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ssets.publishing.service.gov.uk/media/66e2bed04e4ac20112e6fbe0/DSA02.OME_regulations.pdf" TargetMode="External"/><Relationship Id="rId18" Type="http://schemas.openxmlformats.org/officeDocument/2006/relationships/hyperlink" Target="https://www.hse.gov.uk/enforce/expert/alarpcba.htm"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yperlink" Target="https://www.hse.gov.uk/foi/internalops/hid_circs/permissioning/spc_perm_37/" TargetMode="External"/><Relationship Id="rId2" Type="http://schemas.openxmlformats.org/officeDocument/2006/relationships/customXml" Target="../customXml/item2.xml"/><Relationship Id="rId16" Type="http://schemas.openxmlformats.org/officeDocument/2006/relationships/hyperlink" Target="https://assets.publishing.service.gov.uk/media/5ee8b299d3bf7f1ebbaab8f8/DSA_03_OME_PART_2__JSP_482__CH_09__Nov_19__-_mod_gov_uk.pdf" TargetMode="External"/><Relationship Id="rId20" Type="http://schemas.openxmlformats.org/officeDocument/2006/relationships/hyperlink" Target="https://www.gov.uk/guidance/acquisition-safety-and-environment-group"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assets.publishing.service.gov.uk/media/5d0cb21ae5274a0697823e3c/20190506-DLSR_DSA_02_policy___regulations_for_health_safety_and_environmental_protection.pdf" TargetMode="External"/><Relationship Id="rId10" Type="http://schemas.openxmlformats.org/officeDocument/2006/relationships/endnotes" Target="endnotes.xml"/><Relationship Id="rId19" Type="http://schemas.openxmlformats.org/officeDocument/2006/relationships/hyperlink" Target="https://www.rasrinitiative.org/pdfs/AASTP-1-Ed1-Chge-3-Public-Release-110810.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egislation.gov.uk/ukpga/1974/37/content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22ECB6E294CC94AB9CB471F6F764C73" ma:contentTypeVersion="10" ma:contentTypeDescription="Create a new document." ma:contentTypeScope="" ma:versionID="06d0bf78763104606fb4eb20774a4b58">
  <xsd:schema xmlns:xsd="http://www.w3.org/2001/XMLSchema" xmlns:xs="http://www.w3.org/2001/XMLSchema" xmlns:p="http://schemas.microsoft.com/office/2006/metadata/properties" xmlns:ns3="b924220c-b521-4b04-85db-c1cedf06ef2e" targetNamespace="http://schemas.microsoft.com/office/2006/metadata/properties" ma:root="true" ma:fieldsID="0f1917cd141d0db8c01237924cf23f45" ns3:_="">
    <xsd:import namespace="b924220c-b521-4b04-85db-c1cedf06ef2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4220c-b521-4b04-85db-c1cedf06ef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b924220c-b521-4b04-85db-c1cedf06ef2e" xsi:nil="true"/>
  </documentManagement>
</p:properties>
</file>

<file path=customXml/itemProps1.xml><?xml version="1.0" encoding="utf-8"?>
<ds:datastoreItem xmlns:ds="http://schemas.openxmlformats.org/officeDocument/2006/customXml" ds:itemID="{A8438D1B-0D61-435D-A752-D72498162A79}">
  <ds:schemaRefs>
    <ds:schemaRef ds:uri="http://schemas.microsoft.com/sharepoint/v3/contenttype/forms"/>
  </ds:schemaRefs>
</ds:datastoreItem>
</file>

<file path=customXml/itemProps2.xml><?xml version="1.0" encoding="utf-8"?>
<ds:datastoreItem xmlns:ds="http://schemas.openxmlformats.org/officeDocument/2006/customXml" ds:itemID="{BEA9D098-D076-4F4B-B0DD-F465AD13A9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4220c-b521-4b04-85db-c1cedf06ef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EEB976E-D9B3-4E22-88B5-EF0109944012}">
  <ds:schemaRefs>
    <ds:schemaRef ds:uri="http://schemas.openxmlformats.org/officeDocument/2006/bibliography"/>
  </ds:schemaRefs>
</ds:datastoreItem>
</file>

<file path=customXml/itemProps4.xml><?xml version="1.0" encoding="utf-8"?>
<ds:datastoreItem xmlns:ds="http://schemas.openxmlformats.org/officeDocument/2006/customXml" ds:itemID="{7680DDEF-1F19-45B0-A15B-D356F4522CF9}">
  <ds:schemaRefs>
    <ds:schemaRef ds:uri="http://schemas.microsoft.com/office/2006/metadata/properties"/>
    <ds:schemaRef ds:uri="http://schemas.microsoft.com/office/infopath/2007/PartnerControls"/>
    <ds:schemaRef ds:uri="b924220c-b521-4b04-85db-c1cedf06ef2e"/>
  </ds:schemaRefs>
</ds:datastoreItem>
</file>

<file path=docProps/app.xml><?xml version="1.0" encoding="utf-8"?>
<Properties xmlns="http://schemas.openxmlformats.org/officeDocument/2006/extended-properties" xmlns:vt="http://schemas.openxmlformats.org/officeDocument/2006/docPropsVTypes">
  <Template>Normal</Template>
  <TotalTime>26366</TotalTime>
  <Pages>14</Pages>
  <Words>3297</Words>
  <Characters>20610</Characters>
  <Application>Microsoft Office Word</Application>
  <DocSecurity>0</DocSecurity>
  <Lines>644</Lines>
  <Paragraphs>310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Compton (2314594)</dc:creator>
  <cp:keywords/>
  <dc:description/>
  <cp:lastModifiedBy>Joseph Compton (2314594)</cp:lastModifiedBy>
  <cp:revision>212</cp:revision>
  <dcterms:created xsi:type="dcterms:W3CDTF">2025-06-27T12:08:00Z</dcterms:created>
  <dcterms:modified xsi:type="dcterms:W3CDTF">2025-07-18T10:07:00Z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48f41a71-8bc8-44f0-b478-68192541aa6e</vt:lpwstr>
  </property>
  <property fmtid="{D5CDD505-2E9C-101B-9397-08002B2CF9AE}" pid="3" name="ContentTypeId">
    <vt:lpwstr>0x010100122ECB6E294CC94AB9CB471F6F764C73</vt:lpwstr>
  </property>
</Properties>
</file>