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D5E67" w14:textId="5CA3E59C" w:rsidR="00E73E4F" w:rsidRPr="00E73E4F" w:rsidRDefault="00E73E4F" w:rsidP="00E73E4F">
      <w:pPr>
        <w:rPr>
          <w:lang w:val="en-US"/>
        </w:rPr>
      </w:pPr>
    </w:p>
    <w:p w14:paraId="64CB6909" w14:textId="77EC16F5" w:rsidR="00E73E4F" w:rsidRPr="00E73E4F" w:rsidRDefault="00E73E4F" w:rsidP="00E73E4F">
      <w:pPr>
        <w:spacing w:line="240" w:lineRule="auto"/>
        <w:rPr>
          <w:rFonts w:ascii="Arial" w:eastAsia="Arial" w:hAnsi="Arial" w:cs="Arial"/>
          <w:b/>
          <w:bCs/>
          <w:sz w:val="40"/>
          <w:szCs w:val="40"/>
          <w:lang w:eastAsia="en-GB"/>
        </w:rPr>
      </w:pPr>
      <w:r w:rsidRPr="00E73E4F">
        <w:rPr>
          <w:noProof/>
          <w:sz w:val="144"/>
          <w:szCs w:val="144"/>
        </w:rPr>
        <w:drawing>
          <wp:inline distT="0" distB="0" distL="0" distR="0" wp14:anchorId="208ACED4" wp14:editId="082D6593">
            <wp:extent cx="3314946" cy="1260226"/>
            <wp:effectExtent l="57150" t="38100" r="133104" b="168524"/>
            <wp:docPr id="7" name="Picture 29" descr="Shap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r="38107"/>
                    <a:stretch>
                      <a:fillRect/>
                    </a:stretch>
                  </pic:blipFill>
                  <pic:spPr>
                    <a:xfrm>
                      <a:off x="0" y="0"/>
                      <a:ext cx="3314946" cy="1260226"/>
                    </a:xfrm>
                    <a:prstGeom prst="rect">
                      <a:avLst/>
                    </a:prstGeom>
                    <a:noFill/>
                    <a:ln>
                      <a:noFill/>
                      <a:prstDash/>
                    </a:ln>
                    <a:effectLst>
                      <a:outerShdw blurRad="304800" dist="139699" dir="2700000" algn="tl">
                        <a:srgbClr val="333333"/>
                      </a:outerShdw>
                    </a:effectLst>
                  </pic:spPr>
                </pic:pic>
              </a:graphicData>
            </a:graphic>
          </wp:inline>
        </w:drawing>
      </w:r>
    </w:p>
    <w:p w14:paraId="3AE5196E" w14:textId="77777777" w:rsidR="00813A2B" w:rsidRDefault="00813A2B" w:rsidP="00813A2B">
      <w:pPr>
        <w:spacing w:line="240" w:lineRule="auto"/>
        <w:jc w:val="left"/>
        <w:rPr>
          <w:rStyle w:val="Hyperlink"/>
          <w:rFonts w:ascii="Segoe UI" w:hAnsi="Segoe UI" w:cs="Segoe UI"/>
          <w:color w:val="000A0F"/>
          <w:sz w:val="23"/>
          <w:szCs w:val="23"/>
        </w:rPr>
      </w:pPr>
      <w:r>
        <w:fldChar w:fldCharType="begin"/>
      </w:r>
      <w:r>
        <w:instrText xml:space="preserve"> HYPERLINK "https://moodle.uwtsd.ac.uk/course/view.php?id=3817" </w:instrText>
      </w:r>
      <w:r>
        <w:fldChar w:fldCharType="separate"/>
      </w:r>
    </w:p>
    <w:p w14:paraId="2D5AFB75" w14:textId="1088608C" w:rsidR="002E5288" w:rsidRPr="002E5288" w:rsidRDefault="00813A2B" w:rsidP="002E5288">
      <w:pPr>
        <w:spacing w:after="200" w:line="276" w:lineRule="auto"/>
        <w:jc w:val="center"/>
        <w:rPr>
          <w:b/>
          <w:bCs/>
        </w:rPr>
      </w:pPr>
      <w:r w:rsidRPr="00813A2B">
        <w:rPr>
          <w:rFonts w:ascii="Segoe UI" w:hAnsi="Segoe UI" w:cs="Segoe UI"/>
          <w:b/>
          <w:bCs/>
          <w:color w:val="000A0F"/>
        </w:rPr>
        <w:t>Mana</w:t>
      </w:r>
      <w:r w:rsidR="002E5288">
        <w:rPr>
          <w:rFonts w:ascii="Segoe UI" w:hAnsi="Segoe UI" w:cs="Segoe UI"/>
          <w:b/>
          <w:bCs/>
          <w:color w:val="000A0F"/>
        </w:rPr>
        <w:t>ging people</w:t>
      </w:r>
      <w:r w:rsidR="002E5288" w:rsidRPr="002E5288">
        <w:rPr>
          <w:rFonts w:ascii="Segoe UI" w:hAnsi="Segoe UI" w:cs="Segoe UI"/>
          <w:b/>
          <w:bCs/>
          <w:color w:val="000A0F"/>
        </w:rPr>
        <w:t xml:space="preserve"> </w:t>
      </w:r>
      <w:r w:rsidR="002E5288">
        <w:rPr>
          <w:rFonts w:ascii="Segoe UI" w:hAnsi="Segoe UI" w:cs="Segoe UI"/>
          <w:b/>
          <w:bCs/>
          <w:color w:val="000A0F"/>
        </w:rPr>
        <w:t>(</w:t>
      </w:r>
      <w:r w:rsidR="002E5288" w:rsidRPr="002E5288">
        <w:rPr>
          <w:b/>
          <w:bCs/>
        </w:rPr>
        <w:t>LCBB5004</w:t>
      </w:r>
      <w:r w:rsidR="002E5288">
        <w:rPr>
          <w:b/>
          <w:bCs/>
        </w:rPr>
        <w:t>)</w:t>
      </w:r>
    </w:p>
    <w:p w14:paraId="020D5F6A" w14:textId="01F943D9" w:rsidR="00813A2B" w:rsidRPr="00813A2B" w:rsidRDefault="00813A2B" w:rsidP="00813A2B">
      <w:pPr>
        <w:pStyle w:val="Heading1"/>
        <w:spacing w:before="0"/>
        <w:jc w:val="center"/>
        <w:textAlignment w:val="center"/>
        <w:rPr>
          <w:sz w:val="48"/>
          <w:szCs w:val="48"/>
        </w:rPr>
      </w:pPr>
    </w:p>
    <w:p w14:paraId="22D1D532" w14:textId="66B63B20" w:rsidR="00E73E4F" w:rsidRDefault="00813A2B" w:rsidP="00813A2B">
      <w:pPr>
        <w:pStyle w:val="IntenseQuote"/>
        <w:rPr>
          <w:sz w:val="72"/>
          <w:szCs w:val="56"/>
          <w:lang w:val="en-IN"/>
        </w:rPr>
      </w:pPr>
      <w:r>
        <w:fldChar w:fldCharType="end"/>
      </w:r>
      <w:r w:rsidR="00E73E4F" w:rsidRPr="00E73E4F">
        <w:rPr>
          <w:sz w:val="72"/>
          <w:szCs w:val="56"/>
          <w:lang w:val="en-IN"/>
        </w:rPr>
        <w:t xml:space="preserve">Assessment </w:t>
      </w:r>
      <w:r w:rsidR="00094766">
        <w:rPr>
          <w:sz w:val="72"/>
          <w:szCs w:val="56"/>
          <w:lang w:val="en-IN"/>
        </w:rPr>
        <w:t>2</w:t>
      </w:r>
    </w:p>
    <w:p w14:paraId="71893ECE" w14:textId="393B4F3C" w:rsidR="00813A2B" w:rsidRDefault="00813A2B" w:rsidP="00813A2B">
      <w:pPr>
        <w:rPr>
          <w:lang w:val="en-US"/>
        </w:rPr>
      </w:pPr>
    </w:p>
    <w:p w14:paraId="335B87F1" w14:textId="77777777" w:rsidR="00813A2B" w:rsidRPr="00813A2B" w:rsidRDefault="00813A2B" w:rsidP="00813A2B">
      <w:pPr>
        <w:rPr>
          <w:lang w:val="en-US"/>
        </w:rPr>
      </w:pPr>
    </w:p>
    <w:p w14:paraId="42E09B5A" w14:textId="77777777" w:rsidR="00E73E4F" w:rsidRPr="00E73E4F" w:rsidRDefault="00E73E4F" w:rsidP="00E73E4F">
      <w:pPr>
        <w:spacing w:line="240" w:lineRule="auto"/>
        <w:ind w:left="720"/>
        <w:contextualSpacing/>
        <w:jc w:val="center"/>
        <w:rPr>
          <w:b/>
          <w:bCs/>
          <w:sz w:val="28"/>
          <w:szCs w:val="28"/>
          <w:shd w:val="clear" w:color="auto" w:fill="FAF9F8"/>
        </w:rPr>
      </w:pPr>
    </w:p>
    <w:p w14:paraId="3DB4AB74" w14:textId="77777777" w:rsidR="00E73E4F" w:rsidRPr="00E73E4F" w:rsidRDefault="00E73E4F" w:rsidP="00E73E4F">
      <w:pPr>
        <w:spacing w:line="240" w:lineRule="auto"/>
        <w:ind w:left="720"/>
        <w:contextualSpacing/>
        <w:jc w:val="center"/>
      </w:pPr>
      <w:r w:rsidRPr="00E73E4F">
        <w:rPr>
          <w:b/>
          <w:bCs/>
          <w:sz w:val="28"/>
          <w:szCs w:val="28"/>
          <w:shd w:val="clear" w:color="auto" w:fill="FAF9F8"/>
        </w:rPr>
        <w:t>BA Business Management</w:t>
      </w:r>
    </w:p>
    <w:p w14:paraId="57226039" w14:textId="77777777" w:rsidR="00E73E4F" w:rsidRPr="00E73E4F" w:rsidRDefault="00E73E4F" w:rsidP="00E73E4F">
      <w:pPr>
        <w:spacing w:line="240" w:lineRule="auto"/>
        <w:ind w:left="720"/>
        <w:jc w:val="center"/>
        <w:rPr>
          <w:i/>
          <w:iCs/>
          <w:sz w:val="28"/>
          <w:szCs w:val="28"/>
        </w:rPr>
      </w:pPr>
    </w:p>
    <w:p w14:paraId="5CD257CD" w14:textId="5DA097CF" w:rsidR="00E73E4F" w:rsidRDefault="00E73E4F" w:rsidP="00E73E4F">
      <w:pPr>
        <w:numPr>
          <w:ilvl w:val="0"/>
          <w:numId w:val="2"/>
        </w:numPr>
        <w:suppressAutoHyphens/>
        <w:autoSpaceDN w:val="0"/>
        <w:spacing w:line="240" w:lineRule="auto"/>
        <w:jc w:val="center"/>
        <w:textAlignment w:val="baseline"/>
        <w:rPr>
          <w:b/>
          <w:bCs/>
          <w:i/>
          <w:iCs/>
          <w:sz w:val="28"/>
          <w:szCs w:val="28"/>
        </w:rPr>
      </w:pPr>
      <w:r w:rsidRPr="00E73E4F">
        <w:rPr>
          <w:b/>
          <w:bCs/>
          <w:i/>
          <w:iCs/>
          <w:sz w:val="28"/>
          <w:szCs w:val="28"/>
        </w:rPr>
        <w:t xml:space="preserve">SEBASTIANA </w:t>
      </w:r>
      <w:r w:rsidR="00786CB2">
        <w:rPr>
          <w:b/>
          <w:bCs/>
          <w:i/>
          <w:iCs/>
          <w:sz w:val="28"/>
          <w:szCs w:val="28"/>
        </w:rPr>
        <w:t>FRASINESCU</w:t>
      </w:r>
      <w:r w:rsidRPr="00E73E4F">
        <w:rPr>
          <w:b/>
          <w:bCs/>
          <w:i/>
          <w:iCs/>
          <w:sz w:val="28"/>
          <w:szCs w:val="28"/>
        </w:rPr>
        <w:t xml:space="preserve"> (2021070)</w:t>
      </w:r>
    </w:p>
    <w:p w14:paraId="732596FB" w14:textId="041E05BC" w:rsidR="00E73E4F" w:rsidRDefault="00E73E4F" w:rsidP="00E73E4F">
      <w:pPr>
        <w:suppressAutoHyphens/>
        <w:autoSpaceDN w:val="0"/>
        <w:spacing w:line="240" w:lineRule="auto"/>
        <w:jc w:val="center"/>
        <w:textAlignment w:val="baseline"/>
        <w:rPr>
          <w:b/>
          <w:bCs/>
          <w:i/>
          <w:iCs/>
          <w:sz w:val="28"/>
          <w:szCs w:val="28"/>
        </w:rPr>
      </w:pPr>
    </w:p>
    <w:p w14:paraId="0ECEBC2A" w14:textId="2C1559F2" w:rsidR="00E73E4F" w:rsidRDefault="00E73E4F" w:rsidP="00E73E4F">
      <w:pPr>
        <w:suppressAutoHyphens/>
        <w:autoSpaceDN w:val="0"/>
        <w:spacing w:line="240" w:lineRule="auto"/>
        <w:jc w:val="center"/>
        <w:textAlignment w:val="baseline"/>
        <w:rPr>
          <w:b/>
          <w:bCs/>
          <w:i/>
          <w:iCs/>
          <w:sz w:val="28"/>
          <w:szCs w:val="28"/>
        </w:rPr>
      </w:pPr>
    </w:p>
    <w:p w14:paraId="4A2865B7" w14:textId="0AD2FE4B" w:rsidR="00E73E4F" w:rsidRDefault="00E73E4F" w:rsidP="00E73E4F">
      <w:pPr>
        <w:suppressAutoHyphens/>
        <w:autoSpaceDN w:val="0"/>
        <w:spacing w:line="240" w:lineRule="auto"/>
        <w:jc w:val="center"/>
        <w:textAlignment w:val="baseline"/>
        <w:rPr>
          <w:b/>
          <w:bCs/>
          <w:i/>
          <w:iCs/>
          <w:sz w:val="28"/>
          <w:szCs w:val="28"/>
        </w:rPr>
      </w:pPr>
    </w:p>
    <w:p w14:paraId="5B722A6F" w14:textId="77777777" w:rsidR="00E73E4F" w:rsidRPr="00E73E4F" w:rsidRDefault="00E73E4F" w:rsidP="00E73E4F">
      <w:pPr>
        <w:suppressAutoHyphens/>
        <w:autoSpaceDN w:val="0"/>
        <w:spacing w:line="240" w:lineRule="auto"/>
        <w:jc w:val="center"/>
        <w:textAlignment w:val="baseline"/>
        <w:rPr>
          <w:b/>
          <w:bCs/>
          <w:i/>
          <w:iCs/>
          <w:sz w:val="28"/>
          <w:szCs w:val="28"/>
        </w:rPr>
      </w:pPr>
    </w:p>
    <w:p w14:paraId="0A1015F3" w14:textId="512C433B" w:rsidR="00307B8D" w:rsidRDefault="00307B8D">
      <w:pPr>
        <w:spacing w:line="259" w:lineRule="auto"/>
        <w:jc w:val="left"/>
        <w:rPr>
          <w:rFonts w:ascii="Cambria" w:eastAsiaTheme="majorEastAsia" w:hAnsi="Cambria" w:cstheme="majorBidi"/>
          <w:color w:val="2E74B5" w:themeColor="accent1" w:themeShade="BF"/>
          <w:sz w:val="32"/>
          <w:szCs w:val="32"/>
          <w:lang w:val="en-US"/>
        </w:rPr>
      </w:pPr>
    </w:p>
    <w:p w14:paraId="2A1C171C" w14:textId="12AF5D80" w:rsidR="00094766" w:rsidRDefault="00094766">
      <w:pPr>
        <w:spacing w:line="259" w:lineRule="auto"/>
        <w:jc w:val="left"/>
        <w:rPr>
          <w:rFonts w:ascii="Cambria" w:eastAsiaTheme="majorEastAsia" w:hAnsi="Cambria" w:cstheme="majorBidi"/>
          <w:color w:val="2E74B5" w:themeColor="accent1" w:themeShade="BF"/>
          <w:sz w:val="32"/>
          <w:szCs w:val="32"/>
          <w:lang w:val="en-US"/>
        </w:rPr>
      </w:pPr>
    </w:p>
    <w:p w14:paraId="6CA2A02F" w14:textId="35E81D1E" w:rsidR="00094766" w:rsidRDefault="00094766">
      <w:pPr>
        <w:spacing w:line="259" w:lineRule="auto"/>
        <w:jc w:val="left"/>
        <w:rPr>
          <w:rFonts w:ascii="Cambria" w:eastAsiaTheme="majorEastAsia" w:hAnsi="Cambria" w:cstheme="majorBidi"/>
          <w:color w:val="2E74B5" w:themeColor="accent1" w:themeShade="BF"/>
          <w:sz w:val="32"/>
          <w:szCs w:val="32"/>
          <w:lang w:val="en-US"/>
        </w:rPr>
      </w:pPr>
    </w:p>
    <w:sdt>
      <w:sdtPr>
        <w:rPr>
          <w:rFonts w:ascii="Arial" w:eastAsiaTheme="minorHAnsi" w:hAnsi="Arial" w:cstheme="minorBidi"/>
          <w:b/>
          <w:bCs/>
          <w:color w:val="auto"/>
          <w:sz w:val="24"/>
          <w:szCs w:val="22"/>
          <w:lang w:val="en-GB"/>
        </w:rPr>
        <w:id w:val="343566751"/>
        <w:docPartObj>
          <w:docPartGallery w:val="Table of Contents"/>
          <w:docPartUnique/>
        </w:docPartObj>
      </w:sdtPr>
      <w:sdtEndPr>
        <w:rPr>
          <w:rFonts w:ascii="Times New Roman" w:hAnsi="Times New Roman"/>
          <w:b w:val="0"/>
          <w:bCs w:val="0"/>
        </w:rPr>
      </w:sdtEndPr>
      <w:sdtContent>
        <w:p w14:paraId="6282D454" w14:textId="77777777" w:rsidR="00094766" w:rsidRPr="009A156E" w:rsidRDefault="00094766" w:rsidP="00094766">
          <w:pPr>
            <w:pStyle w:val="TOCHeading"/>
          </w:pPr>
          <w:r w:rsidRPr="009A156E">
            <w:t>Table of Contents</w:t>
          </w:r>
        </w:p>
        <w:p w14:paraId="50187328" w14:textId="77777777" w:rsidR="00094766" w:rsidRDefault="00094766" w:rsidP="00094766">
          <w:pPr>
            <w:pStyle w:val="TOC1"/>
            <w:tabs>
              <w:tab w:val="right" w:leader="dot" w:pos="9350"/>
            </w:tabs>
            <w:rPr>
              <w:rFonts w:asciiTheme="minorHAnsi" w:eastAsiaTheme="minorEastAsia" w:hAnsiTheme="minorHAnsi"/>
              <w:noProof/>
              <w:sz w:val="22"/>
              <w:lang w:val="en-IN" w:eastAsia="en-IN"/>
            </w:rPr>
          </w:pPr>
          <w:r w:rsidRPr="009A156E">
            <w:fldChar w:fldCharType="begin"/>
          </w:r>
          <w:r w:rsidRPr="009A156E">
            <w:instrText xml:space="preserve"> TOC \o "1-3" \h \z \u </w:instrText>
          </w:r>
          <w:r w:rsidRPr="009A156E">
            <w:fldChar w:fldCharType="separate"/>
          </w:r>
          <w:hyperlink w:anchor="_Toc112250616" w:history="1">
            <w:r w:rsidRPr="00D26CE2">
              <w:rPr>
                <w:rStyle w:val="Hyperlink"/>
                <w:noProof/>
              </w:rPr>
              <w:t>INTRODUCTION</w:t>
            </w:r>
            <w:r>
              <w:rPr>
                <w:noProof/>
                <w:webHidden/>
              </w:rPr>
              <w:tab/>
            </w:r>
            <w:r>
              <w:rPr>
                <w:noProof/>
                <w:webHidden/>
              </w:rPr>
              <w:fldChar w:fldCharType="begin"/>
            </w:r>
            <w:r>
              <w:rPr>
                <w:noProof/>
                <w:webHidden/>
              </w:rPr>
              <w:instrText xml:space="preserve"> PAGEREF _Toc112250616 \h </w:instrText>
            </w:r>
            <w:r>
              <w:rPr>
                <w:noProof/>
                <w:webHidden/>
              </w:rPr>
            </w:r>
            <w:r>
              <w:rPr>
                <w:noProof/>
                <w:webHidden/>
              </w:rPr>
              <w:fldChar w:fldCharType="separate"/>
            </w:r>
            <w:r>
              <w:rPr>
                <w:noProof/>
                <w:webHidden/>
              </w:rPr>
              <w:t>3</w:t>
            </w:r>
            <w:r>
              <w:rPr>
                <w:noProof/>
                <w:webHidden/>
              </w:rPr>
              <w:fldChar w:fldCharType="end"/>
            </w:r>
          </w:hyperlink>
        </w:p>
        <w:p w14:paraId="55069ACC" w14:textId="77777777" w:rsidR="00094766" w:rsidRDefault="00D74EC8" w:rsidP="00094766">
          <w:pPr>
            <w:pStyle w:val="TOC1"/>
            <w:tabs>
              <w:tab w:val="right" w:leader="dot" w:pos="9350"/>
            </w:tabs>
            <w:rPr>
              <w:rFonts w:asciiTheme="minorHAnsi" w:eastAsiaTheme="minorEastAsia" w:hAnsiTheme="minorHAnsi"/>
              <w:noProof/>
              <w:sz w:val="22"/>
              <w:lang w:val="en-IN" w:eastAsia="en-IN"/>
            </w:rPr>
          </w:pPr>
          <w:hyperlink w:anchor="_Toc112250617" w:history="1">
            <w:r w:rsidR="00094766" w:rsidRPr="00D26CE2">
              <w:rPr>
                <w:rStyle w:val="Hyperlink"/>
                <w:noProof/>
              </w:rPr>
              <w:t>TASK</w:t>
            </w:r>
            <w:r w:rsidR="00094766">
              <w:rPr>
                <w:noProof/>
                <w:webHidden/>
              </w:rPr>
              <w:tab/>
            </w:r>
            <w:r w:rsidR="00094766">
              <w:rPr>
                <w:noProof/>
                <w:webHidden/>
              </w:rPr>
              <w:fldChar w:fldCharType="begin"/>
            </w:r>
            <w:r w:rsidR="00094766">
              <w:rPr>
                <w:noProof/>
                <w:webHidden/>
              </w:rPr>
              <w:instrText xml:space="preserve"> PAGEREF _Toc112250617 \h </w:instrText>
            </w:r>
            <w:r w:rsidR="00094766">
              <w:rPr>
                <w:noProof/>
                <w:webHidden/>
              </w:rPr>
            </w:r>
            <w:r w:rsidR="00094766">
              <w:rPr>
                <w:noProof/>
                <w:webHidden/>
              </w:rPr>
              <w:fldChar w:fldCharType="separate"/>
            </w:r>
            <w:r w:rsidR="00094766">
              <w:rPr>
                <w:noProof/>
                <w:webHidden/>
              </w:rPr>
              <w:t>4</w:t>
            </w:r>
            <w:r w:rsidR="00094766">
              <w:rPr>
                <w:noProof/>
                <w:webHidden/>
              </w:rPr>
              <w:fldChar w:fldCharType="end"/>
            </w:r>
          </w:hyperlink>
        </w:p>
        <w:p w14:paraId="796D7912" w14:textId="77777777" w:rsidR="00094766" w:rsidRDefault="00D74EC8" w:rsidP="00094766">
          <w:pPr>
            <w:pStyle w:val="TOC2"/>
            <w:tabs>
              <w:tab w:val="right" w:leader="dot" w:pos="9350"/>
            </w:tabs>
            <w:rPr>
              <w:rFonts w:asciiTheme="minorHAnsi" w:eastAsiaTheme="minorEastAsia" w:hAnsiTheme="minorHAnsi"/>
              <w:noProof/>
              <w:sz w:val="22"/>
              <w:lang w:val="en-IN" w:eastAsia="en-IN"/>
            </w:rPr>
          </w:pPr>
          <w:hyperlink w:anchor="_Toc112250618" w:history="1">
            <w:r w:rsidR="00094766" w:rsidRPr="00D26CE2">
              <w:rPr>
                <w:rStyle w:val="Hyperlink"/>
                <w:noProof/>
              </w:rPr>
              <w:t>CONCEPTS AND DRIVERS OF EMPLOYEE ENGAGEMENT</w:t>
            </w:r>
            <w:r w:rsidR="00094766">
              <w:rPr>
                <w:noProof/>
                <w:webHidden/>
              </w:rPr>
              <w:tab/>
            </w:r>
            <w:r w:rsidR="00094766">
              <w:rPr>
                <w:noProof/>
                <w:webHidden/>
              </w:rPr>
              <w:fldChar w:fldCharType="begin"/>
            </w:r>
            <w:r w:rsidR="00094766">
              <w:rPr>
                <w:noProof/>
                <w:webHidden/>
              </w:rPr>
              <w:instrText xml:space="preserve"> PAGEREF _Toc112250618 \h </w:instrText>
            </w:r>
            <w:r w:rsidR="00094766">
              <w:rPr>
                <w:noProof/>
                <w:webHidden/>
              </w:rPr>
            </w:r>
            <w:r w:rsidR="00094766">
              <w:rPr>
                <w:noProof/>
                <w:webHidden/>
              </w:rPr>
              <w:fldChar w:fldCharType="separate"/>
            </w:r>
            <w:r w:rsidR="00094766">
              <w:rPr>
                <w:noProof/>
                <w:webHidden/>
              </w:rPr>
              <w:t>4</w:t>
            </w:r>
            <w:r w:rsidR="00094766">
              <w:rPr>
                <w:noProof/>
                <w:webHidden/>
              </w:rPr>
              <w:fldChar w:fldCharType="end"/>
            </w:r>
          </w:hyperlink>
        </w:p>
        <w:p w14:paraId="77CA9621" w14:textId="77777777" w:rsidR="00094766" w:rsidRDefault="00D74EC8" w:rsidP="00094766">
          <w:pPr>
            <w:pStyle w:val="TOC2"/>
            <w:tabs>
              <w:tab w:val="right" w:leader="dot" w:pos="9350"/>
            </w:tabs>
            <w:rPr>
              <w:rFonts w:asciiTheme="minorHAnsi" w:eastAsiaTheme="minorEastAsia" w:hAnsiTheme="minorHAnsi"/>
              <w:noProof/>
              <w:sz w:val="22"/>
              <w:lang w:val="en-IN" w:eastAsia="en-IN"/>
            </w:rPr>
          </w:pPr>
          <w:hyperlink w:anchor="_Toc112250619" w:history="1">
            <w:r w:rsidR="00094766" w:rsidRPr="00D26CE2">
              <w:rPr>
                <w:rStyle w:val="Hyperlink"/>
                <w:noProof/>
              </w:rPr>
              <w:t>TOOLS TO MEASURE ENGAGEMENT</w:t>
            </w:r>
            <w:r w:rsidR="00094766">
              <w:rPr>
                <w:noProof/>
                <w:webHidden/>
              </w:rPr>
              <w:tab/>
            </w:r>
            <w:r w:rsidR="00094766">
              <w:rPr>
                <w:noProof/>
                <w:webHidden/>
              </w:rPr>
              <w:fldChar w:fldCharType="begin"/>
            </w:r>
            <w:r w:rsidR="00094766">
              <w:rPr>
                <w:noProof/>
                <w:webHidden/>
              </w:rPr>
              <w:instrText xml:space="preserve"> PAGEREF _Toc112250619 \h </w:instrText>
            </w:r>
            <w:r w:rsidR="00094766">
              <w:rPr>
                <w:noProof/>
                <w:webHidden/>
              </w:rPr>
            </w:r>
            <w:r w:rsidR="00094766">
              <w:rPr>
                <w:noProof/>
                <w:webHidden/>
              </w:rPr>
              <w:fldChar w:fldCharType="separate"/>
            </w:r>
            <w:r w:rsidR="00094766">
              <w:rPr>
                <w:noProof/>
                <w:webHidden/>
              </w:rPr>
              <w:t>6</w:t>
            </w:r>
            <w:r w:rsidR="00094766">
              <w:rPr>
                <w:noProof/>
                <w:webHidden/>
              </w:rPr>
              <w:fldChar w:fldCharType="end"/>
            </w:r>
          </w:hyperlink>
        </w:p>
        <w:p w14:paraId="31EE7417" w14:textId="77777777" w:rsidR="00094766" w:rsidRDefault="00D74EC8" w:rsidP="00094766">
          <w:pPr>
            <w:pStyle w:val="TOC2"/>
            <w:tabs>
              <w:tab w:val="right" w:leader="dot" w:pos="9350"/>
            </w:tabs>
            <w:rPr>
              <w:rFonts w:asciiTheme="minorHAnsi" w:eastAsiaTheme="minorEastAsia" w:hAnsiTheme="minorHAnsi"/>
              <w:noProof/>
              <w:sz w:val="22"/>
              <w:lang w:val="en-IN" w:eastAsia="en-IN"/>
            </w:rPr>
          </w:pPr>
          <w:hyperlink w:anchor="_Toc112250620" w:history="1">
            <w:r w:rsidR="00094766" w:rsidRPr="00D26CE2">
              <w:rPr>
                <w:rStyle w:val="Hyperlink"/>
                <w:noProof/>
              </w:rPr>
              <w:t>EMPLOYEE VALUE PROPOSITION</w:t>
            </w:r>
            <w:r w:rsidR="00094766">
              <w:rPr>
                <w:noProof/>
                <w:webHidden/>
              </w:rPr>
              <w:tab/>
            </w:r>
            <w:r w:rsidR="00094766">
              <w:rPr>
                <w:noProof/>
                <w:webHidden/>
              </w:rPr>
              <w:fldChar w:fldCharType="begin"/>
            </w:r>
            <w:r w:rsidR="00094766">
              <w:rPr>
                <w:noProof/>
                <w:webHidden/>
              </w:rPr>
              <w:instrText xml:space="preserve"> PAGEREF _Toc112250620 \h </w:instrText>
            </w:r>
            <w:r w:rsidR="00094766">
              <w:rPr>
                <w:noProof/>
                <w:webHidden/>
              </w:rPr>
            </w:r>
            <w:r w:rsidR="00094766">
              <w:rPr>
                <w:noProof/>
                <w:webHidden/>
              </w:rPr>
              <w:fldChar w:fldCharType="separate"/>
            </w:r>
            <w:r w:rsidR="00094766">
              <w:rPr>
                <w:noProof/>
                <w:webHidden/>
              </w:rPr>
              <w:t>7</w:t>
            </w:r>
            <w:r w:rsidR="00094766">
              <w:rPr>
                <w:noProof/>
                <w:webHidden/>
              </w:rPr>
              <w:fldChar w:fldCharType="end"/>
            </w:r>
          </w:hyperlink>
        </w:p>
        <w:p w14:paraId="23E852D3" w14:textId="77777777" w:rsidR="00094766" w:rsidRDefault="00D74EC8" w:rsidP="00094766">
          <w:pPr>
            <w:pStyle w:val="TOC2"/>
            <w:tabs>
              <w:tab w:val="right" w:leader="dot" w:pos="9350"/>
            </w:tabs>
            <w:rPr>
              <w:rFonts w:asciiTheme="minorHAnsi" w:eastAsiaTheme="minorEastAsia" w:hAnsiTheme="minorHAnsi"/>
              <w:noProof/>
              <w:sz w:val="22"/>
              <w:lang w:val="en-IN" w:eastAsia="en-IN"/>
            </w:rPr>
          </w:pPr>
          <w:hyperlink w:anchor="_Toc112250621" w:history="1">
            <w:r w:rsidR="00094766" w:rsidRPr="00D26CE2">
              <w:rPr>
                <w:rStyle w:val="Hyperlink"/>
                <w:noProof/>
              </w:rPr>
              <w:t>STRATEGIES TO RAISE LEVELS OF ENGAGEMENT</w:t>
            </w:r>
            <w:r w:rsidR="00094766">
              <w:rPr>
                <w:noProof/>
                <w:webHidden/>
              </w:rPr>
              <w:tab/>
            </w:r>
            <w:r w:rsidR="00094766">
              <w:rPr>
                <w:noProof/>
                <w:webHidden/>
              </w:rPr>
              <w:fldChar w:fldCharType="begin"/>
            </w:r>
            <w:r w:rsidR="00094766">
              <w:rPr>
                <w:noProof/>
                <w:webHidden/>
              </w:rPr>
              <w:instrText xml:space="preserve"> PAGEREF _Toc112250621 \h </w:instrText>
            </w:r>
            <w:r w:rsidR="00094766">
              <w:rPr>
                <w:noProof/>
                <w:webHidden/>
              </w:rPr>
            </w:r>
            <w:r w:rsidR="00094766">
              <w:rPr>
                <w:noProof/>
                <w:webHidden/>
              </w:rPr>
              <w:fldChar w:fldCharType="separate"/>
            </w:r>
            <w:r w:rsidR="00094766">
              <w:rPr>
                <w:noProof/>
                <w:webHidden/>
              </w:rPr>
              <w:t>8</w:t>
            </w:r>
            <w:r w:rsidR="00094766">
              <w:rPr>
                <w:noProof/>
                <w:webHidden/>
              </w:rPr>
              <w:fldChar w:fldCharType="end"/>
            </w:r>
          </w:hyperlink>
        </w:p>
        <w:p w14:paraId="22BE3289" w14:textId="77777777" w:rsidR="00094766" w:rsidRDefault="00D74EC8" w:rsidP="00094766">
          <w:pPr>
            <w:pStyle w:val="TOC1"/>
            <w:tabs>
              <w:tab w:val="right" w:leader="dot" w:pos="9350"/>
            </w:tabs>
            <w:rPr>
              <w:rFonts w:asciiTheme="minorHAnsi" w:eastAsiaTheme="minorEastAsia" w:hAnsiTheme="minorHAnsi"/>
              <w:noProof/>
              <w:sz w:val="22"/>
              <w:lang w:val="en-IN" w:eastAsia="en-IN"/>
            </w:rPr>
          </w:pPr>
          <w:hyperlink w:anchor="_Toc112250622" w:history="1">
            <w:r w:rsidR="00094766" w:rsidRPr="00D26CE2">
              <w:rPr>
                <w:rStyle w:val="Hyperlink"/>
                <w:noProof/>
              </w:rPr>
              <w:t>CONCLUSION</w:t>
            </w:r>
            <w:r w:rsidR="00094766">
              <w:rPr>
                <w:noProof/>
                <w:webHidden/>
              </w:rPr>
              <w:tab/>
            </w:r>
            <w:r w:rsidR="00094766">
              <w:rPr>
                <w:noProof/>
                <w:webHidden/>
              </w:rPr>
              <w:fldChar w:fldCharType="begin"/>
            </w:r>
            <w:r w:rsidR="00094766">
              <w:rPr>
                <w:noProof/>
                <w:webHidden/>
              </w:rPr>
              <w:instrText xml:space="preserve"> PAGEREF _Toc112250622 \h </w:instrText>
            </w:r>
            <w:r w:rsidR="00094766">
              <w:rPr>
                <w:noProof/>
                <w:webHidden/>
              </w:rPr>
            </w:r>
            <w:r w:rsidR="00094766">
              <w:rPr>
                <w:noProof/>
                <w:webHidden/>
              </w:rPr>
              <w:fldChar w:fldCharType="separate"/>
            </w:r>
            <w:r w:rsidR="00094766">
              <w:rPr>
                <w:noProof/>
                <w:webHidden/>
              </w:rPr>
              <w:t>9</w:t>
            </w:r>
            <w:r w:rsidR="00094766">
              <w:rPr>
                <w:noProof/>
                <w:webHidden/>
              </w:rPr>
              <w:fldChar w:fldCharType="end"/>
            </w:r>
          </w:hyperlink>
        </w:p>
        <w:p w14:paraId="75A568FD" w14:textId="77777777" w:rsidR="00094766" w:rsidRDefault="00D74EC8" w:rsidP="00094766">
          <w:pPr>
            <w:pStyle w:val="TOC1"/>
            <w:tabs>
              <w:tab w:val="right" w:leader="dot" w:pos="9350"/>
            </w:tabs>
            <w:rPr>
              <w:rFonts w:asciiTheme="minorHAnsi" w:eastAsiaTheme="minorEastAsia" w:hAnsiTheme="minorHAnsi"/>
              <w:noProof/>
              <w:sz w:val="22"/>
              <w:lang w:val="en-IN" w:eastAsia="en-IN"/>
            </w:rPr>
          </w:pPr>
          <w:hyperlink w:anchor="_Toc112250623" w:history="1">
            <w:r w:rsidR="00094766" w:rsidRPr="00D26CE2">
              <w:rPr>
                <w:rStyle w:val="Hyperlink"/>
                <w:noProof/>
              </w:rPr>
              <w:t>REFERENCES</w:t>
            </w:r>
            <w:r w:rsidR="00094766">
              <w:rPr>
                <w:noProof/>
                <w:webHidden/>
              </w:rPr>
              <w:tab/>
            </w:r>
            <w:r w:rsidR="00094766">
              <w:rPr>
                <w:noProof/>
                <w:webHidden/>
              </w:rPr>
              <w:fldChar w:fldCharType="begin"/>
            </w:r>
            <w:r w:rsidR="00094766">
              <w:rPr>
                <w:noProof/>
                <w:webHidden/>
              </w:rPr>
              <w:instrText xml:space="preserve"> PAGEREF _Toc112250623 \h </w:instrText>
            </w:r>
            <w:r w:rsidR="00094766">
              <w:rPr>
                <w:noProof/>
                <w:webHidden/>
              </w:rPr>
            </w:r>
            <w:r w:rsidR="00094766">
              <w:rPr>
                <w:noProof/>
                <w:webHidden/>
              </w:rPr>
              <w:fldChar w:fldCharType="separate"/>
            </w:r>
            <w:r w:rsidR="00094766">
              <w:rPr>
                <w:noProof/>
                <w:webHidden/>
              </w:rPr>
              <w:t>10</w:t>
            </w:r>
            <w:r w:rsidR="00094766">
              <w:rPr>
                <w:noProof/>
                <w:webHidden/>
              </w:rPr>
              <w:fldChar w:fldCharType="end"/>
            </w:r>
          </w:hyperlink>
        </w:p>
        <w:p w14:paraId="65B9AD17" w14:textId="77777777" w:rsidR="00094766" w:rsidRPr="009A156E" w:rsidRDefault="00094766" w:rsidP="00094766">
          <w:r w:rsidRPr="009A156E">
            <w:fldChar w:fldCharType="end"/>
          </w:r>
        </w:p>
      </w:sdtContent>
    </w:sdt>
    <w:p w14:paraId="1F323CE0" w14:textId="77777777" w:rsidR="00094766" w:rsidRPr="009A156E" w:rsidRDefault="00094766" w:rsidP="00094766">
      <w:pPr>
        <w:spacing w:after="200" w:line="276" w:lineRule="auto"/>
        <w:jc w:val="left"/>
      </w:pPr>
      <w:r w:rsidRPr="009A156E">
        <w:br w:type="page"/>
      </w:r>
    </w:p>
    <w:p w14:paraId="655617F8" w14:textId="77777777" w:rsidR="00094766" w:rsidRPr="009A156E" w:rsidRDefault="00094766" w:rsidP="00094766">
      <w:pPr>
        <w:pStyle w:val="Heading1"/>
      </w:pPr>
      <w:bookmarkStart w:id="0" w:name="_Toc112250616"/>
      <w:r w:rsidRPr="009A156E">
        <w:lastRenderedPageBreak/>
        <w:t>INTRODUCTION</w:t>
      </w:r>
      <w:bookmarkEnd w:id="0"/>
      <w:r w:rsidRPr="009A156E">
        <w:t xml:space="preserve"> </w:t>
      </w:r>
    </w:p>
    <w:p w14:paraId="32E26095" w14:textId="77777777" w:rsidR="00094766" w:rsidRPr="009A156E" w:rsidRDefault="00094766" w:rsidP="00094766">
      <w:r w:rsidRPr="009A156E">
        <w:t xml:space="preserve">Employee engagement referred to as the HR concept describes the level of dedication and enthusiasm in the employee toward their profession. Employee engagement leads to improved performance of the </w:t>
      </w:r>
      <w:proofErr w:type="gramStart"/>
      <w:r w:rsidRPr="009A156E">
        <w:t>employee</w:t>
      </w:r>
      <w:proofErr w:type="gramEnd"/>
      <w:r w:rsidRPr="009A156E">
        <w:t xml:space="preserve"> and it also results in employee wellbeing (Antony, 2019). The report is being prepared to explain the concept of employee engagement at the workplace. Also, various measures will be discussed that are taken by organizations to promote employee engagement during the time of pandemic such as flexible working time, working from home, making the workplace Covid-19 safe, and restructuring roles. In this report, the concepts and drivers of employee engagement will be discussed. The evaluation of the tools that can be used to measure employee engagement will also be done. The employee value proposition will be </w:t>
      </w:r>
      <w:proofErr w:type="gramStart"/>
      <w:r w:rsidRPr="009A156E">
        <w:t>constructed</w:t>
      </w:r>
      <w:proofErr w:type="gramEnd"/>
      <w:r w:rsidRPr="009A156E">
        <w:t xml:space="preserve"> and strategies will be generated that can be used to raise the level of engagement. </w:t>
      </w:r>
      <w:r w:rsidRPr="009A156E">
        <w:br w:type="page"/>
      </w:r>
    </w:p>
    <w:p w14:paraId="6305A31E" w14:textId="77777777" w:rsidR="00094766" w:rsidRPr="009A156E" w:rsidRDefault="00094766" w:rsidP="00094766">
      <w:pPr>
        <w:pStyle w:val="Heading2"/>
      </w:pPr>
      <w:bookmarkStart w:id="1" w:name="_Toc112250618"/>
      <w:r w:rsidRPr="009A156E">
        <w:lastRenderedPageBreak/>
        <w:t>CONCEPTS AND DRIVERS OF EMPLOYEE ENGAGEMENT</w:t>
      </w:r>
      <w:bookmarkEnd w:id="1"/>
      <w:r w:rsidRPr="009A156E">
        <w:t xml:space="preserve"> </w:t>
      </w:r>
    </w:p>
    <w:p w14:paraId="6A4FB2BA" w14:textId="77777777" w:rsidR="00094766" w:rsidRPr="009A156E" w:rsidRDefault="00094766" w:rsidP="00094766">
      <w:pPr>
        <w:rPr>
          <w:b/>
        </w:rPr>
      </w:pPr>
      <w:r w:rsidRPr="009A156E">
        <w:rPr>
          <w:b/>
        </w:rPr>
        <w:t>Employee engagement</w:t>
      </w:r>
    </w:p>
    <w:p w14:paraId="0E887AF1" w14:textId="77777777" w:rsidR="00094766" w:rsidRPr="009A156E" w:rsidRDefault="00094766" w:rsidP="00094766">
      <w:r w:rsidRPr="009A156E">
        <w:t xml:space="preserve">Employee engagement is known as the positive attitude of the employee towards the company and its values. An engaged employee stays aware of the business and works with colleagues with the purpose of improving the performance for the benefit of the company. The organization needs a two-way relationship between the employee and the employer </w:t>
      </w:r>
      <w:proofErr w:type="gramStart"/>
      <w:r w:rsidRPr="009A156E">
        <w:t>in order to</w:t>
      </w:r>
      <w:proofErr w:type="gramEnd"/>
      <w:r w:rsidRPr="009A156E">
        <w:t xml:space="preserve"> develop and nurture engagement (</w:t>
      </w:r>
      <w:proofErr w:type="spellStart"/>
      <w:r w:rsidRPr="009A156E">
        <w:t>Anaganti</w:t>
      </w:r>
      <w:proofErr w:type="spellEnd"/>
      <w:r w:rsidRPr="009A156E">
        <w:t>, 2018). The main benefit of engaging employee is that the staff feels happier which positively impact their productivity. Also, the desire of the staff is increased due to which the profit margin of the organization is increased. Employee engagement is also linked with the well-being of the employee. When the health of the employee is not good then it is very difficult for the organization to keep them engaged because absenteeism is increased. Therefore, companies should assure that they do not put pressure on employees but provide flexible schedules (Antony, 2019).</w:t>
      </w:r>
    </w:p>
    <w:p w14:paraId="24E11C36" w14:textId="77777777" w:rsidR="00094766" w:rsidRPr="009A156E" w:rsidRDefault="00094766" w:rsidP="00094766">
      <w:r w:rsidRPr="009A156E">
        <w:t>Moreover, some studies have proved that when employee is engaged then they find their work meaningful and perform every task with more enthusiasm. The employees who are satisfied with their job are 40% more productive than the employees who are not satisfied with their job roles. Increased productivity of the employees positively impacts the revenue of the organization (</w:t>
      </w:r>
      <w:proofErr w:type="spellStart"/>
      <w:r w:rsidRPr="009A156E">
        <w:t>Anaganti</w:t>
      </w:r>
      <w:proofErr w:type="spellEnd"/>
      <w:r w:rsidRPr="009A156E">
        <w:t>, 2018). When the employee stay engaged their capacity of finishing the task also increases. The main benefit of employee engagement is that it lowers absenteeism. Therefore, most companies focus on providing employees with a good work-life balance and conduct wellness programs so that employee absenteeism can be reduced (Rana and Chopra, 2019). Employee engagement also results in benefiting the customers. Engaged employees stay more attentive ad friendly to the customers and take fewer leaves. In this way, the behaviour of the customer is also improved and the relationship between the company and the customer is enhanced. It is also helpful in generating trust in employees. Employee engagement is considered the most significant component of trust. Therefore, if the company practices employee engagement, then it can generate trust in employees so they will work in the organization for the long term (Antony, 2019).</w:t>
      </w:r>
    </w:p>
    <w:p w14:paraId="6B0400FB" w14:textId="77777777" w:rsidR="00094766" w:rsidRPr="009A156E" w:rsidRDefault="00094766" w:rsidP="00094766">
      <w:pPr>
        <w:rPr>
          <w:b/>
        </w:rPr>
      </w:pPr>
      <w:r w:rsidRPr="009A156E">
        <w:rPr>
          <w:b/>
        </w:rPr>
        <w:t xml:space="preserve">Drivers of employee engagement </w:t>
      </w:r>
    </w:p>
    <w:p w14:paraId="13A69453" w14:textId="77777777" w:rsidR="00094766" w:rsidRPr="009A156E" w:rsidRDefault="00094766" w:rsidP="00094766">
      <w:r w:rsidRPr="009A156E">
        <w:t>The drivers of employees are explained below:</w:t>
      </w:r>
    </w:p>
    <w:p w14:paraId="7894E06F" w14:textId="77777777" w:rsidR="00094766" w:rsidRPr="009A156E" w:rsidRDefault="00094766" w:rsidP="00094766">
      <w:r w:rsidRPr="009A156E">
        <w:t xml:space="preserve">Career growth- Every employee expects to learn things, skills, and values through their job. Also, they desire to get more opportunities so that they can grow personally and professionally. </w:t>
      </w:r>
      <w:r w:rsidRPr="009A156E">
        <w:lastRenderedPageBreak/>
        <w:t xml:space="preserve">So, if the company will provide growth opportunities to the employees, then they will stay engaged for the long term. Professional development of employees also helps the company in building its reputation and improving its productivity. </w:t>
      </w:r>
    </w:p>
    <w:p w14:paraId="0272E994" w14:textId="77777777" w:rsidR="00094766" w:rsidRPr="009A156E" w:rsidRDefault="00094766" w:rsidP="00094766">
      <w:r w:rsidRPr="009A156E">
        <w:t xml:space="preserve">Recognition- Providing recognition is the best way to keep the employee engaged. It has been observed that when fair recognition is provided to the employees then their performance is improved. They start understanding the values of the company and working hard with the purpose of generating profit for the company. The company can boost the morale of employees by providing them with recognition (Shaik and </w:t>
      </w:r>
      <w:proofErr w:type="spellStart"/>
      <w:r w:rsidRPr="009A156E">
        <w:t>Makhecha</w:t>
      </w:r>
      <w:proofErr w:type="spellEnd"/>
      <w:r w:rsidRPr="009A156E">
        <w:t xml:space="preserve">, 2019). </w:t>
      </w:r>
    </w:p>
    <w:p w14:paraId="0D7791EF" w14:textId="77777777" w:rsidR="00094766" w:rsidRPr="009A156E" w:rsidRDefault="00094766" w:rsidP="00094766">
      <w:r w:rsidRPr="009A156E">
        <w:t xml:space="preserve">Flexible working- Flexible working arrangements are resulting into improves employee engagement and well-being of employees. Every company requires healthier, happier, and more motivated staff that can effectively handle all the responsibilities. </w:t>
      </w:r>
      <w:proofErr w:type="gramStart"/>
      <w:r w:rsidRPr="009A156E">
        <w:t>In order to</w:t>
      </w:r>
      <w:proofErr w:type="gramEnd"/>
      <w:r w:rsidRPr="009A156E">
        <w:t xml:space="preserve"> provide flexible working, the company can implement a flex-time arrangement in which employees can choose the shift that is suitable for them (Hughes et al., 2019).</w:t>
      </w:r>
    </w:p>
    <w:p w14:paraId="3F263606" w14:textId="77777777" w:rsidR="00094766" w:rsidRPr="009A156E" w:rsidRDefault="00094766" w:rsidP="00094766">
      <w:r w:rsidRPr="009A156E">
        <w:t xml:space="preserve">Empowerment- Empowerment and employee engagement are linked with each other. If the employees of the company will stay empowered and </w:t>
      </w:r>
      <w:proofErr w:type="gramStart"/>
      <w:r w:rsidRPr="009A156E">
        <w:t>motivated</w:t>
      </w:r>
      <w:proofErr w:type="gramEnd"/>
      <w:r w:rsidRPr="009A156E">
        <w:t xml:space="preserve"> then employee engagement will be increased. The company can keep its employees empowered by conducting collaboration programs for them. Collaboration programs will allow the employees to interact with each other and create a supportive communication environment. </w:t>
      </w:r>
    </w:p>
    <w:p w14:paraId="37F35780" w14:textId="1EAE9071" w:rsidR="00094766" w:rsidRDefault="00094766" w:rsidP="00094766">
      <w:r w:rsidRPr="009A156E">
        <w:t xml:space="preserve">Value and respect- Employee engagement can be promoted by valuing and respecting the employees of the company. When the employees are valued and respected then they work on every task with dedication. Therefore, the company should focus on appreciating the employees even after small success. Also, equal pay should be given to employees irrespective of their religion, gender, sexuality, race, appearance, and disability (Shaik and </w:t>
      </w:r>
      <w:proofErr w:type="spellStart"/>
      <w:r w:rsidRPr="009A156E">
        <w:t>Makhecha</w:t>
      </w:r>
      <w:proofErr w:type="spellEnd"/>
      <w:r w:rsidRPr="009A156E">
        <w:t xml:space="preserve">, 2019). </w:t>
      </w:r>
    </w:p>
    <w:p w14:paraId="29E8082F" w14:textId="4F99FAD6" w:rsidR="009D5712" w:rsidRDefault="009D5712" w:rsidP="00094766"/>
    <w:p w14:paraId="6138C18D" w14:textId="7D00F241" w:rsidR="009D5712" w:rsidRDefault="009D5712" w:rsidP="00094766"/>
    <w:p w14:paraId="285A9EE7" w14:textId="07D7828F" w:rsidR="009D5712" w:rsidRDefault="009D5712" w:rsidP="00094766"/>
    <w:p w14:paraId="71B84A7D" w14:textId="23AC5EE8" w:rsidR="009D5712" w:rsidRDefault="009D5712" w:rsidP="00094766"/>
    <w:p w14:paraId="26C1AC4C" w14:textId="79EFA7CC" w:rsidR="009D5712" w:rsidRDefault="009D5712" w:rsidP="00094766"/>
    <w:p w14:paraId="7A053D89" w14:textId="77777777" w:rsidR="009D5712" w:rsidRPr="009A156E" w:rsidRDefault="009D5712" w:rsidP="00094766"/>
    <w:p w14:paraId="0D70A2BE" w14:textId="77777777" w:rsidR="00094766" w:rsidRPr="009A156E" w:rsidRDefault="00094766" w:rsidP="00094766">
      <w:bookmarkStart w:id="2" w:name="_Toc112250619"/>
      <w:r w:rsidRPr="009A156E">
        <w:rPr>
          <w:rStyle w:val="Heading2Char"/>
        </w:rPr>
        <w:lastRenderedPageBreak/>
        <w:t>TOOLS TO MEASURE ENGAGEMENT</w:t>
      </w:r>
      <w:bookmarkEnd w:id="2"/>
      <w:r w:rsidRPr="009A156E">
        <w:t xml:space="preserve"> </w:t>
      </w:r>
    </w:p>
    <w:p w14:paraId="35201350" w14:textId="77777777" w:rsidR="00094766" w:rsidRPr="009A156E" w:rsidRDefault="00094766" w:rsidP="00094766">
      <w:r w:rsidRPr="009A156E">
        <w:t xml:space="preserve">Employee surveys-Employee survey is the most common tool that is used by many companies to measure employee engagement. The main purpose of arranging these surveys is to get feedback regarding the feelings and attitudes of the employees. There are two types of surveys that are online and offline. There are various questions regarding the processes, environment, and policies of the company. The results of surveys are helpful in identifying the issues that are faced by employees and the changes that are required by them. Among all types of surveys, an anonymous survey is considered the most effective survey (Burnett and </w:t>
      </w:r>
      <w:proofErr w:type="spellStart"/>
      <w:r w:rsidRPr="009A156E">
        <w:t>Lisk</w:t>
      </w:r>
      <w:proofErr w:type="spellEnd"/>
      <w:r w:rsidRPr="009A156E">
        <w:t xml:space="preserve">, 2019). </w:t>
      </w:r>
    </w:p>
    <w:p w14:paraId="2A91B80F" w14:textId="77777777" w:rsidR="00094766" w:rsidRPr="009A156E" w:rsidRDefault="00094766" w:rsidP="00094766">
      <w:r w:rsidRPr="009A156E">
        <w:t>Exit interviews- Exit interview is also considered an effective way of recognizing the problems of the employees because the employee who is leaving the office provides genuine feedback. This valuable feedback from the employees can assist the organization in making required improvements. If improvement will be made in the company by focusing on the feedback, then it will be helpful in retaining the talented employees of the company (</w:t>
      </w:r>
      <w:proofErr w:type="spellStart"/>
      <w:r w:rsidRPr="009A156E">
        <w:t>Shrotryia</w:t>
      </w:r>
      <w:proofErr w:type="spellEnd"/>
      <w:r w:rsidRPr="009A156E">
        <w:t xml:space="preserve"> and </w:t>
      </w:r>
      <w:proofErr w:type="spellStart"/>
      <w:r w:rsidRPr="009A156E">
        <w:t>Dhanda</w:t>
      </w:r>
      <w:proofErr w:type="spellEnd"/>
      <w:r w:rsidRPr="009A156E">
        <w:t xml:space="preserve">, 2019). </w:t>
      </w:r>
    </w:p>
    <w:p w14:paraId="334EE2AE" w14:textId="77777777" w:rsidR="00094766" w:rsidRPr="009A156E" w:rsidRDefault="00094766" w:rsidP="00094766">
      <w:r w:rsidRPr="009A156E">
        <w:t xml:space="preserve">HR tools- It has been recognized that conducting two or three surveys on yearly basis is not helpful in getting ongoing, holistic, and real-time feedback from the employees. </w:t>
      </w:r>
      <w:proofErr w:type="gramStart"/>
      <w:r w:rsidRPr="009A156E">
        <w:t>In order to</w:t>
      </w:r>
      <w:proofErr w:type="gramEnd"/>
      <w:r w:rsidRPr="009A156E">
        <w:t xml:space="preserve"> get the appropriate results, companies are increasingly supplementing periodic surveys through a versatile software program that can also track yearly employee engagement. These tools can also be used to measure employee satisfaction. Tools assist HR managers of the company to manage the employees and their data by storing survey results in the same place. It also results in more frequent feedback and conversations between employees and the manager of the company (Burnett and </w:t>
      </w:r>
      <w:proofErr w:type="spellStart"/>
      <w:r w:rsidRPr="009A156E">
        <w:t>Lisk</w:t>
      </w:r>
      <w:proofErr w:type="spellEnd"/>
      <w:r w:rsidRPr="009A156E">
        <w:t xml:space="preserve">, 2019). </w:t>
      </w:r>
    </w:p>
    <w:p w14:paraId="745AEEC5" w14:textId="77777777" w:rsidR="00094766" w:rsidRPr="009A156E" w:rsidRDefault="00094766" w:rsidP="00094766">
      <w:r w:rsidRPr="009A156E">
        <w:t xml:space="preserve">Social media- </w:t>
      </w:r>
      <w:proofErr w:type="gramStart"/>
      <w:r w:rsidRPr="009A156E">
        <w:t>Social media</w:t>
      </w:r>
      <w:proofErr w:type="gramEnd"/>
      <w:r w:rsidRPr="009A156E">
        <w:t xml:space="preserve"> has also become a powerful tool that can be used to measure employee sentiments through the ratings provided on Glassdoor. Glassdoor is the website on which employees provide ratings and reviews about their company. they also post ideas that can be implemented by the companies to improve their processes and work environment (</w:t>
      </w:r>
      <w:proofErr w:type="spellStart"/>
      <w:r w:rsidRPr="009A156E">
        <w:t>Shrotryia</w:t>
      </w:r>
      <w:proofErr w:type="spellEnd"/>
      <w:r w:rsidRPr="009A156E">
        <w:t xml:space="preserve"> and </w:t>
      </w:r>
      <w:proofErr w:type="spellStart"/>
      <w:r w:rsidRPr="009A156E">
        <w:t>Dhanda</w:t>
      </w:r>
      <w:proofErr w:type="spellEnd"/>
      <w:r w:rsidRPr="009A156E">
        <w:t xml:space="preserve">, 2019). </w:t>
      </w:r>
    </w:p>
    <w:p w14:paraId="5F86F94B" w14:textId="77777777" w:rsidR="00094766" w:rsidRPr="009A156E" w:rsidRDefault="00094766" w:rsidP="00094766">
      <w:pPr>
        <w:pStyle w:val="Heading2"/>
      </w:pPr>
      <w:bookmarkStart w:id="3" w:name="_Toc112250620"/>
      <w:r w:rsidRPr="009A156E">
        <w:t>EMPLOYEE VALUE PROPOSITION</w:t>
      </w:r>
      <w:bookmarkEnd w:id="3"/>
      <w:r w:rsidRPr="009A156E">
        <w:t xml:space="preserve"> </w:t>
      </w:r>
    </w:p>
    <w:p w14:paraId="5816AAA8" w14:textId="77777777" w:rsidR="00094766" w:rsidRPr="009A156E" w:rsidRDefault="00094766" w:rsidP="00094766">
      <w:r w:rsidRPr="009A156E">
        <w:t xml:space="preserve">The set of offerings and associations that is provided by the company in return for the performance of employees at the workplace is known as the employee value proposition. It is considered an important part of the recruitment process. It tells the employees about the </w:t>
      </w:r>
      <w:r w:rsidRPr="009A156E">
        <w:lastRenderedPageBreak/>
        <w:t xml:space="preserve">benefits that will be available to them while working in the company (Raj, 2020). The different elements of the employee value proposition are explained below: </w:t>
      </w:r>
    </w:p>
    <w:p w14:paraId="789DC4E5" w14:textId="77777777" w:rsidR="00094766" w:rsidRPr="009A156E" w:rsidRDefault="00094766" w:rsidP="00094766">
      <w:r w:rsidRPr="009A156E">
        <w:t xml:space="preserve">Compensation- The employees of the company should be satisfied with the salary and compensation system. A satisfactory salary will allow the employee to give better performance. Also, the decision made by the company should be fair so that it can gain the trust of employees. For example, if a conflict takes place between two employees from which one is working in a higher position and the other is working in a lower position. In this case, equal opportunity should be given to both instead of making any decision </w:t>
      </w:r>
      <w:proofErr w:type="gramStart"/>
      <w:r w:rsidRPr="009A156E">
        <w:t>on the basis of</w:t>
      </w:r>
      <w:proofErr w:type="gramEnd"/>
      <w:r w:rsidRPr="009A156E">
        <w:t xml:space="preserve"> position (</w:t>
      </w:r>
      <w:proofErr w:type="spellStart"/>
      <w:r w:rsidRPr="009A156E">
        <w:t>Rounak</w:t>
      </w:r>
      <w:proofErr w:type="spellEnd"/>
      <w:r w:rsidRPr="009A156E">
        <w:t xml:space="preserve"> and Misra, 2020).</w:t>
      </w:r>
    </w:p>
    <w:p w14:paraId="57978B89" w14:textId="77777777" w:rsidR="00094766" w:rsidRPr="009A156E" w:rsidRDefault="00094766" w:rsidP="00094766">
      <w:r w:rsidRPr="009A156E">
        <w:t xml:space="preserve">Benefits- Company should focus on providing benefits to the employees such as holidays, health insurance, workplace flexibility, and wellness programs. These benefits allow the employees to stay loyal to the organization and not switch to another company. Employees of the company also expect to get satisfied with the system. For example, fairness should be </w:t>
      </w:r>
      <w:proofErr w:type="gramStart"/>
      <w:r w:rsidRPr="009A156E">
        <w:t>promoted</w:t>
      </w:r>
      <w:proofErr w:type="gramEnd"/>
      <w:r w:rsidRPr="009A156E">
        <w:t xml:space="preserve"> and fair decisions should be made during any conflicts. If the company will not make a fair decision for the employees, then it will negatively impact the organization and they might switch the company. </w:t>
      </w:r>
    </w:p>
    <w:p w14:paraId="6BD0FAD5" w14:textId="77777777" w:rsidR="00094766" w:rsidRPr="009A156E" w:rsidRDefault="00094766" w:rsidP="00094766">
      <w:r w:rsidRPr="009A156E">
        <w:t xml:space="preserve">Career- Employees stay concerned about their careers and search for opportunities to grow. They always want a chance to develop personally and professionally. </w:t>
      </w:r>
      <w:proofErr w:type="gramStart"/>
      <w:r w:rsidRPr="009A156E">
        <w:t>In order to</w:t>
      </w:r>
      <w:proofErr w:type="gramEnd"/>
      <w:r w:rsidRPr="009A156E">
        <w:t xml:space="preserve"> fulfil this requirement of employees, the company can provide training and education at work that will assist the employees to develop new skills themselves (</w:t>
      </w:r>
      <w:proofErr w:type="spellStart"/>
      <w:r w:rsidRPr="009A156E">
        <w:t>Rounak</w:t>
      </w:r>
      <w:proofErr w:type="spellEnd"/>
      <w:r w:rsidRPr="009A156E">
        <w:t xml:space="preserve"> and Misra, 2020). </w:t>
      </w:r>
    </w:p>
    <w:p w14:paraId="4B33A514" w14:textId="77777777" w:rsidR="00094766" w:rsidRPr="009A156E" w:rsidRDefault="00094766" w:rsidP="00094766">
      <w:r w:rsidRPr="009A156E">
        <w:t xml:space="preserve">Work environment- The work environment plays a very crucial role in improving the performance of the employee. If the employee of the company will get a positive work environment, then it can improve the overall profitability of the company. The factors that are linked with the work environment of the company are autonomy, recognition, work-life balance, safety, and personal achievements. For example, if the company will conduct an R&amp;R ceremony then it will create a competitive atmosphere in the company due to which employees will get motivated to work hard. </w:t>
      </w:r>
    </w:p>
    <w:p w14:paraId="1750D918" w14:textId="77777777" w:rsidR="00094766" w:rsidRPr="009A156E" w:rsidRDefault="00094766" w:rsidP="00094766">
      <w:r w:rsidRPr="009A156E">
        <w:t>Culture- The last element of employee value proposition is the culture that provides the understanding of the plans and objectives of the organization. The culture of the organization can be maintained by promoting diversity and flexible working. It is very important to create positive culture because it impacts the behaviour of the customer and allows the company to increase its customer base (Raj, 2020).</w:t>
      </w:r>
    </w:p>
    <w:p w14:paraId="13A5259E" w14:textId="77777777" w:rsidR="00094766" w:rsidRPr="009A156E" w:rsidRDefault="00094766" w:rsidP="00094766">
      <w:pPr>
        <w:pStyle w:val="Heading2"/>
      </w:pPr>
      <w:bookmarkStart w:id="4" w:name="_Toc112250621"/>
      <w:r w:rsidRPr="009A156E">
        <w:lastRenderedPageBreak/>
        <w:t>STRATEGIES TO RAISE LEVELS OF ENGAGEMENT</w:t>
      </w:r>
      <w:bookmarkEnd w:id="4"/>
      <w:r w:rsidRPr="009A156E">
        <w:t xml:space="preserve"> </w:t>
      </w:r>
    </w:p>
    <w:p w14:paraId="41A0E535" w14:textId="77777777" w:rsidR="00094766" w:rsidRPr="009A156E" w:rsidRDefault="00094766" w:rsidP="00094766">
      <w:r w:rsidRPr="009A156E">
        <w:t xml:space="preserve">Listen to employees- Most importantly; the company should focus on listening to employees and understanding their demands. The company should work on conducting surveys quarterly so that the real-time issues of the employees can be identified. Quickly identifying the problems of employees will make them feel valued. </w:t>
      </w:r>
    </w:p>
    <w:p w14:paraId="5485EEAE" w14:textId="77777777" w:rsidR="00094766" w:rsidRPr="009A156E" w:rsidRDefault="00094766" w:rsidP="00094766">
      <w:r w:rsidRPr="009A156E">
        <w:t xml:space="preserve">Set and measure goals- Setting and measuring the goals is helpful to the company in increasing employee engagement. When the company set the goals then the employee has a target according to which the task should be completed. </w:t>
      </w:r>
    </w:p>
    <w:p w14:paraId="31226D8B" w14:textId="77777777" w:rsidR="00094766" w:rsidRPr="009A156E" w:rsidRDefault="00094766" w:rsidP="00094766">
      <w:r w:rsidRPr="009A156E">
        <w:t>Reward innovation- It is a fact that innovation inspires engagement and if the employees will not have an innovative role, then they will rarely get engaged. So, the company should focus on inspiring an innovative work environment. Innovation can be promoted in the company by allowing the employees to speak up about their ideas. This will result in an increased work environment and improved workplace performance (</w:t>
      </w:r>
      <w:proofErr w:type="spellStart"/>
      <w:r w:rsidRPr="009A156E">
        <w:t>Mone</w:t>
      </w:r>
      <w:proofErr w:type="spellEnd"/>
      <w:r w:rsidRPr="009A156E">
        <w:t xml:space="preserve"> and London, 2018). </w:t>
      </w:r>
      <w:r w:rsidRPr="009A156E">
        <w:br w:type="page"/>
      </w:r>
    </w:p>
    <w:p w14:paraId="10D1294B" w14:textId="77777777" w:rsidR="00094766" w:rsidRPr="009A156E" w:rsidRDefault="00094766" w:rsidP="00094766">
      <w:pPr>
        <w:pStyle w:val="Heading1"/>
      </w:pPr>
      <w:bookmarkStart w:id="5" w:name="_Toc112250622"/>
      <w:r w:rsidRPr="009A156E">
        <w:lastRenderedPageBreak/>
        <w:t>CONCLUSION</w:t>
      </w:r>
      <w:bookmarkEnd w:id="5"/>
      <w:r w:rsidRPr="009A156E">
        <w:t xml:space="preserve"> </w:t>
      </w:r>
    </w:p>
    <w:p w14:paraId="4329D3C6" w14:textId="77777777" w:rsidR="00094766" w:rsidRPr="009A156E" w:rsidRDefault="00094766" w:rsidP="00094766">
      <w:r w:rsidRPr="009A156E">
        <w:t xml:space="preserve">The assignment is prepared in the form of a report that explains the topic related to employee engagement. Initially, the concept and drivers of employee engagement are </w:t>
      </w:r>
      <w:proofErr w:type="gramStart"/>
      <w:r w:rsidRPr="009A156E">
        <w:t>discussed</w:t>
      </w:r>
      <w:proofErr w:type="gramEnd"/>
      <w:r w:rsidRPr="009A156E">
        <w:t xml:space="preserve"> and the significance of employee engagement is explained. The drivers of employee engagement that are explained in the report are career growth, recognition, flexible working, empowerment, and the value of the employee. The report also covers the description of the tools that are used by the companies to measure engagement. In addition to this, the meaning of the employee value proposition is </w:t>
      </w:r>
      <w:proofErr w:type="gramStart"/>
      <w:r w:rsidRPr="009A156E">
        <w:t>explained</w:t>
      </w:r>
      <w:proofErr w:type="gramEnd"/>
      <w:r w:rsidRPr="009A156E">
        <w:t xml:space="preserve"> and the elements of the EVP are also discussed. Lastly, the strategies are identified that can be used by the organization to raise the level of employee engagement.</w:t>
      </w:r>
    </w:p>
    <w:p w14:paraId="36AE2F3E" w14:textId="77777777" w:rsidR="00094766" w:rsidRPr="009A156E" w:rsidRDefault="00094766" w:rsidP="00094766"/>
    <w:p w14:paraId="53572EF8" w14:textId="77777777" w:rsidR="00094766" w:rsidRPr="009A156E" w:rsidRDefault="00094766" w:rsidP="00094766">
      <w:pPr>
        <w:rPr>
          <w:rFonts w:asciiTheme="majorHAnsi" w:eastAsiaTheme="majorEastAsia" w:hAnsiTheme="majorHAnsi" w:cstheme="majorBidi"/>
          <w:color w:val="2E74B5" w:themeColor="accent1" w:themeShade="BF"/>
          <w:sz w:val="28"/>
          <w:szCs w:val="28"/>
        </w:rPr>
      </w:pPr>
      <w:r w:rsidRPr="009A156E">
        <w:br w:type="page"/>
      </w:r>
    </w:p>
    <w:p w14:paraId="52B1CAF1" w14:textId="77777777" w:rsidR="00094766" w:rsidRPr="009A156E" w:rsidRDefault="00094766" w:rsidP="00094766">
      <w:pPr>
        <w:pStyle w:val="Heading1"/>
      </w:pPr>
      <w:bookmarkStart w:id="6" w:name="_Toc112250623"/>
      <w:r w:rsidRPr="009A156E">
        <w:lastRenderedPageBreak/>
        <w:t>REFERENCES</w:t>
      </w:r>
      <w:bookmarkEnd w:id="6"/>
      <w:r w:rsidRPr="009A156E">
        <w:t xml:space="preserve"> </w:t>
      </w:r>
    </w:p>
    <w:p w14:paraId="09C35A25" w14:textId="77777777" w:rsidR="00094766" w:rsidRPr="009A156E" w:rsidRDefault="00094766" w:rsidP="00094766">
      <w:pPr>
        <w:rPr>
          <w:rFonts w:cs="Arial"/>
          <w:noProof/>
          <w:szCs w:val="24"/>
          <w:shd w:val="clear" w:color="auto" w:fill="FFFFFF"/>
        </w:rPr>
      </w:pPr>
      <w:r w:rsidRPr="009A156E">
        <w:rPr>
          <w:rFonts w:cs="Arial"/>
          <w:noProof/>
          <w:szCs w:val="24"/>
          <w:shd w:val="clear" w:color="auto" w:fill="FFFFFF"/>
        </w:rPr>
        <w:t>Anaganti, S. (2018). Raise Your Team's Employee Engagement Score: A Manager's Guide. </w:t>
      </w:r>
      <w:r w:rsidRPr="009A156E">
        <w:rPr>
          <w:rFonts w:cs="Arial"/>
          <w:i/>
          <w:iCs/>
          <w:noProof/>
          <w:szCs w:val="24"/>
          <w:shd w:val="clear" w:color="auto" w:fill="FFFFFF"/>
        </w:rPr>
        <w:t>Quality Progress</w:t>
      </w:r>
      <w:r w:rsidRPr="009A156E">
        <w:rPr>
          <w:rFonts w:cs="Arial"/>
          <w:noProof/>
          <w:szCs w:val="24"/>
          <w:shd w:val="clear" w:color="auto" w:fill="FFFFFF"/>
        </w:rPr>
        <w:t>, </w:t>
      </w:r>
      <w:r w:rsidRPr="009A156E">
        <w:rPr>
          <w:rFonts w:cs="Arial"/>
          <w:i/>
          <w:iCs/>
          <w:noProof/>
          <w:szCs w:val="24"/>
          <w:shd w:val="clear" w:color="auto" w:fill="FFFFFF"/>
        </w:rPr>
        <w:t>51</w:t>
      </w:r>
      <w:r w:rsidRPr="009A156E">
        <w:rPr>
          <w:rFonts w:cs="Arial"/>
          <w:noProof/>
          <w:szCs w:val="24"/>
          <w:shd w:val="clear" w:color="auto" w:fill="FFFFFF"/>
        </w:rPr>
        <w:t>(7), pp.61-61.</w:t>
      </w:r>
    </w:p>
    <w:p w14:paraId="2665E1B5" w14:textId="77777777" w:rsidR="00094766" w:rsidRPr="009A156E" w:rsidRDefault="00094766" w:rsidP="00094766">
      <w:pPr>
        <w:rPr>
          <w:rFonts w:cs="Arial"/>
          <w:noProof/>
          <w:szCs w:val="24"/>
          <w:shd w:val="clear" w:color="auto" w:fill="FFFFFF"/>
        </w:rPr>
      </w:pPr>
      <w:r w:rsidRPr="009A156E">
        <w:rPr>
          <w:rFonts w:cs="Arial"/>
          <w:noProof/>
          <w:szCs w:val="24"/>
          <w:shd w:val="clear" w:color="auto" w:fill="FFFFFF"/>
        </w:rPr>
        <w:t>Antony, M.R. (2018). Paradigm shift in employee engagement–A critical analysis on the drivers of employee engagement. </w:t>
      </w:r>
      <w:r w:rsidRPr="009A156E">
        <w:rPr>
          <w:rFonts w:cs="Arial"/>
          <w:i/>
          <w:iCs/>
          <w:noProof/>
          <w:szCs w:val="24"/>
          <w:shd w:val="clear" w:color="auto" w:fill="FFFFFF"/>
        </w:rPr>
        <w:t>International Journal of Information, Business and Management</w:t>
      </w:r>
      <w:r w:rsidRPr="009A156E">
        <w:rPr>
          <w:rFonts w:cs="Arial"/>
          <w:noProof/>
          <w:szCs w:val="24"/>
          <w:shd w:val="clear" w:color="auto" w:fill="FFFFFF"/>
        </w:rPr>
        <w:t>, </w:t>
      </w:r>
      <w:r w:rsidRPr="009A156E">
        <w:rPr>
          <w:rFonts w:cs="Arial"/>
          <w:i/>
          <w:iCs/>
          <w:noProof/>
          <w:szCs w:val="24"/>
          <w:shd w:val="clear" w:color="auto" w:fill="FFFFFF"/>
        </w:rPr>
        <w:t>10</w:t>
      </w:r>
      <w:r w:rsidRPr="009A156E">
        <w:rPr>
          <w:rFonts w:cs="Arial"/>
          <w:noProof/>
          <w:szCs w:val="24"/>
          <w:shd w:val="clear" w:color="auto" w:fill="FFFFFF"/>
        </w:rPr>
        <w:t>(2), pp.32-46.</w:t>
      </w:r>
    </w:p>
    <w:p w14:paraId="2D90B34C" w14:textId="77777777" w:rsidR="00094766" w:rsidRPr="009A156E" w:rsidRDefault="00094766" w:rsidP="00094766">
      <w:pPr>
        <w:rPr>
          <w:rFonts w:cs="Arial"/>
          <w:noProof/>
          <w:szCs w:val="24"/>
          <w:shd w:val="clear" w:color="auto" w:fill="FFFFFF"/>
        </w:rPr>
      </w:pPr>
      <w:r w:rsidRPr="009A156E">
        <w:rPr>
          <w:rFonts w:cs="Arial"/>
          <w:noProof/>
          <w:szCs w:val="24"/>
          <w:shd w:val="clear" w:color="auto" w:fill="FFFFFF"/>
        </w:rPr>
        <w:t>Burnett, J.R. and Lisk, T.C. (2019). The future of employee engagement: Real-time monitoring and digital tools for engaging a workforce. </w:t>
      </w:r>
      <w:r w:rsidRPr="009A156E">
        <w:rPr>
          <w:rFonts w:cs="Arial"/>
          <w:i/>
          <w:iCs/>
          <w:noProof/>
          <w:szCs w:val="24"/>
          <w:shd w:val="clear" w:color="auto" w:fill="FFFFFF"/>
        </w:rPr>
        <w:t>International Studies of Management &amp; Organization</w:t>
      </w:r>
      <w:r w:rsidRPr="009A156E">
        <w:rPr>
          <w:rFonts w:cs="Arial"/>
          <w:noProof/>
          <w:szCs w:val="24"/>
          <w:shd w:val="clear" w:color="auto" w:fill="FFFFFF"/>
        </w:rPr>
        <w:t>, </w:t>
      </w:r>
      <w:r w:rsidRPr="009A156E">
        <w:rPr>
          <w:rFonts w:cs="Arial"/>
          <w:i/>
          <w:iCs/>
          <w:noProof/>
          <w:szCs w:val="24"/>
          <w:shd w:val="clear" w:color="auto" w:fill="FFFFFF"/>
        </w:rPr>
        <w:t>49</w:t>
      </w:r>
      <w:r w:rsidRPr="009A156E">
        <w:rPr>
          <w:rFonts w:cs="Arial"/>
          <w:noProof/>
          <w:szCs w:val="24"/>
          <w:shd w:val="clear" w:color="auto" w:fill="FFFFFF"/>
        </w:rPr>
        <w:t>(1), pp.108-119.</w:t>
      </w:r>
    </w:p>
    <w:p w14:paraId="233B3C95" w14:textId="77777777" w:rsidR="00094766" w:rsidRPr="009A156E" w:rsidRDefault="00094766" w:rsidP="00094766">
      <w:pPr>
        <w:rPr>
          <w:rFonts w:cs="Arial"/>
          <w:noProof/>
          <w:szCs w:val="24"/>
          <w:shd w:val="clear" w:color="auto" w:fill="FFFFFF"/>
        </w:rPr>
      </w:pPr>
      <w:r w:rsidRPr="009A156E">
        <w:rPr>
          <w:rFonts w:cs="Arial"/>
          <w:noProof/>
          <w:szCs w:val="24"/>
          <w:shd w:val="clear" w:color="auto" w:fill="FFFFFF"/>
        </w:rPr>
        <w:t>Hughes, C., Robert, L., Frady, K. and Arroyos, A. (2019). Artificial intelligence, employee engagement, fairness, and job outcomes. In </w:t>
      </w:r>
      <w:r w:rsidRPr="009A156E">
        <w:rPr>
          <w:rFonts w:cs="Arial"/>
          <w:i/>
          <w:iCs/>
          <w:noProof/>
          <w:szCs w:val="24"/>
          <w:shd w:val="clear" w:color="auto" w:fill="FFFFFF"/>
        </w:rPr>
        <w:t>Managing technology and middle-and low-skilled employees</w:t>
      </w:r>
      <w:r w:rsidRPr="009A156E">
        <w:rPr>
          <w:rFonts w:cs="Arial"/>
          <w:noProof/>
          <w:szCs w:val="24"/>
          <w:shd w:val="clear" w:color="auto" w:fill="FFFFFF"/>
        </w:rPr>
        <w:t>. Emerald Publishing Limited.</w:t>
      </w:r>
    </w:p>
    <w:p w14:paraId="328FEF08" w14:textId="77777777" w:rsidR="00094766" w:rsidRPr="009A156E" w:rsidRDefault="00094766" w:rsidP="00094766">
      <w:pPr>
        <w:rPr>
          <w:rFonts w:cs="Arial"/>
          <w:noProof/>
          <w:szCs w:val="24"/>
          <w:shd w:val="clear" w:color="auto" w:fill="FFFFFF"/>
        </w:rPr>
      </w:pPr>
      <w:r w:rsidRPr="009A156E">
        <w:rPr>
          <w:rFonts w:cs="Arial"/>
          <w:noProof/>
          <w:szCs w:val="24"/>
          <w:shd w:val="clear" w:color="auto" w:fill="FFFFFF"/>
        </w:rPr>
        <w:t>Mone, E.M. and London, M. (2018). </w:t>
      </w:r>
      <w:r w:rsidRPr="009A156E">
        <w:rPr>
          <w:rFonts w:cs="Arial"/>
          <w:i/>
          <w:iCs/>
          <w:noProof/>
          <w:szCs w:val="24"/>
          <w:shd w:val="clear" w:color="auto" w:fill="FFFFFF"/>
        </w:rPr>
        <w:t>Employee engagement through effective performance management: A practical guide for managers</w:t>
      </w:r>
      <w:r w:rsidRPr="009A156E">
        <w:rPr>
          <w:rFonts w:cs="Arial"/>
          <w:noProof/>
          <w:szCs w:val="24"/>
          <w:shd w:val="clear" w:color="auto" w:fill="FFFFFF"/>
        </w:rPr>
        <w:t>. Routledge.</w:t>
      </w:r>
    </w:p>
    <w:p w14:paraId="56D1C3A5" w14:textId="77777777" w:rsidR="00094766" w:rsidRPr="009A156E" w:rsidRDefault="00094766" w:rsidP="00094766">
      <w:pPr>
        <w:rPr>
          <w:rFonts w:cs="Arial"/>
          <w:noProof/>
          <w:szCs w:val="24"/>
          <w:shd w:val="clear" w:color="auto" w:fill="FFFFFF"/>
        </w:rPr>
      </w:pPr>
      <w:r w:rsidRPr="009A156E">
        <w:rPr>
          <w:rFonts w:cs="Arial"/>
          <w:noProof/>
          <w:szCs w:val="24"/>
          <w:shd w:val="clear" w:color="auto" w:fill="FFFFFF"/>
        </w:rPr>
        <w:t>Raj, A.B. (2020). Impact of employee value proposition on employees’ intention to stay: Moderating role of psychological contract and social identity. </w:t>
      </w:r>
      <w:r w:rsidRPr="009A156E">
        <w:rPr>
          <w:rFonts w:cs="Arial"/>
          <w:i/>
          <w:iCs/>
          <w:noProof/>
          <w:szCs w:val="24"/>
          <w:shd w:val="clear" w:color="auto" w:fill="FFFFFF"/>
        </w:rPr>
        <w:t>South Asian Journal of Business Studies</w:t>
      </w:r>
      <w:r w:rsidRPr="009A156E">
        <w:rPr>
          <w:rFonts w:cs="Arial"/>
          <w:noProof/>
          <w:szCs w:val="24"/>
          <w:shd w:val="clear" w:color="auto" w:fill="FFFFFF"/>
        </w:rPr>
        <w:t>.</w:t>
      </w:r>
    </w:p>
    <w:p w14:paraId="484B848E" w14:textId="77777777" w:rsidR="00094766" w:rsidRPr="009A156E" w:rsidRDefault="00094766" w:rsidP="00094766">
      <w:pPr>
        <w:rPr>
          <w:rFonts w:cs="Arial"/>
          <w:noProof/>
          <w:szCs w:val="24"/>
          <w:shd w:val="clear" w:color="auto" w:fill="FFFFFF"/>
        </w:rPr>
      </w:pPr>
      <w:r w:rsidRPr="009A156E">
        <w:rPr>
          <w:rFonts w:cs="Arial"/>
          <w:noProof/>
          <w:szCs w:val="24"/>
          <w:shd w:val="clear" w:color="auto" w:fill="FFFFFF"/>
        </w:rPr>
        <w:t>Rana, S. and Chopra, P. (2019). Developing and sustaining employee engagement: the strategic perspective in telecom company. In </w:t>
      </w:r>
      <w:r w:rsidRPr="009A156E">
        <w:rPr>
          <w:rFonts w:cs="Arial"/>
          <w:i/>
          <w:iCs/>
          <w:noProof/>
          <w:szCs w:val="24"/>
          <w:shd w:val="clear" w:color="auto" w:fill="FFFFFF"/>
        </w:rPr>
        <w:t>Management Techniques for Employee Engagement in Contemporary Organizations</w:t>
      </w:r>
      <w:r w:rsidRPr="009A156E">
        <w:rPr>
          <w:rFonts w:cs="Arial"/>
          <w:noProof/>
          <w:szCs w:val="24"/>
          <w:shd w:val="clear" w:color="auto" w:fill="FFFFFF"/>
        </w:rPr>
        <w:t> (pp. 142-164). IGI Global.</w:t>
      </w:r>
    </w:p>
    <w:p w14:paraId="14291FD8" w14:textId="77777777" w:rsidR="00094766" w:rsidRPr="009A156E" w:rsidRDefault="00094766" w:rsidP="00094766">
      <w:pPr>
        <w:rPr>
          <w:rFonts w:cs="Arial"/>
          <w:noProof/>
          <w:szCs w:val="24"/>
          <w:shd w:val="clear" w:color="auto" w:fill="FFFFFF"/>
        </w:rPr>
      </w:pPr>
      <w:r w:rsidRPr="009A156E">
        <w:rPr>
          <w:rFonts w:cs="Arial"/>
          <w:noProof/>
          <w:szCs w:val="24"/>
          <w:shd w:val="clear" w:color="auto" w:fill="FFFFFF"/>
        </w:rPr>
        <w:t>Rounak, S. and Misra, R.K. (2020). Employee value proposition: an analysis of organizational factors–the way to enhance value perception. </w:t>
      </w:r>
      <w:r w:rsidRPr="009A156E">
        <w:rPr>
          <w:rFonts w:cs="Arial"/>
          <w:i/>
          <w:iCs/>
          <w:noProof/>
          <w:szCs w:val="24"/>
          <w:shd w:val="clear" w:color="auto" w:fill="FFFFFF"/>
        </w:rPr>
        <w:t>Development and Learning in Organizations: An International Journal</w:t>
      </w:r>
      <w:r w:rsidRPr="009A156E">
        <w:rPr>
          <w:rFonts w:cs="Arial"/>
          <w:noProof/>
          <w:szCs w:val="24"/>
          <w:shd w:val="clear" w:color="auto" w:fill="FFFFFF"/>
        </w:rPr>
        <w:t>.</w:t>
      </w:r>
    </w:p>
    <w:p w14:paraId="08B7564C" w14:textId="77777777" w:rsidR="00094766" w:rsidRPr="009A156E" w:rsidRDefault="00094766" w:rsidP="00094766">
      <w:pPr>
        <w:rPr>
          <w:rFonts w:cs="Arial"/>
          <w:noProof/>
          <w:szCs w:val="24"/>
          <w:shd w:val="clear" w:color="auto" w:fill="FFFFFF"/>
        </w:rPr>
      </w:pPr>
      <w:r w:rsidRPr="009A156E">
        <w:rPr>
          <w:rFonts w:cs="Arial"/>
          <w:noProof/>
          <w:szCs w:val="24"/>
          <w:shd w:val="clear" w:color="auto" w:fill="FFFFFF"/>
        </w:rPr>
        <w:t>Shaik, F.F. and Makhecha, U.P. (2019). Drivers of employee engagement in global virtual teams. </w:t>
      </w:r>
      <w:r w:rsidRPr="009A156E">
        <w:rPr>
          <w:rFonts w:cs="Arial"/>
          <w:i/>
          <w:iCs/>
          <w:noProof/>
          <w:szCs w:val="24"/>
          <w:shd w:val="clear" w:color="auto" w:fill="FFFFFF"/>
        </w:rPr>
        <w:t>Australasian Journal of Information Systems</w:t>
      </w:r>
      <w:r w:rsidRPr="009A156E">
        <w:rPr>
          <w:rFonts w:cs="Arial"/>
          <w:noProof/>
          <w:szCs w:val="24"/>
          <w:shd w:val="clear" w:color="auto" w:fill="FFFFFF"/>
        </w:rPr>
        <w:t>, </w:t>
      </w:r>
      <w:r w:rsidRPr="009A156E">
        <w:rPr>
          <w:rFonts w:cs="Arial"/>
          <w:i/>
          <w:iCs/>
          <w:noProof/>
          <w:szCs w:val="24"/>
          <w:shd w:val="clear" w:color="auto" w:fill="FFFFFF"/>
        </w:rPr>
        <w:t>23</w:t>
      </w:r>
      <w:r w:rsidRPr="009A156E">
        <w:rPr>
          <w:rFonts w:cs="Arial"/>
          <w:noProof/>
          <w:szCs w:val="24"/>
          <w:shd w:val="clear" w:color="auto" w:fill="FFFFFF"/>
        </w:rPr>
        <w:t>.</w:t>
      </w:r>
    </w:p>
    <w:p w14:paraId="7C765741" w14:textId="77777777" w:rsidR="00094766" w:rsidRPr="009A156E" w:rsidRDefault="00094766" w:rsidP="00094766">
      <w:r w:rsidRPr="009A156E">
        <w:rPr>
          <w:rFonts w:cs="Arial"/>
          <w:noProof/>
          <w:szCs w:val="24"/>
          <w:shd w:val="clear" w:color="auto" w:fill="FFFFFF"/>
        </w:rPr>
        <w:t>Shrotryia, V.K. and Dhanda, U. (2019). Measuring Employee Engagement: Perspectives from Literature. </w:t>
      </w:r>
      <w:r w:rsidRPr="009A156E">
        <w:rPr>
          <w:rFonts w:cs="Arial"/>
          <w:i/>
          <w:iCs/>
          <w:noProof/>
          <w:szCs w:val="24"/>
          <w:shd w:val="clear" w:color="auto" w:fill="FFFFFF"/>
        </w:rPr>
        <w:t>IUP Journal of Organizational Behavior</w:t>
      </w:r>
      <w:r w:rsidRPr="009A156E">
        <w:rPr>
          <w:rFonts w:cs="Arial"/>
          <w:noProof/>
          <w:szCs w:val="24"/>
          <w:shd w:val="clear" w:color="auto" w:fill="FFFFFF"/>
        </w:rPr>
        <w:t>, </w:t>
      </w:r>
      <w:r w:rsidRPr="009A156E">
        <w:rPr>
          <w:rFonts w:cs="Arial"/>
          <w:i/>
          <w:iCs/>
          <w:noProof/>
          <w:szCs w:val="24"/>
          <w:shd w:val="clear" w:color="auto" w:fill="FFFFFF"/>
        </w:rPr>
        <w:t>18</w:t>
      </w:r>
      <w:r w:rsidRPr="009A156E">
        <w:rPr>
          <w:rFonts w:cs="Arial"/>
          <w:noProof/>
          <w:szCs w:val="24"/>
          <w:shd w:val="clear" w:color="auto" w:fill="FFFFFF"/>
        </w:rPr>
        <w:t>(3).</w:t>
      </w:r>
    </w:p>
    <w:p w14:paraId="32402972" w14:textId="77777777" w:rsidR="00094766" w:rsidRDefault="00094766">
      <w:pPr>
        <w:spacing w:line="259" w:lineRule="auto"/>
        <w:jc w:val="left"/>
        <w:rPr>
          <w:rFonts w:ascii="Cambria" w:eastAsiaTheme="majorEastAsia" w:hAnsi="Cambria" w:cstheme="majorBidi"/>
          <w:color w:val="2E74B5" w:themeColor="accent1" w:themeShade="BF"/>
          <w:sz w:val="32"/>
          <w:szCs w:val="32"/>
          <w:lang w:val="en-US"/>
        </w:rPr>
      </w:pPr>
    </w:p>
    <w:sectPr w:rsidR="00094766" w:rsidSect="00E73E4F">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17591" w14:textId="77777777" w:rsidR="00792188" w:rsidRDefault="00792188" w:rsidP="0097404A">
      <w:pPr>
        <w:spacing w:after="0" w:line="240" w:lineRule="auto"/>
      </w:pPr>
      <w:r>
        <w:separator/>
      </w:r>
    </w:p>
  </w:endnote>
  <w:endnote w:type="continuationSeparator" w:id="0">
    <w:p w14:paraId="07744BBC" w14:textId="77777777" w:rsidR="00792188" w:rsidRDefault="00792188" w:rsidP="00974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F3AEC9" w14:textId="77777777" w:rsidR="00792188" w:rsidRDefault="00792188" w:rsidP="0097404A">
      <w:pPr>
        <w:spacing w:after="0" w:line="240" w:lineRule="auto"/>
      </w:pPr>
      <w:r>
        <w:separator/>
      </w:r>
    </w:p>
  </w:footnote>
  <w:footnote w:type="continuationSeparator" w:id="0">
    <w:p w14:paraId="002B073F" w14:textId="77777777" w:rsidR="00792188" w:rsidRDefault="00792188" w:rsidP="009740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757AE9"/>
    <w:multiLevelType w:val="hybridMultilevel"/>
    <w:tmpl w:val="EB7A6892"/>
    <w:lvl w:ilvl="0" w:tplc="119842A0">
      <w:start w:val="1"/>
      <w:numFmt w:val="bullet"/>
      <w:lvlText w:val=""/>
      <w:lvlJc w:val="left"/>
      <w:pPr>
        <w:ind w:left="720" w:hanging="360"/>
      </w:pPr>
      <w:rPr>
        <w:rFonts w:ascii="Symbol" w:hAnsi="Symbol" w:hint="default"/>
      </w:rPr>
    </w:lvl>
    <w:lvl w:ilvl="1" w:tplc="5892522E" w:tentative="1">
      <w:start w:val="1"/>
      <w:numFmt w:val="bullet"/>
      <w:lvlText w:val="o"/>
      <w:lvlJc w:val="left"/>
      <w:pPr>
        <w:ind w:left="1440" w:hanging="360"/>
      </w:pPr>
      <w:rPr>
        <w:rFonts w:ascii="Courier New" w:hAnsi="Courier New" w:cs="Courier New" w:hint="default"/>
      </w:rPr>
    </w:lvl>
    <w:lvl w:ilvl="2" w:tplc="0B367B60" w:tentative="1">
      <w:start w:val="1"/>
      <w:numFmt w:val="bullet"/>
      <w:lvlText w:val=""/>
      <w:lvlJc w:val="left"/>
      <w:pPr>
        <w:ind w:left="2160" w:hanging="360"/>
      </w:pPr>
      <w:rPr>
        <w:rFonts w:ascii="Wingdings" w:hAnsi="Wingdings" w:hint="default"/>
      </w:rPr>
    </w:lvl>
    <w:lvl w:ilvl="3" w:tplc="983CE1E8" w:tentative="1">
      <w:start w:val="1"/>
      <w:numFmt w:val="bullet"/>
      <w:lvlText w:val=""/>
      <w:lvlJc w:val="left"/>
      <w:pPr>
        <w:ind w:left="2880" w:hanging="360"/>
      </w:pPr>
      <w:rPr>
        <w:rFonts w:ascii="Symbol" w:hAnsi="Symbol" w:hint="default"/>
      </w:rPr>
    </w:lvl>
    <w:lvl w:ilvl="4" w:tplc="1BC0E374" w:tentative="1">
      <w:start w:val="1"/>
      <w:numFmt w:val="bullet"/>
      <w:lvlText w:val="o"/>
      <w:lvlJc w:val="left"/>
      <w:pPr>
        <w:ind w:left="3600" w:hanging="360"/>
      </w:pPr>
      <w:rPr>
        <w:rFonts w:ascii="Courier New" w:hAnsi="Courier New" w:cs="Courier New" w:hint="default"/>
      </w:rPr>
    </w:lvl>
    <w:lvl w:ilvl="5" w:tplc="7E502F40" w:tentative="1">
      <w:start w:val="1"/>
      <w:numFmt w:val="bullet"/>
      <w:lvlText w:val=""/>
      <w:lvlJc w:val="left"/>
      <w:pPr>
        <w:ind w:left="4320" w:hanging="360"/>
      </w:pPr>
      <w:rPr>
        <w:rFonts w:ascii="Wingdings" w:hAnsi="Wingdings" w:hint="default"/>
      </w:rPr>
    </w:lvl>
    <w:lvl w:ilvl="6" w:tplc="F70899EA" w:tentative="1">
      <w:start w:val="1"/>
      <w:numFmt w:val="bullet"/>
      <w:lvlText w:val=""/>
      <w:lvlJc w:val="left"/>
      <w:pPr>
        <w:ind w:left="5040" w:hanging="360"/>
      </w:pPr>
      <w:rPr>
        <w:rFonts w:ascii="Symbol" w:hAnsi="Symbol" w:hint="default"/>
      </w:rPr>
    </w:lvl>
    <w:lvl w:ilvl="7" w:tplc="50CCFFDC" w:tentative="1">
      <w:start w:val="1"/>
      <w:numFmt w:val="bullet"/>
      <w:lvlText w:val="o"/>
      <w:lvlJc w:val="left"/>
      <w:pPr>
        <w:ind w:left="5760" w:hanging="360"/>
      </w:pPr>
      <w:rPr>
        <w:rFonts w:ascii="Courier New" w:hAnsi="Courier New" w:cs="Courier New" w:hint="default"/>
      </w:rPr>
    </w:lvl>
    <w:lvl w:ilvl="8" w:tplc="1E1C8DC0" w:tentative="1">
      <w:start w:val="1"/>
      <w:numFmt w:val="bullet"/>
      <w:lvlText w:val=""/>
      <w:lvlJc w:val="left"/>
      <w:pPr>
        <w:ind w:left="6480" w:hanging="360"/>
      </w:pPr>
      <w:rPr>
        <w:rFonts w:ascii="Wingdings" w:hAnsi="Wingdings" w:hint="default"/>
      </w:rPr>
    </w:lvl>
  </w:abstractNum>
  <w:abstractNum w:abstractNumId="1" w15:restartNumberingAfterBreak="0">
    <w:nsid w:val="73221D31"/>
    <w:multiLevelType w:val="hybridMultilevel"/>
    <w:tmpl w:val="31642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7C8029F"/>
    <w:multiLevelType w:val="multilevel"/>
    <w:tmpl w:val="7D18909E"/>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3" w15:restartNumberingAfterBreak="0">
    <w:nsid w:val="7C89692F"/>
    <w:multiLevelType w:val="hybridMultilevel"/>
    <w:tmpl w:val="1F1273B2"/>
    <w:lvl w:ilvl="0" w:tplc="BBFADBFC">
      <w:start w:val="1"/>
      <w:numFmt w:val="decimal"/>
      <w:lvlText w:val="%1."/>
      <w:lvlJc w:val="left"/>
      <w:pPr>
        <w:ind w:left="720" w:hanging="360"/>
      </w:pPr>
    </w:lvl>
    <w:lvl w:ilvl="1" w:tplc="13CE3152" w:tentative="1">
      <w:start w:val="1"/>
      <w:numFmt w:val="lowerLetter"/>
      <w:lvlText w:val="%2."/>
      <w:lvlJc w:val="left"/>
      <w:pPr>
        <w:ind w:left="1440" w:hanging="360"/>
      </w:pPr>
    </w:lvl>
    <w:lvl w:ilvl="2" w:tplc="71FEA418" w:tentative="1">
      <w:start w:val="1"/>
      <w:numFmt w:val="lowerRoman"/>
      <w:lvlText w:val="%3."/>
      <w:lvlJc w:val="right"/>
      <w:pPr>
        <w:ind w:left="2160" w:hanging="180"/>
      </w:pPr>
    </w:lvl>
    <w:lvl w:ilvl="3" w:tplc="963C0FB2" w:tentative="1">
      <w:start w:val="1"/>
      <w:numFmt w:val="decimal"/>
      <w:lvlText w:val="%4."/>
      <w:lvlJc w:val="left"/>
      <w:pPr>
        <w:ind w:left="2880" w:hanging="360"/>
      </w:pPr>
    </w:lvl>
    <w:lvl w:ilvl="4" w:tplc="5DA4C376" w:tentative="1">
      <w:start w:val="1"/>
      <w:numFmt w:val="lowerLetter"/>
      <w:lvlText w:val="%5."/>
      <w:lvlJc w:val="left"/>
      <w:pPr>
        <w:ind w:left="3600" w:hanging="360"/>
      </w:pPr>
    </w:lvl>
    <w:lvl w:ilvl="5" w:tplc="FC305788" w:tentative="1">
      <w:start w:val="1"/>
      <w:numFmt w:val="lowerRoman"/>
      <w:lvlText w:val="%6."/>
      <w:lvlJc w:val="right"/>
      <w:pPr>
        <w:ind w:left="4320" w:hanging="180"/>
      </w:pPr>
    </w:lvl>
    <w:lvl w:ilvl="6" w:tplc="5D3C2DD6" w:tentative="1">
      <w:start w:val="1"/>
      <w:numFmt w:val="decimal"/>
      <w:lvlText w:val="%7."/>
      <w:lvlJc w:val="left"/>
      <w:pPr>
        <w:ind w:left="5040" w:hanging="360"/>
      </w:pPr>
    </w:lvl>
    <w:lvl w:ilvl="7" w:tplc="CA8A9F9E" w:tentative="1">
      <w:start w:val="1"/>
      <w:numFmt w:val="lowerLetter"/>
      <w:lvlText w:val="%8."/>
      <w:lvlJc w:val="left"/>
      <w:pPr>
        <w:ind w:left="5760" w:hanging="360"/>
      </w:pPr>
    </w:lvl>
    <w:lvl w:ilvl="8" w:tplc="03B8F54C" w:tentative="1">
      <w:start w:val="1"/>
      <w:numFmt w:val="lowerRoman"/>
      <w:lvlText w:val="%9."/>
      <w:lvlJc w:val="right"/>
      <w:pPr>
        <w:ind w:left="6480" w:hanging="180"/>
      </w:pPr>
    </w:lvl>
  </w:abstractNum>
  <w:num w:numId="1" w16cid:durableId="2076731722">
    <w:abstractNumId w:val="3"/>
  </w:num>
  <w:num w:numId="2" w16cid:durableId="164976566">
    <w:abstractNumId w:val="2"/>
  </w:num>
  <w:num w:numId="3" w16cid:durableId="1755857107">
    <w:abstractNumId w:val="1"/>
  </w:num>
  <w:num w:numId="4" w16cid:durableId="9648886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wMjEwNLcwNDAwtzBT0lEKTi0uzszPAykwqwUAnKUonywAAAA="/>
  </w:docVars>
  <w:rsids>
    <w:rsidRoot w:val="00AB4B6C"/>
    <w:rsid w:val="000024AD"/>
    <w:rsid w:val="0005700F"/>
    <w:rsid w:val="00094766"/>
    <w:rsid w:val="000E08BD"/>
    <w:rsid w:val="001210F8"/>
    <w:rsid w:val="00132CB1"/>
    <w:rsid w:val="001674AE"/>
    <w:rsid w:val="001708B4"/>
    <w:rsid w:val="001B3801"/>
    <w:rsid w:val="001D69E1"/>
    <w:rsid w:val="00270184"/>
    <w:rsid w:val="00271BA7"/>
    <w:rsid w:val="002E5288"/>
    <w:rsid w:val="00307B8D"/>
    <w:rsid w:val="00360377"/>
    <w:rsid w:val="003777B6"/>
    <w:rsid w:val="00390247"/>
    <w:rsid w:val="003E0719"/>
    <w:rsid w:val="00406E06"/>
    <w:rsid w:val="004628FD"/>
    <w:rsid w:val="004D0A55"/>
    <w:rsid w:val="004E2A0E"/>
    <w:rsid w:val="005241DF"/>
    <w:rsid w:val="0057621E"/>
    <w:rsid w:val="005840D0"/>
    <w:rsid w:val="006235A9"/>
    <w:rsid w:val="0062745A"/>
    <w:rsid w:val="0072233A"/>
    <w:rsid w:val="0076664A"/>
    <w:rsid w:val="00786CB2"/>
    <w:rsid w:val="00792188"/>
    <w:rsid w:val="007D1258"/>
    <w:rsid w:val="007D4707"/>
    <w:rsid w:val="0080112C"/>
    <w:rsid w:val="00813A2B"/>
    <w:rsid w:val="008742FB"/>
    <w:rsid w:val="00890920"/>
    <w:rsid w:val="00911F95"/>
    <w:rsid w:val="00920E3E"/>
    <w:rsid w:val="0097404A"/>
    <w:rsid w:val="009751AB"/>
    <w:rsid w:val="009C504C"/>
    <w:rsid w:val="009D5712"/>
    <w:rsid w:val="00AA0B82"/>
    <w:rsid w:val="00AB4B6C"/>
    <w:rsid w:val="00AD48A7"/>
    <w:rsid w:val="00AE04F9"/>
    <w:rsid w:val="00AE0CA2"/>
    <w:rsid w:val="00AF6AE5"/>
    <w:rsid w:val="00B23F18"/>
    <w:rsid w:val="00B53E0F"/>
    <w:rsid w:val="00BD675A"/>
    <w:rsid w:val="00C6177C"/>
    <w:rsid w:val="00D327EB"/>
    <w:rsid w:val="00D545CC"/>
    <w:rsid w:val="00D56CF9"/>
    <w:rsid w:val="00D74EC8"/>
    <w:rsid w:val="00D804DF"/>
    <w:rsid w:val="00D97AA8"/>
    <w:rsid w:val="00DA5D98"/>
    <w:rsid w:val="00DC1236"/>
    <w:rsid w:val="00E12291"/>
    <w:rsid w:val="00E73E4F"/>
    <w:rsid w:val="00E74B33"/>
    <w:rsid w:val="00E7773B"/>
    <w:rsid w:val="00E777E2"/>
    <w:rsid w:val="00EB2B3C"/>
    <w:rsid w:val="00EC1D25"/>
    <w:rsid w:val="00EE17DE"/>
    <w:rsid w:val="00FE0BB2"/>
    <w:rsid w:val="00FF05C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034C4A"/>
  <w15:chartTrackingRefBased/>
  <w15:docId w15:val="{27442200-98F3-4494-A454-8AE32C010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24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90247"/>
    <w:pPr>
      <w:keepNext/>
      <w:keepLines/>
      <w:spacing w:before="240" w:after="0"/>
      <w:outlineLvl w:val="0"/>
    </w:pPr>
    <w:rPr>
      <w:rFonts w:ascii="Cambria" w:eastAsiaTheme="majorEastAsia" w:hAnsi="Cambr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90247"/>
    <w:pPr>
      <w:keepNext/>
      <w:keepLines/>
      <w:spacing w:before="40" w:after="0"/>
      <w:outlineLvl w:val="1"/>
    </w:pPr>
    <w:rPr>
      <w:rFonts w:ascii="Cambria" w:eastAsiaTheme="majorEastAsia" w:hAnsi="Cambr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90247"/>
    <w:pPr>
      <w:spacing w:after="0"/>
      <w:contextualSpacing/>
      <w:jc w:val="center"/>
    </w:pPr>
    <w:rPr>
      <w:rFonts w:asciiTheme="majorHAnsi" w:eastAsiaTheme="majorEastAsia" w:hAnsiTheme="majorHAnsi" w:cstheme="majorBidi"/>
      <w:b/>
      <w:color w:val="1F3864" w:themeColor="accent5" w:themeShade="80"/>
      <w:spacing w:val="-10"/>
      <w:kern w:val="28"/>
      <w:sz w:val="56"/>
      <w:szCs w:val="56"/>
    </w:rPr>
  </w:style>
  <w:style w:type="character" w:customStyle="1" w:styleId="TitleChar">
    <w:name w:val="Title Char"/>
    <w:basedOn w:val="DefaultParagraphFont"/>
    <w:link w:val="Title"/>
    <w:uiPriority w:val="10"/>
    <w:rsid w:val="00390247"/>
    <w:rPr>
      <w:rFonts w:asciiTheme="majorHAnsi" w:eastAsiaTheme="majorEastAsia" w:hAnsiTheme="majorHAnsi" w:cstheme="majorBidi"/>
      <w:b/>
      <w:color w:val="1F3864" w:themeColor="accent5" w:themeShade="80"/>
      <w:spacing w:val="-10"/>
      <w:kern w:val="28"/>
      <w:sz w:val="56"/>
      <w:szCs w:val="56"/>
    </w:rPr>
  </w:style>
  <w:style w:type="character" w:customStyle="1" w:styleId="Heading2Char">
    <w:name w:val="Heading 2 Char"/>
    <w:basedOn w:val="DefaultParagraphFont"/>
    <w:link w:val="Heading2"/>
    <w:uiPriority w:val="9"/>
    <w:rsid w:val="00390247"/>
    <w:rPr>
      <w:rFonts w:ascii="Cambria" w:eastAsiaTheme="majorEastAsia" w:hAnsi="Cambria" w:cstheme="majorBidi"/>
      <w:color w:val="2E74B5" w:themeColor="accent1" w:themeShade="BF"/>
      <w:sz w:val="26"/>
      <w:szCs w:val="26"/>
    </w:rPr>
  </w:style>
  <w:style w:type="character" w:customStyle="1" w:styleId="Heading1Char">
    <w:name w:val="Heading 1 Char"/>
    <w:basedOn w:val="DefaultParagraphFont"/>
    <w:link w:val="Heading1"/>
    <w:uiPriority w:val="9"/>
    <w:rsid w:val="00390247"/>
    <w:rPr>
      <w:rFonts w:ascii="Cambria" w:eastAsiaTheme="majorEastAsia" w:hAnsi="Cambria" w:cstheme="majorBidi"/>
      <w:color w:val="2E74B5" w:themeColor="accent1" w:themeShade="BF"/>
      <w:sz w:val="32"/>
      <w:szCs w:val="32"/>
    </w:rPr>
  </w:style>
  <w:style w:type="table" w:styleId="TableGrid">
    <w:name w:val="Table Grid"/>
    <w:basedOn w:val="TableNormal"/>
    <w:uiPriority w:val="59"/>
    <w:rsid w:val="00AB4B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E17DE"/>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EE17DE"/>
    <w:pPr>
      <w:spacing w:after="100"/>
    </w:pPr>
  </w:style>
  <w:style w:type="paragraph" w:styleId="TOC2">
    <w:name w:val="toc 2"/>
    <w:basedOn w:val="Normal"/>
    <w:next w:val="Normal"/>
    <w:autoRedefine/>
    <w:uiPriority w:val="39"/>
    <w:unhideWhenUsed/>
    <w:rsid w:val="00EE17DE"/>
    <w:pPr>
      <w:spacing w:after="100"/>
      <w:ind w:left="240"/>
    </w:pPr>
  </w:style>
  <w:style w:type="character" w:styleId="Hyperlink">
    <w:name w:val="Hyperlink"/>
    <w:basedOn w:val="DefaultParagraphFont"/>
    <w:uiPriority w:val="99"/>
    <w:unhideWhenUsed/>
    <w:rsid w:val="00EE17DE"/>
    <w:rPr>
      <w:color w:val="0563C1" w:themeColor="hyperlink"/>
      <w:u w:val="single"/>
    </w:rPr>
  </w:style>
  <w:style w:type="paragraph" w:styleId="ListParagraph">
    <w:name w:val="List Paragraph"/>
    <w:basedOn w:val="Normal"/>
    <w:uiPriority w:val="34"/>
    <w:qFormat/>
    <w:rsid w:val="003E0719"/>
    <w:pPr>
      <w:ind w:left="720"/>
      <w:contextualSpacing/>
    </w:pPr>
  </w:style>
  <w:style w:type="paragraph" w:styleId="IntenseQuote">
    <w:name w:val="Intense Quote"/>
    <w:basedOn w:val="Normal"/>
    <w:next w:val="Normal"/>
    <w:link w:val="IntenseQuoteChar"/>
    <w:uiPriority w:val="30"/>
    <w:qFormat/>
    <w:rsid w:val="00E73E4F"/>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E73E4F"/>
    <w:rPr>
      <w:rFonts w:ascii="Times New Roman" w:hAnsi="Times New Roman"/>
      <w:i/>
      <w:iCs/>
      <w:color w:val="5B9BD5" w:themeColor="accent1"/>
      <w:sz w:val="24"/>
      <w:lang w:val="en-GB"/>
    </w:rPr>
  </w:style>
  <w:style w:type="paragraph" w:styleId="Header">
    <w:name w:val="header"/>
    <w:basedOn w:val="Normal"/>
    <w:link w:val="HeaderChar"/>
    <w:uiPriority w:val="99"/>
    <w:unhideWhenUsed/>
    <w:rsid w:val="009740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04A"/>
    <w:rPr>
      <w:rFonts w:ascii="Times New Roman" w:hAnsi="Times New Roman"/>
      <w:sz w:val="24"/>
      <w:lang w:val="en-GB"/>
    </w:rPr>
  </w:style>
  <w:style w:type="paragraph" w:styleId="Footer">
    <w:name w:val="footer"/>
    <w:basedOn w:val="Normal"/>
    <w:link w:val="FooterChar"/>
    <w:uiPriority w:val="99"/>
    <w:unhideWhenUsed/>
    <w:rsid w:val="009740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04A"/>
    <w:rPr>
      <w:rFonts w:ascii="Times New Roman" w:hAnsi="Times New Roman"/>
      <w:sz w:val="24"/>
      <w:lang w:val="en-GB"/>
    </w:rPr>
  </w:style>
  <w:style w:type="paragraph" w:styleId="NormalWeb">
    <w:name w:val="Normal (Web)"/>
    <w:basedOn w:val="Normal"/>
    <w:uiPriority w:val="99"/>
    <w:unhideWhenUsed/>
    <w:rsid w:val="00813A2B"/>
    <w:pPr>
      <w:spacing w:before="100" w:beforeAutospacing="1" w:after="100" w:afterAutospacing="1" w:line="240" w:lineRule="auto"/>
      <w:jc w:val="left"/>
    </w:pPr>
    <w:rPr>
      <w:rFonts w:ascii="Tahoma" w:eastAsia="Times New Roman" w:hAnsi="Tahoma" w:cs="Tahoma"/>
      <w:szCs w:val="24"/>
      <w:lang w:val="en-US" w:bidi="th-TH"/>
    </w:rPr>
  </w:style>
  <w:style w:type="character" w:styleId="FollowedHyperlink">
    <w:name w:val="FollowedHyperlink"/>
    <w:basedOn w:val="DefaultParagraphFont"/>
    <w:uiPriority w:val="99"/>
    <w:semiHidden/>
    <w:unhideWhenUsed/>
    <w:rsid w:val="00813A2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583646">
      <w:bodyDiv w:val="1"/>
      <w:marLeft w:val="0"/>
      <w:marRight w:val="0"/>
      <w:marTop w:val="0"/>
      <w:marBottom w:val="0"/>
      <w:divBdr>
        <w:top w:val="none" w:sz="0" w:space="0" w:color="auto"/>
        <w:left w:val="none" w:sz="0" w:space="0" w:color="auto"/>
        <w:bottom w:val="none" w:sz="0" w:space="0" w:color="auto"/>
        <w:right w:val="none" w:sz="0" w:space="0" w:color="auto"/>
      </w:divBdr>
      <w:divsChild>
        <w:div w:id="1146973579">
          <w:marLeft w:val="0"/>
          <w:marRight w:val="0"/>
          <w:marTop w:val="0"/>
          <w:marBottom w:val="0"/>
          <w:divBdr>
            <w:top w:val="none" w:sz="0" w:space="0" w:color="auto"/>
            <w:left w:val="none" w:sz="0" w:space="0" w:color="auto"/>
            <w:bottom w:val="none" w:sz="0" w:space="0" w:color="auto"/>
            <w:right w:val="none" w:sz="0" w:space="0" w:color="auto"/>
          </w:divBdr>
          <w:divsChild>
            <w:div w:id="87118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547B1D-E308-4441-9A87-8FFD7588AE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2263</Words>
  <Characters>12901</Characters>
  <Application>Microsoft Office Word</Application>
  <DocSecurity>4</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RIYA</dc:creator>
  <cp:lastModifiedBy>Bart Plange</cp:lastModifiedBy>
  <cp:revision>2</cp:revision>
  <dcterms:created xsi:type="dcterms:W3CDTF">2023-07-03T08:30:00Z</dcterms:created>
  <dcterms:modified xsi:type="dcterms:W3CDTF">2023-07-03T08:30:00Z</dcterms:modified>
</cp:coreProperties>
</file>