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F8FA3A" w14:textId="6973519C" w:rsidR="0098587E" w:rsidRPr="00820BA7" w:rsidRDefault="0098587E" w:rsidP="00CC3E61">
      <w:pPr>
        <w:jc w:val="center"/>
      </w:pPr>
      <w:r w:rsidRPr="00820BA7">
        <w:rPr>
          <w:b/>
          <w:bCs/>
        </w:rPr>
        <w:t xml:space="preserve">Using the pupil profile given, identify how specific aspects of the child’s holistic development could be met within an educational setting. Underpin this with references to relevant theories, </w:t>
      </w:r>
      <w:r w:rsidR="00CC3E61" w:rsidRPr="00820BA7">
        <w:rPr>
          <w:b/>
          <w:bCs/>
        </w:rPr>
        <w:t>research,</w:t>
      </w:r>
      <w:r w:rsidRPr="00820BA7">
        <w:rPr>
          <w:b/>
          <w:bCs/>
        </w:rPr>
        <w:t xml:space="preserve"> and examples of excellent practice.</w:t>
      </w:r>
    </w:p>
    <w:p w14:paraId="4A7E1334" w14:textId="676BD438" w:rsidR="0098587E" w:rsidRDefault="0098587E" w:rsidP="000B29A2">
      <w:r>
        <w:t>Melissa Phillips 2220554</w:t>
      </w:r>
    </w:p>
    <w:p w14:paraId="10982D1D" w14:textId="39076F0D" w:rsidR="0098587E" w:rsidRDefault="0098587E" w:rsidP="00611D00"/>
    <w:p w14:paraId="09E728B9" w14:textId="1B5246FB" w:rsidR="00C8349A" w:rsidRPr="00C8349A" w:rsidRDefault="00683EDB" w:rsidP="00C8349A">
      <w:pPr>
        <w:rPr>
          <w:color w:val="000000" w:themeColor="text1"/>
        </w:rPr>
      </w:pPr>
      <w:r>
        <w:t>Understanding child development as a teacher is of upmost importance in order to give the developing child the best chan</w:t>
      </w:r>
      <w:r w:rsidR="00643578">
        <w:t>c</w:t>
      </w:r>
      <w:r>
        <w:t xml:space="preserve">e to build and strengthen the </w:t>
      </w:r>
      <w:proofErr w:type="gramStart"/>
      <w:r w:rsidR="00611D00">
        <w:t>skills</w:t>
      </w:r>
      <w:proofErr w:type="gramEnd"/>
      <w:r w:rsidR="00611D00">
        <w:t xml:space="preserve"> </w:t>
      </w:r>
      <w:r>
        <w:t xml:space="preserve">they need to let them progress through life. A child’s social, </w:t>
      </w:r>
      <w:r w:rsidR="00611D00">
        <w:t>cognitive,</w:t>
      </w:r>
      <w:r>
        <w:t xml:space="preserve"> and physical development are detrimental to not only let them progress as a pupil in school, but as a growing person in society. As important as it is for a parent to encourage and to build these skills with their child, it is a </w:t>
      </w:r>
      <w:r w:rsidR="00611D00">
        <w:t>teacher’s</w:t>
      </w:r>
      <w:r>
        <w:t xml:space="preserve"> role to ensure it continues in </w:t>
      </w:r>
      <w:r w:rsidR="00643578">
        <w:t>the</w:t>
      </w:r>
      <w:r>
        <w:t xml:space="preserve"> school environment and</w:t>
      </w:r>
      <w:r w:rsidR="00643578">
        <w:t xml:space="preserve"> to</w:t>
      </w:r>
      <w:r>
        <w:t xml:space="preserve"> put the right interventions or help in place for any children who seem to be behind or struggling in certain aspects of their development</w:t>
      </w:r>
      <w:r w:rsidRPr="00683EDB">
        <w:t xml:space="preserve">. </w:t>
      </w:r>
      <w:r w:rsidR="002F240D">
        <w:t xml:space="preserve">Taking a holistic approach to how a child develops allows a teacher to </w:t>
      </w:r>
      <w:r w:rsidR="00C8349A">
        <w:t>“</w:t>
      </w:r>
      <w:r w:rsidR="00C8349A" w:rsidRPr="00920483">
        <w:rPr>
          <w:i/>
          <w:iCs/>
          <w:color w:val="000000" w:themeColor="text1"/>
          <w:shd w:val="clear" w:color="auto" w:fill="FFFFFF"/>
        </w:rPr>
        <w:t>pick up on the small cues that indicate stress or happiness</w:t>
      </w:r>
      <w:r w:rsidR="00C8349A">
        <w:rPr>
          <w:color w:val="000000" w:themeColor="text1"/>
          <w:shd w:val="clear" w:color="auto" w:fill="FFFFFF"/>
        </w:rPr>
        <w:t xml:space="preserve">” (Brodie 2018). These cues need to be constantly monitored so the teacher knows where the child is struggling and excelling, and if any </w:t>
      </w:r>
      <w:proofErr w:type="gramStart"/>
      <w:r w:rsidR="00C8349A">
        <w:rPr>
          <w:color w:val="000000" w:themeColor="text1"/>
          <w:shd w:val="clear" w:color="auto" w:fill="FFFFFF"/>
        </w:rPr>
        <w:t>particular difficulties</w:t>
      </w:r>
      <w:proofErr w:type="gramEnd"/>
      <w:r w:rsidR="00C8349A">
        <w:rPr>
          <w:color w:val="000000" w:themeColor="text1"/>
          <w:shd w:val="clear" w:color="auto" w:fill="FFFFFF"/>
        </w:rPr>
        <w:t xml:space="preserve"> could have some underlying causes, for example additional learning needs (ALN) that can be helped further in school and at home. In this essay, I will be focussing on the pupil profile of Ella looking at aspects of her social, cognitive</w:t>
      </w:r>
      <w:r w:rsidR="00643578">
        <w:rPr>
          <w:color w:val="000000" w:themeColor="text1"/>
          <w:shd w:val="clear" w:color="auto" w:fill="FFFFFF"/>
        </w:rPr>
        <w:t>,</w:t>
      </w:r>
      <w:r w:rsidR="00C8349A">
        <w:rPr>
          <w:color w:val="000000" w:themeColor="text1"/>
          <w:shd w:val="clear" w:color="auto" w:fill="FFFFFF"/>
        </w:rPr>
        <w:t xml:space="preserve"> and physical development, and how, as a teacher, I can help her to develop these skills </w:t>
      </w:r>
      <w:r w:rsidR="00611D00">
        <w:rPr>
          <w:color w:val="000000" w:themeColor="text1"/>
          <w:shd w:val="clear" w:color="auto" w:fill="FFFFFF"/>
        </w:rPr>
        <w:t xml:space="preserve">and overcome issues using theories, </w:t>
      </w:r>
      <w:proofErr w:type="gramStart"/>
      <w:r w:rsidR="00611D00">
        <w:rPr>
          <w:color w:val="000000" w:themeColor="text1"/>
          <w:shd w:val="clear" w:color="auto" w:fill="FFFFFF"/>
        </w:rPr>
        <w:t>research</w:t>
      </w:r>
      <w:proofErr w:type="gramEnd"/>
      <w:r w:rsidR="00611D00">
        <w:rPr>
          <w:color w:val="000000" w:themeColor="text1"/>
          <w:shd w:val="clear" w:color="auto" w:fill="FFFFFF"/>
        </w:rPr>
        <w:t xml:space="preserve"> and examples from bridging tasks. </w:t>
      </w:r>
    </w:p>
    <w:p w14:paraId="2A3836DC" w14:textId="0411FF8D" w:rsidR="00C8349A" w:rsidRDefault="00C8349A" w:rsidP="00C8349A"/>
    <w:p w14:paraId="2438B7C9" w14:textId="0E07AA96" w:rsidR="005F5D82" w:rsidRDefault="005F5D82" w:rsidP="005F5D82">
      <w:r>
        <w:t>Ella’s pupil profile shows a lot of developmental gaps in her social skills with many concerns surrounding her social development. Ella is reluctant to separate from mum in the morning</w:t>
      </w:r>
      <w:r w:rsidR="00643578">
        <w:t xml:space="preserve"> and</w:t>
      </w:r>
      <w:r>
        <w:t xml:space="preserve"> imitates and plays alongside peers rather than with them.  Looking at Bowlby’s attachment theory we can determine where she stands</w:t>
      </w:r>
      <w:r w:rsidR="00643578">
        <w:t xml:space="preserve"> when it comes to leaving mum in the morning</w:t>
      </w:r>
      <w:r>
        <w:t xml:space="preserve">. Due to Ella’s reluctancy to leave mum </w:t>
      </w:r>
      <w:r w:rsidR="00643578">
        <w:t xml:space="preserve">during handover, </w:t>
      </w:r>
      <w:r>
        <w:t>it is obvious she has a</w:t>
      </w:r>
      <w:r w:rsidR="00643578">
        <w:t xml:space="preserve"> very emotional</w:t>
      </w:r>
      <w:r>
        <w:t xml:space="preserve"> attachment to her, however considering Bronfenbrenner’s ecological systems theory, there could be some issues or lack of attention within her microsystem leading to a weak bond and an insecure attachment which can cause her to be particularly unhappy leaving mum in the morning (Bronfenbrenner, 1979). The fact she is clingy and </w:t>
      </w:r>
      <w:r w:rsidR="00643578">
        <w:t>possibly c</w:t>
      </w:r>
      <w:r>
        <w:t>ries</w:t>
      </w:r>
      <w:r w:rsidR="00643578">
        <w:t xml:space="preserve">, </w:t>
      </w:r>
      <w:proofErr w:type="gramStart"/>
      <w:r>
        <w:t>screams</w:t>
      </w:r>
      <w:proofErr w:type="gramEnd"/>
      <w:r>
        <w:t xml:space="preserve"> and acts out during handover in the mornings, this tells us that Ella sits in the anxious/ambivalent category of this theory (Bowlby, 1969). To help this it is important as a teacher to form a strong trust with both Ella and mum, creating a strong mesosystem in which school life and home life can cross over. In my bridging school, when questioned about morning handovers, they stated that nurture and building trust with the parents is priority. Adapting an ‘open door policy’ where the teacher can openly engage with parents allows for a strong mesosystem to form. As a teacher, it is important to consider that this issue may be separation anxiety which will need to be monitored and helped so it doesn’t become a bigger issue in the future. There are some strategies that can be put into place to aid this such as implementing a morning role for Ella may help encourage her to go inside and make her excit</w:t>
      </w:r>
      <w:r w:rsidR="00643578">
        <w:t>ed</w:t>
      </w:r>
      <w:r>
        <w:t xml:space="preserve"> for the mornings</w:t>
      </w:r>
      <w:r w:rsidR="00643578">
        <w:t>,</w:t>
      </w:r>
      <w:r>
        <w:t xml:space="preserve"> or even just being a primary form of contact for both Ella and her mum and making it known that as a teacher, you </w:t>
      </w:r>
      <w:r w:rsidR="00643578">
        <w:t xml:space="preserve">and the classroom </w:t>
      </w:r>
      <w:r>
        <w:t>are a safe space</w:t>
      </w:r>
      <w:r w:rsidR="00920483">
        <w:t xml:space="preserve"> </w:t>
      </w:r>
      <w:r w:rsidR="00920483">
        <w:t>(Bronwyn, 202</w:t>
      </w:r>
      <w:r w:rsidR="00F513C4">
        <w:t>1</w:t>
      </w:r>
      <w:r w:rsidR="00920483">
        <w:t>)</w:t>
      </w:r>
      <w:r>
        <w:t>; making the environment welcoming and fun will help her want to come in in the mornings</w:t>
      </w:r>
      <w:r w:rsidR="00920483">
        <w:t>.</w:t>
      </w:r>
    </w:p>
    <w:p w14:paraId="2EEF6E77" w14:textId="475D7767" w:rsidR="005F5D82" w:rsidRPr="005F5D82" w:rsidRDefault="005F5D82" w:rsidP="005F5D82">
      <w:pPr>
        <w:rPr>
          <w:rFonts w:cstheme="minorHAnsi"/>
          <w:color w:val="000000" w:themeColor="text1"/>
          <w:sz w:val="36"/>
          <w:szCs w:val="36"/>
        </w:rPr>
      </w:pPr>
      <w:r>
        <w:t xml:space="preserve">Ella tends to play alongside classmates rather than with them and imitates her peers during playtime. Bronfenbrenner’s ecological systems theory can be implemented again here to consider her microsystem and how she plays at home. She may not play a lot with mum and dad which </w:t>
      </w:r>
      <w:r w:rsidR="00920483">
        <w:t xml:space="preserve">could </w:t>
      </w:r>
      <w:r>
        <w:t xml:space="preserve">explain why she tends to play alone. Her profile does not state </w:t>
      </w:r>
      <w:proofErr w:type="gramStart"/>
      <w:r>
        <w:t>whether or not</w:t>
      </w:r>
      <w:proofErr w:type="gramEnd"/>
      <w:r>
        <w:t xml:space="preserve"> she has siblings so Ella may not know how to play with other children</w:t>
      </w:r>
      <w:r w:rsidR="00920483">
        <w:t xml:space="preserve"> due to her homelife</w:t>
      </w:r>
      <w:r>
        <w:t xml:space="preserve">, and instead </w:t>
      </w:r>
      <w:r w:rsidR="00920483">
        <w:t xml:space="preserve">will </w:t>
      </w:r>
      <w:r>
        <w:t>just cop</w:t>
      </w:r>
      <w:r w:rsidR="00920483">
        <w:t>y</w:t>
      </w:r>
      <w:r>
        <w:t xml:space="preserve"> what they</w:t>
      </w:r>
      <w:r w:rsidR="00920483">
        <w:t xml:space="preserve"> do</w:t>
      </w:r>
      <w:r>
        <w:t xml:space="preserve">. It is difficult to </w:t>
      </w:r>
      <w:r w:rsidR="00611D00">
        <w:t>pinpoint</w:t>
      </w:r>
      <w:r>
        <w:t xml:space="preserve"> whether her </w:t>
      </w:r>
      <w:r>
        <w:lastRenderedPageBreak/>
        <w:t>imitation and lone playing could be an ALN concern, however, researchers have found that, in children with autism, their “</w:t>
      </w:r>
      <w:r w:rsidRPr="00920483">
        <w:rPr>
          <w:i/>
          <w:iCs/>
          <w:color w:val="000000" w:themeColor="text1"/>
          <w:shd w:val="clear" w:color="auto" w:fill="FFFFFF"/>
        </w:rPr>
        <w:t>ability to imitate actions with objects is related to the development of their play skills</w:t>
      </w:r>
      <w:r>
        <w:rPr>
          <w:rFonts w:cstheme="minorHAnsi"/>
          <w:color w:val="000000" w:themeColor="text1"/>
          <w:shd w:val="clear" w:color="auto" w:fill="FFFFFF"/>
        </w:rPr>
        <w:t xml:space="preserve">”; in this case, potential ALN would need to be observed and monitored (Lowry, </w:t>
      </w:r>
      <w:proofErr w:type="spellStart"/>
      <w:r>
        <w:rPr>
          <w:rFonts w:cstheme="minorHAnsi"/>
          <w:color w:val="000000" w:themeColor="text1"/>
          <w:shd w:val="clear" w:color="auto" w:fill="FFFFFF"/>
        </w:rPr>
        <w:t>n.d</w:t>
      </w:r>
      <w:proofErr w:type="spellEnd"/>
      <w:r>
        <w:rPr>
          <w:rFonts w:cstheme="minorHAnsi"/>
          <w:color w:val="000000" w:themeColor="text1"/>
          <w:shd w:val="clear" w:color="auto" w:fill="FFFFFF"/>
        </w:rPr>
        <w:t>). In my bridging school, there are lots of opportunities for play both inside and outside of lesson time</w:t>
      </w:r>
      <w:r w:rsidR="00920483">
        <w:rPr>
          <w:rFonts w:cstheme="minorHAnsi"/>
          <w:color w:val="000000" w:themeColor="text1"/>
          <w:shd w:val="clear" w:color="auto" w:fill="FFFFFF"/>
        </w:rPr>
        <w:t xml:space="preserve"> ranging from role play areas, digital </w:t>
      </w:r>
      <w:proofErr w:type="gramStart"/>
      <w:r w:rsidR="00920483">
        <w:rPr>
          <w:rFonts w:cstheme="minorHAnsi"/>
          <w:color w:val="000000" w:themeColor="text1"/>
          <w:shd w:val="clear" w:color="auto" w:fill="FFFFFF"/>
        </w:rPr>
        <w:t>literacy</w:t>
      </w:r>
      <w:proofErr w:type="gramEnd"/>
      <w:r w:rsidR="00920483">
        <w:rPr>
          <w:rFonts w:cstheme="minorHAnsi"/>
          <w:color w:val="000000" w:themeColor="text1"/>
          <w:shd w:val="clear" w:color="auto" w:fill="FFFFFF"/>
        </w:rPr>
        <w:t xml:space="preserve"> and lesson tasks</w:t>
      </w:r>
      <w:r>
        <w:rPr>
          <w:rFonts w:cstheme="minorHAnsi"/>
          <w:color w:val="000000" w:themeColor="text1"/>
          <w:shd w:val="clear" w:color="auto" w:fill="FFFFFF"/>
        </w:rPr>
        <w:t>. Encouraging Ella to participate in role play activities with friends with strengthen her confidence when approaching her peers. The school also has a task called ‘</w:t>
      </w:r>
      <w:proofErr w:type="spellStart"/>
      <w:r>
        <w:rPr>
          <w:rFonts w:cstheme="minorHAnsi"/>
          <w:color w:val="000000" w:themeColor="text1"/>
          <w:shd w:val="clear" w:color="auto" w:fill="FFFFFF"/>
        </w:rPr>
        <w:t>amser</w:t>
      </w:r>
      <w:proofErr w:type="spellEnd"/>
      <w:r>
        <w:rPr>
          <w:rFonts w:cstheme="minorHAnsi"/>
          <w:color w:val="000000" w:themeColor="text1"/>
          <w:shd w:val="clear" w:color="auto" w:fill="FFFFFF"/>
        </w:rPr>
        <w:t xml:space="preserve"> </w:t>
      </w:r>
      <w:proofErr w:type="spellStart"/>
      <w:r>
        <w:rPr>
          <w:rFonts w:cstheme="minorHAnsi"/>
          <w:color w:val="000000" w:themeColor="text1"/>
          <w:shd w:val="clear" w:color="auto" w:fill="FFFFFF"/>
        </w:rPr>
        <w:t>cwest</w:t>
      </w:r>
      <w:proofErr w:type="spellEnd"/>
      <w:r>
        <w:rPr>
          <w:rFonts w:cstheme="minorHAnsi"/>
          <w:color w:val="000000" w:themeColor="text1"/>
          <w:shd w:val="clear" w:color="auto" w:fill="FFFFFF"/>
        </w:rPr>
        <w:t xml:space="preserve">’ during lesson time in which a group of children are allowed to pick their own form of learning which often comes in some form of play. Ensuring Ella is a part of a specific group like this will aid her social interaction with </w:t>
      </w:r>
      <w:r w:rsidR="00920483">
        <w:rPr>
          <w:rFonts w:cstheme="minorHAnsi"/>
          <w:color w:val="000000" w:themeColor="text1"/>
          <w:shd w:val="clear" w:color="auto" w:fill="FFFFFF"/>
        </w:rPr>
        <w:t>children,</w:t>
      </w:r>
      <w:r>
        <w:rPr>
          <w:rFonts w:cstheme="minorHAnsi"/>
          <w:color w:val="000000" w:themeColor="text1"/>
          <w:shd w:val="clear" w:color="auto" w:fill="FFFFFF"/>
        </w:rPr>
        <w:t xml:space="preserve"> so she feels more comfortable playing with others</w:t>
      </w:r>
      <w:r w:rsidR="00920483">
        <w:rPr>
          <w:rFonts w:cstheme="minorHAnsi"/>
          <w:color w:val="000000" w:themeColor="text1"/>
          <w:shd w:val="clear" w:color="auto" w:fill="FFFFFF"/>
        </w:rPr>
        <w:t xml:space="preserve">. Having </w:t>
      </w:r>
      <w:r>
        <w:rPr>
          <w:rFonts w:cstheme="minorHAnsi"/>
          <w:color w:val="000000" w:themeColor="text1"/>
          <w:shd w:val="clear" w:color="auto" w:fill="FFFFFF"/>
        </w:rPr>
        <w:t xml:space="preserve">options will allow her to decide what she wants to do, rather than just imitating others as she tends to do. </w:t>
      </w:r>
      <w:r>
        <w:t>Making sure playtime is observed will help to see how she progresses.</w:t>
      </w:r>
    </w:p>
    <w:p w14:paraId="2EE507C9" w14:textId="77777777" w:rsidR="00CC3E61" w:rsidRDefault="00CC3E61" w:rsidP="0073447D"/>
    <w:p w14:paraId="6868C848" w14:textId="366BF085" w:rsidR="00F44A56" w:rsidRDefault="005A1DC8" w:rsidP="0073447D">
      <w:r>
        <w:t xml:space="preserve">Ella seems to have a lot of gaps in her cognitive development, especially surrounding her dependency on adults and her understanding of what is happening around her. </w:t>
      </w:r>
      <w:r w:rsidR="00D40845">
        <w:t>Her struggle in following routines could potentially be an ALN concern</w:t>
      </w:r>
      <w:r>
        <w:t xml:space="preserve"> which will need to be monitored</w:t>
      </w:r>
      <w:r w:rsidR="00D40845">
        <w:t xml:space="preserve">, however, to aid this </w:t>
      </w:r>
      <w:proofErr w:type="gramStart"/>
      <w:r w:rsidR="00D40845">
        <w:t>particular difficulty</w:t>
      </w:r>
      <w:proofErr w:type="gramEnd"/>
      <w:r w:rsidR="00D40845">
        <w:t>, implementing a ‘now and next board’, a scheduling idea from my bridging school, could bring more clarity to the day. By showcasing the task that is currently happening, for example a phonics session, and following it with a reward task such as digital literacy or a role play session before resuming regular lesson time</w:t>
      </w:r>
      <w:r w:rsidR="00F44A56">
        <w:t xml:space="preserve"> incorporates Skinner’s operant conditioning theory</w:t>
      </w:r>
      <w:r w:rsidR="00920483">
        <w:t xml:space="preserve"> </w:t>
      </w:r>
      <w:r w:rsidR="00920483">
        <w:t>(Skinner, 1938)</w:t>
      </w:r>
      <w:r w:rsidR="00F44A56">
        <w:t>, offering positive reinforcement to help break up the day and make lesson time a bit more enjoyable, which, in turn, also aids her ability to follow instructions</w:t>
      </w:r>
      <w:r w:rsidR="00920483">
        <w:t xml:space="preserve">. </w:t>
      </w:r>
      <w:r w:rsidR="008B0782">
        <w:t xml:space="preserve">Piaget’s schema, assimilation, </w:t>
      </w:r>
      <w:proofErr w:type="gramStart"/>
      <w:r w:rsidR="008B0782">
        <w:t>accommodation</w:t>
      </w:r>
      <w:proofErr w:type="gramEnd"/>
      <w:r w:rsidR="008B0782">
        <w:t xml:space="preserve"> and equilibrium theory</w:t>
      </w:r>
      <w:r w:rsidR="000B22C0">
        <w:t xml:space="preserve"> can be considered as</w:t>
      </w:r>
      <w:r>
        <w:t xml:space="preserve"> a balance </w:t>
      </w:r>
      <w:r w:rsidR="000B22C0">
        <w:t>can be found between</w:t>
      </w:r>
      <w:r>
        <w:t xml:space="preserve"> assimilation and accommodation</w:t>
      </w:r>
      <w:r w:rsidR="000B22C0">
        <w:t xml:space="preserve"> to develop her schema,</w:t>
      </w:r>
      <w:r>
        <w:t xml:space="preserve"> as </w:t>
      </w:r>
      <w:r w:rsidR="000B22C0">
        <w:t>she will reach</w:t>
      </w:r>
      <w:r>
        <w:t xml:space="preserve"> state of equilibrium</w:t>
      </w:r>
      <w:r w:rsidR="000B22C0">
        <w:t xml:space="preserve"> </w:t>
      </w:r>
      <w:r>
        <w:t xml:space="preserve">whether </w:t>
      </w:r>
      <w:r w:rsidR="000B22C0">
        <w:t xml:space="preserve">she has </w:t>
      </w:r>
      <w:r>
        <w:t>underst</w:t>
      </w:r>
      <w:r w:rsidR="000B22C0">
        <w:t xml:space="preserve">ood </w:t>
      </w:r>
      <w:r>
        <w:t>the information being given, or not</w:t>
      </w:r>
      <w:r w:rsidR="00FD562B">
        <w:t xml:space="preserve"> (Piaget, 1976)</w:t>
      </w:r>
      <w:r>
        <w:t xml:space="preserve">. </w:t>
      </w:r>
    </w:p>
    <w:p w14:paraId="3B9C5A04" w14:textId="335FFF3A" w:rsidR="005A1DC8" w:rsidRDefault="00F44A56" w:rsidP="0073447D">
      <w:r>
        <w:t>Ella is very dependent on adult direction in almost every aspect of her development</w:t>
      </w:r>
      <w:r w:rsidR="00795BD9">
        <w:t xml:space="preserve">. </w:t>
      </w:r>
      <w:r w:rsidR="000B22C0">
        <w:t xml:space="preserve">When </w:t>
      </w:r>
      <w:r w:rsidR="00795BD9">
        <w:t xml:space="preserve">referring to Piaget’s stages of cognitive development, Ella sits within the preoperational stage, ages 2 to 7, in which the child will become egocentric, think </w:t>
      </w:r>
      <w:proofErr w:type="gramStart"/>
      <w:r w:rsidR="00795BD9">
        <w:t>symbolically</w:t>
      </w:r>
      <w:proofErr w:type="gramEnd"/>
      <w:r w:rsidR="00795BD9">
        <w:t xml:space="preserve"> and develop concrete thinking – focussing on the physical world and facts</w:t>
      </w:r>
      <w:r w:rsidR="0074616C">
        <w:t xml:space="preserve"> (Piaget 19</w:t>
      </w:r>
      <w:r w:rsidR="00517397">
        <w:t>69</w:t>
      </w:r>
      <w:r w:rsidR="0074616C">
        <w:t>)</w:t>
      </w:r>
      <w:r w:rsidR="00795BD9">
        <w:t xml:space="preserve">. Learning through play in this stage seems to be increasingly important. </w:t>
      </w:r>
      <w:r w:rsidR="00DA1C0D">
        <w:t xml:space="preserve">However, Piaget’s theory is often viewed as </w:t>
      </w:r>
      <w:r w:rsidR="00503C0F">
        <w:t>controversial</w:t>
      </w:r>
      <w:r w:rsidR="00DA1C0D">
        <w:t xml:space="preserve"> as he studied his own children’s cognitive abilities and didn’t consider the role of social setting on cognitive development. Vygotsky</w:t>
      </w:r>
      <w:r w:rsidR="00062950">
        <w:t xml:space="preserve"> agrees with </w:t>
      </w:r>
      <w:r w:rsidR="00503C0F">
        <w:t>Piaget’s</w:t>
      </w:r>
      <w:r w:rsidR="00062950">
        <w:t xml:space="preserve"> views that an </w:t>
      </w:r>
      <w:r w:rsidR="00503C0F">
        <w:t>environment</w:t>
      </w:r>
      <w:r w:rsidR="00062950">
        <w:t xml:space="preserve"> can impact a child</w:t>
      </w:r>
      <w:r w:rsidR="00503C0F">
        <w:t>’</w:t>
      </w:r>
      <w:r w:rsidR="00062950">
        <w:t>s cognitive development, however, he</w:t>
      </w:r>
      <w:r w:rsidR="00DA1C0D">
        <w:t xml:space="preserve"> challenges his viewpoints on there being certain stages of development and focusses widely on the impact of social setting. </w:t>
      </w:r>
      <w:r w:rsidR="0084144B">
        <w:t>This links back to Bronfenbrenner’s ecological systems theory as we can consider Ella’s microsystem and how experiences at home could lead to an increased dependency on adult direction</w:t>
      </w:r>
      <w:r w:rsidR="004B74B9">
        <w:t xml:space="preserve"> (Bronfenbrenner, 1979)</w:t>
      </w:r>
      <w:r w:rsidR="0084144B">
        <w:t>. Vygotsky’s</w:t>
      </w:r>
      <w:r w:rsidR="00DA1C0D">
        <w:t xml:space="preserve"> Zone of Proximal Development (ZPD) implements a viewpoint that development cannot be separated from social context</w:t>
      </w:r>
      <w:r w:rsidR="0074616C">
        <w:t xml:space="preserve"> (Vygotsky 1978)</w:t>
      </w:r>
      <w:r w:rsidR="00DA1C0D">
        <w:t>. As a teacher, it is important to consider</w:t>
      </w:r>
      <w:r w:rsidR="00062950">
        <w:t xml:space="preserve"> what you can do to help</w:t>
      </w:r>
      <w:r w:rsidR="000B22C0">
        <w:t xml:space="preserve"> as a more knowledgeable other (MKO)</w:t>
      </w:r>
      <w:r w:rsidR="00CB5416">
        <w:t xml:space="preserve"> and identify where she requires direction from an adult MKO the most</w:t>
      </w:r>
      <w:r w:rsidR="000B22C0">
        <w:t xml:space="preserve">. Rather than pairing Ella with adult MKOs such as the teacher or a learning support assistant, encouraging her to engage with a peer as a form of MKO not only begins to </w:t>
      </w:r>
      <w:r w:rsidR="0084144B">
        <w:t xml:space="preserve">loosen this dependency on adults, but aids her social interaction with other children in her class. </w:t>
      </w:r>
    </w:p>
    <w:p w14:paraId="65A35241" w14:textId="098AFAD1" w:rsidR="00795BD9" w:rsidRDefault="00503C0F" w:rsidP="0073447D">
      <w:r>
        <w:t xml:space="preserve">When asked to retell a story, Ella tends to struggle to recall certain parts. Ella can easily use her </w:t>
      </w:r>
      <w:r w:rsidR="008B0782">
        <w:t>short-term</w:t>
      </w:r>
      <w:r>
        <w:t xml:space="preserve"> memory (STM), but her long term memory (LTM) needs to be strengthened. By implementing Watson’s frequency and recency theory</w:t>
      </w:r>
      <w:r w:rsidR="004B74B9">
        <w:t xml:space="preserve"> (Watson, 1913)</w:t>
      </w:r>
      <w:r>
        <w:t xml:space="preserve">, it can help to strengthen her </w:t>
      </w:r>
      <w:r w:rsidR="008B0782">
        <w:t>long-term</w:t>
      </w:r>
      <w:r>
        <w:t xml:space="preserve"> memory and overcome this issue. Retelling a story after a certain </w:t>
      </w:r>
      <w:r>
        <w:lastRenderedPageBreak/>
        <w:t>amount of time or introducing creative tasks such as creating story boards or making objects linking to different parts of a story adds emotional significance</w:t>
      </w:r>
      <w:r w:rsidR="00E9790D">
        <w:t>; using play and experience as a form of repetition also increases this significance greatly</w:t>
      </w:r>
      <w:r>
        <w:t xml:space="preserve">. Using a recall technique such as this one slows down learning for the developing mind and </w:t>
      </w:r>
      <w:r w:rsidR="00E9790D">
        <w:t>creates a longer amount of time for information to be forgotten. This also links Bruner’s spiral curriculum where we can add complexity and challenge when revisiting and repeating topics to strengthen her knowledge and lead to mastery</w:t>
      </w:r>
      <w:r w:rsidR="004B74B9">
        <w:t xml:space="preserve"> (Bruner 1960)</w:t>
      </w:r>
      <w:r w:rsidR="00E9790D">
        <w:t xml:space="preserve">. </w:t>
      </w:r>
    </w:p>
    <w:p w14:paraId="7B4420F9" w14:textId="7FB1F5FA" w:rsidR="00FD562B" w:rsidRDefault="00FD562B" w:rsidP="0073447D"/>
    <w:p w14:paraId="45F58901" w14:textId="72C7DF8D" w:rsidR="005F5D82" w:rsidRDefault="005F5D82" w:rsidP="005F5D82">
      <w:r>
        <w:t xml:space="preserve">Within Ella’s physical development, she struggles particularly to walk up and down steps </w:t>
      </w:r>
      <w:r w:rsidR="00820BA7">
        <w:t xml:space="preserve">and can’t hold a pencil properly. </w:t>
      </w:r>
      <w:r w:rsidR="00423B8E">
        <w:t xml:space="preserve">It is said that </w:t>
      </w:r>
      <w:r w:rsidR="004F6361">
        <w:t xml:space="preserve">by </w:t>
      </w:r>
      <w:r w:rsidR="00423B8E">
        <w:t>age of 4 a child should be able to “climb stairs confidently” (</w:t>
      </w:r>
      <w:r w:rsidR="00676EFC">
        <w:t>Stanborough, 2019)</w:t>
      </w:r>
      <w:r w:rsidR="00423B8E">
        <w:t xml:space="preserve">. </w:t>
      </w:r>
      <w:r w:rsidR="00676EFC">
        <w:t xml:space="preserve">Since Ella is behind this milestone, it is important that we build her gross motor skills so that she climbs stairs on her own with confidence. </w:t>
      </w:r>
      <w:r w:rsidR="00924495">
        <w:t>We can implement Skinner’s operant conditioning theory by using positive reinforcement to encourage Ella to walk up the stairs well</w:t>
      </w:r>
      <w:r w:rsidR="00457009">
        <w:t xml:space="preserve"> and to reward when she does it correctly on her own. Including negative reinforcement in some instances can help to encourage her too</w:t>
      </w:r>
      <w:r w:rsidR="00924495">
        <w:t xml:space="preserve">. Ways in which we can encourage Ella to take on stairs include </w:t>
      </w:r>
      <w:r w:rsidR="009D419C">
        <w:t>practising stepping over obstacles such as cones or beanbags placed on the floor or steppingstones to aid lifting and setting down legs one after the other. Placing a reward on a step and getting her to climb up to retrieve it and bring it back will give her a motive to want to walk up and down the stairs</w:t>
      </w:r>
      <w:r w:rsidR="00DA085B">
        <w:t xml:space="preserve"> (</w:t>
      </w:r>
      <w:r w:rsidR="004F6361">
        <w:t xml:space="preserve">Lipscomb, </w:t>
      </w:r>
      <w:proofErr w:type="spellStart"/>
      <w:r w:rsidR="004F6361">
        <w:t>n.d</w:t>
      </w:r>
      <w:proofErr w:type="spellEnd"/>
      <w:r w:rsidR="004F6361">
        <w:t>)</w:t>
      </w:r>
      <w:r w:rsidR="009D419C">
        <w:t>. The reward can be placed higher up on the stairs to help strengthen her skills</w:t>
      </w:r>
      <w:r w:rsidR="004F6361">
        <w:t xml:space="preserve"> and eventually be taken away to show that she can climb the stairs on her own motivation. Here we are</w:t>
      </w:r>
      <w:r w:rsidR="009D419C">
        <w:t xml:space="preserve"> using Bruner’s spiral curriculum to create more of a challenge and strengthen</w:t>
      </w:r>
      <w:r w:rsidR="00DA085B">
        <w:t xml:space="preserve"> her skills</w:t>
      </w:r>
      <w:r w:rsidR="009D419C">
        <w:t>. In m</w:t>
      </w:r>
      <w:r w:rsidR="00DA085B">
        <w:t xml:space="preserve">y bridging school, they use a SKIP method to encourage gross motor skills including hoops, </w:t>
      </w:r>
      <w:r w:rsidR="004F6361">
        <w:t>cones,</w:t>
      </w:r>
      <w:r w:rsidR="00DA085B">
        <w:t xml:space="preserve"> and stepping</w:t>
      </w:r>
      <w:r w:rsidR="004F6361">
        <w:t>-</w:t>
      </w:r>
      <w:r w:rsidR="00DA085B">
        <w:t xml:space="preserve">stones during physical activity in school. Making sure gross motor skills are encouraged and possibly placing Ella in some form of intervention group will help her develop quickly. </w:t>
      </w:r>
    </w:p>
    <w:p w14:paraId="78D819A2" w14:textId="521AE626" w:rsidR="004F6361" w:rsidRDefault="004F6361" w:rsidP="005F5D82">
      <w:r>
        <w:t>Strengthening Ella’s fine motor skills will help when holding a pen with a proper grip. In my bridging school, they have many interventions in place to help build these skills that can be used with Ella to strengthen the grip in her hands</w:t>
      </w:r>
      <w:r w:rsidR="00DA73F9">
        <w:t xml:space="preserve">. These include using tweezers to pick up pom poms and move them from one cup to another, writing areas where they use whiteboard pens to trace over their name, encouraging both proper pen holding and cursive handwriting, pouring liquids into containers and modelling with clay and playdough. These interventions are on offer every morning from 9am until 9:30 for reception and early years children. These interventions are supervised and independent – placement of an MKO for Ella to begin will allow her initial guidance, before seeing how she copes doing these skills independently. The school also does ‘finger gym’ most mornings where children to dances using their wrists and fingers to warm up muscles and help with their hand strength. </w:t>
      </w:r>
    </w:p>
    <w:p w14:paraId="10E440C4" w14:textId="77777777" w:rsidR="00DA085B" w:rsidRDefault="00DA085B" w:rsidP="005F5D82"/>
    <w:p w14:paraId="74153581" w14:textId="3476E40F" w:rsidR="00CC3E61" w:rsidRDefault="00611D00" w:rsidP="005F5D82">
      <w:r>
        <w:t xml:space="preserve">In summary, if the above suggestions are repeated and built upon throughout Ella’s time in school, her skills will begin to strengthen, and she will eventually overcome any difficulties she had faced before. However, I still think it is important to take into consideration how home life may be affecting her skills despite the fact her profile states that her parents are supportive. It is also vital that she is monitored for any other underlying issues like ALN that may need extra intervention or even a transitional group to help her progress throughout the foundation phase, and further through her time in primary school. </w:t>
      </w:r>
    </w:p>
    <w:p w14:paraId="1B47CF83" w14:textId="77777777" w:rsidR="00CC3E61" w:rsidRDefault="00CC3E61" w:rsidP="005F5D82"/>
    <w:p w14:paraId="21D1CF29" w14:textId="77777777" w:rsidR="00CC3E61" w:rsidRDefault="00CC3E61" w:rsidP="005F5D82"/>
    <w:p w14:paraId="33968417" w14:textId="77777777" w:rsidR="000A425C" w:rsidRDefault="000A425C" w:rsidP="000A425C">
      <w:pPr>
        <w:pStyle w:val="NormalWeb"/>
        <w:rPr>
          <w:color w:val="000000"/>
          <w:sz w:val="22"/>
          <w:szCs w:val="22"/>
        </w:rPr>
      </w:pPr>
    </w:p>
    <w:p w14:paraId="7EEA34CB" w14:textId="77777777" w:rsidR="000A425C" w:rsidRPr="000A425C" w:rsidRDefault="000A425C" w:rsidP="000A425C">
      <w:pPr>
        <w:pStyle w:val="NormalWeb"/>
        <w:rPr>
          <w:color w:val="000000"/>
          <w:u w:val="single"/>
        </w:rPr>
      </w:pPr>
      <w:r w:rsidRPr="000A425C">
        <w:rPr>
          <w:color w:val="000000"/>
          <w:u w:val="single"/>
        </w:rPr>
        <w:lastRenderedPageBreak/>
        <w:t>References:</w:t>
      </w:r>
    </w:p>
    <w:p w14:paraId="5C3EAF79" w14:textId="4447508E" w:rsidR="000A425C" w:rsidRPr="000A425C" w:rsidRDefault="000A425C" w:rsidP="000A425C">
      <w:pPr>
        <w:pStyle w:val="NormalWeb"/>
        <w:rPr>
          <w:rFonts w:ascii="Calibri" w:hAnsi="Calibri" w:cs="Calibri"/>
          <w:color w:val="000000"/>
          <w:sz w:val="27"/>
          <w:szCs w:val="27"/>
        </w:rPr>
      </w:pPr>
      <w:r w:rsidRPr="000A425C">
        <w:rPr>
          <w:color w:val="000000"/>
          <w:sz w:val="22"/>
          <w:szCs w:val="22"/>
        </w:rPr>
        <w:t>Bowlby, J. (1969). </w:t>
      </w:r>
      <w:r w:rsidRPr="000A425C">
        <w:rPr>
          <w:i/>
          <w:iCs/>
          <w:color w:val="000000"/>
          <w:sz w:val="22"/>
          <w:szCs w:val="22"/>
        </w:rPr>
        <w:t>Attachment and Loss: Attachment</w:t>
      </w:r>
      <w:r w:rsidRPr="000A425C">
        <w:rPr>
          <w:color w:val="000000"/>
          <w:sz w:val="22"/>
          <w:szCs w:val="22"/>
        </w:rPr>
        <w:t>.</w:t>
      </w:r>
      <w:r>
        <w:rPr>
          <w:color w:val="000000"/>
          <w:sz w:val="22"/>
          <w:szCs w:val="22"/>
        </w:rPr>
        <w:br/>
      </w:r>
    </w:p>
    <w:p w14:paraId="418E2DFE" w14:textId="14660AB3" w:rsidR="000A425C" w:rsidRPr="000A425C" w:rsidRDefault="000A425C" w:rsidP="000A425C">
      <w:pPr>
        <w:pStyle w:val="NormalWeb"/>
        <w:spacing w:before="0" w:beforeAutospacing="0" w:after="0" w:afterAutospacing="0" w:line="360" w:lineRule="atLeast"/>
        <w:rPr>
          <w:color w:val="000000"/>
          <w:sz w:val="22"/>
          <w:szCs w:val="22"/>
        </w:rPr>
      </w:pPr>
      <w:r w:rsidRPr="000A425C">
        <w:rPr>
          <w:color w:val="000000"/>
          <w:sz w:val="22"/>
          <w:szCs w:val="22"/>
        </w:rPr>
        <w:t>Brodie, K. (2018). </w:t>
      </w:r>
      <w:r w:rsidRPr="000A425C">
        <w:rPr>
          <w:i/>
          <w:iCs/>
          <w:color w:val="000000"/>
          <w:sz w:val="22"/>
          <w:szCs w:val="22"/>
        </w:rPr>
        <w:t xml:space="preserve">The holistic care and development of children from birth to </w:t>
      </w:r>
      <w:proofErr w:type="gramStart"/>
      <w:r w:rsidRPr="000A425C">
        <w:rPr>
          <w:i/>
          <w:iCs/>
          <w:color w:val="000000"/>
          <w:sz w:val="22"/>
          <w:szCs w:val="22"/>
        </w:rPr>
        <w:t>three :</w:t>
      </w:r>
      <w:proofErr w:type="gramEnd"/>
      <w:r w:rsidRPr="000A425C">
        <w:rPr>
          <w:i/>
          <w:iCs/>
          <w:color w:val="000000"/>
          <w:sz w:val="22"/>
          <w:szCs w:val="22"/>
        </w:rPr>
        <w:t xml:space="preserve"> an essential guide for students and practitioners</w:t>
      </w:r>
      <w:r w:rsidRPr="000A425C">
        <w:rPr>
          <w:color w:val="000000"/>
          <w:sz w:val="22"/>
          <w:szCs w:val="22"/>
        </w:rPr>
        <w:t xml:space="preserve">. Abingdon, </w:t>
      </w:r>
      <w:proofErr w:type="gramStart"/>
      <w:r w:rsidRPr="000A425C">
        <w:rPr>
          <w:color w:val="000000"/>
          <w:sz w:val="22"/>
          <w:szCs w:val="22"/>
        </w:rPr>
        <w:t>Oxon ;</w:t>
      </w:r>
      <w:proofErr w:type="gramEnd"/>
      <w:r w:rsidRPr="000A425C">
        <w:rPr>
          <w:color w:val="000000"/>
          <w:sz w:val="22"/>
          <w:szCs w:val="22"/>
        </w:rPr>
        <w:t xml:space="preserve"> New York: Routledge.</w:t>
      </w:r>
      <w:r>
        <w:rPr>
          <w:color w:val="000000"/>
          <w:sz w:val="22"/>
          <w:szCs w:val="22"/>
        </w:rPr>
        <w:br/>
      </w:r>
    </w:p>
    <w:p w14:paraId="06874FC7" w14:textId="29B51ED7" w:rsidR="000A425C" w:rsidRPr="000A425C" w:rsidRDefault="000A425C" w:rsidP="00E06916">
      <w:pPr>
        <w:pStyle w:val="NormalWeb"/>
        <w:spacing w:before="0" w:beforeAutospacing="0" w:after="0" w:afterAutospacing="0" w:line="360" w:lineRule="atLeast"/>
        <w:rPr>
          <w:color w:val="000000"/>
          <w:sz w:val="22"/>
          <w:szCs w:val="22"/>
        </w:rPr>
      </w:pPr>
      <w:r w:rsidRPr="000A425C">
        <w:rPr>
          <w:color w:val="000000"/>
          <w:sz w:val="22"/>
          <w:szCs w:val="22"/>
        </w:rPr>
        <w:t>Bronfenbrenner, U. (1979). </w:t>
      </w:r>
      <w:r w:rsidRPr="000A425C">
        <w:rPr>
          <w:i/>
          <w:iCs/>
          <w:color w:val="000000"/>
          <w:sz w:val="22"/>
          <w:szCs w:val="22"/>
        </w:rPr>
        <w:t>The ecology of human development: Experiments by nature and design</w:t>
      </w:r>
      <w:r w:rsidRPr="000A425C">
        <w:rPr>
          <w:color w:val="000000"/>
          <w:sz w:val="22"/>
          <w:szCs w:val="22"/>
        </w:rPr>
        <w:t>. Cambridge - Mass. &amp; London: Harvard University Press.</w:t>
      </w:r>
      <w:r>
        <w:rPr>
          <w:color w:val="000000"/>
          <w:sz w:val="22"/>
          <w:szCs w:val="22"/>
        </w:rPr>
        <w:br/>
      </w:r>
    </w:p>
    <w:p w14:paraId="100C4B5B" w14:textId="246CDF38" w:rsidR="000A425C" w:rsidRPr="000A425C" w:rsidRDefault="000A425C" w:rsidP="001F14E3">
      <w:pPr>
        <w:pStyle w:val="NormalWeb"/>
        <w:spacing w:before="0" w:beforeAutospacing="0" w:after="0" w:afterAutospacing="0" w:line="360" w:lineRule="atLeast"/>
        <w:rPr>
          <w:color w:val="000000"/>
          <w:sz w:val="22"/>
          <w:szCs w:val="22"/>
        </w:rPr>
      </w:pPr>
      <w:r w:rsidRPr="000A425C">
        <w:rPr>
          <w:color w:val="000000"/>
          <w:sz w:val="22"/>
          <w:szCs w:val="22"/>
        </w:rPr>
        <w:t>Bronwyn (2021). </w:t>
      </w:r>
      <w:r w:rsidRPr="000A425C">
        <w:rPr>
          <w:i/>
          <w:iCs/>
          <w:color w:val="000000"/>
          <w:sz w:val="22"/>
          <w:szCs w:val="22"/>
        </w:rPr>
        <w:t>Separation Anxiety Tips for Teachers: How to Make School Drop-off Go Smoothly</w:t>
      </w:r>
      <w:r w:rsidRPr="000A425C">
        <w:rPr>
          <w:color w:val="000000"/>
          <w:sz w:val="22"/>
          <w:szCs w:val="22"/>
        </w:rPr>
        <w:t xml:space="preserve">. [online] Teach Starter. Available at: </w:t>
      </w:r>
      <w:hyperlink r:id="rId5" w:history="1">
        <w:r w:rsidRPr="000A425C">
          <w:rPr>
            <w:rStyle w:val="Hyperlink"/>
            <w:sz w:val="22"/>
            <w:szCs w:val="22"/>
          </w:rPr>
          <w:t>https://www.teachstarter.com/us/blog/separation-anxiety-tips-teachers-us/</w:t>
        </w:r>
      </w:hyperlink>
      <w:r>
        <w:rPr>
          <w:color w:val="000000"/>
          <w:sz w:val="22"/>
          <w:szCs w:val="22"/>
        </w:rPr>
        <w:br/>
      </w:r>
    </w:p>
    <w:p w14:paraId="42B38F2A" w14:textId="77777777" w:rsidR="000A425C" w:rsidRPr="000A425C" w:rsidRDefault="000A425C" w:rsidP="000A425C">
      <w:pPr>
        <w:pStyle w:val="NormalWeb"/>
        <w:spacing w:before="0" w:beforeAutospacing="0" w:after="0" w:afterAutospacing="0" w:line="360" w:lineRule="atLeast"/>
        <w:rPr>
          <w:color w:val="000000"/>
          <w:sz w:val="22"/>
          <w:szCs w:val="22"/>
        </w:rPr>
      </w:pPr>
      <w:r w:rsidRPr="000A425C">
        <w:rPr>
          <w:color w:val="000000"/>
          <w:sz w:val="22"/>
          <w:szCs w:val="22"/>
        </w:rPr>
        <w:t>Bruner, J.S. (1960). </w:t>
      </w:r>
      <w:r w:rsidRPr="000A425C">
        <w:rPr>
          <w:i/>
          <w:iCs/>
          <w:color w:val="000000"/>
          <w:sz w:val="22"/>
          <w:szCs w:val="22"/>
        </w:rPr>
        <w:t>The Process of Education</w:t>
      </w:r>
      <w:r w:rsidRPr="000A425C">
        <w:rPr>
          <w:color w:val="000000"/>
          <w:sz w:val="22"/>
          <w:szCs w:val="22"/>
        </w:rPr>
        <w:t>. Cambridge, Mass.: Harvard University Press.</w:t>
      </w:r>
    </w:p>
    <w:p w14:paraId="7D88256E" w14:textId="7FBC3B43" w:rsidR="000A425C" w:rsidRPr="000A425C" w:rsidRDefault="000A425C" w:rsidP="00F513C4">
      <w:pPr>
        <w:pStyle w:val="NormalWeb"/>
        <w:spacing w:before="0" w:beforeAutospacing="0" w:after="0" w:afterAutospacing="0" w:line="360" w:lineRule="atLeast"/>
        <w:rPr>
          <w:color w:val="000000"/>
          <w:sz w:val="22"/>
          <w:szCs w:val="22"/>
        </w:rPr>
      </w:pPr>
      <w:r w:rsidRPr="000A425C">
        <w:rPr>
          <w:color w:val="000000"/>
          <w:sz w:val="22"/>
          <w:szCs w:val="22"/>
        </w:rPr>
        <w:t>John Broadus Watson (1913). </w:t>
      </w:r>
      <w:r w:rsidRPr="000A425C">
        <w:rPr>
          <w:i/>
          <w:iCs/>
          <w:color w:val="000000"/>
          <w:sz w:val="22"/>
          <w:szCs w:val="22"/>
        </w:rPr>
        <w:t xml:space="preserve">Psychology as the </w:t>
      </w:r>
      <w:proofErr w:type="spellStart"/>
      <w:r w:rsidRPr="000A425C">
        <w:rPr>
          <w:i/>
          <w:iCs/>
          <w:color w:val="000000"/>
          <w:sz w:val="22"/>
          <w:szCs w:val="22"/>
        </w:rPr>
        <w:t>Behaviorist</w:t>
      </w:r>
      <w:proofErr w:type="spellEnd"/>
      <w:r w:rsidRPr="000A425C">
        <w:rPr>
          <w:i/>
          <w:iCs/>
          <w:color w:val="000000"/>
          <w:sz w:val="22"/>
          <w:szCs w:val="22"/>
        </w:rPr>
        <w:t xml:space="preserve"> Views it</w:t>
      </w:r>
      <w:r w:rsidRPr="000A425C">
        <w:rPr>
          <w:color w:val="000000"/>
          <w:sz w:val="22"/>
          <w:szCs w:val="22"/>
        </w:rPr>
        <w:t>.</w:t>
      </w:r>
      <w:r>
        <w:rPr>
          <w:color w:val="000000"/>
          <w:sz w:val="22"/>
          <w:szCs w:val="22"/>
        </w:rPr>
        <w:br/>
      </w:r>
    </w:p>
    <w:p w14:paraId="6B10F1BB" w14:textId="733A63F6" w:rsidR="000A425C" w:rsidRPr="000A425C" w:rsidRDefault="000A425C" w:rsidP="00F513C4">
      <w:pPr>
        <w:pStyle w:val="NormalWeb"/>
        <w:spacing w:before="0" w:beforeAutospacing="0" w:after="0" w:afterAutospacing="0" w:line="360" w:lineRule="atLeast"/>
        <w:rPr>
          <w:color w:val="000000"/>
          <w:sz w:val="22"/>
          <w:szCs w:val="22"/>
        </w:rPr>
      </w:pPr>
      <w:r w:rsidRPr="000A425C">
        <w:rPr>
          <w:color w:val="000000"/>
          <w:sz w:val="22"/>
          <w:szCs w:val="22"/>
        </w:rPr>
        <w:t>Lowry, L.</w:t>
      </w:r>
      <w:r w:rsidRPr="000A425C">
        <w:rPr>
          <w:color w:val="000000"/>
          <w:sz w:val="22"/>
          <w:szCs w:val="22"/>
        </w:rPr>
        <w:t xml:space="preserve"> (2020). </w:t>
      </w:r>
      <w:r w:rsidRPr="000A425C">
        <w:rPr>
          <w:i/>
          <w:iCs/>
          <w:color w:val="000000"/>
          <w:sz w:val="22"/>
          <w:szCs w:val="22"/>
        </w:rPr>
        <w:t>Imitation with Children on the Autism Spectrum - More Than Just a Game of Copycat</w:t>
      </w:r>
      <w:r w:rsidRPr="000A425C">
        <w:rPr>
          <w:color w:val="000000"/>
          <w:sz w:val="22"/>
          <w:szCs w:val="22"/>
        </w:rPr>
        <w:t xml:space="preserve">. [online] Available at: </w:t>
      </w:r>
      <w:hyperlink r:id="rId6" w:history="1">
        <w:r w:rsidRPr="000A425C">
          <w:rPr>
            <w:rStyle w:val="Hyperlink"/>
            <w:sz w:val="22"/>
            <w:szCs w:val="22"/>
          </w:rPr>
          <w:t>http://www.hanen.org/Helpful-Info/Articles/Imitation-with-Children-on-the-Autism-Spectrum.aspx</w:t>
        </w:r>
      </w:hyperlink>
      <w:r w:rsidRPr="000A425C">
        <w:rPr>
          <w:color w:val="000000"/>
          <w:sz w:val="22"/>
          <w:szCs w:val="22"/>
        </w:rPr>
        <w:t>.</w:t>
      </w:r>
      <w:r>
        <w:rPr>
          <w:color w:val="000000"/>
          <w:sz w:val="22"/>
          <w:szCs w:val="22"/>
        </w:rPr>
        <w:br/>
      </w:r>
    </w:p>
    <w:p w14:paraId="70540041" w14:textId="2219C07E" w:rsidR="000A425C" w:rsidRPr="000A425C" w:rsidRDefault="000A425C" w:rsidP="00517397">
      <w:pPr>
        <w:pStyle w:val="NormalWeb"/>
        <w:spacing w:before="0" w:beforeAutospacing="0" w:after="0" w:afterAutospacing="0" w:line="360" w:lineRule="atLeast"/>
        <w:rPr>
          <w:color w:val="000000"/>
          <w:sz w:val="22"/>
          <w:szCs w:val="22"/>
        </w:rPr>
      </w:pPr>
      <w:r w:rsidRPr="000A425C">
        <w:rPr>
          <w:color w:val="000000"/>
          <w:sz w:val="22"/>
          <w:szCs w:val="22"/>
        </w:rPr>
        <w:t>Piaget, J. (1969). </w:t>
      </w:r>
      <w:r w:rsidRPr="000A425C">
        <w:rPr>
          <w:i/>
          <w:iCs/>
          <w:color w:val="000000"/>
          <w:sz w:val="22"/>
          <w:szCs w:val="22"/>
        </w:rPr>
        <w:t>Judgment and reasoning in the child.</w:t>
      </w:r>
      <w:r w:rsidRPr="000A425C">
        <w:rPr>
          <w:color w:val="000000"/>
          <w:sz w:val="22"/>
          <w:szCs w:val="22"/>
        </w:rPr>
        <w:t> London, Routledge &amp; K. Paul.</w:t>
      </w:r>
      <w:r>
        <w:rPr>
          <w:color w:val="000000"/>
          <w:sz w:val="22"/>
          <w:szCs w:val="22"/>
        </w:rPr>
        <w:br/>
      </w:r>
    </w:p>
    <w:p w14:paraId="619AA9A8" w14:textId="50FA5972" w:rsidR="000A425C" w:rsidRPr="000A425C" w:rsidRDefault="000A425C" w:rsidP="001F14E3">
      <w:pPr>
        <w:rPr>
          <w:color w:val="000000"/>
          <w:sz w:val="22"/>
          <w:szCs w:val="22"/>
          <w:shd w:val="clear" w:color="auto" w:fill="FFFFFF"/>
        </w:rPr>
      </w:pPr>
      <w:r w:rsidRPr="000A425C">
        <w:rPr>
          <w:color w:val="000000"/>
          <w:sz w:val="22"/>
          <w:szCs w:val="22"/>
          <w:shd w:val="clear" w:color="auto" w:fill="FFFFFF"/>
        </w:rPr>
        <w:t>Piaget, J. (1976). Piaget’s theory. </w:t>
      </w:r>
      <w:r w:rsidRPr="000A425C">
        <w:rPr>
          <w:rStyle w:val="Emphasis"/>
          <w:color w:val="000000"/>
          <w:sz w:val="22"/>
          <w:szCs w:val="22"/>
          <w:shd w:val="clear" w:color="auto" w:fill="FFFFFF"/>
        </w:rPr>
        <w:t>In Piaget and his school</w:t>
      </w:r>
      <w:r w:rsidRPr="000A425C">
        <w:rPr>
          <w:color w:val="000000"/>
          <w:sz w:val="22"/>
          <w:szCs w:val="22"/>
          <w:shd w:val="clear" w:color="auto" w:fill="FFFFFF"/>
        </w:rPr>
        <w:t> (pp. 11-23). Springer, Berlin, Heidelberg.</w:t>
      </w:r>
      <w:r>
        <w:rPr>
          <w:color w:val="000000"/>
          <w:sz w:val="22"/>
          <w:szCs w:val="22"/>
          <w:shd w:val="clear" w:color="auto" w:fill="FFFFFF"/>
        </w:rPr>
        <w:br/>
      </w:r>
    </w:p>
    <w:p w14:paraId="056B8F8A" w14:textId="2F4642AE" w:rsidR="000A425C" w:rsidRPr="000A425C" w:rsidRDefault="000A425C" w:rsidP="001F14E3">
      <w:pPr>
        <w:pStyle w:val="NormalWeb"/>
        <w:spacing w:before="0" w:beforeAutospacing="0" w:after="0" w:afterAutospacing="0" w:line="360" w:lineRule="atLeast"/>
        <w:rPr>
          <w:color w:val="000000"/>
          <w:sz w:val="22"/>
          <w:szCs w:val="22"/>
        </w:rPr>
      </w:pPr>
      <w:r w:rsidRPr="000A425C">
        <w:rPr>
          <w:color w:val="000000"/>
          <w:sz w:val="22"/>
          <w:szCs w:val="22"/>
        </w:rPr>
        <w:t>Skinner, B.F. (1938). </w:t>
      </w:r>
      <w:r w:rsidRPr="000A425C">
        <w:rPr>
          <w:i/>
          <w:iCs/>
          <w:color w:val="000000"/>
          <w:sz w:val="22"/>
          <w:szCs w:val="22"/>
        </w:rPr>
        <w:t xml:space="preserve">The </w:t>
      </w:r>
      <w:proofErr w:type="spellStart"/>
      <w:r w:rsidRPr="000A425C">
        <w:rPr>
          <w:i/>
          <w:iCs/>
          <w:color w:val="000000"/>
          <w:sz w:val="22"/>
          <w:szCs w:val="22"/>
        </w:rPr>
        <w:t>Behavior</w:t>
      </w:r>
      <w:proofErr w:type="spellEnd"/>
      <w:r w:rsidRPr="000A425C">
        <w:rPr>
          <w:i/>
          <w:iCs/>
          <w:color w:val="000000"/>
          <w:sz w:val="22"/>
          <w:szCs w:val="22"/>
        </w:rPr>
        <w:t xml:space="preserve"> of Organisms: An Experimental Analysis</w:t>
      </w:r>
      <w:r w:rsidRPr="000A425C">
        <w:rPr>
          <w:color w:val="000000"/>
          <w:sz w:val="22"/>
          <w:szCs w:val="22"/>
        </w:rPr>
        <w:t>. Acton, Mass: Copley Publ. Group.</w:t>
      </w:r>
      <w:r>
        <w:rPr>
          <w:color w:val="000000"/>
          <w:sz w:val="22"/>
          <w:szCs w:val="22"/>
        </w:rPr>
        <w:br/>
      </w:r>
    </w:p>
    <w:p w14:paraId="0A6E5E21" w14:textId="77777777" w:rsidR="000A425C" w:rsidRPr="000A425C" w:rsidRDefault="000A425C" w:rsidP="00E06916">
      <w:pPr>
        <w:pStyle w:val="NormalWeb"/>
        <w:spacing w:before="0" w:beforeAutospacing="0" w:after="0" w:afterAutospacing="0" w:line="360" w:lineRule="atLeast"/>
        <w:rPr>
          <w:color w:val="000000"/>
          <w:sz w:val="22"/>
          <w:szCs w:val="22"/>
        </w:rPr>
      </w:pPr>
      <w:r w:rsidRPr="000A425C">
        <w:rPr>
          <w:color w:val="000000"/>
          <w:sz w:val="22"/>
          <w:szCs w:val="22"/>
        </w:rPr>
        <w:t>Stanborough, R.J. (2019). </w:t>
      </w:r>
      <w:r w:rsidRPr="000A425C">
        <w:rPr>
          <w:i/>
          <w:iCs/>
          <w:color w:val="000000"/>
          <w:sz w:val="22"/>
          <w:szCs w:val="22"/>
        </w:rPr>
        <w:t>Understanding the Stages of Child Development</w:t>
      </w:r>
      <w:r w:rsidRPr="000A425C">
        <w:rPr>
          <w:color w:val="000000"/>
          <w:sz w:val="22"/>
          <w:szCs w:val="22"/>
        </w:rPr>
        <w:t xml:space="preserve">. [online] Healthline. Available at: </w:t>
      </w:r>
      <w:hyperlink r:id="rId7" w:history="1">
        <w:r w:rsidRPr="000A425C">
          <w:rPr>
            <w:rStyle w:val="Hyperlink"/>
            <w:sz w:val="22"/>
            <w:szCs w:val="22"/>
          </w:rPr>
          <w:t>https://www.healthline.com/health/childrens-health/stages-of-child-development#birth-18-months</w:t>
        </w:r>
      </w:hyperlink>
      <w:r w:rsidRPr="000A425C">
        <w:rPr>
          <w:color w:val="000000"/>
          <w:sz w:val="22"/>
          <w:szCs w:val="22"/>
        </w:rPr>
        <w:t>.</w:t>
      </w:r>
    </w:p>
    <w:p w14:paraId="50221755" w14:textId="77777777" w:rsidR="000A425C" w:rsidRDefault="000A425C" w:rsidP="000A425C">
      <w:pPr>
        <w:pStyle w:val="NormalWeb"/>
        <w:spacing w:before="0" w:beforeAutospacing="0" w:after="0" w:afterAutospacing="0" w:line="360" w:lineRule="atLeast"/>
        <w:rPr>
          <w:rFonts w:ascii="Calibri" w:hAnsi="Calibri" w:cs="Calibri"/>
          <w:color w:val="000000"/>
          <w:sz w:val="27"/>
          <w:szCs w:val="27"/>
        </w:rPr>
      </w:pPr>
    </w:p>
    <w:p w14:paraId="31BCB217" w14:textId="77777777" w:rsidR="000A425C" w:rsidRDefault="000A425C" w:rsidP="000A425C">
      <w:pPr>
        <w:pStyle w:val="NormalWeb"/>
        <w:rPr>
          <w:rFonts w:ascii="Calibri" w:hAnsi="Calibri" w:cs="Calibri"/>
          <w:color w:val="000000"/>
          <w:sz w:val="27"/>
          <w:szCs w:val="27"/>
        </w:rPr>
      </w:pPr>
      <w:r>
        <w:rPr>
          <w:rFonts w:ascii="Calibri" w:hAnsi="Calibri" w:cs="Calibri"/>
          <w:color w:val="000000"/>
          <w:sz w:val="27"/>
          <w:szCs w:val="27"/>
        </w:rPr>
        <w:t>‌</w:t>
      </w:r>
    </w:p>
    <w:p w14:paraId="169810EA" w14:textId="77777777" w:rsidR="000A425C" w:rsidRDefault="000A425C" w:rsidP="00F513C4">
      <w:pPr>
        <w:pStyle w:val="NormalWeb"/>
        <w:spacing w:before="0" w:beforeAutospacing="0" w:after="0" w:afterAutospacing="0" w:line="360" w:lineRule="atLeast"/>
        <w:rPr>
          <w:rFonts w:ascii="Calibri" w:hAnsi="Calibri" w:cs="Calibri"/>
          <w:color w:val="000000"/>
          <w:sz w:val="27"/>
          <w:szCs w:val="27"/>
        </w:rPr>
      </w:pPr>
    </w:p>
    <w:p w14:paraId="3D705D63" w14:textId="77777777" w:rsidR="00F513C4" w:rsidRDefault="00F513C4" w:rsidP="00F513C4">
      <w:pPr>
        <w:pStyle w:val="NormalWeb"/>
        <w:rPr>
          <w:rFonts w:ascii="Calibri" w:hAnsi="Calibri" w:cs="Calibri"/>
          <w:color w:val="000000"/>
          <w:sz w:val="27"/>
          <w:szCs w:val="27"/>
        </w:rPr>
      </w:pPr>
      <w:r>
        <w:rPr>
          <w:rFonts w:ascii="Calibri" w:hAnsi="Calibri" w:cs="Calibri"/>
          <w:color w:val="000000"/>
          <w:sz w:val="27"/>
          <w:szCs w:val="27"/>
        </w:rPr>
        <w:t>‌</w:t>
      </w:r>
    </w:p>
    <w:p w14:paraId="40F5D190" w14:textId="77777777" w:rsidR="00F513C4" w:rsidRDefault="00F513C4" w:rsidP="00F513C4">
      <w:pPr>
        <w:pStyle w:val="NormalWeb"/>
        <w:spacing w:before="0" w:beforeAutospacing="0" w:after="0" w:afterAutospacing="0" w:line="360" w:lineRule="atLeast"/>
        <w:rPr>
          <w:rFonts w:ascii="Calibri" w:hAnsi="Calibri" w:cs="Calibri"/>
          <w:color w:val="000000"/>
          <w:sz w:val="27"/>
          <w:szCs w:val="27"/>
        </w:rPr>
      </w:pPr>
    </w:p>
    <w:p w14:paraId="583F38F4" w14:textId="77777777" w:rsidR="00F513C4" w:rsidRDefault="00F513C4" w:rsidP="00F513C4">
      <w:pPr>
        <w:pStyle w:val="NormalWeb"/>
        <w:rPr>
          <w:rFonts w:ascii="Calibri" w:hAnsi="Calibri" w:cs="Calibri"/>
          <w:color w:val="000000"/>
          <w:sz w:val="27"/>
          <w:szCs w:val="27"/>
        </w:rPr>
      </w:pPr>
      <w:r>
        <w:rPr>
          <w:rFonts w:ascii="Calibri" w:hAnsi="Calibri" w:cs="Calibri"/>
          <w:color w:val="000000"/>
          <w:sz w:val="27"/>
          <w:szCs w:val="27"/>
        </w:rPr>
        <w:lastRenderedPageBreak/>
        <w:t>‌</w:t>
      </w:r>
    </w:p>
    <w:p w14:paraId="1E4F1167" w14:textId="77777777" w:rsidR="00F513C4" w:rsidRDefault="00F513C4" w:rsidP="00F513C4">
      <w:pPr>
        <w:pStyle w:val="NormalWeb"/>
        <w:spacing w:before="0" w:beforeAutospacing="0" w:after="0" w:afterAutospacing="0" w:line="360" w:lineRule="atLeast"/>
        <w:rPr>
          <w:rFonts w:ascii="Calibri" w:hAnsi="Calibri" w:cs="Calibri"/>
          <w:color w:val="000000"/>
          <w:sz w:val="27"/>
          <w:szCs w:val="27"/>
        </w:rPr>
      </w:pPr>
    </w:p>
    <w:p w14:paraId="586C7BDB" w14:textId="77777777" w:rsidR="00F513C4" w:rsidRDefault="00F513C4" w:rsidP="00F513C4">
      <w:pPr>
        <w:pStyle w:val="NormalWeb"/>
        <w:rPr>
          <w:rFonts w:ascii="Calibri" w:hAnsi="Calibri" w:cs="Calibri"/>
          <w:color w:val="000000"/>
          <w:sz w:val="27"/>
          <w:szCs w:val="27"/>
        </w:rPr>
      </w:pPr>
      <w:r>
        <w:rPr>
          <w:rFonts w:ascii="Calibri" w:hAnsi="Calibri" w:cs="Calibri"/>
          <w:color w:val="000000"/>
          <w:sz w:val="27"/>
          <w:szCs w:val="27"/>
        </w:rPr>
        <w:t>‌</w:t>
      </w:r>
    </w:p>
    <w:p w14:paraId="3D485BED" w14:textId="77777777" w:rsidR="00F513C4" w:rsidRDefault="00F513C4" w:rsidP="00E06916">
      <w:pPr>
        <w:pStyle w:val="NormalWeb"/>
        <w:spacing w:before="0" w:beforeAutospacing="0" w:after="0" w:afterAutospacing="0" w:line="360" w:lineRule="atLeast"/>
        <w:rPr>
          <w:rFonts w:ascii="Calibri" w:hAnsi="Calibri" w:cs="Calibri"/>
          <w:color w:val="000000"/>
          <w:sz w:val="27"/>
          <w:szCs w:val="27"/>
        </w:rPr>
      </w:pPr>
    </w:p>
    <w:p w14:paraId="13D2CEF9" w14:textId="77777777" w:rsidR="00E06916" w:rsidRDefault="00E06916" w:rsidP="00E06916">
      <w:pPr>
        <w:pStyle w:val="NormalWeb"/>
        <w:rPr>
          <w:rFonts w:ascii="Calibri" w:hAnsi="Calibri" w:cs="Calibri"/>
          <w:color w:val="000000"/>
          <w:sz w:val="27"/>
          <w:szCs w:val="27"/>
        </w:rPr>
      </w:pPr>
      <w:r>
        <w:rPr>
          <w:rFonts w:ascii="Calibri" w:hAnsi="Calibri" w:cs="Calibri"/>
          <w:color w:val="000000"/>
          <w:sz w:val="27"/>
          <w:szCs w:val="27"/>
        </w:rPr>
        <w:t>‌</w:t>
      </w:r>
    </w:p>
    <w:p w14:paraId="656001FA" w14:textId="77777777" w:rsidR="00E06916" w:rsidRDefault="00E06916" w:rsidP="00E06916">
      <w:pPr>
        <w:pStyle w:val="NormalWeb"/>
        <w:spacing w:before="0" w:beforeAutospacing="0" w:after="0" w:afterAutospacing="0" w:line="360" w:lineRule="atLeast"/>
        <w:rPr>
          <w:rFonts w:ascii="Calibri" w:hAnsi="Calibri" w:cs="Calibri"/>
          <w:color w:val="000000"/>
          <w:sz w:val="27"/>
          <w:szCs w:val="27"/>
        </w:rPr>
      </w:pPr>
    </w:p>
    <w:p w14:paraId="7C8FD3E4" w14:textId="77777777" w:rsidR="00E06916" w:rsidRDefault="00E06916" w:rsidP="00E06916">
      <w:pPr>
        <w:pStyle w:val="NormalWeb"/>
        <w:rPr>
          <w:rFonts w:ascii="Calibri" w:hAnsi="Calibri" w:cs="Calibri"/>
          <w:color w:val="000000"/>
          <w:sz w:val="27"/>
          <w:szCs w:val="27"/>
        </w:rPr>
      </w:pPr>
      <w:r>
        <w:rPr>
          <w:rFonts w:ascii="Calibri" w:hAnsi="Calibri" w:cs="Calibri"/>
          <w:color w:val="000000"/>
          <w:sz w:val="27"/>
          <w:szCs w:val="27"/>
        </w:rPr>
        <w:t>‌</w:t>
      </w:r>
    </w:p>
    <w:p w14:paraId="2A6DDFC0" w14:textId="16F16ABE" w:rsidR="00E06916" w:rsidRDefault="00E06916" w:rsidP="00E0691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21A3D64D" w14:textId="77777777" w:rsidR="00517397" w:rsidRDefault="00517397" w:rsidP="00517397">
      <w:pPr>
        <w:pStyle w:val="NormalWeb"/>
        <w:spacing w:before="0" w:beforeAutospacing="0" w:after="0" w:afterAutospacing="0" w:line="360" w:lineRule="atLeast"/>
        <w:rPr>
          <w:rFonts w:ascii="Calibri" w:hAnsi="Calibri" w:cs="Calibri"/>
          <w:color w:val="000000"/>
          <w:sz w:val="27"/>
          <w:szCs w:val="27"/>
        </w:rPr>
      </w:pPr>
    </w:p>
    <w:p w14:paraId="3E928C2D" w14:textId="77777777" w:rsidR="00517397" w:rsidRDefault="00517397" w:rsidP="00517397">
      <w:pPr>
        <w:pStyle w:val="NormalWeb"/>
        <w:rPr>
          <w:rFonts w:ascii="Calibri" w:hAnsi="Calibri" w:cs="Calibri"/>
          <w:color w:val="000000"/>
          <w:sz w:val="27"/>
          <w:szCs w:val="27"/>
        </w:rPr>
      </w:pPr>
      <w:r>
        <w:rPr>
          <w:rFonts w:ascii="Calibri" w:hAnsi="Calibri" w:cs="Calibri"/>
          <w:color w:val="000000"/>
          <w:sz w:val="27"/>
          <w:szCs w:val="27"/>
        </w:rPr>
        <w:t>‌</w:t>
      </w:r>
    </w:p>
    <w:p w14:paraId="72CE4E8D" w14:textId="77777777" w:rsidR="00517397" w:rsidRDefault="00517397" w:rsidP="00517397">
      <w:pPr>
        <w:pStyle w:val="NormalWeb"/>
        <w:spacing w:before="0" w:beforeAutospacing="0" w:after="0" w:afterAutospacing="0" w:line="360" w:lineRule="atLeast"/>
        <w:rPr>
          <w:rFonts w:ascii="Calibri" w:hAnsi="Calibri" w:cs="Calibri"/>
          <w:color w:val="000000"/>
          <w:sz w:val="27"/>
          <w:szCs w:val="27"/>
        </w:rPr>
      </w:pPr>
    </w:p>
    <w:p w14:paraId="3AEF274B" w14:textId="77777777" w:rsidR="00517397" w:rsidRDefault="00517397" w:rsidP="00517397">
      <w:pPr>
        <w:pStyle w:val="NormalWeb"/>
        <w:rPr>
          <w:rFonts w:ascii="Calibri" w:hAnsi="Calibri" w:cs="Calibri"/>
          <w:color w:val="000000"/>
          <w:sz w:val="27"/>
          <w:szCs w:val="27"/>
        </w:rPr>
      </w:pPr>
      <w:r>
        <w:rPr>
          <w:rFonts w:ascii="Calibri" w:hAnsi="Calibri" w:cs="Calibri"/>
          <w:color w:val="000000"/>
          <w:sz w:val="27"/>
          <w:szCs w:val="27"/>
        </w:rPr>
        <w:t>‌</w:t>
      </w:r>
    </w:p>
    <w:p w14:paraId="198BC78E" w14:textId="3C19FC90" w:rsidR="00517397" w:rsidRDefault="00517397" w:rsidP="001F14E3"/>
    <w:p w14:paraId="0B01052F" w14:textId="77777777" w:rsidR="001F14E3" w:rsidRDefault="001F14E3" w:rsidP="001F14E3"/>
    <w:p w14:paraId="6327EFDB" w14:textId="6D15F05B" w:rsidR="001F14E3" w:rsidRDefault="001F14E3" w:rsidP="001F14E3">
      <w:pPr>
        <w:pStyle w:val="NormalWeb"/>
        <w:rPr>
          <w:rFonts w:ascii="Calibri" w:hAnsi="Calibri" w:cs="Calibri"/>
          <w:color w:val="000000"/>
          <w:sz w:val="27"/>
          <w:szCs w:val="27"/>
        </w:rPr>
      </w:pPr>
    </w:p>
    <w:p w14:paraId="026C035B" w14:textId="77777777" w:rsidR="001F14E3" w:rsidRDefault="001F14E3" w:rsidP="0073447D"/>
    <w:sectPr w:rsidR="001F14E3" w:rsidSect="00C7325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193A4C"/>
    <w:multiLevelType w:val="hybridMultilevel"/>
    <w:tmpl w:val="6EE2395E"/>
    <w:lvl w:ilvl="0" w:tplc="30D60AFA">
      <w:start w:val="1"/>
      <w:numFmt w:val="bullet"/>
      <w:lvlText w:val="Ø"/>
      <w:lvlJc w:val="left"/>
      <w:pPr>
        <w:tabs>
          <w:tab w:val="num" w:pos="720"/>
        </w:tabs>
        <w:ind w:left="720" w:hanging="360"/>
      </w:pPr>
      <w:rPr>
        <w:rFonts w:ascii="Wingdings" w:hAnsi="Wingdings" w:hint="default"/>
      </w:rPr>
    </w:lvl>
    <w:lvl w:ilvl="1" w:tplc="5EAA27C0" w:tentative="1">
      <w:start w:val="1"/>
      <w:numFmt w:val="bullet"/>
      <w:lvlText w:val="Ø"/>
      <w:lvlJc w:val="left"/>
      <w:pPr>
        <w:tabs>
          <w:tab w:val="num" w:pos="1440"/>
        </w:tabs>
        <w:ind w:left="1440" w:hanging="360"/>
      </w:pPr>
      <w:rPr>
        <w:rFonts w:ascii="Wingdings" w:hAnsi="Wingdings" w:hint="default"/>
      </w:rPr>
    </w:lvl>
    <w:lvl w:ilvl="2" w:tplc="7E502A10" w:tentative="1">
      <w:start w:val="1"/>
      <w:numFmt w:val="bullet"/>
      <w:lvlText w:val="Ø"/>
      <w:lvlJc w:val="left"/>
      <w:pPr>
        <w:tabs>
          <w:tab w:val="num" w:pos="2160"/>
        </w:tabs>
        <w:ind w:left="2160" w:hanging="360"/>
      </w:pPr>
      <w:rPr>
        <w:rFonts w:ascii="Wingdings" w:hAnsi="Wingdings" w:hint="default"/>
      </w:rPr>
    </w:lvl>
    <w:lvl w:ilvl="3" w:tplc="2A44D05A" w:tentative="1">
      <w:start w:val="1"/>
      <w:numFmt w:val="bullet"/>
      <w:lvlText w:val="Ø"/>
      <w:lvlJc w:val="left"/>
      <w:pPr>
        <w:tabs>
          <w:tab w:val="num" w:pos="2880"/>
        </w:tabs>
        <w:ind w:left="2880" w:hanging="360"/>
      </w:pPr>
      <w:rPr>
        <w:rFonts w:ascii="Wingdings" w:hAnsi="Wingdings" w:hint="default"/>
      </w:rPr>
    </w:lvl>
    <w:lvl w:ilvl="4" w:tplc="A8228DAE" w:tentative="1">
      <w:start w:val="1"/>
      <w:numFmt w:val="bullet"/>
      <w:lvlText w:val="Ø"/>
      <w:lvlJc w:val="left"/>
      <w:pPr>
        <w:tabs>
          <w:tab w:val="num" w:pos="3600"/>
        </w:tabs>
        <w:ind w:left="3600" w:hanging="360"/>
      </w:pPr>
      <w:rPr>
        <w:rFonts w:ascii="Wingdings" w:hAnsi="Wingdings" w:hint="default"/>
      </w:rPr>
    </w:lvl>
    <w:lvl w:ilvl="5" w:tplc="CDE424DC" w:tentative="1">
      <w:start w:val="1"/>
      <w:numFmt w:val="bullet"/>
      <w:lvlText w:val="Ø"/>
      <w:lvlJc w:val="left"/>
      <w:pPr>
        <w:tabs>
          <w:tab w:val="num" w:pos="4320"/>
        </w:tabs>
        <w:ind w:left="4320" w:hanging="360"/>
      </w:pPr>
      <w:rPr>
        <w:rFonts w:ascii="Wingdings" w:hAnsi="Wingdings" w:hint="default"/>
      </w:rPr>
    </w:lvl>
    <w:lvl w:ilvl="6" w:tplc="86F4BB04" w:tentative="1">
      <w:start w:val="1"/>
      <w:numFmt w:val="bullet"/>
      <w:lvlText w:val="Ø"/>
      <w:lvlJc w:val="left"/>
      <w:pPr>
        <w:tabs>
          <w:tab w:val="num" w:pos="5040"/>
        </w:tabs>
        <w:ind w:left="5040" w:hanging="360"/>
      </w:pPr>
      <w:rPr>
        <w:rFonts w:ascii="Wingdings" w:hAnsi="Wingdings" w:hint="default"/>
      </w:rPr>
    </w:lvl>
    <w:lvl w:ilvl="7" w:tplc="3766D58E" w:tentative="1">
      <w:start w:val="1"/>
      <w:numFmt w:val="bullet"/>
      <w:lvlText w:val="Ø"/>
      <w:lvlJc w:val="left"/>
      <w:pPr>
        <w:tabs>
          <w:tab w:val="num" w:pos="5760"/>
        </w:tabs>
        <w:ind w:left="5760" w:hanging="360"/>
      </w:pPr>
      <w:rPr>
        <w:rFonts w:ascii="Wingdings" w:hAnsi="Wingdings" w:hint="default"/>
      </w:rPr>
    </w:lvl>
    <w:lvl w:ilvl="8" w:tplc="5A4A3B72" w:tentative="1">
      <w:start w:val="1"/>
      <w:numFmt w:val="bullet"/>
      <w:lvlText w:val="Ø"/>
      <w:lvlJc w:val="left"/>
      <w:pPr>
        <w:tabs>
          <w:tab w:val="num" w:pos="6480"/>
        </w:tabs>
        <w:ind w:left="6480" w:hanging="360"/>
      </w:pPr>
      <w:rPr>
        <w:rFonts w:ascii="Wingdings" w:hAnsi="Wingdings" w:hint="default"/>
      </w:rPr>
    </w:lvl>
  </w:abstractNum>
  <w:abstractNum w:abstractNumId="1" w15:restartNumberingAfterBreak="0">
    <w:nsid w:val="52710356"/>
    <w:multiLevelType w:val="hybridMultilevel"/>
    <w:tmpl w:val="8A86BE56"/>
    <w:lvl w:ilvl="0" w:tplc="9D927A4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344467"/>
    <w:multiLevelType w:val="hybridMultilevel"/>
    <w:tmpl w:val="DADE3AC8"/>
    <w:lvl w:ilvl="0" w:tplc="55F04178">
      <w:start w:val="1"/>
      <w:numFmt w:val="bullet"/>
      <w:lvlText w:val="Ø"/>
      <w:lvlJc w:val="left"/>
      <w:pPr>
        <w:tabs>
          <w:tab w:val="num" w:pos="720"/>
        </w:tabs>
        <w:ind w:left="720" w:hanging="360"/>
      </w:pPr>
      <w:rPr>
        <w:rFonts w:ascii="Wingdings" w:hAnsi="Wingdings" w:hint="default"/>
      </w:rPr>
    </w:lvl>
    <w:lvl w:ilvl="1" w:tplc="E4CC221A" w:tentative="1">
      <w:start w:val="1"/>
      <w:numFmt w:val="bullet"/>
      <w:lvlText w:val="Ø"/>
      <w:lvlJc w:val="left"/>
      <w:pPr>
        <w:tabs>
          <w:tab w:val="num" w:pos="1440"/>
        </w:tabs>
        <w:ind w:left="1440" w:hanging="360"/>
      </w:pPr>
      <w:rPr>
        <w:rFonts w:ascii="Wingdings" w:hAnsi="Wingdings" w:hint="default"/>
      </w:rPr>
    </w:lvl>
    <w:lvl w:ilvl="2" w:tplc="9CAE4202" w:tentative="1">
      <w:start w:val="1"/>
      <w:numFmt w:val="bullet"/>
      <w:lvlText w:val="Ø"/>
      <w:lvlJc w:val="left"/>
      <w:pPr>
        <w:tabs>
          <w:tab w:val="num" w:pos="2160"/>
        </w:tabs>
        <w:ind w:left="2160" w:hanging="360"/>
      </w:pPr>
      <w:rPr>
        <w:rFonts w:ascii="Wingdings" w:hAnsi="Wingdings" w:hint="default"/>
      </w:rPr>
    </w:lvl>
    <w:lvl w:ilvl="3" w:tplc="C01A321E" w:tentative="1">
      <w:start w:val="1"/>
      <w:numFmt w:val="bullet"/>
      <w:lvlText w:val="Ø"/>
      <w:lvlJc w:val="left"/>
      <w:pPr>
        <w:tabs>
          <w:tab w:val="num" w:pos="2880"/>
        </w:tabs>
        <w:ind w:left="2880" w:hanging="360"/>
      </w:pPr>
      <w:rPr>
        <w:rFonts w:ascii="Wingdings" w:hAnsi="Wingdings" w:hint="default"/>
      </w:rPr>
    </w:lvl>
    <w:lvl w:ilvl="4" w:tplc="FB5C8294" w:tentative="1">
      <w:start w:val="1"/>
      <w:numFmt w:val="bullet"/>
      <w:lvlText w:val="Ø"/>
      <w:lvlJc w:val="left"/>
      <w:pPr>
        <w:tabs>
          <w:tab w:val="num" w:pos="3600"/>
        </w:tabs>
        <w:ind w:left="3600" w:hanging="360"/>
      </w:pPr>
      <w:rPr>
        <w:rFonts w:ascii="Wingdings" w:hAnsi="Wingdings" w:hint="default"/>
      </w:rPr>
    </w:lvl>
    <w:lvl w:ilvl="5" w:tplc="061E28C8" w:tentative="1">
      <w:start w:val="1"/>
      <w:numFmt w:val="bullet"/>
      <w:lvlText w:val="Ø"/>
      <w:lvlJc w:val="left"/>
      <w:pPr>
        <w:tabs>
          <w:tab w:val="num" w:pos="4320"/>
        </w:tabs>
        <w:ind w:left="4320" w:hanging="360"/>
      </w:pPr>
      <w:rPr>
        <w:rFonts w:ascii="Wingdings" w:hAnsi="Wingdings" w:hint="default"/>
      </w:rPr>
    </w:lvl>
    <w:lvl w:ilvl="6" w:tplc="F8D82BFE" w:tentative="1">
      <w:start w:val="1"/>
      <w:numFmt w:val="bullet"/>
      <w:lvlText w:val="Ø"/>
      <w:lvlJc w:val="left"/>
      <w:pPr>
        <w:tabs>
          <w:tab w:val="num" w:pos="5040"/>
        </w:tabs>
        <w:ind w:left="5040" w:hanging="360"/>
      </w:pPr>
      <w:rPr>
        <w:rFonts w:ascii="Wingdings" w:hAnsi="Wingdings" w:hint="default"/>
      </w:rPr>
    </w:lvl>
    <w:lvl w:ilvl="7" w:tplc="29CCDA7E" w:tentative="1">
      <w:start w:val="1"/>
      <w:numFmt w:val="bullet"/>
      <w:lvlText w:val="Ø"/>
      <w:lvlJc w:val="left"/>
      <w:pPr>
        <w:tabs>
          <w:tab w:val="num" w:pos="5760"/>
        </w:tabs>
        <w:ind w:left="5760" w:hanging="360"/>
      </w:pPr>
      <w:rPr>
        <w:rFonts w:ascii="Wingdings" w:hAnsi="Wingdings" w:hint="default"/>
      </w:rPr>
    </w:lvl>
    <w:lvl w:ilvl="8" w:tplc="AFB07BC8" w:tentative="1">
      <w:start w:val="1"/>
      <w:numFmt w:val="bullet"/>
      <w:lvlText w:val="Ø"/>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8B5"/>
    <w:rsid w:val="00062950"/>
    <w:rsid w:val="000A425C"/>
    <w:rsid w:val="000B22C0"/>
    <w:rsid w:val="000B29A2"/>
    <w:rsid w:val="000E0A9F"/>
    <w:rsid w:val="000E1588"/>
    <w:rsid w:val="00103298"/>
    <w:rsid w:val="001640E6"/>
    <w:rsid w:val="001D300E"/>
    <w:rsid w:val="001F14E3"/>
    <w:rsid w:val="001F1E12"/>
    <w:rsid w:val="00213D9C"/>
    <w:rsid w:val="002C3C60"/>
    <w:rsid w:val="002D2C24"/>
    <w:rsid w:val="002E5598"/>
    <w:rsid w:val="002F240D"/>
    <w:rsid w:val="00306154"/>
    <w:rsid w:val="00423B8E"/>
    <w:rsid w:val="00457009"/>
    <w:rsid w:val="00461ED9"/>
    <w:rsid w:val="004B74B9"/>
    <w:rsid w:val="004F6361"/>
    <w:rsid w:val="00503C0F"/>
    <w:rsid w:val="00517397"/>
    <w:rsid w:val="0059441C"/>
    <w:rsid w:val="005A1DC8"/>
    <w:rsid w:val="005F5D82"/>
    <w:rsid w:val="00605E52"/>
    <w:rsid w:val="00611D00"/>
    <w:rsid w:val="00643578"/>
    <w:rsid w:val="00665FB0"/>
    <w:rsid w:val="00676EFC"/>
    <w:rsid w:val="00683EDB"/>
    <w:rsid w:val="00704398"/>
    <w:rsid w:val="0073447D"/>
    <w:rsid w:val="0074616C"/>
    <w:rsid w:val="00766CA6"/>
    <w:rsid w:val="00795BD9"/>
    <w:rsid w:val="00820BA7"/>
    <w:rsid w:val="0084144B"/>
    <w:rsid w:val="0087220B"/>
    <w:rsid w:val="00885E94"/>
    <w:rsid w:val="008B0782"/>
    <w:rsid w:val="008B45E5"/>
    <w:rsid w:val="008E4A7B"/>
    <w:rsid w:val="0090264A"/>
    <w:rsid w:val="009168B5"/>
    <w:rsid w:val="00920483"/>
    <w:rsid w:val="00924495"/>
    <w:rsid w:val="00975C16"/>
    <w:rsid w:val="0098587E"/>
    <w:rsid w:val="009A3DC5"/>
    <w:rsid w:val="009A6102"/>
    <w:rsid w:val="009D419C"/>
    <w:rsid w:val="00A340E3"/>
    <w:rsid w:val="00A83BAA"/>
    <w:rsid w:val="00AA1228"/>
    <w:rsid w:val="00B23E57"/>
    <w:rsid w:val="00B52A32"/>
    <w:rsid w:val="00C7325E"/>
    <w:rsid w:val="00C8349A"/>
    <w:rsid w:val="00CB5416"/>
    <w:rsid w:val="00CC3E61"/>
    <w:rsid w:val="00D40845"/>
    <w:rsid w:val="00DA085B"/>
    <w:rsid w:val="00DA1C0D"/>
    <w:rsid w:val="00DA73F9"/>
    <w:rsid w:val="00DD1682"/>
    <w:rsid w:val="00E06916"/>
    <w:rsid w:val="00E926D1"/>
    <w:rsid w:val="00E9790D"/>
    <w:rsid w:val="00F412F6"/>
    <w:rsid w:val="00F44A56"/>
    <w:rsid w:val="00F513C4"/>
    <w:rsid w:val="00FD3712"/>
    <w:rsid w:val="00FD56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2F941F8"/>
  <w15:chartTrackingRefBased/>
  <w15:docId w15:val="{313ECC6B-C093-9746-81B0-33D859085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562B"/>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5E52"/>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8B0782"/>
    <w:rPr>
      <w:color w:val="0563C1" w:themeColor="hyperlink"/>
      <w:u w:val="single"/>
    </w:rPr>
  </w:style>
  <w:style w:type="character" w:styleId="UnresolvedMention">
    <w:name w:val="Unresolved Mention"/>
    <w:basedOn w:val="DefaultParagraphFont"/>
    <w:uiPriority w:val="99"/>
    <w:semiHidden/>
    <w:unhideWhenUsed/>
    <w:rsid w:val="008B0782"/>
    <w:rPr>
      <w:color w:val="605E5C"/>
      <w:shd w:val="clear" w:color="auto" w:fill="E1DFDD"/>
    </w:rPr>
  </w:style>
  <w:style w:type="character" w:styleId="Strong">
    <w:name w:val="Strong"/>
    <w:basedOn w:val="DefaultParagraphFont"/>
    <w:uiPriority w:val="22"/>
    <w:qFormat/>
    <w:rsid w:val="00FD3712"/>
    <w:rPr>
      <w:b/>
      <w:bCs/>
    </w:rPr>
  </w:style>
  <w:style w:type="character" w:styleId="Emphasis">
    <w:name w:val="Emphasis"/>
    <w:basedOn w:val="DefaultParagraphFont"/>
    <w:uiPriority w:val="20"/>
    <w:qFormat/>
    <w:rsid w:val="00FD562B"/>
    <w:rPr>
      <w:i/>
      <w:iCs/>
    </w:rPr>
  </w:style>
  <w:style w:type="character" w:styleId="FollowedHyperlink">
    <w:name w:val="FollowedHyperlink"/>
    <w:basedOn w:val="DefaultParagraphFont"/>
    <w:uiPriority w:val="99"/>
    <w:semiHidden/>
    <w:unhideWhenUsed/>
    <w:rsid w:val="00CC3E61"/>
    <w:rPr>
      <w:color w:val="954F72" w:themeColor="followedHyperlink"/>
      <w:u w:val="single"/>
    </w:rPr>
  </w:style>
  <w:style w:type="paragraph" w:styleId="NormalWeb">
    <w:name w:val="Normal (Web)"/>
    <w:basedOn w:val="Normal"/>
    <w:uiPriority w:val="99"/>
    <w:semiHidden/>
    <w:unhideWhenUsed/>
    <w:rsid w:val="001F14E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17896">
      <w:bodyDiv w:val="1"/>
      <w:marLeft w:val="0"/>
      <w:marRight w:val="0"/>
      <w:marTop w:val="0"/>
      <w:marBottom w:val="0"/>
      <w:divBdr>
        <w:top w:val="none" w:sz="0" w:space="0" w:color="auto"/>
        <w:left w:val="none" w:sz="0" w:space="0" w:color="auto"/>
        <w:bottom w:val="none" w:sz="0" w:space="0" w:color="auto"/>
        <w:right w:val="none" w:sz="0" w:space="0" w:color="auto"/>
      </w:divBdr>
    </w:div>
    <w:div w:id="99842138">
      <w:bodyDiv w:val="1"/>
      <w:marLeft w:val="0"/>
      <w:marRight w:val="0"/>
      <w:marTop w:val="0"/>
      <w:marBottom w:val="0"/>
      <w:divBdr>
        <w:top w:val="none" w:sz="0" w:space="0" w:color="auto"/>
        <w:left w:val="none" w:sz="0" w:space="0" w:color="auto"/>
        <w:bottom w:val="none" w:sz="0" w:space="0" w:color="auto"/>
        <w:right w:val="none" w:sz="0" w:space="0" w:color="auto"/>
      </w:divBdr>
    </w:div>
    <w:div w:id="182398955">
      <w:bodyDiv w:val="1"/>
      <w:marLeft w:val="0"/>
      <w:marRight w:val="0"/>
      <w:marTop w:val="0"/>
      <w:marBottom w:val="0"/>
      <w:divBdr>
        <w:top w:val="none" w:sz="0" w:space="0" w:color="auto"/>
        <w:left w:val="none" w:sz="0" w:space="0" w:color="auto"/>
        <w:bottom w:val="none" w:sz="0" w:space="0" w:color="auto"/>
        <w:right w:val="none" w:sz="0" w:space="0" w:color="auto"/>
      </w:divBdr>
    </w:div>
    <w:div w:id="281810193">
      <w:bodyDiv w:val="1"/>
      <w:marLeft w:val="0"/>
      <w:marRight w:val="0"/>
      <w:marTop w:val="0"/>
      <w:marBottom w:val="0"/>
      <w:divBdr>
        <w:top w:val="none" w:sz="0" w:space="0" w:color="auto"/>
        <w:left w:val="none" w:sz="0" w:space="0" w:color="auto"/>
        <w:bottom w:val="none" w:sz="0" w:space="0" w:color="auto"/>
        <w:right w:val="none" w:sz="0" w:space="0" w:color="auto"/>
      </w:divBdr>
    </w:div>
    <w:div w:id="443114411">
      <w:bodyDiv w:val="1"/>
      <w:marLeft w:val="0"/>
      <w:marRight w:val="0"/>
      <w:marTop w:val="0"/>
      <w:marBottom w:val="0"/>
      <w:divBdr>
        <w:top w:val="none" w:sz="0" w:space="0" w:color="auto"/>
        <w:left w:val="none" w:sz="0" w:space="0" w:color="auto"/>
        <w:bottom w:val="none" w:sz="0" w:space="0" w:color="auto"/>
        <w:right w:val="none" w:sz="0" w:space="0" w:color="auto"/>
      </w:divBdr>
    </w:div>
    <w:div w:id="632171626">
      <w:bodyDiv w:val="1"/>
      <w:marLeft w:val="0"/>
      <w:marRight w:val="0"/>
      <w:marTop w:val="0"/>
      <w:marBottom w:val="0"/>
      <w:divBdr>
        <w:top w:val="none" w:sz="0" w:space="0" w:color="auto"/>
        <w:left w:val="none" w:sz="0" w:space="0" w:color="auto"/>
        <w:bottom w:val="none" w:sz="0" w:space="0" w:color="auto"/>
        <w:right w:val="none" w:sz="0" w:space="0" w:color="auto"/>
      </w:divBdr>
    </w:div>
    <w:div w:id="669865547">
      <w:bodyDiv w:val="1"/>
      <w:marLeft w:val="0"/>
      <w:marRight w:val="0"/>
      <w:marTop w:val="0"/>
      <w:marBottom w:val="0"/>
      <w:divBdr>
        <w:top w:val="none" w:sz="0" w:space="0" w:color="auto"/>
        <w:left w:val="none" w:sz="0" w:space="0" w:color="auto"/>
        <w:bottom w:val="none" w:sz="0" w:space="0" w:color="auto"/>
        <w:right w:val="none" w:sz="0" w:space="0" w:color="auto"/>
      </w:divBdr>
    </w:div>
    <w:div w:id="732896579">
      <w:bodyDiv w:val="1"/>
      <w:marLeft w:val="0"/>
      <w:marRight w:val="0"/>
      <w:marTop w:val="0"/>
      <w:marBottom w:val="0"/>
      <w:divBdr>
        <w:top w:val="none" w:sz="0" w:space="0" w:color="auto"/>
        <w:left w:val="none" w:sz="0" w:space="0" w:color="auto"/>
        <w:bottom w:val="none" w:sz="0" w:space="0" w:color="auto"/>
        <w:right w:val="none" w:sz="0" w:space="0" w:color="auto"/>
      </w:divBdr>
    </w:div>
    <w:div w:id="803889093">
      <w:bodyDiv w:val="1"/>
      <w:marLeft w:val="0"/>
      <w:marRight w:val="0"/>
      <w:marTop w:val="0"/>
      <w:marBottom w:val="0"/>
      <w:divBdr>
        <w:top w:val="none" w:sz="0" w:space="0" w:color="auto"/>
        <w:left w:val="none" w:sz="0" w:space="0" w:color="auto"/>
        <w:bottom w:val="none" w:sz="0" w:space="0" w:color="auto"/>
        <w:right w:val="none" w:sz="0" w:space="0" w:color="auto"/>
      </w:divBdr>
    </w:div>
    <w:div w:id="885720901">
      <w:bodyDiv w:val="1"/>
      <w:marLeft w:val="0"/>
      <w:marRight w:val="0"/>
      <w:marTop w:val="0"/>
      <w:marBottom w:val="0"/>
      <w:divBdr>
        <w:top w:val="none" w:sz="0" w:space="0" w:color="auto"/>
        <w:left w:val="none" w:sz="0" w:space="0" w:color="auto"/>
        <w:bottom w:val="none" w:sz="0" w:space="0" w:color="auto"/>
        <w:right w:val="none" w:sz="0" w:space="0" w:color="auto"/>
      </w:divBdr>
    </w:div>
    <w:div w:id="888806392">
      <w:bodyDiv w:val="1"/>
      <w:marLeft w:val="0"/>
      <w:marRight w:val="0"/>
      <w:marTop w:val="0"/>
      <w:marBottom w:val="0"/>
      <w:divBdr>
        <w:top w:val="none" w:sz="0" w:space="0" w:color="auto"/>
        <w:left w:val="none" w:sz="0" w:space="0" w:color="auto"/>
        <w:bottom w:val="none" w:sz="0" w:space="0" w:color="auto"/>
        <w:right w:val="none" w:sz="0" w:space="0" w:color="auto"/>
      </w:divBdr>
    </w:div>
    <w:div w:id="955451989">
      <w:bodyDiv w:val="1"/>
      <w:marLeft w:val="0"/>
      <w:marRight w:val="0"/>
      <w:marTop w:val="0"/>
      <w:marBottom w:val="0"/>
      <w:divBdr>
        <w:top w:val="none" w:sz="0" w:space="0" w:color="auto"/>
        <w:left w:val="none" w:sz="0" w:space="0" w:color="auto"/>
        <w:bottom w:val="none" w:sz="0" w:space="0" w:color="auto"/>
        <w:right w:val="none" w:sz="0" w:space="0" w:color="auto"/>
      </w:divBdr>
    </w:div>
    <w:div w:id="1049263044">
      <w:bodyDiv w:val="1"/>
      <w:marLeft w:val="0"/>
      <w:marRight w:val="0"/>
      <w:marTop w:val="0"/>
      <w:marBottom w:val="0"/>
      <w:divBdr>
        <w:top w:val="none" w:sz="0" w:space="0" w:color="auto"/>
        <w:left w:val="none" w:sz="0" w:space="0" w:color="auto"/>
        <w:bottom w:val="none" w:sz="0" w:space="0" w:color="auto"/>
        <w:right w:val="none" w:sz="0" w:space="0" w:color="auto"/>
      </w:divBdr>
    </w:div>
    <w:div w:id="1155757194">
      <w:bodyDiv w:val="1"/>
      <w:marLeft w:val="0"/>
      <w:marRight w:val="0"/>
      <w:marTop w:val="0"/>
      <w:marBottom w:val="0"/>
      <w:divBdr>
        <w:top w:val="none" w:sz="0" w:space="0" w:color="auto"/>
        <w:left w:val="none" w:sz="0" w:space="0" w:color="auto"/>
        <w:bottom w:val="none" w:sz="0" w:space="0" w:color="auto"/>
        <w:right w:val="none" w:sz="0" w:space="0" w:color="auto"/>
      </w:divBdr>
    </w:div>
    <w:div w:id="1193154300">
      <w:bodyDiv w:val="1"/>
      <w:marLeft w:val="0"/>
      <w:marRight w:val="0"/>
      <w:marTop w:val="0"/>
      <w:marBottom w:val="0"/>
      <w:divBdr>
        <w:top w:val="none" w:sz="0" w:space="0" w:color="auto"/>
        <w:left w:val="none" w:sz="0" w:space="0" w:color="auto"/>
        <w:bottom w:val="none" w:sz="0" w:space="0" w:color="auto"/>
        <w:right w:val="none" w:sz="0" w:space="0" w:color="auto"/>
      </w:divBdr>
    </w:div>
    <w:div w:id="1351565111">
      <w:bodyDiv w:val="1"/>
      <w:marLeft w:val="0"/>
      <w:marRight w:val="0"/>
      <w:marTop w:val="0"/>
      <w:marBottom w:val="0"/>
      <w:divBdr>
        <w:top w:val="none" w:sz="0" w:space="0" w:color="auto"/>
        <w:left w:val="none" w:sz="0" w:space="0" w:color="auto"/>
        <w:bottom w:val="none" w:sz="0" w:space="0" w:color="auto"/>
        <w:right w:val="none" w:sz="0" w:space="0" w:color="auto"/>
      </w:divBdr>
    </w:div>
    <w:div w:id="1426806668">
      <w:bodyDiv w:val="1"/>
      <w:marLeft w:val="0"/>
      <w:marRight w:val="0"/>
      <w:marTop w:val="0"/>
      <w:marBottom w:val="0"/>
      <w:divBdr>
        <w:top w:val="none" w:sz="0" w:space="0" w:color="auto"/>
        <w:left w:val="none" w:sz="0" w:space="0" w:color="auto"/>
        <w:bottom w:val="none" w:sz="0" w:space="0" w:color="auto"/>
        <w:right w:val="none" w:sz="0" w:space="0" w:color="auto"/>
      </w:divBdr>
    </w:div>
    <w:div w:id="1440372984">
      <w:bodyDiv w:val="1"/>
      <w:marLeft w:val="0"/>
      <w:marRight w:val="0"/>
      <w:marTop w:val="0"/>
      <w:marBottom w:val="0"/>
      <w:divBdr>
        <w:top w:val="none" w:sz="0" w:space="0" w:color="auto"/>
        <w:left w:val="none" w:sz="0" w:space="0" w:color="auto"/>
        <w:bottom w:val="none" w:sz="0" w:space="0" w:color="auto"/>
        <w:right w:val="none" w:sz="0" w:space="0" w:color="auto"/>
      </w:divBdr>
    </w:div>
    <w:div w:id="1478448467">
      <w:bodyDiv w:val="1"/>
      <w:marLeft w:val="0"/>
      <w:marRight w:val="0"/>
      <w:marTop w:val="0"/>
      <w:marBottom w:val="0"/>
      <w:divBdr>
        <w:top w:val="none" w:sz="0" w:space="0" w:color="auto"/>
        <w:left w:val="none" w:sz="0" w:space="0" w:color="auto"/>
        <w:bottom w:val="none" w:sz="0" w:space="0" w:color="auto"/>
        <w:right w:val="none" w:sz="0" w:space="0" w:color="auto"/>
      </w:divBdr>
    </w:div>
    <w:div w:id="1527058787">
      <w:bodyDiv w:val="1"/>
      <w:marLeft w:val="0"/>
      <w:marRight w:val="0"/>
      <w:marTop w:val="0"/>
      <w:marBottom w:val="0"/>
      <w:divBdr>
        <w:top w:val="none" w:sz="0" w:space="0" w:color="auto"/>
        <w:left w:val="none" w:sz="0" w:space="0" w:color="auto"/>
        <w:bottom w:val="none" w:sz="0" w:space="0" w:color="auto"/>
        <w:right w:val="none" w:sz="0" w:space="0" w:color="auto"/>
      </w:divBdr>
    </w:div>
    <w:div w:id="1945459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ealthline.com/health/childrens-health/stages-of-child-development#birth-18-month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hanen.org/Helpful-Info/Articles/Imitation-with-Children-on-the-Autism-Spectrum.aspx" TargetMode="External"/><Relationship Id="rId5" Type="http://schemas.openxmlformats.org/officeDocument/2006/relationships/hyperlink" Target="https://www.teachstarter.com/us/blog/separation-anxiety-tips-teachers-u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5865</TotalTime>
  <Pages>5</Pages>
  <Words>2098</Words>
  <Characters>11964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cp:revision>
  <dcterms:created xsi:type="dcterms:W3CDTF">2022-10-13T10:19:00Z</dcterms:created>
  <dcterms:modified xsi:type="dcterms:W3CDTF">2022-10-31T19:28:00Z</dcterms:modified>
</cp:coreProperties>
</file>