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431B6" w14:textId="77777777" w:rsidR="00BD61C4" w:rsidRDefault="00BD61C4">
      <w:pPr>
        <w:pStyle w:val="Title"/>
      </w:pPr>
      <w:r>
        <w:t>Diabetes – Precautions for Manual Therapy</w:t>
      </w:r>
    </w:p>
    <w:p w14:paraId="61E42214" w14:textId="77777777" w:rsidR="00BD61C4" w:rsidRDefault="00BD61C4">
      <w:pPr>
        <w:jc w:val="center"/>
        <w:rPr>
          <w:rFonts w:ascii="Arial" w:hAnsi="Arial" w:cs="Arial"/>
          <w:sz w:val="22"/>
        </w:rPr>
      </w:pPr>
    </w:p>
    <w:p w14:paraId="07FC48FD" w14:textId="77777777" w:rsidR="00BD61C4" w:rsidRDefault="00BD61C4">
      <w:pPr>
        <w:pStyle w:val="BodyText"/>
      </w:pPr>
      <w:r>
        <w:t>Diabetes becomes a problem when it is uncontrolled – in particular with hyperglycaemia.</w:t>
      </w:r>
    </w:p>
    <w:p w14:paraId="7488BEB7" w14:textId="77777777" w:rsidR="00BD61C4" w:rsidRDefault="00BD61C4">
      <w:pPr>
        <w:rPr>
          <w:rFonts w:ascii="Arial" w:hAnsi="Arial" w:cs="Arial"/>
          <w:sz w:val="22"/>
        </w:rPr>
      </w:pPr>
    </w:p>
    <w:p w14:paraId="3D096426" w14:textId="77777777" w:rsidR="00BD61C4" w:rsidRDefault="00BD61C4">
      <w:pPr>
        <w:numPr>
          <w:ilvl w:val="0"/>
          <w:numId w:val="1"/>
        </w:numPr>
        <w:rPr>
          <w:rFonts w:ascii="Arial" w:hAnsi="Arial" w:cs="Arial"/>
          <w:sz w:val="22"/>
        </w:rPr>
      </w:pPr>
      <w:r>
        <w:rPr>
          <w:rFonts w:ascii="Arial" w:hAnsi="Arial" w:cs="Arial"/>
          <w:sz w:val="22"/>
        </w:rPr>
        <w:t>However, even if the athlete is under drug control (tablet or insulin) they will have a greater variation in their sugar levels over a given time compared to a non-diabetic individual. This will again have a detrimental effect with hyper/hypoglycaemia but not to the same degree. This means that any diagnosed diabetic athlete must be treated with caution when executing end of range techniques.</w:t>
      </w:r>
    </w:p>
    <w:p w14:paraId="2C53CE69" w14:textId="77777777" w:rsidR="00BD61C4" w:rsidRDefault="00BD61C4">
      <w:pPr>
        <w:ind w:left="360"/>
        <w:rPr>
          <w:rFonts w:ascii="Arial" w:hAnsi="Arial" w:cs="Arial"/>
          <w:sz w:val="22"/>
        </w:rPr>
      </w:pPr>
    </w:p>
    <w:p w14:paraId="26226C5C" w14:textId="77777777" w:rsidR="00BD61C4" w:rsidRDefault="00BD61C4">
      <w:pPr>
        <w:numPr>
          <w:ilvl w:val="0"/>
          <w:numId w:val="1"/>
        </w:numPr>
        <w:rPr>
          <w:rFonts w:ascii="Arial" w:hAnsi="Arial" w:cs="Arial"/>
          <w:sz w:val="22"/>
        </w:rPr>
      </w:pPr>
      <w:r>
        <w:rPr>
          <w:rFonts w:ascii="Arial" w:hAnsi="Arial" w:cs="Arial"/>
          <w:sz w:val="22"/>
        </w:rPr>
        <w:t xml:space="preserve">The main problem with diabetic athletes is that the excess sugars present in a diabetic (when out of control) glue themselves to proteins (collagen) forming advanced glycation end products (AGEs). Collagen is extremely sticky and highly susceptible to AGE binding. This causes collagen molecules to become irretrievably entangled in cross-linkages causing stiffness due to reduced elasticity. It is thought that the AGE binding can cause fine threads of collagen to become enlarged and more plentiful, forming more cross-linkages. There is, therefore, a reduction in flexibility of collagen. This will have an effect on the stress strain curve (causing a shift to the left) of collagen and so Manual Therapy techniques will need to be administered more cautiously and not to the same end of range (stress) as the collagen will not have the same properties to that of non-diabetic individuals. To this end, grades III and IV </w:t>
      </w:r>
      <w:r>
        <w:rPr>
          <w:rFonts w:ascii="Arial" w:hAnsi="Arial" w:cs="Arial"/>
          <w:i/>
          <w:iCs/>
          <w:sz w:val="22"/>
        </w:rPr>
        <w:t>can</w:t>
      </w:r>
      <w:r>
        <w:rPr>
          <w:rFonts w:ascii="Arial" w:hAnsi="Arial" w:cs="Arial"/>
          <w:sz w:val="22"/>
        </w:rPr>
        <w:t xml:space="preserve"> still be administered but no to the very end of range. Grade III especially should be administered with caution, as it is less controllable when used at the end of range.</w:t>
      </w:r>
    </w:p>
    <w:p w14:paraId="11A3D393" w14:textId="77777777" w:rsidR="00BD61C4" w:rsidRDefault="00BD61C4">
      <w:pPr>
        <w:rPr>
          <w:rFonts w:ascii="Arial" w:hAnsi="Arial" w:cs="Arial"/>
          <w:sz w:val="22"/>
        </w:rPr>
      </w:pPr>
    </w:p>
    <w:p w14:paraId="54F87330" w14:textId="77777777" w:rsidR="00BD61C4" w:rsidRDefault="00BD61C4">
      <w:pPr>
        <w:ind w:left="360"/>
        <w:rPr>
          <w:rFonts w:ascii="Arial" w:hAnsi="Arial" w:cs="Arial"/>
          <w:sz w:val="22"/>
        </w:rPr>
      </w:pPr>
      <w:r>
        <w:rPr>
          <w:rFonts w:ascii="Arial" w:hAnsi="Arial" w:cs="Arial"/>
          <w:sz w:val="22"/>
        </w:rPr>
        <w:t>Further consideration for diabetes are found due to the reduced healing properties:</w:t>
      </w:r>
    </w:p>
    <w:p w14:paraId="5A67C889" w14:textId="77777777" w:rsidR="00BD61C4" w:rsidRDefault="00BD61C4">
      <w:pPr>
        <w:ind w:left="360"/>
        <w:rPr>
          <w:rFonts w:ascii="Arial" w:hAnsi="Arial" w:cs="Arial"/>
          <w:sz w:val="22"/>
        </w:rPr>
      </w:pPr>
    </w:p>
    <w:p w14:paraId="5A851047" w14:textId="77777777" w:rsidR="00BD61C4" w:rsidRDefault="00BD61C4">
      <w:pPr>
        <w:numPr>
          <w:ilvl w:val="0"/>
          <w:numId w:val="2"/>
        </w:numPr>
        <w:tabs>
          <w:tab w:val="clear" w:pos="1080"/>
        </w:tabs>
        <w:ind w:left="720"/>
        <w:rPr>
          <w:rFonts w:ascii="Arial" w:hAnsi="Arial" w:cs="Arial"/>
          <w:sz w:val="22"/>
        </w:rPr>
      </w:pPr>
      <w:r>
        <w:rPr>
          <w:rFonts w:ascii="Arial" w:hAnsi="Arial" w:cs="Arial"/>
          <w:sz w:val="22"/>
        </w:rPr>
        <w:t>Elevated blood sugar levels impair blood flow and the release of 0</w:t>
      </w:r>
      <w:r w:rsidRPr="00F7013D">
        <w:rPr>
          <w:rFonts w:ascii="Arial" w:hAnsi="Arial" w:cs="Arial"/>
          <w:sz w:val="22"/>
          <w:vertAlign w:val="subscript"/>
        </w:rPr>
        <w:t>2</w:t>
      </w:r>
      <w:r>
        <w:rPr>
          <w:rFonts w:ascii="Arial" w:hAnsi="Arial" w:cs="Arial"/>
          <w:sz w:val="22"/>
        </w:rPr>
        <w:t xml:space="preserve"> from the blood.</w:t>
      </w:r>
    </w:p>
    <w:p w14:paraId="3DCE4BD6" w14:textId="77777777" w:rsidR="00BD61C4" w:rsidRDefault="00BD61C4">
      <w:pPr>
        <w:ind w:left="360"/>
        <w:rPr>
          <w:rFonts w:ascii="Arial" w:hAnsi="Arial" w:cs="Arial"/>
          <w:sz w:val="22"/>
        </w:rPr>
      </w:pPr>
    </w:p>
    <w:p w14:paraId="2E4014A1" w14:textId="77777777" w:rsidR="00BD61C4" w:rsidRDefault="00BD61C4">
      <w:pPr>
        <w:numPr>
          <w:ilvl w:val="0"/>
          <w:numId w:val="2"/>
        </w:numPr>
        <w:tabs>
          <w:tab w:val="clear" w:pos="1080"/>
        </w:tabs>
        <w:ind w:left="720"/>
        <w:rPr>
          <w:rFonts w:ascii="Arial" w:hAnsi="Arial" w:cs="Arial"/>
          <w:sz w:val="22"/>
        </w:rPr>
      </w:pPr>
      <w:r>
        <w:rPr>
          <w:rFonts w:ascii="Arial" w:hAnsi="Arial" w:cs="Arial"/>
          <w:sz w:val="22"/>
        </w:rPr>
        <w:t>The local immune and cell defence is also impaired.</w:t>
      </w:r>
    </w:p>
    <w:p w14:paraId="6B642DB1" w14:textId="77777777" w:rsidR="00BD61C4" w:rsidRDefault="00BD61C4">
      <w:pPr>
        <w:rPr>
          <w:rFonts w:ascii="Arial" w:hAnsi="Arial" w:cs="Arial"/>
          <w:sz w:val="22"/>
        </w:rPr>
      </w:pPr>
    </w:p>
    <w:p w14:paraId="7D39CAE5" w14:textId="77777777" w:rsidR="00BD61C4" w:rsidRDefault="00BD61C4">
      <w:pPr>
        <w:ind w:left="360"/>
        <w:rPr>
          <w:rFonts w:ascii="Arial" w:hAnsi="Arial" w:cs="Arial"/>
          <w:sz w:val="22"/>
        </w:rPr>
      </w:pPr>
    </w:p>
    <w:p w14:paraId="2D29AD1A" w14:textId="77777777" w:rsidR="00BD61C4" w:rsidRDefault="00BD61C4">
      <w:pPr>
        <w:numPr>
          <w:ilvl w:val="0"/>
          <w:numId w:val="2"/>
        </w:numPr>
        <w:tabs>
          <w:tab w:val="clear" w:pos="1080"/>
        </w:tabs>
        <w:ind w:left="720"/>
        <w:rPr>
          <w:rFonts w:ascii="Arial" w:hAnsi="Arial" w:cs="Arial"/>
          <w:sz w:val="22"/>
        </w:rPr>
      </w:pPr>
      <w:r>
        <w:rPr>
          <w:rFonts w:ascii="Arial" w:hAnsi="Arial" w:cs="Arial"/>
          <w:sz w:val="22"/>
        </w:rPr>
        <w:t>Protein malnutrition with decreased collagen synthesis due to poor general nutrition and frequency of chronic illness.</w:t>
      </w:r>
    </w:p>
    <w:p w14:paraId="32E2864D" w14:textId="77777777" w:rsidR="00BD61C4" w:rsidRDefault="00BD61C4">
      <w:pPr>
        <w:ind w:left="360"/>
        <w:rPr>
          <w:rFonts w:ascii="Arial" w:hAnsi="Arial" w:cs="Arial"/>
          <w:sz w:val="22"/>
        </w:rPr>
      </w:pPr>
    </w:p>
    <w:p w14:paraId="3747193B" w14:textId="77777777" w:rsidR="00BD61C4" w:rsidRDefault="00BD61C4">
      <w:pPr>
        <w:numPr>
          <w:ilvl w:val="0"/>
          <w:numId w:val="2"/>
        </w:numPr>
        <w:tabs>
          <w:tab w:val="clear" w:pos="1080"/>
        </w:tabs>
        <w:ind w:left="720"/>
        <w:rPr>
          <w:rFonts w:ascii="Arial" w:hAnsi="Arial" w:cs="Arial"/>
          <w:sz w:val="22"/>
        </w:rPr>
      </w:pPr>
      <w:r>
        <w:rPr>
          <w:rFonts w:ascii="Arial" w:hAnsi="Arial" w:cs="Arial"/>
          <w:sz w:val="22"/>
        </w:rPr>
        <w:t>Decreased anabolic activity with decreased insulin production and growth hormone.</w:t>
      </w:r>
    </w:p>
    <w:p w14:paraId="3D9FBD6E" w14:textId="77777777" w:rsidR="00BD61C4" w:rsidRDefault="00BD61C4">
      <w:pPr>
        <w:rPr>
          <w:rFonts w:ascii="Arial" w:hAnsi="Arial" w:cs="Arial"/>
          <w:sz w:val="22"/>
        </w:rPr>
      </w:pPr>
    </w:p>
    <w:sectPr w:rsidR="00BD61C4">
      <w:pgSz w:w="11906" w:h="16838"/>
      <w:pgMar w:top="1440" w:right="1797" w:bottom="1440"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642AA"/>
    <w:multiLevelType w:val="hybridMultilevel"/>
    <w:tmpl w:val="8B56D6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59E666D"/>
    <w:multiLevelType w:val="hybridMultilevel"/>
    <w:tmpl w:val="6E144F18"/>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num w:numId="1" w16cid:durableId="1316030774">
    <w:abstractNumId w:val="0"/>
  </w:num>
  <w:num w:numId="2" w16cid:durableId="195239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120"/>
  <w:displayHorizontalDrawingGridEvery w:val="2"/>
  <w:displayVerticalDrawingGridEvery w:val="2"/>
  <w:noPunctuationKerning/>
  <w:characterSpacingControl w:val="doNotCompress"/>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7013D"/>
    <w:rsid w:val="0051581E"/>
    <w:rsid w:val="00673B9B"/>
    <w:rsid w:val="00BD61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oNotEmbedSmartTags/>
  <w:decimalSymbol w:val="."/>
  <w:listSeparator w:val=","/>
  <w14:docId w14:val="256E18BD"/>
  <w15:chartTrackingRefBased/>
  <w15:docId w15:val="{649BCC4E-A9F4-40FE-B16C-2056151C1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semiHidden/>
  </w:style>
  <w:style w:type="table" w:default="1" w:styleId="TableNormal">
    <w:name w:val="Normal Table"/>
    <w:semiHidden/>
    <w:rPr>
      <w:lang w:bidi="ar-SA"/>
    </w:rPr>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rFonts w:ascii="Arial" w:hAnsi="Arial" w:cs="Arial"/>
      <w:sz w:val="22"/>
    </w:rPr>
  </w:style>
  <w:style w:type="paragraph" w:styleId="Title">
    <w:name w:val="Title"/>
    <w:basedOn w:val="Normal"/>
    <w:qFormat/>
    <w:pPr>
      <w:jc w:val="center"/>
    </w:pPr>
    <w:rPr>
      <w:rFonts w:ascii="Arial"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306</Words>
  <Characters>1750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Diabetes – Precautions for Manual Therapy</vt:lpstr>
    </vt:vector>
  </TitlesOfParts>
  <Company>London Metropolitan University</Company>
  <LinksUpToDate>false</LinksUpToDate>
  <CharactersWithSpaces>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Diabetes – Precautions for Manual Therapy</dc:title>
  <dc:subject/>
  <dc:creator>Systems and Services</dc:creator>
  <cp:keywords/>
  <cp:lastModifiedBy>Kerry Nicholas</cp:lastModifiedBy>
  <cp:revision>2</cp:revision>
  <cp:lastPrinted>2007-09-24T11:40:00Z</cp:lastPrinted>
  <dcterms:created xsi:type="dcterms:W3CDTF">2022-10-05T15:55:00Z</dcterms:created>
  <dcterms:modified xsi:type="dcterms:W3CDTF">2022-10-05T15:55:00Z</dcterms:modified>
</cp:coreProperties>
</file>