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C6BC0A" w14:textId="77777777" w:rsidR="00A716BE" w:rsidRPr="00D4634B" w:rsidRDefault="00A716BE" w:rsidP="00A716BE">
      <w:pPr>
        <w:spacing w:line="360" w:lineRule="auto"/>
        <w:rPr>
          <w:b/>
          <w:bCs/>
          <w:sz w:val="36"/>
          <w:szCs w:val="36"/>
        </w:rPr>
      </w:pPr>
      <w:r w:rsidRPr="00D4634B">
        <w:rPr>
          <w:b/>
          <w:bCs/>
          <w:sz w:val="36"/>
          <w:szCs w:val="36"/>
        </w:rPr>
        <w:t xml:space="preserve">Student Number: </w:t>
      </w:r>
      <w:r w:rsidRPr="00D4634B">
        <w:rPr>
          <w:b/>
          <w:bCs/>
          <w:sz w:val="36"/>
          <w:szCs w:val="36"/>
        </w:rPr>
        <w:tab/>
      </w:r>
      <w:r w:rsidRPr="00D4634B">
        <w:rPr>
          <w:b/>
          <w:bCs/>
          <w:sz w:val="36"/>
          <w:szCs w:val="36"/>
        </w:rPr>
        <w:tab/>
      </w:r>
      <w:r w:rsidRPr="00D4634B">
        <w:rPr>
          <w:sz w:val="36"/>
          <w:szCs w:val="36"/>
        </w:rPr>
        <w:t>1001063</w:t>
      </w:r>
    </w:p>
    <w:p w14:paraId="4E28B295" w14:textId="77777777" w:rsidR="00A716BE" w:rsidRPr="00D4634B" w:rsidRDefault="00A716BE" w:rsidP="00A716BE">
      <w:pPr>
        <w:spacing w:line="360" w:lineRule="auto"/>
        <w:ind w:left="4320" w:hanging="4320"/>
        <w:rPr>
          <w:sz w:val="36"/>
          <w:szCs w:val="36"/>
        </w:rPr>
      </w:pPr>
      <w:r w:rsidRPr="00D4634B">
        <w:rPr>
          <w:b/>
          <w:bCs/>
          <w:sz w:val="36"/>
          <w:szCs w:val="36"/>
        </w:rPr>
        <w:t>Module name:</w:t>
      </w:r>
      <w:r w:rsidRPr="00D4634B">
        <w:rPr>
          <w:b/>
          <w:bCs/>
          <w:sz w:val="36"/>
          <w:szCs w:val="36"/>
        </w:rPr>
        <w:tab/>
      </w:r>
      <w:r w:rsidRPr="00D4634B">
        <w:rPr>
          <w:sz w:val="36"/>
          <w:szCs w:val="36"/>
        </w:rPr>
        <w:t>Therapy assistant practitioner:</w:t>
      </w:r>
    </w:p>
    <w:p w14:paraId="0A57EE00" w14:textId="77777777" w:rsidR="00A716BE" w:rsidRDefault="00A716BE" w:rsidP="00A716BE">
      <w:pPr>
        <w:spacing w:line="360" w:lineRule="auto"/>
        <w:ind w:left="4320" w:hanging="4320"/>
        <w:rPr>
          <w:sz w:val="36"/>
          <w:szCs w:val="36"/>
        </w:rPr>
      </w:pPr>
      <w:r w:rsidRPr="00D4634B">
        <w:rPr>
          <w:sz w:val="36"/>
          <w:szCs w:val="36"/>
        </w:rPr>
        <w:t>Demonstrating Practice</w:t>
      </w:r>
    </w:p>
    <w:p w14:paraId="34B6F1C7" w14:textId="0385E338" w:rsidR="00737A34" w:rsidRPr="00737A34" w:rsidRDefault="00737A34" w:rsidP="00A716BE">
      <w:pPr>
        <w:spacing w:line="360" w:lineRule="auto"/>
        <w:ind w:left="4320" w:hanging="4320"/>
        <w:rPr>
          <w:sz w:val="36"/>
          <w:szCs w:val="36"/>
        </w:rPr>
      </w:pPr>
      <w:r w:rsidRPr="00737A34">
        <w:rPr>
          <w:b/>
          <w:bCs/>
          <w:sz w:val="36"/>
          <w:szCs w:val="36"/>
        </w:rPr>
        <w:t>Module Code:</w:t>
      </w:r>
      <w:r>
        <w:rPr>
          <w:b/>
          <w:bCs/>
          <w:sz w:val="36"/>
          <w:szCs w:val="36"/>
        </w:rPr>
        <w:tab/>
      </w:r>
      <w:r>
        <w:rPr>
          <w:sz w:val="36"/>
          <w:szCs w:val="36"/>
        </w:rPr>
        <w:t>PJ14CY01: CDN188 / BMAC4020</w:t>
      </w:r>
    </w:p>
    <w:p w14:paraId="6A5230BE" w14:textId="4313399C" w:rsidR="00A716BE" w:rsidRPr="00D4634B" w:rsidRDefault="00A716BE" w:rsidP="00A716BE">
      <w:pPr>
        <w:spacing w:line="360" w:lineRule="auto"/>
        <w:ind w:left="4320" w:hanging="4320"/>
        <w:rPr>
          <w:sz w:val="36"/>
          <w:szCs w:val="36"/>
        </w:rPr>
      </w:pPr>
      <w:r w:rsidRPr="00D4634B">
        <w:rPr>
          <w:b/>
          <w:bCs/>
          <w:sz w:val="36"/>
          <w:szCs w:val="36"/>
        </w:rPr>
        <w:t xml:space="preserve">Assignment title: </w:t>
      </w:r>
      <w:r w:rsidRPr="00D4634B">
        <w:rPr>
          <w:b/>
          <w:bCs/>
          <w:sz w:val="36"/>
          <w:szCs w:val="36"/>
        </w:rPr>
        <w:tab/>
      </w:r>
      <w:r w:rsidRPr="00D4634B">
        <w:rPr>
          <w:sz w:val="36"/>
          <w:szCs w:val="36"/>
        </w:rPr>
        <w:t xml:space="preserve">Reflection </w:t>
      </w:r>
      <w:r w:rsidR="00FD205A">
        <w:rPr>
          <w:sz w:val="36"/>
          <w:szCs w:val="36"/>
        </w:rPr>
        <w:t>One</w:t>
      </w:r>
    </w:p>
    <w:p w14:paraId="6E24D272" w14:textId="77777777" w:rsidR="00A716BE" w:rsidRPr="00D4634B" w:rsidRDefault="00A716BE" w:rsidP="00A716BE">
      <w:pPr>
        <w:spacing w:line="360" w:lineRule="auto"/>
        <w:ind w:left="4320" w:hanging="4320"/>
        <w:rPr>
          <w:b/>
          <w:bCs/>
          <w:sz w:val="36"/>
          <w:szCs w:val="36"/>
        </w:rPr>
      </w:pPr>
      <w:r w:rsidRPr="00D4634B">
        <w:rPr>
          <w:b/>
          <w:bCs/>
          <w:sz w:val="36"/>
          <w:szCs w:val="36"/>
        </w:rPr>
        <w:t>Word count:</w:t>
      </w:r>
      <w:r w:rsidRPr="00D4634B">
        <w:rPr>
          <w:b/>
          <w:bCs/>
          <w:sz w:val="36"/>
          <w:szCs w:val="36"/>
        </w:rPr>
        <w:tab/>
      </w:r>
      <w:r w:rsidRPr="00D4634B">
        <w:rPr>
          <w:sz w:val="36"/>
          <w:szCs w:val="36"/>
        </w:rPr>
        <w:t>82</w:t>
      </w:r>
      <w:r>
        <w:rPr>
          <w:sz w:val="36"/>
          <w:szCs w:val="36"/>
        </w:rPr>
        <w:t>4</w:t>
      </w:r>
      <w:r w:rsidRPr="00D4634B">
        <w:rPr>
          <w:sz w:val="36"/>
          <w:szCs w:val="36"/>
        </w:rPr>
        <w:t xml:space="preserve"> words</w:t>
      </w:r>
    </w:p>
    <w:p w14:paraId="15AA4F0F" w14:textId="77777777" w:rsidR="00A716BE" w:rsidRPr="00D4634B" w:rsidRDefault="00A716BE" w:rsidP="00A716BE">
      <w:pPr>
        <w:spacing w:line="360" w:lineRule="auto"/>
      </w:pPr>
    </w:p>
    <w:p w14:paraId="41A7BEA7" w14:textId="77777777" w:rsidR="00A716BE" w:rsidRPr="00D4634B" w:rsidRDefault="00A716BE" w:rsidP="00A716BE">
      <w:pPr>
        <w:spacing w:line="360" w:lineRule="auto"/>
      </w:pPr>
    </w:p>
    <w:p w14:paraId="5B49DC17" w14:textId="77777777" w:rsidR="00A716BE" w:rsidRPr="00D4634B" w:rsidRDefault="00A716BE" w:rsidP="00A716BE">
      <w:pPr>
        <w:spacing w:line="360" w:lineRule="auto"/>
      </w:pPr>
    </w:p>
    <w:p w14:paraId="3B8D4CE0" w14:textId="77777777" w:rsidR="00A716BE" w:rsidRPr="00D4634B" w:rsidRDefault="00A716BE" w:rsidP="00A716BE">
      <w:pPr>
        <w:spacing w:line="360" w:lineRule="auto"/>
      </w:pPr>
    </w:p>
    <w:p w14:paraId="36CB0425" w14:textId="77777777" w:rsidR="00A716BE" w:rsidRPr="00D4634B" w:rsidRDefault="00A716BE" w:rsidP="00A716BE">
      <w:pPr>
        <w:spacing w:line="360" w:lineRule="auto"/>
      </w:pPr>
    </w:p>
    <w:p w14:paraId="256ABFF5" w14:textId="77777777" w:rsidR="00A716BE" w:rsidRPr="00D4634B" w:rsidRDefault="00A716BE" w:rsidP="00A716BE">
      <w:pPr>
        <w:spacing w:line="360" w:lineRule="auto"/>
      </w:pPr>
    </w:p>
    <w:p w14:paraId="0B52DC8B" w14:textId="77777777" w:rsidR="00A716BE" w:rsidRPr="00D4634B" w:rsidRDefault="00A716BE" w:rsidP="00A716BE">
      <w:pPr>
        <w:spacing w:line="360" w:lineRule="auto"/>
      </w:pPr>
    </w:p>
    <w:p w14:paraId="04E37F5D" w14:textId="77777777" w:rsidR="00A716BE" w:rsidRPr="00D4634B" w:rsidRDefault="00A716BE" w:rsidP="00A716BE">
      <w:pPr>
        <w:spacing w:line="360" w:lineRule="auto"/>
      </w:pPr>
    </w:p>
    <w:p w14:paraId="2699D579" w14:textId="77777777" w:rsidR="00A716BE" w:rsidRPr="00D4634B" w:rsidRDefault="00A716BE" w:rsidP="00A716BE">
      <w:pPr>
        <w:spacing w:line="360" w:lineRule="auto"/>
      </w:pPr>
    </w:p>
    <w:p w14:paraId="769F4FC1" w14:textId="77777777" w:rsidR="00A716BE" w:rsidRPr="00D4634B" w:rsidRDefault="00A716BE" w:rsidP="00A716BE">
      <w:pPr>
        <w:spacing w:line="360" w:lineRule="auto"/>
      </w:pPr>
    </w:p>
    <w:p w14:paraId="58C3A648" w14:textId="77777777" w:rsidR="00A716BE" w:rsidRPr="00D4634B" w:rsidRDefault="00A716BE" w:rsidP="00A716BE">
      <w:pPr>
        <w:spacing w:line="360" w:lineRule="auto"/>
      </w:pPr>
    </w:p>
    <w:p w14:paraId="342B0383" w14:textId="77777777" w:rsidR="00A716BE" w:rsidRDefault="00A716BE" w:rsidP="00A716BE">
      <w:pPr>
        <w:spacing w:line="360" w:lineRule="auto"/>
      </w:pPr>
    </w:p>
    <w:p w14:paraId="641D0D95" w14:textId="77777777" w:rsidR="00511639" w:rsidRDefault="00511639" w:rsidP="00A716BE">
      <w:pPr>
        <w:spacing w:line="360" w:lineRule="auto"/>
        <w:rPr>
          <w:b/>
          <w:bCs/>
        </w:rPr>
      </w:pPr>
    </w:p>
    <w:p w14:paraId="5AAD1D29" w14:textId="00B17D92" w:rsidR="00A716BE" w:rsidRPr="00D4634B" w:rsidRDefault="00A716BE" w:rsidP="00A716BE">
      <w:pPr>
        <w:spacing w:line="360" w:lineRule="auto"/>
        <w:rPr>
          <w:b/>
          <w:bCs/>
        </w:rPr>
      </w:pPr>
      <w:r w:rsidRPr="00D4634B">
        <w:rPr>
          <w:b/>
          <w:bCs/>
        </w:rPr>
        <w:lastRenderedPageBreak/>
        <w:t>A reflection on an intervention that demonstrated person-centred care with a patient with complex needs using the Gibbs cycle.</w:t>
      </w:r>
    </w:p>
    <w:p w14:paraId="3E449F69" w14:textId="77777777" w:rsidR="00A716BE" w:rsidRPr="00D4634B" w:rsidRDefault="00A716BE" w:rsidP="00A716BE">
      <w:pPr>
        <w:spacing w:line="360" w:lineRule="auto"/>
        <w:rPr>
          <w:u w:val="single"/>
        </w:rPr>
      </w:pPr>
      <w:r w:rsidRPr="00D4634B">
        <w:rPr>
          <w:u w:val="single"/>
        </w:rPr>
        <w:t>Description</w:t>
      </w:r>
    </w:p>
    <w:p w14:paraId="6207A0EE" w14:textId="45DC1188" w:rsidR="00A716BE" w:rsidRPr="00D4634B" w:rsidRDefault="00A716BE" w:rsidP="00A716BE">
      <w:pPr>
        <w:spacing w:line="360" w:lineRule="auto"/>
      </w:pPr>
      <w:r w:rsidRPr="00D4634B">
        <w:t>A 16-year-old female with severe learning difficulties was due to be admitted for elective hip surgery.</w:t>
      </w:r>
      <w:r>
        <w:t xml:space="preserve">  </w:t>
      </w:r>
      <w:r w:rsidRPr="00D4634B">
        <w:t>Before her surgery I read her medical notes and “This is me” folder to become familiar with her past medical history, current condition and other relevant information.  I introduced myself to the patient and her parents, before explaining the Physiotherapy and recovery process.</w:t>
      </w:r>
    </w:p>
    <w:p w14:paraId="2CED9BC9" w14:textId="1049798E" w:rsidR="00A716BE" w:rsidRPr="00A716BE" w:rsidRDefault="00A716BE" w:rsidP="00A716BE">
      <w:pPr>
        <w:spacing w:line="360" w:lineRule="auto"/>
      </w:pPr>
      <w:r w:rsidRPr="00D4634B">
        <w:t xml:space="preserve">During the post-surgery assessment, I reintroduced myself and gained consent for treatment with parents present throughout.  Patient was disengaged and shouted “stop rushing me” we managed to calm patient by making small talk about toys around her room, however continued to decline treatment despite encouragement.  I then asked the play therapist and mum to join in the session, Mum said she enjoyed painting, so we gave her time to paint in her chair.  We asked the patient what mobility activity she would like to </w:t>
      </w:r>
      <w:proofErr w:type="gramStart"/>
      <w:r w:rsidRPr="00D4634B">
        <w:t>do,</w:t>
      </w:r>
      <w:proofErr w:type="gramEnd"/>
      <w:r w:rsidRPr="00D4634B">
        <w:t xml:space="preserve"> she said “ballet” so we stood and completed ballet exercises.  Patient became agitated and lashed out, making it unsafe to sit in the chair.  Patient treated in her best interest and permission from her parents </w:t>
      </w:r>
      <w:proofErr w:type="spellStart"/>
      <w:r w:rsidRPr="00D4634B">
        <w:t>inline</w:t>
      </w:r>
      <w:proofErr w:type="spellEnd"/>
      <w:r w:rsidRPr="00D4634B">
        <w:t xml:space="preserve"> with the Mental Capacity Act (2005) to transfer into bed. Patient made safe and comfortable in bed under the care of her parents.</w:t>
      </w:r>
    </w:p>
    <w:p w14:paraId="327E447D" w14:textId="77777777" w:rsidR="00A716BE" w:rsidRPr="00D4634B" w:rsidRDefault="00A716BE" w:rsidP="00A716BE">
      <w:pPr>
        <w:spacing w:line="360" w:lineRule="auto"/>
        <w:rPr>
          <w:u w:val="single"/>
        </w:rPr>
      </w:pPr>
      <w:r w:rsidRPr="00D4634B">
        <w:rPr>
          <w:u w:val="single"/>
        </w:rPr>
        <w:t>Feelings</w:t>
      </w:r>
    </w:p>
    <w:p w14:paraId="31163A6A" w14:textId="29A0DE4D" w:rsidR="00A716BE" w:rsidRPr="00D4634B" w:rsidRDefault="00A716BE" w:rsidP="00A716BE">
      <w:pPr>
        <w:spacing w:line="360" w:lineRule="auto"/>
      </w:pPr>
      <w:r w:rsidRPr="00D4634B">
        <w:t xml:space="preserve">During the treatment session I felt empathy and compassion as the patient couldn’t understand why she had to complete exercises. </w:t>
      </w:r>
      <w:r w:rsidR="002D4F39">
        <w:t xml:space="preserve"> </w:t>
      </w:r>
      <w:r w:rsidRPr="00D4634B">
        <w:t>This is an important standard set out in the code of conduct for NHS Wales (Welsh Assembly Government, 2011) which is stipulated by Hancock (2012) who believes it is vital that practitioners show these effective communication skills in practice making a positive and patient-centred experience (Hancock et al, 2012).  This is supported by Gandy (2014) who believes that effective healthcare depends greatly on good communication skills.</w:t>
      </w:r>
    </w:p>
    <w:p w14:paraId="70B269C5" w14:textId="6DC8EE09" w:rsidR="00A716BE" w:rsidRPr="00D4634B" w:rsidRDefault="00A716BE" w:rsidP="00A716BE">
      <w:pPr>
        <w:spacing w:line="360" w:lineRule="auto"/>
      </w:pPr>
      <w:r w:rsidRPr="00D4634B">
        <w:t xml:space="preserve">I began to feel frustrated as we weren’t achieving what I expected, I seemed to be making the patient distressed and feel rushed.  Therefore, was grateful for the help from </w:t>
      </w:r>
      <w:r w:rsidRPr="00D4634B">
        <w:lastRenderedPageBreak/>
        <w:t xml:space="preserve">the play therapist distracting her, providing us both time to process these feelings enabling us to positively move on.  </w:t>
      </w:r>
    </w:p>
    <w:p w14:paraId="529848E3" w14:textId="5060CAFA" w:rsidR="00A716BE" w:rsidRPr="00A716BE" w:rsidRDefault="00A716BE" w:rsidP="00A716BE">
      <w:pPr>
        <w:spacing w:line="360" w:lineRule="auto"/>
        <w:rPr>
          <w:u w:val="single"/>
        </w:rPr>
      </w:pPr>
      <w:r w:rsidRPr="00D4634B">
        <w:rPr>
          <w:u w:val="single"/>
        </w:rPr>
        <w:t>Evaluation and analysis</w:t>
      </w:r>
    </w:p>
    <w:p w14:paraId="373105C8" w14:textId="2568B8C4" w:rsidR="00A716BE" w:rsidRPr="00D4634B" w:rsidRDefault="00A716BE" w:rsidP="00A716BE">
      <w:pPr>
        <w:spacing w:line="360" w:lineRule="auto"/>
        <w:rPr>
          <w:color w:val="000000" w:themeColor="text1"/>
        </w:rPr>
      </w:pPr>
      <w:r w:rsidRPr="00D4634B">
        <w:rPr>
          <w:color w:val="000000" w:themeColor="text1"/>
        </w:rPr>
        <w:t>At the time, I did not feel the session went well.</w:t>
      </w:r>
      <w:r w:rsidR="002D4F39">
        <w:rPr>
          <w:color w:val="000000" w:themeColor="text1"/>
        </w:rPr>
        <w:t xml:space="preserve">  </w:t>
      </w:r>
      <w:r w:rsidRPr="00D4634B">
        <w:rPr>
          <w:color w:val="000000" w:themeColor="text1"/>
        </w:rPr>
        <w:t>However, on reflection I felt more positive, realising the patient managed to complete some exercises with my encouragement.</w:t>
      </w:r>
      <w:r>
        <w:rPr>
          <w:color w:val="000000" w:themeColor="text1"/>
        </w:rPr>
        <w:t xml:space="preserve">  </w:t>
      </w:r>
      <w:r w:rsidRPr="00D4634B">
        <w:t>I feel I missed an opportunity to build rapport with the patient by making her feel at ease using small talk about her toys sooner before she became disengaged.</w:t>
      </w:r>
      <w:r>
        <w:t xml:space="preserve">  </w:t>
      </w:r>
      <w:r w:rsidRPr="00D4634B">
        <w:t>This is important because research shows building rapport enhances communication and therefore positive health outcomes will result (</w:t>
      </w:r>
      <w:proofErr w:type="spellStart"/>
      <w:r w:rsidRPr="00D4634B">
        <w:t>Peregrin</w:t>
      </w:r>
      <w:proofErr w:type="spellEnd"/>
      <w:r w:rsidRPr="00D4634B">
        <w:t xml:space="preserve">, 2014). However, I still managed to build rapport by implementing a caring, supportive and non-judgemental manner thus developing a good therapeutic relationship which resulted in the patient completing some therapy during the session.  This is supported by </w:t>
      </w:r>
      <w:proofErr w:type="spellStart"/>
      <w:r w:rsidRPr="00D4634B">
        <w:t>Kornhaber</w:t>
      </w:r>
      <w:proofErr w:type="spellEnd"/>
      <w:r w:rsidRPr="00D4634B">
        <w:t xml:space="preserve"> et al (2016) who believes patient-centred care requires practitioners to have the ability to build therapeutic relationships with their patients.</w:t>
      </w:r>
    </w:p>
    <w:p w14:paraId="133F30E2" w14:textId="60B8B912" w:rsidR="00A716BE" w:rsidRPr="00A716BE" w:rsidRDefault="00A716BE" w:rsidP="00A716BE">
      <w:pPr>
        <w:spacing w:line="360" w:lineRule="auto"/>
      </w:pPr>
      <w:r w:rsidRPr="00D4634B">
        <w:t>Asking for support from play therapist and parents to help engage the patient in the session worked extremely well enabling me to build rapport with the patient and her parents, making her care person-centred.  However, I feel I should have involved Play therapist sooner during the pre-surgery assessment.</w:t>
      </w:r>
      <w:r>
        <w:t xml:space="preserve">  </w:t>
      </w:r>
      <w:r w:rsidRPr="00D4634B">
        <w:t>This is supported by Gandy (2014) who believes to make healthcare more person-centred practitioners need to be open to multiple approaches and initiatives.</w:t>
      </w:r>
      <w:r w:rsidR="002D4F39">
        <w:t xml:space="preserve">  </w:t>
      </w:r>
      <w:r w:rsidRPr="00D4634B">
        <w:t>Therefore, I feel I could have used motivational interviewing techniques such as summarising and paraphrasing to promote patient engagement, motivation and ensure the patient felt heard.</w:t>
      </w:r>
      <w:r w:rsidR="002D4F39">
        <w:t xml:space="preserve">  </w:t>
      </w:r>
      <w:r w:rsidRPr="00D4634B">
        <w:t xml:space="preserve">Madison (2014) believes motivation must come from the patient to enable a behaviour change which is supported by </w:t>
      </w:r>
      <w:proofErr w:type="spellStart"/>
      <w:r w:rsidRPr="00D4634B">
        <w:t>Batliner</w:t>
      </w:r>
      <w:proofErr w:type="spellEnd"/>
      <w:r w:rsidRPr="00D4634B">
        <w:t xml:space="preserve"> et al (2013) who believes motivational interviewing is an effective behaviour change technique.</w:t>
      </w:r>
    </w:p>
    <w:p w14:paraId="7A4319B3" w14:textId="77777777" w:rsidR="00A716BE" w:rsidRPr="00D4634B" w:rsidRDefault="00A716BE" w:rsidP="00A716BE">
      <w:pPr>
        <w:spacing w:line="360" w:lineRule="auto"/>
        <w:rPr>
          <w:u w:val="single"/>
        </w:rPr>
      </w:pPr>
      <w:r w:rsidRPr="00D4634B">
        <w:rPr>
          <w:u w:val="single"/>
        </w:rPr>
        <w:t>Conclusion</w:t>
      </w:r>
    </w:p>
    <w:p w14:paraId="7B3DF2CB" w14:textId="77777777" w:rsidR="00A716BE" w:rsidRPr="00D4634B" w:rsidRDefault="00A716BE" w:rsidP="00A716BE">
      <w:pPr>
        <w:spacing w:line="360" w:lineRule="auto"/>
      </w:pPr>
      <w:r w:rsidRPr="00D4634B">
        <w:t xml:space="preserve">In retrospect, additional time could have been taken to build rapport prior to treatment.  Jones (2000) believes patients with learning disabilities need additional support communicating and making their own decisions which is highlighted by the Mental </w:t>
      </w:r>
      <w:r w:rsidRPr="00D4634B">
        <w:lastRenderedPageBreak/>
        <w:t xml:space="preserve">Capacity Act (2005) stating that all individuals have the right to make their own decisions wherever possible. </w:t>
      </w:r>
    </w:p>
    <w:p w14:paraId="12983EE0" w14:textId="77777777" w:rsidR="00A716BE" w:rsidRPr="00D4634B" w:rsidRDefault="00A716BE" w:rsidP="00A716BE">
      <w:pPr>
        <w:spacing w:line="360" w:lineRule="auto"/>
      </w:pPr>
      <w:r w:rsidRPr="00D4634B">
        <w:t xml:space="preserve">I feel I should have asked the play therapist to complete a joint pre-surgery assessment, </w:t>
      </w:r>
      <w:proofErr w:type="spellStart"/>
      <w:r w:rsidRPr="00D4634B">
        <w:t>Koukourikos</w:t>
      </w:r>
      <w:proofErr w:type="spellEnd"/>
      <w:r w:rsidRPr="00D4634B">
        <w:t xml:space="preserve"> (2011) believes that early invention with play therapy can help patients express their emotions, concerns, feel more comfortable, and make decisions.</w:t>
      </w:r>
    </w:p>
    <w:p w14:paraId="197CE937" w14:textId="61CA5173" w:rsidR="00A716BE" w:rsidRPr="00D4634B" w:rsidRDefault="00A716BE" w:rsidP="00A716BE">
      <w:pPr>
        <w:spacing w:line="360" w:lineRule="auto"/>
      </w:pPr>
      <w:r w:rsidRPr="00D4634B">
        <w:t xml:space="preserve">I feel that, if I had built a better rapport with the patient by using motivational interviewing techniques prior to starting treatment, the patient may have felt more comfortable and happier completing the tasks. </w:t>
      </w:r>
    </w:p>
    <w:p w14:paraId="22F071A4" w14:textId="29A38DEF" w:rsidR="00A716BE" w:rsidRPr="00A716BE" w:rsidRDefault="00A716BE" w:rsidP="00A716BE">
      <w:pPr>
        <w:spacing w:line="360" w:lineRule="auto"/>
        <w:rPr>
          <w:u w:val="single"/>
        </w:rPr>
      </w:pPr>
      <w:r w:rsidRPr="00D4634B">
        <w:rPr>
          <w:u w:val="single"/>
        </w:rPr>
        <w:t>Action plan</w:t>
      </w:r>
    </w:p>
    <w:p w14:paraId="7D445327" w14:textId="66A7874E" w:rsidR="00A716BE" w:rsidRPr="00D4634B" w:rsidRDefault="00A716BE" w:rsidP="00A716BE">
      <w:pPr>
        <w:spacing w:line="360" w:lineRule="auto"/>
      </w:pPr>
      <w:r w:rsidRPr="00D4634B">
        <w:t>In future, I will ensure that I take more opportunities to build rapport with patients using a range of motivational interviewing techniques.</w:t>
      </w:r>
      <w:r>
        <w:t xml:space="preserve">  </w:t>
      </w:r>
      <w:r w:rsidRPr="00D4634B">
        <w:t>I have already started to practise this when talking to friends and family and feel attending a motivational interviewing course in the future will be beneficial.</w:t>
      </w:r>
    </w:p>
    <w:p w14:paraId="4136F04F" w14:textId="77777777" w:rsidR="00A716BE" w:rsidRPr="00D4634B" w:rsidRDefault="00A716BE" w:rsidP="00A716BE">
      <w:pPr>
        <w:spacing w:line="360" w:lineRule="auto"/>
      </w:pPr>
      <w:r w:rsidRPr="00D4634B">
        <w:t>This experience has taught me the importance of early intervention for joint multi-disciplinary treatment sessions to enhance patient engagement, motivation and positive health outcomes.</w:t>
      </w:r>
    </w:p>
    <w:p w14:paraId="73ADEB2D" w14:textId="77777777" w:rsidR="00A716BE" w:rsidRPr="00D4634B" w:rsidRDefault="00A716BE" w:rsidP="00A716BE">
      <w:pPr>
        <w:spacing w:line="360" w:lineRule="auto"/>
      </w:pPr>
    </w:p>
    <w:p w14:paraId="72240D70" w14:textId="77777777" w:rsidR="00A716BE" w:rsidRPr="00D4634B" w:rsidRDefault="00A716BE" w:rsidP="00A716BE">
      <w:pPr>
        <w:spacing w:line="360" w:lineRule="auto"/>
      </w:pPr>
    </w:p>
    <w:p w14:paraId="6C2477B2" w14:textId="77777777" w:rsidR="00A716BE" w:rsidRPr="00D4634B" w:rsidRDefault="00A716BE" w:rsidP="00A716BE">
      <w:pPr>
        <w:spacing w:line="360" w:lineRule="auto"/>
      </w:pPr>
    </w:p>
    <w:p w14:paraId="4E10EB2A" w14:textId="77777777" w:rsidR="00A716BE" w:rsidRDefault="00A716BE" w:rsidP="00A716BE">
      <w:pPr>
        <w:spacing w:line="360" w:lineRule="auto"/>
      </w:pPr>
    </w:p>
    <w:p w14:paraId="1ACFD873" w14:textId="77777777" w:rsidR="00A716BE" w:rsidRDefault="00A716BE" w:rsidP="00A716BE">
      <w:pPr>
        <w:spacing w:line="360" w:lineRule="auto"/>
      </w:pPr>
    </w:p>
    <w:p w14:paraId="116BD402" w14:textId="77777777" w:rsidR="00A716BE" w:rsidRDefault="00A716BE" w:rsidP="00A716BE">
      <w:pPr>
        <w:spacing w:line="360" w:lineRule="auto"/>
      </w:pPr>
    </w:p>
    <w:p w14:paraId="5314C3E3" w14:textId="77777777" w:rsidR="00A716BE" w:rsidRDefault="00A716BE" w:rsidP="00A716BE">
      <w:pPr>
        <w:spacing w:line="360" w:lineRule="auto"/>
      </w:pPr>
    </w:p>
    <w:p w14:paraId="7EFDA47C" w14:textId="77777777" w:rsidR="00A716BE" w:rsidRDefault="00A716BE" w:rsidP="00A716BE">
      <w:pPr>
        <w:spacing w:line="360" w:lineRule="auto"/>
      </w:pPr>
    </w:p>
    <w:p w14:paraId="76D0A60C" w14:textId="77777777" w:rsidR="00A716BE" w:rsidRDefault="00A716BE" w:rsidP="00A716BE">
      <w:pPr>
        <w:spacing w:line="360" w:lineRule="auto"/>
      </w:pPr>
    </w:p>
    <w:p w14:paraId="0C73C8CC" w14:textId="77777777" w:rsidR="00C83E31" w:rsidRDefault="00C83E31" w:rsidP="00A716BE">
      <w:pPr>
        <w:spacing w:line="360" w:lineRule="auto"/>
      </w:pPr>
    </w:p>
    <w:p w14:paraId="7A1A7BB4" w14:textId="1FFEC90D" w:rsidR="00A716BE" w:rsidRPr="00D4634B" w:rsidRDefault="00A716BE" w:rsidP="00A716BE">
      <w:pPr>
        <w:spacing w:line="360" w:lineRule="auto"/>
        <w:rPr>
          <w:b/>
          <w:bCs/>
        </w:rPr>
      </w:pPr>
      <w:r w:rsidRPr="00D4634B">
        <w:rPr>
          <w:b/>
          <w:bCs/>
        </w:rPr>
        <w:lastRenderedPageBreak/>
        <w:t>References</w:t>
      </w:r>
    </w:p>
    <w:p w14:paraId="150565C0" w14:textId="0A46CE4D" w:rsidR="00A716BE" w:rsidRPr="00D4634B" w:rsidRDefault="00A716BE" w:rsidP="00A716BE">
      <w:pPr>
        <w:spacing w:line="360" w:lineRule="auto"/>
      </w:pPr>
      <w:proofErr w:type="spellStart"/>
      <w:r w:rsidRPr="00D4634B">
        <w:t>Batliner</w:t>
      </w:r>
      <w:proofErr w:type="spellEnd"/>
      <w:r w:rsidRPr="00D4634B">
        <w:t xml:space="preserve">, T., </w:t>
      </w:r>
      <w:proofErr w:type="spellStart"/>
      <w:r w:rsidRPr="00D4634B">
        <w:t>Fehringer</w:t>
      </w:r>
      <w:proofErr w:type="spellEnd"/>
      <w:r w:rsidRPr="00D4634B">
        <w:t>, K.A., Tiwari, T., Henderson, W.G., Wilson, A., Brega, A.G. &amp; Albino, J. 2014; 2013, "</w:t>
      </w:r>
      <w:r w:rsidRPr="00D4634B">
        <w:rPr>
          <w:i/>
        </w:rPr>
        <w:t>Motivational interviewing with American Indian mothers to prevent early childhood caries: study design and methodology of a randomized control trial</w:t>
      </w:r>
      <w:r w:rsidRPr="00D4634B">
        <w:t>", Trials, vol. 15, no. 1, pp. 125-125.</w:t>
      </w:r>
    </w:p>
    <w:p w14:paraId="7C61FCC7" w14:textId="5965176B" w:rsidR="00A716BE" w:rsidRPr="00D4634B" w:rsidRDefault="00A716BE" w:rsidP="00A716BE">
      <w:pPr>
        <w:spacing w:line="360" w:lineRule="auto"/>
        <w:rPr>
          <w:lang w:val="en-US"/>
        </w:rPr>
      </w:pPr>
      <w:r w:rsidRPr="00D4634B">
        <w:rPr>
          <w:lang w:val="en-US"/>
        </w:rPr>
        <w:t xml:space="preserve">Gandy, J (2014) </w:t>
      </w:r>
      <w:r w:rsidRPr="00D4634B">
        <w:rPr>
          <w:i/>
          <w:iCs/>
          <w:lang w:val="en-US"/>
        </w:rPr>
        <w:t>Manual of dietetic practice (5</w:t>
      </w:r>
      <w:r w:rsidRPr="00D4634B">
        <w:rPr>
          <w:i/>
          <w:iCs/>
          <w:vertAlign w:val="superscript"/>
          <w:lang w:val="en-US"/>
        </w:rPr>
        <w:t>th</w:t>
      </w:r>
      <w:r w:rsidRPr="00D4634B">
        <w:rPr>
          <w:i/>
          <w:iCs/>
          <w:lang w:val="en-US"/>
        </w:rPr>
        <w:t xml:space="preserve"> edition) </w:t>
      </w:r>
      <w:r w:rsidRPr="00D4634B">
        <w:rPr>
          <w:lang w:val="en-US"/>
        </w:rPr>
        <w:t>The British Dietetic Association. John Wiley and Sons, Ltd.</w:t>
      </w:r>
    </w:p>
    <w:p w14:paraId="57A72D63" w14:textId="16404D99" w:rsidR="00A716BE" w:rsidRPr="00D4634B" w:rsidRDefault="00A716BE" w:rsidP="00A716BE">
      <w:pPr>
        <w:spacing w:line="360" w:lineRule="auto"/>
        <w:rPr>
          <w:i/>
        </w:rPr>
      </w:pPr>
      <w:r w:rsidRPr="00D4634B">
        <w:t xml:space="preserve">Hancock, </w:t>
      </w:r>
      <w:proofErr w:type="gramStart"/>
      <w:r w:rsidRPr="00D4634B">
        <w:t>R,E.</w:t>
      </w:r>
      <w:proofErr w:type="gramEnd"/>
      <w:r w:rsidRPr="00D4634B">
        <w:t xml:space="preserve"> Bonner, G. </w:t>
      </w:r>
      <w:proofErr w:type="spellStart"/>
      <w:r w:rsidRPr="00D4634B">
        <w:t>Hollingdale</w:t>
      </w:r>
      <w:proofErr w:type="spellEnd"/>
      <w:r w:rsidRPr="00D4634B">
        <w:t xml:space="preserve">, R. Madden, A,M (2012) </w:t>
      </w:r>
      <w:r w:rsidRPr="00D4634B">
        <w:rPr>
          <w:i/>
        </w:rPr>
        <w:t xml:space="preserve">“If you listen to me properly I feel good: a qualitative examination of patient experiences of dietetic consultations”. J Hum </w:t>
      </w:r>
      <w:proofErr w:type="spellStart"/>
      <w:r w:rsidRPr="00D4634B">
        <w:rPr>
          <w:i/>
        </w:rPr>
        <w:t>Nutr</w:t>
      </w:r>
      <w:proofErr w:type="spellEnd"/>
      <w:r w:rsidRPr="00D4634B">
        <w:rPr>
          <w:i/>
        </w:rPr>
        <w:t xml:space="preserve"> Diet. Vol 3, pp 275-84</w:t>
      </w:r>
    </w:p>
    <w:p w14:paraId="633966CA" w14:textId="15D90B25" w:rsidR="00A716BE" w:rsidRPr="00D4634B" w:rsidRDefault="00A716BE" w:rsidP="00A716BE">
      <w:pPr>
        <w:spacing w:line="360" w:lineRule="auto"/>
      </w:pPr>
      <w:hyperlink r:id="rId6" w:tooltip="Jane Jones" w:history="1">
        <w:r w:rsidRPr="00D4634B">
          <w:t>Jones, J.</w:t>
        </w:r>
      </w:hyperlink>
      <w:r w:rsidRPr="00D4634B">
        <w:t xml:space="preserve"> (2000) </w:t>
      </w:r>
      <w:r w:rsidRPr="00D4634B">
        <w:rPr>
          <w:i/>
          <w:iCs/>
        </w:rPr>
        <w:t>A Total Communication Approach Towards Meeting the Communication Needs of People with Learning Disabilities,</w:t>
      </w:r>
      <w:r w:rsidRPr="00D4634B">
        <w:t> </w:t>
      </w:r>
      <w:hyperlink r:id="rId7" w:history="1">
        <w:r w:rsidRPr="00D4634B">
          <w:t>Tizard Learning Disability Review</w:t>
        </w:r>
      </w:hyperlink>
      <w:r w:rsidRPr="00D4634B">
        <w:t>, Vol. 5 No pp. 20-26.</w:t>
      </w:r>
    </w:p>
    <w:p w14:paraId="44484367" w14:textId="428D4483" w:rsidR="00A716BE" w:rsidRPr="00D4634B" w:rsidRDefault="00A716BE" w:rsidP="00A716BE">
      <w:pPr>
        <w:spacing w:line="360" w:lineRule="auto"/>
        <w:rPr>
          <w:lang w:val="en-US"/>
        </w:rPr>
      </w:pPr>
      <w:proofErr w:type="spellStart"/>
      <w:r w:rsidRPr="00D4634B">
        <w:rPr>
          <w:lang w:val="en-US"/>
        </w:rPr>
        <w:t>Kornhaber</w:t>
      </w:r>
      <w:proofErr w:type="spellEnd"/>
      <w:r w:rsidRPr="00D4634B">
        <w:rPr>
          <w:lang w:val="en-US"/>
        </w:rPr>
        <w:t xml:space="preserve">, R. Walsh, K. Duff, J. Walker, K (2016) </w:t>
      </w:r>
      <w:r w:rsidRPr="00D4634B">
        <w:rPr>
          <w:i/>
          <w:iCs/>
          <w:lang w:val="en-US"/>
        </w:rPr>
        <w:t>Enhancing adult therapeutic interpersonal relationships in the acute health care setting: an integrative review</w:t>
      </w:r>
      <w:r w:rsidRPr="00D4634B">
        <w:rPr>
          <w:lang w:val="en-US"/>
        </w:rPr>
        <w:t>. Journal of multidisciplinary healthcare. Vol 6, pp 537-546</w:t>
      </w:r>
    </w:p>
    <w:p w14:paraId="1ABA31E7" w14:textId="408A26AA" w:rsidR="00A716BE" w:rsidRPr="00D4634B" w:rsidRDefault="00A716BE" w:rsidP="00A716BE">
      <w:pPr>
        <w:spacing w:line="360" w:lineRule="auto"/>
      </w:pPr>
      <w:proofErr w:type="spellStart"/>
      <w:r w:rsidRPr="00D4634B">
        <w:t>Koukourikos</w:t>
      </w:r>
      <w:proofErr w:type="spellEnd"/>
      <w:r w:rsidRPr="00D4634B">
        <w:t xml:space="preserve"> K., </w:t>
      </w:r>
      <w:proofErr w:type="spellStart"/>
      <w:r w:rsidRPr="00D4634B">
        <w:t>Tzeha</w:t>
      </w:r>
      <w:proofErr w:type="spellEnd"/>
      <w:r w:rsidRPr="00D4634B">
        <w:t xml:space="preserve"> L., </w:t>
      </w:r>
      <w:proofErr w:type="spellStart"/>
      <w:r w:rsidRPr="00D4634B">
        <w:t>Pantelidou</w:t>
      </w:r>
      <w:proofErr w:type="spellEnd"/>
      <w:r w:rsidRPr="00D4634B">
        <w:t xml:space="preserve"> P., </w:t>
      </w:r>
      <w:proofErr w:type="spellStart"/>
      <w:r w:rsidRPr="00D4634B">
        <w:t>Tsaloglidou</w:t>
      </w:r>
      <w:proofErr w:type="spellEnd"/>
      <w:r w:rsidRPr="00D4634B">
        <w:t xml:space="preserve"> A (2015) </w:t>
      </w:r>
      <w:r w:rsidRPr="00D4634B">
        <w:rPr>
          <w:i/>
          <w:iCs/>
        </w:rPr>
        <w:t>The Importance of Play During Hospitalization of Children.</w:t>
      </w:r>
      <w:r w:rsidRPr="00D4634B">
        <w:t xml:space="preserve"> Mater. </w:t>
      </w:r>
      <w:proofErr w:type="spellStart"/>
      <w:r w:rsidRPr="00D4634B">
        <w:t>SocioMed</w:t>
      </w:r>
      <w:proofErr w:type="spellEnd"/>
      <w:r w:rsidRPr="00D4634B">
        <w:t xml:space="preserve"> pp:438–441</w:t>
      </w:r>
    </w:p>
    <w:p w14:paraId="01F502C6" w14:textId="0EFA0FC4" w:rsidR="00A716BE" w:rsidRDefault="00A716BE" w:rsidP="00A716BE">
      <w:pPr>
        <w:spacing w:line="360" w:lineRule="auto"/>
      </w:pPr>
      <w:r w:rsidRPr="00D4634B">
        <w:t xml:space="preserve">Madison, </w:t>
      </w:r>
      <w:proofErr w:type="gramStart"/>
      <w:r w:rsidRPr="00D4634B">
        <w:t>M,B.</w:t>
      </w:r>
      <w:proofErr w:type="gramEnd"/>
      <w:r w:rsidRPr="00D4634B">
        <w:t xml:space="preserve">  Moch, R. Zuckoff, a. Schumacher, J. Kogan, J. Hutchinson, S. Magee, E. Bradley, S. (2013) </w:t>
      </w:r>
      <w:r w:rsidRPr="00D4634B">
        <w:rPr>
          <w:i/>
        </w:rPr>
        <w:t>Measuring client perceptions of motivational interviewing factor analysis of the client evaluation of motivational interviewing scale</w:t>
      </w:r>
      <w:r w:rsidRPr="00D4634B">
        <w:t>. Journal of substance abuse treatment. 44, pp 330-335</w:t>
      </w:r>
    </w:p>
    <w:p w14:paraId="2D4B3E44" w14:textId="2A3B9B09" w:rsidR="00A716BE" w:rsidRPr="002B04DF" w:rsidRDefault="00A716BE" w:rsidP="00A716BE">
      <w:pPr>
        <w:spacing w:line="360" w:lineRule="auto"/>
        <w:rPr>
          <w:i/>
          <w:iCs/>
        </w:rPr>
      </w:pPr>
      <w:r>
        <w:t xml:space="preserve">Mental Capacity Act (2005) </w:t>
      </w:r>
      <w:r>
        <w:rPr>
          <w:i/>
          <w:iCs/>
        </w:rPr>
        <w:t>Code of practice. [</w:t>
      </w:r>
      <w:proofErr w:type="gramStart"/>
      <w:r>
        <w:rPr>
          <w:i/>
          <w:iCs/>
        </w:rPr>
        <w:t xml:space="preserve">Online] </w:t>
      </w:r>
      <w:r>
        <w:t xml:space="preserve"> </w:t>
      </w:r>
      <w:r w:rsidRPr="00A716BE">
        <w:t>https://assets.publishing.service.gov.uk/media/5f6cc6138fa8f541f6763295/Mental-capacity-act-code-of-practice.pdf</w:t>
      </w:r>
      <w:proofErr w:type="gramEnd"/>
      <w:r>
        <w:t>. Accessed: 13/01/2025</w:t>
      </w:r>
    </w:p>
    <w:p w14:paraId="3AA09410" w14:textId="77777777" w:rsidR="00A716BE" w:rsidRDefault="00A716BE" w:rsidP="00A716BE">
      <w:pPr>
        <w:spacing w:line="360" w:lineRule="auto"/>
      </w:pPr>
      <w:proofErr w:type="spellStart"/>
      <w:r w:rsidRPr="00D4634B">
        <w:t>Peregrin</w:t>
      </w:r>
      <w:proofErr w:type="spellEnd"/>
      <w:r w:rsidRPr="00D4634B">
        <w:t xml:space="preserve">, T (2014) </w:t>
      </w:r>
      <w:r w:rsidRPr="00D4634B">
        <w:rPr>
          <w:i/>
        </w:rPr>
        <w:t>Enhanced bedside manner heals patient to practitioner communication.</w:t>
      </w:r>
      <w:r w:rsidRPr="00D4634B">
        <w:t xml:space="preserve"> Journal of the academic of nutrition and dietetics. 114:4, pp 529-532</w:t>
      </w:r>
    </w:p>
    <w:p w14:paraId="3D5D1017" w14:textId="77777777" w:rsidR="00A716BE" w:rsidRPr="00D4634B" w:rsidRDefault="00A716BE" w:rsidP="00A716BE">
      <w:pPr>
        <w:spacing w:line="360" w:lineRule="auto"/>
      </w:pPr>
    </w:p>
    <w:p w14:paraId="363F19DF" w14:textId="4B8537EA" w:rsidR="00A716BE" w:rsidRPr="00D4634B" w:rsidRDefault="00A716BE" w:rsidP="00A716BE">
      <w:pPr>
        <w:spacing w:line="360" w:lineRule="auto"/>
      </w:pPr>
      <w:r w:rsidRPr="00D4634B">
        <w:lastRenderedPageBreak/>
        <w:t xml:space="preserve">Welsh Assembly Government (2011) </w:t>
      </w:r>
      <w:r w:rsidRPr="00D4634B">
        <w:rPr>
          <w:i/>
          <w:iCs/>
        </w:rPr>
        <w:t xml:space="preserve">Code of conduct for </w:t>
      </w:r>
      <w:proofErr w:type="gramStart"/>
      <w:r w:rsidRPr="00D4634B">
        <w:rPr>
          <w:i/>
          <w:iCs/>
        </w:rPr>
        <w:t>Healthcare</w:t>
      </w:r>
      <w:proofErr w:type="gramEnd"/>
      <w:r w:rsidRPr="00D4634B">
        <w:rPr>
          <w:i/>
          <w:iCs/>
        </w:rPr>
        <w:t xml:space="preserve"> support workers in Wales. </w:t>
      </w:r>
      <w:r w:rsidRPr="00D4634B">
        <w:t xml:space="preserve">[Online] Available from: </w:t>
      </w:r>
      <w:proofErr w:type="gramStart"/>
      <w:r w:rsidRPr="002B04DF">
        <w:t>https://heiw.nhs.wales/files/educational-development/code-of-conduct-for-health-sup</w:t>
      </w:r>
      <w:r w:rsidRPr="002B04DF">
        <w:t>p</w:t>
      </w:r>
      <w:r w:rsidRPr="002B04DF">
        <w:t>ort-workers-in-wales-pdf/</w:t>
      </w:r>
      <w:r w:rsidRPr="00D4634B">
        <w:t xml:space="preserve"> .</w:t>
      </w:r>
      <w:proofErr w:type="gramEnd"/>
      <w:r w:rsidRPr="00D4634B">
        <w:t xml:space="preserve"> Accessed: 13/01/2025</w:t>
      </w:r>
    </w:p>
    <w:p w14:paraId="2DD05FD9" w14:textId="77777777" w:rsidR="00A716BE" w:rsidRDefault="00A716BE" w:rsidP="00A716BE">
      <w:pPr>
        <w:spacing w:line="360" w:lineRule="auto"/>
      </w:pPr>
    </w:p>
    <w:p w14:paraId="3099377C" w14:textId="77777777" w:rsidR="00A716BE" w:rsidRDefault="00A716BE" w:rsidP="00A716BE">
      <w:pPr>
        <w:spacing w:line="360" w:lineRule="auto"/>
      </w:pPr>
    </w:p>
    <w:sectPr w:rsidR="00A716B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C75EC6" w14:textId="77777777" w:rsidR="00BF1FCA" w:rsidRDefault="00BF1FCA" w:rsidP="00250781">
      <w:pPr>
        <w:spacing w:after="0" w:line="240" w:lineRule="auto"/>
      </w:pPr>
      <w:r>
        <w:separator/>
      </w:r>
    </w:p>
  </w:endnote>
  <w:endnote w:type="continuationSeparator" w:id="0">
    <w:p w14:paraId="19627B9A" w14:textId="77777777" w:rsidR="00BF1FCA" w:rsidRDefault="00BF1FCA" w:rsidP="00250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20449246"/>
      <w:docPartObj>
        <w:docPartGallery w:val="Page Numbers (Bottom of Page)"/>
        <w:docPartUnique/>
      </w:docPartObj>
    </w:sdtPr>
    <w:sdtContent>
      <w:p w14:paraId="48CE3BEE" w14:textId="1E5033B8" w:rsidR="00250781" w:rsidRDefault="00250781" w:rsidP="004253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BA3B7B" w14:textId="77777777" w:rsidR="00250781" w:rsidRDefault="00250781" w:rsidP="002507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16864448"/>
      <w:docPartObj>
        <w:docPartGallery w:val="Page Numbers (Bottom of Page)"/>
        <w:docPartUnique/>
      </w:docPartObj>
    </w:sdtPr>
    <w:sdtContent>
      <w:p w14:paraId="46B5AE12" w14:textId="7CA59321" w:rsidR="00250781" w:rsidRDefault="00250781" w:rsidP="004253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EEC80F" w14:textId="77777777" w:rsidR="00250781" w:rsidRDefault="00250781" w:rsidP="002507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18BA78" w14:textId="77777777" w:rsidR="00BF1FCA" w:rsidRDefault="00BF1FCA" w:rsidP="00250781">
      <w:pPr>
        <w:spacing w:after="0" w:line="240" w:lineRule="auto"/>
      </w:pPr>
      <w:r>
        <w:separator/>
      </w:r>
    </w:p>
  </w:footnote>
  <w:footnote w:type="continuationSeparator" w:id="0">
    <w:p w14:paraId="6274C3FB" w14:textId="77777777" w:rsidR="00BF1FCA" w:rsidRDefault="00BF1FCA" w:rsidP="002507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6BE"/>
    <w:rsid w:val="00250781"/>
    <w:rsid w:val="002B04DF"/>
    <w:rsid w:val="002D4F39"/>
    <w:rsid w:val="00416688"/>
    <w:rsid w:val="00511639"/>
    <w:rsid w:val="0073284E"/>
    <w:rsid w:val="00737A34"/>
    <w:rsid w:val="00A716BE"/>
    <w:rsid w:val="00BF1FCA"/>
    <w:rsid w:val="00C83E31"/>
    <w:rsid w:val="00EF7518"/>
    <w:rsid w:val="00FD2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CA8DC"/>
  <w15:chartTrackingRefBased/>
  <w15:docId w15:val="{115BF49B-4BB5-7248-AD18-7A71709F0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6BE"/>
  </w:style>
  <w:style w:type="paragraph" w:styleId="Heading1">
    <w:name w:val="heading 1"/>
    <w:basedOn w:val="Normal"/>
    <w:next w:val="Normal"/>
    <w:link w:val="Heading1Char"/>
    <w:uiPriority w:val="9"/>
    <w:qFormat/>
    <w:rsid w:val="00A716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16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6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6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6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6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6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6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6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6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16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6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6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6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6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6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6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6BE"/>
    <w:rPr>
      <w:rFonts w:eastAsiaTheme="majorEastAsia" w:cstheme="majorBidi"/>
      <w:color w:val="272727" w:themeColor="text1" w:themeTint="D8"/>
    </w:rPr>
  </w:style>
  <w:style w:type="paragraph" w:styleId="Title">
    <w:name w:val="Title"/>
    <w:basedOn w:val="Normal"/>
    <w:next w:val="Normal"/>
    <w:link w:val="TitleChar"/>
    <w:uiPriority w:val="10"/>
    <w:qFormat/>
    <w:rsid w:val="00A716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6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6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6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6BE"/>
    <w:pPr>
      <w:spacing w:before="160"/>
      <w:jc w:val="center"/>
    </w:pPr>
    <w:rPr>
      <w:i/>
      <w:iCs/>
      <w:color w:val="404040" w:themeColor="text1" w:themeTint="BF"/>
    </w:rPr>
  </w:style>
  <w:style w:type="character" w:customStyle="1" w:styleId="QuoteChar">
    <w:name w:val="Quote Char"/>
    <w:basedOn w:val="DefaultParagraphFont"/>
    <w:link w:val="Quote"/>
    <w:uiPriority w:val="29"/>
    <w:rsid w:val="00A716BE"/>
    <w:rPr>
      <w:i/>
      <w:iCs/>
      <w:color w:val="404040" w:themeColor="text1" w:themeTint="BF"/>
    </w:rPr>
  </w:style>
  <w:style w:type="paragraph" w:styleId="ListParagraph">
    <w:name w:val="List Paragraph"/>
    <w:basedOn w:val="Normal"/>
    <w:uiPriority w:val="34"/>
    <w:qFormat/>
    <w:rsid w:val="00A716BE"/>
    <w:pPr>
      <w:ind w:left="720"/>
      <w:contextualSpacing/>
    </w:pPr>
  </w:style>
  <w:style w:type="character" w:styleId="IntenseEmphasis">
    <w:name w:val="Intense Emphasis"/>
    <w:basedOn w:val="DefaultParagraphFont"/>
    <w:uiPriority w:val="21"/>
    <w:qFormat/>
    <w:rsid w:val="00A716BE"/>
    <w:rPr>
      <w:i/>
      <w:iCs/>
      <w:color w:val="0F4761" w:themeColor="accent1" w:themeShade="BF"/>
    </w:rPr>
  </w:style>
  <w:style w:type="paragraph" w:styleId="IntenseQuote">
    <w:name w:val="Intense Quote"/>
    <w:basedOn w:val="Normal"/>
    <w:next w:val="Normal"/>
    <w:link w:val="IntenseQuoteChar"/>
    <w:uiPriority w:val="30"/>
    <w:qFormat/>
    <w:rsid w:val="00A716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6BE"/>
    <w:rPr>
      <w:i/>
      <w:iCs/>
      <w:color w:val="0F4761" w:themeColor="accent1" w:themeShade="BF"/>
    </w:rPr>
  </w:style>
  <w:style w:type="character" w:styleId="IntenseReference">
    <w:name w:val="Intense Reference"/>
    <w:basedOn w:val="DefaultParagraphFont"/>
    <w:uiPriority w:val="32"/>
    <w:qFormat/>
    <w:rsid w:val="00A716BE"/>
    <w:rPr>
      <w:b/>
      <w:bCs/>
      <w:smallCaps/>
      <w:color w:val="0F4761" w:themeColor="accent1" w:themeShade="BF"/>
      <w:spacing w:val="5"/>
    </w:rPr>
  </w:style>
  <w:style w:type="character" w:styleId="Hyperlink">
    <w:name w:val="Hyperlink"/>
    <w:basedOn w:val="DefaultParagraphFont"/>
    <w:uiPriority w:val="99"/>
    <w:unhideWhenUsed/>
    <w:rsid w:val="00A716BE"/>
    <w:rPr>
      <w:color w:val="0000FF"/>
      <w:u w:val="single"/>
    </w:rPr>
  </w:style>
  <w:style w:type="character" w:styleId="FollowedHyperlink">
    <w:name w:val="FollowedHyperlink"/>
    <w:basedOn w:val="DefaultParagraphFont"/>
    <w:uiPriority w:val="99"/>
    <w:semiHidden/>
    <w:unhideWhenUsed/>
    <w:rsid w:val="002B04DF"/>
    <w:rPr>
      <w:color w:val="96607D" w:themeColor="followedHyperlink"/>
      <w:u w:val="single"/>
    </w:rPr>
  </w:style>
  <w:style w:type="paragraph" w:styleId="Header">
    <w:name w:val="header"/>
    <w:basedOn w:val="Normal"/>
    <w:link w:val="HeaderChar"/>
    <w:uiPriority w:val="99"/>
    <w:unhideWhenUsed/>
    <w:rsid w:val="00250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781"/>
  </w:style>
  <w:style w:type="paragraph" w:styleId="Footer">
    <w:name w:val="footer"/>
    <w:basedOn w:val="Normal"/>
    <w:link w:val="FooterChar"/>
    <w:uiPriority w:val="99"/>
    <w:unhideWhenUsed/>
    <w:rsid w:val="00250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781"/>
  </w:style>
  <w:style w:type="character" w:styleId="PageNumber">
    <w:name w:val="page number"/>
    <w:basedOn w:val="DefaultParagraphFont"/>
    <w:uiPriority w:val="99"/>
    <w:semiHidden/>
    <w:unhideWhenUsed/>
    <w:rsid w:val="00250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merald.com/insight/publication/issn/1359-547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merald.com/insight/search?q=Jane%20Jone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26</TotalTime>
  <Pages>6</Pages>
  <Words>1173</Words>
  <Characters>6688</Characters>
  <Application>Microsoft Office Word</Application>
  <DocSecurity>0</DocSecurity>
  <Lines>55</Lines>
  <Paragraphs>15</Paragraphs>
  <ScaleCrop>false</ScaleCrop>
  <Company/>
  <LinksUpToDate>false</LinksUpToDate>
  <CharactersWithSpaces>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Aston (1001063)</dc:creator>
  <cp:keywords/>
  <dc:description/>
  <cp:lastModifiedBy>Cerys Aston (1001063)</cp:lastModifiedBy>
  <cp:revision>10</cp:revision>
  <dcterms:created xsi:type="dcterms:W3CDTF">2025-01-14T20:26:00Z</dcterms:created>
  <dcterms:modified xsi:type="dcterms:W3CDTF">2025-01-14T20:52:00Z</dcterms:modified>
</cp:coreProperties>
</file>