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3FA882" w14:textId="77777777" w:rsidR="005F0FE6" w:rsidRPr="005F0FE6" w:rsidRDefault="005F0FE6" w:rsidP="005F0FE6">
      <w:pPr>
        <w:spacing w:after="0" w:line="240" w:lineRule="auto"/>
        <w:outlineLvl w:val="0"/>
        <w:rPr>
          <w:rFonts w:ascii="Garamond" w:eastAsia="Times New Roman" w:hAnsi="Garamond" w:cs="Times New Roman"/>
          <w:kern w:val="36"/>
          <w:sz w:val="66"/>
          <w:szCs w:val="66"/>
          <w:lang w:eastAsia="en-GB"/>
        </w:rPr>
      </w:pPr>
      <w:r w:rsidRPr="005F0FE6">
        <w:rPr>
          <w:rFonts w:ascii="Garamond" w:eastAsia="Times New Roman" w:hAnsi="Garamond" w:cs="Times New Roman"/>
          <w:kern w:val="36"/>
          <w:sz w:val="66"/>
          <w:szCs w:val="66"/>
          <w:lang w:eastAsia="en-GB"/>
        </w:rPr>
        <w:t>Milton Friedman Was Wrong</w:t>
      </w:r>
    </w:p>
    <w:p w14:paraId="4E3056EC" w14:textId="77777777" w:rsidR="005F0FE6" w:rsidRPr="005F0FE6" w:rsidRDefault="005F0FE6" w:rsidP="005F0FE6">
      <w:pPr>
        <w:spacing w:after="120" w:line="240" w:lineRule="auto"/>
        <w:rPr>
          <w:rFonts w:ascii="Garamond" w:eastAsia="Times New Roman" w:hAnsi="Garamond" w:cs="Times New Roman"/>
          <w:color w:val="000000"/>
          <w:sz w:val="36"/>
          <w:szCs w:val="36"/>
          <w:lang w:eastAsia="en-GB"/>
        </w:rPr>
      </w:pPr>
      <w:r w:rsidRPr="005F0FE6">
        <w:rPr>
          <w:rFonts w:ascii="Garamond" w:eastAsia="Times New Roman" w:hAnsi="Garamond" w:cs="Times New Roman"/>
          <w:color w:val="000000"/>
          <w:sz w:val="36"/>
          <w:szCs w:val="36"/>
          <w:lang w:eastAsia="en-GB"/>
        </w:rPr>
        <w:t>The famed economist’s “shareholder theory” provides corporations with too much room to violate consumers’ rights and trust.</w:t>
      </w:r>
    </w:p>
    <w:p w14:paraId="2F837174" w14:textId="77777777" w:rsidR="005F0FE6" w:rsidRPr="005F0FE6" w:rsidRDefault="005F0FE6" w:rsidP="005F0FE6">
      <w:pPr>
        <w:spacing w:after="0" w:line="240" w:lineRule="auto"/>
        <w:rPr>
          <w:rFonts w:ascii="Times New Roman" w:eastAsia="Times New Roman" w:hAnsi="Times New Roman" w:cs="Times New Roman"/>
          <w:sz w:val="24"/>
          <w:szCs w:val="24"/>
          <w:lang w:eastAsia="en-GB"/>
        </w:rPr>
      </w:pPr>
      <w:r w:rsidRPr="005F0FE6">
        <w:rPr>
          <w:rFonts w:ascii="Times New Roman" w:eastAsia="Times New Roman" w:hAnsi="Times New Roman" w:cs="Times New Roman"/>
          <w:sz w:val="24"/>
          <w:szCs w:val="24"/>
          <w:lang w:eastAsia="en-GB"/>
        </w:rPr>
        <w:t>AUGUST 22, 2019</w:t>
      </w:r>
    </w:p>
    <w:p w14:paraId="60A4412F" w14:textId="77777777" w:rsidR="005F0FE6" w:rsidRPr="005F0FE6" w:rsidRDefault="005F0FE6" w:rsidP="005F0FE6">
      <w:pPr>
        <w:spacing w:after="0" w:line="240" w:lineRule="auto"/>
        <w:rPr>
          <w:rFonts w:ascii="Segoe UI" w:eastAsia="Times New Roman" w:hAnsi="Segoe UI" w:cs="Segoe UI"/>
          <w:sz w:val="24"/>
          <w:szCs w:val="24"/>
          <w:lang w:eastAsia="en-GB"/>
        </w:rPr>
      </w:pPr>
      <w:hyperlink r:id="rId5" w:history="1">
        <w:r w:rsidRPr="005F0FE6">
          <w:rPr>
            <w:rFonts w:ascii="Segoe UI" w:eastAsia="Times New Roman" w:hAnsi="Segoe UI" w:cs="Segoe UI"/>
            <w:b/>
            <w:bCs/>
            <w:color w:val="000000"/>
            <w:spacing w:val="4"/>
            <w:sz w:val="27"/>
            <w:szCs w:val="27"/>
            <w:u w:val="single"/>
            <w:lang w:eastAsia="en-GB"/>
          </w:rPr>
          <w:t>Eric Posner</w:t>
        </w:r>
      </w:hyperlink>
    </w:p>
    <w:p w14:paraId="1865A44F" w14:textId="77777777" w:rsidR="005F0FE6" w:rsidRPr="005F0FE6" w:rsidRDefault="005F0FE6" w:rsidP="005F0FE6">
      <w:pPr>
        <w:spacing w:after="0" w:line="240" w:lineRule="auto"/>
        <w:rPr>
          <w:rFonts w:ascii="Segoe UI" w:eastAsia="Times New Roman" w:hAnsi="Segoe UI" w:cs="Segoe UI"/>
          <w:sz w:val="21"/>
          <w:szCs w:val="21"/>
          <w:lang w:eastAsia="en-GB"/>
        </w:rPr>
      </w:pPr>
      <w:r w:rsidRPr="005F0FE6">
        <w:rPr>
          <w:rFonts w:ascii="Segoe UI" w:eastAsia="Times New Roman" w:hAnsi="Segoe UI" w:cs="Segoe UI"/>
          <w:sz w:val="21"/>
          <w:szCs w:val="21"/>
          <w:lang w:eastAsia="en-GB"/>
        </w:rPr>
        <w:t>Professor at the University of Chicago Law School</w:t>
      </w:r>
    </w:p>
    <w:p w14:paraId="0E5D2453" w14:textId="77777777" w:rsidR="005F0FE6" w:rsidRPr="005F0FE6" w:rsidRDefault="005F0FE6" w:rsidP="005F0FE6">
      <w:pPr>
        <w:shd w:val="clear" w:color="auto" w:fill="E0F2FA"/>
        <w:spacing w:after="0" w:line="240" w:lineRule="auto"/>
        <w:rPr>
          <w:rFonts w:ascii="Segoe UI" w:eastAsia="Times New Roman" w:hAnsi="Segoe UI" w:cs="Segoe UI"/>
          <w:spacing w:val="4"/>
          <w:sz w:val="21"/>
          <w:szCs w:val="21"/>
          <w:lang w:eastAsia="en-GB"/>
        </w:rPr>
      </w:pPr>
      <w:r w:rsidRPr="005F0FE6">
        <w:rPr>
          <w:rFonts w:ascii="Segoe UI" w:eastAsia="Times New Roman" w:hAnsi="Segoe UI" w:cs="Segoe UI"/>
          <w:spacing w:val="4"/>
          <w:sz w:val="21"/>
          <w:szCs w:val="21"/>
          <w:lang w:eastAsia="en-GB"/>
        </w:rPr>
        <w:t>Enjoy unlimited access to The Atlantic for less than $1 per week.</w:t>
      </w:r>
    </w:p>
    <w:p w14:paraId="26472B6B" w14:textId="77777777" w:rsidR="005F0FE6" w:rsidRPr="005F0FE6" w:rsidRDefault="005F0FE6" w:rsidP="005F0FE6">
      <w:pPr>
        <w:shd w:val="clear" w:color="auto" w:fill="E0F2FA"/>
        <w:spacing w:after="0" w:line="240" w:lineRule="auto"/>
        <w:jc w:val="center"/>
        <w:rPr>
          <w:rFonts w:ascii="Segoe UI" w:eastAsia="Times New Roman" w:hAnsi="Segoe UI" w:cs="Segoe UI"/>
          <w:spacing w:val="4"/>
          <w:sz w:val="21"/>
          <w:szCs w:val="21"/>
          <w:lang w:eastAsia="en-GB"/>
        </w:rPr>
      </w:pPr>
      <w:hyperlink r:id="rId6" w:history="1">
        <w:r w:rsidRPr="005F0FE6">
          <w:rPr>
            <w:rFonts w:ascii="Segoe UI" w:eastAsia="Times New Roman" w:hAnsi="Segoe UI" w:cs="Segoe UI"/>
            <w:color w:val="39434B"/>
            <w:spacing w:val="4"/>
            <w:sz w:val="21"/>
            <w:szCs w:val="21"/>
            <w:u w:val="single"/>
            <w:lang w:eastAsia="en-GB"/>
          </w:rPr>
          <w:t>Sign in</w:t>
        </w:r>
      </w:hyperlink>
    </w:p>
    <w:p w14:paraId="1359623E" w14:textId="77777777" w:rsidR="005F0FE6" w:rsidRPr="005F0FE6" w:rsidRDefault="005F0FE6" w:rsidP="005F0FE6">
      <w:pPr>
        <w:shd w:val="clear" w:color="auto" w:fill="E0F2FA"/>
        <w:spacing w:after="0" w:line="240" w:lineRule="auto"/>
        <w:jc w:val="center"/>
        <w:rPr>
          <w:rFonts w:ascii="Segoe UI" w:eastAsia="Times New Roman" w:hAnsi="Segoe UI" w:cs="Segoe UI"/>
          <w:spacing w:val="4"/>
          <w:sz w:val="21"/>
          <w:szCs w:val="21"/>
          <w:lang w:eastAsia="en-GB"/>
        </w:rPr>
      </w:pPr>
      <w:hyperlink r:id="rId7" w:history="1">
        <w:r w:rsidRPr="005F0FE6">
          <w:rPr>
            <w:rFonts w:ascii="Segoe UI" w:eastAsia="Times New Roman" w:hAnsi="Segoe UI" w:cs="Segoe UI"/>
            <w:b/>
            <w:bCs/>
            <w:color w:val="0000FF"/>
            <w:spacing w:val="4"/>
            <w:sz w:val="21"/>
            <w:szCs w:val="21"/>
            <w:u w:val="single"/>
            <w:bdr w:val="none" w:sz="0" w:space="0" w:color="auto" w:frame="1"/>
            <w:lang w:eastAsia="en-GB"/>
          </w:rPr>
          <w:t>Subscribe Now</w:t>
        </w:r>
      </w:hyperlink>
    </w:p>
    <w:p w14:paraId="671AAB1B" w14:textId="77777777" w:rsidR="005F0FE6" w:rsidRPr="005F0FE6" w:rsidRDefault="005F0FE6" w:rsidP="005F0FE6">
      <w:pPr>
        <w:spacing w:after="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noProof/>
          <w:color w:val="000000"/>
          <w:sz w:val="30"/>
          <w:szCs w:val="30"/>
          <w:lang w:eastAsia="en-GB"/>
        </w:rPr>
        <w:drawing>
          <wp:inline distT="0" distB="0" distL="0" distR="0" wp14:anchorId="36A67663" wp14:editId="2B18930D">
            <wp:extent cx="6858000" cy="3855720"/>
            <wp:effectExtent l="0" t="0" r="0" b="0"/>
            <wp:docPr id="12" name="Picture 10" descr="Milton Friedm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ilton Friedma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0" cy="3855720"/>
                    </a:xfrm>
                    <a:prstGeom prst="rect">
                      <a:avLst/>
                    </a:prstGeom>
                    <a:noFill/>
                    <a:ln>
                      <a:noFill/>
                    </a:ln>
                  </pic:spPr>
                </pic:pic>
              </a:graphicData>
            </a:graphic>
          </wp:inline>
        </w:drawing>
      </w:r>
      <w:r w:rsidRPr="005F0FE6">
        <w:rPr>
          <w:rFonts w:ascii="Garamond" w:eastAsia="Times New Roman" w:hAnsi="Garamond" w:cs="Times New Roman"/>
          <w:caps/>
          <w:color w:val="000000"/>
          <w:sz w:val="15"/>
          <w:szCs w:val="15"/>
          <w:lang w:eastAsia="en-GB"/>
        </w:rPr>
        <w:t>ALEX WONG / GETTY IMAGES</w:t>
      </w:r>
    </w:p>
    <w:p w14:paraId="052308B3" w14:textId="77777777" w:rsidR="005F0FE6" w:rsidRPr="005F0FE6" w:rsidRDefault="005F0FE6" w:rsidP="005F0FE6">
      <w:pPr>
        <w:numPr>
          <w:ilvl w:val="0"/>
          <w:numId w:val="1"/>
        </w:numPr>
        <w:pBdr>
          <w:left w:val="single" w:sz="24" w:space="12" w:color="E7131A"/>
          <w:bottom w:val="single" w:sz="6" w:space="9" w:color="000000"/>
        </w:pBdr>
        <w:spacing w:before="100" w:beforeAutospacing="1" w:after="180" w:line="240" w:lineRule="auto"/>
        <w:rPr>
          <w:rFonts w:ascii="Garamond" w:eastAsia="Times New Roman" w:hAnsi="Garamond" w:cs="Times New Roman"/>
          <w:color w:val="000000"/>
          <w:sz w:val="30"/>
          <w:szCs w:val="30"/>
          <w:lang w:eastAsia="en-GB"/>
        </w:rPr>
      </w:pPr>
    </w:p>
    <w:p w14:paraId="2C115EFF" w14:textId="77777777" w:rsidR="005F0FE6" w:rsidRPr="005F0FE6" w:rsidRDefault="005F0FE6" w:rsidP="005F0FE6">
      <w:pPr>
        <w:numPr>
          <w:ilvl w:val="0"/>
          <w:numId w:val="1"/>
        </w:numPr>
        <w:pBdr>
          <w:left w:val="single" w:sz="24" w:space="12" w:color="E7131A"/>
          <w:bottom w:val="single" w:sz="6" w:space="9" w:color="000000"/>
        </w:pBdr>
        <w:spacing w:before="100" w:beforeAutospacing="1" w:after="180" w:line="240" w:lineRule="auto"/>
        <w:rPr>
          <w:rFonts w:ascii="Garamond" w:eastAsia="Times New Roman" w:hAnsi="Garamond" w:cs="Times New Roman"/>
          <w:color w:val="000000"/>
          <w:sz w:val="30"/>
          <w:szCs w:val="30"/>
          <w:lang w:eastAsia="en-GB"/>
        </w:rPr>
      </w:pPr>
    </w:p>
    <w:p w14:paraId="3176174F" w14:textId="77777777" w:rsidR="005F0FE6" w:rsidRPr="005F0FE6" w:rsidRDefault="005F0FE6" w:rsidP="005F0FE6">
      <w:pPr>
        <w:numPr>
          <w:ilvl w:val="0"/>
          <w:numId w:val="1"/>
        </w:numPr>
        <w:pBdr>
          <w:left w:val="single" w:sz="24" w:space="12" w:color="E7131A"/>
          <w:bottom w:val="single" w:sz="6" w:space="9" w:color="000000"/>
        </w:pBdr>
        <w:shd w:val="clear" w:color="auto" w:fill="E7E7E7"/>
        <w:spacing w:before="100" w:beforeAutospacing="1" w:after="180" w:line="240" w:lineRule="auto"/>
        <w:rPr>
          <w:rFonts w:ascii="Segoe UI" w:eastAsia="Times New Roman" w:hAnsi="Segoe UI" w:cs="Segoe UI"/>
          <w:color w:val="000000"/>
          <w:sz w:val="21"/>
          <w:szCs w:val="21"/>
          <w:lang w:eastAsia="en-GB"/>
        </w:rPr>
      </w:pPr>
      <w:r w:rsidRPr="005F0FE6">
        <w:rPr>
          <w:rFonts w:ascii="Segoe UI" w:eastAsia="Times New Roman" w:hAnsi="Segoe UI" w:cs="Segoe UI"/>
          <w:color w:val="000000"/>
          <w:sz w:val="21"/>
          <w:szCs w:val="21"/>
          <w:lang w:eastAsia="en-GB"/>
        </w:rPr>
        <w:t>Link Copied</w:t>
      </w:r>
    </w:p>
    <w:p w14:paraId="1A68EDCB" w14:textId="77777777" w:rsidR="005F0FE6" w:rsidRPr="005F0FE6" w:rsidRDefault="005F0FE6" w:rsidP="005F0FE6">
      <w:pPr>
        <w:numPr>
          <w:ilvl w:val="0"/>
          <w:numId w:val="1"/>
        </w:numPr>
        <w:pBdr>
          <w:left w:val="single" w:sz="24" w:space="12" w:color="E7131A"/>
        </w:pBdr>
        <w:spacing w:before="100" w:beforeAutospacing="1" w:after="100" w:afterAutospacing="1" w:line="240" w:lineRule="auto"/>
        <w:rPr>
          <w:rFonts w:ascii="Garamond" w:eastAsia="Times New Roman" w:hAnsi="Garamond" w:cs="Times New Roman"/>
          <w:color w:val="000000"/>
          <w:sz w:val="30"/>
          <w:szCs w:val="30"/>
          <w:lang w:eastAsia="en-GB"/>
        </w:rPr>
      </w:pPr>
    </w:p>
    <w:p w14:paraId="46775226" w14:textId="77777777" w:rsidR="005F0FE6" w:rsidRPr="005F0FE6" w:rsidRDefault="005F0FE6" w:rsidP="005F0FE6">
      <w:pPr>
        <w:spacing w:after="24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On Monday, the Business Roundtable, a group that represents CEOs of big corporations, </w:t>
      </w:r>
      <w:hyperlink r:id="rId9" w:history="1">
        <w:r w:rsidRPr="005F0FE6">
          <w:rPr>
            <w:rFonts w:ascii="Garamond" w:eastAsia="Times New Roman" w:hAnsi="Garamond" w:cs="Times New Roman"/>
            <w:color w:val="000000"/>
            <w:sz w:val="30"/>
            <w:szCs w:val="30"/>
            <w:u w:val="single"/>
            <w:lang w:eastAsia="en-GB"/>
          </w:rPr>
          <w:t>declared</w:t>
        </w:r>
      </w:hyperlink>
      <w:r w:rsidRPr="005F0FE6">
        <w:rPr>
          <w:rFonts w:ascii="Garamond" w:eastAsia="Times New Roman" w:hAnsi="Garamond" w:cs="Times New Roman"/>
          <w:color w:val="000000"/>
          <w:sz w:val="30"/>
          <w:szCs w:val="30"/>
          <w:lang w:eastAsia="en-GB"/>
        </w:rPr>
        <w:t xml:space="preserve"> that it had changed its mind about the “purpose of a corporation.” That purpose is no longer to maximize profits for </w:t>
      </w:r>
      <w:r w:rsidRPr="005F0FE6">
        <w:rPr>
          <w:rFonts w:ascii="Garamond" w:eastAsia="Times New Roman" w:hAnsi="Garamond" w:cs="Times New Roman"/>
          <w:color w:val="000000"/>
          <w:sz w:val="30"/>
          <w:szCs w:val="30"/>
          <w:lang w:eastAsia="en-GB"/>
        </w:rPr>
        <w:lastRenderedPageBreak/>
        <w:t>shareholders, but to benefit other “stakeholders” as well, including employees, customers, and citizens.</w:t>
      </w:r>
    </w:p>
    <w:p w14:paraId="6A9747A1" w14:textId="77777777" w:rsidR="005F0FE6" w:rsidRPr="005F0FE6" w:rsidRDefault="005F0FE6" w:rsidP="005F0FE6">
      <w:pPr>
        <w:spacing w:after="24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While the statement is a welcome repudiation of a highly influential but spurious theory of corporate responsibility, this new philosophy will not likely change the way corporations behave. The only way to force corporations to act in the public interest is to subject them to legal regulation.</w:t>
      </w:r>
    </w:p>
    <w:p w14:paraId="48A3E4CC" w14:textId="77777777" w:rsidR="005F0FE6" w:rsidRPr="005F0FE6" w:rsidRDefault="005F0FE6" w:rsidP="005F0FE6">
      <w:pPr>
        <w:spacing w:after="120" w:line="240" w:lineRule="auto"/>
        <w:jc w:val="center"/>
        <w:rPr>
          <w:rFonts w:ascii="Segoe UI" w:eastAsia="Times New Roman" w:hAnsi="Segoe UI" w:cs="Segoe UI"/>
          <w:b/>
          <w:bCs/>
          <w:color w:val="000000"/>
          <w:sz w:val="30"/>
          <w:szCs w:val="30"/>
          <w:lang w:eastAsia="en-GB"/>
        </w:rPr>
      </w:pPr>
      <w:r w:rsidRPr="005F0FE6">
        <w:rPr>
          <w:rFonts w:ascii="Segoe UI" w:eastAsia="Times New Roman" w:hAnsi="Segoe UI" w:cs="Segoe UI"/>
          <w:b/>
          <w:bCs/>
          <w:color w:val="000000"/>
          <w:sz w:val="30"/>
          <w:szCs w:val="30"/>
          <w:lang w:eastAsia="en-GB"/>
        </w:rPr>
        <w:t>Get the news, without the noise.</w:t>
      </w:r>
    </w:p>
    <w:p w14:paraId="528D42DF" w14:textId="77777777" w:rsidR="005F0FE6" w:rsidRPr="005F0FE6" w:rsidRDefault="005F0FE6" w:rsidP="005F0FE6">
      <w:pPr>
        <w:spacing w:line="240" w:lineRule="auto"/>
        <w:jc w:val="center"/>
        <w:rPr>
          <w:rFonts w:ascii="Segoe UI" w:eastAsia="Times New Roman" w:hAnsi="Segoe UI" w:cs="Segoe UI"/>
          <w:color w:val="39434B"/>
          <w:sz w:val="24"/>
          <w:szCs w:val="24"/>
          <w:lang w:eastAsia="en-GB"/>
        </w:rPr>
      </w:pPr>
      <w:r w:rsidRPr="005F0FE6">
        <w:rPr>
          <w:rFonts w:ascii="Segoe UI" w:eastAsia="Times New Roman" w:hAnsi="Segoe UI" w:cs="Segoe UI"/>
          <w:color w:val="39434B"/>
          <w:sz w:val="24"/>
          <w:szCs w:val="24"/>
          <w:lang w:eastAsia="en-GB"/>
        </w:rPr>
        <w:t>Subscribe to The Atlantic Daily for our editors’ guide to what matters in the world.</w:t>
      </w:r>
    </w:p>
    <w:p w14:paraId="104B39E9" w14:textId="77777777" w:rsidR="005F0FE6" w:rsidRPr="005F0FE6" w:rsidRDefault="005F0FE6" w:rsidP="005F0FE6">
      <w:pPr>
        <w:pBdr>
          <w:bottom w:val="single" w:sz="6" w:space="1" w:color="auto"/>
        </w:pBdr>
        <w:spacing w:after="0" w:line="240" w:lineRule="auto"/>
        <w:jc w:val="center"/>
        <w:rPr>
          <w:rFonts w:ascii="Arial" w:eastAsia="Times New Roman" w:hAnsi="Arial" w:cs="Arial"/>
          <w:vanish/>
          <w:sz w:val="16"/>
          <w:szCs w:val="16"/>
          <w:lang w:eastAsia="en-GB"/>
        </w:rPr>
      </w:pPr>
      <w:r w:rsidRPr="005F0FE6">
        <w:rPr>
          <w:rFonts w:ascii="Arial" w:eastAsia="Times New Roman" w:hAnsi="Arial" w:cs="Arial"/>
          <w:vanish/>
          <w:sz w:val="16"/>
          <w:szCs w:val="16"/>
          <w:lang w:eastAsia="en-GB"/>
        </w:rPr>
        <w:t>Top of Form</w:t>
      </w:r>
    </w:p>
    <w:p w14:paraId="30F94B67" w14:textId="77777777" w:rsidR="005F0FE6" w:rsidRPr="005F0FE6" w:rsidRDefault="005F0FE6" w:rsidP="005F0FE6">
      <w:pPr>
        <w:spacing w:after="0" w:line="240" w:lineRule="auto"/>
        <w:jc w:val="center"/>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Email Address (required)</w:t>
      </w:r>
    </w:p>
    <w:p w14:paraId="66CE8B41" w14:textId="77777777" w:rsidR="005F0FE6" w:rsidRPr="005F0FE6" w:rsidRDefault="005F0FE6" w:rsidP="005F0FE6">
      <w:pPr>
        <w:spacing w:after="0" w:line="240" w:lineRule="auto"/>
        <w:jc w:val="center"/>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Sign Up</w:t>
      </w:r>
    </w:p>
    <w:p w14:paraId="1CC1187A" w14:textId="77777777" w:rsidR="005F0FE6" w:rsidRPr="005F0FE6" w:rsidRDefault="005F0FE6" w:rsidP="005F0FE6">
      <w:pPr>
        <w:pBdr>
          <w:top w:val="single" w:sz="6" w:space="1" w:color="auto"/>
        </w:pBdr>
        <w:spacing w:after="0" w:line="240" w:lineRule="auto"/>
        <w:jc w:val="center"/>
        <w:rPr>
          <w:rFonts w:ascii="Arial" w:eastAsia="Times New Roman" w:hAnsi="Arial" w:cs="Arial"/>
          <w:vanish/>
          <w:sz w:val="16"/>
          <w:szCs w:val="16"/>
          <w:lang w:eastAsia="en-GB"/>
        </w:rPr>
      </w:pPr>
      <w:r w:rsidRPr="005F0FE6">
        <w:rPr>
          <w:rFonts w:ascii="Arial" w:eastAsia="Times New Roman" w:hAnsi="Arial" w:cs="Arial"/>
          <w:vanish/>
          <w:sz w:val="16"/>
          <w:szCs w:val="16"/>
          <w:lang w:eastAsia="en-GB"/>
        </w:rPr>
        <w:t>Bottom of Form</w:t>
      </w:r>
    </w:p>
    <w:p w14:paraId="36D4CE52" w14:textId="77777777" w:rsidR="005F0FE6" w:rsidRPr="005F0FE6" w:rsidRDefault="005F0FE6" w:rsidP="005F0FE6">
      <w:pPr>
        <w:spacing w:line="240" w:lineRule="auto"/>
        <w:jc w:val="center"/>
        <w:rPr>
          <w:rFonts w:ascii="Segoe UI" w:eastAsia="Times New Roman" w:hAnsi="Segoe UI" w:cs="Segoe UI"/>
          <w:b/>
          <w:bCs/>
          <w:color w:val="000000"/>
          <w:sz w:val="30"/>
          <w:szCs w:val="30"/>
          <w:lang w:eastAsia="en-GB"/>
        </w:rPr>
      </w:pPr>
      <w:r w:rsidRPr="005F0FE6">
        <w:rPr>
          <w:rFonts w:ascii="Segoe UI" w:eastAsia="Times New Roman" w:hAnsi="Segoe UI" w:cs="Segoe UI"/>
          <w:b/>
          <w:bCs/>
          <w:color w:val="000000"/>
          <w:sz w:val="30"/>
          <w:szCs w:val="30"/>
          <w:lang w:eastAsia="en-GB"/>
        </w:rPr>
        <w:t>Thanks for signing up!</w:t>
      </w:r>
    </w:p>
    <w:p w14:paraId="1CFBFD01" w14:textId="77777777" w:rsidR="005F0FE6" w:rsidRPr="005F0FE6" w:rsidRDefault="005F0FE6" w:rsidP="005F0FE6">
      <w:pPr>
        <w:spacing w:after="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The shareholder theory is usually credited to Milton Friedman, the University of Chicago economist and Nobel laureate. In a famous 1970 </w:t>
      </w:r>
      <w:r w:rsidRPr="005F0FE6">
        <w:rPr>
          <w:rFonts w:ascii="Garamond" w:eastAsia="Times New Roman" w:hAnsi="Garamond" w:cs="Times New Roman"/>
          <w:i/>
          <w:iCs/>
          <w:color w:val="000000"/>
          <w:sz w:val="30"/>
          <w:szCs w:val="30"/>
          <w:lang w:eastAsia="en-GB"/>
        </w:rPr>
        <w:t>New York Times</w:t>
      </w:r>
      <w:r w:rsidRPr="005F0FE6">
        <w:rPr>
          <w:rFonts w:ascii="Garamond" w:eastAsia="Times New Roman" w:hAnsi="Garamond" w:cs="Times New Roman"/>
          <w:color w:val="000000"/>
          <w:sz w:val="30"/>
          <w:szCs w:val="30"/>
          <w:lang w:eastAsia="en-GB"/>
        </w:rPr>
        <w:t> </w:t>
      </w:r>
      <w:hyperlink r:id="rId10" w:history="1">
        <w:r w:rsidRPr="005F0FE6">
          <w:rPr>
            <w:rFonts w:ascii="Garamond" w:eastAsia="Times New Roman" w:hAnsi="Garamond" w:cs="Times New Roman"/>
            <w:color w:val="000000"/>
            <w:sz w:val="30"/>
            <w:szCs w:val="30"/>
            <w:u w:val="single"/>
            <w:lang w:eastAsia="en-GB"/>
          </w:rPr>
          <w:t>article</w:t>
        </w:r>
      </w:hyperlink>
      <w:r w:rsidRPr="005F0FE6">
        <w:rPr>
          <w:rFonts w:ascii="Garamond" w:eastAsia="Times New Roman" w:hAnsi="Garamond" w:cs="Times New Roman"/>
          <w:color w:val="000000"/>
          <w:sz w:val="30"/>
          <w:szCs w:val="30"/>
          <w:lang w:eastAsia="en-GB"/>
        </w:rPr>
        <w:t xml:space="preserve">, Friedman argued that because the CEO is an “employee” of the shareholders, he or she must act in their interest, which is to give them the highest return possible. Friedman pointed out that if a CEO acts otherwise—let’s say, donates corporate funds to an environmental cause or to an anti-poverty program—the CEO must get those funds from customers (through higher prices), workers (through lower wages), or shareholders (through lower returns). But then the CEO is just imposing a “tax” on other people, and using the funds for a social cause that he or she has no </w:t>
      </w:r>
      <w:proofErr w:type="gramStart"/>
      <w:r w:rsidRPr="005F0FE6">
        <w:rPr>
          <w:rFonts w:ascii="Garamond" w:eastAsia="Times New Roman" w:hAnsi="Garamond" w:cs="Times New Roman"/>
          <w:color w:val="000000"/>
          <w:sz w:val="30"/>
          <w:szCs w:val="30"/>
          <w:lang w:eastAsia="en-GB"/>
        </w:rPr>
        <w:t>particular expertise</w:t>
      </w:r>
      <w:proofErr w:type="gramEnd"/>
      <w:r w:rsidRPr="005F0FE6">
        <w:rPr>
          <w:rFonts w:ascii="Garamond" w:eastAsia="Times New Roman" w:hAnsi="Garamond" w:cs="Times New Roman"/>
          <w:color w:val="000000"/>
          <w:sz w:val="30"/>
          <w:szCs w:val="30"/>
          <w:lang w:eastAsia="en-GB"/>
        </w:rPr>
        <w:t xml:space="preserve"> in. It would be better to let customers, workers, or investors use that money to make their own charitable contributions if they wish to.</w:t>
      </w:r>
    </w:p>
    <w:p w14:paraId="0A25C158" w14:textId="77777777" w:rsidR="005F0FE6" w:rsidRPr="005F0FE6" w:rsidRDefault="005F0FE6" w:rsidP="005F0FE6">
      <w:pPr>
        <w:pBdr>
          <w:bottom w:val="single" w:sz="6" w:space="12" w:color="000000"/>
        </w:pBdr>
        <w:spacing w:after="0" w:line="240" w:lineRule="auto"/>
        <w:outlineLvl w:val="1"/>
        <w:rPr>
          <w:rFonts w:ascii="Georgia" w:eastAsia="Times New Roman" w:hAnsi="Georgia" w:cs="Times New Roman"/>
          <w:caps/>
          <w:color w:val="000000"/>
          <w:spacing w:val="34"/>
          <w:sz w:val="48"/>
          <w:szCs w:val="48"/>
          <w:lang w:eastAsia="en-GB"/>
        </w:rPr>
      </w:pPr>
      <w:r w:rsidRPr="005F0FE6">
        <w:rPr>
          <w:rFonts w:ascii="Georgia" w:eastAsia="Times New Roman" w:hAnsi="Georgia" w:cs="Times New Roman"/>
          <w:caps/>
          <w:color w:val="000000"/>
          <w:spacing w:val="34"/>
          <w:sz w:val="48"/>
          <w:szCs w:val="48"/>
          <w:lang w:eastAsia="en-GB"/>
        </w:rPr>
        <w:t>MORE BY THIS WRITER</w:t>
      </w:r>
    </w:p>
    <w:p w14:paraId="6577065D" w14:textId="77777777" w:rsidR="005F0FE6" w:rsidRPr="005F0FE6" w:rsidRDefault="005F0FE6" w:rsidP="005F0FE6">
      <w:pPr>
        <w:numPr>
          <w:ilvl w:val="0"/>
          <w:numId w:val="2"/>
        </w:numPr>
        <w:pBdr>
          <w:bottom w:val="single" w:sz="6" w:space="12" w:color="D3DCE6"/>
        </w:pBdr>
        <w:spacing w:before="100" w:beforeAutospacing="1" w:after="100" w:afterAutospacing="1"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noProof/>
          <w:color w:val="000000"/>
          <w:sz w:val="30"/>
          <w:szCs w:val="30"/>
          <w:lang w:eastAsia="en-GB"/>
        </w:rPr>
        <mc:AlternateContent>
          <mc:Choice Requires="wps">
            <w:drawing>
              <wp:inline distT="0" distB="0" distL="0" distR="0" wp14:anchorId="68CE2074" wp14:editId="46BFEDF6">
                <wp:extent cx="304800" cy="304800"/>
                <wp:effectExtent l="0" t="0" r="0" b="0"/>
                <wp:docPr id="11" name="AutoShape 11" descr="A pile of stickers bearing the Facebook logo">
                  <a:hlinkClick xmlns:a="http://schemas.openxmlformats.org/drawingml/2006/main" r:id="rId11" tooltip="&quot;Read More: The Trouble Starts If Facebook’s New Currency Succeeds&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BD06E3E" id="AutoShape 11" o:spid="_x0000_s1026" alt="A pile of stickers bearing the Facebook logo" href="https://www.theatlantic.com/ideas/archive/2019/06/dont-trust-libra-facebooks-new-cryptocurrency/592450/" title="&quot;Read More: The Trouble Starts If Facebook’s New Currency Succeeds&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" o:button="t" filled="f" stroked="f">
                <v:fill o:detectmouseclick="t"/>
                <o:lock v:ext="edit" aspectratio="t"/>
                <w10:anchorlock/>
              </v:rect>
            </w:pict>
          </mc:Fallback>
        </mc:AlternateContent>
      </w:r>
    </w:p>
    <w:p w14:paraId="223BFCDF" w14:textId="77777777" w:rsidR="005F0FE6" w:rsidRPr="005F0FE6" w:rsidRDefault="005F0FE6" w:rsidP="005F0FE6">
      <w:pPr>
        <w:pBdr>
          <w:bottom w:val="single" w:sz="6" w:space="12" w:color="D3DCE6"/>
        </w:pBdr>
        <w:spacing w:after="240" w:line="240" w:lineRule="auto"/>
        <w:ind w:left="720"/>
        <w:outlineLvl w:val="2"/>
        <w:rPr>
          <w:rFonts w:ascii="Garamond" w:eastAsia="Times New Roman" w:hAnsi="Garamond" w:cs="Times New Roman"/>
          <w:color w:val="000000"/>
          <w:sz w:val="27"/>
          <w:szCs w:val="27"/>
          <w:lang w:eastAsia="en-GB"/>
        </w:rPr>
      </w:pPr>
      <w:hyperlink r:id="rId12" w:history="1">
        <w:r w:rsidRPr="005F0FE6">
          <w:rPr>
            <w:rFonts w:ascii="Garamond" w:eastAsia="Times New Roman" w:hAnsi="Garamond" w:cs="Times New Roman"/>
            <w:color w:val="000000"/>
            <w:sz w:val="27"/>
            <w:szCs w:val="27"/>
            <w:u w:val="single"/>
            <w:lang w:eastAsia="en-GB"/>
          </w:rPr>
          <w:t>The Trouble Starts If Facebook’s New Currency Succeeds</w:t>
        </w:r>
      </w:hyperlink>
    </w:p>
    <w:p w14:paraId="7260BDBE" w14:textId="77777777" w:rsidR="005F0FE6" w:rsidRPr="005F0FE6" w:rsidRDefault="005F0FE6" w:rsidP="005F0FE6">
      <w:pPr>
        <w:pBdr>
          <w:bottom w:val="single" w:sz="6" w:space="12" w:color="D3DCE6"/>
        </w:pBdr>
        <w:spacing w:after="0" w:line="240" w:lineRule="auto"/>
        <w:ind w:left="720"/>
        <w:rPr>
          <w:rFonts w:ascii="Segoe UI" w:eastAsia="Times New Roman" w:hAnsi="Segoe UI" w:cs="Segoe UI"/>
          <w:b/>
          <w:bCs/>
          <w:caps/>
          <w:color w:val="000000"/>
          <w:spacing w:val="15"/>
          <w:sz w:val="17"/>
          <w:szCs w:val="17"/>
          <w:lang w:eastAsia="en-GB"/>
        </w:rPr>
      </w:pPr>
      <w:hyperlink r:id="rId13" w:history="1">
        <w:r w:rsidRPr="005F0FE6">
          <w:rPr>
            <w:rFonts w:ascii="Segoe UI" w:eastAsia="Times New Roman" w:hAnsi="Segoe UI" w:cs="Segoe UI"/>
            <w:b/>
            <w:bCs/>
            <w:caps/>
            <w:color w:val="000000"/>
            <w:spacing w:val="15"/>
            <w:sz w:val="17"/>
            <w:szCs w:val="17"/>
            <w:u w:val="single"/>
            <w:lang w:eastAsia="en-GB"/>
          </w:rPr>
          <w:t>ERIC POSNER</w:t>
        </w:r>
      </w:hyperlink>
    </w:p>
    <w:p w14:paraId="045C0DD9" w14:textId="77777777" w:rsidR="005F0FE6" w:rsidRPr="005F0FE6" w:rsidRDefault="005F0FE6" w:rsidP="005F0FE6">
      <w:pPr>
        <w:numPr>
          <w:ilvl w:val="0"/>
          <w:numId w:val="2"/>
        </w:numPr>
        <w:pBdr>
          <w:bottom w:val="single" w:sz="6" w:space="12" w:color="D3DCE6"/>
        </w:pBdr>
        <w:spacing w:before="100" w:beforeAutospacing="1" w:after="100" w:afterAutospacing="1"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noProof/>
          <w:color w:val="000000"/>
          <w:sz w:val="30"/>
          <w:szCs w:val="30"/>
          <w:lang w:eastAsia="en-GB"/>
        </w:rPr>
        <mc:AlternateContent>
          <mc:Choice Requires="wps">
            <w:drawing>
              <wp:inline distT="0" distB="0" distL="0" distR="0" wp14:anchorId="4C18DED1" wp14:editId="7128D9B4">
                <wp:extent cx="304800" cy="304800"/>
                <wp:effectExtent l="0" t="0" r="0" b="0"/>
                <wp:docPr id="10" name="AutoShape 12" descr="House Speaker Nancy Pelosi, House Ways and Means Committee Chairman Richard Neal, and other Democratic lawmakers address a Capitol Hill news conference on May 22.">
                  <a:hlinkClick xmlns:a="http://schemas.openxmlformats.org/drawingml/2006/main" r:id="rId14" tooltip="&quot;Read More: House Democrats Have More Potent Options Than Impeachment&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BCEAD1" id="AutoShape 12" o:spid="_x0000_s1026" alt="House Speaker Nancy Pelosi, House Ways and Means Committee Chairman Richard Neal, and other Democratic lawmakers address a Capitol Hill news conference on May 22." href="https://www.theatlantic.com/ideas/archive/2019/05/house-democrats-could-play-powerful-moves-against-trump/590416/" title="&quot;Read More: House Democrats Have More Potent Options Than Impeachment&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" o:button="t" filled="f" stroked="f">
                <v:fill o:detectmouseclick="t"/>
                <o:lock v:ext="edit" aspectratio="t"/>
                <w10:anchorlock/>
              </v:rect>
            </w:pict>
          </mc:Fallback>
        </mc:AlternateContent>
      </w:r>
    </w:p>
    <w:p w14:paraId="5A8BFFFE" w14:textId="77777777" w:rsidR="005F0FE6" w:rsidRPr="005F0FE6" w:rsidRDefault="005F0FE6" w:rsidP="005F0FE6">
      <w:pPr>
        <w:pBdr>
          <w:bottom w:val="single" w:sz="6" w:space="12" w:color="D3DCE6"/>
        </w:pBdr>
        <w:spacing w:after="240" w:line="240" w:lineRule="auto"/>
        <w:ind w:left="720"/>
        <w:outlineLvl w:val="2"/>
        <w:rPr>
          <w:rFonts w:ascii="Garamond" w:eastAsia="Times New Roman" w:hAnsi="Garamond" w:cs="Times New Roman"/>
          <w:color w:val="000000"/>
          <w:sz w:val="27"/>
          <w:szCs w:val="27"/>
          <w:lang w:eastAsia="en-GB"/>
        </w:rPr>
      </w:pPr>
      <w:hyperlink r:id="rId15" w:history="1">
        <w:r w:rsidRPr="005F0FE6">
          <w:rPr>
            <w:rFonts w:ascii="Garamond" w:eastAsia="Times New Roman" w:hAnsi="Garamond" w:cs="Times New Roman"/>
            <w:color w:val="000000"/>
            <w:sz w:val="27"/>
            <w:szCs w:val="27"/>
            <w:u w:val="single"/>
            <w:lang w:eastAsia="en-GB"/>
          </w:rPr>
          <w:t>House Democrats Have More Potent Options Than Impeachment</w:t>
        </w:r>
      </w:hyperlink>
    </w:p>
    <w:p w14:paraId="47E89C06" w14:textId="77777777" w:rsidR="005F0FE6" w:rsidRPr="005F0FE6" w:rsidRDefault="005F0FE6" w:rsidP="005F0FE6">
      <w:pPr>
        <w:pBdr>
          <w:bottom w:val="single" w:sz="6" w:space="12" w:color="D3DCE6"/>
        </w:pBdr>
        <w:spacing w:after="0" w:line="240" w:lineRule="auto"/>
        <w:ind w:left="720"/>
        <w:rPr>
          <w:rFonts w:ascii="Segoe UI" w:eastAsia="Times New Roman" w:hAnsi="Segoe UI" w:cs="Segoe UI"/>
          <w:b/>
          <w:bCs/>
          <w:caps/>
          <w:color w:val="000000"/>
          <w:spacing w:val="15"/>
          <w:sz w:val="17"/>
          <w:szCs w:val="17"/>
          <w:lang w:eastAsia="en-GB"/>
        </w:rPr>
      </w:pPr>
      <w:hyperlink r:id="rId16" w:history="1">
        <w:r w:rsidRPr="005F0FE6">
          <w:rPr>
            <w:rFonts w:ascii="Segoe UI" w:eastAsia="Times New Roman" w:hAnsi="Segoe UI" w:cs="Segoe UI"/>
            <w:b/>
            <w:bCs/>
            <w:caps/>
            <w:color w:val="000000"/>
            <w:spacing w:val="15"/>
            <w:sz w:val="17"/>
            <w:szCs w:val="17"/>
            <w:u w:val="single"/>
            <w:lang w:eastAsia="en-GB"/>
          </w:rPr>
          <w:t>DANIEL HEMEL </w:t>
        </w:r>
      </w:hyperlink>
      <w:hyperlink r:id="rId17" w:history="1">
        <w:r w:rsidRPr="005F0FE6">
          <w:rPr>
            <w:rFonts w:ascii="Segoe UI" w:eastAsia="Times New Roman" w:hAnsi="Segoe UI" w:cs="Segoe UI"/>
            <w:b/>
            <w:bCs/>
            <w:caps/>
            <w:color w:val="000000"/>
            <w:spacing w:val="15"/>
            <w:sz w:val="17"/>
            <w:szCs w:val="17"/>
            <w:u w:val="single"/>
            <w:lang w:eastAsia="en-GB"/>
          </w:rPr>
          <w:t>ERIC POSNER</w:t>
        </w:r>
      </w:hyperlink>
    </w:p>
    <w:p w14:paraId="41B66979" w14:textId="77777777" w:rsidR="005F0FE6" w:rsidRPr="005F0FE6" w:rsidRDefault="005F0FE6" w:rsidP="005F0FE6">
      <w:pPr>
        <w:numPr>
          <w:ilvl w:val="0"/>
          <w:numId w:val="2"/>
        </w:numPr>
        <w:pBdr>
          <w:bottom w:val="single" w:sz="6" w:space="12" w:color="D3DCE6"/>
        </w:pBdr>
        <w:spacing w:before="100" w:beforeAutospacing="1" w:after="100" w:afterAutospacing="1"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noProof/>
          <w:color w:val="000000"/>
          <w:sz w:val="30"/>
          <w:szCs w:val="30"/>
          <w:lang w:eastAsia="en-GB"/>
        </w:rPr>
        <mc:AlternateContent>
          <mc:Choice Requires="wps">
            <w:drawing>
              <wp:inline distT="0" distB="0" distL="0" distR="0" wp14:anchorId="4734D02B" wp14:editId="5022CC2D">
                <wp:extent cx="304800" cy="304800"/>
                <wp:effectExtent l="0" t="0" r="0" b="0"/>
                <wp:docPr id="5" name="AutoShape 13" descr="A broken iPhone">
                  <a:hlinkClick xmlns:a="http://schemas.openxmlformats.org/drawingml/2006/main" r:id="rId18" tooltip="&quot;Read More: The Anti-monopoly Backlash Reaches the Supreme Court&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7738688" id="AutoShape 13" o:spid="_x0000_s1026" alt="A broken iPhone" href="https://www.theatlantic.com/ideas/archive/2019/05/apple-v-pepper-isnt-enough-take-down-big-tech/589477/" title="&quot;Read More: The Anti-monopoly Backlash Reaches the Supreme Court&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" o:button="t" filled="f" stroked="f">
                <v:fill o:detectmouseclick="t"/>
                <o:lock v:ext="edit" aspectratio="t"/>
                <w10:anchorlock/>
              </v:rect>
            </w:pict>
          </mc:Fallback>
        </mc:AlternateContent>
      </w:r>
    </w:p>
    <w:p w14:paraId="0DF911E4" w14:textId="77777777" w:rsidR="005F0FE6" w:rsidRPr="005F0FE6" w:rsidRDefault="005F0FE6" w:rsidP="005F0FE6">
      <w:pPr>
        <w:pBdr>
          <w:bottom w:val="single" w:sz="6" w:space="12" w:color="D3DCE6"/>
        </w:pBdr>
        <w:spacing w:after="240" w:line="240" w:lineRule="auto"/>
        <w:ind w:left="720"/>
        <w:outlineLvl w:val="2"/>
        <w:rPr>
          <w:rFonts w:ascii="Garamond" w:eastAsia="Times New Roman" w:hAnsi="Garamond" w:cs="Times New Roman"/>
          <w:color w:val="000000"/>
          <w:sz w:val="27"/>
          <w:szCs w:val="27"/>
          <w:lang w:eastAsia="en-GB"/>
        </w:rPr>
      </w:pPr>
      <w:hyperlink r:id="rId19" w:history="1">
        <w:r w:rsidRPr="005F0FE6">
          <w:rPr>
            <w:rFonts w:ascii="Garamond" w:eastAsia="Times New Roman" w:hAnsi="Garamond" w:cs="Times New Roman"/>
            <w:color w:val="000000"/>
            <w:sz w:val="27"/>
            <w:szCs w:val="27"/>
            <w:u w:val="single"/>
            <w:lang w:eastAsia="en-GB"/>
          </w:rPr>
          <w:t>The Anti-monopoly Backlash Reaches the Supreme Court</w:t>
        </w:r>
      </w:hyperlink>
    </w:p>
    <w:p w14:paraId="272FFD85" w14:textId="77777777" w:rsidR="005F0FE6" w:rsidRPr="005F0FE6" w:rsidRDefault="005F0FE6" w:rsidP="005F0FE6">
      <w:pPr>
        <w:pBdr>
          <w:bottom w:val="single" w:sz="6" w:space="12" w:color="D3DCE6"/>
        </w:pBdr>
        <w:spacing w:line="240" w:lineRule="auto"/>
        <w:ind w:left="720"/>
        <w:rPr>
          <w:rFonts w:ascii="Segoe UI" w:eastAsia="Times New Roman" w:hAnsi="Segoe UI" w:cs="Segoe UI"/>
          <w:b/>
          <w:bCs/>
          <w:caps/>
          <w:color w:val="000000"/>
          <w:spacing w:val="15"/>
          <w:sz w:val="17"/>
          <w:szCs w:val="17"/>
          <w:lang w:eastAsia="en-GB"/>
        </w:rPr>
      </w:pPr>
      <w:hyperlink r:id="rId20" w:history="1">
        <w:r w:rsidRPr="005F0FE6">
          <w:rPr>
            <w:rFonts w:ascii="Segoe UI" w:eastAsia="Times New Roman" w:hAnsi="Segoe UI" w:cs="Segoe UI"/>
            <w:b/>
            <w:bCs/>
            <w:caps/>
            <w:color w:val="000000"/>
            <w:spacing w:val="15"/>
            <w:sz w:val="17"/>
            <w:szCs w:val="17"/>
            <w:u w:val="single"/>
            <w:lang w:eastAsia="en-GB"/>
          </w:rPr>
          <w:t>ERIC POSNER</w:t>
        </w:r>
      </w:hyperlink>
    </w:p>
    <w:p w14:paraId="771D98CD" w14:textId="77777777" w:rsidR="005F0FE6" w:rsidRPr="005F0FE6" w:rsidRDefault="005F0FE6" w:rsidP="005F0FE6">
      <w:pPr>
        <w:spacing w:after="240" w:line="240" w:lineRule="auto"/>
        <w:rPr>
          <w:rFonts w:ascii="Garamond" w:eastAsia="Times New Roman" w:hAnsi="Garamond" w:cs="Times New Roman"/>
          <w:i/>
          <w:iCs/>
          <w:color w:val="000000"/>
          <w:sz w:val="30"/>
          <w:szCs w:val="30"/>
          <w:lang w:eastAsia="en-GB"/>
        </w:rPr>
      </w:pPr>
      <w:hyperlink r:id="rId21" w:history="1">
        <w:r w:rsidRPr="005F0FE6">
          <w:rPr>
            <w:rFonts w:ascii="Garamond" w:eastAsia="Times New Roman" w:hAnsi="Garamond" w:cs="Times New Roman"/>
            <w:i/>
            <w:iCs/>
            <w:color w:val="000000"/>
            <w:sz w:val="30"/>
            <w:szCs w:val="30"/>
            <w:u w:val="single"/>
            <w:lang w:eastAsia="en-GB"/>
          </w:rPr>
          <w:t>Read: The inadequacy of corporate social-responsibility programs</w:t>
        </w:r>
      </w:hyperlink>
    </w:p>
    <w:p w14:paraId="457BE73C" w14:textId="77777777" w:rsidR="005F0FE6" w:rsidRPr="005F0FE6" w:rsidRDefault="005F0FE6" w:rsidP="005F0FE6">
      <w:pPr>
        <w:spacing w:after="24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 xml:space="preserve">Friedman’s theory was wildly popular because it seemed to absolve corporations of difficult moral choices and to protect them from public criticism </w:t>
      </w:r>
      <w:proofErr w:type="gramStart"/>
      <w:r w:rsidRPr="005F0FE6">
        <w:rPr>
          <w:rFonts w:ascii="Garamond" w:eastAsia="Times New Roman" w:hAnsi="Garamond" w:cs="Times New Roman"/>
          <w:color w:val="000000"/>
          <w:sz w:val="30"/>
          <w:szCs w:val="30"/>
          <w:lang w:eastAsia="en-GB"/>
        </w:rPr>
        <w:t>as long as</w:t>
      </w:r>
      <w:proofErr w:type="gramEnd"/>
      <w:r w:rsidRPr="005F0FE6">
        <w:rPr>
          <w:rFonts w:ascii="Garamond" w:eastAsia="Times New Roman" w:hAnsi="Garamond" w:cs="Times New Roman"/>
          <w:color w:val="000000"/>
          <w:sz w:val="30"/>
          <w:szCs w:val="30"/>
          <w:lang w:eastAsia="en-GB"/>
        </w:rPr>
        <w:t xml:space="preserve"> they made profits. At the same time, it took CEOs down a peg—yes, they were resented even in 1970—by denying that they were visionaries with public responsibilities. And Wall Street saw dollar signs in the single-minded devotion to corporate profits.</w:t>
      </w:r>
    </w:p>
    <w:p w14:paraId="3D62BEE4" w14:textId="77777777" w:rsidR="005F0FE6" w:rsidRPr="005F0FE6" w:rsidRDefault="005F0FE6" w:rsidP="005F0FE6">
      <w:pPr>
        <w:spacing w:after="24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But Friedman’s argument contained a contradiction that should have been evident even to readers back in 1970. He complained that business executives supported wage and price controls—a policy that President Richard Nixon would later implement. Friedman believed (with some justice) that wage and price controls would harm the economy. Thus, he claimed that the business executives, although “extremely far-sighted and clear-headed in matters that are internal to their business,” evidently became “short-sighted and muddle-headed” in matters of public import.</w:t>
      </w:r>
    </w:p>
    <w:p w14:paraId="1041FF5B" w14:textId="77777777" w:rsidR="005F0FE6" w:rsidRPr="005F0FE6" w:rsidRDefault="005F0FE6" w:rsidP="005F0FE6">
      <w:pPr>
        <w:spacing w:after="24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 xml:space="preserve">However, there is a simpler explanation for their </w:t>
      </w:r>
      <w:proofErr w:type="spellStart"/>
      <w:r w:rsidRPr="005F0FE6">
        <w:rPr>
          <w:rFonts w:ascii="Garamond" w:eastAsia="Times New Roman" w:hAnsi="Garamond" w:cs="Times New Roman"/>
          <w:color w:val="000000"/>
          <w:sz w:val="30"/>
          <w:szCs w:val="30"/>
          <w:lang w:eastAsia="en-GB"/>
        </w:rPr>
        <w:t>behavior</w:t>
      </w:r>
      <w:proofErr w:type="spellEnd"/>
      <w:r w:rsidRPr="005F0FE6">
        <w:rPr>
          <w:rFonts w:ascii="Garamond" w:eastAsia="Times New Roman" w:hAnsi="Garamond" w:cs="Times New Roman"/>
          <w:color w:val="000000"/>
          <w:sz w:val="30"/>
          <w:szCs w:val="30"/>
          <w:lang w:eastAsia="en-GB"/>
        </w:rPr>
        <w:t xml:space="preserve"> that does not require such a dubious theory of their psychology. Many business executives realized that wage and price controls would serve their business interest (no doubt by holding down the cost of </w:t>
      </w:r>
      <w:proofErr w:type="spellStart"/>
      <w:r w:rsidRPr="005F0FE6">
        <w:rPr>
          <w:rFonts w:ascii="Garamond" w:eastAsia="Times New Roman" w:hAnsi="Garamond" w:cs="Times New Roman"/>
          <w:color w:val="000000"/>
          <w:sz w:val="30"/>
          <w:szCs w:val="30"/>
          <w:lang w:eastAsia="en-GB"/>
        </w:rPr>
        <w:t>labor</w:t>
      </w:r>
      <w:proofErr w:type="spellEnd"/>
      <w:r w:rsidRPr="005F0FE6">
        <w:rPr>
          <w:rFonts w:ascii="Garamond" w:eastAsia="Times New Roman" w:hAnsi="Garamond" w:cs="Times New Roman"/>
          <w:color w:val="000000"/>
          <w:sz w:val="30"/>
          <w:szCs w:val="30"/>
          <w:lang w:eastAsia="en-GB"/>
        </w:rPr>
        <w:t xml:space="preserve"> and other inputs) and </w:t>
      </w:r>
      <w:proofErr w:type="gramStart"/>
      <w:r w:rsidRPr="005F0FE6">
        <w:rPr>
          <w:rFonts w:ascii="Garamond" w:eastAsia="Times New Roman" w:hAnsi="Garamond" w:cs="Times New Roman"/>
          <w:color w:val="000000"/>
          <w:sz w:val="30"/>
          <w:szCs w:val="30"/>
          <w:lang w:eastAsia="en-GB"/>
        </w:rPr>
        <w:t>didn’t</w:t>
      </w:r>
      <w:proofErr w:type="gramEnd"/>
      <w:r w:rsidRPr="005F0FE6">
        <w:rPr>
          <w:rFonts w:ascii="Garamond" w:eastAsia="Times New Roman" w:hAnsi="Garamond" w:cs="Times New Roman"/>
          <w:color w:val="000000"/>
          <w:sz w:val="30"/>
          <w:szCs w:val="30"/>
          <w:lang w:eastAsia="en-GB"/>
        </w:rPr>
        <w:t xml:space="preserve"> care whether they harmed the economy at large.</w:t>
      </w:r>
    </w:p>
    <w:p w14:paraId="4EEE0752" w14:textId="77777777" w:rsidR="005F0FE6" w:rsidRPr="005F0FE6" w:rsidRDefault="005F0FE6" w:rsidP="005F0FE6">
      <w:pPr>
        <w:spacing w:after="24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Friedman should have been, and probably was, aware of this possibility. An established business will make the most profits by eliminating competition; the tried-and-true method for doing that is to persuade the government to pass a law that discourages new firms from entering its market, or that in some other way reduces its costs. And if the purpose of a business is to “increase its profits,” as Friedman argued, then it is not only “clear-headed,” but also justifiable for a business to use its political influence to dismantle the free market that Friedman cherished.</w:t>
      </w:r>
    </w:p>
    <w:p w14:paraId="1C9BB6A6" w14:textId="77777777" w:rsidR="005F0FE6" w:rsidRPr="005F0FE6" w:rsidRDefault="005F0FE6" w:rsidP="005F0FE6">
      <w:pPr>
        <w:spacing w:after="240" w:line="240" w:lineRule="auto"/>
        <w:rPr>
          <w:rFonts w:ascii="Garamond" w:eastAsia="Times New Roman" w:hAnsi="Garamond" w:cs="Times New Roman"/>
          <w:i/>
          <w:iCs/>
          <w:color w:val="000000"/>
          <w:sz w:val="30"/>
          <w:szCs w:val="30"/>
          <w:lang w:eastAsia="en-GB"/>
        </w:rPr>
      </w:pPr>
      <w:hyperlink r:id="rId22" w:history="1">
        <w:r w:rsidRPr="005F0FE6">
          <w:rPr>
            <w:rFonts w:ascii="Garamond" w:eastAsia="Times New Roman" w:hAnsi="Garamond" w:cs="Times New Roman"/>
            <w:i/>
            <w:iCs/>
            <w:color w:val="000000"/>
            <w:sz w:val="30"/>
            <w:szCs w:val="30"/>
            <w:u w:val="single"/>
            <w:lang w:eastAsia="en-GB"/>
          </w:rPr>
          <w:t xml:space="preserve">Read: What GOP economists </w:t>
        </w:r>
        <w:proofErr w:type="gramStart"/>
        <w:r w:rsidRPr="005F0FE6">
          <w:rPr>
            <w:rFonts w:ascii="Garamond" w:eastAsia="Times New Roman" w:hAnsi="Garamond" w:cs="Times New Roman"/>
            <w:i/>
            <w:iCs/>
            <w:color w:val="000000"/>
            <w:sz w:val="30"/>
            <w:szCs w:val="30"/>
            <w:u w:val="single"/>
            <w:lang w:eastAsia="en-GB"/>
          </w:rPr>
          <w:t>don’t</w:t>
        </w:r>
        <w:proofErr w:type="gramEnd"/>
        <w:r w:rsidRPr="005F0FE6">
          <w:rPr>
            <w:rFonts w:ascii="Garamond" w:eastAsia="Times New Roman" w:hAnsi="Garamond" w:cs="Times New Roman"/>
            <w:i/>
            <w:iCs/>
            <w:color w:val="000000"/>
            <w:sz w:val="30"/>
            <w:szCs w:val="30"/>
            <w:u w:val="single"/>
            <w:lang w:eastAsia="en-GB"/>
          </w:rPr>
          <w:t xml:space="preserve"> understand about Milton Friedman</w:t>
        </w:r>
      </w:hyperlink>
    </w:p>
    <w:p w14:paraId="1CBABA53" w14:textId="77777777" w:rsidR="005F0FE6" w:rsidRPr="005F0FE6" w:rsidRDefault="005F0FE6" w:rsidP="005F0FE6">
      <w:pPr>
        <w:spacing w:after="24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 xml:space="preserve">Indeed, the notion that the big public corporations are tribunes for the free market is quixotic. Big corporations are islands of socialism within our market economy: Their bigness protects them from competition for customers and workers. Because investors of capital benefit when product and </w:t>
      </w:r>
      <w:proofErr w:type="spellStart"/>
      <w:r w:rsidRPr="005F0FE6">
        <w:rPr>
          <w:rFonts w:ascii="Garamond" w:eastAsia="Times New Roman" w:hAnsi="Garamond" w:cs="Times New Roman"/>
          <w:color w:val="000000"/>
          <w:sz w:val="30"/>
          <w:szCs w:val="30"/>
          <w:lang w:eastAsia="en-GB"/>
        </w:rPr>
        <w:t>labor</w:t>
      </w:r>
      <w:proofErr w:type="spellEnd"/>
      <w:r w:rsidRPr="005F0FE6">
        <w:rPr>
          <w:rFonts w:ascii="Garamond" w:eastAsia="Times New Roman" w:hAnsi="Garamond" w:cs="Times New Roman"/>
          <w:color w:val="000000"/>
          <w:sz w:val="30"/>
          <w:szCs w:val="30"/>
          <w:lang w:eastAsia="en-GB"/>
        </w:rPr>
        <w:t xml:space="preserve"> markets are monopolized, CEOs are only too happy to accommodate them.</w:t>
      </w:r>
    </w:p>
    <w:p w14:paraId="428AC896" w14:textId="77777777" w:rsidR="005F0FE6" w:rsidRPr="005F0FE6" w:rsidRDefault="005F0FE6" w:rsidP="005F0FE6">
      <w:pPr>
        <w:spacing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 xml:space="preserve">There are other, all-too-familiar ways that </w:t>
      </w:r>
      <w:proofErr w:type="spellStart"/>
      <w:r w:rsidRPr="005F0FE6">
        <w:rPr>
          <w:rFonts w:ascii="Garamond" w:eastAsia="Times New Roman" w:hAnsi="Garamond" w:cs="Times New Roman"/>
          <w:color w:val="000000"/>
          <w:sz w:val="30"/>
          <w:szCs w:val="30"/>
          <w:lang w:eastAsia="en-GB"/>
        </w:rPr>
        <w:t>Friedmanesque</w:t>
      </w:r>
      <w:proofErr w:type="spellEnd"/>
      <w:r w:rsidRPr="005F0FE6">
        <w:rPr>
          <w:rFonts w:ascii="Garamond" w:eastAsia="Times New Roman" w:hAnsi="Garamond" w:cs="Times New Roman"/>
          <w:color w:val="000000"/>
          <w:sz w:val="30"/>
          <w:szCs w:val="30"/>
          <w:lang w:eastAsia="en-GB"/>
        </w:rPr>
        <w:t xml:space="preserve"> businesses can maximize their profits. They can (like </w:t>
      </w:r>
      <w:hyperlink r:id="rId23" w:history="1">
        <w:r w:rsidRPr="005F0FE6">
          <w:rPr>
            <w:rFonts w:ascii="Garamond" w:eastAsia="Times New Roman" w:hAnsi="Garamond" w:cs="Times New Roman"/>
            <w:color w:val="000000"/>
            <w:sz w:val="30"/>
            <w:szCs w:val="30"/>
            <w:u w:val="single"/>
            <w:lang w:eastAsia="en-GB"/>
          </w:rPr>
          <w:t>Facebook</w:t>
        </w:r>
      </w:hyperlink>
      <w:r w:rsidRPr="005F0FE6">
        <w:rPr>
          <w:rFonts w:ascii="Garamond" w:eastAsia="Times New Roman" w:hAnsi="Garamond" w:cs="Times New Roman"/>
          <w:color w:val="000000"/>
          <w:sz w:val="30"/>
          <w:szCs w:val="30"/>
          <w:lang w:eastAsia="en-GB"/>
        </w:rPr>
        <w:t>) break promises to respect their customers’ privacy. They can (like </w:t>
      </w:r>
      <w:hyperlink r:id="rId24" w:history="1">
        <w:r w:rsidRPr="005F0FE6">
          <w:rPr>
            <w:rFonts w:ascii="Garamond" w:eastAsia="Times New Roman" w:hAnsi="Garamond" w:cs="Times New Roman"/>
            <w:color w:val="000000"/>
            <w:sz w:val="30"/>
            <w:szCs w:val="30"/>
            <w:u w:val="single"/>
            <w:lang w:eastAsia="en-GB"/>
          </w:rPr>
          <w:t>Twitter</w:t>
        </w:r>
      </w:hyperlink>
      <w:r w:rsidRPr="005F0FE6">
        <w:rPr>
          <w:rFonts w:ascii="Garamond" w:eastAsia="Times New Roman" w:hAnsi="Garamond" w:cs="Times New Roman"/>
          <w:color w:val="000000"/>
          <w:sz w:val="30"/>
          <w:szCs w:val="30"/>
          <w:lang w:eastAsia="en-GB"/>
        </w:rPr>
        <w:t> and </w:t>
      </w:r>
      <w:hyperlink r:id="rId25" w:history="1">
        <w:r w:rsidRPr="005F0FE6">
          <w:rPr>
            <w:rFonts w:ascii="Garamond" w:eastAsia="Times New Roman" w:hAnsi="Garamond" w:cs="Times New Roman"/>
            <w:color w:val="000000"/>
            <w:sz w:val="30"/>
            <w:szCs w:val="30"/>
            <w:u w:val="single"/>
            <w:lang w:eastAsia="en-GB"/>
          </w:rPr>
          <w:t>Google</w:t>
        </w:r>
      </w:hyperlink>
      <w:r w:rsidRPr="005F0FE6">
        <w:rPr>
          <w:rFonts w:ascii="Garamond" w:eastAsia="Times New Roman" w:hAnsi="Garamond" w:cs="Times New Roman"/>
          <w:color w:val="000000"/>
          <w:sz w:val="30"/>
          <w:szCs w:val="30"/>
          <w:lang w:eastAsia="en-GB"/>
        </w:rPr>
        <w:t>) generate ad revenue by facilitating the transmission of hate speech. They can (as </w:t>
      </w:r>
      <w:hyperlink r:id="rId26" w:history="1">
        <w:r w:rsidRPr="005F0FE6">
          <w:rPr>
            <w:rFonts w:ascii="Garamond" w:eastAsia="Times New Roman" w:hAnsi="Garamond" w:cs="Times New Roman"/>
            <w:color w:val="000000"/>
            <w:sz w:val="30"/>
            <w:szCs w:val="30"/>
            <w:u w:val="single"/>
            <w:lang w:eastAsia="en-GB"/>
          </w:rPr>
          <w:t>Exxon</w:t>
        </w:r>
      </w:hyperlink>
      <w:r w:rsidRPr="005F0FE6">
        <w:rPr>
          <w:rFonts w:ascii="Garamond" w:eastAsia="Times New Roman" w:hAnsi="Garamond" w:cs="Times New Roman"/>
          <w:color w:val="000000"/>
          <w:sz w:val="30"/>
          <w:szCs w:val="30"/>
          <w:lang w:eastAsia="en-GB"/>
        </w:rPr>
        <w:t> used to do) propagandize against climate science. They can (like </w:t>
      </w:r>
      <w:hyperlink r:id="rId27" w:history="1">
        <w:r w:rsidRPr="005F0FE6">
          <w:rPr>
            <w:rFonts w:ascii="Garamond" w:eastAsia="Times New Roman" w:hAnsi="Garamond" w:cs="Times New Roman"/>
            <w:color w:val="000000"/>
            <w:sz w:val="30"/>
            <w:szCs w:val="30"/>
            <w:u w:val="single"/>
            <w:lang w:eastAsia="en-GB"/>
          </w:rPr>
          <w:t>Jimmy John’s</w:t>
        </w:r>
      </w:hyperlink>
      <w:r w:rsidRPr="005F0FE6">
        <w:rPr>
          <w:rFonts w:ascii="Garamond" w:eastAsia="Times New Roman" w:hAnsi="Garamond" w:cs="Times New Roman"/>
          <w:color w:val="000000"/>
          <w:sz w:val="30"/>
          <w:szCs w:val="30"/>
          <w:lang w:eastAsia="en-GB"/>
        </w:rPr>
        <w:t>) use illegal contract terms to deter their low-skill workers from quitting low-paying jobs. They can (like the </w:t>
      </w:r>
      <w:hyperlink r:id="rId28" w:history="1">
        <w:r w:rsidRPr="005F0FE6">
          <w:rPr>
            <w:rFonts w:ascii="Garamond" w:eastAsia="Times New Roman" w:hAnsi="Garamond" w:cs="Times New Roman"/>
            <w:color w:val="000000"/>
            <w:sz w:val="30"/>
            <w:szCs w:val="30"/>
            <w:u w:val="single"/>
            <w:lang w:eastAsia="en-GB"/>
          </w:rPr>
          <w:t>tobacco companies</w:t>
        </w:r>
      </w:hyperlink>
      <w:r w:rsidRPr="005F0FE6">
        <w:rPr>
          <w:rFonts w:ascii="Garamond" w:eastAsia="Times New Roman" w:hAnsi="Garamond" w:cs="Times New Roman"/>
          <w:color w:val="000000"/>
          <w:sz w:val="30"/>
          <w:szCs w:val="30"/>
          <w:lang w:eastAsia="en-GB"/>
        </w:rPr>
        <w:t> and now the </w:t>
      </w:r>
      <w:hyperlink r:id="rId29" w:history="1">
        <w:r w:rsidRPr="005F0FE6">
          <w:rPr>
            <w:rFonts w:ascii="Garamond" w:eastAsia="Times New Roman" w:hAnsi="Garamond" w:cs="Times New Roman"/>
            <w:color w:val="000000"/>
            <w:sz w:val="30"/>
            <w:szCs w:val="30"/>
            <w:u w:val="single"/>
            <w:lang w:eastAsia="en-GB"/>
          </w:rPr>
          <w:t>tech companies</w:t>
        </w:r>
      </w:hyperlink>
      <w:r w:rsidRPr="005F0FE6">
        <w:rPr>
          <w:rFonts w:ascii="Garamond" w:eastAsia="Times New Roman" w:hAnsi="Garamond" w:cs="Times New Roman"/>
          <w:color w:val="000000"/>
          <w:sz w:val="30"/>
          <w:szCs w:val="30"/>
          <w:lang w:eastAsia="en-GB"/>
        </w:rPr>
        <w:t>) push addictive products onto children, or (like </w:t>
      </w:r>
      <w:hyperlink r:id="rId30" w:history="1">
        <w:r w:rsidRPr="005F0FE6">
          <w:rPr>
            <w:rFonts w:ascii="Garamond" w:eastAsia="Times New Roman" w:hAnsi="Garamond" w:cs="Times New Roman"/>
            <w:color w:val="000000"/>
            <w:sz w:val="30"/>
            <w:szCs w:val="30"/>
            <w:u w:val="single"/>
            <w:lang w:eastAsia="en-GB"/>
          </w:rPr>
          <w:t>Purdue Pharma</w:t>
        </w:r>
      </w:hyperlink>
      <w:r w:rsidRPr="005F0FE6">
        <w:rPr>
          <w:rFonts w:ascii="Garamond" w:eastAsia="Times New Roman" w:hAnsi="Garamond" w:cs="Times New Roman"/>
          <w:color w:val="000000"/>
          <w:sz w:val="30"/>
          <w:szCs w:val="30"/>
          <w:lang w:eastAsia="en-GB"/>
        </w:rPr>
        <w:t>) create a generation of drug addicts. And they can engage in corporate lobbying. The biggest problem with Friedman’s theory is that corporations can—and, according to his theory, should—use their influence in Congress to block laws that stop corporations from causing such harms.</w:t>
      </w:r>
    </w:p>
    <w:p w14:paraId="613DF270" w14:textId="77777777" w:rsidR="005F0FE6" w:rsidRPr="005F0FE6" w:rsidRDefault="005F0FE6" w:rsidP="005F0FE6">
      <w:pPr>
        <w:spacing w:after="24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Nor was Friedman correct that business executives are the employees of the shareholders. Legally, business executives are employees of the corporation, which—crucially—they, not the shareholders, control. The shareholders have a contractual relationship with the corporation that entitles them to a share of its profits and a vote on certain major corporate decisions. Time and again, CEOs have used their power over the corporation to bat away shareholders when they propose that the corporation should act in a socially responsible way. When an employer says “jump” to an employee, the employee jumps. When shareholders say “jump” to the CEO, the CEO </w:t>
      </w:r>
      <w:hyperlink r:id="rId31" w:history="1">
        <w:r w:rsidRPr="005F0FE6">
          <w:rPr>
            <w:rFonts w:ascii="Garamond" w:eastAsia="Times New Roman" w:hAnsi="Garamond" w:cs="Times New Roman"/>
            <w:color w:val="000000"/>
            <w:sz w:val="30"/>
            <w:szCs w:val="30"/>
            <w:u w:val="single"/>
            <w:lang w:eastAsia="en-GB"/>
          </w:rPr>
          <w:t>sues them</w:t>
        </w:r>
      </w:hyperlink>
      <w:r w:rsidRPr="005F0FE6">
        <w:rPr>
          <w:rFonts w:ascii="Garamond" w:eastAsia="Times New Roman" w:hAnsi="Garamond" w:cs="Times New Roman"/>
          <w:color w:val="000000"/>
          <w:sz w:val="30"/>
          <w:szCs w:val="30"/>
          <w:lang w:eastAsia="en-GB"/>
        </w:rPr>
        <w:t>.</w:t>
      </w:r>
    </w:p>
    <w:p w14:paraId="208AABA0" w14:textId="77777777" w:rsidR="005F0FE6" w:rsidRPr="005F0FE6" w:rsidRDefault="005F0FE6" w:rsidP="005F0FE6">
      <w:pPr>
        <w:spacing w:after="240" w:line="240" w:lineRule="auto"/>
        <w:rPr>
          <w:rFonts w:ascii="Garamond" w:eastAsia="Times New Roman" w:hAnsi="Garamond" w:cs="Times New Roman"/>
          <w:color w:val="000000"/>
          <w:sz w:val="30"/>
          <w:szCs w:val="30"/>
          <w:lang w:eastAsia="en-GB"/>
        </w:rPr>
      </w:pPr>
      <w:r w:rsidRPr="005F0FE6">
        <w:rPr>
          <w:rFonts w:ascii="Garamond" w:eastAsia="Times New Roman" w:hAnsi="Garamond" w:cs="Times New Roman"/>
          <w:color w:val="000000"/>
          <w:sz w:val="30"/>
          <w:szCs w:val="30"/>
          <w:lang w:eastAsia="en-GB"/>
        </w:rPr>
        <w:t>Friedman’s strongest point was that business leaders are rarely qualified to determine the best public use for corporate funds. And that is why the switch to a “stakeholder” theory is hardly a guarantee that corporations will now act responsibly. The only proven way to stop corporations from polluting, defrauding, and monopolizing is to punish them through the law.</w:t>
      </w:r>
    </w:p>
    <w:p w14:paraId="02E6D30C" w14:textId="77777777" w:rsidR="005F0FE6" w:rsidRPr="005F0FE6" w:rsidRDefault="005F0FE6" w:rsidP="005F0FE6">
      <w:pPr>
        <w:spacing w:after="0" w:line="240" w:lineRule="auto"/>
        <w:rPr>
          <w:rFonts w:ascii="Garamond" w:eastAsia="Times New Roman" w:hAnsi="Garamond" w:cs="Times New Roman"/>
          <w:i/>
          <w:iCs/>
          <w:color w:val="000000"/>
          <w:sz w:val="30"/>
          <w:szCs w:val="30"/>
          <w:lang w:eastAsia="en-GB"/>
        </w:rPr>
      </w:pPr>
      <w:r w:rsidRPr="005F0FE6">
        <w:rPr>
          <w:rFonts w:ascii="Garamond" w:eastAsia="Times New Roman" w:hAnsi="Garamond" w:cs="Times New Roman"/>
          <w:i/>
          <w:iCs/>
          <w:color w:val="000000"/>
          <w:sz w:val="30"/>
          <w:szCs w:val="30"/>
          <w:lang w:eastAsia="en-GB"/>
        </w:rPr>
        <w:t>We want to hear what you think about this article. </w:t>
      </w:r>
      <w:hyperlink r:id="rId32" w:history="1">
        <w:r w:rsidRPr="005F0FE6">
          <w:rPr>
            <w:rFonts w:ascii="Garamond" w:eastAsia="Times New Roman" w:hAnsi="Garamond" w:cs="Times New Roman"/>
            <w:i/>
            <w:iCs/>
            <w:color w:val="000000"/>
            <w:sz w:val="30"/>
            <w:szCs w:val="30"/>
            <w:u w:val="single"/>
            <w:lang w:eastAsia="en-GB"/>
          </w:rPr>
          <w:t>Submit a letter</w:t>
        </w:r>
      </w:hyperlink>
      <w:r w:rsidRPr="005F0FE6">
        <w:rPr>
          <w:rFonts w:ascii="Garamond" w:eastAsia="Times New Roman" w:hAnsi="Garamond" w:cs="Times New Roman"/>
          <w:i/>
          <w:iCs/>
          <w:color w:val="000000"/>
          <w:sz w:val="30"/>
          <w:szCs w:val="30"/>
          <w:lang w:eastAsia="en-GB"/>
        </w:rPr>
        <w:t> to the editor or write to letters@theatlantic.com.</w:t>
      </w:r>
    </w:p>
    <w:p w14:paraId="6C3B367E" w14:textId="77777777" w:rsidR="005F0FE6" w:rsidRPr="005F0FE6" w:rsidRDefault="005F0FE6" w:rsidP="005F0FE6">
      <w:pPr>
        <w:spacing w:after="0" w:line="240" w:lineRule="auto"/>
        <w:rPr>
          <w:rFonts w:ascii="Garamond" w:eastAsia="Times New Roman" w:hAnsi="Garamond" w:cs="Segoe UI"/>
          <w:i/>
          <w:iCs/>
          <w:color w:val="000000"/>
          <w:sz w:val="27"/>
          <w:szCs w:val="27"/>
          <w:lang w:eastAsia="en-GB"/>
        </w:rPr>
      </w:pPr>
      <w:hyperlink r:id="rId33" w:history="1">
        <w:r w:rsidRPr="005F0FE6">
          <w:rPr>
            <w:rFonts w:ascii="Segoe UI" w:eastAsia="Times New Roman" w:hAnsi="Segoe UI" w:cs="Segoe UI"/>
            <w:b/>
            <w:bCs/>
            <w:caps/>
            <w:color w:val="000000"/>
            <w:spacing w:val="15"/>
            <w:sz w:val="21"/>
            <w:szCs w:val="21"/>
            <w:u w:val="single"/>
            <w:lang w:eastAsia="en-GB"/>
          </w:rPr>
          <w:t>ERIC POSNER</w:t>
        </w:r>
      </w:hyperlink>
      <w:r w:rsidRPr="005F0FE6">
        <w:rPr>
          <w:rFonts w:ascii="Garamond" w:eastAsia="Times New Roman" w:hAnsi="Garamond" w:cs="Segoe UI"/>
          <w:i/>
          <w:iCs/>
          <w:color w:val="000000"/>
          <w:sz w:val="27"/>
          <w:szCs w:val="27"/>
          <w:lang w:eastAsia="en-GB"/>
        </w:rPr>
        <w:t> is a professor at the University of Chicago Law School.</w:t>
      </w:r>
    </w:p>
    <w:p w14:paraId="30F28EDC" w14:textId="77777777" w:rsidR="00537409" w:rsidRDefault="00537409"/>
    <w:sectPr w:rsidR="005374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aramond">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F5C98"/>
    <w:multiLevelType w:val="multilevel"/>
    <w:tmpl w:val="E2022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9962D8"/>
    <w:multiLevelType w:val="multilevel"/>
    <w:tmpl w:val="8C565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FE6"/>
    <w:rsid w:val="003D278E"/>
    <w:rsid w:val="00537409"/>
    <w:rsid w:val="00550356"/>
    <w:rsid w:val="005F0F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19DEB"/>
  <w15:chartTrackingRefBased/>
  <w15:docId w15:val="{F2774F5B-CD96-4904-94EA-FC1093C9A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2945568">
      <w:bodyDiv w:val="1"/>
      <w:marLeft w:val="0"/>
      <w:marRight w:val="0"/>
      <w:marTop w:val="0"/>
      <w:marBottom w:val="0"/>
      <w:divBdr>
        <w:top w:val="none" w:sz="0" w:space="0" w:color="auto"/>
        <w:left w:val="none" w:sz="0" w:space="0" w:color="auto"/>
        <w:bottom w:val="none" w:sz="0" w:space="0" w:color="auto"/>
        <w:right w:val="none" w:sz="0" w:space="0" w:color="auto"/>
      </w:divBdr>
      <w:divsChild>
        <w:div w:id="1646398742">
          <w:marLeft w:val="0"/>
          <w:marRight w:val="0"/>
          <w:marTop w:val="0"/>
          <w:marBottom w:val="0"/>
          <w:divBdr>
            <w:top w:val="none" w:sz="0" w:space="0" w:color="auto"/>
            <w:left w:val="none" w:sz="0" w:space="0" w:color="auto"/>
            <w:bottom w:val="none" w:sz="0" w:space="0" w:color="auto"/>
            <w:right w:val="none" w:sz="0" w:space="0" w:color="auto"/>
          </w:divBdr>
          <w:divsChild>
            <w:div w:id="1127816467">
              <w:marLeft w:val="0"/>
              <w:marRight w:val="0"/>
              <w:marTop w:val="0"/>
              <w:marBottom w:val="0"/>
              <w:divBdr>
                <w:top w:val="none" w:sz="0" w:space="0" w:color="auto"/>
                <w:left w:val="none" w:sz="0" w:space="0" w:color="auto"/>
                <w:bottom w:val="none" w:sz="0" w:space="0" w:color="auto"/>
                <w:right w:val="none" w:sz="0" w:space="0" w:color="auto"/>
              </w:divBdr>
              <w:divsChild>
                <w:div w:id="231501787">
                  <w:marLeft w:val="0"/>
                  <w:marRight w:val="0"/>
                  <w:marTop w:val="0"/>
                  <w:marBottom w:val="0"/>
                  <w:divBdr>
                    <w:top w:val="none" w:sz="0" w:space="0" w:color="auto"/>
                    <w:left w:val="none" w:sz="0" w:space="0" w:color="auto"/>
                    <w:bottom w:val="none" w:sz="0" w:space="0" w:color="auto"/>
                    <w:right w:val="none" w:sz="0" w:space="0" w:color="auto"/>
                  </w:divBdr>
                  <w:divsChild>
                    <w:div w:id="1744765302">
                      <w:marLeft w:val="0"/>
                      <w:marRight w:val="0"/>
                      <w:marTop w:val="0"/>
                      <w:marBottom w:val="0"/>
                      <w:divBdr>
                        <w:top w:val="none" w:sz="0" w:space="0" w:color="auto"/>
                        <w:left w:val="none" w:sz="0" w:space="0" w:color="auto"/>
                        <w:bottom w:val="none" w:sz="0" w:space="0" w:color="auto"/>
                        <w:right w:val="none" w:sz="0" w:space="0" w:color="auto"/>
                      </w:divBdr>
                    </w:div>
                    <w:div w:id="159126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9171037">
          <w:marLeft w:val="0"/>
          <w:marRight w:val="0"/>
          <w:marTop w:val="0"/>
          <w:marBottom w:val="0"/>
          <w:divBdr>
            <w:top w:val="none" w:sz="0" w:space="0" w:color="auto"/>
            <w:left w:val="none" w:sz="0" w:space="0" w:color="auto"/>
            <w:bottom w:val="none" w:sz="0" w:space="0" w:color="auto"/>
            <w:right w:val="none" w:sz="0" w:space="0" w:color="auto"/>
          </w:divBdr>
          <w:divsChild>
            <w:div w:id="573971103">
              <w:marLeft w:val="0"/>
              <w:marRight w:val="0"/>
              <w:marTop w:val="0"/>
              <w:marBottom w:val="0"/>
              <w:divBdr>
                <w:top w:val="none" w:sz="0" w:space="0" w:color="auto"/>
                <w:left w:val="none" w:sz="0" w:space="0" w:color="auto"/>
                <w:bottom w:val="none" w:sz="0" w:space="0" w:color="auto"/>
                <w:right w:val="none" w:sz="0" w:space="0" w:color="auto"/>
              </w:divBdr>
            </w:div>
          </w:divsChild>
        </w:div>
        <w:div w:id="420371064">
          <w:marLeft w:val="0"/>
          <w:marRight w:val="0"/>
          <w:marTop w:val="0"/>
          <w:marBottom w:val="0"/>
          <w:divBdr>
            <w:top w:val="none" w:sz="0" w:space="0" w:color="auto"/>
            <w:left w:val="none" w:sz="0" w:space="0" w:color="auto"/>
            <w:bottom w:val="none" w:sz="0" w:space="0" w:color="auto"/>
            <w:right w:val="none" w:sz="0" w:space="0" w:color="auto"/>
          </w:divBdr>
          <w:divsChild>
            <w:div w:id="397559297">
              <w:marLeft w:val="0"/>
              <w:marRight w:val="0"/>
              <w:marTop w:val="0"/>
              <w:marBottom w:val="288"/>
              <w:divBdr>
                <w:top w:val="none" w:sz="0" w:space="0" w:color="auto"/>
                <w:left w:val="none" w:sz="0" w:space="0" w:color="auto"/>
                <w:bottom w:val="none" w:sz="0" w:space="0" w:color="auto"/>
                <w:right w:val="none" w:sz="0" w:space="0" w:color="auto"/>
              </w:divBdr>
              <w:divsChild>
                <w:div w:id="214589619">
                  <w:marLeft w:val="0"/>
                  <w:marRight w:val="0"/>
                  <w:marTop w:val="0"/>
                  <w:marBottom w:val="0"/>
                  <w:divBdr>
                    <w:top w:val="none" w:sz="0" w:space="0" w:color="auto"/>
                    <w:left w:val="none" w:sz="0" w:space="0" w:color="auto"/>
                    <w:bottom w:val="none" w:sz="0" w:space="0" w:color="auto"/>
                    <w:right w:val="none" w:sz="0" w:space="0" w:color="auto"/>
                  </w:divBdr>
                  <w:divsChild>
                    <w:div w:id="430853055">
                      <w:marLeft w:val="0"/>
                      <w:marRight w:val="0"/>
                      <w:marTop w:val="0"/>
                      <w:marBottom w:val="0"/>
                      <w:divBdr>
                        <w:top w:val="none" w:sz="0" w:space="0" w:color="auto"/>
                        <w:left w:val="none" w:sz="0" w:space="0" w:color="auto"/>
                        <w:bottom w:val="none" w:sz="0" w:space="0" w:color="auto"/>
                        <w:right w:val="none" w:sz="0" w:space="0" w:color="auto"/>
                      </w:divBdr>
                    </w:div>
                    <w:div w:id="811096504">
                      <w:marLeft w:val="0"/>
                      <w:marRight w:val="0"/>
                      <w:marTop w:val="0"/>
                      <w:marBottom w:val="240"/>
                      <w:divBdr>
                        <w:top w:val="none" w:sz="0" w:space="0" w:color="auto"/>
                        <w:left w:val="none" w:sz="0" w:space="0" w:color="auto"/>
                        <w:bottom w:val="none" w:sz="0" w:space="0" w:color="auto"/>
                        <w:right w:val="none" w:sz="0" w:space="0" w:color="auto"/>
                      </w:divBdr>
                      <w:divsChild>
                        <w:div w:id="148449547">
                          <w:marLeft w:val="0"/>
                          <w:marRight w:val="0"/>
                          <w:marTop w:val="100"/>
                          <w:marBottom w:val="100"/>
                          <w:divBdr>
                            <w:top w:val="none" w:sz="0" w:space="0" w:color="auto"/>
                            <w:left w:val="none" w:sz="0" w:space="0" w:color="auto"/>
                            <w:bottom w:val="none" w:sz="0" w:space="0" w:color="auto"/>
                            <w:right w:val="none" w:sz="0" w:space="0" w:color="auto"/>
                          </w:divBdr>
                          <w:divsChild>
                            <w:div w:id="1507331123">
                              <w:marLeft w:val="0"/>
                              <w:marRight w:val="0"/>
                              <w:marTop w:val="0"/>
                              <w:marBottom w:val="0"/>
                              <w:divBdr>
                                <w:top w:val="none" w:sz="0" w:space="0" w:color="auto"/>
                                <w:left w:val="none" w:sz="0" w:space="0" w:color="auto"/>
                                <w:bottom w:val="none" w:sz="0" w:space="0" w:color="auto"/>
                                <w:right w:val="none" w:sz="0" w:space="0" w:color="auto"/>
                              </w:divBdr>
                              <w:divsChild>
                                <w:div w:id="1873760376">
                                  <w:marLeft w:val="0"/>
                                  <w:marRight w:val="0"/>
                                  <w:marTop w:val="0"/>
                                  <w:marBottom w:val="240"/>
                                  <w:divBdr>
                                    <w:top w:val="none" w:sz="0" w:space="0" w:color="auto"/>
                                    <w:left w:val="none" w:sz="0" w:space="0" w:color="auto"/>
                                    <w:bottom w:val="none" w:sz="0" w:space="0" w:color="auto"/>
                                    <w:right w:val="none" w:sz="0" w:space="0" w:color="auto"/>
                                  </w:divBdr>
                                </w:div>
                                <w:div w:id="1025136725">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1022551">
                  <w:marLeft w:val="0"/>
                  <w:marRight w:val="0"/>
                  <w:marTop w:val="0"/>
                  <w:marBottom w:val="0"/>
                  <w:divBdr>
                    <w:top w:val="none" w:sz="0" w:space="0" w:color="auto"/>
                    <w:left w:val="none" w:sz="0" w:space="0" w:color="auto"/>
                    <w:bottom w:val="none" w:sz="0" w:space="0" w:color="auto"/>
                    <w:right w:val="none" w:sz="0" w:space="0" w:color="auto"/>
                  </w:divBdr>
                  <w:divsChild>
                    <w:div w:id="1345980238">
                      <w:marLeft w:val="0"/>
                      <w:marRight w:val="0"/>
                      <w:marTop w:val="0"/>
                      <w:marBottom w:val="0"/>
                      <w:divBdr>
                        <w:top w:val="none" w:sz="0" w:space="0" w:color="auto"/>
                        <w:left w:val="none" w:sz="0" w:space="0" w:color="auto"/>
                        <w:bottom w:val="none" w:sz="0" w:space="0" w:color="auto"/>
                        <w:right w:val="none" w:sz="0" w:space="0" w:color="auto"/>
                      </w:divBdr>
                      <w:divsChild>
                        <w:div w:id="1892114780">
                          <w:marLeft w:val="0"/>
                          <w:marRight w:val="0"/>
                          <w:marTop w:val="0"/>
                          <w:marBottom w:val="0"/>
                          <w:divBdr>
                            <w:top w:val="none" w:sz="0" w:space="0" w:color="auto"/>
                            <w:left w:val="none" w:sz="0" w:space="0" w:color="auto"/>
                            <w:bottom w:val="none" w:sz="0" w:space="0" w:color="auto"/>
                            <w:right w:val="none" w:sz="0" w:space="0" w:color="auto"/>
                          </w:divBdr>
                        </w:div>
                        <w:div w:id="1000543538">
                          <w:marLeft w:val="0"/>
                          <w:marRight w:val="0"/>
                          <w:marTop w:val="0"/>
                          <w:marBottom w:val="0"/>
                          <w:divBdr>
                            <w:top w:val="none" w:sz="0" w:space="0" w:color="auto"/>
                            <w:left w:val="none" w:sz="0" w:space="0" w:color="auto"/>
                            <w:bottom w:val="none" w:sz="0" w:space="0" w:color="auto"/>
                            <w:right w:val="none" w:sz="0" w:space="0" w:color="auto"/>
                          </w:divBdr>
                        </w:div>
                        <w:div w:id="1008602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224442">
              <w:marLeft w:val="0"/>
              <w:marRight w:val="0"/>
              <w:marTop w:val="288"/>
              <w:marBottom w:val="288"/>
              <w:divBdr>
                <w:top w:val="none" w:sz="0" w:space="0" w:color="auto"/>
                <w:left w:val="none" w:sz="0" w:space="0" w:color="auto"/>
                <w:bottom w:val="none" w:sz="0" w:space="0" w:color="auto"/>
                <w:right w:val="none" w:sz="0" w:space="0" w:color="auto"/>
              </w:divBdr>
              <w:divsChild>
                <w:div w:id="649671922">
                  <w:marLeft w:val="0"/>
                  <w:marRight w:val="0"/>
                  <w:marTop w:val="0"/>
                  <w:marBottom w:val="0"/>
                  <w:divBdr>
                    <w:top w:val="none" w:sz="0" w:space="0" w:color="auto"/>
                    <w:left w:val="none" w:sz="0" w:space="0" w:color="auto"/>
                    <w:bottom w:val="none" w:sz="0" w:space="0" w:color="auto"/>
                    <w:right w:val="none" w:sz="0" w:space="0" w:color="auto"/>
                  </w:divBdr>
                </w:div>
              </w:divsChild>
            </w:div>
            <w:div w:id="586617174">
              <w:marLeft w:val="0"/>
              <w:marRight w:val="0"/>
              <w:marTop w:val="288"/>
              <w:marBottom w:val="0"/>
              <w:divBdr>
                <w:top w:val="none" w:sz="0" w:space="0" w:color="auto"/>
                <w:left w:val="none" w:sz="0" w:space="0" w:color="auto"/>
                <w:bottom w:val="none" w:sz="0" w:space="0" w:color="auto"/>
                <w:right w:val="none" w:sz="0" w:space="0" w:color="auto"/>
              </w:divBdr>
              <w:divsChild>
                <w:div w:id="1872381471">
                  <w:marLeft w:val="0"/>
                  <w:marRight w:val="0"/>
                  <w:marTop w:val="0"/>
                  <w:marBottom w:val="0"/>
                  <w:divBdr>
                    <w:top w:val="none" w:sz="0" w:space="0" w:color="auto"/>
                    <w:left w:val="none" w:sz="0" w:space="0" w:color="auto"/>
                    <w:bottom w:val="none" w:sz="0" w:space="0" w:color="auto"/>
                    <w:right w:val="none" w:sz="0" w:space="0" w:color="auto"/>
                  </w:divBdr>
                  <w:divsChild>
                    <w:div w:id="1520121109">
                      <w:marLeft w:val="0"/>
                      <w:marRight w:val="0"/>
                      <w:marTop w:val="0"/>
                      <w:marBottom w:val="0"/>
                      <w:divBdr>
                        <w:top w:val="none" w:sz="0" w:space="0" w:color="auto"/>
                        <w:left w:val="none" w:sz="0" w:space="0" w:color="auto"/>
                        <w:bottom w:val="none" w:sz="0" w:space="0" w:color="auto"/>
                        <w:right w:val="none" w:sz="0" w:space="0" w:color="auto"/>
                      </w:divBdr>
                      <w:divsChild>
                        <w:div w:id="61479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theatlantic.com/author/eric-posner/" TargetMode="External"/><Relationship Id="rId18" Type="http://schemas.openxmlformats.org/officeDocument/2006/relationships/hyperlink" Target="https://www.theatlantic.com/ideas/archive/2019/05/apple-v-pepper-isnt-enough-take-down-big-tech/589477/" TargetMode="External"/><Relationship Id="rId26" Type="http://schemas.openxmlformats.org/officeDocument/2006/relationships/hyperlink" Target="https://www.nytimes.com/2017/08/23/climate/exxon-global-warming-science-study.html" TargetMode="External"/><Relationship Id="rId3" Type="http://schemas.openxmlformats.org/officeDocument/2006/relationships/settings" Target="settings.xml"/><Relationship Id="rId21" Type="http://schemas.openxmlformats.org/officeDocument/2006/relationships/hyperlink" Target="https://www.theatlantic.com/business/archive/2015/07/corporate-social-responsibility/399206/" TargetMode="External"/><Relationship Id="rId34" Type="http://schemas.openxmlformats.org/officeDocument/2006/relationships/fontTable" Target="fontTable.xml"/><Relationship Id="rId7" Type="http://schemas.openxmlformats.org/officeDocument/2006/relationships/hyperlink" Target="https://accounts.theatlantic.com/products?source=nudge1" TargetMode="External"/><Relationship Id="rId12" Type="http://schemas.openxmlformats.org/officeDocument/2006/relationships/hyperlink" Target="https://www.theatlantic.com/ideas/archive/2019/06/dont-trust-libra-facebooks-new-cryptocurrency/592450/" TargetMode="External"/><Relationship Id="rId17" Type="http://schemas.openxmlformats.org/officeDocument/2006/relationships/hyperlink" Target="https://www.theatlantic.com/author/eric-posner/" TargetMode="External"/><Relationship Id="rId25" Type="http://schemas.openxmlformats.org/officeDocument/2006/relationships/hyperlink" Target="https://www.theverge.com/2017/3/24/15053990/google-youtube-advertising-boycott-hate-speech" TargetMode="External"/><Relationship Id="rId33" Type="http://schemas.openxmlformats.org/officeDocument/2006/relationships/hyperlink" Target="https://www.theatlantic.com/author/eric-posner/" TargetMode="External"/><Relationship Id="rId2" Type="http://schemas.openxmlformats.org/officeDocument/2006/relationships/styles" Target="styles.xml"/><Relationship Id="rId16" Type="http://schemas.openxmlformats.org/officeDocument/2006/relationships/hyperlink" Target="https://www.theatlantic.com/author/daniel-hemel/" TargetMode="External"/><Relationship Id="rId20" Type="http://schemas.openxmlformats.org/officeDocument/2006/relationships/hyperlink" Target="https://www.theatlantic.com/author/eric-posner/" TargetMode="External"/><Relationship Id="rId29" Type="http://schemas.openxmlformats.org/officeDocument/2006/relationships/hyperlink" Target="https://www.nytimes.com/2019/05/20/well/family/is-digital-addiction-a-real-threat-to-kids.html" TargetMode="External"/><Relationship Id="rId1" Type="http://schemas.openxmlformats.org/officeDocument/2006/relationships/numbering" Target="numbering.xml"/><Relationship Id="rId6" Type="http://schemas.openxmlformats.org/officeDocument/2006/relationships/hyperlink" Target="https://accounts.theatlantic.com/login/" TargetMode="External"/><Relationship Id="rId11" Type="http://schemas.openxmlformats.org/officeDocument/2006/relationships/hyperlink" Target="https://www.theatlantic.com/ideas/archive/2019/06/dont-trust-libra-facebooks-new-cryptocurrency/592450/" TargetMode="External"/><Relationship Id="rId24" Type="http://schemas.openxmlformats.org/officeDocument/2006/relationships/hyperlink" Target="https://www.thedailybeast.com/twitter-lets-you-target-millions-of-users-who-may-like-the-n-word" TargetMode="External"/><Relationship Id="rId32" Type="http://schemas.openxmlformats.org/officeDocument/2006/relationships/hyperlink" Target="https://www.theatlantic.com/contact/letters/" TargetMode="External"/><Relationship Id="rId5" Type="http://schemas.openxmlformats.org/officeDocument/2006/relationships/hyperlink" Target="https://www.theatlantic.com/author/eric-posner/" TargetMode="External"/><Relationship Id="rId15" Type="http://schemas.openxmlformats.org/officeDocument/2006/relationships/hyperlink" Target="https://www.theatlantic.com/ideas/archive/2019/05/house-democrats-could-play-powerful-moves-against-trump/590416/" TargetMode="External"/><Relationship Id="rId23" Type="http://schemas.openxmlformats.org/officeDocument/2006/relationships/hyperlink" Target="https://www.washingtonpost.com/technology/2019/07/24/us-government-issues-stunning-rebuke-historic-billion-fine-against-facebook-repeated-privacy-violations/" TargetMode="External"/><Relationship Id="rId28" Type="http://schemas.openxmlformats.org/officeDocument/2006/relationships/hyperlink" Target="https://www.washingtonpost.com/outlook/2018/09/23/like-tobacco-industry-e-cigarette-manufacturers-are-targeting-children/" TargetMode="External"/><Relationship Id="rId10" Type="http://schemas.openxmlformats.org/officeDocument/2006/relationships/hyperlink" Target="https://timesmachine.nytimes.com/timesmachine/1970/09/13/223535702.html?pageNumber=379" TargetMode="External"/><Relationship Id="rId19" Type="http://schemas.openxmlformats.org/officeDocument/2006/relationships/hyperlink" Target="https://www.theatlantic.com/ideas/archive/2019/05/apple-v-pepper-isnt-enough-take-down-big-tech/589477/" TargetMode="External"/><Relationship Id="rId31" Type="http://schemas.openxmlformats.org/officeDocument/2006/relationships/hyperlink" Target="https://www.reuters.com/article/us-walmart-trinitychurch-lawsuit-guns/wal-mart-defeats-bid-for-shareholder-vote-on-gun-sales-idUSKBN0N52DR20150414" TargetMode="External"/><Relationship Id="rId4" Type="http://schemas.openxmlformats.org/officeDocument/2006/relationships/webSettings" Target="webSettings.xml"/><Relationship Id="rId9" Type="http://schemas.openxmlformats.org/officeDocument/2006/relationships/hyperlink" Target="https://www.nytimes.com/aponline/2019/08/19/us/ap-us-business-roundtable-priorities.html?searchResultPosition=2" TargetMode="External"/><Relationship Id="rId14" Type="http://schemas.openxmlformats.org/officeDocument/2006/relationships/hyperlink" Target="https://www.theatlantic.com/ideas/archive/2019/05/house-democrats-could-play-powerful-moves-against-trump/590416/" TargetMode="External"/><Relationship Id="rId22" Type="http://schemas.openxmlformats.org/officeDocument/2006/relationships/hyperlink" Target="https://www.theatlantic.com/business/archive/2012/03/what-gop-economists-dont-understand-about-milton-friedman/254405/" TargetMode="External"/><Relationship Id="rId27" Type="http://schemas.openxmlformats.org/officeDocument/2006/relationships/hyperlink" Target="https://www.google.com/search?q=jimmy+johns+intimidate+workers&amp;ei=KiRcXZvVJoT45gKAqLDICQ&amp;start=0&amp;sa=N&amp;ved=0ahUKEwibku6285HkAhUEvFkKHQAUDJk4ChDy0wMIgwE&amp;biw=938&amp;bih=798" TargetMode="External"/><Relationship Id="rId30" Type="http://schemas.openxmlformats.org/officeDocument/2006/relationships/hyperlink" Target="https://www.ncbi.nlm.nih.gov/pmc/articles/PMC2622774/"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1395</Words>
  <Characters>7956</Characters>
  <Application>Microsoft Office Word</Application>
  <DocSecurity>0</DocSecurity>
  <Lines>66</Lines>
  <Paragraphs>18</Paragraphs>
  <ScaleCrop>false</ScaleCrop>
  <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1</cp:revision>
  <dcterms:created xsi:type="dcterms:W3CDTF">2020-11-07T14:10:00Z</dcterms:created>
  <dcterms:modified xsi:type="dcterms:W3CDTF">2020-11-07T14:10:00Z</dcterms:modified>
</cp:coreProperties>
</file>