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34F0C0" w14:textId="77777777" w:rsidR="00B20216" w:rsidRDefault="00B20216" w:rsidP="007A3B63">
      <w:pPr>
        <w:spacing w:after="0" w:line="480" w:lineRule="auto"/>
        <w:rPr>
          <w:rFonts w:ascii="Times New Roman" w:hAnsi="Times New Roman" w:cs="Times New Roman"/>
          <w:b/>
          <w:sz w:val="24"/>
          <w:szCs w:val="24"/>
        </w:rPr>
      </w:pPr>
    </w:p>
    <w:p w14:paraId="3438E382" w14:textId="77777777" w:rsidR="00C001BD" w:rsidRPr="007A3B63" w:rsidRDefault="00C001BD" w:rsidP="007A3B63">
      <w:pPr>
        <w:spacing w:after="0" w:line="480" w:lineRule="auto"/>
        <w:rPr>
          <w:rFonts w:ascii="Times New Roman" w:hAnsi="Times New Roman" w:cs="Times New Roman"/>
          <w:b/>
          <w:sz w:val="24"/>
          <w:szCs w:val="24"/>
        </w:rPr>
      </w:pPr>
    </w:p>
    <w:p w14:paraId="1B04CE3E" w14:textId="77777777" w:rsidR="0035738E" w:rsidRDefault="00000000" w:rsidP="007A3B63">
      <w:pPr>
        <w:spacing w:after="0" w:line="480" w:lineRule="auto"/>
        <w:jc w:val="center"/>
        <w:rPr>
          <w:rFonts w:ascii="Times New Roman" w:hAnsi="Times New Roman" w:cs="Times New Roman"/>
          <w:b/>
          <w:sz w:val="44"/>
          <w:szCs w:val="44"/>
          <w:shd w:val="clear" w:color="auto" w:fill="FFFFFF"/>
        </w:rPr>
      </w:pPr>
      <w:proofErr w:type="spellStart"/>
      <w:r w:rsidRPr="00E83665">
        <w:rPr>
          <w:rFonts w:ascii="Times New Roman" w:hAnsi="Times New Roman" w:cs="Times New Roman"/>
          <w:b/>
          <w:sz w:val="44"/>
          <w:szCs w:val="44"/>
          <w:shd w:val="clear" w:color="auto" w:fill="FFFFFF"/>
        </w:rPr>
        <w:t>HINKLEY</w:t>
      </w:r>
      <w:proofErr w:type="spellEnd"/>
      <w:r w:rsidRPr="00E83665">
        <w:rPr>
          <w:rFonts w:ascii="Times New Roman" w:hAnsi="Times New Roman" w:cs="Times New Roman"/>
          <w:b/>
          <w:sz w:val="44"/>
          <w:szCs w:val="44"/>
          <w:shd w:val="clear" w:color="auto" w:fill="FFFFFF"/>
        </w:rPr>
        <w:t xml:space="preserve"> POINT C PROJECT</w:t>
      </w:r>
    </w:p>
    <w:p w14:paraId="2E07EFF1" w14:textId="06D10371" w:rsidR="00E83665" w:rsidRPr="00E83665" w:rsidRDefault="00E83665" w:rsidP="007A3B63">
      <w:pPr>
        <w:spacing w:after="0" w:line="480" w:lineRule="auto"/>
        <w:jc w:val="center"/>
        <w:rPr>
          <w:rFonts w:ascii="Times New Roman" w:hAnsi="Times New Roman" w:cs="Times New Roman"/>
          <w:b/>
          <w:sz w:val="44"/>
          <w:szCs w:val="44"/>
        </w:rPr>
      </w:pPr>
      <w:r>
        <w:rPr>
          <w:rFonts w:ascii="Times New Roman" w:hAnsi="Times New Roman" w:cs="Times New Roman"/>
          <w:b/>
          <w:sz w:val="44"/>
          <w:szCs w:val="44"/>
          <w:shd w:val="clear" w:color="auto" w:fill="FFFFFF"/>
        </w:rPr>
        <w:t>Assessment 2</w:t>
      </w:r>
    </w:p>
    <w:p w14:paraId="2268E7DB" w14:textId="77777777" w:rsidR="0035738E" w:rsidRPr="007A3B63" w:rsidRDefault="0035738E" w:rsidP="007A3B63">
      <w:pPr>
        <w:spacing w:after="0" w:line="480" w:lineRule="auto"/>
        <w:rPr>
          <w:rFonts w:ascii="Times New Roman" w:hAnsi="Times New Roman" w:cs="Times New Roman"/>
          <w:b/>
          <w:sz w:val="24"/>
          <w:szCs w:val="24"/>
        </w:rPr>
      </w:pPr>
    </w:p>
    <w:p w14:paraId="2D939367" w14:textId="77777777" w:rsidR="00C07C69" w:rsidRPr="007A3B63" w:rsidRDefault="00C07C69" w:rsidP="007A3B63">
      <w:pPr>
        <w:spacing w:after="0" w:line="480" w:lineRule="auto"/>
        <w:rPr>
          <w:rFonts w:ascii="Times New Roman" w:hAnsi="Times New Roman" w:cs="Times New Roman"/>
          <w:b/>
          <w:sz w:val="24"/>
          <w:szCs w:val="24"/>
        </w:rPr>
      </w:pPr>
    </w:p>
    <w:p w14:paraId="3C7BC45F" w14:textId="3B0FE57B" w:rsidR="0035738E" w:rsidRPr="00E83665" w:rsidRDefault="007A3B63" w:rsidP="001074E9">
      <w:pPr>
        <w:tabs>
          <w:tab w:val="left" w:pos="3708"/>
          <w:tab w:val="center" w:pos="4680"/>
        </w:tabs>
        <w:spacing w:after="0" w:line="480" w:lineRule="auto"/>
        <w:jc w:val="center"/>
        <w:rPr>
          <w:rFonts w:ascii="Times New Roman" w:hAnsi="Times New Roman" w:cs="Times New Roman"/>
          <w:i/>
          <w:iCs/>
          <w:sz w:val="44"/>
          <w:szCs w:val="44"/>
        </w:rPr>
      </w:pPr>
      <w:r w:rsidRPr="00E83665">
        <w:rPr>
          <w:rFonts w:ascii="Times New Roman" w:hAnsi="Times New Roman" w:cs="Times New Roman"/>
          <w:i/>
          <w:iCs/>
          <w:sz w:val="44"/>
          <w:szCs w:val="44"/>
        </w:rPr>
        <w:t>B</w:t>
      </w:r>
      <w:r w:rsidR="00000000" w:rsidRPr="00E83665">
        <w:rPr>
          <w:rFonts w:ascii="Times New Roman" w:hAnsi="Times New Roman" w:cs="Times New Roman"/>
          <w:i/>
          <w:iCs/>
          <w:sz w:val="44"/>
          <w:szCs w:val="44"/>
        </w:rPr>
        <w:t xml:space="preserve">y </w:t>
      </w:r>
      <w:proofErr w:type="spellStart"/>
      <w:r w:rsidR="00A93B59" w:rsidRPr="00E83665">
        <w:rPr>
          <w:rFonts w:ascii="Times New Roman" w:hAnsi="Times New Roman" w:cs="Times New Roman"/>
          <w:i/>
          <w:iCs/>
          <w:sz w:val="44"/>
          <w:szCs w:val="44"/>
        </w:rPr>
        <w:t>Veselina</w:t>
      </w:r>
      <w:proofErr w:type="spellEnd"/>
      <w:r w:rsidR="00A93B59" w:rsidRPr="00E83665">
        <w:rPr>
          <w:rFonts w:ascii="Times New Roman" w:hAnsi="Times New Roman" w:cs="Times New Roman"/>
          <w:i/>
          <w:iCs/>
          <w:sz w:val="44"/>
          <w:szCs w:val="44"/>
        </w:rPr>
        <w:t xml:space="preserve"> Uchkunova</w:t>
      </w:r>
    </w:p>
    <w:p w14:paraId="0A8B1E0A" w14:textId="6611FB29" w:rsidR="00A93B59" w:rsidRPr="00E83665" w:rsidRDefault="00001C8E" w:rsidP="001074E9">
      <w:pPr>
        <w:tabs>
          <w:tab w:val="left" w:pos="3708"/>
          <w:tab w:val="center" w:pos="4680"/>
        </w:tabs>
        <w:spacing w:after="0" w:line="480" w:lineRule="auto"/>
        <w:jc w:val="center"/>
        <w:rPr>
          <w:rFonts w:ascii="Times New Roman" w:hAnsi="Times New Roman" w:cs="Times New Roman"/>
          <w:i/>
          <w:iCs/>
          <w:sz w:val="44"/>
          <w:szCs w:val="44"/>
        </w:rPr>
      </w:pPr>
      <w:r w:rsidRPr="00E83665">
        <w:rPr>
          <w:rFonts w:ascii="Times New Roman" w:hAnsi="Times New Roman" w:cs="Times New Roman"/>
          <w:i/>
          <w:iCs/>
          <w:sz w:val="44"/>
          <w:szCs w:val="44"/>
        </w:rPr>
        <w:t>20</w:t>
      </w:r>
      <w:r w:rsidR="001074E9" w:rsidRPr="00E83665">
        <w:rPr>
          <w:rFonts w:ascii="Times New Roman" w:hAnsi="Times New Roman" w:cs="Times New Roman"/>
          <w:i/>
          <w:iCs/>
          <w:sz w:val="44"/>
          <w:szCs w:val="44"/>
        </w:rPr>
        <w:t>28272</w:t>
      </w:r>
    </w:p>
    <w:p w14:paraId="75AE4EBF" w14:textId="77777777" w:rsidR="001074E9" w:rsidRPr="00E83665" w:rsidRDefault="001074E9" w:rsidP="001074E9">
      <w:pPr>
        <w:tabs>
          <w:tab w:val="left" w:pos="3708"/>
          <w:tab w:val="center" w:pos="4680"/>
        </w:tabs>
        <w:spacing w:after="0" w:line="480" w:lineRule="auto"/>
        <w:jc w:val="center"/>
        <w:rPr>
          <w:rFonts w:ascii="Times New Roman" w:hAnsi="Times New Roman" w:cs="Times New Roman"/>
          <w:i/>
          <w:iCs/>
          <w:sz w:val="44"/>
          <w:szCs w:val="44"/>
        </w:rPr>
      </w:pPr>
    </w:p>
    <w:p w14:paraId="67ADCA0B" w14:textId="6BE36F54" w:rsidR="00A93B59" w:rsidRPr="00E83665" w:rsidRDefault="00001C8E" w:rsidP="001074E9">
      <w:pPr>
        <w:tabs>
          <w:tab w:val="left" w:pos="3708"/>
          <w:tab w:val="center" w:pos="4680"/>
        </w:tabs>
        <w:spacing w:after="0" w:line="480" w:lineRule="auto"/>
        <w:jc w:val="center"/>
        <w:rPr>
          <w:rFonts w:ascii="Times New Roman" w:hAnsi="Times New Roman" w:cs="Times New Roman"/>
          <w:sz w:val="44"/>
          <w:szCs w:val="44"/>
        </w:rPr>
      </w:pPr>
      <w:r w:rsidRPr="00E83665">
        <w:rPr>
          <w:rFonts w:ascii="Times New Roman" w:hAnsi="Times New Roman" w:cs="Times New Roman"/>
          <w:sz w:val="44"/>
          <w:szCs w:val="44"/>
        </w:rPr>
        <w:t>Project Management</w:t>
      </w:r>
    </w:p>
    <w:p w14:paraId="7329573C" w14:textId="2F878E1E" w:rsidR="0035738E" w:rsidRPr="00E83665" w:rsidRDefault="00E83665" w:rsidP="001074E9">
      <w:pPr>
        <w:spacing w:after="0" w:line="480" w:lineRule="auto"/>
        <w:jc w:val="center"/>
        <w:rPr>
          <w:rFonts w:ascii="Times New Roman" w:hAnsi="Times New Roman" w:cs="Times New Roman"/>
          <w:b/>
          <w:sz w:val="44"/>
          <w:szCs w:val="44"/>
        </w:rPr>
      </w:pPr>
      <w:r>
        <w:rPr>
          <w:rFonts w:ascii="Times New Roman" w:hAnsi="Times New Roman" w:cs="Times New Roman"/>
          <w:b/>
          <w:sz w:val="44"/>
          <w:szCs w:val="44"/>
        </w:rPr>
        <w:t>LCBB500</w:t>
      </w:r>
      <w:r w:rsidR="001835A9">
        <w:rPr>
          <w:rFonts w:ascii="Times New Roman" w:hAnsi="Times New Roman" w:cs="Times New Roman"/>
          <w:b/>
          <w:sz w:val="44"/>
          <w:szCs w:val="44"/>
        </w:rPr>
        <w:t>5</w:t>
      </w:r>
    </w:p>
    <w:p w14:paraId="14049A20" w14:textId="77777777" w:rsidR="0035738E" w:rsidRPr="007A3B63" w:rsidRDefault="0035738E" w:rsidP="007A3B63">
      <w:pPr>
        <w:spacing w:after="0" w:line="480" w:lineRule="auto"/>
        <w:rPr>
          <w:rFonts w:ascii="Times New Roman" w:hAnsi="Times New Roman" w:cs="Times New Roman"/>
          <w:b/>
          <w:sz w:val="24"/>
          <w:szCs w:val="24"/>
        </w:rPr>
      </w:pPr>
    </w:p>
    <w:p w14:paraId="0F9984BC" w14:textId="77777777" w:rsidR="0035738E" w:rsidRPr="007A3B63" w:rsidRDefault="0035738E" w:rsidP="007A3B63">
      <w:pPr>
        <w:spacing w:after="0" w:line="480" w:lineRule="auto"/>
        <w:rPr>
          <w:rFonts w:ascii="Times New Roman" w:hAnsi="Times New Roman" w:cs="Times New Roman"/>
          <w:b/>
          <w:sz w:val="24"/>
          <w:szCs w:val="24"/>
        </w:rPr>
      </w:pPr>
    </w:p>
    <w:p w14:paraId="0F85E23D" w14:textId="77777777" w:rsidR="0035738E" w:rsidRPr="007A3B63" w:rsidRDefault="0035738E" w:rsidP="007A3B63">
      <w:pPr>
        <w:spacing w:after="0" w:line="480" w:lineRule="auto"/>
        <w:rPr>
          <w:rFonts w:ascii="Times New Roman" w:hAnsi="Times New Roman" w:cs="Times New Roman"/>
          <w:b/>
          <w:sz w:val="24"/>
          <w:szCs w:val="24"/>
        </w:rPr>
      </w:pPr>
    </w:p>
    <w:p w14:paraId="1E44EBA5" w14:textId="77777777" w:rsidR="0035738E" w:rsidRPr="007A3B63" w:rsidRDefault="0035738E" w:rsidP="00E00991">
      <w:pPr>
        <w:tabs>
          <w:tab w:val="left" w:pos="3161"/>
        </w:tabs>
        <w:spacing w:after="0" w:line="480" w:lineRule="auto"/>
        <w:rPr>
          <w:rFonts w:ascii="Times New Roman" w:hAnsi="Times New Roman" w:cs="Times New Roman"/>
          <w:b/>
          <w:sz w:val="24"/>
          <w:szCs w:val="24"/>
        </w:rPr>
      </w:pPr>
    </w:p>
    <w:sdt>
      <w:sdtPr>
        <w:rPr>
          <w:rFonts w:asciiTheme="minorHAnsi" w:eastAsiaTheme="minorHAnsi" w:hAnsiTheme="minorHAnsi" w:cstheme="minorBidi"/>
          <w:b w:val="0"/>
          <w:bCs w:val="0"/>
          <w:color w:val="auto"/>
          <w:sz w:val="22"/>
          <w:szCs w:val="22"/>
          <w:lang w:eastAsia="en-US"/>
        </w:rPr>
        <w:id w:val="219569224"/>
        <w:docPartObj>
          <w:docPartGallery w:val="Table of Contents"/>
          <w:docPartUnique/>
        </w:docPartObj>
      </w:sdtPr>
      <w:sdtEndPr>
        <w:rPr>
          <w:noProof/>
        </w:rPr>
      </w:sdtEndPr>
      <w:sdtContent>
        <w:p w14:paraId="5510D63B" w14:textId="77777777" w:rsidR="00E00991" w:rsidRDefault="00000000">
          <w:pPr>
            <w:pStyle w:val="TOCHeading"/>
          </w:pPr>
          <w:r>
            <w:t>Table of Contents</w:t>
          </w:r>
        </w:p>
        <w:p w14:paraId="01F7859B" w14:textId="77777777" w:rsidR="00E00991" w:rsidRDefault="00000000">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43799051" w:history="1">
            <w:r w:rsidRPr="001776B1">
              <w:rPr>
                <w:rStyle w:val="Hyperlink"/>
                <w:noProof/>
              </w:rPr>
              <w:t>Introduction</w:t>
            </w:r>
            <w:r>
              <w:rPr>
                <w:noProof/>
                <w:webHidden/>
              </w:rPr>
              <w:tab/>
            </w:r>
            <w:r>
              <w:rPr>
                <w:noProof/>
                <w:webHidden/>
              </w:rPr>
              <w:fldChar w:fldCharType="begin"/>
            </w:r>
            <w:r>
              <w:rPr>
                <w:noProof/>
                <w:webHidden/>
              </w:rPr>
              <w:instrText xml:space="preserve"> PAGEREF _Toc143799051 \h </w:instrText>
            </w:r>
            <w:r>
              <w:rPr>
                <w:noProof/>
                <w:webHidden/>
              </w:rPr>
            </w:r>
            <w:r>
              <w:rPr>
                <w:noProof/>
                <w:webHidden/>
              </w:rPr>
              <w:fldChar w:fldCharType="separate"/>
            </w:r>
            <w:r>
              <w:rPr>
                <w:noProof/>
                <w:webHidden/>
              </w:rPr>
              <w:t>3</w:t>
            </w:r>
            <w:r>
              <w:rPr>
                <w:noProof/>
                <w:webHidden/>
              </w:rPr>
              <w:fldChar w:fldCharType="end"/>
            </w:r>
          </w:hyperlink>
        </w:p>
        <w:p w14:paraId="0FCD3B91" w14:textId="77777777" w:rsidR="00E00991" w:rsidRDefault="00000000">
          <w:pPr>
            <w:pStyle w:val="TOC1"/>
            <w:tabs>
              <w:tab w:val="right" w:leader="dot" w:pos="9350"/>
            </w:tabs>
            <w:rPr>
              <w:rFonts w:eastAsiaTheme="minorEastAsia"/>
              <w:noProof/>
            </w:rPr>
          </w:pPr>
          <w:hyperlink w:anchor="_Toc143799052" w:history="1">
            <w:r w:rsidRPr="001776B1">
              <w:rPr>
                <w:rStyle w:val="Hyperlink"/>
                <w:noProof/>
              </w:rPr>
              <w:t>The Body</w:t>
            </w:r>
            <w:r>
              <w:rPr>
                <w:noProof/>
                <w:webHidden/>
              </w:rPr>
              <w:tab/>
            </w:r>
            <w:r>
              <w:rPr>
                <w:noProof/>
                <w:webHidden/>
              </w:rPr>
              <w:fldChar w:fldCharType="begin"/>
            </w:r>
            <w:r>
              <w:rPr>
                <w:noProof/>
                <w:webHidden/>
              </w:rPr>
              <w:instrText xml:space="preserve"> PAGEREF _Toc143799052 \h </w:instrText>
            </w:r>
            <w:r>
              <w:rPr>
                <w:noProof/>
                <w:webHidden/>
              </w:rPr>
            </w:r>
            <w:r>
              <w:rPr>
                <w:noProof/>
                <w:webHidden/>
              </w:rPr>
              <w:fldChar w:fldCharType="separate"/>
            </w:r>
            <w:r>
              <w:rPr>
                <w:noProof/>
                <w:webHidden/>
              </w:rPr>
              <w:t>3</w:t>
            </w:r>
            <w:r>
              <w:rPr>
                <w:noProof/>
                <w:webHidden/>
              </w:rPr>
              <w:fldChar w:fldCharType="end"/>
            </w:r>
          </w:hyperlink>
        </w:p>
        <w:p w14:paraId="4F72DC41" w14:textId="77777777" w:rsidR="00E00991" w:rsidRDefault="00000000">
          <w:pPr>
            <w:pStyle w:val="TOC3"/>
            <w:tabs>
              <w:tab w:val="right" w:leader="dot" w:pos="9350"/>
            </w:tabs>
            <w:rPr>
              <w:rFonts w:eastAsiaTheme="minorEastAsia"/>
              <w:noProof/>
            </w:rPr>
          </w:pPr>
          <w:hyperlink w:anchor="_Toc143799053" w:history="1">
            <w:r w:rsidRPr="001776B1">
              <w:rPr>
                <w:rStyle w:val="Hyperlink"/>
                <w:noProof/>
              </w:rPr>
              <w:t>Background and Rationale</w:t>
            </w:r>
            <w:r>
              <w:rPr>
                <w:noProof/>
                <w:webHidden/>
              </w:rPr>
              <w:tab/>
            </w:r>
            <w:r>
              <w:rPr>
                <w:noProof/>
                <w:webHidden/>
              </w:rPr>
              <w:fldChar w:fldCharType="begin"/>
            </w:r>
            <w:r>
              <w:rPr>
                <w:noProof/>
                <w:webHidden/>
              </w:rPr>
              <w:instrText xml:space="preserve"> PAGEREF _Toc143799053 \h </w:instrText>
            </w:r>
            <w:r>
              <w:rPr>
                <w:noProof/>
                <w:webHidden/>
              </w:rPr>
            </w:r>
            <w:r>
              <w:rPr>
                <w:noProof/>
                <w:webHidden/>
              </w:rPr>
              <w:fldChar w:fldCharType="separate"/>
            </w:r>
            <w:r>
              <w:rPr>
                <w:noProof/>
                <w:webHidden/>
              </w:rPr>
              <w:t>3</w:t>
            </w:r>
            <w:r>
              <w:rPr>
                <w:noProof/>
                <w:webHidden/>
              </w:rPr>
              <w:fldChar w:fldCharType="end"/>
            </w:r>
          </w:hyperlink>
        </w:p>
        <w:p w14:paraId="04788B66" w14:textId="77777777" w:rsidR="00E00991" w:rsidRDefault="00000000">
          <w:pPr>
            <w:pStyle w:val="TOC2"/>
            <w:tabs>
              <w:tab w:val="right" w:leader="dot" w:pos="9350"/>
            </w:tabs>
            <w:rPr>
              <w:rFonts w:eastAsiaTheme="minorEastAsia"/>
              <w:noProof/>
            </w:rPr>
          </w:pPr>
          <w:hyperlink w:anchor="_Toc143799054" w:history="1">
            <w:r w:rsidRPr="001776B1">
              <w:rPr>
                <w:rStyle w:val="Hyperlink"/>
                <w:noProof/>
              </w:rPr>
              <w:t>Budget Evaluation</w:t>
            </w:r>
            <w:r>
              <w:rPr>
                <w:noProof/>
                <w:webHidden/>
              </w:rPr>
              <w:tab/>
            </w:r>
            <w:r>
              <w:rPr>
                <w:noProof/>
                <w:webHidden/>
              </w:rPr>
              <w:fldChar w:fldCharType="begin"/>
            </w:r>
            <w:r>
              <w:rPr>
                <w:noProof/>
                <w:webHidden/>
              </w:rPr>
              <w:instrText xml:space="preserve"> PAGEREF _Toc143799054 \h </w:instrText>
            </w:r>
            <w:r>
              <w:rPr>
                <w:noProof/>
                <w:webHidden/>
              </w:rPr>
            </w:r>
            <w:r>
              <w:rPr>
                <w:noProof/>
                <w:webHidden/>
              </w:rPr>
              <w:fldChar w:fldCharType="separate"/>
            </w:r>
            <w:r>
              <w:rPr>
                <w:noProof/>
                <w:webHidden/>
              </w:rPr>
              <w:t>5</w:t>
            </w:r>
            <w:r>
              <w:rPr>
                <w:noProof/>
                <w:webHidden/>
              </w:rPr>
              <w:fldChar w:fldCharType="end"/>
            </w:r>
          </w:hyperlink>
        </w:p>
        <w:p w14:paraId="1F887D1B" w14:textId="77777777" w:rsidR="00E00991" w:rsidRDefault="00000000">
          <w:pPr>
            <w:pStyle w:val="TOC2"/>
            <w:tabs>
              <w:tab w:val="right" w:leader="dot" w:pos="9350"/>
            </w:tabs>
            <w:rPr>
              <w:rFonts w:eastAsiaTheme="minorEastAsia"/>
              <w:noProof/>
            </w:rPr>
          </w:pPr>
          <w:hyperlink w:anchor="_Toc143799055" w:history="1">
            <w:r w:rsidRPr="001776B1">
              <w:rPr>
                <w:rStyle w:val="Hyperlink"/>
                <w:noProof/>
              </w:rPr>
              <w:t>Time Evaluation</w:t>
            </w:r>
            <w:r>
              <w:rPr>
                <w:noProof/>
                <w:webHidden/>
              </w:rPr>
              <w:tab/>
            </w:r>
            <w:r>
              <w:rPr>
                <w:noProof/>
                <w:webHidden/>
              </w:rPr>
              <w:fldChar w:fldCharType="begin"/>
            </w:r>
            <w:r>
              <w:rPr>
                <w:noProof/>
                <w:webHidden/>
              </w:rPr>
              <w:instrText xml:space="preserve"> PAGEREF _Toc143799055 \h </w:instrText>
            </w:r>
            <w:r>
              <w:rPr>
                <w:noProof/>
                <w:webHidden/>
              </w:rPr>
            </w:r>
            <w:r>
              <w:rPr>
                <w:noProof/>
                <w:webHidden/>
              </w:rPr>
              <w:fldChar w:fldCharType="separate"/>
            </w:r>
            <w:r>
              <w:rPr>
                <w:noProof/>
                <w:webHidden/>
              </w:rPr>
              <w:t>6</w:t>
            </w:r>
            <w:r>
              <w:rPr>
                <w:noProof/>
                <w:webHidden/>
              </w:rPr>
              <w:fldChar w:fldCharType="end"/>
            </w:r>
          </w:hyperlink>
        </w:p>
        <w:p w14:paraId="52343F5D" w14:textId="77777777" w:rsidR="00E00991" w:rsidRDefault="00000000">
          <w:pPr>
            <w:pStyle w:val="TOC2"/>
            <w:tabs>
              <w:tab w:val="right" w:leader="dot" w:pos="9350"/>
            </w:tabs>
            <w:rPr>
              <w:rFonts w:eastAsiaTheme="minorEastAsia"/>
              <w:noProof/>
            </w:rPr>
          </w:pPr>
          <w:hyperlink w:anchor="_Toc143799056" w:history="1">
            <w:r w:rsidRPr="001776B1">
              <w:rPr>
                <w:rStyle w:val="Hyperlink"/>
                <w:noProof/>
              </w:rPr>
              <w:t>Quality Evaluation</w:t>
            </w:r>
            <w:r>
              <w:rPr>
                <w:noProof/>
                <w:webHidden/>
              </w:rPr>
              <w:tab/>
            </w:r>
            <w:r>
              <w:rPr>
                <w:noProof/>
                <w:webHidden/>
              </w:rPr>
              <w:fldChar w:fldCharType="begin"/>
            </w:r>
            <w:r>
              <w:rPr>
                <w:noProof/>
                <w:webHidden/>
              </w:rPr>
              <w:instrText xml:space="preserve"> PAGEREF _Toc143799056 \h </w:instrText>
            </w:r>
            <w:r>
              <w:rPr>
                <w:noProof/>
                <w:webHidden/>
              </w:rPr>
            </w:r>
            <w:r>
              <w:rPr>
                <w:noProof/>
                <w:webHidden/>
              </w:rPr>
              <w:fldChar w:fldCharType="separate"/>
            </w:r>
            <w:r>
              <w:rPr>
                <w:noProof/>
                <w:webHidden/>
              </w:rPr>
              <w:t>7</w:t>
            </w:r>
            <w:r>
              <w:rPr>
                <w:noProof/>
                <w:webHidden/>
              </w:rPr>
              <w:fldChar w:fldCharType="end"/>
            </w:r>
          </w:hyperlink>
        </w:p>
        <w:p w14:paraId="396FA25C" w14:textId="77777777" w:rsidR="00E00991" w:rsidRDefault="00000000">
          <w:pPr>
            <w:pStyle w:val="TOC2"/>
            <w:tabs>
              <w:tab w:val="right" w:leader="dot" w:pos="9350"/>
            </w:tabs>
            <w:rPr>
              <w:rFonts w:eastAsiaTheme="minorEastAsia"/>
              <w:noProof/>
            </w:rPr>
          </w:pPr>
          <w:hyperlink w:anchor="_Toc143799057" w:history="1">
            <w:r w:rsidRPr="001776B1">
              <w:rPr>
                <w:rStyle w:val="Hyperlink"/>
                <w:noProof/>
              </w:rPr>
              <w:t>Stakeholders Evaluation</w:t>
            </w:r>
            <w:r>
              <w:rPr>
                <w:noProof/>
                <w:webHidden/>
              </w:rPr>
              <w:tab/>
            </w:r>
            <w:r>
              <w:rPr>
                <w:noProof/>
                <w:webHidden/>
              </w:rPr>
              <w:fldChar w:fldCharType="begin"/>
            </w:r>
            <w:r>
              <w:rPr>
                <w:noProof/>
                <w:webHidden/>
              </w:rPr>
              <w:instrText xml:space="preserve"> PAGEREF _Toc143799057 \h </w:instrText>
            </w:r>
            <w:r>
              <w:rPr>
                <w:noProof/>
                <w:webHidden/>
              </w:rPr>
            </w:r>
            <w:r>
              <w:rPr>
                <w:noProof/>
                <w:webHidden/>
              </w:rPr>
              <w:fldChar w:fldCharType="separate"/>
            </w:r>
            <w:r>
              <w:rPr>
                <w:noProof/>
                <w:webHidden/>
              </w:rPr>
              <w:t>7</w:t>
            </w:r>
            <w:r>
              <w:rPr>
                <w:noProof/>
                <w:webHidden/>
              </w:rPr>
              <w:fldChar w:fldCharType="end"/>
            </w:r>
          </w:hyperlink>
        </w:p>
        <w:p w14:paraId="0AB47985" w14:textId="77777777" w:rsidR="00E00991" w:rsidRDefault="00000000">
          <w:pPr>
            <w:pStyle w:val="TOC2"/>
            <w:tabs>
              <w:tab w:val="right" w:leader="dot" w:pos="9350"/>
            </w:tabs>
            <w:rPr>
              <w:rFonts w:eastAsiaTheme="minorEastAsia"/>
              <w:noProof/>
            </w:rPr>
          </w:pPr>
          <w:hyperlink w:anchor="_Toc143799058" w:history="1">
            <w:r w:rsidRPr="001776B1">
              <w:rPr>
                <w:rStyle w:val="Hyperlink"/>
                <w:noProof/>
              </w:rPr>
              <w:t>Risk Factors Evaluation</w:t>
            </w:r>
            <w:r>
              <w:rPr>
                <w:noProof/>
                <w:webHidden/>
              </w:rPr>
              <w:tab/>
            </w:r>
            <w:r>
              <w:rPr>
                <w:noProof/>
                <w:webHidden/>
              </w:rPr>
              <w:fldChar w:fldCharType="begin"/>
            </w:r>
            <w:r>
              <w:rPr>
                <w:noProof/>
                <w:webHidden/>
              </w:rPr>
              <w:instrText xml:space="preserve"> PAGEREF _Toc143799058 \h </w:instrText>
            </w:r>
            <w:r>
              <w:rPr>
                <w:noProof/>
                <w:webHidden/>
              </w:rPr>
            </w:r>
            <w:r>
              <w:rPr>
                <w:noProof/>
                <w:webHidden/>
              </w:rPr>
              <w:fldChar w:fldCharType="separate"/>
            </w:r>
            <w:r>
              <w:rPr>
                <w:noProof/>
                <w:webHidden/>
              </w:rPr>
              <w:t>8</w:t>
            </w:r>
            <w:r>
              <w:rPr>
                <w:noProof/>
                <w:webHidden/>
              </w:rPr>
              <w:fldChar w:fldCharType="end"/>
            </w:r>
          </w:hyperlink>
        </w:p>
        <w:p w14:paraId="48A68B7A" w14:textId="77777777" w:rsidR="00E00991" w:rsidRDefault="00000000">
          <w:pPr>
            <w:pStyle w:val="TOC1"/>
            <w:tabs>
              <w:tab w:val="right" w:leader="dot" w:pos="9350"/>
            </w:tabs>
            <w:rPr>
              <w:rFonts w:eastAsiaTheme="minorEastAsia"/>
              <w:noProof/>
            </w:rPr>
          </w:pPr>
          <w:hyperlink w:anchor="_Toc143799059" w:history="1">
            <w:r w:rsidRPr="001776B1">
              <w:rPr>
                <w:rStyle w:val="Hyperlink"/>
                <w:noProof/>
              </w:rPr>
              <w:t>Justification for Stance:</w:t>
            </w:r>
            <w:r>
              <w:rPr>
                <w:noProof/>
                <w:webHidden/>
              </w:rPr>
              <w:tab/>
            </w:r>
            <w:r>
              <w:rPr>
                <w:noProof/>
                <w:webHidden/>
              </w:rPr>
              <w:fldChar w:fldCharType="begin"/>
            </w:r>
            <w:r>
              <w:rPr>
                <w:noProof/>
                <w:webHidden/>
              </w:rPr>
              <w:instrText xml:space="preserve"> PAGEREF _Toc143799059 \h </w:instrText>
            </w:r>
            <w:r>
              <w:rPr>
                <w:noProof/>
                <w:webHidden/>
              </w:rPr>
            </w:r>
            <w:r>
              <w:rPr>
                <w:noProof/>
                <w:webHidden/>
              </w:rPr>
              <w:fldChar w:fldCharType="separate"/>
            </w:r>
            <w:r>
              <w:rPr>
                <w:noProof/>
                <w:webHidden/>
              </w:rPr>
              <w:t>9</w:t>
            </w:r>
            <w:r>
              <w:rPr>
                <w:noProof/>
                <w:webHidden/>
              </w:rPr>
              <w:fldChar w:fldCharType="end"/>
            </w:r>
          </w:hyperlink>
        </w:p>
        <w:p w14:paraId="3841AEF2" w14:textId="77777777" w:rsidR="00E00991" w:rsidRDefault="00000000">
          <w:pPr>
            <w:pStyle w:val="TOC1"/>
            <w:tabs>
              <w:tab w:val="right" w:leader="dot" w:pos="9350"/>
            </w:tabs>
            <w:rPr>
              <w:rFonts w:eastAsiaTheme="minorEastAsia"/>
              <w:noProof/>
            </w:rPr>
          </w:pPr>
          <w:hyperlink w:anchor="_Toc143799060" w:history="1">
            <w:r w:rsidRPr="001776B1">
              <w:rPr>
                <w:rStyle w:val="Hyperlink"/>
                <w:noProof/>
              </w:rPr>
              <w:t>Lessons Learned:</w:t>
            </w:r>
            <w:r>
              <w:rPr>
                <w:noProof/>
                <w:webHidden/>
              </w:rPr>
              <w:tab/>
            </w:r>
            <w:r>
              <w:rPr>
                <w:noProof/>
                <w:webHidden/>
              </w:rPr>
              <w:fldChar w:fldCharType="begin"/>
            </w:r>
            <w:r>
              <w:rPr>
                <w:noProof/>
                <w:webHidden/>
              </w:rPr>
              <w:instrText xml:space="preserve"> PAGEREF _Toc143799060 \h </w:instrText>
            </w:r>
            <w:r>
              <w:rPr>
                <w:noProof/>
                <w:webHidden/>
              </w:rPr>
            </w:r>
            <w:r>
              <w:rPr>
                <w:noProof/>
                <w:webHidden/>
              </w:rPr>
              <w:fldChar w:fldCharType="separate"/>
            </w:r>
            <w:r>
              <w:rPr>
                <w:noProof/>
                <w:webHidden/>
              </w:rPr>
              <w:t>9</w:t>
            </w:r>
            <w:r>
              <w:rPr>
                <w:noProof/>
                <w:webHidden/>
              </w:rPr>
              <w:fldChar w:fldCharType="end"/>
            </w:r>
          </w:hyperlink>
        </w:p>
        <w:p w14:paraId="4AE15BC5" w14:textId="77777777" w:rsidR="00E00991" w:rsidRDefault="00000000">
          <w:pPr>
            <w:pStyle w:val="TOC1"/>
            <w:tabs>
              <w:tab w:val="right" w:leader="dot" w:pos="9350"/>
            </w:tabs>
            <w:rPr>
              <w:rFonts w:eastAsiaTheme="minorEastAsia"/>
              <w:noProof/>
            </w:rPr>
          </w:pPr>
          <w:hyperlink w:anchor="_Toc143799061" w:history="1">
            <w:r w:rsidRPr="001776B1">
              <w:rPr>
                <w:rStyle w:val="Hyperlink"/>
                <w:noProof/>
              </w:rPr>
              <w:t>Recommendation for a Similar Project:</w:t>
            </w:r>
            <w:r>
              <w:rPr>
                <w:noProof/>
                <w:webHidden/>
              </w:rPr>
              <w:tab/>
            </w:r>
            <w:r>
              <w:rPr>
                <w:noProof/>
                <w:webHidden/>
              </w:rPr>
              <w:fldChar w:fldCharType="begin"/>
            </w:r>
            <w:r>
              <w:rPr>
                <w:noProof/>
                <w:webHidden/>
              </w:rPr>
              <w:instrText xml:space="preserve"> PAGEREF _Toc143799061 \h </w:instrText>
            </w:r>
            <w:r>
              <w:rPr>
                <w:noProof/>
                <w:webHidden/>
              </w:rPr>
            </w:r>
            <w:r>
              <w:rPr>
                <w:noProof/>
                <w:webHidden/>
              </w:rPr>
              <w:fldChar w:fldCharType="separate"/>
            </w:r>
            <w:r>
              <w:rPr>
                <w:noProof/>
                <w:webHidden/>
              </w:rPr>
              <w:t>11</w:t>
            </w:r>
            <w:r>
              <w:rPr>
                <w:noProof/>
                <w:webHidden/>
              </w:rPr>
              <w:fldChar w:fldCharType="end"/>
            </w:r>
          </w:hyperlink>
        </w:p>
        <w:p w14:paraId="428A76F3" w14:textId="77777777" w:rsidR="00E00991" w:rsidRDefault="00000000">
          <w:pPr>
            <w:pStyle w:val="TOC1"/>
            <w:tabs>
              <w:tab w:val="right" w:leader="dot" w:pos="9350"/>
            </w:tabs>
            <w:rPr>
              <w:rFonts w:eastAsiaTheme="minorEastAsia"/>
              <w:noProof/>
            </w:rPr>
          </w:pPr>
          <w:hyperlink w:anchor="_Toc143799062" w:history="1">
            <w:r w:rsidRPr="001776B1">
              <w:rPr>
                <w:rStyle w:val="Hyperlink"/>
                <w:noProof/>
              </w:rPr>
              <w:t>Conclusion:</w:t>
            </w:r>
            <w:r>
              <w:rPr>
                <w:noProof/>
                <w:webHidden/>
              </w:rPr>
              <w:tab/>
            </w:r>
            <w:r>
              <w:rPr>
                <w:noProof/>
                <w:webHidden/>
              </w:rPr>
              <w:fldChar w:fldCharType="begin"/>
            </w:r>
            <w:r>
              <w:rPr>
                <w:noProof/>
                <w:webHidden/>
              </w:rPr>
              <w:instrText xml:space="preserve"> PAGEREF _Toc143799062 \h </w:instrText>
            </w:r>
            <w:r>
              <w:rPr>
                <w:noProof/>
                <w:webHidden/>
              </w:rPr>
            </w:r>
            <w:r>
              <w:rPr>
                <w:noProof/>
                <w:webHidden/>
              </w:rPr>
              <w:fldChar w:fldCharType="separate"/>
            </w:r>
            <w:r>
              <w:rPr>
                <w:noProof/>
                <w:webHidden/>
              </w:rPr>
              <w:t>12</w:t>
            </w:r>
            <w:r>
              <w:rPr>
                <w:noProof/>
                <w:webHidden/>
              </w:rPr>
              <w:fldChar w:fldCharType="end"/>
            </w:r>
          </w:hyperlink>
        </w:p>
        <w:p w14:paraId="55020EB5" w14:textId="77777777" w:rsidR="00E00991" w:rsidRDefault="00000000">
          <w:r>
            <w:rPr>
              <w:b/>
              <w:bCs/>
              <w:noProof/>
            </w:rPr>
            <w:fldChar w:fldCharType="end"/>
          </w:r>
        </w:p>
      </w:sdtContent>
    </w:sdt>
    <w:p w14:paraId="4AFB2C11" w14:textId="77777777" w:rsidR="0035738E" w:rsidRPr="007A3B63" w:rsidRDefault="0035738E" w:rsidP="007A3B63">
      <w:pPr>
        <w:spacing w:after="0" w:line="480" w:lineRule="auto"/>
        <w:rPr>
          <w:rFonts w:ascii="Times New Roman" w:hAnsi="Times New Roman" w:cs="Times New Roman"/>
          <w:b/>
          <w:sz w:val="24"/>
          <w:szCs w:val="24"/>
        </w:rPr>
      </w:pPr>
    </w:p>
    <w:p w14:paraId="20D65AC0" w14:textId="77777777" w:rsidR="0035738E" w:rsidRPr="007A3B63" w:rsidRDefault="0035738E" w:rsidP="007A3B63">
      <w:pPr>
        <w:spacing w:after="0" w:line="480" w:lineRule="auto"/>
        <w:rPr>
          <w:rFonts w:ascii="Times New Roman" w:hAnsi="Times New Roman" w:cs="Times New Roman"/>
          <w:b/>
          <w:sz w:val="24"/>
          <w:szCs w:val="24"/>
        </w:rPr>
      </w:pPr>
    </w:p>
    <w:p w14:paraId="5A6431AB" w14:textId="77777777" w:rsidR="00C07C69" w:rsidRPr="007A3B63" w:rsidRDefault="00C07C69" w:rsidP="007A3B63">
      <w:pPr>
        <w:spacing w:after="0" w:line="480" w:lineRule="auto"/>
        <w:rPr>
          <w:rFonts w:ascii="Times New Roman" w:hAnsi="Times New Roman" w:cs="Times New Roman"/>
          <w:b/>
          <w:sz w:val="24"/>
          <w:szCs w:val="24"/>
        </w:rPr>
      </w:pPr>
    </w:p>
    <w:p w14:paraId="50D2569F" w14:textId="77777777" w:rsidR="00B20216" w:rsidRDefault="00B20216" w:rsidP="00E00991">
      <w:pPr>
        <w:pStyle w:val="Heading1"/>
      </w:pPr>
      <w:bookmarkStart w:id="0" w:name="_Toc143797439"/>
      <w:bookmarkStart w:id="1" w:name="_Toc143799051"/>
    </w:p>
    <w:p w14:paraId="3051E203" w14:textId="77777777" w:rsidR="00B20216" w:rsidRDefault="00B20216" w:rsidP="00E00991">
      <w:pPr>
        <w:pStyle w:val="Heading1"/>
        <w:rPr>
          <w:rFonts w:asciiTheme="minorHAnsi" w:eastAsiaTheme="minorHAnsi" w:hAnsiTheme="minorHAnsi" w:cstheme="minorBidi"/>
          <w:b w:val="0"/>
          <w:bCs w:val="0"/>
          <w:color w:val="auto"/>
          <w:sz w:val="22"/>
          <w:szCs w:val="22"/>
        </w:rPr>
      </w:pPr>
    </w:p>
    <w:p w14:paraId="5058552C" w14:textId="77777777" w:rsidR="00B20216" w:rsidRDefault="00B20216" w:rsidP="00B20216"/>
    <w:p w14:paraId="67C848C8" w14:textId="77777777" w:rsidR="00B20216" w:rsidRDefault="00B20216" w:rsidP="00B20216"/>
    <w:p w14:paraId="099D0BA8" w14:textId="77777777" w:rsidR="00B20216" w:rsidRDefault="00B20216" w:rsidP="00B20216"/>
    <w:p w14:paraId="68D4EE31" w14:textId="77777777" w:rsidR="00B20216" w:rsidRDefault="00B20216" w:rsidP="00B20216"/>
    <w:p w14:paraId="4BC2B68D" w14:textId="77777777" w:rsidR="00B20216" w:rsidRDefault="00B20216" w:rsidP="00B20216"/>
    <w:p w14:paraId="57388375" w14:textId="77777777" w:rsidR="001835A9" w:rsidRPr="00B20216" w:rsidRDefault="001835A9" w:rsidP="00B20216"/>
    <w:p w14:paraId="07E21685" w14:textId="77777777" w:rsidR="00827D59" w:rsidRPr="00E00991" w:rsidRDefault="00000000" w:rsidP="00E00991">
      <w:pPr>
        <w:pStyle w:val="Heading1"/>
      </w:pPr>
      <w:r>
        <w:lastRenderedPageBreak/>
        <w:t xml:space="preserve"> </w:t>
      </w:r>
      <w:r w:rsidRPr="00E00991">
        <w:t>Introduction</w:t>
      </w:r>
      <w:bookmarkEnd w:id="0"/>
      <w:bookmarkEnd w:id="1"/>
    </w:p>
    <w:p w14:paraId="078690E3" w14:textId="77777777" w:rsidR="00531490" w:rsidRPr="007A3B63" w:rsidRDefault="00000000" w:rsidP="007A3B63">
      <w:pPr>
        <w:spacing w:after="0" w:line="480" w:lineRule="auto"/>
        <w:ind w:firstLine="720"/>
        <w:rPr>
          <w:rFonts w:ascii="Times New Roman" w:hAnsi="Times New Roman" w:cs="Times New Roman"/>
          <w:sz w:val="24"/>
          <w:szCs w:val="24"/>
        </w:rPr>
      </w:pPr>
      <w:r w:rsidRPr="007A3B63">
        <w:rPr>
          <w:rFonts w:ascii="Times New Roman" w:hAnsi="Times New Roman" w:cs="Times New Roman"/>
          <w:sz w:val="24"/>
          <w:szCs w:val="24"/>
        </w:rPr>
        <w:t>The Hinkley Point C project, a pivotal endeavor to construct a nuclear power plant in the United Kingdom, is a significant testament to the nation's commitment to meet its burgeoning energy demands while transitioning towards cleaner energy sources. Amidst a global push for sustainable practices and reduced carbon emissions, this project is essential in shaping the UK's energy landscape.</w:t>
      </w:r>
      <w:r w:rsidR="00FC77D1" w:rsidRPr="007A3B63">
        <w:rPr>
          <w:rFonts w:ascii="Times New Roman" w:hAnsi="Times New Roman" w:cs="Times New Roman"/>
          <w:sz w:val="24"/>
          <w:szCs w:val="24"/>
        </w:rPr>
        <w:t xml:space="preserve"> With bold aspirations to power countless households and rein in the menacing grasp of carbon emissions, this endeavor bears the potential to yield gains in the short and distant vistas</w:t>
      </w:r>
      <w:r w:rsidR="00E136A3" w:rsidRPr="007A3B63">
        <w:rPr>
          <w:rFonts w:ascii="Times New Roman" w:hAnsi="Times New Roman" w:cs="Times New Roman"/>
          <w:sz w:val="24"/>
          <w:szCs w:val="24"/>
        </w:rPr>
        <w:t xml:space="preserve"> (John Moylan, 2016)</w:t>
      </w:r>
      <w:r w:rsidR="00FC77D1" w:rsidRPr="007A3B63">
        <w:rPr>
          <w:rFonts w:ascii="Times New Roman" w:hAnsi="Times New Roman" w:cs="Times New Roman"/>
          <w:sz w:val="24"/>
          <w:szCs w:val="24"/>
        </w:rPr>
        <w:t>. Nevertheless, this undertaking has been beset by many trials, spanning from fiscal excesses and timelines stretched thin to the labyrinthine clash of interests among invested parties and the formidable barriers raised by stringent oversight.</w:t>
      </w:r>
      <w:r w:rsidRPr="007A3B63">
        <w:rPr>
          <w:rFonts w:ascii="Times New Roman" w:hAnsi="Times New Roman" w:cs="Times New Roman"/>
          <w:sz w:val="24"/>
          <w:szCs w:val="24"/>
        </w:rPr>
        <w:t xml:space="preserve"> As the Hinkley Point C project's journey unfolds, this assessment delves into its progress, evaluates its implications for the UK's energy sector, and extracts invaluable lessons that can guide future projects in sustainable energy infrastructure. The analysis considers core aspects such as budget, time, quality, stakeholder dynamics, and risk factors. It provides a holistic perspective on the project's trajectory and its potential influence on the UK's energy future.</w:t>
      </w:r>
    </w:p>
    <w:p w14:paraId="5070FA27" w14:textId="77777777" w:rsidR="00531490" w:rsidRPr="00E00991" w:rsidRDefault="00000000" w:rsidP="00E00991">
      <w:pPr>
        <w:pStyle w:val="Heading1"/>
      </w:pPr>
      <w:bookmarkStart w:id="2" w:name="_Toc143797440"/>
      <w:bookmarkStart w:id="3" w:name="_Toc143799052"/>
      <w:r w:rsidRPr="00E00991">
        <w:t>The Body</w:t>
      </w:r>
      <w:bookmarkEnd w:id="2"/>
      <w:bookmarkEnd w:id="3"/>
      <w:r w:rsidR="00486A51" w:rsidRPr="00E00991">
        <w:tab/>
      </w:r>
    </w:p>
    <w:p w14:paraId="19399205" w14:textId="77777777" w:rsidR="00531490" w:rsidRPr="007A3B63" w:rsidRDefault="00000000" w:rsidP="00E00991">
      <w:pPr>
        <w:pStyle w:val="Heading3"/>
      </w:pPr>
      <w:bookmarkStart w:id="4" w:name="_Toc143797441"/>
      <w:bookmarkStart w:id="5" w:name="_Toc143799053"/>
      <w:r w:rsidRPr="007A3B63">
        <w:t>Background and Rationale</w:t>
      </w:r>
      <w:bookmarkEnd w:id="4"/>
      <w:bookmarkEnd w:id="5"/>
    </w:p>
    <w:p w14:paraId="50A39A37" w14:textId="77777777" w:rsidR="00B20216" w:rsidRDefault="00000000" w:rsidP="007A3B63">
      <w:pPr>
        <w:spacing w:after="0" w:line="480" w:lineRule="auto"/>
        <w:ind w:firstLine="720"/>
        <w:rPr>
          <w:rFonts w:ascii="Times New Roman" w:hAnsi="Times New Roman" w:cs="Times New Roman"/>
          <w:sz w:val="24"/>
          <w:szCs w:val="24"/>
        </w:rPr>
      </w:pPr>
      <w:r w:rsidRPr="007A3B63">
        <w:rPr>
          <w:rFonts w:ascii="Times New Roman" w:hAnsi="Times New Roman" w:cs="Times New Roman"/>
          <w:sz w:val="24"/>
          <w:szCs w:val="24"/>
        </w:rPr>
        <w:t xml:space="preserve">Examining the current state of affairs at Hinkley Point C, it becomes clear that this undertaking has encountered its own highs and lows right from the commencement. </w:t>
      </w:r>
    </w:p>
    <w:p w14:paraId="2F600600" w14:textId="77777777" w:rsidR="006252EC" w:rsidRPr="007A3B63" w:rsidRDefault="00000000" w:rsidP="007A3B63">
      <w:pPr>
        <w:spacing w:after="0" w:line="480" w:lineRule="auto"/>
        <w:ind w:firstLine="720"/>
        <w:rPr>
          <w:rFonts w:ascii="Times New Roman" w:hAnsi="Times New Roman" w:cs="Times New Roman"/>
          <w:sz w:val="24"/>
          <w:szCs w:val="24"/>
        </w:rPr>
      </w:pPr>
      <w:r w:rsidRPr="007A3B63">
        <w:rPr>
          <w:rFonts w:ascii="Times New Roman" w:hAnsi="Times New Roman" w:cs="Times New Roman"/>
          <w:sz w:val="24"/>
          <w:szCs w:val="24"/>
        </w:rPr>
        <w:t>They're still in the thick of cobbling all the pieces together, shooting to get the whole shebang up and humming by 2027 (</w:t>
      </w:r>
      <w:proofErr w:type="spellStart"/>
      <w:r w:rsidRPr="007A3B63">
        <w:rPr>
          <w:rFonts w:ascii="Times New Roman" w:hAnsi="Times New Roman" w:cs="Times New Roman"/>
          <w:sz w:val="24"/>
          <w:szCs w:val="24"/>
        </w:rPr>
        <w:t>Praveen</w:t>
      </w:r>
      <w:proofErr w:type="spellEnd"/>
      <w:r w:rsidRPr="007A3B63">
        <w:rPr>
          <w:rFonts w:ascii="Times New Roman" w:hAnsi="Times New Roman" w:cs="Times New Roman"/>
          <w:sz w:val="24"/>
          <w:szCs w:val="24"/>
        </w:rPr>
        <w:t xml:space="preserve"> dropped that tidbit back in 2023). But now, even though they've got these grandiose visions of juicing up a boatload of homes and doing their bit for Mama Nature by whittling down on the smoky carbon stuff, it's been no joyride</w:t>
      </w:r>
      <w:r w:rsidR="007A3B63" w:rsidRPr="007A3B63">
        <w:rPr>
          <w:rFonts w:ascii="Times New Roman" w:hAnsi="Times New Roman" w:cs="Times New Roman"/>
          <w:sz w:val="24"/>
          <w:szCs w:val="24"/>
        </w:rPr>
        <w:t xml:space="preserve"> (</w:t>
      </w:r>
      <w:proofErr w:type="spellStart"/>
      <w:r w:rsidR="007A3B63" w:rsidRPr="007A3B63">
        <w:rPr>
          <w:rFonts w:ascii="Times New Roman" w:hAnsi="Times New Roman" w:cs="Times New Roman"/>
          <w:sz w:val="24"/>
          <w:szCs w:val="24"/>
        </w:rPr>
        <w:t>Praveen</w:t>
      </w:r>
      <w:proofErr w:type="spellEnd"/>
      <w:r w:rsidR="007A3B63" w:rsidRPr="007A3B63">
        <w:rPr>
          <w:rFonts w:ascii="Times New Roman" w:hAnsi="Times New Roman" w:cs="Times New Roman"/>
          <w:sz w:val="24"/>
          <w:szCs w:val="24"/>
        </w:rPr>
        <w:t xml:space="preserve">, </w:t>
      </w:r>
      <w:r w:rsidR="007A3B63" w:rsidRPr="007A3B63">
        <w:rPr>
          <w:rFonts w:ascii="Times New Roman" w:hAnsi="Times New Roman" w:cs="Times New Roman"/>
          <w:sz w:val="24"/>
          <w:szCs w:val="24"/>
        </w:rPr>
        <w:lastRenderedPageBreak/>
        <w:t>2023)</w:t>
      </w:r>
      <w:r w:rsidRPr="007A3B63">
        <w:rPr>
          <w:rFonts w:ascii="Times New Roman" w:hAnsi="Times New Roman" w:cs="Times New Roman"/>
          <w:sz w:val="24"/>
          <w:szCs w:val="24"/>
        </w:rPr>
        <w:t>. They've smacked into more than a few hitches along the trail – holdups here, cost blowouts there – and that's got the gang pondering if this entire caper is feasible and worth the sweat.</w:t>
      </w:r>
    </w:p>
    <w:p w14:paraId="11D2F58F" w14:textId="77777777" w:rsidR="006252EC" w:rsidRPr="007A3B63" w:rsidRDefault="00000000" w:rsidP="007A3B63">
      <w:pPr>
        <w:spacing w:after="0" w:line="480" w:lineRule="auto"/>
        <w:ind w:firstLine="720"/>
        <w:rPr>
          <w:rFonts w:ascii="Times New Roman" w:hAnsi="Times New Roman" w:cs="Times New Roman"/>
          <w:sz w:val="24"/>
          <w:szCs w:val="24"/>
        </w:rPr>
      </w:pPr>
      <w:r w:rsidRPr="007A3B63">
        <w:rPr>
          <w:rFonts w:ascii="Times New Roman" w:hAnsi="Times New Roman" w:cs="Times New Roman"/>
          <w:sz w:val="24"/>
          <w:szCs w:val="24"/>
        </w:rPr>
        <w:t>One bright spot in the current state of play is that the construction symphony is still on, and they've notched some good-sized accomplishments. Wrapping up the maiden reactor back in July 2019 and slotting in the second one come October 2020 are no small feats, shining a spotlight on how everyone backing the play is dead set on seeing it through</w:t>
      </w:r>
      <w:r w:rsidR="007A3B63" w:rsidRPr="007A3B63">
        <w:rPr>
          <w:rFonts w:ascii="Times New Roman" w:hAnsi="Times New Roman" w:cs="Times New Roman"/>
          <w:sz w:val="24"/>
          <w:szCs w:val="24"/>
        </w:rPr>
        <w:t xml:space="preserve"> (</w:t>
      </w:r>
      <w:proofErr w:type="spellStart"/>
      <w:r w:rsidR="007A3B63" w:rsidRPr="007A3B63">
        <w:rPr>
          <w:rFonts w:ascii="Times New Roman" w:hAnsi="Times New Roman" w:cs="Times New Roman"/>
          <w:sz w:val="24"/>
          <w:szCs w:val="24"/>
        </w:rPr>
        <w:t>Praveen</w:t>
      </w:r>
      <w:proofErr w:type="spellEnd"/>
      <w:r w:rsidR="007A3B63" w:rsidRPr="007A3B63">
        <w:rPr>
          <w:rFonts w:ascii="Times New Roman" w:hAnsi="Times New Roman" w:cs="Times New Roman"/>
          <w:sz w:val="24"/>
          <w:szCs w:val="24"/>
        </w:rPr>
        <w:t>, 2023)</w:t>
      </w:r>
      <w:r w:rsidRPr="007A3B63">
        <w:rPr>
          <w:rFonts w:ascii="Times New Roman" w:hAnsi="Times New Roman" w:cs="Times New Roman"/>
          <w:sz w:val="24"/>
          <w:szCs w:val="24"/>
        </w:rPr>
        <w:t>. The fancy footwork with cutting-edge know-how, like that Euro Pressured Reactor (EPR) doodad, also shows how serious they are about keeping things safe and slick as a whistle in the nuclear power g</w:t>
      </w:r>
      <w:r w:rsidR="007A3B63" w:rsidRPr="007A3B63">
        <w:rPr>
          <w:rFonts w:ascii="Times New Roman" w:hAnsi="Times New Roman" w:cs="Times New Roman"/>
          <w:sz w:val="24"/>
          <w:szCs w:val="24"/>
        </w:rPr>
        <w:t>ame</w:t>
      </w:r>
      <w:r w:rsidRPr="007A3B63">
        <w:rPr>
          <w:rFonts w:ascii="Times New Roman" w:hAnsi="Times New Roman" w:cs="Times New Roman"/>
          <w:sz w:val="24"/>
          <w:szCs w:val="24"/>
        </w:rPr>
        <w:t>. Keeping a firm grip on safety and keeping things green is a must-do because they don't want this whole shebang to go pear-shaped thanks to any whoopsies or oh-no disasters</w:t>
      </w:r>
      <w:r w:rsidR="00E136A3" w:rsidRPr="007A3B63">
        <w:rPr>
          <w:rFonts w:ascii="Times New Roman" w:hAnsi="Times New Roman" w:cs="Times New Roman"/>
          <w:sz w:val="24"/>
          <w:szCs w:val="24"/>
        </w:rPr>
        <w:t xml:space="preserve"> (John Moylan, 2016)</w:t>
      </w:r>
      <w:r w:rsidRPr="007A3B63">
        <w:rPr>
          <w:rFonts w:ascii="Times New Roman" w:hAnsi="Times New Roman" w:cs="Times New Roman"/>
          <w:sz w:val="24"/>
          <w:szCs w:val="24"/>
        </w:rPr>
        <w:t>.</w:t>
      </w:r>
    </w:p>
    <w:p w14:paraId="65233455" w14:textId="77777777" w:rsidR="006252EC" w:rsidRPr="007A3B63" w:rsidRDefault="00000000" w:rsidP="007A3B63">
      <w:pPr>
        <w:spacing w:after="0" w:line="480" w:lineRule="auto"/>
        <w:ind w:firstLine="720"/>
        <w:rPr>
          <w:rFonts w:ascii="Times New Roman" w:hAnsi="Times New Roman" w:cs="Times New Roman"/>
          <w:sz w:val="24"/>
          <w:szCs w:val="24"/>
        </w:rPr>
      </w:pPr>
      <w:r w:rsidRPr="007A3B63">
        <w:rPr>
          <w:rFonts w:ascii="Times New Roman" w:hAnsi="Times New Roman" w:cs="Times New Roman"/>
          <w:sz w:val="24"/>
          <w:szCs w:val="24"/>
        </w:rPr>
        <w:t xml:space="preserve">In response to the growing energy demands driven by a burgeoning population and a global push towards cleaner energy sources, the United Kingdom embarked on the ambitious Hinkley Point C project. The goal of this venture was to tackle worries about energy security and eco-friendliness. They set out to construct a nuclear power plant that would reduce carbon emissions significantly while producing electricity for over six million homes. However, the road they traveled to bring this about was anything from straightforward. They've encountered several obstacles that raise concerns about the project's viability and the implications for the UK's energy landscape. </w:t>
      </w:r>
    </w:p>
    <w:p w14:paraId="129B825D" w14:textId="77777777" w:rsidR="00827D59" w:rsidRPr="007A3B63" w:rsidRDefault="00000000" w:rsidP="007A3B63">
      <w:pPr>
        <w:spacing w:after="0" w:line="480" w:lineRule="auto"/>
        <w:ind w:firstLine="720"/>
        <w:rPr>
          <w:rFonts w:ascii="Times New Roman" w:hAnsi="Times New Roman" w:cs="Times New Roman"/>
          <w:b/>
          <w:sz w:val="24"/>
          <w:szCs w:val="24"/>
        </w:rPr>
      </w:pPr>
      <w:r w:rsidRPr="007A3B63">
        <w:rPr>
          <w:rFonts w:ascii="Times New Roman" w:hAnsi="Times New Roman" w:cs="Times New Roman"/>
          <w:sz w:val="24"/>
          <w:szCs w:val="24"/>
        </w:rPr>
        <w:t xml:space="preserve">The review provides a comprehensive overview of the Hinkley Point C project and evaluates a variety of criteria such as cost, timetable, quality, stakeholders, and risk issues. We </w:t>
      </w:r>
      <w:r w:rsidRPr="007A3B63">
        <w:rPr>
          <w:rFonts w:ascii="Times New Roman" w:hAnsi="Times New Roman" w:cs="Times New Roman"/>
          <w:sz w:val="24"/>
          <w:szCs w:val="24"/>
        </w:rPr>
        <w:lastRenderedPageBreak/>
        <w:t>must measure the project's accomplishments against its difficulties and disadvantages to assess if it can be deemed a success or failure for the UK's future energy industry.</w:t>
      </w:r>
    </w:p>
    <w:p w14:paraId="72E4E952" w14:textId="77777777" w:rsidR="00531490" w:rsidRPr="007A3B63" w:rsidRDefault="00000000" w:rsidP="00E00991">
      <w:pPr>
        <w:pStyle w:val="Heading2"/>
      </w:pPr>
      <w:bookmarkStart w:id="6" w:name="_Toc143799054"/>
      <w:r w:rsidRPr="007A3B63">
        <w:t>Budget Evaluation</w:t>
      </w:r>
      <w:bookmarkEnd w:id="6"/>
    </w:p>
    <w:p w14:paraId="52D7F030" w14:textId="77777777" w:rsidR="00531490" w:rsidRPr="007A3B63" w:rsidRDefault="00000000" w:rsidP="007A3B63">
      <w:pPr>
        <w:spacing w:after="0" w:line="480" w:lineRule="auto"/>
        <w:ind w:firstLine="720"/>
        <w:rPr>
          <w:rFonts w:ascii="Times New Roman" w:hAnsi="Times New Roman" w:cs="Times New Roman"/>
          <w:sz w:val="24"/>
          <w:szCs w:val="24"/>
        </w:rPr>
      </w:pPr>
      <w:r w:rsidRPr="007A3B63">
        <w:rPr>
          <w:rFonts w:ascii="Times New Roman" w:hAnsi="Times New Roman" w:cs="Times New Roman"/>
          <w:sz w:val="24"/>
          <w:szCs w:val="24"/>
        </w:rPr>
        <w:t>One of the most pressing challenges of the Hinkley Point C project has been its escalating budget. The initial estimated cost of £18 billion has been far surpassed, and the project's budget has grown substantially due to various factors. The complexity of the project's design, based on the European Pressurized Reactor (EPR) technology, contributed to higher costs. While EPR is renowned for its safety and efficiency, it presents challenges in engineering and construction due to its advanced features</w:t>
      </w:r>
      <w:r w:rsidR="007A3B63" w:rsidRPr="007A3B63">
        <w:rPr>
          <w:rFonts w:ascii="Times New Roman" w:hAnsi="Times New Roman" w:cs="Times New Roman"/>
          <w:sz w:val="24"/>
          <w:szCs w:val="24"/>
        </w:rPr>
        <w:t xml:space="preserve"> (The Guardian, 2021)</w:t>
      </w:r>
      <w:r w:rsidRPr="007A3B63">
        <w:rPr>
          <w:rFonts w:ascii="Times New Roman" w:hAnsi="Times New Roman" w:cs="Times New Roman"/>
          <w:sz w:val="24"/>
          <w:szCs w:val="24"/>
        </w:rPr>
        <w:t>. This complexity led to higher construction costs as safety measures were meticulously followed.</w:t>
      </w:r>
    </w:p>
    <w:p w14:paraId="412655F4" w14:textId="77777777" w:rsidR="00531490" w:rsidRPr="007A3B63" w:rsidRDefault="00000000" w:rsidP="007A3B63">
      <w:pPr>
        <w:spacing w:after="0" w:line="480" w:lineRule="auto"/>
        <w:ind w:firstLine="720"/>
        <w:rPr>
          <w:rFonts w:ascii="Times New Roman" w:hAnsi="Times New Roman" w:cs="Times New Roman"/>
          <w:sz w:val="24"/>
          <w:szCs w:val="24"/>
        </w:rPr>
      </w:pPr>
      <w:r w:rsidRPr="007A3B63">
        <w:rPr>
          <w:rFonts w:ascii="Times New Roman" w:hAnsi="Times New Roman" w:cs="Times New Roman"/>
          <w:sz w:val="24"/>
          <w:szCs w:val="24"/>
        </w:rPr>
        <w:t>Inflation and market dynamics further escalated the project's costs. Inflation, compounded by external factors such as the COVID-19 pandemic and Brexit, strained the budget, making it difficult to source materials and labor at reasonable prices. The involvement of private investors and government financing led to complexities in decision-making and financing coordination, potentially jeopardizing the project's stability.</w:t>
      </w:r>
    </w:p>
    <w:p w14:paraId="76BC366C" w14:textId="77777777" w:rsidR="00531490" w:rsidRPr="007A3B63" w:rsidRDefault="00000000" w:rsidP="00B20216">
      <w:pPr>
        <w:spacing w:after="0" w:line="480" w:lineRule="auto"/>
        <w:ind w:firstLine="720"/>
        <w:rPr>
          <w:rFonts w:ascii="Times New Roman" w:hAnsi="Times New Roman" w:cs="Times New Roman"/>
          <w:sz w:val="24"/>
          <w:szCs w:val="24"/>
        </w:rPr>
      </w:pPr>
      <w:r w:rsidRPr="007A3B63">
        <w:rPr>
          <w:rFonts w:ascii="Times New Roman" w:hAnsi="Times New Roman" w:cs="Times New Roman"/>
          <w:sz w:val="24"/>
          <w:szCs w:val="24"/>
        </w:rPr>
        <w:t>The interplay of budgetary concerns, technological complexities, and global market dynamics underscores the importance of prudent financial management in large-scale projects. Future projects must incorporate rigorous financial forecasting, risk assessment, and contingencies to mitigate the impact of cost overruns on project timelines and stakeholder confidence</w:t>
      </w:r>
      <w:r w:rsidR="007A3B63" w:rsidRPr="007A3B63">
        <w:rPr>
          <w:rFonts w:ascii="Times New Roman" w:hAnsi="Times New Roman" w:cs="Times New Roman"/>
          <w:sz w:val="24"/>
          <w:szCs w:val="24"/>
        </w:rPr>
        <w:t xml:space="preserve"> (</w:t>
      </w:r>
      <w:proofErr w:type="spellStart"/>
      <w:r w:rsidR="007A3B63" w:rsidRPr="007A3B63">
        <w:rPr>
          <w:rFonts w:ascii="Times New Roman" w:hAnsi="Times New Roman" w:cs="Times New Roman"/>
          <w:sz w:val="24"/>
          <w:szCs w:val="24"/>
        </w:rPr>
        <w:t>theguardian</w:t>
      </w:r>
      <w:proofErr w:type="spellEnd"/>
      <w:r w:rsidR="007A3B63" w:rsidRPr="007A3B63">
        <w:rPr>
          <w:rFonts w:ascii="Times New Roman" w:hAnsi="Times New Roman" w:cs="Times New Roman"/>
          <w:sz w:val="24"/>
          <w:szCs w:val="24"/>
        </w:rPr>
        <w:t>, 2021)</w:t>
      </w:r>
      <w:r w:rsidR="00B20216">
        <w:rPr>
          <w:rFonts w:ascii="Times New Roman" w:hAnsi="Times New Roman" w:cs="Times New Roman"/>
          <w:sz w:val="24"/>
          <w:szCs w:val="24"/>
        </w:rPr>
        <w:t>.</w:t>
      </w:r>
    </w:p>
    <w:p w14:paraId="2D80C3B3" w14:textId="77777777" w:rsidR="00531490" w:rsidRPr="007A3B63" w:rsidRDefault="00000000" w:rsidP="00E00991">
      <w:pPr>
        <w:pStyle w:val="Heading2"/>
      </w:pPr>
      <w:bookmarkStart w:id="7" w:name="_Toc143799055"/>
      <w:r w:rsidRPr="007A3B63">
        <w:t>Time Evaluation</w:t>
      </w:r>
      <w:bookmarkEnd w:id="7"/>
    </w:p>
    <w:p w14:paraId="3FE0643F" w14:textId="77777777" w:rsidR="00531490" w:rsidRPr="007A3B63" w:rsidRDefault="00000000" w:rsidP="007A3B63">
      <w:pPr>
        <w:spacing w:after="0" w:line="480" w:lineRule="auto"/>
        <w:ind w:firstLine="720"/>
        <w:rPr>
          <w:rFonts w:ascii="Times New Roman" w:hAnsi="Times New Roman" w:cs="Times New Roman"/>
          <w:sz w:val="24"/>
          <w:szCs w:val="24"/>
        </w:rPr>
      </w:pPr>
      <w:r w:rsidRPr="007A3B63">
        <w:rPr>
          <w:rFonts w:ascii="Times New Roman" w:hAnsi="Times New Roman" w:cs="Times New Roman"/>
          <w:sz w:val="24"/>
          <w:szCs w:val="24"/>
        </w:rPr>
        <w:t xml:space="preserve">A critical aspect of project management is adhering to project timelines. Unfortunately, the Hinkley Point C project has faced multiple delays, pushing back its expected completion and </w:t>
      </w:r>
      <w:r w:rsidRPr="007A3B63">
        <w:rPr>
          <w:rFonts w:ascii="Times New Roman" w:hAnsi="Times New Roman" w:cs="Times New Roman"/>
          <w:sz w:val="24"/>
          <w:szCs w:val="24"/>
        </w:rPr>
        <w:lastRenderedPageBreak/>
        <w:t>operational dates. Regulatory processes, construction challenges, and external factors contributed to these delays.</w:t>
      </w:r>
    </w:p>
    <w:p w14:paraId="1E72A3E6" w14:textId="77777777" w:rsidR="00531490" w:rsidRPr="007A3B63" w:rsidRDefault="00000000" w:rsidP="007A3B63">
      <w:pPr>
        <w:spacing w:after="0" w:line="480" w:lineRule="auto"/>
        <w:ind w:firstLine="720"/>
        <w:rPr>
          <w:rFonts w:ascii="Times New Roman" w:hAnsi="Times New Roman" w:cs="Times New Roman"/>
          <w:sz w:val="24"/>
          <w:szCs w:val="24"/>
        </w:rPr>
      </w:pPr>
      <w:r w:rsidRPr="007A3B63">
        <w:rPr>
          <w:rFonts w:ascii="Times New Roman" w:hAnsi="Times New Roman" w:cs="Times New Roman"/>
          <w:sz w:val="24"/>
          <w:szCs w:val="24"/>
        </w:rPr>
        <w:t>While necessary, strict safety and environmental regulations have slowed down regulatory approvals, adding to the project's timeline</w:t>
      </w:r>
      <w:r w:rsidR="007A3B63" w:rsidRPr="007A3B63">
        <w:rPr>
          <w:rFonts w:ascii="Times New Roman" w:hAnsi="Times New Roman" w:cs="Times New Roman"/>
          <w:sz w:val="24"/>
          <w:szCs w:val="24"/>
        </w:rPr>
        <w:t xml:space="preserve"> (John Moylan, 2016)</w:t>
      </w:r>
      <w:r w:rsidRPr="007A3B63">
        <w:rPr>
          <w:rFonts w:ascii="Times New Roman" w:hAnsi="Times New Roman" w:cs="Times New Roman"/>
          <w:sz w:val="24"/>
          <w:szCs w:val="24"/>
        </w:rPr>
        <w:t>. The adoption of EPR technology, while promising for energy efficiency and safety, brought a steep learning curve for engineers and designers. This learning curve translated into a slower construction pace as experts adapted to new technologies.</w:t>
      </w:r>
    </w:p>
    <w:p w14:paraId="2F066E52" w14:textId="77777777" w:rsidR="00531490" w:rsidRPr="007A3B63" w:rsidRDefault="00000000" w:rsidP="007A3B63">
      <w:pPr>
        <w:spacing w:after="0" w:line="480" w:lineRule="auto"/>
        <w:ind w:firstLine="720"/>
        <w:rPr>
          <w:rFonts w:ascii="Times New Roman" w:hAnsi="Times New Roman" w:cs="Times New Roman"/>
          <w:sz w:val="24"/>
          <w:szCs w:val="24"/>
        </w:rPr>
      </w:pPr>
      <w:r w:rsidRPr="007A3B63">
        <w:rPr>
          <w:rFonts w:ascii="Times New Roman" w:hAnsi="Times New Roman" w:cs="Times New Roman"/>
          <w:sz w:val="24"/>
          <w:szCs w:val="24"/>
        </w:rPr>
        <w:t>External disruptions, such as the COVID-19 pandemic and the uncertainties surrounding Brexit, further hampered the project's timeline. These global disruptions revealed the project's vulnerability to external shocks and emphasized the need for robust risk management strategies that can adapt to unforeseen circumstances.</w:t>
      </w:r>
    </w:p>
    <w:p w14:paraId="24C3095F" w14:textId="77777777" w:rsidR="00531490" w:rsidRPr="007A3B63" w:rsidRDefault="00000000" w:rsidP="007A3B63">
      <w:pPr>
        <w:spacing w:after="0" w:line="480" w:lineRule="auto"/>
        <w:ind w:firstLine="720"/>
        <w:rPr>
          <w:rFonts w:ascii="Times New Roman" w:hAnsi="Times New Roman" w:cs="Times New Roman"/>
          <w:sz w:val="24"/>
          <w:szCs w:val="24"/>
        </w:rPr>
      </w:pPr>
      <w:r w:rsidRPr="007A3B63">
        <w:rPr>
          <w:rFonts w:ascii="Times New Roman" w:hAnsi="Times New Roman" w:cs="Times New Roman"/>
          <w:sz w:val="24"/>
          <w:szCs w:val="24"/>
        </w:rPr>
        <w:t>The experience of the Hinkley Point C project underscores the importance of a resilient timeline management strategy. Incorporating flexibility to account for unexpected delays and building contingencies will be essential for the successful execution of future projects, ensuring that they remain on track despite external disruptions</w:t>
      </w:r>
      <w:r w:rsidR="007A3B63" w:rsidRPr="007A3B63">
        <w:rPr>
          <w:rFonts w:ascii="Times New Roman" w:hAnsi="Times New Roman" w:cs="Times New Roman"/>
          <w:sz w:val="24"/>
          <w:szCs w:val="24"/>
        </w:rPr>
        <w:t xml:space="preserve">  (Kim, Lee, and Jung, 2017)</w:t>
      </w:r>
      <w:r w:rsidRPr="007A3B63">
        <w:rPr>
          <w:rFonts w:ascii="Times New Roman" w:hAnsi="Times New Roman" w:cs="Times New Roman"/>
          <w:sz w:val="24"/>
          <w:szCs w:val="24"/>
        </w:rPr>
        <w:t>.</w:t>
      </w:r>
    </w:p>
    <w:p w14:paraId="694B4339" w14:textId="77777777" w:rsidR="00531490" w:rsidRPr="007A3B63" w:rsidRDefault="00531490" w:rsidP="007A3B63">
      <w:pPr>
        <w:spacing w:after="0" w:line="480" w:lineRule="auto"/>
        <w:rPr>
          <w:rFonts w:ascii="Times New Roman" w:hAnsi="Times New Roman" w:cs="Times New Roman"/>
          <w:sz w:val="24"/>
          <w:szCs w:val="24"/>
        </w:rPr>
      </w:pPr>
    </w:p>
    <w:p w14:paraId="075EC704" w14:textId="77777777" w:rsidR="00531490" w:rsidRPr="007A3B63" w:rsidRDefault="00000000" w:rsidP="00E00991">
      <w:pPr>
        <w:pStyle w:val="Heading2"/>
      </w:pPr>
      <w:bookmarkStart w:id="8" w:name="_Toc143799056"/>
      <w:r w:rsidRPr="007A3B63">
        <w:t>Quality Evaluation</w:t>
      </w:r>
      <w:bookmarkEnd w:id="8"/>
    </w:p>
    <w:p w14:paraId="5A0587BE" w14:textId="77777777" w:rsidR="00531490" w:rsidRPr="007A3B63" w:rsidRDefault="00000000" w:rsidP="007A3B63">
      <w:pPr>
        <w:spacing w:after="0" w:line="480" w:lineRule="auto"/>
        <w:ind w:firstLine="720"/>
        <w:rPr>
          <w:rFonts w:ascii="Times New Roman" w:hAnsi="Times New Roman" w:cs="Times New Roman"/>
          <w:sz w:val="24"/>
          <w:szCs w:val="24"/>
        </w:rPr>
      </w:pPr>
      <w:r w:rsidRPr="007A3B63">
        <w:rPr>
          <w:rFonts w:ascii="Times New Roman" w:hAnsi="Times New Roman" w:cs="Times New Roman"/>
          <w:sz w:val="24"/>
          <w:szCs w:val="24"/>
        </w:rPr>
        <w:t>Ensuring the quality and safety standards of the nuclear power plant is paramount. Rigorous inspections, adherence to EPR safety specifications, and workforce training are crucial to maintaining high-quality standards</w:t>
      </w:r>
      <w:r w:rsidR="007A3B63" w:rsidRPr="007A3B63">
        <w:rPr>
          <w:rFonts w:ascii="Times New Roman" w:hAnsi="Times New Roman" w:cs="Times New Roman"/>
          <w:sz w:val="24"/>
          <w:szCs w:val="24"/>
        </w:rPr>
        <w:t xml:space="preserve"> (Kim, Lee, and Jung, 2017)</w:t>
      </w:r>
      <w:r w:rsidRPr="007A3B63">
        <w:rPr>
          <w:rFonts w:ascii="Times New Roman" w:hAnsi="Times New Roman" w:cs="Times New Roman"/>
          <w:sz w:val="24"/>
          <w:szCs w:val="24"/>
        </w:rPr>
        <w:t>. Adopting advanced technology necessitates an ongoing investment in workforce training to ensure the plant operates safely throughout its life cycle.</w:t>
      </w:r>
    </w:p>
    <w:p w14:paraId="21357312" w14:textId="77777777" w:rsidR="00531490" w:rsidRPr="007A3B63" w:rsidRDefault="00000000" w:rsidP="007A3B63">
      <w:pPr>
        <w:spacing w:after="0" w:line="480" w:lineRule="auto"/>
        <w:ind w:firstLine="720"/>
        <w:rPr>
          <w:rFonts w:ascii="Times New Roman" w:hAnsi="Times New Roman" w:cs="Times New Roman"/>
          <w:sz w:val="24"/>
          <w:szCs w:val="24"/>
        </w:rPr>
      </w:pPr>
      <w:r w:rsidRPr="007A3B63">
        <w:rPr>
          <w:rFonts w:ascii="Times New Roman" w:hAnsi="Times New Roman" w:cs="Times New Roman"/>
          <w:sz w:val="24"/>
          <w:szCs w:val="24"/>
        </w:rPr>
        <w:lastRenderedPageBreak/>
        <w:t>The construction process for a nuclear power plant demands the highest engineering, design, and operational protocol standards. Incorporating innovative technologies, such as EPR, introduces complexities requiring a workforce skilled in handling these advancements. Ongoing training, professional development, and knowledge transfer will be vital to maintaining the plant's quality and safety over its operational life.</w:t>
      </w:r>
    </w:p>
    <w:p w14:paraId="1A8C345C" w14:textId="77777777" w:rsidR="00531490" w:rsidRPr="007A3B63" w:rsidRDefault="00531490" w:rsidP="007A3B63">
      <w:pPr>
        <w:spacing w:after="0" w:line="480" w:lineRule="auto"/>
        <w:rPr>
          <w:rFonts w:ascii="Times New Roman" w:hAnsi="Times New Roman" w:cs="Times New Roman"/>
          <w:sz w:val="24"/>
          <w:szCs w:val="24"/>
        </w:rPr>
      </w:pPr>
    </w:p>
    <w:p w14:paraId="0FC17774" w14:textId="77777777" w:rsidR="00531490" w:rsidRPr="007A3B63" w:rsidRDefault="00000000" w:rsidP="00E00991">
      <w:pPr>
        <w:pStyle w:val="Heading2"/>
      </w:pPr>
      <w:bookmarkStart w:id="9" w:name="_Toc143799057"/>
      <w:r w:rsidRPr="007A3B63">
        <w:t>Stakeholders Evaluation</w:t>
      </w:r>
      <w:bookmarkEnd w:id="9"/>
    </w:p>
    <w:p w14:paraId="0C10624E" w14:textId="77777777" w:rsidR="00531490" w:rsidRPr="007A3B63" w:rsidRDefault="00000000" w:rsidP="007A3B63">
      <w:pPr>
        <w:spacing w:after="0" w:line="480" w:lineRule="auto"/>
        <w:ind w:firstLine="720"/>
        <w:rPr>
          <w:rFonts w:ascii="Times New Roman" w:hAnsi="Times New Roman" w:cs="Times New Roman"/>
          <w:sz w:val="24"/>
          <w:szCs w:val="24"/>
        </w:rPr>
      </w:pPr>
      <w:r w:rsidRPr="007A3B63">
        <w:rPr>
          <w:rFonts w:ascii="Times New Roman" w:hAnsi="Times New Roman" w:cs="Times New Roman"/>
          <w:sz w:val="24"/>
          <w:szCs w:val="24"/>
        </w:rPr>
        <w:t>Proper stakeholder management is essential for project success, especially in projects of national significance. The Hinkley Point C project faced opposition from various stakeholders, including local communities, environmental groups, political players, and investors. These differing views and concerns have influenced the project's progress and outcomes.</w:t>
      </w:r>
    </w:p>
    <w:p w14:paraId="6B97F08C" w14:textId="77777777" w:rsidR="00531490" w:rsidRPr="007A3B63" w:rsidRDefault="00000000" w:rsidP="007A3B63">
      <w:pPr>
        <w:spacing w:after="0" w:line="480" w:lineRule="auto"/>
        <w:ind w:firstLine="720"/>
        <w:rPr>
          <w:rFonts w:ascii="Times New Roman" w:hAnsi="Times New Roman" w:cs="Times New Roman"/>
          <w:sz w:val="24"/>
          <w:szCs w:val="24"/>
        </w:rPr>
      </w:pPr>
      <w:r w:rsidRPr="007A3B63">
        <w:rPr>
          <w:rFonts w:ascii="Times New Roman" w:hAnsi="Times New Roman" w:cs="Times New Roman"/>
          <w:sz w:val="24"/>
          <w:szCs w:val="24"/>
        </w:rPr>
        <w:t>Community concerns over safety and environmental impacts, especially for nuclear projects, are legitimate and must be addressed through effective engagement and transparent communication. Political players, including government bodies, can shape the regulatory environment and support such projects. The Hinkley Point C project illustrates that obtaining political backing while managing public concerns requires a delicate balance and strategic communication.</w:t>
      </w:r>
    </w:p>
    <w:p w14:paraId="3EF41D20" w14:textId="77777777" w:rsidR="00531490" w:rsidRPr="007A3B63" w:rsidRDefault="00000000" w:rsidP="007A3B63">
      <w:pPr>
        <w:spacing w:after="0" w:line="480" w:lineRule="auto"/>
        <w:ind w:firstLine="720"/>
        <w:rPr>
          <w:rFonts w:ascii="Times New Roman" w:hAnsi="Times New Roman" w:cs="Times New Roman"/>
          <w:sz w:val="24"/>
          <w:szCs w:val="24"/>
        </w:rPr>
      </w:pPr>
      <w:r w:rsidRPr="007A3B63">
        <w:rPr>
          <w:rFonts w:ascii="Times New Roman" w:hAnsi="Times New Roman" w:cs="Times New Roman"/>
          <w:sz w:val="24"/>
          <w:szCs w:val="24"/>
        </w:rPr>
        <w:t>Investor perspectives are equally critical, as they drive financial decisions and project viability. The involvement of private investors and government funding sources in the Hinkley Point C project highlights the complexities of managing differing interests and ensuring financial stability. Balancing these interests requires clear contractual agreements, contingency planning, and risk-sharing mechanisms.</w:t>
      </w:r>
    </w:p>
    <w:p w14:paraId="360E2E9D" w14:textId="77777777" w:rsidR="00531490" w:rsidRPr="007A3B63" w:rsidRDefault="00000000" w:rsidP="007A3B63">
      <w:pPr>
        <w:spacing w:after="0" w:line="480" w:lineRule="auto"/>
        <w:ind w:firstLine="720"/>
        <w:rPr>
          <w:rFonts w:ascii="Times New Roman" w:hAnsi="Times New Roman" w:cs="Times New Roman"/>
          <w:sz w:val="24"/>
          <w:szCs w:val="24"/>
        </w:rPr>
      </w:pPr>
      <w:r w:rsidRPr="007A3B63">
        <w:rPr>
          <w:rFonts w:ascii="Times New Roman" w:hAnsi="Times New Roman" w:cs="Times New Roman"/>
          <w:sz w:val="24"/>
          <w:szCs w:val="24"/>
        </w:rPr>
        <w:lastRenderedPageBreak/>
        <w:t>The Hinkley Point C project underscores the importance of a comprehensive stakeholder engagement strategy. Future projects should prioritize transparency, proactive communication, and a thorough understanding of stakeholder concerns to navigate potential conflicts and secure support for successful project implementation</w:t>
      </w:r>
      <w:r w:rsidR="007A3B63" w:rsidRPr="007A3B63">
        <w:rPr>
          <w:rFonts w:ascii="Times New Roman" w:hAnsi="Times New Roman" w:cs="Times New Roman"/>
          <w:sz w:val="24"/>
          <w:szCs w:val="24"/>
        </w:rPr>
        <w:t xml:space="preserve"> (Kim, Lee, and Jung, 2017)</w:t>
      </w:r>
      <w:r w:rsidRPr="007A3B63">
        <w:rPr>
          <w:rFonts w:ascii="Times New Roman" w:hAnsi="Times New Roman" w:cs="Times New Roman"/>
          <w:sz w:val="24"/>
          <w:szCs w:val="24"/>
        </w:rPr>
        <w:t>.</w:t>
      </w:r>
    </w:p>
    <w:p w14:paraId="591F1CA4" w14:textId="77777777" w:rsidR="00531490" w:rsidRPr="007A3B63" w:rsidRDefault="00531490" w:rsidP="007A3B63">
      <w:pPr>
        <w:spacing w:after="0" w:line="480" w:lineRule="auto"/>
        <w:rPr>
          <w:rFonts w:ascii="Times New Roman" w:hAnsi="Times New Roman" w:cs="Times New Roman"/>
          <w:sz w:val="24"/>
          <w:szCs w:val="24"/>
        </w:rPr>
      </w:pPr>
    </w:p>
    <w:p w14:paraId="199AB717" w14:textId="77777777" w:rsidR="00531490" w:rsidRPr="007A3B63" w:rsidRDefault="00000000" w:rsidP="00E00991">
      <w:pPr>
        <w:pStyle w:val="Heading2"/>
      </w:pPr>
      <w:bookmarkStart w:id="10" w:name="_Toc143799058"/>
      <w:r w:rsidRPr="007A3B63">
        <w:t>Risk Factors Evaluation</w:t>
      </w:r>
      <w:bookmarkEnd w:id="10"/>
    </w:p>
    <w:p w14:paraId="5F6EBC54" w14:textId="77777777" w:rsidR="006252EC" w:rsidRPr="007A3B63" w:rsidRDefault="00000000" w:rsidP="007A3B63">
      <w:pPr>
        <w:spacing w:after="0" w:line="480" w:lineRule="auto"/>
        <w:ind w:firstLine="720"/>
        <w:rPr>
          <w:rFonts w:ascii="Times New Roman" w:hAnsi="Times New Roman" w:cs="Times New Roman"/>
          <w:sz w:val="24"/>
          <w:szCs w:val="24"/>
        </w:rPr>
      </w:pPr>
      <w:r w:rsidRPr="007A3B63">
        <w:rPr>
          <w:rFonts w:ascii="Times New Roman" w:hAnsi="Times New Roman" w:cs="Times New Roman"/>
          <w:sz w:val="24"/>
          <w:szCs w:val="24"/>
        </w:rPr>
        <w:t>Mastering the art of taming risks is critical for colossal undertakings, especially the ones laden with hefty economic, technological, and global intricacies</w:t>
      </w:r>
      <w:r w:rsidR="007A3B63" w:rsidRPr="007A3B63">
        <w:rPr>
          <w:rFonts w:ascii="Times New Roman" w:hAnsi="Times New Roman" w:cs="Times New Roman"/>
          <w:sz w:val="24"/>
          <w:szCs w:val="24"/>
        </w:rPr>
        <w:t xml:space="preserve"> (Jane Davidson, 2021)</w:t>
      </w:r>
      <w:r w:rsidRPr="007A3B63">
        <w:rPr>
          <w:rFonts w:ascii="Times New Roman" w:hAnsi="Times New Roman" w:cs="Times New Roman"/>
          <w:sz w:val="24"/>
          <w:szCs w:val="24"/>
        </w:rPr>
        <w:t>. The grand Hinkley Point C venture encounters a medley of risk elements, each capable of casting shadows over its triumphant voyage.</w:t>
      </w:r>
    </w:p>
    <w:p w14:paraId="363BCD97" w14:textId="77777777" w:rsidR="00531490" w:rsidRPr="007A3B63" w:rsidRDefault="00000000" w:rsidP="007A3B63">
      <w:pPr>
        <w:spacing w:after="0" w:line="480" w:lineRule="auto"/>
        <w:ind w:firstLine="720"/>
        <w:rPr>
          <w:rFonts w:ascii="Times New Roman" w:hAnsi="Times New Roman" w:cs="Times New Roman"/>
          <w:sz w:val="24"/>
          <w:szCs w:val="24"/>
        </w:rPr>
      </w:pPr>
      <w:r w:rsidRPr="007A3B63">
        <w:rPr>
          <w:rFonts w:ascii="Times New Roman" w:hAnsi="Times New Roman" w:cs="Times New Roman"/>
          <w:sz w:val="24"/>
          <w:szCs w:val="24"/>
        </w:rPr>
        <w:t>Geopolitical risks stemming from the involvement of foreign investors expose the project to uncertainties related to international relations, trade policies, and political dynamics. The Brexit process and the evolving relationship between China and Western countries underscore the importance of assessing geopolitical risks and developing strategies to mitigate their impact</w:t>
      </w:r>
      <w:r w:rsidR="007A3B63" w:rsidRPr="007A3B63">
        <w:rPr>
          <w:rFonts w:ascii="Times New Roman" w:hAnsi="Times New Roman" w:cs="Times New Roman"/>
          <w:sz w:val="24"/>
          <w:szCs w:val="24"/>
        </w:rPr>
        <w:t xml:space="preserve"> (Kim, Lee, and Jung, 2017)</w:t>
      </w:r>
      <w:r w:rsidRPr="007A3B63">
        <w:rPr>
          <w:rFonts w:ascii="Times New Roman" w:hAnsi="Times New Roman" w:cs="Times New Roman"/>
          <w:sz w:val="24"/>
          <w:szCs w:val="24"/>
        </w:rPr>
        <w:t>.</w:t>
      </w:r>
    </w:p>
    <w:p w14:paraId="2F4AE2FD" w14:textId="77777777" w:rsidR="00531490" w:rsidRPr="007A3B63" w:rsidRDefault="00000000" w:rsidP="007A3B63">
      <w:pPr>
        <w:spacing w:after="0" w:line="480" w:lineRule="auto"/>
        <w:ind w:firstLine="720"/>
        <w:rPr>
          <w:rFonts w:ascii="Times New Roman" w:hAnsi="Times New Roman" w:cs="Times New Roman"/>
          <w:sz w:val="24"/>
          <w:szCs w:val="24"/>
        </w:rPr>
      </w:pPr>
      <w:r w:rsidRPr="007A3B63">
        <w:rPr>
          <w:rFonts w:ascii="Times New Roman" w:hAnsi="Times New Roman" w:cs="Times New Roman"/>
          <w:sz w:val="24"/>
          <w:szCs w:val="24"/>
        </w:rPr>
        <w:t>Financial uncertainties are another challenge, as the project's high costs make it susceptible to inflation, interest rate fluctuations, and global economic conditions. Ensuring a robust financing structure, exploring flexible funding options, and building financial contingencies are crucial for mitigating financial risks.</w:t>
      </w:r>
    </w:p>
    <w:p w14:paraId="66F2C22C" w14:textId="77777777" w:rsidR="00531490" w:rsidRPr="007A3B63" w:rsidRDefault="00000000" w:rsidP="007A3B63">
      <w:pPr>
        <w:spacing w:after="0" w:line="480" w:lineRule="auto"/>
        <w:ind w:firstLine="720"/>
        <w:rPr>
          <w:rFonts w:ascii="Times New Roman" w:hAnsi="Times New Roman" w:cs="Times New Roman"/>
          <w:sz w:val="24"/>
          <w:szCs w:val="24"/>
        </w:rPr>
      </w:pPr>
      <w:r w:rsidRPr="007A3B63">
        <w:rPr>
          <w:rFonts w:ascii="Times New Roman" w:hAnsi="Times New Roman" w:cs="Times New Roman"/>
          <w:sz w:val="24"/>
          <w:szCs w:val="24"/>
        </w:rPr>
        <w:t xml:space="preserve">Technological risks associated with adopting advanced technologies, such as EPR, require ongoing research, training, and adaptation to ensure successful implementation and operation. The Hinkley Point C project's experience emphasizes the need for a comprehensive </w:t>
      </w:r>
      <w:r w:rsidRPr="007A3B63">
        <w:rPr>
          <w:rFonts w:ascii="Times New Roman" w:hAnsi="Times New Roman" w:cs="Times New Roman"/>
          <w:sz w:val="24"/>
          <w:szCs w:val="24"/>
        </w:rPr>
        <w:lastRenderedPageBreak/>
        <w:t>understanding of new technologies and their implications for project timelines and quality</w:t>
      </w:r>
      <w:r w:rsidR="007A3B63" w:rsidRPr="007A3B63">
        <w:rPr>
          <w:rFonts w:ascii="Times New Roman" w:hAnsi="Times New Roman" w:cs="Times New Roman"/>
          <w:sz w:val="24"/>
          <w:szCs w:val="24"/>
        </w:rPr>
        <w:t xml:space="preserve"> (Kim, Lee, and Jung, 2017)</w:t>
      </w:r>
      <w:r w:rsidRPr="007A3B63">
        <w:rPr>
          <w:rFonts w:ascii="Times New Roman" w:hAnsi="Times New Roman" w:cs="Times New Roman"/>
          <w:sz w:val="24"/>
          <w:szCs w:val="24"/>
        </w:rPr>
        <w:t>.</w:t>
      </w:r>
    </w:p>
    <w:p w14:paraId="0A101004" w14:textId="77777777" w:rsidR="002E0799" w:rsidRPr="007A3B63" w:rsidRDefault="00000000" w:rsidP="00E00991">
      <w:pPr>
        <w:spacing w:after="0" w:line="480" w:lineRule="auto"/>
        <w:ind w:firstLine="720"/>
        <w:rPr>
          <w:rFonts w:ascii="Times New Roman" w:hAnsi="Times New Roman" w:cs="Times New Roman"/>
          <w:sz w:val="24"/>
          <w:szCs w:val="24"/>
        </w:rPr>
      </w:pPr>
      <w:r w:rsidRPr="007A3B63">
        <w:rPr>
          <w:rFonts w:ascii="Times New Roman" w:hAnsi="Times New Roman" w:cs="Times New Roman"/>
          <w:sz w:val="24"/>
          <w:szCs w:val="24"/>
        </w:rPr>
        <w:t>Addressing risk factors requires a proactive and adaptive approach. Robust risk assessment, scenario planning, and continuous monitoring will enable project teams to respond effectively to changing circums</w:t>
      </w:r>
      <w:r w:rsidR="00E00991">
        <w:rPr>
          <w:rFonts w:ascii="Times New Roman" w:hAnsi="Times New Roman" w:cs="Times New Roman"/>
          <w:sz w:val="24"/>
          <w:szCs w:val="24"/>
        </w:rPr>
        <w:t>tances and emerging challenges.</w:t>
      </w:r>
    </w:p>
    <w:p w14:paraId="254330DD" w14:textId="77777777" w:rsidR="002E0799" w:rsidRPr="007A3B63" w:rsidRDefault="00000000" w:rsidP="00E00991">
      <w:pPr>
        <w:pStyle w:val="Heading1"/>
      </w:pPr>
      <w:bookmarkStart w:id="11" w:name="_Toc143797442"/>
      <w:bookmarkStart w:id="12" w:name="_Toc143799059"/>
      <w:r w:rsidRPr="007A3B63">
        <w:t>Justification for Stance:</w:t>
      </w:r>
      <w:bookmarkEnd w:id="11"/>
      <w:bookmarkEnd w:id="12"/>
    </w:p>
    <w:p w14:paraId="1DB645BC" w14:textId="77777777" w:rsidR="002E0799" w:rsidRPr="007A3B63" w:rsidRDefault="00000000" w:rsidP="007A3B63">
      <w:pPr>
        <w:spacing w:after="0" w:line="480" w:lineRule="auto"/>
        <w:rPr>
          <w:rFonts w:ascii="Times New Roman" w:hAnsi="Times New Roman" w:cs="Times New Roman"/>
          <w:sz w:val="24"/>
          <w:szCs w:val="24"/>
        </w:rPr>
      </w:pPr>
      <w:r w:rsidRPr="007A3B63">
        <w:rPr>
          <w:rFonts w:ascii="Times New Roman" w:hAnsi="Times New Roman" w:cs="Times New Roman"/>
          <w:sz w:val="24"/>
          <w:szCs w:val="24"/>
        </w:rPr>
        <w:t>The report thoroughly analyzes the Hinkley Point C project, noting its advantages, disadvantages, difficulties, and prospective effects. It covers various project-related topics, including time, quality, stakeholders, and risk considerations. The report addresses the worries about the project's cost overruns, delays, and stakeholder management while acknowledging the potential advantages of the project in terms of power output and carbon reduction</w:t>
      </w:r>
      <w:r w:rsidR="007A3B63" w:rsidRPr="007A3B63">
        <w:rPr>
          <w:rFonts w:ascii="Times New Roman" w:hAnsi="Times New Roman" w:cs="Times New Roman"/>
          <w:sz w:val="24"/>
          <w:szCs w:val="24"/>
        </w:rPr>
        <w:t xml:space="preserve"> (John Moylan, 2016)</w:t>
      </w:r>
      <w:r w:rsidRPr="007A3B63">
        <w:rPr>
          <w:rFonts w:ascii="Times New Roman" w:hAnsi="Times New Roman" w:cs="Times New Roman"/>
          <w:sz w:val="24"/>
          <w:szCs w:val="24"/>
        </w:rPr>
        <w:t xml:space="preserve">. The assessment demonstrates a balanced perspective by recognizing both the project's positive aspects </w:t>
      </w:r>
      <w:r w:rsidR="00E00991">
        <w:rPr>
          <w:rFonts w:ascii="Times New Roman" w:hAnsi="Times New Roman" w:cs="Times New Roman"/>
          <w:sz w:val="24"/>
          <w:szCs w:val="24"/>
        </w:rPr>
        <w:t>and challenges.</w:t>
      </w:r>
    </w:p>
    <w:p w14:paraId="749E00A8" w14:textId="77777777" w:rsidR="002E0799" w:rsidRPr="007A3B63" w:rsidRDefault="00000000" w:rsidP="00E00991">
      <w:pPr>
        <w:pStyle w:val="Heading1"/>
      </w:pPr>
      <w:bookmarkStart w:id="13" w:name="_Toc143797443"/>
      <w:bookmarkStart w:id="14" w:name="_Toc143799060"/>
      <w:r w:rsidRPr="007A3B63">
        <w:t>Lessons Learned:</w:t>
      </w:r>
      <w:bookmarkEnd w:id="13"/>
      <w:bookmarkEnd w:id="14"/>
    </w:p>
    <w:p w14:paraId="6C8C122F" w14:textId="77777777" w:rsidR="002E0799" w:rsidRPr="007A3B63" w:rsidRDefault="00000000" w:rsidP="007A3B63">
      <w:pPr>
        <w:tabs>
          <w:tab w:val="left" w:pos="1142"/>
        </w:tabs>
        <w:spacing w:after="0" w:line="480" w:lineRule="auto"/>
        <w:rPr>
          <w:rFonts w:ascii="Times New Roman" w:hAnsi="Times New Roman" w:cs="Times New Roman"/>
          <w:b/>
          <w:sz w:val="24"/>
          <w:szCs w:val="24"/>
        </w:rPr>
      </w:pPr>
      <w:r w:rsidRPr="007A3B63">
        <w:rPr>
          <w:rFonts w:ascii="Times New Roman" w:hAnsi="Times New Roman" w:cs="Times New Roman"/>
          <w:b/>
          <w:sz w:val="24"/>
          <w:szCs w:val="24"/>
        </w:rPr>
        <w:tab/>
      </w:r>
    </w:p>
    <w:p w14:paraId="54A27728" w14:textId="77777777" w:rsidR="002E0799" w:rsidRPr="007A3B63" w:rsidRDefault="00000000" w:rsidP="007A3B63">
      <w:pPr>
        <w:spacing w:after="0" w:line="480" w:lineRule="auto"/>
        <w:rPr>
          <w:rFonts w:ascii="Times New Roman" w:hAnsi="Times New Roman" w:cs="Times New Roman"/>
          <w:sz w:val="24"/>
          <w:szCs w:val="24"/>
        </w:rPr>
      </w:pPr>
      <w:r w:rsidRPr="007A3B63">
        <w:rPr>
          <w:rFonts w:ascii="Times New Roman" w:hAnsi="Times New Roman" w:cs="Times New Roman"/>
          <w:b/>
          <w:sz w:val="24"/>
          <w:szCs w:val="24"/>
        </w:rPr>
        <w:t>Thorough Planning and Budgeting:</w:t>
      </w:r>
      <w:r w:rsidRPr="007A3B63">
        <w:rPr>
          <w:rFonts w:ascii="Times New Roman" w:hAnsi="Times New Roman" w:cs="Times New Roman"/>
          <w:sz w:val="24"/>
          <w:szCs w:val="24"/>
        </w:rPr>
        <w:t xml:space="preserve"> The Hinkley Point C project underscores the importance of careful planning and accurate budgeting for complex infrastructure projects. The assessment highlights how the initial cost estimates were significantly lower than the eventual costs due to inflation, engineering complexities, and supply chain disruptions. This underscores the need for realistic budgeting and continuous monitoring of cost projections.</w:t>
      </w:r>
    </w:p>
    <w:p w14:paraId="77C20A87" w14:textId="77777777" w:rsidR="001527ED" w:rsidRPr="007A3B63" w:rsidRDefault="00000000" w:rsidP="007A3B63">
      <w:pPr>
        <w:spacing w:after="0" w:line="480" w:lineRule="auto"/>
        <w:rPr>
          <w:rFonts w:ascii="Times New Roman" w:hAnsi="Times New Roman" w:cs="Times New Roman"/>
          <w:sz w:val="24"/>
          <w:szCs w:val="24"/>
        </w:rPr>
      </w:pPr>
      <w:r w:rsidRPr="007A3B63">
        <w:rPr>
          <w:rFonts w:ascii="Times New Roman" w:hAnsi="Times New Roman" w:cs="Times New Roman"/>
          <w:b/>
          <w:sz w:val="24"/>
          <w:szCs w:val="24"/>
        </w:rPr>
        <w:t>Stakeholder Engagement:</w:t>
      </w:r>
      <w:r w:rsidRPr="007A3B63">
        <w:rPr>
          <w:rFonts w:ascii="Times New Roman" w:hAnsi="Times New Roman" w:cs="Times New Roman"/>
          <w:sz w:val="24"/>
          <w:szCs w:val="24"/>
        </w:rPr>
        <w:t xml:space="preserve"> Effective stakeholder management is crucial for the success of large-scale projects. The assessment discusses how public opposition, safety concerns, and differing </w:t>
      </w:r>
      <w:r w:rsidRPr="007A3B63">
        <w:rPr>
          <w:rFonts w:ascii="Times New Roman" w:hAnsi="Times New Roman" w:cs="Times New Roman"/>
          <w:sz w:val="24"/>
          <w:szCs w:val="24"/>
        </w:rPr>
        <w:lastRenderedPageBreak/>
        <w:t>stakeholder views have affected the project's progress. A lesson here is the need for transparent and continuous communication with all stakeholders to address concerns and maintain public support.</w:t>
      </w:r>
      <w:r w:rsidRPr="007A3B63">
        <w:rPr>
          <w:rFonts w:ascii="Times New Roman" w:hAnsi="Times New Roman" w:cs="Times New Roman"/>
          <w:b/>
          <w:sz w:val="24"/>
          <w:szCs w:val="24"/>
        </w:rPr>
        <w:tab/>
      </w:r>
    </w:p>
    <w:p w14:paraId="6A1AC471" w14:textId="77777777" w:rsidR="006252EC" w:rsidRPr="007A3B63" w:rsidRDefault="00000000" w:rsidP="007A3B63">
      <w:pPr>
        <w:tabs>
          <w:tab w:val="left" w:pos="1771"/>
        </w:tabs>
        <w:spacing w:after="0" w:line="480" w:lineRule="auto"/>
        <w:rPr>
          <w:rFonts w:ascii="Times New Roman" w:hAnsi="Times New Roman" w:cs="Times New Roman"/>
          <w:sz w:val="24"/>
          <w:szCs w:val="24"/>
        </w:rPr>
      </w:pPr>
      <w:r w:rsidRPr="007A3B63">
        <w:rPr>
          <w:rFonts w:ascii="Times New Roman" w:hAnsi="Times New Roman" w:cs="Times New Roman"/>
          <w:b/>
          <w:sz w:val="24"/>
          <w:szCs w:val="24"/>
        </w:rPr>
        <w:t>Risk Management:</w:t>
      </w:r>
      <w:r w:rsidRPr="007A3B63">
        <w:rPr>
          <w:rFonts w:ascii="Times New Roman" w:hAnsi="Times New Roman" w:cs="Times New Roman"/>
          <w:sz w:val="24"/>
          <w:szCs w:val="24"/>
        </w:rPr>
        <w:t xml:space="preserve"> The assessment highlights geopolitical risks and financial uncertainties associated with the involvement of foreign companies and investors. This hammers home how crucial it is to have solid plans for dealing with threats. I'm talking about strategies that think through all kinds of situations that could pop up – shifts in how countries trade with each other, how the economy's doing, and significant political happenings.</w:t>
      </w:r>
    </w:p>
    <w:p w14:paraId="1FEF165E" w14:textId="77777777" w:rsidR="002E0799" w:rsidRPr="007A3B63" w:rsidRDefault="00000000" w:rsidP="007A3B63">
      <w:pPr>
        <w:tabs>
          <w:tab w:val="left" w:pos="1771"/>
        </w:tabs>
        <w:spacing w:after="0" w:line="480" w:lineRule="auto"/>
        <w:rPr>
          <w:rFonts w:ascii="Times New Roman" w:hAnsi="Times New Roman" w:cs="Times New Roman"/>
          <w:sz w:val="24"/>
          <w:szCs w:val="24"/>
        </w:rPr>
      </w:pPr>
      <w:r w:rsidRPr="007A3B63">
        <w:rPr>
          <w:rFonts w:ascii="Times New Roman" w:hAnsi="Times New Roman" w:cs="Times New Roman"/>
          <w:b/>
          <w:sz w:val="24"/>
          <w:szCs w:val="24"/>
        </w:rPr>
        <w:t>Technology and Workforce</w:t>
      </w:r>
      <w:r w:rsidR="001527ED" w:rsidRPr="007A3B63">
        <w:rPr>
          <w:rFonts w:ascii="Times New Roman" w:hAnsi="Times New Roman" w:cs="Times New Roman"/>
          <w:b/>
          <w:sz w:val="24"/>
          <w:szCs w:val="24"/>
        </w:rPr>
        <w:t>:</w:t>
      </w:r>
      <w:r w:rsidRPr="007A3B63">
        <w:rPr>
          <w:rFonts w:ascii="Times New Roman" w:hAnsi="Times New Roman" w:cs="Times New Roman"/>
          <w:sz w:val="24"/>
          <w:szCs w:val="24"/>
        </w:rPr>
        <w:t xml:space="preserve"> </w:t>
      </w:r>
      <w:r w:rsidR="006252EC" w:rsidRPr="007A3B63">
        <w:rPr>
          <w:rFonts w:ascii="Times New Roman" w:hAnsi="Times New Roman" w:cs="Times New Roman"/>
          <w:sz w:val="24"/>
          <w:szCs w:val="24"/>
        </w:rPr>
        <w:t>The use of contemporary technology, such as the European Pressurized Reactor, offers advantages and disadvantages.</w:t>
      </w:r>
      <w:r w:rsidRPr="007A3B63">
        <w:rPr>
          <w:rFonts w:ascii="Times New Roman" w:hAnsi="Times New Roman" w:cs="Times New Roman"/>
          <w:sz w:val="24"/>
          <w:szCs w:val="24"/>
        </w:rPr>
        <w:t xml:space="preserve"> The assessment discusses how the unfamiliar technology led to construction challenges and the need for specialized workforce training. The lesson is about investing in training and skills development to ensure smooth project execution and long-term operation.</w:t>
      </w:r>
    </w:p>
    <w:p w14:paraId="3239DC88" w14:textId="77777777" w:rsidR="001527ED" w:rsidRPr="007A3B63" w:rsidRDefault="00000000" w:rsidP="007A3B63">
      <w:pPr>
        <w:spacing w:after="0" w:line="480" w:lineRule="auto"/>
        <w:rPr>
          <w:rFonts w:ascii="Times New Roman" w:hAnsi="Times New Roman" w:cs="Times New Roman"/>
          <w:sz w:val="24"/>
          <w:szCs w:val="24"/>
        </w:rPr>
      </w:pPr>
      <w:r w:rsidRPr="007A3B63">
        <w:rPr>
          <w:rFonts w:ascii="Times New Roman" w:hAnsi="Times New Roman" w:cs="Times New Roman"/>
          <w:b/>
          <w:sz w:val="24"/>
          <w:szCs w:val="24"/>
        </w:rPr>
        <w:t>Regulatory Processes:</w:t>
      </w:r>
      <w:r w:rsidR="002E0799" w:rsidRPr="007A3B63">
        <w:rPr>
          <w:rFonts w:ascii="Times New Roman" w:hAnsi="Times New Roman" w:cs="Times New Roman"/>
          <w:sz w:val="24"/>
          <w:szCs w:val="24"/>
        </w:rPr>
        <w:t xml:space="preserve"> The assessment highlights the lengthy regulatory and approval processes for nuclear power plant projects. Streamlining these processes while maintaining safety standards is essential to prevent unnecessary delays an</w:t>
      </w:r>
      <w:r w:rsidR="00E00991">
        <w:rPr>
          <w:rFonts w:ascii="Times New Roman" w:hAnsi="Times New Roman" w:cs="Times New Roman"/>
          <w:sz w:val="24"/>
          <w:szCs w:val="24"/>
        </w:rPr>
        <w:t>d sustain investor confidence.</w:t>
      </w:r>
    </w:p>
    <w:p w14:paraId="70CE12B6" w14:textId="77777777" w:rsidR="002E0799" w:rsidRDefault="00000000" w:rsidP="00E00991">
      <w:pPr>
        <w:pStyle w:val="Heading1"/>
      </w:pPr>
      <w:bookmarkStart w:id="15" w:name="_Toc143797444"/>
      <w:bookmarkStart w:id="16" w:name="_Toc143799061"/>
      <w:r w:rsidRPr="00E00991">
        <w:t>Recomme</w:t>
      </w:r>
      <w:r w:rsidR="001527ED" w:rsidRPr="00E00991">
        <w:t>ndation for a Similar Project:</w:t>
      </w:r>
      <w:bookmarkEnd w:id="15"/>
      <w:bookmarkEnd w:id="16"/>
    </w:p>
    <w:p w14:paraId="2CB0D0FF" w14:textId="77777777" w:rsidR="00E00991" w:rsidRPr="00E00991" w:rsidRDefault="00E00991" w:rsidP="00E00991"/>
    <w:p w14:paraId="164E8A4D" w14:textId="77777777" w:rsidR="001527ED" w:rsidRPr="007A3B63" w:rsidRDefault="00000000" w:rsidP="007A3B63">
      <w:pPr>
        <w:spacing w:after="0" w:line="480" w:lineRule="auto"/>
        <w:rPr>
          <w:rFonts w:ascii="Times New Roman" w:hAnsi="Times New Roman" w:cs="Times New Roman"/>
          <w:sz w:val="24"/>
          <w:szCs w:val="24"/>
        </w:rPr>
      </w:pPr>
      <w:r w:rsidRPr="007A3B63">
        <w:rPr>
          <w:rFonts w:ascii="Times New Roman" w:hAnsi="Times New Roman" w:cs="Times New Roman"/>
          <w:sz w:val="24"/>
          <w:szCs w:val="24"/>
        </w:rPr>
        <w:t>For a similar project, it is recommended to prioritize the following:</w:t>
      </w:r>
    </w:p>
    <w:p w14:paraId="5E1C6045" w14:textId="77777777" w:rsidR="002E0799" w:rsidRPr="007A3B63" w:rsidRDefault="00000000" w:rsidP="007A3B63">
      <w:pPr>
        <w:spacing w:after="0" w:line="480" w:lineRule="auto"/>
        <w:rPr>
          <w:rFonts w:ascii="Times New Roman" w:hAnsi="Times New Roman" w:cs="Times New Roman"/>
          <w:sz w:val="24"/>
          <w:szCs w:val="24"/>
        </w:rPr>
      </w:pPr>
      <w:r w:rsidRPr="007A3B63">
        <w:rPr>
          <w:rFonts w:ascii="Times New Roman" w:hAnsi="Times New Roman" w:cs="Times New Roman"/>
          <w:b/>
          <w:sz w:val="24"/>
          <w:szCs w:val="24"/>
        </w:rPr>
        <w:t>Thorough Feasibility Study:</w:t>
      </w:r>
      <w:r w:rsidRPr="007A3B63">
        <w:rPr>
          <w:rFonts w:ascii="Times New Roman" w:hAnsi="Times New Roman" w:cs="Times New Roman"/>
          <w:sz w:val="24"/>
          <w:szCs w:val="24"/>
        </w:rPr>
        <w:t xml:space="preserve"> Conduct a comprehensive feasibility study that includes accurate cost projections, risk assessments, and stakeholder analyses. This study should consider potential challenges, regulatory requirements, and the project's economic viability.</w:t>
      </w:r>
    </w:p>
    <w:p w14:paraId="01A62F08" w14:textId="77777777" w:rsidR="006252EC" w:rsidRPr="007A3B63" w:rsidRDefault="00000000" w:rsidP="007A3B63">
      <w:pPr>
        <w:spacing w:after="0" w:line="480" w:lineRule="auto"/>
        <w:rPr>
          <w:rFonts w:ascii="Times New Roman" w:hAnsi="Times New Roman" w:cs="Times New Roman"/>
          <w:sz w:val="24"/>
          <w:szCs w:val="24"/>
        </w:rPr>
      </w:pPr>
      <w:r w:rsidRPr="007A3B63">
        <w:rPr>
          <w:rFonts w:ascii="Times New Roman" w:hAnsi="Times New Roman" w:cs="Times New Roman"/>
          <w:b/>
          <w:sz w:val="24"/>
          <w:szCs w:val="24"/>
        </w:rPr>
        <w:lastRenderedPageBreak/>
        <w:t>Risk Mitigation Strategies:</w:t>
      </w:r>
      <w:r w:rsidR="002E0799" w:rsidRPr="007A3B63">
        <w:rPr>
          <w:rFonts w:ascii="Times New Roman" w:hAnsi="Times New Roman" w:cs="Times New Roman"/>
          <w:sz w:val="24"/>
          <w:szCs w:val="24"/>
        </w:rPr>
        <w:t xml:space="preserve"> Develop robust risk mitigation strategies that account for geopolitical, financial, and technological risks. </w:t>
      </w:r>
      <w:r w:rsidRPr="007A3B63">
        <w:rPr>
          <w:rFonts w:ascii="Times New Roman" w:hAnsi="Times New Roman" w:cs="Times New Roman"/>
          <w:sz w:val="24"/>
          <w:szCs w:val="24"/>
        </w:rPr>
        <w:t>Contingency preparations for anticipated delays, changes in market circumstances, and unforeseen occurrences should be included in these strategies.</w:t>
      </w:r>
    </w:p>
    <w:p w14:paraId="5F66F1F6" w14:textId="77777777" w:rsidR="002E0799" w:rsidRPr="007A3B63" w:rsidRDefault="00000000" w:rsidP="007A3B63">
      <w:pPr>
        <w:spacing w:after="0" w:line="480" w:lineRule="auto"/>
        <w:rPr>
          <w:rFonts w:ascii="Times New Roman" w:hAnsi="Times New Roman" w:cs="Times New Roman"/>
          <w:sz w:val="24"/>
          <w:szCs w:val="24"/>
        </w:rPr>
      </w:pPr>
      <w:r w:rsidRPr="007A3B63">
        <w:rPr>
          <w:rFonts w:ascii="Times New Roman" w:hAnsi="Times New Roman" w:cs="Times New Roman"/>
          <w:b/>
          <w:sz w:val="24"/>
          <w:szCs w:val="24"/>
        </w:rPr>
        <w:t>Stakeholder Engagement Plan:</w:t>
      </w:r>
      <w:r w:rsidRPr="007A3B63">
        <w:rPr>
          <w:rFonts w:ascii="Times New Roman" w:hAnsi="Times New Roman" w:cs="Times New Roman"/>
          <w:sz w:val="24"/>
          <w:szCs w:val="24"/>
        </w:rPr>
        <w:t xml:space="preserve"> </w:t>
      </w:r>
      <w:r w:rsidR="006252EC" w:rsidRPr="007A3B63">
        <w:rPr>
          <w:rFonts w:ascii="Times New Roman" w:hAnsi="Times New Roman" w:cs="Times New Roman"/>
          <w:sz w:val="24"/>
          <w:szCs w:val="24"/>
        </w:rPr>
        <w:t xml:space="preserve">Create a stakeholder engagement strategy with open communication with local communities, environmental organizations, government agencies, and investors. </w:t>
      </w:r>
      <w:r w:rsidRPr="007A3B63">
        <w:rPr>
          <w:rFonts w:ascii="Times New Roman" w:hAnsi="Times New Roman" w:cs="Times New Roman"/>
          <w:sz w:val="24"/>
          <w:szCs w:val="24"/>
        </w:rPr>
        <w:t>Address concerns, provide regular updates, and incorporate feedback to build and maintain public support.</w:t>
      </w:r>
    </w:p>
    <w:p w14:paraId="0B5D6315" w14:textId="77777777" w:rsidR="002E0799" w:rsidRPr="007A3B63" w:rsidRDefault="00000000" w:rsidP="007A3B63">
      <w:pPr>
        <w:spacing w:after="0" w:line="480" w:lineRule="auto"/>
        <w:rPr>
          <w:rFonts w:ascii="Times New Roman" w:hAnsi="Times New Roman" w:cs="Times New Roman"/>
          <w:sz w:val="24"/>
          <w:szCs w:val="24"/>
        </w:rPr>
      </w:pPr>
      <w:r w:rsidRPr="007A3B63">
        <w:rPr>
          <w:rFonts w:ascii="Times New Roman" w:hAnsi="Times New Roman" w:cs="Times New Roman"/>
          <w:b/>
          <w:sz w:val="24"/>
          <w:szCs w:val="24"/>
        </w:rPr>
        <w:t>Skilled Workforce Development:</w:t>
      </w:r>
      <w:r w:rsidRPr="007A3B63">
        <w:rPr>
          <w:rFonts w:ascii="Times New Roman" w:hAnsi="Times New Roman" w:cs="Times New Roman"/>
          <w:sz w:val="24"/>
          <w:szCs w:val="24"/>
        </w:rPr>
        <w:t xml:space="preserve"> Invest in training and development programs to ensure an experienced and knowledgeable workforce capable of handling the project's advanced technology and safety requirements.</w:t>
      </w:r>
    </w:p>
    <w:p w14:paraId="18AECD1C" w14:textId="77777777" w:rsidR="002E0799" w:rsidRPr="007A3B63" w:rsidRDefault="00000000" w:rsidP="007A3B63">
      <w:pPr>
        <w:spacing w:after="0" w:line="480" w:lineRule="auto"/>
        <w:rPr>
          <w:rFonts w:ascii="Times New Roman" w:hAnsi="Times New Roman" w:cs="Times New Roman"/>
          <w:sz w:val="24"/>
          <w:szCs w:val="24"/>
        </w:rPr>
      </w:pPr>
      <w:r w:rsidRPr="007A3B63">
        <w:rPr>
          <w:rFonts w:ascii="Times New Roman" w:hAnsi="Times New Roman" w:cs="Times New Roman"/>
          <w:b/>
          <w:sz w:val="24"/>
          <w:szCs w:val="24"/>
        </w:rPr>
        <w:t>Str</w:t>
      </w:r>
      <w:r w:rsidR="001527ED" w:rsidRPr="007A3B63">
        <w:rPr>
          <w:rFonts w:ascii="Times New Roman" w:hAnsi="Times New Roman" w:cs="Times New Roman"/>
          <w:b/>
          <w:sz w:val="24"/>
          <w:szCs w:val="24"/>
        </w:rPr>
        <w:t>eamlined Regulatory Processes:</w:t>
      </w:r>
      <w:r w:rsidRPr="007A3B63">
        <w:rPr>
          <w:rFonts w:ascii="Times New Roman" w:hAnsi="Times New Roman" w:cs="Times New Roman"/>
          <w:sz w:val="24"/>
          <w:szCs w:val="24"/>
        </w:rPr>
        <w:t xml:space="preserve"> Collaborate closely with regulatory authorities to simplify approval processes while maintaining rigorous safety standards. Early engagement with regulatory bodies can help prevent unnecessary delays.</w:t>
      </w:r>
    </w:p>
    <w:p w14:paraId="04FF72A8" w14:textId="77777777" w:rsidR="002E0799" w:rsidRPr="007A3B63" w:rsidRDefault="00000000" w:rsidP="007A3B63">
      <w:pPr>
        <w:spacing w:after="0" w:line="480" w:lineRule="auto"/>
        <w:rPr>
          <w:rFonts w:ascii="Times New Roman" w:hAnsi="Times New Roman" w:cs="Times New Roman"/>
          <w:sz w:val="24"/>
          <w:szCs w:val="24"/>
        </w:rPr>
      </w:pPr>
      <w:r w:rsidRPr="007A3B63">
        <w:rPr>
          <w:rFonts w:ascii="Times New Roman" w:hAnsi="Times New Roman" w:cs="Times New Roman"/>
          <w:b/>
          <w:sz w:val="24"/>
          <w:szCs w:val="24"/>
        </w:rPr>
        <w:t>Flexible Financing Options:</w:t>
      </w:r>
      <w:r w:rsidRPr="007A3B63">
        <w:rPr>
          <w:rFonts w:ascii="Times New Roman" w:hAnsi="Times New Roman" w:cs="Times New Roman"/>
          <w:sz w:val="24"/>
          <w:szCs w:val="24"/>
        </w:rPr>
        <w:t xml:space="preserve"> Explore flexible financing options that can accommodate potential cost overruns, inflation, and changes in economic conditions. Consider a balanced mix of private and public funding to reduce financial risks.</w:t>
      </w:r>
    </w:p>
    <w:p w14:paraId="56DE5572" w14:textId="77777777" w:rsidR="002E0799" w:rsidRPr="007A3B63" w:rsidRDefault="00000000" w:rsidP="007A3B63">
      <w:pPr>
        <w:spacing w:after="0" w:line="480" w:lineRule="auto"/>
        <w:rPr>
          <w:rFonts w:ascii="Times New Roman" w:hAnsi="Times New Roman" w:cs="Times New Roman"/>
          <w:sz w:val="24"/>
          <w:szCs w:val="24"/>
        </w:rPr>
      </w:pPr>
      <w:r w:rsidRPr="007A3B63">
        <w:rPr>
          <w:rFonts w:ascii="Times New Roman" w:hAnsi="Times New Roman" w:cs="Times New Roman"/>
          <w:b/>
          <w:sz w:val="24"/>
          <w:szCs w:val="24"/>
        </w:rPr>
        <w:t>Continu</w:t>
      </w:r>
      <w:r w:rsidR="001527ED" w:rsidRPr="007A3B63">
        <w:rPr>
          <w:rFonts w:ascii="Times New Roman" w:hAnsi="Times New Roman" w:cs="Times New Roman"/>
          <w:b/>
          <w:sz w:val="24"/>
          <w:szCs w:val="24"/>
        </w:rPr>
        <w:t>ous Monitoring and Adaptation:</w:t>
      </w:r>
      <w:r w:rsidRPr="007A3B63">
        <w:rPr>
          <w:rFonts w:ascii="Times New Roman" w:hAnsi="Times New Roman" w:cs="Times New Roman"/>
          <w:sz w:val="24"/>
          <w:szCs w:val="24"/>
        </w:rPr>
        <w:t xml:space="preserve"> Implement a system for monitoring project progress, costs, and potential risks. This will allow for timely adjustments and adaptat</w:t>
      </w:r>
      <w:r w:rsidR="001527ED" w:rsidRPr="007A3B63">
        <w:rPr>
          <w:rFonts w:ascii="Times New Roman" w:hAnsi="Times New Roman" w:cs="Times New Roman"/>
          <w:sz w:val="24"/>
          <w:szCs w:val="24"/>
        </w:rPr>
        <w:t>ions to changing circumstances.</w:t>
      </w:r>
    </w:p>
    <w:p w14:paraId="2A80DC05" w14:textId="77777777" w:rsidR="00E00991" w:rsidRDefault="00000000" w:rsidP="00E00991">
      <w:pPr>
        <w:spacing w:after="0" w:line="480" w:lineRule="auto"/>
        <w:ind w:firstLine="720"/>
        <w:rPr>
          <w:rFonts w:ascii="Times New Roman" w:hAnsi="Times New Roman" w:cs="Times New Roman"/>
          <w:sz w:val="24"/>
          <w:szCs w:val="24"/>
        </w:rPr>
      </w:pPr>
      <w:r w:rsidRPr="007A3B63">
        <w:rPr>
          <w:rFonts w:ascii="Times New Roman" w:hAnsi="Times New Roman" w:cs="Times New Roman"/>
          <w:sz w:val="24"/>
          <w:szCs w:val="24"/>
        </w:rPr>
        <w:t xml:space="preserve">The Hinkley Point C project offers valuable lessons for similar large-scale infrastructure projects. By incorporating thorough planning, effective stakeholder engagement, risk management, workforce development, streamlined regulations, flexible financing, and </w:t>
      </w:r>
      <w:r w:rsidRPr="007A3B63">
        <w:rPr>
          <w:rFonts w:ascii="Times New Roman" w:hAnsi="Times New Roman" w:cs="Times New Roman"/>
          <w:sz w:val="24"/>
          <w:szCs w:val="24"/>
        </w:rPr>
        <w:lastRenderedPageBreak/>
        <w:t>continuous monitoring, future projects can increase their chances of success and contribute positively to energy production, environmental susta</w:t>
      </w:r>
      <w:bookmarkStart w:id="17" w:name="_Toc143797445"/>
      <w:r>
        <w:rPr>
          <w:rFonts w:ascii="Times New Roman" w:hAnsi="Times New Roman" w:cs="Times New Roman"/>
          <w:sz w:val="24"/>
          <w:szCs w:val="24"/>
        </w:rPr>
        <w:t>inability, and economic growth.</w:t>
      </w:r>
    </w:p>
    <w:p w14:paraId="2C856AFC" w14:textId="77777777" w:rsidR="00827D59" w:rsidRPr="00E00991" w:rsidRDefault="00000000" w:rsidP="00E00991">
      <w:pPr>
        <w:pStyle w:val="Heading1"/>
      </w:pPr>
      <w:bookmarkStart w:id="18" w:name="_Toc143799062"/>
      <w:r w:rsidRPr="007A3B63">
        <w:t>Conclusion:</w:t>
      </w:r>
      <w:bookmarkEnd w:id="17"/>
      <w:bookmarkEnd w:id="18"/>
    </w:p>
    <w:p w14:paraId="1565FDBF" w14:textId="77777777" w:rsidR="00827D59" w:rsidRPr="007A3B63" w:rsidRDefault="00000000" w:rsidP="007A3B63">
      <w:pPr>
        <w:spacing w:after="0" w:line="480" w:lineRule="auto"/>
        <w:ind w:firstLine="720"/>
        <w:rPr>
          <w:rFonts w:ascii="Times New Roman" w:hAnsi="Times New Roman" w:cs="Times New Roman"/>
          <w:sz w:val="24"/>
          <w:szCs w:val="24"/>
        </w:rPr>
      </w:pPr>
      <w:r w:rsidRPr="007A3B63">
        <w:rPr>
          <w:rFonts w:ascii="Times New Roman" w:hAnsi="Times New Roman" w:cs="Times New Roman"/>
          <w:sz w:val="24"/>
          <w:szCs w:val="24"/>
        </w:rPr>
        <w:t>In conclusion, The Hinkley Point C project, with its ambition to address the United Kingdom's energy needs and commitment to cleaner energy sources, has become a focal point for discussions surrounding large-scale infrastructure projects. While the project aims to produce electricity for millions of homes and reduce carbon emissions, its journey has been marked by successes, challenges, and valuable lessons for the future. The project's progress showcases significant achievements, including the ongoing construction and attainment of key milestones such as the completion and installation of reactors. Adopting advanced technology, particularly the European Pressurized Reactor (EPR) design, demonstrates a commitment to safety and innovation in nuclear power generation. These achievements underline the importance of adhering to rigorous safety and environmental standards to ensure the project's long-term benefits.</w:t>
      </w:r>
    </w:p>
    <w:p w14:paraId="04C444B5" w14:textId="77777777" w:rsidR="00FC77D1" w:rsidRPr="007A3B63" w:rsidRDefault="00000000" w:rsidP="007A3B63">
      <w:pPr>
        <w:spacing w:after="0" w:line="480" w:lineRule="auto"/>
        <w:ind w:firstLine="720"/>
        <w:rPr>
          <w:rFonts w:ascii="Times New Roman" w:hAnsi="Times New Roman" w:cs="Times New Roman"/>
          <w:sz w:val="24"/>
          <w:szCs w:val="24"/>
        </w:rPr>
      </w:pPr>
      <w:r w:rsidRPr="007A3B63">
        <w:rPr>
          <w:rFonts w:ascii="Times New Roman" w:hAnsi="Times New Roman" w:cs="Times New Roman"/>
          <w:sz w:val="24"/>
          <w:szCs w:val="24"/>
        </w:rPr>
        <w:t xml:space="preserve">However, the project has encountered substantial challenges, particularly regarding budget overruns and delays. The escalating budget, attributed to factors like complex engineering, inflation, and private-public financing dynamics, underscores the need for prudent financial management, accurate budgeting, and continuous cost monitoring. The timeline challenges arising from regulatory processes, construction complexities, and global disruptions emphasize the importance of flexibility and proactive risk management in large-scale projects. Stakeholder engagement emerges as a critical component in project success. Balancing the concerns of local communities, environmental groups, political players, and investors requires </w:t>
      </w:r>
      <w:r w:rsidRPr="007A3B63">
        <w:rPr>
          <w:rFonts w:ascii="Times New Roman" w:hAnsi="Times New Roman" w:cs="Times New Roman"/>
          <w:sz w:val="24"/>
          <w:szCs w:val="24"/>
        </w:rPr>
        <w:lastRenderedPageBreak/>
        <w:t>transparent communication, strategic negotiation, and a deep understanding of stakeholders' perspectives. The project's experience also highlights the significance of considering geopolitical risks, financial uncertainties, and technological challenges in the planning and execution stages.</w:t>
      </w:r>
    </w:p>
    <w:p w14:paraId="788C8FB2" w14:textId="77777777" w:rsidR="00FC77D1" w:rsidRPr="007A3B63" w:rsidRDefault="00000000" w:rsidP="007A3B63">
      <w:pPr>
        <w:spacing w:after="0" w:line="480" w:lineRule="auto"/>
        <w:ind w:firstLine="720"/>
        <w:rPr>
          <w:rFonts w:ascii="Times New Roman" w:hAnsi="Times New Roman" w:cs="Times New Roman"/>
          <w:sz w:val="24"/>
          <w:szCs w:val="24"/>
        </w:rPr>
      </w:pPr>
      <w:r w:rsidRPr="007A3B63">
        <w:rPr>
          <w:rFonts w:ascii="Times New Roman" w:hAnsi="Times New Roman" w:cs="Times New Roman"/>
          <w:sz w:val="24"/>
          <w:szCs w:val="24"/>
        </w:rPr>
        <w:t>The Hinkley Point C project provides valuable insights for future projects of a similar nature. Future projects can enhance their chances of success by incorporating meticulous planning, stakeholder engagement, risk management strategies, skilled workforce development, streamlined regulations, flexible financing options, and continuous monitoring. The challenges faced by Hinkley Point C serve as a roadmap for navigating complexities, uncertainties, and potential setbacks while realizing the benefits of cleaner energy production, energy security, and economic growth. As the energy landscape continues to evolve, these lessons will guide the development of resilient and sustainable projects that contribute positively to society and the environment.</w:t>
      </w:r>
    </w:p>
    <w:p w14:paraId="4371857E" w14:textId="77777777" w:rsidR="00A13814" w:rsidRPr="007A3B63" w:rsidRDefault="00A13814" w:rsidP="007A3B63">
      <w:pPr>
        <w:spacing w:after="0" w:line="480" w:lineRule="auto"/>
        <w:ind w:firstLine="720"/>
        <w:rPr>
          <w:rFonts w:ascii="Times New Roman" w:hAnsi="Times New Roman" w:cs="Times New Roman"/>
          <w:sz w:val="24"/>
          <w:szCs w:val="24"/>
        </w:rPr>
      </w:pPr>
    </w:p>
    <w:p w14:paraId="751B06EA" w14:textId="77777777" w:rsidR="00A13814" w:rsidRPr="007A3B63" w:rsidRDefault="00A13814" w:rsidP="007A3B63">
      <w:pPr>
        <w:spacing w:after="0" w:line="480" w:lineRule="auto"/>
        <w:ind w:firstLine="720"/>
        <w:rPr>
          <w:rFonts w:ascii="Times New Roman" w:hAnsi="Times New Roman" w:cs="Times New Roman"/>
          <w:sz w:val="24"/>
          <w:szCs w:val="24"/>
        </w:rPr>
      </w:pPr>
    </w:p>
    <w:p w14:paraId="28E53E8A" w14:textId="77777777" w:rsidR="00A13814" w:rsidRPr="007A3B63" w:rsidRDefault="00A13814" w:rsidP="007A3B63">
      <w:pPr>
        <w:spacing w:after="0" w:line="480" w:lineRule="auto"/>
        <w:ind w:firstLine="720"/>
        <w:rPr>
          <w:rFonts w:ascii="Times New Roman" w:hAnsi="Times New Roman" w:cs="Times New Roman"/>
          <w:sz w:val="24"/>
          <w:szCs w:val="24"/>
        </w:rPr>
      </w:pPr>
    </w:p>
    <w:p w14:paraId="7D9CED73" w14:textId="77777777" w:rsidR="00A13814" w:rsidRPr="007A3B63" w:rsidRDefault="00A13814" w:rsidP="007A3B63">
      <w:pPr>
        <w:spacing w:after="0" w:line="480" w:lineRule="auto"/>
        <w:ind w:firstLine="720"/>
        <w:rPr>
          <w:rFonts w:ascii="Times New Roman" w:hAnsi="Times New Roman" w:cs="Times New Roman"/>
          <w:sz w:val="24"/>
          <w:szCs w:val="24"/>
        </w:rPr>
      </w:pPr>
    </w:p>
    <w:p w14:paraId="084E5343" w14:textId="77777777" w:rsidR="00A13814" w:rsidRPr="007A3B63" w:rsidRDefault="00A13814" w:rsidP="007A3B63">
      <w:pPr>
        <w:spacing w:after="0" w:line="480" w:lineRule="auto"/>
        <w:ind w:firstLine="720"/>
        <w:rPr>
          <w:rFonts w:ascii="Times New Roman" w:hAnsi="Times New Roman" w:cs="Times New Roman"/>
          <w:sz w:val="24"/>
          <w:szCs w:val="24"/>
        </w:rPr>
      </w:pPr>
    </w:p>
    <w:p w14:paraId="3FDCD5D5" w14:textId="77777777" w:rsidR="00A13814" w:rsidRPr="007A3B63" w:rsidRDefault="00A13814" w:rsidP="007A3B63">
      <w:pPr>
        <w:spacing w:after="0" w:line="480" w:lineRule="auto"/>
        <w:ind w:firstLine="720"/>
        <w:rPr>
          <w:rFonts w:ascii="Times New Roman" w:hAnsi="Times New Roman" w:cs="Times New Roman"/>
          <w:sz w:val="24"/>
          <w:szCs w:val="24"/>
        </w:rPr>
      </w:pPr>
    </w:p>
    <w:p w14:paraId="16041177" w14:textId="77777777" w:rsidR="00A13814" w:rsidRPr="007A3B63" w:rsidRDefault="00A13814" w:rsidP="007A3B63">
      <w:pPr>
        <w:spacing w:after="0" w:line="480" w:lineRule="auto"/>
        <w:ind w:firstLine="720"/>
        <w:rPr>
          <w:rFonts w:ascii="Times New Roman" w:hAnsi="Times New Roman" w:cs="Times New Roman"/>
          <w:sz w:val="24"/>
          <w:szCs w:val="24"/>
        </w:rPr>
      </w:pPr>
    </w:p>
    <w:p w14:paraId="351EC7D7" w14:textId="77777777" w:rsidR="00A13814" w:rsidRPr="007A3B63" w:rsidRDefault="00A13814" w:rsidP="007A3B63">
      <w:pPr>
        <w:spacing w:after="0" w:line="480" w:lineRule="auto"/>
        <w:ind w:firstLine="720"/>
        <w:rPr>
          <w:rFonts w:ascii="Times New Roman" w:hAnsi="Times New Roman" w:cs="Times New Roman"/>
          <w:sz w:val="24"/>
          <w:szCs w:val="24"/>
        </w:rPr>
      </w:pPr>
    </w:p>
    <w:p w14:paraId="78E55320" w14:textId="77777777" w:rsidR="00A13814" w:rsidRPr="007A3B63" w:rsidRDefault="00A13814" w:rsidP="007A3B63">
      <w:pPr>
        <w:spacing w:after="0" w:line="480" w:lineRule="auto"/>
        <w:ind w:firstLine="720"/>
        <w:rPr>
          <w:rFonts w:ascii="Times New Roman" w:hAnsi="Times New Roman" w:cs="Times New Roman"/>
          <w:sz w:val="24"/>
          <w:szCs w:val="24"/>
        </w:rPr>
      </w:pPr>
    </w:p>
    <w:p w14:paraId="5B4F226D" w14:textId="77777777" w:rsidR="00C001BD" w:rsidRDefault="00C001BD" w:rsidP="00C001BD">
      <w:pPr>
        <w:pStyle w:val="NormalWeb"/>
        <w:spacing w:before="0" w:beforeAutospacing="0" w:after="0" w:afterAutospacing="0" w:line="480" w:lineRule="auto"/>
        <w:rPr>
          <w:b/>
        </w:rPr>
      </w:pPr>
    </w:p>
    <w:p w14:paraId="4568F9CC" w14:textId="77777777" w:rsidR="00C001BD" w:rsidRDefault="00C001BD" w:rsidP="00C001BD">
      <w:pPr>
        <w:pStyle w:val="NormalWeb"/>
        <w:spacing w:before="0" w:beforeAutospacing="0" w:after="0" w:afterAutospacing="0" w:line="480" w:lineRule="auto"/>
        <w:rPr>
          <w:b/>
        </w:rPr>
      </w:pPr>
    </w:p>
    <w:p w14:paraId="11E784AD" w14:textId="05E88CAA" w:rsidR="007A3B63" w:rsidRPr="007A3B63" w:rsidRDefault="00000000" w:rsidP="00C001BD">
      <w:pPr>
        <w:pStyle w:val="NormalWeb"/>
        <w:spacing w:before="0" w:beforeAutospacing="0" w:after="0" w:afterAutospacing="0" w:line="480" w:lineRule="auto"/>
        <w:jc w:val="center"/>
        <w:rPr>
          <w:b/>
        </w:rPr>
      </w:pPr>
      <w:r w:rsidRPr="007A3B63">
        <w:rPr>
          <w:b/>
        </w:rPr>
        <w:lastRenderedPageBreak/>
        <w:t>Reference list</w:t>
      </w:r>
    </w:p>
    <w:p w14:paraId="79D9A9F9" w14:textId="77777777" w:rsidR="007A3B63" w:rsidRPr="007A3B63" w:rsidRDefault="00000000" w:rsidP="007A3B63">
      <w:pPr>
        <w:pStyle w:val="NormalWeb"/>
        <w:spacing w:before="0" w:beforeAutospacing="0" w:after="0" w:afterAutospacing="0" w:line="480" w:lineRule="auto"/>
        <w:ind w:left="720" w:hanging="720"/>
      </w:pPr>
      <w:r w:rsidRPr="007A3B63">
        <w:t xml:space="preserve">Daniel, E. and Daniel, P.A. (2019). </w:t>
      </w:r>
      <w:proofErr w:type="spellStart"/>
      <w:r w:rsidRPr="007A3B63">
        <w:t>Megaprojects</w:t>
      </w:r>
      <w:proofErr w:type="spellEnd"/>
      <w:r w:rsidRPr="007A3B63">
        <w:t xml:space="preserve"> as complex adaptive systems: The Hinkley point C case. </w:t>
      </w:r>
      <w:r w:rsidRPr="007A3B63">
        <w:rPr>
          <w:i/>
          <w:iCs/>
        </w:rPr>
        <w:t>International Journal of Project Management</w:t>
      </w:r>
      <w:r w:rsidRPr="007A3B63">
        <w:t xml:space="preserve">, 37(8), pp.1017–1033. </w:t>
      </w:r>
      <w:proofErr w:type="spellStart"/>
      <w:r w:rsidRPr="007A3B63">
        <w:t>doi</w:t>
      </w:r>
      <w:proofErr w:type="spellEnd"/>
      <w:r w:rsidRPr="007A3B63">
        <w:t xml:space="preserve"> https://doi.org/10.1016/j.ijproman.2019.05.001.</w:t>
      </w:r>
    </w:p>
    <w:p w14:paraId="2E5AC073" w14:textId="77777777" w:rsidR="007A3B63" w:rsidRPr="007A3B63" w:rsidRDefault="00000000" w:rsidP="007A3B63">
      <w:pPr>
        <w:pStyle w:val="NormalWeb"/>
        <w:spacing w:before="0" w:beforeAutospacing="0" w:after="0" w:afterAutospacing="0" w:line="480" w:lineRule="auto"/>
        <w:ind w:left="720" w:hanging="720"/>
      </w:pPr>
      <w:r w:rsidRPr="007A3B63">
        <w:t xml:space="preserve">EDF (2015). </w:t>
      </w:r>
      <w:r w:rsidRPr="007A3B63">
        <w:rPr>
          <w:i/>
          <w:iCs/>
        </w:rPr>
        <w:t>Hinkley Point C</w:t>
      </w:r>
      <w:r w:rsidRPr="007A3B63">
        <w:t>. [online] EDF Energy. Available at: https://www.edfenergy.com/energy/nuclear-new-build-projects/hinkley-point-c.</w:t>
      </w:r>
    </w:p>
    <w:p w14:paraId="6A95D384" w14:textId="77777777" w:rsidR="007A3B63" w:rsidRPr="007A3B63" w:rsidRDefault="00000000" w:rsidP="007A3B63">
      <w:pPr>
        <w:pStyle w:val="NormalWeb"/>
        <w:spacing w:before="0" w:beforeAutospacing="0" w:after="0" w:afterAutospacing="0" w:line="480" w:lineRule="auto"/>
        <w:ind w:left="720" w:hanging="720"/>
      </w:pPr>
      <w:r w:rsidRPr="007A3B63">
        <w:t xml:space="preserve">Jane Davidson, (2021). </w:t>
      </w:r>
      <w:r w:rsidRPr="007A3B63">
        <w:rPr>
          <w:i/>
          <w:iCs/>
        </w:rPr>
        <w:t>The implications of Hinkley Point C for Wales’ environment and its people A report to the Welsh Government</w:t>
      </w:r>
      <w:r w:rsidRPr="007A3B63">
        <w:t>. [online] Available at: https://www.gov.wales/sites/default/files/publications/2021-03/the-implications-of-hinkley-point-c-for-wales-environment-and-its-people_0.pdf.</w:t>
      </w:r>
    </w:p>
    <w:p w14:paraId="10E063B2" w14:textId="77777777" w:rsidR="007A3B63" w:rsidRPr="007A3B63" w:rsidRDefault="00000000" w:rsidP="007A3B63">
      <w:pPr>
        <w:pStyle w:val="NormalWeb"/>
        <w:spacing w:before="0" w:beforeAutospacing="0" w:after="0" w:afterAutospacing="0" w:line="480" w:lineRule="auto"/>
        <w:ind w:left="720" w:hanging="720"/>
      </w:pPr>
      <w:r w:rsidRPr="007A3B63">
        <w:t xml:space="preserve">John Moylan (2016). Hinkley Point: What is it, and why is it important? </w:t>
      </w:r>
      <w:r w:rsidRPr="007A3B63">
        <w:rPr>
          <w:i/>
          <w:iCs/>
        </w:rPr>
        <w:t>BBC News</w:t>
      </w:r>
      <w:r w:rsidRPr="007A3B63">
        <w:t>. [online] 27 Jul. Available at: https://www.bbc.com/news/business-36897180.</w:t>
      </w:r>
    </w:p>
    <w:p w14:paraId="0B5D56FE" w14:textId="77777777" w:rsidR="007A3B63" w:rsidRPr="007A3B63" w:rsidRDefault="00000000" w:rsidP="007A3B63">
      <w:pPr>
        <w:pStyle w:val="NormalWeb"/>
        <w:spacing w:before="0" w:beforeAutospacing="0" w:after="0" w:afterAutospacing="0" w:line="480" w:lineRule="auto"/>
        <w:ind w:left="720" w:hanging="720"/>
      </w:pPr>
      <w:r w:rsidRPr="007A3B63">
        <w:t xml:space="preserve">Kim, M., Lee, I. and Jung, Y. (2017). International Project Risk Management for Nuclear Power Plant (NPP) Construction: Featuring Comparative Analysis with Fossil and Gas Power Plants. </w:t>
      </w:r>
      <w:r w:rsidRPr="007A3B63">
        <w:rPr>
          <w:i/>
          <w:iCs/>
        </w:rPr>
        <w:t>Sustainability</w:t>
      </w:r>
      <w:r w:rsidRPr="007A3B63">
        <w:t xml:space="preserve">, 9(3), p.469. </w:t>
      </w:r>
      <w:proofErr w:type="spellStart"/>
      <w:r w:rsidRPr="007A3B63">
        <w:t>doi:https</w:t>
      </w:r>
      <w:proofErr w:type="spellEnd"/>
      <w:r w:rsidRPr="007A3B63">
        <w:t>://doi.org/10.3390/su9030469.</w:t>
      </w:r>
    </w:p>
    <w:p w14:paraId="16DF1203" w14:textId="77777777" w:rsidR="007A3B63" w:rsidRPr="007A3B63" w:rsidRDefault="00000000" w:rsidP="007A3B63">
      <w:pPr>
        <w:pStyle w:val="NormalWeb"/>
        <w:spacing w:before="0" w:beforeAutospacing="0" w:after="0" w:afterAutospacing="0" w:line="480" w:lineRule="auto"/>
        <w:ind w:left="720" w:hanging="720"/>
      </w:pPr>
      <w:r w:rsidRPr="007A3B63">
        <w:t xml:space="preserve">Kingman, D. (2017). </w:t>
      </w:r>
      <w:r w:rsidRPr="007A3B63">
        <w:rPr>
          <w:i/>
          <w:iCs/>
        </w:rPr>
        <w:t>National Audit Office: Hinkley Point C is unlikely to offer value for money</w:t>
      </w:r>
      <w:r w:rsidRPr="007A3B63">
        <w:t>. [online] Intergenerational Foundation. Available at: https://www.if.org.uk/2017/06/30/national-audit-office-hinkley-point-c-unlikely-offer-value-money/ [Accessed 24 Aug. 2023].</w:t>
      </w:r>
    </w:p>
    <w:p w14:paraId="06C2B85D" w14:textId="77777777" w:rsidR="007A3B63" w:rsidRPr="007A3B63" w:rsidRDefault="00000000" w:rsidP="007A3B63">
      <w:pPr>
        <w:pStyle w:val="NormalWeb"/>
        <w:spacing w:before="0" w:beforeAutospacing="0" w:after="0" w:afterAutospacing="0" w:line="480" w:lineRule="auto"/>
        <w:ind w:left="720" w:hanging="720"/>
      </w:pPr>
      <w:proofErr w:type="spellStart"/>
      <w:r w:rsidRPr="007A3B63">
        <w:t>Kovalchuk</w:t>
      </w:r>
      <w:proofErr w:type="spellEnd"/>
      <w:r w:rsidRPr="007A3B63">
        <w:t xml:space="preserve">, I. (2004). Molecular Aspects of Plant Adaptation to Life in the Chornobyl Zone. </w:t>
      </w:r>
      <w:r w:rsidRPr="007A3B63">
        <w:rPr>
          <w:i/>
          <w:iCs/>
        </w:rPr>
        <w:t>PLANT PHYSIOLOGY</w:t>
      </w:r>
      <w:r w:rsidRPr="007A3B63">
        <w:t xml:space="preserve">, 135(1), pp.357–363. </w:t>
      </w:r>
      <w:proofErr w:type="spellStart"/>
      <w:r w:rsidRPr="007A3B63">
        <w:t>doi:https</w:t>
      </w:r>
      <w:proofErr w:type="spellEnd"/>
      <w:r w:rsidRPr="007A3B63">
        <w:t>://doi.org/10.1104/pp.104.040477.</w:t>
      </w:r>
    </w:p>
    <w:p w14:paraId="77276EE5" w14:textId="77777777" w:rsidR="007A3B63" w:rsidRPr="007A3B63" w:rsidRDefault="00000000" w:rsidP="007A3B63">
      <w:pPr>
        <w:pStyle w:val="NormalWeb"/>
        <w:spacing w:before="0" w:beforeAutospacing="0" w:after="0" w:afterAutospacing="0" w:line="480" w:lineRule="auto"/>
        <w:ind w:left="720" w:hanging="720"/>
      </w:pPr>
      <w:r w:rsidRPr="007A3B63">
        <w:t xml:space="preserve">Lo, C. (2015). </w:t>
      </w:r>
      <w:r w:rsidRPr="007A3B63">
        <w:rPr>
          <w:i/>
          <w:iCs/>
        </w:rPr>
        <w:t>Hinkley Point C: The UK's nuclear white elephant?</w:t>
      </w:r>
      <w:r w:rsidRPr="007A3B63">
        <w:t xml:space="preserve"> [online] Power Technology | Energy News and Market Analysis. Available at: https://www.power-</w:t>
      </w:r>
      <w:r w:rsidRPr="007A3B63">
        <w:lastRenderedPageBreak/>
        <w:t>technology.com/features/featurehinkley-point-c-the-uks-nuclear-white-elephant-4688563/ [Accessed 11 Dec. 2019].</w:t>
      </w:r>
    </w:p>
    <w:p w14:paraId="3ED6405A" w14:textId="77777777" w:rsidR="007A3B63" w:rsidRPr="007A3B63" w:rsidRDefault="00000000" w:rsidP="007A3B63">
      <w:pPr>
        <w:pStyle w:val="NormalWeb"/>
        <w:spacing w:before="0" w:beforeAutospacing="0" w:after="0" w:afterAutospacing="0" w:line="480" w:lineRule="auto"/>
        <w:ind w:left="720" w:hanging="720"/>
      </w:pPr>
      <w:proofErr w:type="spellStart"/>
      <w:r w:rsidRPr="007A3B63">
        <w:t>Praveen</w:t>
      </w:r>
      <w:proofErr w:type="spellEnd"/>
      <w:r w:rsidRPr="007A3B63">
        <w:t xml:space="preserve"> (2023). </w:t>
      </w:r>
      <w:r w:rsidRPr="007A3B63">
        <w:rPr>
          <w:i/>
          <w:iCs/>
        </w:rPr>
        <w:t>Hinkley Point C nuclear power station</w:t>
      </w:r>
      <w:r w:rsidRPr="007A3B63">
        <w:t>. [online] Power Technology. Available at: https://www.power-technology.com/projects/hinkley-point-c-nuclear-power-station [Accessed 24 Aug. 2023].</w:t>
      </w:r>
    </w:p>
    <w:p w14:paraId="3C6F8B98" w14:textId="77777777" w:rsidR="007A3B63" w:rsidRPr="007A3B63" w:rsidRDefault="00000000" w:rsidP="007A3B63">
      <w:pPr>
        <w:pStyle w:val="NormalWeb"/>
        <w:spacing w:before="0" w:beforeAutospacing="0" w:after="0" w:afterAutospacing="0" w:line="480" w:lineRule="auto"/>
        <w:ind w:left="720" w:hanging="720"/>
      </w:pPr>
      <w:proofErr w:type="spellStart"/>
      <w:r w:rsidRPr="007A3B63">
        <w:t>theguardian</w:t>
      </w:r>
      <w:proofErr w:type="spellEnd"/>
      <w:r w:rsidRPr="007A3B63">
        <w:t xml:space="preserve"> (2021). </w:t>
      </w:r>
      <w:r w:rsidRPr="007A3B63">
        <w:rPr>
          <w:i/>
          <w:iCs/>
        </w:rPr>
        <w:t>Hinkley Point C costs may rise by £500m on the back of the Covid crisis</w:t>
      </w:r>
      <w:r w:rsidRPr="007A3B63">
        <w:t>. [online] The Guardian. Available at: https://www.theguardian.com/uk-news/2021/jan/27/hinkley-point-c-costs-may-rise-by-500m-covid-crisis-nuclear-power-plant.</w:t>
      </w:r>
    </w:p>
    <w:p w14:paraId="1E4B2A53" w14:textId="77777777" w:rsidR="007A3B63" w:rsidRPr="007A3B63" w:rsidRDefault="00000000" w:rsidP="007A3B63">
      <w:pPr>
        <w:pStyle w:val="NormalWeb"/>
        <w:spacing w:before="0" w:beforeAutospacing="0" w:after="0" w:afterAutospacing="0" w:line="480" w:lineRule="auto"/>
        <w:ind w:left="720" w:hanging="720"/>
      </w:pPr>
      <w:r w:rsidRPr="007A3B63">
        <w:t xml:space="preserve">Thomas, S. (2016). The Hinkley Point decision: An analysis of the policy process. </w:t>
      </w:r>
      <w:r w:rsidRPr="007A3B63">
        <w:rPr>
          <w:i/>
          <w:iCs/>
        </w:rPr>
        <w:t>Energy Policy</w:t>
      </w:r>
      <w:r w:rsidRPr="007A3B63">
        <w:t xml:space="preserve">, 96, pp.421–431. </w:t>
      </w:r>
      <w:proofErr w:type="spellStart"/>
      <w:r w:rsidRPr="007A3B63">
        <w:t>doi:https</w:t>
      </w:r>
      <w:proofErr w:type="spellEnd"/>
      <w:r w:rsidRPr="007A3B63">
        <w:t>://doi.org/10.1016/j.enpol.2016.06.021.</w:t>
      </w:r>
    </w:p>
    <w:p w14:paraId="44A37F67" w14:textId="77777777" w:rsidR="00A13814" w:rsidRPr="007A3B63" w:rsidRDefault="00000000" w:rsidP="007A3B63">
      <w:pPr>
        <w:tabs>
          <w:tab w:val="left" w:pos="3592"/>
        </w:tabs>
        <w:spacing w:after="0" w:line="480" w:lineRule="auto"/>
        <w:ind w:firstLine="720"/>
        <w:rPr>
          <w:rFonts w:ascii="Times New Roman" w:hAnsi="Times New Roman" w:cs="Times New Roman"/>
          <w:sz w:val="24"/>
          <w:szCs w:val="24"/>
        </w:rPr>
      </w:pPr>
      <w:r w:rsidRPr="007A3B63">
        <w:rPr>
          <w:rFonts w:ascii="Times New Roman" w:hAnsi="Times New Roman" w:cs="Times New Roman"/>
          <w:sz w:val="24"/>
          <w:szCs w:val="24"/>
        </w:rPr>
        <w:tab/>
      </w:r>
    </w:p>
    <w:sectPr w:rsidR="00A13814" w:rsidRPr="007A3B63">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F1D49A" w14:textId="77777777" w:rsidR="00F874D5" w:rsidRDefault="00F874D5">
      <w:pPr>
        <w:spacing w:after="0" w:line="240" w:lineRule="auto"/>
      </w:pPr>
      <w:r>
        <w:separator/>
      </w:r>
    </w:p>
  </w:endnote>
  <w:endnote w:type="continuationSeparator" w:id="0">
    <w:p w14:paraId="5D345B6F" w14:textId="77777777" w:rsidR="00F874D5" w:rsidRDefault="00F874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A2ED94" w14:textId="77777777" w:rsidR="00F874D5" w:rsidRDefault="00F874D5">
      <w:pPr>
        <w:spacing w:after="0" w:line="240" w:lineRule="auto"/>
      </w:pPr>
      <w:r>
        <w:separator/>
      </w:r>
    </w:p>
  </w:footnote>
  <w:footnote w:type="continuationSeparator" w:id="0">
    <w:p w14:paraId="38AFED46" w14:textId="77777777" w:rsidR="00F874D5" w:rsidRDefault="00F874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72E650" w14:textId="77777777" w:rsidR="002C41A5" w:rsidRPr="002C41A5" w:rsidRDefault="00000000" w:rsidP="002C41A5">
    <w:pPr>
      <w:pStyle w:val="Header"/>
      <w:spacing w:line="480" w:lineRule="auto"/>
      <w:jc w:val="right"/>
      <w:rPr>
        <w:rFonts w:ascii="Times New Roman" w:hAnsi="Times New Roman" w:cs="Times New Roman"/>
        <w:sz w:val="24"/>
        <w:szCs w:val="24"/>
      </w:rPr>
    </w:pPr>
    <w:r w:rsidRPr="002C41A5">
      <w:rPr>
        <w:rFonts w:ascii="Times New Roman" w:hAnsi="Times New Roman" w:cs="Times New Roman"/>
        <w:color w:val="55595C"/>
        <w:sz w:val="24"/>
        <w:szCs w:val="24"/>
        <w:shd w:val="clear" w:color="auto" w:fill="FFFFFF"/>
      </w:rPr>
      <w:t xml:space="preserve">Hinkley Point C Project </w:t>
    </w:r>
    <w:r w:rsidRPr="002C41A5">
      <w:rPr>
        <w:rFonts w:ascii="Times New Roman" w:hAnsi="Times New Roman" w:cs="Times New Roman"/>
        <w:sz w:val="24"/>
        <w:szCs w:val="24"/>
      </w:rPr>
      <w:t xml:space="preserve"> </w:t>
    </w:r>
    <w:sdt>
      <w:sdtPr>
        <w:rPr>
          <w:rFonts w:ascii="Times New Roman" w:hAnsi="Times New Roman" w:cs="Times New Roman"/>
          <w:sz w:val="24"/>
          <w:szCs w:val="24"/>
        </w:rPr>
        <w:id w:val="-2049450992"/>
        <w:docPartObj>
          <w:docPartGallery w:val="Page Numbers (Top of Page)"/>
          <w:docPartUnique/>
        </w:docPartObj>
      </w:sdtPr>
      <w:sdtEndPr>
        <w:rPr>
          <w:noProof/>
        </w:rPr>
      </w:sdtEndPr>
      <w:sdtContent>
        <w:r w:rsidRPr="002C41A5">
          <w:rPr>
            <w:rFonts w:ascii="Times New Roman" w:hAnsi="Times New Roman" w:cs="Times New Roman"/>
            <w:sz w:val="24"/>
            <w:szCs w:val="24"/>
          </w:rPr>
          <w:fldChar w:fldCharType="begin"/>
        </w:r>
        <w:r w:rsidRPr="002C41A5">
          <w:rPr>
            <w:rFonts w:ascii="Times New Roman" w:hAnsi="Times New Roman" w:cs="Times New Roman"/>
            <w:sz w:val="24"/>
            <w:szCs w:val="24"/>
          </w:rPr>
          <w:instrText xml:space="preserve"> PAGE   \* MERGEFORMAT </w:instrText>
        </w:r>
        <w:r w:rsidRPr="002C41A5">
          <w:rPr>
            <w:rFonts w:ascii="Times New Roman" w:hAnsi="Times New Roman" w:cs="Times New Roman"/>
            <w:sz w:val="24"/>
            <w:szCs w:val="24"/>
          </w:rPr>
          <w:fldChar w:fldCharType="separate"/>
        </w:r>
        <w:r w:rsidR="000B7A0D">
          <w:rPr>
            <w:rFonts w:ascii="Times New Roman" w:hAnsi="Times New Roman" w:cs="Times New Roman"/>
            <w:noProof/>
            <w:sz w:val="24"/>
            <w:szCs w:val="24"/>
          </w:rPr>
          <w:t>5</w:t>
        </w:r>
        <w:r w:rsidRPr="002C41A5">
          <w:rPr>
            <w:rFonts w:ascii="Times New Roman" w:hAnsi="Times New Roman" w:cs="Times New Roman"/>
            <w:noProof/>
            <w:sz w:val="24"/>
            <w:szCs w:val="24"/>
          </w:rPr>
          <w:fldChar w:fldCharType="end"/>
        </w:r>
      </w:sdtContent>
    </w:sdt>
  </w:p>
  <w:p w14:paraId="11FA7AA2" w14:textId="77777777" w:rsidR="006252EC" w:rsidRPr="002C41A5" w:rsidRDefault="006252EC" w:rsidP="002C41A5">
    <w:pPr>
      <w:pStyle w:val="Header"/>
      <w:spacing w:line="480" w:lineRule="auto"/>
      <w:rPr>
        <w:rFonts w:ascii="Times New Roman" w:hAnsi="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1490"/>
    <w:rsid w:val="00001C8E"/>
    <w:rsid w:val="000B7A0D"/>
    <w:rsid w:val="001074E9"/>
    <w:rsid w:val="001527ED"/>
    <w:rsid w:val="001776B1"/>
    <w:rsid w:val="001835A9"/>
    <w:rsid w:val="002C41A5"/>
    <w:rsid w:val="002E0799"/>
    <w:rsid w:val="002F1EEC"/>
    <w:rsid w:val="0035738E"/>
    <w:rsid w:val="00486A51"/>
    <w:rsid w:val="00531490"/>
    <w:rsid w:val="005E6036"/>
    <w:rsid w:val="006252EC"/>
    <w:rsid w:val="0063274D"/>
    <w:rsid w:val="007A3B63"/>
    <w:rsid w:val="00827D59"/>
    <w:rsid w:val="00A13814"/>
    <w:rsid w:val="00A93B59"/>
    <w:rsid w:val="00A965CD"/>
    <w:rsid w:val="00B20216"/>
    <w:rsid w:val="00C001BD"/>
    <w:rsid w:val="00C07C69"/>
    <w:rsid w:val="00E00991"/>
    <w:rsid w:val="00E136A3"/>
    <w:rsid w:val="00E83665"/>
    <w:rsid w:val="00E92EEC"/>
    <w:rsid w:val="00F874D5"/>
    <w:rsid w:val="00F96373"/>
    <w:rsid w:val="00FC77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46ED994C"/>
  <w15:docId w15:val="{80C1BAC1-C851-4340-84CB-FFF9E5C531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7C69"/>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E136A3"/>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next w:val="Normal"/>
    <w:link w:val="Heading3Char"/>
    <w:uiPriority w:val="9"/>
    <w:unhideWhenUsed/>
    <w:qFormat/>
    <w:rsid w:val="00E136A3"/>
    <w:pPr>
      <w:keepNext/>
      <w:keepLines/>
      <w:spacing w:before="200" w:after="0"/>
      <w:outlineLvl w:val="2"/>
    </w:pPr>
    <w:rPr>
      <w:rFonts w:asciiTheme="majorHAnsi" w:eastAsiaTheme="majorEastAsia" w:hAnsiTheme="majorHAnsi" w:cstheme="majorBidi"/>
      <w:b/>
      <w:b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86A51"/>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6252EC"/>
    <w:pPr>
      <w:tabs>
        <w:tab w:val="center" w:pos="4680"/>
        <w:tab w:val="right" w:pos="9360"/>
      </w:tabs>
      <w:spacing w:after="0" w:line="240" w:lineRule="auto"/>
    </w:pPr>
  </w:style>
  <w:style w:type="character" w:customStyle="1" w:styleId="HeaderChar">
    <w:name w:val="Header Char"/>
    <w:basedOn w:val="DefaultParagraphFont"/>
    <w:link w:val="Header"/>
    <w:uiPriority w:val="99"/>
    <w:rsid w:val="006252EC"/>
  </w:style>
  <w:style w:type="paragraph" w:styleId="Footer">
    <w:name w:val="footer"/>
    <w:basedOn w:val="Normal"/>
    <w:link w:val="FooterChar"/>
    <w:uiPriority w:val="99"/>
    <w:unhideWhenUsed/>
    <w:rsid w:val="006252EC"/>
    <w:pPr>
      <w:tabs>
        <w:tab w:val="center" w:pos="4680"/>
        <w:tab w:val="right" w:pos="9360"/>
      </w:tabs>
      <w:spacing w:after="0" w:line="240" w:lineRule="auto"/>
    </w:pPr>
  </w:style>
  <w:style w:type="character" w:customStyle="1" w:styleId="FooterChar">
    <w:name w:val="Footer Char"/>
    <w:basedOn w:val="DefaultParagraphFont"/>
    <w:link w:val="Footer"/>
    <w:uiPriority w:val="99"/>
    <w:rsid w:val="006252EC"/>
  </w:style>
  <w:style w:type="character" w:customStyle="1" w:styleId="Heading1Char">
    <w:name w:val="Heading 1 Char"/>
    <w:basedOn w:val="DefaultParagraphFont"/>
    <w:link w:val="Heading1"/>
    <w:uiPriority w:val="9"/>
    <w:rsid w:val="00C07C69"/>
    <w:rPr>
      <w:rFonts w:asciiTheme="majorHAnsi" w:eastAsiaTheme="majorEastAsia" w:hAnsiTheme="majorHAnsi" w:cstheme="majorBidi"/>
      <w:b/>
      <w:bCs/>
      <w:color w:val="2E74B5" w:themeColor="accent1" w:themeShade="BF"/>
      <w:sz w:val="28"/>
      <w:szCs w:val="28"/>
    </w:rPr>
  </w:style>
  <w:style w:type="character" w:customStyle="1" w:styleId="Heading2Char">
    <w:name w:val="Heading 2 Char"/>
    <w:basedOn w:val="DefaultParagraphFont"/>
    <w:link w:val="Heading2"/>
    <w:uiPriority w:val="9"/>
    <w:rsid w:val="00E136A3"/>
    <w:rPr>
      <w:rFonts w:asciiTheme="majorHAnsi" w:eastAsiaTheme="majorEastAsia" w:hAnsiTheme="majorHAnsi" w:cstheme="majorBidi"/>
      <w:b/>
      <w:bCs/>
      <w:color w:val="5B9BD5" w:themeColor="accent1"/>
      <w:sz w:val="26"/>
      <w:szCs w:val="26"/>
    </w:rPr>
  </w:style>
  <w:style w:type="character" w:customStyle="1" w:styleId="Heading3Char">
    <w:name w:val="Heading 3 Char"/>
    <w:basedOn w:val="DefaultParagraphFont"/>
    <w:link w:val="Heading3"/>
    <w:uiPriority w:val="9"/>
    <w:rsid w:val="00E136A3"/>
    <w:rPr>
      <w:rFonts w:asciiTheme="majorHAnsi" w:eastAsiaTheme="majorEastAsia" w:hAnsiTheme="majorHAnsi" w:cstheme="majorBidi"/>
      <w:b/>
      <w:bCs/>
      <w:color w:val="5B9BD5" w:themeColor="accent1"/>
    </w:rPr>
  </w:style>
  <w:style w:type="paragraph" w:styleId="TOCHeading">
    <w:name w:val="TOC Heading"/>
    <w:basedOn w:val="Heading1"/>
    <w:next w:val="Normal"/>
    <w:uiPriority w:val="39"/>
    <w:unhideWhenUsed/>
    <w:qFormat/>
    <w:rsid w:val="00E136A3"/>
    <w:pPr>
      <w:spacing w:line="276" w:lineRule="auto"/>
      <w:outlineLvl w:val="9"/>
    </w:pPr>
    <w:rPr>
      <w:lang w:eastAsia="ja-JP"/>
    </w:rPr>
  </w:style>
  <w:style w:type="paragraph" w:styleId="TOC1">
    <w:name w:val="toc 1"/>
    <w:basedOn w:val="Normal"/>
    <w:next w:val="Normal"/>
    <w:autoRedefine/>
    <w:uiPriority w:val="39"/>
    <w:unhideWhenUsed/>
    <w:rsid w:val="00E136A3"/>
    <w:pPr>
      <w:spacing w:after="100"/>
    </w:pPr>
  </w:style>
  <w:style w:type="paragraph" w:styleId="TOC2">
    <w:name w:val="toc 2"/>
    <w:basedOn w:val="Normal"/>
    <w:next w:val="Normal"/>
    <w:autoRedefine/>
    <w:uiPriority w:val="39"/>
    <w:unhideWhenUsed/>
    <w:rsid w:val="00E136A3"/>
    <w:pPr>
      <w:spacing w:after="100"/>
      <w:ind w:left="220"/>
    </w:pPr>
  </w:style>
  <w:style w:type="paragraph" w:styleId="TOC3">
    <w:name w:val="toc 3"/>
    <w:basedOn w:val="Normal"/>
    <w:next w:val="Normal"/>
    <w:autoRedefine/>
    <w:uiPriority w:val="39"/>
    <w:unhideWhenUsed/>
    <w:rsid w:val="00E136A3"/>
    <w:pPr>
      <w:spacing w:after="100"/>
      <w:ind w:left="440"/>
    </w:pPr>
  </w:style>
  <w:style w:type="character" w:styleId="Hyperlink">
    <w:name w:val="Hyperlink"/>
    <w:basedOn w:val="DefaultParagraphFont"/>
    <w:uiPriority w:val="99"/>
    <w:unhideWhenUsed/>
    <w:rsid w:val="00E136A3"/>
    <w:rPr>
      <w:color w:val="0563C1" w:themeColor="hyperlink"/>
      <w:u w:val="single"/>
    </w:rPr>
  </w:style>
  <w:style w:type="paragraph" w:styleId="BalloonText">
    <w:name w:val="Balloon Text"/>
    <w:basedOn w:val="Normal"/>
    <w:link w:val="BalloonTextChar"/>
    <w:uiPriority w:val="99"/>
    <w:semiHidden/>
    <w:unhideWhenUsed/>
    <w:rsid w:val="00E136A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136A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33686AF-1345-471B-A73E-4D5D763B712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15</Pages>
  <Words>3284</Words>
  <Characters>18724</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Veselina Dimitrova Uchkunova (2028272)</cp:lastModifiedBy>
  <cp:revision>7</cp:revision>
  <dcterms:created xsi:type="dcterms:W3CDTF">2023-08-27T07:05:00Z</dcterms:created>
  <dcterms:modified xsi:type="dcterms:W3CDTF">2023-08-27T07:09:00Z</dcterms:modified>
</cp:coreProperties>
</file>