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8E1959">
      <w:pPr>
        <w:jc w:val="center"/>
        <w:rPr>
          <w:rFonts w:ascii="Times New Roman" w:hAnsi="Times New Roman"/>
          <w:b/>
          <w:bCs/>
          <w:sz w:val="28"/>
          <w:szCs w:val="28"/>
        </w:rPr>
      </w:pPr>
      <w:r w:rsidRPr="00D55BB1">
        <w:rPr>
          <w:rFonts w:ascii="Times New Roman" w:hAnsi="Times New Roman"/>
          <w:b/>
          <w:bCs/>
          <w:sz w:val="28"/>
          <w:szCs w:val="28"/>
        </w:rPr>
        <w:t>Student Name:  Toni Davies         Student Number:  1502373</w:t>
      </w:r>
    </w:p>
    <w:p w14:paraId="156B2B09" w14:textId="0A85B8B6" w:rsidR="00570F76" w:rsidRDefault="00EB25CE" w:rsidP="008E1959">
      <w:pPr>
        <w:jc w:val="center"/>
        <w:rPr>
          <w:rFonts w:ascii="Times New Roman" w:hAnsi="Times New Roman"/>
          <w:b/>
          <w:bCs/>
          <w:iCs/>
          <w:sz w:val="28"/>
          <w:szCs w:val="28"/>
        </w:rPr>
      </w:pPr>
      <w:r w:rsidRPr="00EB25CE">
        <w:rPr>
          <w:rFonts w:ascii="Times New Roman" w:hAnsi="Times New Roman"/>
          <w:b/>
          <w:bCs/>
          <w:iCs/>
          <w:sz w:val="28"/>
          <w:szCs w:val="28"/>
        </w:rPr>
        <w:t>Evaluat</w:t>
      </w:r>
      <w:r w:rsidR="00716158">
        <w:rPr>
          <w:rFonts w:ascii="Times New Roman" w:hAnsi="Times New Roman"/>
          <w:b/>
          <w:bCs/>
          <w:iCs/>
          <w:sz w:val="28"/>
          <w:szCs w:val="28"/>
        </w:rPr>
        <w:t>e the contribution of one multi-</w:t>
      </w:r>
      <w:r w:rsidRPr="00EB25CE">
        <w:rPr>
          <w:rFonts w:ascii="Times New Roman" w:hAnsi="Times New Roman"/>
          <w:b/>
          <w:bCs/>
          <w:iCs/>
          <w:sz w:val="28"/>
          <w:szCs w:val="28"/>
        </w:rPr>
        <w:t>agency initiative and critically discuss the challenges of partnership working.</w:t>
      </w:r>
    </w:p>
    <w:p w14:paraId="09FD3300" w14:textId="77777777" w:rsidR="00570F76" w:rsidRPr="00570F76" w:rsidRDefault="00570F76" w:rsidP="008E1959">
      <w:pPr>
        <w:jc w:val="center"/>
        <w:rPr>
          <w:rFonts w:ascii="Times New Roman" w:hAnsi="Times New Roman"/>
          <w:b/>
          <w:bCs/>
          <w:iCs/>
          <w:sz w:val="28"/>
          <w:szCs w:val="28"/>
        </w:rPr>
      </w:pPr>
      <w:bookmarkStart w:id="0" w:name="_GoBack"/>
    </w:p>
    <w:p w14:paraId="4BD93DB7" w14:textId="02CD093B" w:rsidR="0066245E" w:rsidRDefault="00F47261" w:rsidP="008E1959">
      <w:pPr>
        <w:pStyle w:val="Default"/>
        <w:spacing w:line="360" w:lineRule="auto"/>
        <w:rPr>
          <w:rFonts w:ascii="Times New Roman" w:hAnsi="Times New Roman" w:cs="Times New Roman"/>
          <w:color w:val="auto"/>
        </w:rPr>
      </w:pPr>
      <w:r w:rsidRPr="00C761AC">
        <w:rPr>
          <w:rFonts w:ascii="Times New Roman" w:hAnsi="Times New Roman"/>
          <w:color w:val="auto"/>
        </w:rPr>
        <w:t xml:space="preserve">What is the meaning of the term ‘multi-agency’?  </w:t>
      </w:r>
      <w:r w:rsidR="0066245E">
        <w:rPr>
          <w:rFonts w:ascii="Times New Roman" w:hAnsi="Times New Roman" w:cs="Times New Roman"/>
          <w:color w:val="auto"/>
        </w:rPr>
        <w:t>In simplistic terms, multi</w:t>
      </w:r>
      <w:r w:rsidR="0066245E" w:rsidRPr="00627846">
        <w:rPr>
          <w:rFonts w:ascii="Times New Roman" w:hAnsi="Times New Roman" w:cs="Times New Roman"/>
          <w:color w:val="auto"/>
        </w:rPr>
        <w:t xml:space="preserve">-agency working brings professionals together from a range of agencies to achieve good practice in working together. </w:t>
      </w:r>
      <w:r w:rsidR="0066245E">
        <w:rPr>
          <w:rFonts w:ascii="Times New Roman" w:hAnsi="Times New Roman" w:cs="Times New Roman"/>
          <w:color w:val="auto"/>
        </w:rPr>
        <w:t>Promoting a child-centred approach, Welsh Government (2016) states ‘</w:t>
      </w:r>
      <w:r w:rsidR="0066245E" w:rsidRPr="00627846">
        <w:rPr>
          <w:rFonts w:ascii="Times New Roman" w:hAnsi="Times New Roman" w:cs="Times New Roman"/>
          <w:color w:val="auto"/>
        </w:rPr>
        <w:t>This way of working will help professionals to address the needs of a family from a holistic perspective and can ensure that all parties involved contribute to a plan of action and achieve a care plan which meets all of the child or young person’s needs</w:t>
      </w:r>
      <w:r w:rsidR="0066245E">
        <w:rPr>
          <w:rFonts w:ascii="Times New Roman" w:hAnsi="Times New Roman" w:cs="Times New Roman"/>
          <w:color w:val="auto"/>
        </w:rPr>
        <w:t>’</w:t>
      </w:r>
      <w:r w:rsidR="0066245E" w:rsidRPr="00627846">
        <w:rPr>
          <w:rFonts w:ascii="Times New Roman" w:hAnsi="Times New Roman" w:cs="Times New Roman"/>
          <w:color w:val="auto"/>
        </w:rPr>
        <w:t>.</w:t>
      </w:r>
    </w:p>
    <w:p w14:paraId="0EE7C5A6" w14:textId="77777777" w:rsidR="0066245E" w:rsidRPr="00963440" w:rsidRDefault="0066245E" w:rsidP="008E1959">
      <w:pPr>
        <w:pStyle w:val="Default"/>
        <w:spacing w:line="360" w:lineRule="auto"/>
        <w:rPr>
          <w:rFonts w:ascii="Times New Roman" w:hAnsi="Times New Roman" w:cs="Times New Roman"/>
          <w:color w:val="auto"/>
        </w:rPr>
      </w:pPr>
    </w:p>
    <w:p w14:paraId="5F18BD54" w14:textId="2314C91D" w:rsidR="00963440" w:rsidRPr="00963440" w:rsidRDefault="00F47261" w:rsidP="008E1959">
      <w:pPr>
        <w:pStyle w:val="Default"/>
        <w:spacing w:line="360" w:lineRule="auto"/>
        <w:rPr>
          <w:rFonts w:ascii="Times New Roman" w:hAnsi="Times New Roman" w:cs="Times New Roman"/>
          <w:color w:val="auto"/>
        </w:rPr>
      </w:pPr>
      <w:r w:rsidRPr="00C761AC">
        <w:rPr>
          <w:rFonts w:ascii="Times New Roman" w:hAnsi="Times New Roman"/>
          <w:color w:val="auto"/>
        </w:rPr>
        <w:t xml:space="preserve">Multi-agency working is </w:t>
      </w:r>
      <w:r w:rsidR="00BF725A">
        <w:rPr>
          <w:rFonts w:ascii="Times New Roman" w:hAnsi="Times New Roman"/>
          <w:color w:val="auto"/>
        </w:rPr>
        <w:t xml:space="preserve">often referred to by </w:t>
      </w:r>
      <w:r w:rsidR="0066245E">
        <w:rPr>
          <w:rFonts w:ascii="Times New Roman" w:hAnsi="Times New Roman"/>
          <w:color w:val="auto"/>
        </w:rPr>
        <w:t>using other terms</w:t>
      </w:r>
      <w:r w:rsidRPr="00C761AC">
        <w:rPr>
          <w:rFonts w:ascii="Times New Roman" w:hAnsi="Times New Roman"/>
          <w:color w:val="auto"/>
        </w:rPr>
        <w:t xml:space="preserve">: </w:t>
      </w:r>
      <w:r w:rsidR="00E854C2" w:rsidRPr="00C761AC">
        <w:rPr>
          <w:rFonts w:ascii="Times New Roman" w:hAnsi="Times New Roman"/>
          <w:color w:val="auto"/>
        </w:rPr>
        <w:t>inter-professional</w:t>
      </w:r>
      <w:r w:rsidRPr="00C761AC">
        <w:rPr>
          <w:rFonts w:ascii="Times New Roman" w:hAnsi="Times New Roman"/>
          <w:color w:val="auto"/>
        </w:rPr>
        <w:t xml:space="preserve">, inter-agency, multi-disciplinary to name but a few.  Meggitt and Bruce (2015) </w:t>
      </w:r>
      <w:proofErr w:type="gramStart"/>
      <w:r w:rsidR="0066245E">
        <w:rPr>
          <w:rFonts w:ascii="Times New Roman" w:hAnsi="Times New Roman"/>
          <w:color w:val="auto"/>
        </w:rPr>
        <w:t>makes reference</w:t>
      </w:r>
      <w:proofErr w:type="gramEnd"/>
      <w:r w:rsidRPr="00C761AC">
        <w:rPr>
          <w:rFonts w:ascii="Times New Roman" w:hAnsi="Times New Roman"/>
          <w:color w:val="auto"/>
        </w:rPr>
        <w:t xml:space="preserve"> to multi-agency working as ‘partnership working’, stating it “…involves identifying organisations to work together for a common purpose and setting up a structure for them to meet regularly.  A partnership can be formed between a number of individuals, agencies or organisations with a shared interest.” </w:t>
      </w:r>
      <w:proofErr w:type="spellStart"/>
      <w:r w:rsidR="00963440" w:rsidRPr="00963440">
        <w:rPr>
          <w:rFonts w:ascii="Times New Roman" w:hAnsi="Times New Roman" w:cs="Times New Roman"/>
          <w:color w:val="auto"/>
        </w:rPr>
        <w:t>Sloper</w:t>
      </w:r>
      <w:proofErr w:type="spellEnd"/>
      <w:r w:rsidR="00963440" w:rsidRPr="00963440">
        <w:rPr>
          <w:rFonts w:ascii="Times New Roman" w:hAnsi="Times New Roman" w:cs="Times New Roman"/>
          <w:color w:val="auto"/>
        </w:rPr>
        <w:t xml:space="preserve"> (2004) identified three variations of multi-agency practice: </w:t>
      </w:r>
      <w:r w:rsidR="00BF725A">
        <w:rPr>
          <w:rFonts w:ascii="Times New Roman" w:hAnsi="Times New Roman" w:cs="Times New Roman"/>
          <w:bCs/>
          <w:color w:val="auto"/>
        </w:rPr>
        <w:t>m</w:t>
      </w:r>
      <w:r w:rsidR="00963440" w:rsidRPr="00963440">
        <w:rPr>
          <w:rFonts w:ascii="Times New Roman" w:hAnsi="Times New Roman" w:cs="Times New Roman"/>
          <w:bCs/>
          <w:color w:val="auto"/>
        </w:rPr>
        <w:t xml:space="preserve">ulti-disciplinary working, which describes individuals from </w:t>
      </w:r>
      <w:r w:rsidR="00963440">
        <w:rPr>
          <w:rFonts w:ascii="Times New Roman" w:hAnsi="Times New Roman" w:cs="Times New Roman"/>
          <w:bCs/>
          <w:color w:val="auto"/>
        </w:rPr>
        <w:t xml:space="preserve">different </w:t>
      </w:r>
      <w:r w:rsidR="00963440" w:rsidRPr="00963440">
        <w:rPr>
          <w:rFonts w:ascii="Times New Roman" w:hAnsi="Times New Roman" w:cs="Times New Roman"/>
          <w:bCs/>
          <w:color w:val="auto"/>
        </w:rPr>
        <w:t xml:space="preserve">departments, </w:t>
      </w:r>
      <w:r w:rsidR="00963440" w:rsidRPr="00963440">
        <w:rPr>
          <w:rFonts w:ascii="Times New Roman" w:hAnsi="Times New Roman" w:cs="Times New Roman"/>
          <w:color w:val="auto"/>
        </w:rPr>
        <w:t xml:space="preserve">working within a single agency; </w:t>
      </w:r>
      <w:r w:rsidR="00BF725A">
        <w:rPr>
          <w:rFonts w:ascii="Times New Roman" w:hAnsi="Times New Roman" w:cs="Times New Roman"/>
          <w:bCs/>
          <w:color w:val="auto"/>
        </w:rPr>
        <w:t>i</w:t>
      </w:r>
      <w:r w:rsidR="00963440" w:rsidRPr="00963440">
        <w:rPr>
          <w:rFonts w:ascii="Times New Roman" w:hAnsi="Times New Roman" w:cs="Times New Roman"/>
          <w:bCs/>
          <w:color w:val="auto"/>
        </w:rPr>
        <w:t xml:space="preserve">nter-disciplinary working, which involves </w:t>
      </w:r>
      <w:r w:rsidR="00963440" w:rsidRPr="00963440">
        <w:rPr>
          <w:rFonts w:ascii="Times New Roman" w:hAnsi="Times New Roman" w:cs="Times New Roman"/>
          <w:color w:val="auto"/>
        </w:rPr>
        <w:t xml:space="preserve">professionals from different agencies who separately assess the needs of child and family and meet to discuss findings and set goals; and finally, </w:t>
      </w:r>
      <w:r w:rsidR="00BF725A">
        <w:rPr>
          <w:rFonts w:ascii="Times New Roman" w:hAnsi="Times New Roman" w:cs="Times New Roman"/>
          <w:bCs/>
          <w:color w:val="auto"/>
        </w:rPr>
        <w:t>t</w:t>
      </w:r>
      <w:r w:rsidR="00963440" w:rsidRPr="00963440">
        <w:rPr>
          <w:rFonts w:ascii="Times New Roman" w:hAnsi="Times New Roman" w:cs="Times New Roman"/>
          <w:bCs/>
          <w:color w:val="auto"/>
        </w:rPr>
        <w:t xml:space="preserve">ransdisciplinary working, considered to be the more holistic approach of the three, which requires </w:t>
      </w:r>
      <w:r w:rsidR="00963440" w:rsidRPr="00963440">
        <w:rPr>
          <w:rFonts w:ascii="Times New Roman" w:hAnsi="Times New Roman" w:cs="Times New Roman"/>
          <w:color w:val="auto"/>
        </w:rPr>
        <w:t xml:space="preserve">different agencies to work together jointly, sharing aims, information, tasks and responsibilities. </w:t>
      </w:r>
      <w:r w:rsidR="00627846">
        <w:rPr>
          <w:rFonts w:ascii="Times New Roman" w:hAnsi="Times New Roman" w:cs="Times New Roman"/>
          <w:color w:val="auto"/>
        </w:rPr>
        <w:t xml:space="preserve">  </w:t>
      </w:r>
    </w:p>
    <w:p w14:paraId="2D0CD14A" w14:textId="77777777" w:rsidR="00963440" w:rsidRDefault="00963440" w:rsidP="008E1959">
      <w:pPr>
        <w:rPr>
          <w:rFonts w:ascii="Times New Roman" w:hAnsi="Times New Roman"/>
          <w:sz w:val="24"/>
          <w:szCs w:val="24"/>
        </w:rPr>
      </w:pPr>
    </w:p>
    <w:p w14:paraId="33195C83" w14:textId="6F741FD8" w:rsidR="00721071" w:rsidRDefault="00BF725A" w:rsidP="008E1959">
      <w:pPr>
        <w:rPr>
          <w:rFonts w:ascii="Times New Roman" w:hAnsi="Times New Roman"/>
          <w:sz w:val="24"/>
          <w:szCs w:val="24"/>
        </w:rPr>
      </w:pPr>
      <w:r>
        <w:rPr>
          <w:rFonts w:ascii="Times New Roman" w:hAnsi="Times New Roman"/>
          <w:sz w:val="24"/>
          <w:szCs w:val="24"/>
        </w:rPr>
        <w:t>Regrettably</w:t>
      </w:r>
      <w:r w:rsidR="00963440">
        <w:rPr>
          <w:rFonts w:ascii="Times New Roman" w:hAnsi="Times New Roman"/>
          <w:sz w:val="24"/>
          <w:szCs w:val="24"/>
        </w:rPr>
        <w:t xml:space="preserve">, </w:t>
      </w:r>
      <w:r w:rsidR="00963440" w:rsidRPr="00C761AC">
        <w:rPr>
          <w:rFonts w:ascii="Times New Roman" w:hAnsi="Times New Roman"/>
          <w:sz w:val="24"/>
          <w:szCs w:val="24"/>
        </w:rPr>
        <w:t xml:space="preserve">under the guise of ‘multi-agency working’, each agency or department still </w:t>
      </w:r>
      <w:r w:rsidR="008E2909">
        <w:rPr>
          <w:rFonts w:ascii="Times New Roman" w:hAnsi="Times New Roman"/>
          <w:sz w:val="24"/>
          <w:szCs w:val="24"/>
        </w:rPr>
        <w:t xml:space="preserve">insist on </w:t>
      </w:r>
      <w:r w:rsidR="00963440">
        <w:rPr>
          <w:rFonts w:ascii="Times New Roman" w:hAnsi="Times New Roman"/>
          <w:sz w:val="24"/>
          <w:szCs w:val="24"/>
        </w:rPr>
        <w:t>retain</w:t>
      </w:r>
      <w:r w:rsidR="008E2909">
        <w:rPr>
          <w:rFonts w:ascii="Times New Roman" w:hAnsi="Times New Roman"/>
          <w:sz w:val="24"/>
          <w:szCs w:val="24"/>
        </w:rPr>
        <w:t>ing a level of independence;</w:t>
      </w:r>
      <w:r w:rsidR="00963440" w:rsidRPr="00C761AC">
        <w:rPr>
          <w:rFonts w:ascii="Times New Roman" w:hAnsi="Times New Roman"/>
          <w:sz w:val="24"/>
          <w:szCs w:val="24"/>
        </w:rPr>
        <w:t xml:space="preserve"> some individuality, summed up by Gasper (2010) who states</w:t>
      </w:r>
      <w:r w:rsidR="00963440">
        <w:rPr>
          <w:rFonts w:ascii="Times New Roman" w:hAnsi="Times New Roman"/>
          <w:sz w:val="24"/>
          <w:szCs w:val="24"/>
        </w:rPr>
        <w:t>,</w:t>
      </w:r>
      <w:r w:rsidR="00963440" w:rsidRPr="00C761AC">
        <w:rPr>
          <w:rFonts w:ascii="Times New Roman" w:hAnsi="Times New Roman"/>
          <w:sz w:val="24"/>
          <w:szCs w:val="24"/>
        </w:rPr>
        <w:t xml:space="preserve"> ‘Key agencies have their own professional language and code, including acronyms, and often employ the same words with completely different meanings’.  The author questions the necessity of making the goal of protecting children even more challenging, by adding, what the author </w:t>
      </w:r>
      <w:r w:rsidR="00963440" w:rsidRPr="00C761AC">
        <w:rPr>
          <w:rFonts w:ascii="Times New Roman" w:hAnsi="Times New Roman"/>
          <w:sz w:val="24"/>
          <w:szCs w:val="24"/>
        </w:rPr>
        <w:lastRenderedPageBreak/>
        <w:t>considers to be, unnecessary obstacles.</w:t>
      </w:r>
      <w:r w:rsidR="00963440">
        <w:rPr>
          <w:rFonts w:ascii="Times New Roman" w:hAnsi="Times New Roman"/>
          <w:sz w:val="24"/>
          <w:szCs w:val="24"/>
        </w:rPr>
        <w:t xml:space="preserve">  Would </w:t>
      </w:r>
      <w:r w:rsidR="00E854C2" w:rsidRPr="00C761AC">
        <w:rPr>
          <w:rFonts w:ascii="Times New Roman" w:hAnsi="Times New Roman"/>
          <w:sz w:val="24"/>
          <w:szCs w:val="24"/>
        </w:rPr>
        <w:t xml:space="preserve">it not be possible for different agencies to use the same terminology? It would certainly </w:t>
      </w:r>
      <w:r w:rsidR="00721071">
        <w:rPr>
          <w:rFonts w:ascii="Times New Roman" w:hAnsi="Times New Roman"/>
          <w:sz w:val="24"/>
          <w:szCs w:val="24"/>
        </w:rPr>
        <w:t>be one less barrier to overcome.</w:t>
      </w:r>
      <w:r w:rsidR="00E854C2" w:rsidRPr="00C761AC">
        <w:rPr>
          <w:rFonts w:ascii="Times New Roman" w:hAnsi="Times New Roman"/>
          <w:sz w:val="24"/>
          <w:szCs w:val="24"/>
        </w:rPr>
        <w:t xml:space="preserve"> </w:t>
      </w:r>
      <w:r w:rsidR="00721071">
        <w:rPr>
          <w:rFonts w:ascii="Times New Roman" w:hAnsi="Times New Roman"/>
          <w:sz w:val="24"/>
          <w:szCs w:val="24"/>
        </w:rPr>
        <w:t xml:space="preserve"> </w:t>
      </w:r>
    </w:p>
    <w:p w14:paraId="2598DB61" w14:textId="53B89AA2" w:rsidR="00C143CB" w:rsidRDefault="00C143CB" w:rsidP="008E1959">
      <w:pPr>
        <w:rPr>
          <w:rFonts w:ascii="Times New Roman" w:hAnsi="Times New Roman"/>
          <w:sz w:val="24"/>
          <w:szCs w:val="24"/>
        </w:rPr>
      </w:pPr>
    </w:p>
    <w:p w14:paraId="3802CFF1" w14:textId="5F177C9F" w:rsidR="007132B1" w:rsidRDefault="0082088B" w:rsidP="008E1959">
      <w:pPr>
        <w:rPr>
          <w:rFonts w:ascii="Times New Roman" w:hAnsi="Times New Roman"/>
          <w:sz w:val="24"/>
          <w:szCs w:val="24"/>
        </w:rPr>
      </w:pPr>
      <w:r>
        <w:rPr>
          <w:rFonts w:ascii="Times New Roman" w:hAnsi="Times New Roman"/>
          <w:sz w:val="24"/>
          <w:szCs w:val="24"/>
        </w:rPr>
        <w:t xml:space="preserve">Another </w:t>
      </w:r>
      <w:r w:rsidR="00BF725A">
        <w:rPr>
          <w:rFonts w:ascii="Times New Roman" w:hAnsi="Times New Roman"/>
          <w:sz w:val="24"/>
          <w:szCs w:val="24"/>
        </w:rPr>
        <w:t xml:space="preserve">barrier </w:t>
      </w:r>
      <w:r>
        <w:rPr>
          <w:rFonts w:ascii="Times New Roman" w:hAnsi="Times New Roman"/>
          <w:sz w:val="24"/>
          <w:szCs w:val="24"/>
        </w:rPr>
        <w:t xml:space="preserve">is that of </w:t>
      </w:r>
      <w:r w:rsidR="00C54538">
        <w:rPr>
          <w:rFonts w:ascii="Times New Roman" w:hAnsi="Times New Roman"/>
          <w:sz w:val="24"/>
          <w:szCs w:val="24"/>
        </w:rPr>
        <w:t xml:space="preserve">agencies, or individuals within agencies, </w:t>
      </w:r>
      <w:r>
        <w:rPr>
          <w:rFonts w:ascii="Times New Roman" w:hAnsi="Times New Roman"/>
          <w:sz w:val="24"/>
          <w:szCs w:val="24"/>
        </w:rPr>
        <w:t>being resistant to change.  If a person or agency has always worked a certain way, they may find it difficult to adapt, causing issues with co-operation, and the sharing of information, which, in turn, impedes progress.</w:t>
      </w:r>
      <w:r w:rsidR="007132B1">
        <w:rPr>
          <w:rFonts w:ascii="Times New Roman" w:hAnsi="Times New Roman"/>
          <w:sz w:val="24"/>
          <w:szCs w:val="24"/>
        </w:rPr>
        <w:t xml:space="preserve">  </w:t>
      </w:r>
      <w:r w:rsidR="006D1A0F">
        <w:rPr>
          <w:rFonts w:ascii="Times New Roman" w:hAnsi="Times New Roman"/>
          <w:sz w:val="24"/>
          <w:szCs w:val="24"/>
        </w:rPr>
        <w:t>As highlighted by Gasper (2010</w:t>
      </w:r>
      <w:r w:rsidR="008E5CF6" w:rsidRPr="00C761AC">
        <w:rPr>
          <w:rFonts w:ascii="Times New Roman" w:hAnsi="Times New Roman"/>
          <w:sz w:val="24"/>
          <w:szCs w:val="24"/>
        </w:rPr>
        <w:t xml:space="preserve">), “More than one tragedy has been shown to be the direct result of failures of professionals to communicate and to take responsibility for seeing through concerns raised by one or more person or agency.” </w:t>
      </w:r>
      <w:r w:rsidR="00F26D24" w:rsidRPr="00C761AC">
        <w:rPr>
          <w:rFonts w:ascii="Times New Roman" w:hAnsi="Times New Roman"/>
          <w:sz w:val="24"/>
          <w:szCs w:val="24"/>
        </w:rPr>
        <w:t xml:space="preserve">Learning from experience is advocated, </w:t>
      </w:r>
      <w:r w:rsidR="00F26D24">
        <w:rPr>
          <w:rFonts w:ascii="Times New Roman" w:hAnsi="Times New Roman"/>
          <w:sz w:val="24"/>
          <w:szCs w:val="24"/>
        </w:rPr>
        <w:t>however far too many policies and procedures</w:t>
      </w:r>
      <w:r w:rsidR="00F26D24" w:rsidRPr="00C761AC">
        <w:rPr>
          <w:rFonts w:ascii="Times New Roman" w:hAnsi="Times New Roman"/>
          <w:sz w:val="24"/>
          <w:szCs w:val="24"/>
        </w:rPr>
        <w:t xml:space="preserve"> have been conceived through devastat</w:t>
      </w:r>
      <w:r w:rsidR="00F26D24">
        <w:rPr>
          <w:rFonts w:ascii="Times New Roman" w:hAnsi="Times New Roman"/>
          <w:sz w:val="24"/>
          <w:szCs w:val="24"/>
        </w:rPr>
        <w:t>ing and preventable incidents, within which insufficient sharing of information has been a major factor</w:t>
      </w:r>
      <w:r w:rsidR="007132B1">
        <w:rPr>
          <w:rFonts w:ascii="Times New Roman" w:hAnsi="Times New Roman"/>
          <w:sz w:val="24"/>
          <w:szCs w:val="24"/>
        </w:rPr>
        <w:t>.</w:t>
      </w:r>
    </w:p>
    <w:p w14:paraId="73965109" w14:textId="77777777" w:rsidR="008E5CF6" w:rsidRPr="00C761AC" w:rsidRDefault="008E5CF6" w:rsidP="008E1959">
      <w:pPr>
        <w:rPr>
          <w:rFonts w:ascii="Times New Roman" w:hAnsi="Times New Roman"/>
          <w:sz w:val="24"/>
          <w:szCs w:val="24"/>
        </w:rPr>
      </w:pPr>
    </w:p>
    <w:p w14:paraId="1A5B1041" w14:textId="35EF05C1" w:rsidR="00F80B76" w:rsidRPr="00C761AC" w:rsidRDefault="005546CC" w:rsidP="008E1959">
      <w:pPr>
        <w:shd w:val="clear" w:color="auto" w:fill="FFFFFF" w:themeFill="background1"/>
        <w:rPr>
          <w:rFonts w:ascii="Times New Roman" w:eastAsia="Times New Roman" w:hAnsi="Times New Roman"/>
          <w:sz w:val="24"/>
          <w:szCs w:val="24"/>
          <w:lang w:val="en-GB" w:eastAsia="en-GB"/>
        </w:rPr>
      </w:pPr>
      <w:r w:rsidRPr="00C761AC">
        <w:rPr>
          <w:rFonts w:ascii="Times New Roman" w:hAnsi="Times New Roman"/>
          <w:sz w:val="24"/>
          <w:szCs w:val="24"/>
        </w:rPr>
        <w:t>Every Child Matters</w:t>
      </w:r>
      <w:r w:rsidR="00005654" w:rsidRPr="00C761AC">
        <w:rPr>
          <w:rFonts w:ascii="Times New Roman" w:hAnsi="Times New Roman"/>
          <w:sz w:val="24"/>
          <w:szCs w:val="24"/>
        </w:rPr>
        <w:t xml:space="preserve"> (2003)</w:t>
      </w:r>
      <w:r w:rsidRPr="00C761AC">
        <w:rPr>
          <w:rFonts w:ascii="Times New Roman" w:hAnsi="Times New Roman"/>
          <w:sz w:val="24"/>
          <w:szCs w:val="24"/>
        </w:rPr>
        <w:t xml:space="preserve">, a government green paper, </w:t>
      </w:r>
      <w:r w:rsidR="00005654" w:rsidRPr="00C761AC">
        <w:rPr>
          <w:rFonts w:ascii="Times New Roman" w:hAnsi="Times New Roman"/>
          <w:sz w:val="24"/>
          <w:szCs w:val="24"/>
        </w:rPr>
        <w:t xml:space="preserve">was </w:t>
      </w:r>
      <w:r w:rsidR="00F44466" w:rsidRPr="00C761AC">
        <w:rPr>
          <w:rFonts w:ascii="Times New Roman" w:hAnsi="Times New Roman"/>
          <w:sz w:val="24"/>
          <w:szCs w:val="24"/>
        </w:rPr>
        <w:t xml:space="preserve">developed </w:t>
      </w:r>
      <w:r w:rsidR="00005654" w:rsidRPr="00C761AC">
        <w:rPr>
          <w:rFonts w:ascii="Times New Roman" w:hAnsi="Times New Roman"/>
          <w:sz w:val="24"/>
          <w:szCs w:val="24"/>
        </w:rPr>
        <w:t xml:space="preserve">through the response to the inquiry into the shocking and tragic death of </w:t>
      </w:r>
      <w:r w:rsidR="004F4E34" w:rsidRPr="00C761AC">
        <w:rPr>
          <w:rFonts w:ascii="Times New Roman" w:hAnsi="Times New Roman"/>
          <w:sz w:val="24"/>
          <w:szCs w:val="24"/>
        </w:rPr>
        <w:t xml:space="preserve">eight year old </w:t>
      </w:r>
      <w:r w:rsidR="00005654" w:rsidRPr="00C761AC">
        <w:rPr>
          <w:rFonts w:ascii="Times New Roman" w:hAnsi="Times New Roman"/>
          <w:sz w:val="24"/>
          <w:szCs w:val="24"/>
        </w:rPr>
        <w:t xml:space="preserve">Victoria Climbié in February 2000; a consequence of one of </w:t>
      </w:r>
      <w:r w:rsidR="00005654" w:rsidRPr="00C761AC">
        <w:rPr>
          <w:rFonts w:ascii="Times New Roman" w:hAnsi="Times New Roman"/>
          <w:i/>
          <w:sz w:val="24"/>
          <w:szCs w:val="24"/>
        </w:rPr>
        <w:t>the</w:t>
      </w:r>
      <w:r w:rsidR="00005654" w:rsidRPr="00C761AC">
        <w:rPr>
          <w:rFonts w:ascii="Times New Roman" w:hAnsi="Times New Roman"/>
          <w:sz w:val="24"/>
          <w:szCs w:val="24"/>
        </w:rPr>
        <w:t xml:space="preserve"> most notorious</w:t>
      </w:r>
      <w:r w:rsidR="00315AFC" w:rsidRPr="00C761AC">
        <w:rPr>
          <w:rFonts w:ascii="Times New Roman" w:hAnsi="Times New Roman"/>
          <w:sz w:val="24"/>
          <w:szCs w:val="24"/>
        </w:rPr>
        <w:t xml:space="preserve"> cases of multiple </w:t>
      </w:r>
      <w:r w:rsidR="00005654" w:rsidRPr="00C761AC">
        <w:rPr>
          <w:rFonts w:ascii="Times New Roman" w:hAnsi="Times New Roman"/>
          <w:sz w:val="24"/>
          <w:szCs w:val="24"/>
        </w:rPr>
        <w:t>agency failure</w:t>
      </w:r>
      <w:r w:rsidR="00315AFC" w:rsidRPr="00C761AC">
        <w:rPr>
          <w:rFonts w:ascii="Times New Roman" w:hAnsi="Times New Roman"/>
          <w:sz w:val="24"/>
          <w:szCs w:val="24"/>
        </w:rPr>
        <w:t xml:space="preserve"> (Communities Care, 2005).  C</w:t>
      </w:r>
      <w:r w:rsidRPr="00C761AC">
        <w:rPr>
          <w:rFonts w:ascii="Times New Roman" w:hAnsi="Times New Roman"/>
          <w:sz w:val="24"/>
          <w:szCs w:val="24"/>
        </w:rPr>
        <w:t xml:space="preserve">limbié </w:t>
      </w:r>
      <w:r w:rsidR="00005654" w:rsidRPr="00C761AC">
        <w:rPr>
          <w:rFonts w:ascii="Times New Roman" w:hAnsi="Times New Roman"/>
          <w:sz w:val="24"/>
          <w:szCs w:val="24"/>
        </w:rPr>
        <w:t xml:space="preserve">tragically </w:t>
      </w:r>
      <w:r w:rsidRPr="00C761AC">
        <w:rPr>
          <w:rFonts w:ascii="Times New Roman" w:hAnsi="Times New Roman"/>
          <w:sz w:val="24"/>
          <w:szCs w:val="24"/>
        </w:rPr>
        <w:t xml:space="preserve">died in 2000, after enduring months of physical abuse that </w:t>
      </w:r>
      <w:r w:rsidR="00005654" w:rsidRPr="00C761AC">
        <w:rPr>
          <w:rFonts w:ascii="Times New Roman" w:hAnsi="Times New Roman"/>
          <w:sz w:val="24"/>
          <w:szCs w:val="24"/>
        </w:rPr>
        <w:t>remained</w:t>
      </w:r>
      <w:r w:rsidRPr="00C761AC">
        <w:rPr>
          <w:rFonts w:ascii="Times New Roman" w:hAnsi="Times New Roman"/>
          <w:sz w:val="24"/>
          <w:szCs w:val="24"/>
        </w:rPr>
        <w:t xml:space="preserve"> undetect</w:t>
      </w:r>
      <w:r w:rsidR="005656ED" w:rsidRPr="00C761AC">
        <w:rPr>
          <w:rFonts w:ascii="Times New Roman" w:hAnsi="Times New Roman"/>
          <w:sz w:val="24"/>
          <w:szCs w:val="24"/>
        </w:rPr>
        <w:t>ed by various agencies.  P</w:t>
      </w:r>
      <w:r w:rsidRPr="00C761AC">
        <w:rPr>
          <w:rFonts w:ascii="Times New Roman" w:hAnsi="Times New Roman"/>
          <w:sz w:val="24"/>
          <w:szCs w:val="24"/>
        </w:rPr>
        <w:t xml:space="preserve">olice, social services and health professionals were </w:t>
      </w:r>
      <w:r w:rsidR="00F44466" w:rsidRPr="00C761AC">
        <w:rPr>
          <w:rFonts w:ascii="Times New Roman" w:hAnsi="Times New Roman"/>
          <w:sz w:val="24"/>
          <w:szCs w:val="24"/>
        </w:rPr>
        <w:t>aware of concerns for</w:t>
      </w:r>
      <w:r w:rsidRPr="00C761AC">
        <w:rPr>
          <w:rFonts w:ascii="Times New Roman" w:hAnsi="Times New Roman"/>
          <w:sz w:val="24"/>
          <w:szCs w:val="24"/>
        </w:rPr>
        <w:t xml:space="preserve"> this child, yet</w:t>
      </w:r>
      <w:r w:rsidR="00D01A7B" w:rsidRPr="00C761AC">
        <w:rPr>
          <w:rFonts w:ascii="Times New Roman" w:hAnsi="Times New Roman"/>
          <w:sz w:val="24"/>
          <w:szCs w:val="24"/>
        </w:rPr>
        <w:t xml:space="preserve"> Climbié had one hundred and twenty eight separate injuries on her body at the time of her death.  After the conviction of Climbié’s </w:t>
      </w:r>
      <w:r w:rsidR="005656ED" w:rsidRPr="00C761AC">
        <w:rPr>
          <w:rFonts w:ascii="Times New Roman" w:hAnsi="Times New Roman"/>
          <w:sz w:val="24"/>
          <w:szCs w:val="24"/>
        </w:rPr>
        <w:t>guardian</w:t>
      </w:r>
      <w:r w:rsidR="00D01A7B" w:rsidRPr="00C761AC">
        <w:rPr>
          <w:rFonts w:ascii="Times New Roman" w:hAnsi="Times New Roman"/>
          <w:sz w:val="24"/>
          <w:szCs w:val="24"/>
        </w:rPr>
        <w:t xml:space="preserve">, </w:t>
      </w:r>
      <w:r w:rsidR="005656ED" w:rsidRPr="00C761AC">
        <w:rPr>
          <w:rFonts w:ascii="Times New Roman" w:hAnsi="Times New Roman"/>
          <w:sz w:val="24"/>
          <w:szCs w:val="24"/>
        </w:rPr>
        <w:t>her great aunt Marie-</w:t>
      </w:r>
      <w:r w:rsidR="00D01A7B" w:rsidRPr="00C761AC">
        <w:rPr>
          <w:rFonts w:ascii="Times New Roman" w:hAnsi="Times New Roman"/>
          <w:sz w:val="24"/>
          <w:szCs w:val="24"/>
        </w:rPr>
        <w:t>Th</w:t>
      </w:r>
      <w:r w:rsidR="004F4E34" w:rsidRPr="00C761AC">
        <w:rPr>
          <w:rFonts w:ascii="Times New Roman" w:hAnsi="Times New Roman"/>
          <w:sz w:val="24"/>
          <w:szCs w:val="24"/>
        </w:rPr>
        <w:t>é</w:t>
      </w:r>
      <w:r w:rsidR="00D01A7B" w:rsidRPr="00C761AC">
        <w:rPr>
          <w:rFonts w:ascii="Times New Roman" w:hAnsi="Times New Roman"/>
          <w:sz w:val="24"/>
          <w:szCs w:val="24"/>
        </w:rPr>
        <w:t>r</w:t>
      </w:r>
      <w:r w:rsidR="004F4E34" w:rsidRPr="00C761AC">
        <w:rPr>
          <w:rFonts w:ascii="Times New Roman" w:hAnsi="Times New Roman"/>
          <w:sz w:val="24"/>
          <w:szCs w:val="24"/>
        </w:rPr>
        <w:t>è</w:t>
      </w:r>
      <w:r w:rsidR="00D01A7B" w:rsidRPr="00C761AC">
        <w:rPr>
          <w:rFonts w:ascii="Times New Roman" w:hAnsi="Times New Roman"/>
          <w:sz w:val="24"/>
          <w:szCs w:val="24"/>
        </w:rPr>
        <w:t xml:space="preserve">se </w:t>
      </w:r>
      <w:proofErr w:type="spellStart"/>
      <w:r w:rsidR="00D01A7B" w:rsidRPr="00C761AC">
        <w:rPr>
          <w:rFonts w:ascii="Times New Roman" w:hAnsi="Times New Roman"/>
          <w:sz w:val="24"/>
          <w:szCs w:val="24"/>
        </w:rPr>
        <w:t>Kouao</w:t>
      </w:r>
      <w:proofErr w:type="spellEnd"/>
      <w:r w:rsidR="00D01A7B" w:rsidRPr="00C761AC">
        <w:rPr>
          <w:rFonts w:ascii="Times New Roman" w:hAnsi="Times New Roman"/>
          <w:sz w:val="24"/>
          <w:szCs w:val="24"/>
        </w:rPr>
        <w:t xml:space="preserve">, and </w:t>
      </w:r>
      <w:proofErr w:type="spellStart"/>
      <w:r w:rsidR="00D01A7B" w:rsidRPr="00C761AC">
        <w:rPr>
          <w:rFonts w:ascii="Times New Roman" w:hAnsi="Times New Roman"/>
          <w:sz w:val="24"/>
          <w:szCs w:val="24"/>
        </w:rPr>
        <w:t>Kouao’s</w:t>
      </w:r>
      <w:proofErr w:type="spellEnd"/>
      <w:r w:rsidR="00D01A7B" w:rsidRPr="00C761AC">
        <w:rPr>
          <w:rFonts w:ascii="Times New Roman" w:hAnsi="Times New Roman"/>
          <w:sz w:val="24"/>
          <w:szCs w:val="24"/>
        </w:rPr>
        <w:t xml:space="preserve"> boyfriend, Carl Manning, an inquiry was undertaken by Lord Laming, into the circumstances leading up to Climbié’s</w:t>
      </w:r>
      <w:r w:rsidR="00F44466" w:rsidRPr="00C761AC">
        <w:rPr>
          <w:rFonts w:ascii="Times New Roman" w:hAnsi="Times New Roman"/>
          <w:sz w:val="24"/>
          <w:szCs w:val="24"/>
        </w:rPr>
        <w:t xml:space="preserve"> untimely death.</w:t>
      </w:r>
      <w:r w:rsidR="00D01A7B" w:rsidRPr="00C761AC">
        <w:rPr>
          <w:rFonts w:ascii="Times New Roman" w:hAnsi="Times New Roman"/>
          <w:sz w:val="24"/>
          <w:szCs w:val="24"/>
        </w:rPr>
        <w:t xml:space="preserve"> </w:t>
      </w:r>
      <w:r w:rsidR="00F44466" w:rsidRPr="00C761AC">
        <w:rPr>
          <w:rFonts w:ascii="Times New Roman" w:hAnsi="Times New Roman"/>
          <w:sz w:val="24"/>
          <w:szCs w:val="24"/>
        </w:rPr>
        <w:t xml:space="preserve"> Thus,</w:t>
      </w:r>
      <w:r w:rsidR="00D01A7B" w:rsidRPr="00C761AC">
        <w:rPr>
          <w:rFonts w:ascii="Times New Roman" w:hAnsi="Times New Roman"/>
          <w:sz w:val="24"/>
          <w:szCs w:val="24"/>
        </w:rPr>
        <w:t xml:space="preserve"> Every Child Matters</w:t>
      </w:r>
      <w:r w:rsidR="00F44466" w:rsidRPr="00C761AC">
        <w:rPr>
          <w:rFonts w:ascii="Times New Roman" w:hAnsi="Times New Roman"/>
          <w:sz w:val="24"/>
          <w:szCs w:val="24"/>
        </w:rPr>
        <w:t xml:space="preserve"> was published</w:t>
      </w:r>
      <w:r w:rsidR="00D01A7B" w:rsidRPr="00C761AC">
        <w:rPr>
          <w:rFonts w:ascii="Times New Roman" w:hAnsi="Times New Roman"/>
          <w:sz w:val="24"/>
          <w:szCs w:val="24"/>
        </w:rPr>
        <w:t>, and the Children’s Act 2004</w:t>
      </w:r>
      <w:r w:rsidR="00F44466" w:rsidRPr="00C761AC">
        <w:rPr>
          <w:rFonts w:ascii="Times New Roman" w:hAnsi="Times New Roman"/>
          <w:sz w:val="24"/>
          <w:szCs w:val="24"/>
        </w:rPr>
        <w:t xml:space="preserve"> was passed as a result</w:t>
      </w:r>
      <w:r w:rsidR="00D01A7B" w:rsidRPr="00C761AC">
        <w:rPr>
          <w:rFonts w:ascii="Times New Roman" w:hAnsi="Times New Roman"/>
          <w:sz w:val="24"/>
          <w:szCs w:val="24"/>
        </w:rPr>
        <w:t xml:space="preserve">.  </w:t>
      </w:r>
      <w:r w:rsidR="00005654" w:rsidRPr="00C761AC">
        <w:rPr>
          <w:rFonts w:ascii="Times New Roman" w:hAnsi="Times New Roman"/>
          <w:sz w:val="24"/>
          <w:szCs w:val="24"/>
        </w:rPr>
        <w:t>The polic</w:t>
      </w:r>
      <w:r w:rsidR="00F44466" w:rsidRPr="00C761AC">
        <w:rPr>
          <w:rFonts w:ascii="Times New Roman" w:hAnsi="Times New Roman"/>
          <w:sz w:val="24"/>
          <w:szCs w:val="24"/>
        </w:rPr>
        <w:t xml:space="preserve">y aims to protect children such as </w:t>
      </w:r>
      <w:r w:rsidR="00005654" w:rsidRPr="00C761AC">
        <w:rPr>
          <w:rFonts w:ascii="Times New Roman" w:hAnsi="Times New Roman"/>
          <w:sz w:val="24"/>
          <w:szCs w:val="24"/>
        </w:rPr>
        <w:t>Climbié, who have previously ‘fallen through the cracks,’ by using multi-agency working to meet the needs of children and protect them from harm (</w:t>
      </w:r>
      <w:r w:rsidR="005656ED" w:rsidRPr="00C761AC">
        <w:rPr>
          <w:rFonts w:ascii="Times New Roman" w:eastAsia="Times New Roman" w:hAnsi="Times New Roman"/>
          <w:sz w:val="24"/>
          <w:szCs w:val="24"/>
          <w:lang w:val="en-GB" w:eastAsia="en-GB"/>
        </w:rPr>
        <w:t>Depar</w:t>
      </w:r>
      <w:r w:rsidR="00005654" w:rsidRPr="00C761AC">
        <w:rPr>
          <w:rFonts w:ascii="Times New Roman" w:eastAsia="Times New Roman" w:hAnsi="Times New Roman"/>
          <w:sz w:val="24"/>
          <w:szCs w:val="24"/>
          <w:lang w:val="en-GB" w:eastAsia="en-GB"/>
        </w:rPr>
        <w:t xml:space="preserve">tment for Education and Skills, </w:t>
      </w:r>
      <w:r w:rsidR="005656ED" w:rsidRPr="00C761AC">
        <w:rPr>
          <w:rFonts w:ascii="Times New Roman" w:eastAsia="Times New Roman" w:hAnsi="Times New Roman"/>
          <w:sz w:val="24"/>
          <w:szCs w:val="24"/>
          <w:lang w:val="en-GB" w:eastAsia="en-GB"/>
        </w:rPr>
        <w:t>2003)</w:t>
      </w:r>
      <w:r w:rsidR="00005654" w:rsidRPr="00C761AC">
        <w:rPr>
          <w:rFonts w:ascii="Times New Roman" w:eastAsia="Times New Roman" w:hAnsi="Times New Roman"/>
          <w:sz w:val="24"/>
          <w:szCs w:val="24"/>
          <w:lang w:val="en-GB" w:eastAsia="en-GB"/>
        </w:rPr>
        <w:t>.</w:t>
      </w:r>
    </w:p>
    <w:p w14:paraId="27C96D12" w14:textId="77777777" w:rsidR="008E5CF6" w:rsidRPr="00C761AC" w:rsidRDefault="008E5CF6" w:rsidP="008E1959">
      <w:pPr>
        <w:pStyle w:val="NormalWeb"/>
        <w:shd w:val="clear" w:color="auto" w:fill="FFFFFF"/>
        <w:spacing w:before="0" w:beforeAutospacing="0" w:after="0" w:afterAutospacing="0" w:line="360" w:lineRule="auto"/>
        <w:textAlignment w:val="baseline"/>
        <w:rPr>
          <w:rStyle w:val="Strong"/>
          <w:rFonts w:eastAsia="SimSun"/>
          <w:b w:val="0"/>
          <w:bdr w:val="none" w:sz="0" w:space="0" w:color="auto" w:frame="1"/>
        </w:rPr>
      </w:pPr>
    </w:p>
    <w:p w14:paraId="7AB4DAC7" w14:textId="06E41929" w:rsidR="00F655EA" w:rsidRPr="00F27B69" w:rsidRDefault="00F655EA" w:rsidP="008E1959">
      <w:pPr>
        <w:pStyle w:val="NormalWeb"/>
        <w:shd w:val="clear" w:color="auto" w:fill="FFFFFF"/>
        <w:spacing w:before="0" w:beforeAutospacing="0" w:after="0" w:afterAutospacing="0" w:line="360" w:lineRule="auto"/>
        <w:textAlignment w:val="baseline"/>
        <w:rPr>
          <w:rFonts w:eastAsia="SimSun"/>
          <w:bCs/>
          <w:bdr w:val="none" w:sz="0" w:space="0" w:color="auto" w:frame="1"/>
        </w:rPr>
      </w:pPr>
      <w:r w:rsidRPr="00C761AC">
        <w:rPr>
          <w:rStyle w:val="Strong"/>
          <w:rFonts w:eastAsia="SimSun"/>
          <w:b w:val="0"/>
          <w:bdr w:val="none" w:sz="0" w:space="0" w:color="auto" w:frame="1"/>
        </w:rPr>
        <w:t xml:space="preserve">The </w:t>
      </w:r>
      <w:r w:rsidR="00A15CDA" w:rsidRPr="00C761AC">
        <w:rPr>
          <w:rStyle w:val="Strong"/>
          <w:rFonts w:eastAsia="SimSun"/>
          <w:b w:val="0"/>
          <w:bdr w:val="none" w:sz="0" w:space="0" w:color="auto" w:frame="1"/>
        </w:rPr>
        <w:t xml:space="preserve">process </w:t>
      </w:r>
      <w:r w:rsidRPr="00C761AC">
        <w:rPr>
          <w:rStyle w:val="Strong"/>
          <w:rFonts w:eastAsia="SimSun"/>
          <w:b w:val="0"/>
          <w:bdr w:val="none" w:sz="0" w:space="0" w:color="auto" w:frame="1"/>
        </w:rPr>
        <w:t xml:space="preserve">of </w:t>
      </w:r>
      <w:r w:rsidR="00A15CDA" w:rsidRPr="00C761AC">
        <w:rPr>
          <w:rStyle w:val="Strong"/>
          <w:rFonts w:eastAsia="SimSun"/>
          <w:b w:val="0"/>
          <w:bdr w:val="none" w:sz="0" w:space="0" w:color="auto" w:frame="1"/>
        </w:rPr>
        <w:t xml:space="preserve">recruiting </w:t>
      </w:r>
      <w:r w:rsidRPr="00C761AC">
        <w:rPr>
          <w:rStyle w:val="Strong"/>
          <w:rFonts w:eastAsia="SimSun"/>
          <w:b w:val="0"/>
          <w:bdr w:val="none" w:sz="0" w:space="0" w:color="auto" w:frame="1"/>
        </w:rPr>
        <w:t xml:space="preserve">individuals </w:t>
      </w:r>
      <w:r w:rsidR="00A15CDA" w:rsidRPr="00C761AC">
        <w:rPr>
          <w:rStyle w:val="Strong"/>
          <w:rFonts w:eastAsia="SimSun"/>
          <w:b w:val="0"/>
          <w:bdr w:val="none" w:sz="0" w:space="0" w:color="auto" w:frame="1"/>
        </w:rPr>
        <w:t>who work with children and vulnerable adults received an overhaul after the deaths of ten year old schoolgirls, Jessica Chapman and</w:t>
      </w:r>
      <w:r w:rsidRPr="00C761AC">
        <w:rPr>
          <w:rStyle w:val="Strong"/>
          <w:rFonts w:eastAsia="SimSun"/>
          <w:b w:val="0"/>
          <w:bdr w:val="none" w:sz="0" w:space="0" w:color="auto" w:frame="1"/>
        </w:rPr>
        <w:t xml:space="preserve"> Holly Wells</w:t>
      </w:r>
      <w:r w:rsidR="00F27B69">
        <w:rPr>
          <w:rStyle w:val="Strong"/>
          <w:rFonts w:eastAsia="SimSun"/>
          <w:b w:val="0"/>
          <w:bdr w:val="none" w:sz="0" w:space="0" w:color="auto" w:frame="1"/>
        </w:rPr>
        <w:t xml:space="preserve"> in 2002.  </w:t>
      </w:r>
      <w:r w:rsidR="00F27B69">
        <w:t xml:space="preserve">This case was </w:t>
      </w:r>
      <w:r w:rsidR="00E74E88" w:rsidRPr="00C761AC">
        <w:t xml:space="preserve">yet another tragedy that could have been prevented.  </w:t>
      </w:r>
      <w:r w:rsidRPr="00C761AC">
        <w:t xml:space="preserve">In August 2002 </w:t>
      </w:r>
      <w:r w:rsidR="00E74E88" w:rsidRPr="00C761AC">
        <w:t xml:space="preserve">the </w:t>
      </w:r>
      <w:r w:rsidR="00F27B69">
        <w:t>two ten</w:t>
      </w:r>
      <w:r w:rsidRPr="00C761AC">
        <w:t>-year old</w:t>
      </w:r>
      <w:r w:rsidR="00E74E88" w:rsidRPr="00C761AC">
        <w:t>s</w:t>
      </w:r>
      <w:r w:rsidRPr="00C761AC">
        <w:t xml:space="preserve"> went missing from their home in Soham, Cambridgeshire</w:t>
      </w:r>
      <w:r w:rsidR="00E74E88" w:rsidRPr="00C761AC">
        <w:t xml:space="preserve">, </w:t>
      </w:r>
      <w:r w:rsidR="00EF3025" w:rsidRPr="00C761AC">
        <w:t xml:space="preserve">only for their bodies </w:t>
      </w:r>
      <w:r w:rsidR="00E74E88" w:rsidRPr="00C761AC">
        <w:t xml:space="preserve">to be found </w:t>
      </w:r>
      <w:r w:rsidR="00EF3025" w:rsidRPr="00C761AC">
        <w:t xml:space="preserve">less than </w:t>
      </w:r>
      <w:r w:rsidR="00E74E88" w:rsidRPr="00C761AC">
        <w:t>two weeks later in a ditch at Lakenheath, Suffolk</w:t>
      </w:r>
      <w:r w:rsidRPr="00C761AC">
        <w:t xml:space="preserve">. </w:t>
      </w:r>
      <w:r w:rsidR="00EF3025" w:rsidRPr="00C761AC">
        <w:t xml:space="preserve"> School caretaker, Ian Huntley, </w:t>
      </w:r>
      <w:r w:rsidR="00EF3025" w:rsidRPr="00C761AC">
        <w:lastRenderedPageBreak/>
        <w:t>was found guilty of the murders and it was later revealed he had been investigated for sexual offences prior to working in the school.  Huntley had been able to work with children in a school environment as these investigations had not resulted in a conviction.</w:t>
      </w:r>
      <w:r w:rsidR="00F27B69">
        <w:rPr>
          <w:rFonts w:eastAsia="SimSun"/>
          <w:bCs/>
          <w:bdr w:val="none" w:sz="0" w:space="0" w:color="auto" w:frame="1"/>
        </w:rPr>
        <w:t xml:space="preserve">  </w:t>
      </w:r>
      <w:r w:rsidR="003E102A">
        <w:t xml:space="preserve">Sir Michael </w:t>
      </w:r>
      <w:proofErr w:type="spellStart"/>
      <w:r w:rsidR="003E102A">
        <w:t>Bi</w:t>
      </w:r>
      <w:r w:rsidR="00EF3025" w:rsidRPr="00C761AC">
        <w:t>chard</w:t>
      </w:r>
      <w:proofErr w:type="spellEnd"/>
      <w:r w:rsidR="00EF3025" w:rsidRPr="00C761AC">
        <w:t xml:space="preserve"> conducted an independent inquiry, questioning the recruitment process into </w:t>
      </w:r>
      <w:r w:rsidR="003E102A">
        <w:t>candidates</w:t>
      </w:r>
      <w:r w:rsidR="00EF3025" w:rsidRPr="00C761AC">
        <w:t xml:space="preserve"> who apply to work with vulnerable groups such as children, and also the background checks involved in this process.  The Vetting and Barring Scheme </w:t>
      </w:r>
      <w:r w:rsidR="000912D9">
        <w:t xml:space="preserve">(VBS) </w:t>
      </w:r>
      <w:r w:rsidR="00EF3025" w:rsidRPr="00C761AC">
        <w:t>was se</w:t>
      </w:r>
      <w:r w:rsidR="003E102A">
        <w:t xml:space="preserve">t up in 2009, as a result of </w:t>
      </w:r>
      <w:proofErr w:type="spellStart"/>
      <w:r w:rsidR="003E102A">
        <w:t>Bi</w:t>
      </w:r>
      <w:r w:rsidR="00EF3025" w:rsidRPr="00C761AC">
        <w:t>chard’s</w:t>
      </w:r>
      <w:proofErr w:type="spellEnd"/>
      <w:r w:rsidR="00EF3025" w:rsidRPr="00C761AC">
        <w:t xml:space="preserve"> recommendations</w:t>
      </w:r>
      <w:r w:rsidR="000912D9">
        <w:t>, and administered by the Independent Safeguarding Authority (ISA)</w:t>
      </w:r>
      <w:r w:rsidR="00EF3025" w:rsidRPr="00C761AC">
        <w:t>.</w:t>
      </w:r>
      <w:r w:rsidR="00D00B42">
        <w:t xml:space="preserve">  </w:t>
      </w:r>
      <w:r w:rsidR="000912D9">
        <w:t>Further changes came in 2012</w:t>
      </w:r>
      <w:r w:rsidR="00D00B42">
        <w:t xml:space="preserve">, </w:t>
      </w:r>
      <w:r w:rsidR="000912D9">
        <w:t xml:space="preserve">when </w:t>
      </w:r>
      <w:r w:rsidR="00D00B42">
        <w:t xml:space="preserve">the </w:t>
      </w:r>
      <w:r w:rsidR="000912D9">
        <w:t>functions of the ISA and the Criminal Records Bureau (CRB)</w:t>
      </w:r>
      <w:r w:rsidR="00EF3025" w:rsidRPr="00C761AC">
        <w:t xml:space="preserve"> </w:t>
      </w:r>
      <w:r w:rsidR="000912D9">
        <w:t>were merged, forming the current Disclosure and Barring Service (DBS)</w:t>
      </w:r>
      <w:r w:rsidR="00C54538">
        <w:t xml:space="preserve">.  </w:t>
      </w:r>
      <w:r w:rsidR="000912D9">
        <w:t xml:space="preserve"> </w:t>
      </w:r>
      <w:r w:rsidR="00C54538">
        <w:t xml:space="preserve">DBS (2012) </w:t>
      </w:r>
      <w:r w:rsidR="000912D9">
        <w:t xml:space="preserve">ensure more thorough checks are carried out by one individual agency as opposed to two, in an attempt to </w:t>
      </w:r>
      <w:r w:rsidR="003E102A">
        <w:t>form a more detailed picture of a person’s suitability to work with children and other vulnerable groups</w:t>
      </w:r>
      <w:r w:rsidR="000912D9">
        <w:t>.</w:t>
      </w:r>
      <w:r w:rsidR="00EF3025" w:rsidRPr="00C761AC">
        <w:t xml:space="preserve"> </w:t>
      </w:r>
    </w:p>
    <w:p w14:paraId="44008804" w14:textId="2757F732" w:rsidR="00F747A1" w:rsidRPr="00C761AC" w:rsidRDefault="00F747A1" w:rsidP="008E1959">
      <w:pPr>
        <w:shd w:val="clear" w:color="auto" w:fill="FFFFFF" w:themeFill="background1"/>
        <w:rPr>
          <w:rFonts w:ascii="Times New Roman" w:eastAsia="Times New Roman" w:hAnsi="Times New Roman"/>
          <w:sz w:val="24"/>
          <w:szCs w:val="24"/>
          <w:lang w:val="en-GB" w:eastAsia="en-GB"/>
        </w:rPr>
      </w:pPr>
    </w:p>
    <w:p w14:paraId="15F3518E" w14:textId="7A04B321" w:rsidR="002A6ACB" w:rsidRPr="00C761AC" w:rsidRDefault="00F747A1" w:rsidP="008E1959">
      <w:pPr>
        <w:pStyle w:val="NormalWeb"/>
        <w:shd w:val="clear" w:color="auto" w:fill="FFFFFF"/>
        <w:spacing w:before="0" w:beforeAutospacing="0" w:after="0" w:afterAutospacing="0" w:line="360" w:lineRule="auto"/>
        <w:textAlignment w:val="baseline"/>
      </w:pPr>
      <w:r w:rsidRPr="00C761AC">
        <w:rPr>
          <w:rStyle w:val="Strong"/>
          <w:rFonts w:eastAsia="SimSun"/>
          <w:b w:val="0"/>
          <w:bdr w:val="none" w:sz="0" w:space="0" w:color="auto" w:frame="1"/>
        </w:rPr>
        <w:t>Five years after</w:t>
      </w:r>
      <w:r w:rsidR="002A6ACB" w:rsidRPr="00C761AC">
        <w:rPr>
          <w:rStyle w:val="Strong"/>
          <w:rFonts w:eastAsia="SimSun"/>
          <w:b w:val="0"/>
          <w:bdr w:val="none" w:sz="0" w:space="0" w:color="auto" w:frame="1"/>
        </w:rPr>
        <w:t xml:space="preserve"> the production of Every Child M</w:t>
      </w:r>
      <w:r w:rsidRPr="00C761AC">
        <w:rPr>
          <w:rStyle w:val="Strong"/>
          <w:rFonts w:eastAsia="SimSun"/>
          <w:b w:val="0"/>
          <w:bdr w:val="none" w:sz="0" w:space="0" w:color="auto" w:frame="1"/>
        </w:rPr>
        <w:t xml:space="preserve">atters (2003), </w:t>
      </w:r>
      <w:r w:rsidR="003A3513">
        <w:t>a seventeen-</w:t>
      </w:r>
      <w:r w:rsidRPr="00C761AC">
        <w:t xml:space="preserve">month old toddler, </w:t>
      </w:r>
      <w:r w:rsidR="002A6ACB" w:rsidRPr="00C761AC">
        <w:t xml:space="preserve">Peter Connelly; </w:t>
      </w:r>
      <w:r w:rsidRPr="00C761AC">
        <w:t xml:space="preserve">referred to </w:t>
      </w:r>
      <w:r w:rsidR="00FB2639">
        <w:t xml:space="preserve">in the media </w:t>
      </w:r>
      <w:r w:rsidRPr="00C761AC">
        <w:t xml:space="preserve">as Baby P, died after what was </w:t>
      </w:r>
      <w:r w:rsidR="00B63CC1" w:rsidRPr="00C761AC">
        <w:t>subsequently</w:t>
      </w:r>
      <w:r w:rsidRPr="00C761AC">
        <w:t xml:space="preserve"> discovered to be nine months of abuse.</w:t>
      </w:r>
      <w:r w:rsidR="002A6ACB" w:rsidRPr="00C761AC">
        <w:t xml:space="preserve">  Again, multi-agency failure was a major factor, as it was later established that Connelly had been visited by various professionals and was the subject of a child protection plan, yet the abuse carried out by Connelly’s mother and her boyfriend continued undetected.  As if the details of the case were not upsetting enough, the fact that this occurred in the same borough as the death of Victoria Climbié five years earlier, was even more reprehensible.  </w:t>
      </w:r>
      <w:r w:rsidR="00B63CC1" w:rsidRPr="00C761AC">
        <w:t>Extensive</w:t>
      </w:r>
      <w:r w:rsidR="002A6ACB" w:rsidRPr="00C761AC">
        <w:t xml:space="preserve"> </w:t>
      </w:r>
      <w:r w:rsidR="00B63CC1" w:rsidRPr="00C761AC">
        <w:t>analysis</w:t>
      </w:r>
      <w:r w:rsidR="002A6ACB" w:rsidRPr="00C761AC">
        <w:t xml:space="preserve"> of child protection procedures in England ensued, with a second inquiry conducted by Lord Laming</w:t>
      </w:r>
      <w:r w:rsidR="002A3246">
        <w:t xml:space="preserve"> (2009)</w:t>
      </w:r>
      <w:r w:rsidR="002A6ACB" w:rsidRPr="00C761AC">
        <w:t xml:space="preserve">.  </w:t>
      </w:r>
      <w:proofErr w:type="gramStart"/>
      <w:r w:rsidR="002A6ACB" w:rsidRPr="00C761AC">
        <w:t xml:space="preserve">As a </w:t>
      </w:r>
      <w:r w:rsidR="00B63CC1" w:rsidRPr="00C761AC">
        <w:t>consequence</w:t>
      </w:r>
      <w:r w:rsidR="002A6ACB" w:rsidRPr="00C761AC">
        <w:t xml:space="preserve"> of</w:t>
      </w:r>
      <w:proofErr w:type="gramEnd"/>
      <w:r w:rsidR="002A6ACB" w:rsidRPr="00C761AC">
        <w:t xml:space="preserve"> </w:t>
      </w:r>
      <w:r w:rsidR="00054F25" w:rsidRPr="00C761AC">
        <w:t>Laming’s</w:t>
      </w:r>
      <w:r w:rsidR="002A6ACB" w:rsidRPr="00C761AC">
        <w:t xml:space="preserve"> </w:t>
      </w:r>
      <w:r w:rsidR="00CC6705" w:rsidRPr="00C761AC">
        <w:t xml:space="preserve">latest recommendations, </w:t>
      </w:r>
      <w:r w:rsidR="00054F25" w:rsidRPr="00C761AC">
        <w:t>the government set up the Social Work Taskforce</w:t>
      </w:r>
      <w:r w:rsidR="00B277B9">
        <w:t xml:space="preserve"> (2009)</w:t>
      </w:r>
      <w:r w:rsidR="00054F25" w:rsidRPr="00C761AC">
        <w:t xml:space="preserve"> and the Social Work Reform Board</w:t>
      </w:r>
      <w:r w:rsidR="00B277B9">
        <w:t xml:space="preserve"> (2010)</w:t>
      </w:r>
      <w:r w:rsidR="00054F25" w:rsidRPr="00C761AC">
        <w:t xml:space="preserve"> to </w:t>
      </w:r>
      <w:r w:rsidR="00B63CC1" w:rsidRPr="00C761AC">
        <w:t>encourage recruitment, training and supervision in this field</w:t>
      </w:r>
      <w:r w:rsidR="00054F25" w:rsidRPr="00C761AC">
        <w:t>, as it was felt that the i</w:t>
      </w:r>
      <w:r w:rsidR="00B63CC1" w:rsidRPr="00C761AC">
        <w:t>ssues identified lay in the failure</w:t>
      </w:r>
      <w:r w:rsidR="00054F25" w:rsidRPr="00C761AC">
        <w:t xml:space="preserve"> of </w:t>
      </w:r>
      <w:r w:rsidR="00B63CC1" w:rsidRPr="00C761AC">
        <w:t xml:space="preserve">multi-agency </w:t>
      </w:r>
      <w:r w:rsidR="00054F25" w:rsidRPr="00C761AC">
        <w:t>practice rather than policy</w:t>
      </w:r>
      <w:r w:rsidR="00B63CC1" w:rsidRPr="00C761AC">
        <w:t xml:space="preserve"> (Community Care, 2005)</w:t>
      </w:r>
      <w:r w:rsidR="00054F25" w:rsidRPr="00C761AC">
        <w:t>.</w:t>
      </w:r>
    </w:p>
    <w:p w14:paraId="7C311DA4" w14:textId="21DC7FBB" w:rsidR="00023A4A" w:rsidRPr="00023A4A" w:rsidRDefault="006D609C" w:rsidP="008E1959">
      <w:pPr>
        <w:pStyle w:val="NormalWeb"/>
        <w:shd w:val="clear" w:color="auto" w:fill="FFFFFF"/>
        <w:spacing w:line="360" w:lineRule="auto"/>
        <w:rPr>
          <w:lang w:val="en"/>
        </w:rPr>
      </w:pPr>
      <w:r w:rsidRPr="003C4DED">
        <w:t xml:space="preserve">With </w:t>
      </w:r>
      <w:r w:rsidR="004E494F">
        <w:t>such significant</w:t>
      </w:r>
      <w:r w:rsidR="00BF725A">
        <w:t>,</w:t>
      </w:r>
      <w:r w:rsidR="004E494F">
        <w:t xml:space="preserve"> </w:t>
      </w:r>
      <w:r w:rsidRPr="003C4DED">
        <w:t xml:space="preserve">preventable tragedy </w:t>
      </w:r>
      <w:r w:rsidR="00023A4A" w:rsidRPr="003C4DED">
        <w:t>occurring</w:t>
      </w:r>
      <w:r w:rsidRPr="003C4DED">
        <w:t xml:space="preserve">, it is refreshing to see that the Welsh Government fund </w:t>
      </w:r>
      <w:proofErr w:type="gramStart"/>
      <w:r w:rsidRPr="003C4DED">
        <w:t>a number of</w:t>
      </w:r>
      <w:proofErr w:type="gramEnd"/>
      <w:r w:rsidRPr="003C4DED">
        <w:t xml:space="preserve"> schemes that are available to help children, young people and their families, on the basis that ‘it is important that children in Wales are brought up in a secure, loving home’ (Welsh Government, 2018).  </w:t>
      </w:r>
      <w:r w:rsidR="00FB2639" w:rsidRPr="003C4DED">
        <w:rPr>
          <w:lang w:val="en"/>
        </w:rPr>
        <w:t xml:space="preserve">Flying Start (2006) </w:t>
      </w:r>
      <w:r w:rsidR="00FB2639">
        <w:rPr>
          <w:lang w:val="en"/>
        </w:rPr>
        <w:t xml:space="preserve">was launched as part of the Welsh </w:t>
      </w:r>
      <w:r w:rsidR="00FB2639">
        <w:rPr>
          <w:lang w:val="en"/>
        </w:rPr>
        <w:lastRenderedPageBreak/>
        <w:t>Government’s Tackling Poverty Agenda (no date).  Available in the more underprivileged areas of Wales, Flying Start offers free childcare to children from birth to three-</w:t>
      </w:r>
      <w:r w:rsidR="00FB2639" w:rsidRPr="003C4DED">
        <w:rPr>
          <w:lang w:val="en"/>
        </w:rPr>
        <w:t>year</w:t>
      </w:r>
      <w:r w:rsidR="00FB2639">
        <w:rPr>
          <w:lang w:val="en"/>
        </w:rPr>
        <w:t xml:space="preserve">s old, along with formal parental support in the form of parenting </w:t>
      </w:r>
      <w:proofErr w:type="spellStart"/>
      <w:r w:rsidR="00FB2639">
        <w:rPr>
          <w:lang w:val="en"/>
        </w:rPr>
        <w:t>programmes</w:t>
      </w:r>
      <w:proofErr w:type="spellEnd"/>
      <w:r w:rsidR="00FB2639">
        <w:rPr>
          <w:lang w:val="en"/>
        </w:rPr>
        <w:t>.  Some Flying Start communities also have access to speech and language therapists as part of the support package they offer, to increase life chances for children in these areas.</w:t>
      </w:r>
      <w:r w:rsidR="00FB2639">
        <w:rPr>
          <w:lang w:val="en"/>
        </w:rPr>
        <w:t xml:space="preserve"> </w:t>
      </w:r>
      <w:r w:rsidR="00FB2639">
        <w:rPr>
          <w:lang w:val="en"/>
        </w:rPr>
        <w:t xml:space="preserve"> </w:t>
      </w:r>
      <w:r w:rsidR="00FB2639" w:rsidRPr="003C4DED">
        <w:rPr>
          <w:lang w:val="en"/>
        </w:rPr>
        <w:t>Family Information Service (</w:t>
      </w:r>
      <w:r w:rsidR="00FB2639">
        <w:rPr>
          <w:lang w:val="en"/>
        </w:rPr>
        <w:t xml:space="preserve">FIS, </w:t>
      </w:r>
      <w:r w:rsidR="00FB2639" w:rsidRPr="003C4DED">
        <w:rPr>
          <w:lang w:val="en"/>
        </w:rPr>
        <w:t>2008) was launched in 2008 and can be found in every county in Wales.  Providing free information, support and advice about local services available for families an</w:t>
      </w:r>
      <w:r w:rsidR="00FB2639">
        <w:rPr>
          <w:lang w:val="en"/>
        </w:rPr>
        <w:t>d carers, FIS</w:t>
      </w:r>
      <w:r w:rsidR="00FB2639" w:rsidRPr="003C4DED">
        <w:rPr>
          <w:lang w:val="en"/>
        </w:rPr>
        <w:t xml:space="preserve"> are</w:t>
      </w:r>
      <w:r w:rsidR="00FB2639">
        <w:rPr>
          <w:lang w:val="en"/>
        </w:rPr>
        <w:t xml:space="preserve"> often</w:t>
      </w:r>
      <w:r w:rsidR="00FB2639" w:rsidRPr="003C4DED">
        <w:rPr>
          <w:lang w:val="en"/>
        </w:rPr>
        <w:t xml:space="preserve"> the first point of contact for a range of family issues relating to young people from birth, up to the age of twenty-five.  Families First (2011) work with families to help establish </w:t>
      </w:r>
      <w:r w:rsidR="00FB2639">
        <w:rPr>
          <w:lang w:val="en"/>
        </w:rPr>
        <w:t>the</w:t>
      </w:r>
      <w:r w:rsidR="00FB2639" w:rsidRPr="003C4DED">
        <w:rPr>
          <w:lang w:val="en"/>
        </w:rPr>
        <w:t xml:space="preserve"> support required to enable a family to succeed and flourish.</w:t>
      </w:r>
      <w:r w:rsidR="00FB2639">
        <w:rPr>
          <w:lang w:val="en"/>
        </w:rPr>
        <w:t xml:space="preserve">  An array of support can be obtained, although this varies from borough to borough, as each local authority is permitted to </w:t>
      </w:r>
      <w:r w:rsidR="00FB2639">
        <w:rPr>
          <w:lang w:val="en"/>
        </w:rPr>
        <w:t>adapt the Families First</w:t>
      </w:r>
      <w:r w:rsidR="00FB2639">
        <w:rPr>
          <w:lang w:val="en"/>
        </w:rPr>
        <w:t xml:space="preserve"> model to meet the specific needs of families in their local area.</w:t>
      </w:r>
      <w:r w:rsidR="00FB2639" w:rsidRPr="003C4DED">
        <w:rPr>
          <w:lang w:val="en"/>
        </w:rPr>
        <w:t xml:space="preserve">  </w:t>
      </w:r>
      <w:r w:rsidR="00FB2639" w:rsidRPr="00023A4A">
        <w:rPr>
          <w:lang w:val="en"/>
        </w:rPr>
        <w:t xml:space="preserve">Children First </w:t>
      </w:r>
      <w:r w:rsidR="00FB2639" w:rsidRPr="003C4DED">
        <w:rPr>
          <w:lang w:val="en"/>
        </w:rPr>
        <w:t xml:space="preserve">(2017) works with communities to address local issues such as the type and number of </w:t>
      </w:r>
      <w:r w:rsidR="00FB2639">
        <w:rPr>
          <w:lang w:val="en"/>
        </w:rPr>
        <w:t>amenit</w:t>
      </w:r>
      <w:r w:rsidR="00FB2639" w:rsidRPr="003C4DED">
        <w:rPr>
          <w:lang w:val="en"/>
        </w:rPr>
        <w:t xml:space="preserve">ies available for children and young people in certain </w:t>
      </w:r>
      <w:proofErr w:type="spellStart"/>
      <w:r w:rsidR="00FB2639" w:rsidRPr="003C4DED">
        <w:rPr>
          <w:lang w:val="en"/>
        </w:rPr>
        <w:t>neighbourhoods</w:t>
      </w:r>
      <w:proofErr w:type="spellEnd"/>
      <w:r w:rsidR="00FB2639" w:rsidRPr="003C4DED">
        <w:rPr>
          <w:lang w:val="en"/>
        </w:rPr>
        <w:t xml:space="preserve">, to try and reduce the impact of living in socially disadvantaged areas.  The scheme is currently being piloted in five welsh counties. </w:t>
      </w:r>
    </w:p>
    <w:p w14:paraId="17710F50" w14:textId="4A76AE19" w:rsidR="000E38DF" w:rsidRDefault="00A96EDC" w:rsidP="008E1959">
      <w:pPr>
        <w:pStyle w:val="NormalWeb"/>
        <w:shd w:val="clear" w:color="auto" w:fill="FFFFFF"/>
        <w:spacing w:before="0" w:beforeAutospacing="0" w:after="0" w:afterAutospacing="0" w:line="360" w:lineRule="auto"/>
        <w:textAlignment w:val="baseline"/>
      </w:pPr>
      <w:r>
        <w:t xml:space="preserve">After careful consideration, the author has chosen to concentrate specifically on a </w:t>
      </w:r>
      <w:r w:rsidR="006D609C">
        <w:t xml:space="preserve">multi-agency </w:t>
      </w:r>
      <w:r w:rsidR="00FB2639">
        <w:t xml:space="preserve">named </w:t>
      </w:r>
      <w:r w:rsidR="006D609C">
        <w:t>Team Around the Family (</w:t>
      </w:r>
      <w:r w:rsidR="00E5020F">
        <w:t>TAF,</w:t>
      </w:r>
      <w:r w:rsidR="006B69A5">
        <w:t xml:space="preserve"> 2011</w:t>
      </w:r>
      <w:r w:rsidR="006D609C">
        <w:t>)</w:t>
      </w:r>
      <w:r>
        <w:t xml:space="preserve">, and evaluate </w:t>
      </w:r>
      <w:r w:rsidRPr="00A96EDC">
        <w:rPr>
          <w:i/>
        </w:rPr>
        <w:t>their</w:t>
      </w:r>
      <w:r>
        <w:t xml:space="preserve"> contribution to the local area</w:t>
      </w:r>
      <w:r w:rsidR="006D609C">
        <w:t>.</w:t>
      </w:r>
      <w:r>
        <w:t xml:space="preserve">  </w:t>
      </w:r>
    </w:p>
    <w:p w14:paraId="13B842B1" w14:textId="1EE33055" w:rsidR="00E5020F" w:rsidRDefault="00E5020F" w:rsidP="008E1959">
      <w:pPr>
        <w:pStyle w:val="NormalWeb"/>
        <w:shd w:val="clear" w:color="auto" w:fill="FFFFFF"/>
        <w:spacing w:before="0" w:beforeAutospacing="0" w:after="0" w:afterAutospacing="0" w:line="360" w:lineRule="auto"/>
        <w:textAlignment w:val="baseline"/>
      </w:pPr>
    </w:p>
    <w:p w14:paraId="0CC1F0EB" w14:textId="440EF7F6" w:rsidR="00E5020F" w:rsidRDefault="00E5020F" w:rsidP="008E1959">
      <w:pPr>
        <w:pStyle w:val="NormalWeb"/>
        <w:shd w:val="clear" w:color="auto" w:fill="FFFFFF"/>
        <w:spacing w:before="0" w:beforeAutospacing="0" w:after="0" w:afterAutospacing="0" w:line="360" w:lineRule="auto"/>
        <w:textAlignment w:val="baseline"/>
      </w:pPr>
      <w:r>
        <w:t xml:space="preserve">Team Around the Family is a multi-agency initiative that caters to families whose needs are broader than one </w:t>
      </w:r>
      <w:r w:rsidR="00851D4F">
        <w:t>service provider</w:t>
      </w:r>
      <w:r>
        <w:t xml:space="preserve"> can address single-handedly.  </w:t>
      </w:r>
      <w:r w:rsidR="00EF6813">
        <w:t xml:space="preserve">By doing so, the objective is to reduce duplication in the </w:t>
      </w:r>
      <w:r w:rsidR="00851D4F">
        <w:t xml:space="preserve">support </w:t>
      </w:r>
      <w:r w:rsidR="00EF6813">
        <w:t xml:space="preserve">received.  </w:t>
      </w:r>
      <w:r w:rsidR="00627846">
        <w:t>TAF is a critical component of the innovative programme, Families First (</w:t>
      </w:r>
      <w:r w:rsidR="00A67144">
        <w:t>2011</w:t>
      </w:r>
      <w:r w:rsidR="00627846">
        <w:t xml:space="preserve">), which promotes support for families by </w:t>
      </w:r>
      <w:r w:rsidR="00EF6813">
        <w:t xml:space="preserve">multi-agencies in </w:t>
      </w:r>
      <w:r w:rsidR="00627846">
        <w:t xml:space="preserve">all local authorities, particularly stressing the importance of early intervention for families, </w:t>
      </w:r>
      <w:r w:rsidR="00EF6813">
        <w:t>predominantly</w:t>
      </w:r>
      <w:r w:rsidR="00627846">
        <w:t xml:space="preserve"> those living in poverty.  </w:t>
      </w:r>
      <w:r>
        <w:t xml:space="preserve">TAF </w:t>
      </w:r>
      <w:r w:rsidR="00EF6813">
        <w:t xml:space="preserve">is currently available in all welsh local </w:t>
      </w:r>
      <w:r w:rsidR="00174B93">
        <w:t>authorities and</w:t>
      </w:r>
      <w:r w:rsidR="00EF6813">
        <w:t xml:space="preserve"> aims to </w:t>
      </w:r>
      <w:r w:rsidR="00851D4F">
        <w:t>ensure that not only are a</w:t>
      </w:r>
      <w:r>
        <w:t xml:space="preserve"> family’s </w:t>
      </w:r>
      <w:r w:rsidRPr="00851D4F">
        <w:rPr>
          <w:i/>
        </w:rPr>
        <w:t>needs</w:t>
      </w:r>
      <w:r>
        <w:t xml:space="preserve"> assessed, but also their strengths, providing a more positive approach.  Any needs are identified early, to prevent potential problems from escalating beyond a manageable point.</w:t>
      </w:r>
      <w:r w:rsidR="00200D22">
        <w:t xml:space="preserve">  </w:t>
      </w:r>
      <w:r>
        <w:t xml:space="preserve">  </w:t>
      </w:r>
    </w:p>
    <w:p w14:paraId="0CC22AF8" w14:textId="633104B5" w:rsidR="00F225C3" w:rsidRPr="00484CFB" w:rsidRDefault="00EF6813" w:rsidP="008E1959">
      <w:pPr>
        <w:pStyle w:val="NormalWeb"/>
        <w:shd w:val="clear" w:color="auto" w:fill="FFFFFF"/>
        <w:spacing w:line="360" w:lineRule="auto"/>
        <w:textAlignment w:val="baseline"/>
      </w:pPr>
      <w:r w:rsidRPr="00484CFB">
        <w:t xml:space="preserve">Team Around the Family is a partnership </w:t>
      </w:r>
      <w:r w:rsidR="00235B15" w:rsidRPr="00484CFB">
        <w:t>comprising of ‘core members’</w:t>
      </w:r>
      <w:r w:rsidR="00174B93" w:rsidRPr="00484CFB">
        <w:t xml:space="preserve"> that are selected from the voluntary sector, community nursing, the Attendance and Wellbeing Service, housing, and Social Services, along with Police and Community Safety, and multiple other divisions. </w:t>
      </w:r>
      <w:r w:rsidR="00235B15" w:rsidRPr="00484CFB">
        <w:t xml:space="preserve"> </w:t>
      </w:r>
      <w:r w:rsidR="00174B93" w:rsidRPr="00484CFB">
        <w:lastRenderedPageBreak/>
        <w:t xml:space="preserve">Additional members may be assembled on a case-by-case basis, depending on the individual needs of the family.  These additional members could be drawn from Child and Adolescent Mental Health Services (CAMHS), substance misuse services, </w:t>
      </w:r>
      <w:r w:rsidR="00833D62" w:rsidRPr="00484CFB">
        <w:t xml:space="preserve">adult mental health services, </w:t>
      </w:r>
      <w:r w:rsidR="00174B93" w:rsidRPr="00484CFB">
        <w:t>along with individual schools.</w:t>
      </w:r>
      <w:r w:rsidRPr="00484CFB">
        <w:t xml:space="preserve"> </w:t>
      </w:r>
      <w:r w:rsidR="00833D62" w:rsidRPr="00484CFB">
        <w:t xml:space="preserve"> </w:t>
      </w:r>
      <w:r w:rsidR="00627846" w:rsidRPr="00484CFB">
        <w:t xml:space="preserve">Schools are well placed to be involved in a </w:t>
      </w:r>
      <w:r w:rsidR="0061284C" w:rsidRPr="00484CFB">
        <w:t xml:space="preserve">multi-agency initiative such as </w:t>
      </w:r>
      <w:r w:rsidR="00FB2639">
        <w:t>TAF</w:t>
      </w:r>
      <w:r w:rsidR="00627846" w:rsidRPr="00484CFB">
        <w:t xml:space="preserve">, </w:t>
      </w:r>
      <w:r w:rsidR="003D1CDA" w:rsidRPr="00484CFB">
        <w:t xml:space="preserve">as </w:t>
      </w:r>
      <w:r w:rsidR="0061284C" w:rsidRPr="00484CFB">
        <w:t xml:space="preserve">they are often seen as the heart of a </w:t>
      </w:r>
      <w:r w:rsidR="003D1CDA" w:rsidRPr="00484CFB">
        <w:t>community.  Therefore, they</w:t>
      </w:r>
      <w:r w:rsidR="00627846" w:rsidRPr="00484CFB">
        <w:t xml:space="preserve"> </w:t>
      </w:r>
      <w:r w:rsidR="003D1CDA" w:rsidRPr="00484CFB">
        <w:t xml:space="preserve">are in a good position to </w:t>
      </w:r>
      <w:r w:rsidR="00627846" w:rsidRPr="00484CFB">
        <w:t xml:space="preserve">help promote </w:t>
      </w:r>
      <w:r w:rsidR="003D1CDA" w:rsidRPr="00484CFB">
        <w:t>an all-inclusive</w:t>
      </w:r>
      <w:r w:rsidR="00627846" w:rsidRPr="00484CFB">
        <w:t xml:space="preserve"> service provision</w:t>
      </w:r>
      <w:r w:rsidR="003D1CDA" w:rsidRPr="00484CFB">
        <w:t>,</w:t>
      </w:r>
      <w:r w:rsidR="00627846" w:rsidRPr="00484CFB">
        <w:t xml:space="preserve"> to </w:t>
      </w:r>
      <w:r w:rsidR="003D1CDA" w:rsidRPr="00484CFB">
        <w:t xml:space="preserve">assist with the myriad of </w:t>
      </w:r>
      <w:r w:rsidR="00627846" w:rsidRPr="00484CFB">
        <w:t xml:space="preserve">issues that a family can </w:t>
      </w:r>
      <w:r w:rsidR="003D1CDA" w:rsidRPr="00484CFB">
        <w:t>encounter</w:t>
      </w:r>
      <w:r w:rsidR="00627846" w:rsidRPr="00484CFB">
        <w:t>.</w:t>
      </w:r>
      <w:r w:rsidR="00A67144" w:rsidRPr="00484CFB">
        <w:t xml:space="preserve">  The involvement and input of the family itself is also necessary, allowing family members to share information with relevant agencies, to best suit the needs of the child, young person or family, depending on where the support is required.</w:t>
      </w:r>
      <w:r w:rsidR="00F225C3" w:rsidRPr="00484CFB">
        <w:t xml:space="preserve"> </w:t>
      </w:r>
      <w:r w:rsidR="00FB2639">
        <w:t xml:space="preserve"> The TAF</w:t>
      </w:r>
      <w:r w:rsidR="00A67144" w:rsidRPr="00484CFB">
        <w:t xml:space="preserve"> initiative is based on the idea that flexibility is essential if services working with children and families are to be able to meet their needs.  It is very much a child-centred approach as opposed to </w:t>
      </w:r>
      <w:r w:rsidR="009C56A6" w:rsidRPr="00484CFB">
        <w:t>placing the emphasis on the service providers.</w:t>
      </w:r>
      <w:r w:rsidR="00A67144" w:rsidRPr="00484CFB">
        <w:t xml:space="preserve">  </w:t>
      </w:r>
      <w:r w:rsidR="00627846" w:rsidRPr="00484CFB">
        <w:t xml:space="preserve"> </w:t>
      </w:r>
      <w:r w:rsidR="00FF5B25">
        <w:t>Referrals for support to Team Around the Family can come from the school, an external agency working with the family such as social services, or the family itself can place a self-referral.</w:t>
      </w:r>
      <w:r w:rsidR="00200D22">
        <w:t xml:space="preserve">  Referrals </w:t>
      </w:r>
      <w:r w:rsidR="00200D22" w:rsidRPr="00200D22">
        <w:rPr>
          <w:i/>
        </w:rPr>
        <w:t>do</w:t>
      </w:r>
      <w:r w:rsidR="00200D22">
        <w:t xml:space="preserve"> need to fit certain criteria:  families cannot currently be receiving support from Children’s Social Care, there must be a family member under the age of twenty-five living in the referred household, and finally, the unmet needs are unable to be met by a single ser</w:t>
      </w:r>
      <w:r w:rsidR="00FB2639">
        <w:t>vice provider (Local Authority A</w:t>
      </w:r>
      <w:r w:rsidR="00200D22">
        <w:t>, no date).</w:t>
      </w:r>
      <w:r w:rsidR="00E83FC3">
        <w:t xml:space="preserve">  </w:t>
      </w:r>
      <w:r w:rsidR="006217BF">
        <w:t>Once a f</w:t>
      </w:r>
      <w:r w:rsidR="00FB2639">
        <w:t>amily has been accepted for TAF</w:t>
      </w:r>
      <w:r w:rsidR="006217BF">
        <w:t xml:space="preserve"> provision, the initiative</w:t>
      </w:r>
      <w:r w:rsidR="00200D22">
        <w:t xml:space="preserve"> would usually provide a twelve-</w:t>
      </w:r>
      <w:r w:rsidR="006217BF">
        <w:t>week plan of action, reviewing progress after six weeks</w:t>
      </w:r>
      <w:r w:rsidR="00200D22">
        <w:t>, but this would be adjustable depending on the family’s requirements</w:t>
      </w:r>
      <w:r w:rsidR="006217BF">
        <w:t xml:space="preserve">.     </w:t>
      </w:r>
    </w:p>
    <w:p w14:paraId="3422D28A" w14:textId="77777777" w:rsidR="00FB2639" w:rsidRDefault="00F225C3" w:rsidP="008E1959">
      <w:pPr>
        <w:rPr>
          <w:rFonts w:ascii="Times New Roman" w:hAnsi="Times New Roman"/>
          <w:sz w:val="24"/>
          <w:szCs w:val="24"/>
        </w:rPr>
      </w:pPr>
      <w:r w:rsidRPr="00484CFB">
        <w:rPr>
          <w:rFonts w:ascii="Times New Roman" w:hAnsi="Times New Roman"/>
          <w:sz w:val="24"/>
          <w:szCs w:val="24"/>
        </w:rPr>
        <w:t xml:space="preserve">Certain families may require support in a multitude of areas, </w:t>
      </w:r>
      <w:r w:rsidR="00D33143" w:rsidRPr="00484CFB">
        <w:rPr>
          <w:rFonts w:ascii="Times New Roman" w:hAnsi="Times New Roman"/>
          <w:sz w:val="24"/>
          <w:szCs w:val="24"/>
        </w:rPr>
        <w:t>which would involve the services of several partners associated with Team Around the Family</w:t>
      </w:r>
      <w:r w:rsidR="00FB2639">
        <w:rPr>
          <w:rFonts w:ascii="Times New Roman" w:hAnsi="Times New Roman"/>
          <w:sz w:val="24"/>
          <w:szCs w:val="24"/>
        </w:rPr>
        <w:t xml:space="preserve">.  </w:t>
      </w:r>
      <w:r w:rsidR="009C56A6" w:rsidRPr="00484CFB">
        <w:rPr>
          <w:rFonts w:ascii="Times New Roman" w:hAnsi="Times New Roman"/>
          <w:sz w:val="24"/>
          <w:szCs w:val="24"/>
        </w:rPr>
        <w:t xml:space="preserve">A Lead Practitioner is usually agreed upon in these instances, to encourage clear communication between all relevant partners, and acting as a single point of contact for the family.  </w:t>
      </w:r>
      <w:r w:rsidR="00EB566F">
        <w:rPr>
          <w:rFonts w:ascii="Times New Roman" w:hAnsi="Times New Roman"/>
          <w:sz w:val="24"/>
          <w:szCs w:val="24"/>
        </w:rPr>
        <w:t xml:space="preserve">The single point of contact, sometimes referred to as a key worker, </w:t>
      </w:r>
      <w:r w:rsidR="000B52CA">
        <w:rPr>
          <w:rFonts w:ascii="Times New Roman" w:hAnsi="Times New Roman"/>
          <w:sz w:val="24"/>
          <w:szCs w:val="24"/>
        </w:rPr>
        <w:t>is</w:t>
      </w:r>
      <w:r w:rsidR="00EB566F">
        <w:rPr>
          <w:rFonts w:ascii="Times New Roman" w:hAnsi="Times New Roman"/>
          <w:sz w:val="24"/>
          <w:szCs w:val="24"/>
        </w:rPr>
        <w:t xml:space="preserve"> an effective part of interventions with families, reducing </w:t>
      </w:r>
      <w:r w:rsidR="00FB2639">
        <w:rPr>
          <w:rFonts w:ascii="Times New Roman" w:hAnsi="Times New Roman"/>
          <w:sz w:val="24"/>
          <w:szCs w:val="24"/>
        </w:rPr>
        <w:t xml:space="preserve">the potential </w:t>
      </w:r>
      <w:r w:rsidR="00EB566F">
        <w:rPr>
          <w:rFonts w:ascii="Times New Roman" w:hAnsi="Times New Roman"/>
          <w:sz w:val="24"/>
          <w:szCs w:val="24"/>
        </w:rPr>
        <w:t>stress and anxiety of dealing with multiple agencies.</w:t>
      </w:r>
      <w:r w:rsidR="000B52CA">
        <w:rPr>
          <w:rFonts w:ascii="Times New Roman" w:hAnsi="Times New Roman"/>
          <w:sz w:val="24"/>
          <w:szCs w:val="24"/>
        </w:rPr>
        <w:t xml:space="preserve">  The ‘Evaluation of Families First Year 3 Report’</w:t>
      </w:r>
      <w:r w:rsidR="00EB566F">
        <w:rPr>
          <w:rFonts w:ascii="Times New Roman" w:hAnsi="Times New Roman"/>
          <w:sz w:val="24"/>
          <w:szCs w:val="24"/>
        </w:rPr>
        <w:t xml:space="preserve"> </w:t>
      </w:r>
      <w:r w:rsidR="000B52CA">
        <w:rPr>
          <w:rFonts w:ascii="Times New Roman" w:hAnsi="Times New Roman"/>
          <w:sz w:val="24"/>
          <w:szCs w:val="24"/>
        </w:rPr>
        <w:t xml:space="preserve">(2015) stated that even if a family had a negative experience with Team Around the Family, the </w:t>
      </w:r>
      <w:proofErr w:type="spellStart"/>
      <w:r w:rsidR="000B52CA">
        <w:rPr>
          <w:rFonts w:ascii="Times New Roman" w:hAnsi="Times New Roman"/>
          <w:sz w:val="24"/>
          <w:szCs w:val="24"/>
        </w:rPr>
        <w:t>programme</w:t>
      </w:r>
      <w:proofErr w:type="spellEnd"/>
      <w:r w:rsidR="000B52CA">
        <w:rPr>
          <w:rFonts w:ascii="Times New Roman" w:hAnsi="Times New Roman"/>
          <w:sz w:val="24"/>
          <w:szCs w:val="24"/>
        </w:rPr>
        <w:t xml:space="preserve"> was still reported as having ‘a positive impact on their lives thanks to the key worker alone’ (Welsh Government, 2015).</w:t>
      </w:r>
      <w:r w:rsidR="00EB566F">
        <w:rPr>
          <w:rFonts w:ascii="Times New Roman" w:hAnsi="Times New Roman"/>
          <w:sz w:val="24"/>
          <w:szCs w:val="24"/>
        </w:rPr>
        <w:t xml:space="preserve"> </w:t>
      </w:r>
      <w:r w:rsidR="000B52CA">
        <w:rPr>
          <w:rFonts w:ascii="Times New Roman" w:hAnsi="Times New Roman"/>
          <w:sz w:val="24"/>
          <w:szCs w:val="24"/>
        </w:rPr>
        <w:t xml:space="preserve"> </w:t>
      </w:r>
    </w:p>
    <w:p w14:paraId="4F3BA039" w14:textId="383A6AE0" w:rsidR="00484CFB" w:rsidRPr="00484CFB" w:rsidRDefault="00D33143" w:rsidP="008E1959">
      <w:pPr>
        <w:rPr>
          <w:rFonts w:ascii="Times New Roman" w:hAnsi="Times New Roman"/>
          <w:sz w:val="24"/>
          <w:szCs w:val="24"/>
        </w:rPr>
      </w:pPr>
      <w:r w:rsidRPr="00484CFB">
        <w:rPr>
          <w:rFonts w:ascii="Times New Roman" w:hAnsi="Times New Roman"/>
          <w:sz w:val="24"/>
          <w:szCs w:val="24"/>
        </w:rPr>
        <w:lastRenderedPageBreak/>
        <w:t>‘Guidance for Team Around the Family Panels Report’ (Institute for Public Care, 2012) highlight the potential challenges or barriers that may be encountered when various agencies</w:t>
      </w:r>
      <w:r w:rsidR="00CC3B1F" w:rsidRPr="00484CFB">
        <w:rPr>
          <w:rFonts w:ascii="Times New Roman" w:hAnsi="Times New Roman"/>
          <w:sz w:val="24"/>
          <w:szCs w:val="24"/>
        </w:rPr>
        <w:t xml:space="preserve"> attempt to work together towards a common goal.  </w:t>
      </w:r>
      <w:r w:rsidR="00F115A2" w:rsidRPr="00484CFB">
        <w:rPr>
          <w:rFonts w:ascii="Times New Roman" w:hAnsi="Times New Roman"/>
          <w:sz w:val="24"/>
          <w:szCs w:val="24"/>
        </w:rPr>
        <w:t xml:space="preserve">Consistent terminology as mentioned previously, is just one of these challenges, and the guidance does request that partners ‘use plain English and avoid jargon where possible’ and ‘if necessary, explain terminology’ (Institute for Public Care, 2012).  </w:t>
      </w:r>
      <w:r w:rsidR="00CC3B1F" w:rsidRPr="00484CFB">
        <w:rPr>
          <w:rFonts w:ascii="Times New Roman" w:hAnsi="Times New Roman"/>
          <w:sz w:val="24"/>
          <w:szCs w:val="24"/>
        </w:rPr>
        <w:t xml:space="preserve">Team Around the Family panels are required to respect opinions of other partners even if they disagree, show integrity and confidentiality.  </w:t>
      </w:r>
      <w:r w:rsidR="00896BD7" w:rsidRPr="00484CFB">
        <w:rPr>
          <w:rFonts w:ascii="Times New Roman" w:hAnsi="Times New Roman"/>
          <w:sz w:val="24"/>
          <w:szCs w:val="24"/>
        </w:rPr>
        <w:t>However, c</w:t>
      </w:r>
      <w:r w:rsidR="00CC3B1F" w:rsidRPr="00484CFB">
        <w:rPr>
          <w:rFonts w:ascii="Times New Roman" w:hAnsi="Times New Roman"/>
          <w:sz w:val="24"/>
          <w:szCs w:val="24"/>
        </w:rPr>
        <w:t xml:space="preserve">onfidentiality, </w:t>
      </w:r>
      <w:r w:rsidR="00896BD7" w:rsidRPr="00484CFB">
        <w:rPr>
          <w:rFonts w:ascii="Times New Roman" w:hAnsi="Times New Roman"/>
          <w:sz w:val="24"/>
          <w:szCs w:val="24"/>
        </w:rPr>
        <w:t xml:space="preserve">although incredibly </w:t>
      </w:r>
      <w:r w:rsidR="00CC3B1F" w:rsidRPr="00484CFB">
        <w:rPr>
          <w:rFonts w:ascii="Times New Roman" w:hAnsi="Times New Roman"/>
          <w:sz w:val="24"/>
          <w:szCs w:val="24"/>
        </w:rPr>
        <w:t xml:space="preserve">important, can be a barrier if one agency withholds vital information from the rest of the partnership.  </w:t>
      </w:r>
      <w:r w:rsidR="00AC4BB3" w:rsidRPr="00484CFB">
        <w:rPr>
          <w:rFonts w:ascii="Times New Roman" w:hAnsi="Times New Roman"/>
          <w:sz w:val="24"/>
          <w:szCs w:val="24"/>
        </w:rPr>
        <w:t xml:space="preserve">For example, social services may have information about a family set-up that could be important to a school, such as having concerns about the safety of a child with a </w:t>
      </w:r>
      <w:proofErr w:type="gramStart"/>
      <w:r w:rsidR="00AC4BB3" w:rsidRPr="00484CFB">
        <w:rPr>
          <w:rFonts w:ascii="Times New Roman" w:hAnsi="Times New Roman"/>
          <w:sz w:val="24"/>
          <w:szCs w:val="24"/>
        </w:rPr>
        <w:t>particular family</w:t>
      </w:r>
      <w:proofErr w:type="gramEnd"/>
      <w:r w:rsidR="00AC4BB3" w:rsidRPr="00484CFB">
        <w:rPr>
          <w:rFonts w:ascii="Times New Roman" w:hAnsi="Times New Roman"/>
          <w:sz w:val="24"/>
          <w:szCs w:val="24"/>
        </w:rPr>
        <w:t xml:space="preserve"> member.  The school could allow the child to leave the premises with that family member, unknowingly risking the child’s safety.   </w:t>
      </w:r>
      <w:r w:rsidR="00484CFB" w:rsidRPr="00484CFB">
        <w:rPr>
          <w:rFonts w:ascii="Times New Roman" w:hAnsi="Times New Roman"/>
          <w:sz w:val="24"/>
          <w:szCs w:val="24"/>
        </w:rPr>
        <w:t xml:space="preserve">As underlined by Meggitt and Bruce (2015): </w:t>
      </w:r>
      <w:r w:rsidR="00AC4BB3">
        <w:rPr>
          <w:rFonts w:ascii="Times New Roman" w:hAnsi="Times New Roman"/>
          <w:sz w:val="24"/>
          <w:szCs w:val="24"/>
        </w:rPr>
        <w:t>‘</w:t>
      </w:r>
      <w:r w:rsidR="00484CFB" w:rsidRPr="00484CFB">
        <w:rPr>
          <w:rFonts w:ascii="Times New Roman" w:hAnsi="Times New Roman"/>
          <w:sz w:val="24"/>
          <w:szCs w:val="24"/>
        </w:rPr>
        <w:t xml:space="preserve">Problems may occur around </w:t>
      </w:r>
      <w:r w:rsidR="00484CFB" w:rsidRPr="00484CFB">
        <w:rPr>
          <w:rFonts w:ascii="Times New Roman" w:hAnsi="Times New Roman"/>
          <w:i/>
          <w:sz w:val="24"/>
          <w:szCs w:val="24"/>
        </w:rPr>
        <w:t>when</w:t>
      </w:r>
      <w:r w:rsidR="00484CFB" w:rsidRPr="00484CFB">
        <w:rPr>
          <w:rFonts w:ascii="Times New Roman" w:hAnsi="Times New Roman"/>
          <w:sz w:val="24"/>
          <w:szCs w:val="24"/>
        </w:rPr>
        <w:t xml:space="preserve"> and </w:t>
      </w:r>
      <w:r w:rsidR="00484CFB" w:rsidRPr="00484CFB">
        <w:rPr>
          <w:rFonts w:ascii="Times New Roman" w:hAnsi="Times New Roman"/>
          <w:i/>
          <w:sz w:val="24"/>
          <w:szCs w:val="24"/>
        </w:rPr>
        <w:t>how</w:t>
      </w:r>
      <w:r w:rsidR="00484CFB" w:rsidRPr="00484CFB">
        <w:rPr>
          <w:rFonts w:ascii="Times New Roman" w:hAnsi="Times New Roman"/>
          <w:sz w:val="24"/>
          <w:szCs w:val="24"/>
        </w:rPr>
        <w:t xml:space="preserve"> to share information.  Practitioners may be unclear about their individual roles and </w:t>
      </w:r>
      <w:proofErr w:type="gramStart"/>
      <w:r w:rsidR="00484CFB" w:rsidRPr="00484CFB">
        <w:rPr>
          <w:rFonts w:ascii="Times New Roman" w:hAnsi="Times New Roman"/>
          <w:sz w:val="24"/>
          <w:szCs w:val="24"/>
        </w:rPr>
        <w:t>responsibilities, and</w:t>
      </w:r>
      <w:proofErr w:type="gramEnd"/>
      <w:r w:rsidR="00484CFB" w:rsidRPr="00484CFB">
        <w:rPr>
          <w:rFonts w:ascii="Times New Roman" w:hAnsi="Times New Roman"/>
          <w:sz w:val="24"/>
          <w:szCs w:val="24"/>
        </w:rPr>
        <w:t xml:space="preserve"> worry that they may misjudge the situation and be disciplined for shari</w:t>
      </w:r>
      <w:r w:rsidR="00AC4BB3">
        <w:rPr>
          <w:rFonts w:ascii="Times New Roman" w:hAnsi="Times New Roman"/>
          <w:sz w:val="24"/>
          <w:szCs w:val="24"/>
        </w:rPr>
        <w:t>ng information inappropriately.’</w:t>
      </w:r>
    </w:p>
    <w:p w14:paraId="181E0338" w14:textId="6B0618B5" w:rsidR="00F225C3" w:rsidRDefault="00920F79" w:rsidP="008E1959">
      <w:pPr>
        <w:pStyle w:val="NormalWeb"/>
        <w:shd w:val="clear" w:color="auto" w:fill="FFFFFF"/>
        <w:spacing w:line="360" w:lineRule="auto"/>
        <w:textAlignment w:val="baseline"/>
      </w:pPr>
      <w:r>
        <w:t xml:space="preserve">TAF panels are also required to ‘refrain from gossip and avoid making judgements’ (Institute for Public Care, 2012).  This is particularly relevant in smaller community schools, </w:t>
      </w:r>
      <w:r w:rsidR="00851D4F">
        <w:t xml:space="preserve">such as School A, </w:t>
      </w:r>
      <w:r>
        <w:t xml:space="preserve">as it is often the case that schools can become very familiar with families of children they educate, and staff may often be part of the community themselves.  It is important in these instances that the facts of the case are focused on, and opinions are purely professional.  </w:t>
      </w:r>
      <w:r w:rsidR="00896BD7">
        <w:t xml:space="preserve">  </w:t>
      </w:r>
      <w:r w:rsidR="00CC3B1F">
        <w:t xml:space="preserve"> </w:t>
      </w:r>
      <w:r w:rsidR="00D33143">
        <w:t xml:space="preserve">  </w:t>
      </w:r>
      <w:r>
        <w:t xml:space="preserve">  </w:t>
      </w:r>
    </w:p>
    <w:p w14:paraId="6C11257F" w14:textId="7942C734" w:rsidR="00F115A2" w:rsidRPr="00EB566F" w:rsidRDefault="00F115A2" w:rsidP="008E1959">
      <w:pPr>
        <w:rPr>
          <w:rFonts w:ascii="Times New Roman" w:hAnsi="Times New Roman"/>
          <w:sz w:val="24"/>
          <w:szCs w:val="24"/>
        </w:rPr>
      </w:pPr>
      <w:r w:rsidRPr="00EB566F">
        <w:rPr>
          <w:rFonts w:ascii="Times New Roman" w:hAnsi="Times New Roman"/>
          <w:sz w:val="24"/>
          <w:szCs w:val="24"/>
        </w:rPr>
        <w:t>Even though multi-agency working is child-</w:t>
      </w:r>
      <w:proofErr w:type="spellStart"/>
      <w:r w:rsidRPr="00EB566F">
        <w:rPr>
          <w:rFonts w:ascii="Times New Roman" w:hAnsi="Times New Roman"/>
          <w:sz w:val="24"/>
          <w:szCs w:val="24"/>
        </w:rPr>
        <w:t>centred</w:t>
      </w:r>
      <w:proofErr w:type="spellEnd"/>
      <w:r w:rsidRPr="00EB566F">
        <w:rPr>
          <w:rFonts w:ascii="Times New Roman" w:hAnsi="Times New Roman"/>
          <w:sz w:val="24"/>
          <w:szCs w:val="24"/>
        </w:rPr>
        <w:t xml:space="preserve">, different agencies have different priorities, for example, a school’s main concern is educating a child, whereas an Educational Psychologist would perhaps give precedence to the child’s emotional wellbeing.  Considering the viewpoints and priorities of various agencies </w:t>
      </w:r>
      <w:r w:rsidR="00A67144" w:rsidRPr="00EB566F">
        <w:rPr>
          <w:rFonts w:ascii="Times New Roman" w:hAnsi="Times New Roman"/>
          <w:sz w:val="24"/>
          <w:szCs w:val="24"/>
        </w:rPr>
        <w:t xml:space="preserve">within Team Around the Family </w:t>
      </w:r>
      <w:r w:rsidR="005A7E47" w:rsidRPr="00EB566F">
        <w:rPr>
          <w:rFonts w:ascii="Times New Roman" w:hAnsi="Times New Roman"/>
          <w:sz w:val="24"/>
          <w:szCs w:val="24"/>
        </w:rPr>
        <w:t xml:space="preserve">could </w:t>
      </w:r>
      <w:r w:rsidRPr="00EB566F">
        <w:rPr>
          <w:rFonts w:ascii="Times New Roman" w:hAnsi="Times New Roman"/>
          <w:sz w:val="24"/>
          <w:szCs w:val="24"/>
        </w:rPr>
        <w:t xml:space="preserve">be difficult, along with attempting to arrange meetings </w:t>
      </w:r>
      <w:r w:rsidR="005A7E47" w:rsidRPr="00EB566F">
        <w:rPr>
          <w:rFonts w:ascii="Times New Roman" w:hAnsi="Times New Roman"/>
          <w:sz w:val="24"/>
          <w:szCs w:val="24"/>
        </w:rPr>
        <w:t xml:space="preserve">on a date </w:t>
      </w:r>
      <w:r w:rsidRPr="00EB566F">
        <w:rPr>
          <w:rFonts w:ascii="Times New Roman" w:hAnsi="Times New Roman"/>
          <w:sz w:val="24"/>
          <w:szCs w:val="24"/>
        </w:rPr>
        <w:t xml:space="preserve">when all parties are available at the same time, especially </w:t>
      </w:r>
      <w:proofErr w:type="gramStart"/>
      <w:r w:rsidR="00FB2639">
        <w:rPr>
          <w:rFonts w:ascii="Times New Roman" w:hAnsi="Times New Roman"/>
          <w:sz w:val="24"/>
          <w:szCs w:val="24"/>
        </w:rPr>
        <w:t>taking into account</w:t>
      </w:r>
      <w:proofErr w:type="gramEnd"/>
      <w:r w:rsidR="00FB2639">
        <w:rPr>
          <w:rFonts w:ascii="Times New Roman" w:hAnsi="Times New Roman"/>
          <w:sz w:val="24"/>
          <w:szCs w:val="24"/>
        </w:rPr>
        <w:t xml:space="preserve"> some TAF</w:t>
      </w:r>
      <w:r w:rsidR="005A7E47" w:rsidRPr="00EB566F">
        <w:rPr>
          <w:rFonts w:ascii="Times New Roman" w:hAnsi="Times New Roman"/>
          <w:sz w:val="24"/>
          <w:szCs w:val="24"/>
        </w:rPr>
        <w:t xml:space="preserve"> initiatives in rural areas</w:t>
      </w:r>
      <w:r w:rsidRPr="00EB566F">
        <w:rPr>
          <w:rFonts w:ascii="Times New Roman" w:hAnsi="Times New Roman"/>
          <w:sz w:val="24"/>
          <w:szCs w:val="24"/>
        </w:rPr>
        <w:t xml:space="preserve">, </w:t>
      </w:r>
      <w:r w:rsidR="005A7E47" w:rsidRPr="00EB566F">
        <w:rPr>
          <w:rFonts w:ascii="Times New Roman" w:hAnsi="Times New Roman"/>
          <w:sz w:val="24"/>
          <w:szCs w:val="24"/>
        </w:rPr>
        <w:t xml:space="preserve">that </w:t>
      </w:r>
      <w:r w:rsidRPr="00EB566F">
        <w:rPr>
          <w:rFonts w:ascii="Times New Roman" w:hAnsi="Times New Roman"/>
          <w:sz w:val="24"/>
          <w:szCs w:val="24"/>
        </w:rPr>
        <w:t xml:space="preserve">may result in </w:t>
      </w:r>
      <w:r w:rsidR="00FB2639">
        <w:rPr>
          <w:rFonts w:ascii="Times New Roman" w:hAnsi="Times New Roman"/>
          <w:sz w:val="24"/>
          <w:szCs w:val="24"/>
        </w:rPr>
        <w:t xml:space="preserve">certain </w:t>
      </w:r>
      <w:r w:rsidRPr="00EB566F">
        <w:rPr>
          <w:rFonts w:ascii="Times New Roman" w:hAnsi="Times New Roman"/>
          <w:sz w:val="24"/>
          <w:szCs w:val="24"/>
        </w:rPr>
        <w:t>parties having to travel many hours to attend one meeting.</w:t>
      </w:r>
      <w:r w:rsidR="00877778" w:rsidRPr="00EB566F">
        <w:rPr>
          <w:rFonts w:ascii="Times New Roman" w:hAnsi="Times New Roman"/>
          <w:sz w:val="24"/>
          <w:szCs w:val="24"/>
        </w:rPr>
        <w:t xml:space="preserve">  </w:t>
      </w:r>
      <w:r w:rsidR="00EB566F" w:rsidRPr="00EB566F">
        <w:rPr>
          <w:rFonts w:ascii="Times New Roman" w:hAnsi="Times New Roman"/>
          <w:sz w:val="24"/>
          <w:szCs w:val="24"/>
        </w:rPr>
        <w:t xml:space="preserve">This seems to be particularly prevalent within the </w:t>
      </w:r>
      <w:r w:rsidR="00040108">
        <w:rPr>
          <w:rFonts w:ascii="Times New Roman" w:hAnsi="Times New Roman"/>
          <w:sz w:val="24"/>
          <w:szCs w:val="24"/>
        </w:rPr>
        <w:t xml:space="preserve">over-stretched </w:t>
      </w:r>
      <w:r w:rsidR="00EB566F" w:rsidRPr="00EB566F">
        <w:rPr>
          <w:rFonts w:ascii="Times New Roman" w:hAnsi="Times New Roman"/>
          <w:sz w:val="24"/>
          <w:szCs w:val="24"/>
        </w:rPr>
        <w:t xml:space="preserve">health service:  </w:t>
      </w:r>
      <w:r w:rsidR="00EB566F">
        <w:rPr>
          <w:rFonts w:ascii="Times New Roman" w:hAnsi="Times New Roman"/>
          <w:sz w:val="24"/>
          <w:szCs w:val="24"/>
        </w:rPr>
        <w:t xml:space="preserve">the </w:t>
      </w:r>
      <w:r w:rsidR="000B52CA">
        <w:rPr>
          <w:rFonts w:ascii="Times New Roman" w:hAnsi="Times New Roman"/>
          <w:sz w:val="24"/>
          <w:szCs w:val="24"/>
        </w:rPr>
        <w:t>‘</w:t>
      </w:r>
      <w:r w:rsidR="00EB566F">
        <w:rPr>
          <w:rFonts w:ascii="Times New Roman" w:hAnsi="Times New Roman"/>
          <w:sz w:val="24"/>
          <w:szCs w:val="24"/>
        </w:rPr>
        <w:t>Evaluation of Families First Year 3 Report</w:t>
      </w:r>
      <w:r w:rsidR="000B52CA">
        <w:rPr>
          <w:rFonts w:ascii="Times New Roman" w:hAnsi="Times New Roman"/>
          <w:sz w:val="24"/>
          <w:szCs w:val="24"/>
        </w:rPr>
        <w:t>’ (2015)</w:t>
      </w:r>
      <w:r w:rsidR="00EB566F" w:rsidRPr="00EB566F">
        <w:rPr>
          <w:rFonts w:ascii="Times New Roman" w:hAnsi="Times New Roman"/>
          <w:sz w:val="24"/>
          <w:szCs w:val="24"/>
        </w:rPr>
        <w:t xml:space="preserve"> states that </w:t>
      </w:r>
      <w:r w:rsidR="00EB566F">
        <w:rPr>
          <w:rFonts w:ascii="Times New Roman" w:hAnsi="Times New Roman"/>
          <w:sz w:val="24"/>
          <w:szCs w:val="24"/>
        </w:rPr>
        <w:t>‘</w:t>
      </w:r>
      <w:r w:rsidR="00EB566F" w:rsidRPr="00EB566F">
        <w:rPr>
          <w:rFonts w:ascii="Times New Roman" w:hAnsi="Times New Roman"/>
          <w:sz w:val="24"/>
          <w:szCs w:val="24"/>
        </w:rPr>
        <w:t>engaging staff in the health sector continues to be a challenge</w:t>
      </w:r>
      <w:r w:rsidR="00EB566F">
        <w:rPr>
          <w:rFonts w:ascii="Times New Roman" w:hAnsi="Times New Roman"/>
          <w:sz w:val="24"/>
          <w:szCs w:val="24"/>
        </w:rPr>
        <w:t xml:space="preserve">’ </w:t>
      </w:r>
      <w:r w:rsidR="00040108">
        <w:rPr>
          <w:rFonts w:ascii="Times New Roman" w:hAnsi="Times New Roman"/>
          <w:sz w:val="24"/>
          <w:szCs w:val="24"/>
        </w:rPr>
        <w:t xml:space="preserve">confirming </w:t>
      </w:r>
      <w:r w:rsidR="00EB566F">
        <w:rPr>
          <w:rFonts w:ascii="Times New Roman" w:hAnsi="Times New Roman"/>
          <w:sz w:val="24"/>
          <w:szCs w:val="24"/>
        </w:rPr>
        <w:t>they are trying to find ways to overcome these challenges ‘</w:t>
      </w:r>
      <w:r w:rsidR="00EB566F" w:rsidRPr="00EB566F">
        <w:rPr>
          <w:rFonts w:ascii="Times New Roman" w:hAnsi="Times New Roman"/>
          <w:sz w:val="24"/>
          <w:szCs w:val="24"/>
        </w:rPr>
        <w:t xml:space="preserve">by, for example, </w:t>
      </w:r>
      <w:r w:rsidR="00EB566F" w:rsidRPr="00EB566F">
        <w:rPr>
          <w:rFonts w:ascii="Times New Roman" w:hAnsi="Times New Roman"/>
          <w:sz w:val="24"/>
          <w:szCs w:val="24"/>
        </w:rPr>
        <w:lastRenderedPageBreak/>
        <w:t>consulting health practitioners for their input in advance of TAF meetings they are unable to attend</w:t>
      </w:r>
      <w:r w:rsidR="00EB566F">
        <w:rPr>
          <w:rFonts w:ascii="Times New Roman" w:hAnsi="Times New Roman"/>
          <w:sz w:val="24"/>
          <w:szCs w:val="24"/>
        </w:rPr>
        <w:t>’ (Welsh Government, 2015)</w:t>
      </w:r>
      <w:r w:rsidR="00EB566F" w:rsidRPr="00EB566F">
        <w:rPr>
          <w:rFonts w:ascii="Times New Roman" w:hAnsi="Times New Roman"/>
          <w:sz w:val="24"/>
          <w:szCs w:val="24"/>
        </w:rPr>
        <w:t xml:space="preserve">. </w:t>
      </w:r>
      <w:r w:rsidRPr="00EB566F">
        <w:rPr>
          <w:rFonts w:ascii="Times New Roman" w:hAnsi="Times New Roman"/>
          <w:sz w:val="24"/>
          <w:szCs w:val="24"/>
        </w:rPr>
        <w:t xml:space="preserve">    </w:t>
      </w:r>
    </w:p>
    <w:p w14:paraId="68D86182" w14:textId="77777777" w:rsidR="00F115A2" w:rsidRDefault="00F115A2" w:rsidP="008E1959">
      <w:pPr>
        <w:rPr>
          <w:rFonts w:ascii="Times New Roman" w:hAnsi="Times New Roman"/>
          <w:sz w:val="24"/>
          <w:szCs w:val="24"/>
        </w:rPr>
      </w:pPr>
    </w:p>
    <w:p w14:paraId="5021B97A" w14:textId="2196EFB1" w:rsidR="00F115A2" w:rsidRDefault="00F115A2" w:rsidP="008E1959">
      <w:pPr>
        <w:rPr>
          <w:rFonts w:ascii="Times New Roman" w:hAnsi="Times New Roman"/>
          <w:sz w:val="24"/>
          <w:szCs w:val="24"/>
        </w:rPr>
      </w:pPr>
      <w:r>
        <w:rPr>
          <w:rFonts w:ascii="Times New Roman" w:hAnsi="Times New Roman"/>
          <w:sz w:val="24"/>
          <w:szCs w:val="24"/>
        </w:rPr>
        <w:t xml:space="preserve">A lack of understanding about other agencies’ roles and responsibilities </w:t>
      </w:r>
      <w:r w:rsidR="00FF5B25">
        <w:rPr>
          <w:rFonts w:ascii="Times New Roman" w:hAnsi="Times New Roman"/>
          <w:sz w:val="24"/>
          <w:szCs w:val="24"/>
        </w:rPr>
        <w:t>could</w:t>
      </w:r>
      <w:r>
        <w:rPr>
          <w:rFonts w:ascii="Times New Roman" w:hAnsi="Times New Roman"/>
          <w:sz w:val="24"/>
          <w:szCs w:val="24"/>
        </w:rPr>
        <w:t xml:space="preserve"> also be a challenge or barrier, along with varying information and knowledge of the child in question.  Some agen</w:t>
      </w:r>
      <w:r w:rsidR="005A7E47">
        <w:rPr>
          <w:rFonts w:ascii="Times New Roman" w:hAnsi="Times New Roman"/>
          <w:sz w:val="24"/>
          <w:szCs w:val="24"/>
        </w:rPr>
        <w:t>cies may not have met the child;</w:t>
      </w:r>
      <w:r>
        <w:rPr>
          <w:rFonts w:ascii="Times New Roman" w:hAnsi="Times New Roman"/>
          <w:sz w:val="24"/>
          <w:szCs w:val="24"/>
        </w:rPr>
        <w:t xml:space="preserve"> they may </w:t>
      </w:r>
      <w:r w:rsidR="009561E1">
        <w:rPr>
          <w:rFonts w:ascii="Times New Roman" w:hAnsi="Times New Roman"/>
          <w:sz w:val="24"/>
          <w:szCs w:val="24"/>
        </w:rPr>
        <w:t xml:space="preserve">just </w:t>
      </w:r>
      <w:r>
        <w:rPr>
          <w:rFonts w:ascii="Times New Roman" w:hAnsi="Times New Roman"/>
          <w:sz w:val="24"/>
          <w:szCs w:val="24"/>
        </w:rPr>
        <w:t xml:space="preserve">be a name on a report, whereas a school knows a child personally and would therefore potentially be more knowledgeable, which could cause conflict between the agencies.  </w:t>
      </w:r>
    </w:p>
    <w:p w14:paraId="4A96ACFB" w14:textId="77777777" w:rsidR="002E3DA6" w:rsidRDefault="002E3DA6" w:rsidP="008E1959">
      <w:pPr>
        <w:rPr>
          <w:rFonts w:ascii="Times New Roman" w:hAnsi="Times New Roman"/>
          <w:sz w:val="24"/>
          <w:szCs w:val="24"/>
        </w:rPr>
      </w:pPr>
    </w:p>
    <w:p w14:paraId="4DCA5F36" w14:textId="1FC63A81" w:rsidR="005A7E47" w:rsidRDefault="003C5BDD" w:rsidP="008E1959">
      <w:pPr>
        <w:rPr>
          <w:rFonts w:ascii="Times New Roman" w:hAnsi="Times New Roman"/>
          <w:sz w:val="24"/>
          <w:szCs w:val="24"/>
        </w:rPr>
      </w:pPr>
      <w:r>
        <w:rPr>
          <w:rFonts w:ascii="Times New Roman" w:hAnsi="Times New Roman"/>
          <w:sz w:val="24"/>
          <w:szCs w:val="24"/>
        </w:rPr>
        <w:t>The ‘Review of Team Around the Family Arrangements Final Report’ (Institute of Public Care, 2013), show that d</w:t>
      </w:r>
      <w:r w:rsidR="002E3DA6">
        <w:rPr>
          <w:rFonts w:ascii="Times New Roman" w:hAnsi="Times New Roman"/>
          <w:sz w:val="24"/>
          <w:szCs w:val="24"/>
        </w:rPr>
        <w:t xml:space="preserve">emand for the </w:t>
      </w:r>
      <w:r w:rsidR="009561E1">
        <w:rPr>
          <w:rFonts w:ascii="Times New Roman" w:hAnsi="Times New Roman"/>
          <w:sz w:val="24"/>
          <w:szCs w:val="24"/>
        </w:rPr>
        <w:t>TAF</w:t>
      </w:r>
      <w:r w:rsidR="002E3DA6">
        <w:rPr>
          <w:rFonts w:ascii="Times New Roman" w:hAnsi="Times New Roman"/>
          <w:sz w:val="24"/>
          <w:szCs w:val="24"/>
        </w:rPr>
        <w:t xml:space="preserve"> </w:t>
      </w:r>
      <w:r>
        <w:rPr>
          <w:rFonts w:ascii="Times New Roman" w:hAnsi="Times New Roman"/>
          <w:sz w:val="24"/>
          <w:szCs w:val="24"/>
        </w:rPr>
        <w:t>service is proving to be overwhelming</w:t>
      </w:r>
      <w:r w:rsidR="002E3DA6">
        <w:rPr>
          <w:rFonts w:ascii="Times New Roman" w:hAnsi="Times New Roman"/>
          <w:sz w:val="24"/>
          <w:szCs w:val="24"/>
        </w:rPr>
        <w:t xml:space="preserve">.  </w:t>
      </w:r>
      <w:r>
        <w:rPr>
          <w:rFonts w:ascii="Times New Roman" w:hAnsi="Times New Roman"/>
          <w:sz w:val="24"/>
          <w:szCs w:val="24"/>
        </w:rPr>
        <w:t>F</w:t>
      </w:r>
      <w:r w:rsidR="006D56BC">
        <w:rPr>
          <w:rFonts w:ascii="Times New Roman" w:hAnsi="Times New Roman"/>
          <w:sz w:val="24"/>
          <w:szCs w:val="24"/>
        </w:rPr>
        <w:t>igures for Local Authority A</w:t>
      </w:r>
      <w:r>
        <w:rPr>
          <w:rFonts w:ascii="Times New Roman" w:hAnsi="Times New Roman"/>
          <w:sz w:val="24"/>
          <w:szCs w:val="24"/>
        </w:rPr>
        <w:t xml:space="preserve"> </w:t>
      </w:r>
      <w:r w:rsidR="00AD384A">
        <w:rPr>
          <w:rFonts w:ascii="Times New Roman" w:hAnsi="Times New Roman"/>
          <w:sz w:val="24"/>
          <w:szCs w:val="24"/>
        </w:rPr>
        <w:t xml:space="preserve">(Institute of Public Care, 2013) </w:t>
      </w:r>
      <w:r>
        <w:rPr>
          <w:rFonts w:ascii="Times New Roman" w:hAnsi="Times New Roman"/>
          <w:sz w:val="24"/>
          <w:szCs w:val="24"/>
        </w:rPr>
        <w:t xml:space="preserve">illustrate that </w:t>
      </w:r>
      <w:r w:rsidR="002E3DA6">
        <w:rPr>
          <w:rFonts w:ascii="Times New Roman" w:hAnsi="Times New Roman"/>
          <w:sz w:val="24"/>
          <w:szCs w:val="24"/>
        </w:rPr>
        <w:t>there were a</w:t>
      </w:r>
      <w:r w:rsidR="002E3DA6" w:rsidRPr="002E3DA6">
        <w:rPr>
          <w:rFonts w:ascii="Times New Roman" w:hAnsi="Times New Roman"/>
          <w:sz w:val="24"/>
          <w:szCs w:val="24"/>
        </w:rPr>
        <w:t xml:space="preserve">pproximately </w:t>
      </w:r>
      <w:r w:rsidR="002E3DA6">
        <w:rPr>
          <w:rFonts w:ascii="Times New Roman" w:hAnsi="Times New Roman"/>
          <w:sz w:val="24"/>
          <w:szCs w:val="24"/>
        </w:rPr>
        <w:t xml:space="preserve">three hundred and sixty </w:t>
      </w:r>
      <w:r w:rsidR="002E3DA6" w:rsidRPr="002E3DA6">
        <w:rPr>
          <w:rFonts w:ascii="Times New Roman" w:hAnsi="Times New Roman"/>
          <w:sz w:val="24"/>
          <w:szCs w:val="24"/>
        </w:rPr>
        <w:t>cases</w:t>
      </w:r>
      <w:r w:rsidR="002E3DA6">
        <w:rPr>
          <w:rFonts w:ascii="Times New Roman" w:hAnsi="Times New Roman"/>
          <w:sz w:val="24"/>
          <w:szCs w:val="24"/>
        </w:rPr>
        <w:t xml:space="preserve"> </w:t>
      </w:r>
      <w:r w:rsidR="009561E1">
        <w:rPr>
          <w:rFonts w:ascii="Times New Roman" w:hAnsi="Times New Roman"/>
          <w:sz w:val="24"/>
          <w:szCs w:val="24"/>
        </w:rPr>
        <w:t xml:space="preserve">referred </w:t>
      </w:r>
      <w:r w:rsidR="002E3DA6">
        <w:rPr>
          <w:rFonts w:ascii="Times New Roman" w:hAnsi="Times New Roman"/>
          <w:sz w:val="24"/>
          <w:szCs w:val="24"/>
        </w:rPr>
        <w:t>in 2013 – the equivalent of one family every day</w:t>
      </w:r>
      <w:r w:rsidR="009561E1">
        <w:rPr>
          <w:rFonts w:ascii="Times New Roman" w:hAnsi="Times New Roman"/>
          <w:sz w:val="24"/>
          <w:szCs w:val="24"/>
        </w:rPr>
        <w:t xml:space="preserve"> -</w:t>
      </w:r>
      <w:r w:rsidR="002E3DA6" w:rsidRPr="002E3DA6">
        <w:rPr>
          <w:rFonts w:ascii="Times New Roman" w:hAnsi="Times New Roman"/>
          <w:sz w:val="24"/>
          <w:szCs w:val="24"/>
        </w:rPr>
        <w:t xml:space="preserve"> </w:t>
      </w:r>
      <w:r w:rsidR="002E3DA6">
        <w:rPr>
          <w:rFonts w:ascii="Times New Roman" w:hAnsi="Times New Roman"/>
          <w:sz w:val="24"/>
          <w:szCs w:val="24"/>
        </w:rPr>
        <w:t xml:space="preserve">which is significantly </w:t>
      </w:r>
      <w:r w:rsidR="002E3DA6" w:rsidRPr="002E3DA6">
        <w:rPr>
          <w:rFonts w:ascii="Times New Roman" w:hAnsi="Times New Roman"/>
          <w:sz w:val="24"/>
          <w:szCs w:val="24"/>
        </w:rPr>
        <w:t>high</w:t>
      </w:r>
      <w:r w:rsidR="002E3DA6">
        <w:rPr>
          <w:rFonts w:ascii="Times New Roman" w:hAnsi="Times New Roman"/>
          <w:sz w:val="24"/>
          <w:szCs w:val="24"/>
        </w:rPr>
        <w:t>er</w:t>
      </w:r>
      <w:r w:rsidR="002E3DA6" w:rsidRPr="002E3DA6">
        <w:rPr>
          <w:rFonts w:ascii="Times New Roman" w:hAnsi="Times New Roman"/>
          <w:sz w:val="24"/>
          <w:szCs w:val="24"/>
        </w:rPr>
        <w:t xml:space="preserve"> </w:t>
      </w:r>
      <w:r w:rsidR="002E3DA6">
        <w:rPr>
          <w:rFonts w:ascii="Times New Roman" w:hAnsi="Times New Roman"/>
          <w:sz w:val="24"/>
          <w:szCs w:val="24"/>
        </w:rPr>
        <w:t xml:space="preserve">than </w:t>
      </w:r>
      <w:r w:rsidR="002E3DA6" w:rsidRPr="002E3DA6">
        <w:rPr>
          <w:rFonts w:ascii="Times New Roman" w:hAnsi="Times New Roman"/>
          <w:sz w:val="24"/>
          <w:szCs w:val="24"/>
        </w:rPr>
        <w:t xml:space="preserve">other parts of Wales. </w:t>
      </w:r>
      <w:r>
        <w:rPr>
          <w:rFonts w:ascii="Times New Roman" w:hAnsi="Times New Roman"/>
          <w:sz w:val="24"/>
          <w:szCs w:val="24"/>
        </w:rPr>
        <w:t xml:space="preserve">The </w:t>
      </w:r>
      <w:r w:rsidR="002E3DA6" w:rsidRPr="002E3DA6">
        <w:rPr>
          <w:rFonts w:ascii="Times New Roman" w:hAnsi="Times New Roman"/>
          <w:sz w:val="24"/>
          <w:szCs w:val="24"/>
        </w:rPr>
        <w:t xml:space="preserve">ability to respond to demand </w:t>
      </w:r>
      <w:r>
        <w:rPr>
          <w:rFonts w:ascii="Times New Roman" w:hAnsi="Times New Roman"/>
          <w:sz w:val="24"/>
          <w:szCs w:val="24"/>
        </w:rPr>
        <w:t xml:space="preserve">becomes more difficult, resulting in longer waiting times for families being referred to start a plan of action.  </w:t>
      </w:r>
    </w:p>
    <w:p w14:paraId="28071835" w14:textId="77777777" w:rsidR="003C5BDD" w:rsidRPr="002E3DA6" w:rsidRDefault="003C5BDD" w:rsidP="008E1959">
      <w:pPr>
        <w:rPr>
          <w:rFonts w:ascii="Times New Roman" w:hAnsi="Times New Roman"/>
          <w:sz w:val="24"/>
          <w:szCs w:val="24"/>
        </w:rPr>
      </w:pPr>
    </w:p>
    <w:p w14:paraId="6C61C8D6" w14:textId="4A2E3896" w:rsidR="005A7E47" w:rsidRDefault="000B52CA" w:rsidP="008E1959">
      <w:pPr>
        <w:rPr>
          <w:rFonts w:ascii="Times New Roman" w:hAnsi="Times New Roman"/>
          <w:sz w:val="24"/>
          <w:szCs w:val="24"/>
        </w:rPr>
      </w:pPr>
      <w:r>
        <w:rPr>
          <w:rFonts w:ascii="Times New Roman" w:hAnsi="Times New Roman"/>
          <w:sz w:val="24"/>
          <w:szCs w:val="24"/>
        </w:rPr>
        <w:t>To conclude, and putting c</w:t>
      </w:r>
      <w:r w:rsidR="005A7E47">
        <w:rPr>
          <w:rFonts w:ascii="Times New Roman" w:hAnsi="Times New Roman"/>
          <w:sz w:val="24"/>
          <w:szCs w:val="24"/>
        </w:rPr>
        <w:t>hallenges and barriers aside, Team Around the Family is a bespoke initiative which the author considers to be ver</w:t>
      </w:r>
      <w:r w:rsidR="001B4744">
        <w:rPr>
          <w:rFonts w:ascii="Times New Roman" w:hAnsi="Times New Roman"/>
          <w:sz w:val="24"/>
          <w:szCs w:val="24"/>
        </w:rPr>
        <w:t xml:space="preserve">y important to the community.  A </w:t>
      </w:r>
      <w:proofErr w:type="spellStart"/>
      <w:r w:rsidR="001B4744">
        <w:rPr>
          <w:rFonts w:ascii="Times New Roman" w:hAnsi="Times New Roman"/>
          <w:sz w:val="24"/>
          <w:szCs w:val="24"/>
        </w:rPr>
        <w:t>personalised</w:t>
      </w:r>
      <w:proofErr w:type="spellEnd"/>
      <w:r w:rsidR="001B4744">
        <w:rPr>
          <w:rFonts w:ascii="Times New Roman" w:hAnsi="Times New Roman"/>
          <w:sz w:val="24"/>
          <w:szCs w:val="24"/>
        </w:rPr>
        <w:t xml:space="preserve"> service is essential to cater for the fact that no two families are the same, and therefore no two families’ needs are identical.  Also, acknowledging and celebrating areas within which a family are thriving is empowering, and gives a positive outlook rather than focusing solely on the areas that are lacking.</w:t>
      </w:r>
      <w:r w:rsidR="00B01231">
        <w:rPr>
          <w:rFonts w:ascii="Times New Roman" w:hAnsi="Times New Roman"/>
          <w:sz w:val="24"/>
          <w:szCs w:val="24"/>
        </w:rPr>
        <w:t xml:space="preserve">  </w:t>
      </w:r>
      <w:r w:rsidR="00C1043D">
        <w:rPr>
          <w:rFonts w:ascii="Times New Roman" w:hAnsi="Times New Roman"/>
          <w:sz w:val="24"/>
          <w:szCs w:val="24"/>
        </w:rPr>
        <w:t>Furthermore, the author considers the opportunity available for families to self-refer to TAF to be an interesting option.  Too often, families seek help when they are already overwhelmed by problems, such as escalating debt; self-referral allows the possibility of being pro-active instead of reactive.</w:t>
      </w:r>
      <w:r>
        <w:rPr>
          <w:rFonts w:ascii="Times New Roman" w:hAnsi="Times New Roman"/>
          <w:sz w:val="24"/>
          <w:szCs w:val="24"/>
        </w:rPr>
        <w:t xml:space="preserve">  </w:t>
      </w:r>
      <w:r w:rsidR="00D10772">
        <w:rPr>
          <w:rFonts w:ascii="Times New Roman" w:hAnsi="Times New Roman"/>
          <w:sz w:val="24"/>
          <w:szCs w:val="24"/>
        </w:rPr>
        <w:t>Even so</w:t>
      </w:r>
      <w:r>
        <w:rPr>
          <w:rFonts w:ascii="Times New Roman" w:hAnsi="Times New Roman"/>
          <w:sz w:val="24"/>
          <w:szCs w:val="24"/>
        </w:rPr>
        <w:t>, the Evaluation of Families First Year 3 Report</w:t>
      </w:r>
      <w:r w:rsidR="00C1043D">
        <w:rPr>
          <w:rFonts w:ascii="Times New Roman" w:hAnsi="Times New Roman"/>
          <w:sz w:val="24"/>
          <w:szCs w:val="24"/>
        </w:rPr>
        <w:t xml:space="preserve"> </w:t>
      </w:r>
      <w:r>
        <w:rPr>
          <w:rFonts w:ascii="Times New Roman" w:hAnsi="Times New Roman"/>
          <w:sz w:val="24"/>
          <w:szCs w:val="24"/>
        </w:rPr>
        <w:t xml:space="preserve">(2015) states that engaging families can be challenging, with ‘around one in five families disengaging from services before cases are concluded’ (Welsh Government, 2015).  It should not be assumed that families are disengaging </w:t>
      </w:r>
      <w:r w:rsidR="00D10772">
        <w:rPr>
          <w:rFonts w:ascii="Times New Roman" w:hAnsi="Times New Roman"/>
          <w:sz w:val="24"/>
          <w:szCs w:val="24"/>
        </w:rPr>
        <w:t xml:space="preserve">purely </w:t>
      </w:r>
      <w:r>
        <w:rPr>
          <w:rFonts w:ascii="Times New Roman" w:hAnsi="Times New Roman"/>
          <w:sz w:val="24"/>
          <w:szCs w:val="24"/>
        </w:rPr>
        <w:t>for negative reasons</w:t>
      </w:r>
      <w:r w:rsidR="00D10772">
        <w:rPr>
          <w:rFonts w:ascii="Times New Roman" w:hAnsi="Times New Roman"/>
          <w:sz w:val="24"/>
          <w:szCs w:val="24"/>
        </w:rPr>
        <w:t>, however.  Disengagement could occur if a family feels they have achieved their goals, yet they may not have completed the recommended plan or timescale.</w:t>
      </w:r>
      <w:r>
        <w:rPr>
          <w:rFonts w:ascii="Times New Roman" w:hAnsi="Times New Roman"/>
          <w:sz w:val="24"/>
          <w:szCs w:val="24"/>
        </w:rPr>
        <w:t xml:space="preserve"> </w:t>
      </w:r>
      <w:r w:rsidR="00C1043D">
        <w:rPr>
          <w:rFonts w:ascii="Times New Roman" w:hAnsi="Times New Roman"/>
          <w:sz w:val="24"/>
          <w:szCs w:val="24"/>
        </w:rPr>
        <w:t xml:space="preserve"> </w:t>
      </w:r>
    </w:p>
    <w:p w14:paraId="4CBC8067" w14:textId="0A644133" w:rsidR="006D609C" w:rsidRDefault="0047660E" w:rsidP="008E1959">
      <w:pPr>
        <w:pStyle w:val="NormalWeb"/>
        <w:shd w:val="clear" w:color="auto" w:fill="FFFFFF"/>
        <w:spacing w:before="0" w:beforeAutospacing="0" w:after="0" w:afterAutospacing="0" w:line="360" w:lineRule="auto"/>
        <w:textAlignment w:val="baseline"/>
      </w:pPr>
      <w:r>
        <w:lastRenderedPageBreak/>
        <w:t>Any multi-agency initiative is going to be faced with challenges, Team Around the F</w:t>
      </w:r>
      <w:r w:rsidR="009561E1">
        <w:t>amily</w:t>
      </w:r>
      <w:r w:rsidR="006D56BC">
        <w:t xml:space="preserve"> included</w:t>
      </w:r>
      <w:r>
        <w:t xml:space="preserve">.  The initiative </w:t>
      </w:r>
      <w:r w:rsidR="00DE5AFF" w:rsidRPr="00DE5AFF">
        <w:rPr>
          <w:i/>
        </w:rPr>
        <w:t>does</w:t>
      </w:r>
      <w:r>
        <w:t xml:space="preserve"> have issues that need to be addressed, such as ensuring all partners are available for meetings, and </w:t>
      </w:r>
      <w:r w:rsidR="006D56BC">
        <w:t xml:space="preserve">encouraging </w:t>
      </w:r>
      <w:r w:rsidR="00DE5AFF">
        <w:t xml:space="preserve">families </w:t>
      </w:r>
      <w:r w:rsidR="006D56BC">
        <w:t xml:space="preserve">to be </w:t>
      </w:r>
      <w:r w:rsidR="00DE5AFF">
        <w:t xml:space="preserve">fully engaged, but these issues are manageable, and can be remedied.  </w:t>
      </w:r>
      <w:r w:rsidR="00924F49">
        <w:t>Increased</w:t>
      </w:r>
      <w:r w:rsidR="003C5BDD">
        <w:t xml:space="preserve"> demand for </w:t>
      </w:r>
      <w:r w:rsidR="009561E1">
        <w:t>TAF</w:t>
      </w:r>
      <w:r w:rsidR="006D56BC">
        <w:t xml:space="preserve"> </w:t>
      </w:r>
      <w:r w:rsidR="003C5BDD">
        <w:t>services resulting in longer waiting times is less acceptable,</w:t>
      </w:r>
      <w:r w:rsidR="006D56BC">
        <w:t xml:space="preserve"> and more difficult to overcome.  Also</w:t>
      </w:r>
      <w:r w:rsidR="00924F49">
        <w:t>,</w:t>
      </w:r>
      <w:r w:rsidR="006D56BC">
        <w:t xml:space="preserve"> there is the wider issue </w:t>
      </w:r>
      <w:r w:rsidR="009561E1">
        <w:t>of the partners involved in TAF</w:t>
      </w:r>
      <w:r w:rsidR="006D56BC">
        <w:t xml:space="preserve"> becoming overstretched, which also affects waiting times.  For example, the CAMHS Service Update (2016), stated </w:t>
      </w:r>
      <w:r w:rsidR="00924F49">
        <w:t>some children have waited up to thirty-five weeks for a Mental Health Assessment (MHA), although this was not considered normal practice.  Even though situations such as these do not necessarily affect all users of the service, they can have a knock-on effect on the efficiency of Team Around the Family</w:t>
      </w:r>
      <w:r w:rsidR="009561E1">
        <w:t xml:space="preserve">, </w:t>
      </w:r>
      <w:r w:rsidR="00924F49">
        <w:t>as a multi-agency initiative.  N</w:t>
      </w:r>
      <w:r w:rsidR="003C5BDD">
        <w:t xml:space="preserve">evertheless, </w:t>
      </w:r>
      <w:r w:rsidR="00924F49">
        <w:t>the author sees</w:t>
      </w:r>
      <w:r w:rsidR="005509D1">
        <w:t xml:space="preserve"> no comparison between the challenges faced by TAF</w:t>
      </w:r>
      <w:r w:rsidR="009561E1">
        <w:t xml:space="preserve"> </w:t>
      </w:r>
      <w:r w:rsidR="005509D1">
        <w:t xml:space="preserve">and </w:t>
      </w:r>
      <w:r w:rsidR="00DE5AFF">
        <w:t xml:space="preserve">the catastrophic failures that resulted in the deaths of Victoria </w:t>
      </w:r>
      <w:r w:rsidR="00DE5AFF" w:rsidRPr="00C761AC">
        <w:t>Climbié</w:t>
      </w:r>
      <w:r w:rsidR="00DE5AFF">
        <w:t>, Peter Connelly, Holly Wells and Jessica Chapman, plus co</w:t>
      </w:r>
      <w:r w:rsidR="005509D1">
        <w:t>untless other innocent children,</w:t>
      </w:r>
      <w:r w:rsidR="00DE5AFF">
        <w:t xml:space="preserve"> caused by the poor management of the multi-agencies involved with the</w:t>
      </w:r>
      <w:r w:rsidR="005509D1">
        <w:t>se cases.  Therefore, t</w:t>
      </w:r>
      <w:r w:rsidR="00DE5AFF">
        <w:t xml:space="preserve">he author feels that Team Around the Family can be considered </w:t>
      </w:r>
      <w:proofErr w:type="gramStart"/>
      <w:r w:rsidR="00DE5AFF">
        <w:t xml:space="preserve">a </w:t>
      </w:r>
      <w:r w:rsidR="005509D1">
        <w:t>valuable asset</w:t>
      </w:r>
      <w:proofErr w:type="gramEnd"/>
      <w:r w:rsidR="005509D1">
        <w:t xml:space="preserve"> for families in need, and a </w:t>
      </w:r>
      <w:r w:rsidR="00B105F9">
        <w:t>mostly-</w:t>
      </w:r>
      <w:r w:rsidR="00DE5AFF">
        <w:t>success</w:t>
      </w:r>
      <w:r w:rsidR="005509D1">
        <w:t xml:space="preserve">ful multi-agency initiative, that will hopefully continue to go from strength to strength. </w:t>
      </w:r>
    </w:p>
    <w:bookmarkEnd w:id="0"/>
    <w:p w14:paraId="0A1C085B" w14:textId="4F19F475" w:rsidR="004E4FB1" w:rsidRDefault="004E4FB1" w:rsidP="00F747A1">
      <w:pPr>
        <w:pStyle w:val="NormalWeb"/>
        <w:shd w:val="clear" w:color="auto" w:fill="FFFFFF"/>
        <w:spacing w:before="0" w:beforeAutospacing="0" w:after="0" w:afterAutospacing="0" w:line="360" w:lineRule="atLeast"/>
        <w:textAlignment w:val="baseline"/>
      </w:pPr>
    </w:p>
    <w:p w14:paraId="31C40F43" w14:textId="697795BB" w:rsidR="004E4FB1" w:rsidRPr="00B61D26" w:rsidRDefault="004E4FB1" w:rsidP="00F747A1">
      <w:pPr>
        <w:pStyle w:val="NormalWeb"/>
        <w:shd w:val="clear" w:color="auto" w:fill="FFFFFF"/>
        <w:spacing w:before="0" w:beforeAutospacing="0" w:after="0" w:afterAutospacing="0" w:line="360" w:lineRule="atLeast"/>
        <w:textAlignment w:val="baseline"/>
      </w:pPr>
    </w:p>
    <w:p w14:paraId="2BB80412" w14:textId="1F61D3C8" w:rsidR="004E4FB1" w:rsidRPr="00B61D26" w:rsidRDefault="004E4FB1" w:rsidP="00F747A1">
      <w:pPr>
        <w:pStyle w:val="NormalWeb"/>
        <w:shd w:val="clear" w:color="auto" w:fill="FFFFFF"/>
        <w:spacing w:before="0" w:beforeAutospacing="0" w:after="0" w:afterAutospacing="0" w:line="360" w:lineRule="atLeast"/>
        <w:textAlignment w:val="baseline"/>
      </w:pPr>
    </w:p>
    <w:p w14:paraId="2D943AD5" w14:textId="42C3D0F3" w:rsidR="008E1959" w:rsidRDefault="008E1959">
      <w:pPr>
        <w:rPr>
          <w:rFonts w:ascii="Times New Roman" w:eastAsia="Times New Roman" w:hAnsi="Times New Roman"/>
          <w:sz w:val="24"/>
          <w:szCs w:val="24"/>
          <w:lang w:val="en-GB" w:eastAsia="en-GB"/>
        </w:rPr>
      </w:pPr>
      <w:r>
        <w:br w:type="page"/>
      </w:r>
    </w:p>
    <w:p w14:paraId="298CBCFA" w14:textId="76FB6762" w:rsidR="00447585" w:rsidRDefault="00447585" w:rsidP="00447585">
      <w:pPr>
        <w:autoSpaceDE w:val="0"/>
        <w:autoSpaceDN w:val="0"/>
        <w:adjustRightInd w:val="0"/>
        <w:rPr>
          <w:rFonts w:ascii="Times New Roman" w:hAnsi="Times New Roman"/>
          <w:b/>
          <w:sz w:val="24"/>
          <w:szCs w:val="24"/>
        </w:rPr>
      </w:pPr>
      <w:r w:rsidRPr="00B43DC7">
        <w:rPr>
          <w:rFonts w:ascii="Times New Roman" w:hAnsi="Times New Roman"/>
          <w:b/>
          <w:sz w:val="24"/>
          <w:szCs w:val="24"/>
        </w:rPr>
        <w:lastRenderedPageBreak/>
        <w:t xml:space="preserve">REFERENCES </w:t>
      </w:r>
      <w:r>
        <w:rPr>
          <w:rFonts w:ascii="Times New Roman" w:hAnsi="Times New Roman"/>
          <w:b/>
          <w:sz w:val="24"/>
          <w:szCs w:val="24"/>
        </w:rPr>
        <w:t>AND BIBLIOGRAPHY</w:t>
      </w:r>
    </w:p>
    <w:p w14:paraId="3E95F132" w14:textId="77777777" w:rsidR="00447585" w:rsidRDefault="00447585" w:rsidP="00FC3251">
      <w:pPr>
        <w:pStyle w:val="NormalWeb"/>
        <w:shd w:val="clear" w:color="auto" w:fill="FFFFFF"/>
        <w:spacing w:before="0" w:beforeAutospacing="0" w:after="0" w:afterAutospacing="0" w:line="360" w:lineRule="auto"/>
        <w:jc w:val="left"/>
        <w:textAlignment w:val="baseline"/>
      </w:pPr>
    </w:p>
    <w:p w14:paraId="6D3E9F74" w14:textId="173A9C96" w:rsidR="00B61D26" w:rsidRPr="00FC3251" w:rsidRDefault="00B61D26" w:rsidP="00FC3251">
      <w:pPr>
        <w:pStyle w:val="NormalWeb"/>
        <w:shd w:val="clear" w:color="auto" w:fill="FFFFFF"/>
        <w:spacing w:before="0" w:beforeAutospacing="0" w:after="0" w:afterAutospacing="0" w:line="360" w:lineRule="auto"/>
        <w:jc w:val="left"/>
        <w:textAlignment w:val="baseline"/>
      </w:pPr>
      <w:r w:rsidRPr="00FC3251">
        <w:t xml:space="preserve">Community Care (2005) </w:t>
      </w:r>
      <w:r w:rsidRPr="00FC3251">
        <w:rPr>
          <w:i/>
        </w:rPr>
        <w:t>Child Protection.</w:t>
      </w:r>
      <w:r w:rsidRPr="00FC3251">
        <w:t xml:space="preserve"> [online] Available at: </w:t>
      </w:r>
      <w:hyperlink r:id="rId8" w:history="1">
        <w:r w:rsidRPr="00FC3251">
          <w:rPr>
            <w:rStyle w:val="Hyperlink"/>
            <w:rFonts w:ascii="Times New Roman" w:eastAsia="Times New Roman" w:hAnsi="Times New Roman"/>
            <w:color w:val="auto"/>
          </w:rPr>
          <w:t>http://www.communitycare.co.uk/2005/03/15/child-protection-3/</w:t>
        </w:r>
      </w:hyperlink>
      <w:r w:rsidRPr="00FC3251">
        <w:t xml:space="preserve"> (Accessed: 31.1.18).</w:t>
      </w:r>
    </w:p>
    <w:p w14:paraId="60856E0E" w14:textId="77777777" w:rsidR="00B61D26" w:rsidRPr="00FC3251" w:rsidRDefault="00B61D26" w:rsidP="00FC3251">
      <w:pPr>
        <w:pStyle w:val="Heading1"/>
        <w:keepNext w:val="0"/>
        <w:widowControl w:val="0"/>
        <w:spacing w:before="0" w:after="150"/>
        <w:jc w:val="left"/>
        <w:textAlignment w:val="baseline"/>
        <w:rPr>
          <w:rFonts w:ascii="Times New Roman" w:eastAsia="Times New Roman" w:hAnsi="Times New Roman" w:cs="Times New Roman"/>
          <w:color w:val="auto"/>
          <w:sz w:val="24"/>
          <w:szCs w:val="24"/>
          <w:lang w:val="en-GB" w:eastAsia="en-GB"/>
        </w:rPr>
      </w:pPr>
      <w:r w:rsidRPr="00FC3251">
        <w:rPr>
          <w:rFonts w:ascii="Times New Roman" w:hAnsi="Times New Roman" w:cs="Times New Roman"/>
          <w:color w:val="auto"/>
          <w:sz w:val="24"/>
          <w:szCs w:val="24"/>
        </w:rPr>
        <w:t xml:space="preserve">Community Care (2013) </w:t>
      </w:r>
      <w:r w:rsidRPr="00FC3251">
        <w:rPr>
          <w:rFonts w:ascii="Times New Roman" w:hAnsi="Times New Roman" w:cs="Times New Roman"/>
          <w:bCs/>
          <w:i/>
          <w:color w:val="auto"/>
          <w:sz w:val="24"/>
          <w:szCs w:val="24"/>
        </w:rPr>
        <w:t>Four social care assessments missed risks to Daniel Pelka, finds serious case review</w:t>
      </w:r>
      <w:r w:rsidRPr="00FC3251">
        <w:rPr>
          <w:rFonts w:ascii="Times New Roman" w:hAnsi="Times New Roman" w:cs="Times New Roman"/>
          <w:bCs/>
          <w:color w:val="auto"/>
          <w:sz w:val="24"/>
          <w:szCs w:val="24"/>
        </w:rPr>
        <w:t xml:space="preserve"> [online] Available at:  </w:t>
      </w:r>
      <w:hyperlink r:id="rId9" w:history="1">
        <w:r w:rsidRPr="00FC3251">
          <w:rPr>
            <w:rStyle w:val="Hyperlink"/>
            <w:rFonts w:ascii="Times New Roman" w:eastAsiaTheme="majorEastAsia" w:hAnsi="Times New Roman"/>
            <w:bCs/>
            <w:color w:val="auto"/>
            <w:sz w:val="24"/>
            <w:szCs w:val="24"/>
          </w:rPr>
          <w:t>http://www.communitycare.co.uk/2013/09/16/four-social-care-assessments-missed-risks-to-daniel-pelka-finds-serious-case-review/</w:t>
        </w:r>
      </w:hyperlink>
      <w:r w:rsidRPr="00FC3251">
        <w:rPr>
          <w:rFonts w:ascii="Times New Roman" w:hAnsi="Times New Roman" w:cs="Times New Roman"/>
          <w:bCs/>
          <w:color w:val="auto"/>
          <w:sz w:val="24"/>
          <w:szCs w:val="24"/>
        </w:rPr>
        <w:t xml:space="preserve"> (Accessed: 31.1.18).</w:t>
      </w:r>
    </w:p>
    <w:p w14:paraId="16780E7E" w14:textId="57B7D816" w:rsidR="00B61D26" w:rsidRPr="00FC3251" w:rsidRDefault="00B61D26" w:rsidP="00FC3251">
      <w:pPr>
        <w:pStyle w:val="Heading1"/>
        <w:spacing w:before="0" w:after="150"/>
        <w:jc w:val="left"/>
        <w:textAlignment w:val="baseline"/>
        <w:rPr>
          <w:rFonts w:ascii="Times New Roman" w:hAnsi="Times New Roman" w:cs="Times New Roman"/>
          <w:bCs/>
          <w:iCs/>
          <w:color w:val="auto"/>
          <w:sz w:val="24"/>
          <w:szCs w:val="24"/>
        </w:rPr>
      </w:pPr>
      <w:r w:rsidRPr="00FC3251">
        <w:rPr>
          <w:rFonts w:ascii="Times New Roman" w:hAnsi="Times New Roman" w:cs="Times New Roman"/>
          <w:bCs/>
          <w:iCs/>
          <w:color w:val="auto"/>
          <w:sz w:val="24"/>
          <w:szCs w:val="24"/>
        </w:rPr>
        <w:t xml:space="preserve">Community Care (2013) </w:t>
      </w:r>
      <w:r w:rsidRPr="00FC3251">
        <w:rPr>
          <w:rFonts w:ascii="Times New Roman" w:hAnsi="Times New Roman" w:cs="Times New Roman"/>
          <w:bCs/>
          <w:i/>
          <w:color w:val="auto"/>
          <w:sz w:val="24"/>
          <w:szCs w:val="24"/>
        </w:rPr>
        <w:t>The lessons to be learnt from three recent high profile serious case reviews.</w:t>
      </w:r>
      <w:r w:rsidRPr="00FC3251">
        <w:rPr>
          <w:rFonts w:ascii="Times New Roman" w:hAnsi="Times New Roman" w:cs="Times New Roman"/>
          <w:bCs/>
          <w:color w:val="auto"/>
          <w:sz w:val="24"/>
          <w:szCs w:val="24"/>
        </w:rPr>
        <w:t xml:space="preserve"> [online] Available at: </w:t>
      </w:r>
      <w:hyperlink r:id="rId10" w:history="1">
        <w:r w:rsidRPr="00FC3251">
          <w:rPr>
            <w:rStyle w:val="Hyperlink"/>
            <w:rFonts w:ascii="Times New Roman" w:eastAsiaTheme="majorEastAsia" w:hAnsi="Times New Roman"/>
            <w:bCs/>
            <w:iCs/>
            <w:color w:val="auto"/>
            <w:sz w:val="24"/>
            <w:szCs w:val="24"/>
          </w:rPr>
          <w:t>http://www.communitycare.co.uk/2013/10/09/the-lessons-to-be-learnt-from-three-recent-high-profile-serious-case-reviews/</w:t>
        </w:r>
      </w:hyperlink>
      <w:r w:rsidRPr="00FC3251">
        <w:rPr>
          <w:rFonts w:ascii="Times New Roman" w:hAnsi="Times New Roman" w:cs="Times New Roman"/>
          <w:bCs/>
          <w:iCs/>
          <w:color w:val="auto"/>
          <w:sz w:val="24"/>
          <w:szCs w:val="24"/>
        </w:rPr>
        <w:t xml:space="preserve"> (Accessed: 31.1.18).</w:t>
      </w:r>
    </w:p>
    <w:p w14:paraId="07693C68" w14:textId="28A22753" w:rsidR="00B61D26" w:rsidRPr="00FC3251" w:rsidRDefault="00B61D26"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Department for Education and Skills (2003) </w:t>
      </w:r>
      <w:r w:rsidRPr="00FC3251">
        <w:rPr>
          <w:rFonts w:ascii="Times New Roman" w:eastAsia="Times New Roman" w:hAnsi="Times New Roman"/>
          <w:i/>
          <w:iCs/>
          <w:sz w:val="24"/>
          <w:szCs w:val="24"/>
          <w:lang w:val="en-GB" w:eastAsia="en-GB"/>
        </w:rPr>
        <w:t>Every Child Matters.</w:t>
      </w:r>
      <w:r w:rsidRPr="00FC3251">
        <w:rPr>
          <w:rFonts w:ascii="Times New Roman" w:eastAsia="Times New Roman" w:hAnsi="Times New Roman"/>
          <w:sz w:val="24"/>
          <w:szCs w:val="24"/>
          <w:lang w:val="en-GB" w:eastAsia="en-GB"/>
        </w:rPr>
        <w:t xml:space="preserve">  London: The Stationery Office.</w:t>
      </w:r>
    </w:p>
    <w:p w14:paraId="6FCB69C0" w14:textId="231C4330" w:rsidR="00B277B9" w:rsidRPr="00FC3251" w:rsidRDefault="00B277B9"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Department of Health (2009) </w:t>
      </w:r>
      <w:r w:rsidRPr="00FC3251">
        <w:rPr>
          <w:rFonts w:ascii="Times New Roman" w:eastAsia="Times New Roman" w:hAnsi="Times New Roman"/>
          <w:i/>
          <w:sz w:val="24"/>
          <w:szCs w:val="24"/>
          <w:lang w:val="en-GB" w:eastAsia="en-GB"/>
        </w:rPr>
        <w:t>Social Work Taskforce.</w:t>
      </w:r>
      <w:r w:rsidRPr="00FC3251">
        <w:rPr>
          <w:rFonts w:ascii="Times New Roman" w:eastAsia="Times New Roman" w:hAnsi="Times New Roman"/>
          <w:sz w:val="24"/>
          <w:szCs w:val="24"/>
          <w:lang w:val="en-GB" w:eastAsia="en-GB"/>
        </w:rPr>
        <w:t xml:space="preserve">  London: Crown Copyright.</w:t>
      </w:r>
    </w:p>
    <w:p w14:paraId="4E41811C" w14:textId="2D5015C1" w:rsidR="008821B1" w:rsidRPr="00FC3251" w:rsidRDefault="009F1364" w:rsidP="00FC3251">
      <w:pPr>
        <w:jc w:val="left"/>
        <w:rPr>
          <w:rFonts w:ascii="Times New Roman" w:hAnsi="Times New Roman"/>
          <w:bCs/>
          <w:iCs/>
          <w:sz w:val="24"/>
          <w:szCs w:val="24"/>
        </w:rPr>
      </w:pPr>
      <w:r w:rsidRPr="00FC3251">
        <w:rPr>
          <w:rFonts w:ascii="Times New Roman" w:hAnsi="Times New Roman"/>
          <w:bCs/>
          <w:iCs/>
          <w:sz w:val="24"/>
          <w:szCs w:val="24"/>
        </w:rPr>
        <w:t xml:space="preserve">Gasper, M. (2010) </w:t>
      </w:r>
      <w:r w:rsidRPr="00FC3251">
        <w:rPr>
          <w:rFonts w:ascii="Times New Roman" w:hAnsi="Times New Roman"/>
          <w:bCs/>
          <w:i/>
          <w:iCs/>
          <w:sz w:val="24"/>
          <w:szCs w:val="24"/>
        </w:rPr>
        <w:t>Multi-agency Working in the Early Years.</w:t>
      </w:r>
      <w:r w:rsidRPr="00FC3251">
        <w:rPr>
          <w:rFonts w:ascii="Times New Roman" w:hAnsi="Times New Roman"/>
          <w:bCs/>
          <w:iCs/>
          <w:sz w:val="24"/>
          <w:szCs w:val="24"/>
        </w:rPr>
        <w:t xml:space="preserve">  London:  SAGE Publications Limited. (Accessed: 23.1.18).</w:t>
      </w:r>
    </w:p>
    <w:p w14:paraId="1309439B" w14:textId="2B3F301E" w:rsidR="00C153B1" w:rsidRPr="00FC3251" w:rsidRDefault="00C153B1" w:rsidP="00FC3251">
      <w:pPr>
        <w:jc w:val="left"/>
        <w:rPr>
          <w:rFonts w:ascii="Times New Roman" w:hAnsi="Times New Roman"/>
          <w:bCs/>
          <w:iCs/>
          <w:sz w:val="24"/>
          <w:szCs w:val="24"/>
        </w:rPr>
      </w:pPr>
      <w:r w:rsidRPr="00FC3251">
        <w:rPr>
          <w:rFonts w:ascii="Times New Roman" w:hAnsi="Times New Roman"/>
          <w:bCs/>
          <w:iCs/>
          <w:sz w:val="24"/>
          <w:szCs w:val="24"/>
        </w:rPr>
        <w:t>HM Government (</w:t>
      </w:r>
      <w:r w:rsidRPr="00FC3251">
        <w:rPr>
          <w:rFonts w:ascii="Times New Roman" w:hAnsi="Times New Roman"/>
          <w:bCs/>
          <w:iCs/>
          <w:sz w:val="24"/>
          <w:szCs w:val="24"/>
        </w:rPr>
        <w:t>no date</w:t>
      </w:r>
      <w:r w:rsidRPr="00FC3251">
        <w:rPr>
          <w:rFonts w:ascii="Times New Roman" w:hAnsi="Times New Roman"/>
          <w:bCs/>
          <w:iCs/>
          <w:sz w:val="24"/>
          <w:szCs w:val="24"/>
        </w:rPr>
        <w:t xml:space="preserve">) </w:t>
      </w:r>
      <w:r w:rsidRPr="00FC3251">
        <w:rPr>
          <w:rFonts w:ascii="Times New Roman" w:hAnsi="Times New Roman"/>
          <w:bCs/>
          <w:i/>
          <w:iCs/>
          <w:sz w:val="24"/>
          <w:szCs w:val="24"/>
        </w:rPr>
        <w:t>Criminal Records Bureau</w:t>
      </w:r>
      <w:r w:rsidRPr="00FC3251">
        <w:rPr>
          <w:rFonts w:ascii="Times New Roman" w:hAnsi="Times New Roman"/>
          <w:bCs/>
          <w:i/>
          <w:iCs/>
          <w:sz w:val="24"/>
          <w:szCs w:val="24"/>
        </w:rPr>
        <w:t>.</w:t>
      </w:r>
      <w:r w:rsidRPr="00FC3251">
        <w:rPr>
          <w:rFonts w:ascii="Times New Roman" w:hAnsi="Times New Roman"/>
          <w:bCs/>
          <w:iCs/>
          <w:sz w:val="24"/>
          <w:szCs w:val="24"/>
        </w:rPr>
        <w:t xml:space="preserve"> London: Crown Copyright.</w:t>
      </w:r>
      <w:r w:rsidR="003A7E46">
        <w:rPr>
          <w:rFonts w:ascii="Times New Roman" w:hAnsi="Times New Roman"/>
          <w:bCs/>
          <w:iCs/>
          <w:sz w:val="24"/>
          <w:szCs w:val="24"/>
        </w:rPr>
        <w:t xml:space="preserve">  (Accessed: 23.4</w:t>
      </w:r>
      <w:r w:rsidR="003A7E46" w:rsidRPr="00FC3251">
        <w:rPr>
          <w:rFonts w:ascii="Times New Roman" w:hAnsi="Times New Roman"/>
          <w:bCs/>
          <w:iCs/>
          <w:sz w:val="24"/>
          <w:szCs w:val="24"/>
        </w:rPr>
        <w:t>.18).</w:t>
      </w:r>
    </w:p>
    <w:p w14:paraId="2B8D4C32" w14:textId="1D012A5A" w:rsidR="00FC3251" w:rsidRPr="00FC3251" w:rsidRDefault="00FC3251" w:rsidP="00FC3251">
      <w:pPr>
        <w:jc w:val="left"/>
        <w:rPr>
          <w:rFonts w:ascii="Times New Roman" w:eastAsia="Times New Roman" w:hAnsi="Times New Roman"/>
          <w:sz w:val="24"/>
          <w:szCs w:val="24"/>
          <w:lang w:val="en-GB" w:eastAsia="en-GB"/>
        </w:rPr>
      </w:pPr>
      <w:r>
        <w:rPr>
          <w:rFonts w:ascii="Times New Roman" w:hAnsi="Times New Roman"/>
          <w:sz w:val="24"/>
          <w:szCs w:val="24"/>
        </w:rPr>
        <w:t xml:space="preserve">HM Government (2012) </w:t>
      </w:r>
      <w:r w:rsidRPr="00FC3251">
        <w:rPr>
          <w:rFonts w:ascii="Times New Roman" w:hAnsi="Times New Roman"/>
          <w:i/>
          <w:sz w:val="24"/>
          <w:szCs w:val="24"/>
        </w:rPr>
        <w:t>Disclosure and Barring Service</w:t>
      </w:r>
      <w:r>
        <w:rPr>
          <w:rFonts w:ascii="Times New Roman" w:hAnsi="Times New Roman"/>
          <w:i/>
          <w:sz w:val="24"/>
          <w:szCs w:val="24"/>
        </w:rPr>
        <w:t>.</w:t>
      </w:r>
      <w:r w:rsidRPr="00FC3251">
        <w:rPr>
          <w:rFonts w:ascii="Times New Roman" w:hAnsi="Times New Roman"/>
          <w:sz w:val="24"/>
          <w:szCs w:val="24"/>
        </w:rPr>
        <w:t xml:space="preserve"> </w:t>
      </w:r>
      <w:r>
        <w:rPr>
          <w:rFonts w:ascii="Times New Roman" w:hAnsi="Times New Roman"/>
          <w:sz w:val="24"/>
          <w:szCs w:val="24"/>
        </w:rPr>
        <w:t xml:space="preserve"> </w:t>
      </w:r>
      <w:r w:rsidRPr="00FC3251">
        <w:rPr>
          <w:rFonts w:ascii="Times New Roman" w:hAnsi="Times New Roman"/>
          <w:bCs/>
          <w:iCs/>
          <w:sz w:val="24"/>
          <w:szCs w:val="24"/>
        </w:rPr>
        <w:t>London: Crown Copyright.</w:t>
      </w:r>
      <w:r w:rsidR="003A7E46">
        <w:rPr>
          <w:rFonts w:ascii="Times New Roman" w:hAnsi="Times New Roman"/>
          <w:bCs/>
          <w:iCs/>
          <w:sz w:val="24"/>
          <w:szCs w:val="24"/>
        </w:rPr>
        <w:t xml:space="preserve">  (Accessed: 23.4</w:t>
      </w:r>
      <w:r w:rsidR="003A7E46" w:rsidRPr="00FC3251">
        <w:rPr>
          <w:rFonts w:ascii="Times New Roman" w:hAnsi="Times New Roman"/>
          <w:bCs/>
          <w:iCs/>
          <w:sz w:val="24"/>
          <w:szCs w:val="24"/>
        </w:rPr>
        <w:t>.18).</w:t>
      </w:r>
    </w:p>
    <w:p w14:paraId="1CB851B7" w14:textId="0E3EA5E5" w:rsidR="00FC3251" w:rsidRPr="00FC3251" w:rsidRDefault="00FC3251" w:rsidP="00FC3251">
      <w:pPr>
        <w:jc w:val="left"/>
        <w:rPr>
          <w:rFonts w:ascii="Times New Roman" w:hAnsi="Times New Roman"/>
          <w:bCs/>
          <w:iCs/>
          <w:sz w:val="24"/>
          <w:szCs w:val="24"/>
        </w:rPr>
      </w:pPr>
      <w:r w:rsidRPr="00FC3251">
        <w:rPr>
          <w:rFonts w:ascii="Times New Roman" w:hAnsi="Times New Roman"/>
          <w:bCs/>
          <w:iCs/>
          <w:sz w:val="24"/>
          <w:szCs w:val="24"/>
        </w:rPr>
        <w:t xml:space="preserve">HM Government (2010) </w:t>
      </w:r>
      <w:r w:rsidRPr="00FC3251">
        <w:rPr>
          <w:rFonts w:ascii="Times New Roman" w:hAnsi="Times New Roman"/>
          <w:bCs/>
          <w:i/>
          <w:iCs/>
          <w:sz w:val="24"/>
          <w:szCs w:val="24"/>
        </w:rPr>
        <w:t>Social Work Reform Board.</w:t>
      </w:r>
      <w:r w:rsidRPr="00FC3251">
        <w:rPr>
          <w:rFonts w:ascii="Times New Roman" w:hAnsi="Times New Roman"/>
          <w:bCs/>
          <w:iCs/>
          <w:sz w:val="24"/>
          <w:szCs w:val="24"/>
        </w:rPr>
        <w:t xml:space="preserve"> London: Crown Copyright.</w:t>
      </w:r>
      <w:r w:rsidR="003A7E46">
        <w:rPr>
          <w:rFonts w:ascii="Times New Roman" w:hAnsi="Times New Roman"/>
          <w:bCs/>
          <w:iCs/>
          <w:sz w:val="24"/>
          <w:szCs w:val="24"/>
        </w:rPr>
        <w:t xml:space="preserve">  (Accessed: 23.4</w:t>
      </w:r>
      <w:r w:rsidR="003A7E46" w:rsidRPr="00FC3251">
        <w:rPr>
          <w:rFonts w:ascii="Times New Roman" w:hAnsi="Times New Roman"/>
          <w:bCs/>
          <w:iCs/>
          <w:sz w:val="24"/>
          <w:szCs w:val="24"/>
        </w:rPr>
        <w:t>.18).</w:t>
      </w:r>
    </w:p>
    <w:p w14:paraId="70939B38" w14:textId="110E52F7" w:rsidR="00FC3251" w:rsidRDefault="00FC3251" w:rsidP="00FC3251">
      <w:pPr>
        <w:jc w:val="left"/>
        <w:rPr>
          <w:rFonts w:ascii="Times New Roman" w:hAnsi="Times New Roman"/>
          <w:bCs/>
          <w:iCs/>
          <w:sz w:val="24"/>
          <w:szCs w:val="24"/>
        </w:rPr>
      </w:pPr>
      <w:r w:rsidRPr="00FC3251">
        <w:rPr>
          <w:rFonts w:ascii="Times New Roman" w:hAnsi="Times New Roman"/>
          <w:bCs/>
          <w:iCs/>
          <w:sz w:val="24"/>
          <w:szCs w:val="24"/>
        </w:rPr>
        <w:t xml:space="preserve">HM Government (2009) </w:t>
      </w:r>
      <w:r w:rsidRPr="00FC3251">
        <w:rPr>
          <w:rFonts w:ascii="Times New Roman" w:hAnsi="Times New Roman"/>
          <w:i/>
          <w:sz w:val="24"/>
          <w:szCs w:val="24"/>
        </w:rPr>
        <w:t>Vetting and Barring Scheme.</w:t>
      </w:r>
      <w:r w:rsidRPr="00FC3251">
        <w:rPr>
          <w:rFonts w:ascii="Times New Roman" w:hAnsi="Times New Roman"/>
          <w:sz w:val="24"/>
          <w:szCs w:val="24"/>
        </w:rPr>
        <w:t xml:space="preserve">  </w:t>
      </w:r>
      <w:r w:rsidRPr="00FC3251">
        <w:rPr>
          <w:rFonts w:ascii="Times New Roman" w:hAnsi="Times New Roman"/>
          <w:bCs/>
          <w:iCs/>
          <w:sz w:val="24"/>
          <w:szCs w:val="24"/>
        </w:rPr>
        <w:t>London: Crown Copyright.</w:t>
      </w:r>
      <w:r w:rsidR="003A7E46">
        <w:rPr>
          <w:rFonts w:ascii="Times New Roman" w:hAnsi="Times New Roman"/>
          <w:bCs/>
          <w:iCs/>
          <w:sz w:val="24"/>
          <w:szCs w:val="24"/>
        </w:rPr>
        <w:t xml:space="preserve">  (Accessed: 23.4</w:t>
      </w:r>
      <w:r w:rsidR="003A7E46" w:rsidRPr="00FC3251">
        <w:rPr>
          <w:rFonts w:ascii="Times New Roman" w:hAnsi="Times New Roman"/>
          <w:bCs/>
          <w:iCs/>
          <w:sz w:val="24"/>
          <w:szCs w:val="24"/>
        </w:rPr>
        <w:t>.18).</w:t>
      </w:r>
    </w:p>
    <w:p w14:paraId="4E1773FC" w14:textId="5DCC1780" w:rsidR="002A3246" w:rsidRDefault="002A3246" w:rsidP="00FC3251">
      <w:pPr>
        <w:jc w:val="left"/>
        <w:rPr>
          <w:rFonts w:ascii="Times New Roman" w:hAnsi="Times New Roman"/>
          <w:bCs/>
          <w:iCs/>
          <w:sz w:val="24"/>
          <w:szCs w:val="24"/>
        </w:rPr>
      </w:pPr>
      <w:r w:rsidRPr="00FC3251">
        <w:rPr>
          <w:rFonts w:ascii="Times New Roman" w:hAnsi="Times New Roman"/>
          <w:bCs/>
          <w:iCs/>
          <w:sz w:val="24"/>
          <w:szCs w:val="24"/>
        </w:rPr>
        <w:t xml:space="preserve">House of Commons (2009) </w:t>
      </w:r>
      <w:r w:rsidRPr="00FC3251">
        <w:rPr>
          <w:rFonts w:ascii="Times New Roman" w:hAnsi="Times New Roman"/>
          <w:bCs/>
          <w:i/>
          <w:iCs/>
          <w:sz w:val="24"/>
          <w:szCs w:val="24"/>
        </w:rPr>
        <w:t>The Protection of Children in England: A Progress Report – The Lord Laming</w:t>
      </w:r>
      <w:r w:rsidRPr="00FC3251">
        <w:rPr>
          <w:rFonts w:ascii="Times New Roman" w:hAnsi="Times New Roman"/>
          <w:bCs/>
          <w:iCs/>
          <w:sz w:val="24"/>
          <w:szCs w:val="24"/>
        </w:rPr>
        <w:t>.  London: The Stationery Office.</w:t>
      </w:r>
      <w:r w:rsidR="003A7E46">
        <w:rPr>
          <w:rFonts w:ascii="Times New Roman" w:hAnsi="Times New Roman"/>
          <w:bCs/>
          <w:iCs/>
          <w:sz w:val="24"/>
          <w:szCs w:val="24"/>
        </w:rPr>
        <w:t xml:space="preserve">  (Accessed: 23.4</w:t>
      </w:r>
      <w:r w:rsidR="003A7E46" w:rsidRPr="00FC3251">
        <w:rPr>
          <w:rFonts w:ascii="Times New Roman" w:hAnsi="Times New Roman"/>
          <w:bCs/>
          <w:iCs/>
          <w:sz w:val="24"/>
          <w:szCs w:val="24"/>
        </w:rPr>
        <w:t>.18).</w:t>
      </w:r>
    </w:p>
    <w:p w14:paraId="1806FC52" w14:textId="2B9F3248" w:rsidR="00AD384A" w:rsidRPr="00FC3251" w:rsidRDefault="00990681" w:rsidP="00FC3251">
      <w:pPr>
        <w:jc w:val="left"/>
        <w:rPr>
          <w:rFonts w:ascii="Times New Roman" w:hAnsi="Times New Roman"/>
          <w:sz w:val="24"/>
          <w:szCs w:val="24"/>
        </w:rPr>
      </w:pPr>
      <w:r w:rsidRPr="00FC3251">
        <w:rPr>
          <w:rFonts w:ascii="Times New Roman" w:hAnsi="Times New Roman"/>
          <w:sz w:val="24"/>
          <w:szCs w:val="24"/>
        </w:rPr>
        <w:t xml:space="preserve">Institute of Public Care </w:t>
      </w:r>
      <w:r w:rsidRPr="00FC3251">
        <w:rPr>
          <w:rFonts w:ascii="Times New Roman" w:hAnsi="Times New Roman"/>
          <w:sz w:val="24"/>
          <w:szCs w:val="24"/>
        </w:rPr>
        <w:t>(2012</w:t>
      </w:r>
      <w:r w:rsidRPr="00FC3251">
        <w:rPr>
          <w:rFonts w:ascii="Times New Roman" w:hAnsi="Times New Roman"/>
          <w:sz w:val="24"/>
          <w:szCs w:val="24"/>
        </w:rPr>
        <w:t xml:space="preserve">) </w:t>
      </w:r>
      <w:r w:rsidR="00AD384A" w:rsidRPr="00FC3251">
        <w:rPr>
          <w:rFonts w:ascii="Times New Roman" w:hAnsi="Times New Roman"/>
          <w:i/>
          <w:sz w:val="24"/>
          <w:szCs w:val="24"/>
        </w:rPr>
        <w:t>Guidance for Team Around the</w:t>
      </w:r>
      <w:r w:rsidRPr="00FC3251">
        <w:rPr>
          <w:rFonts w:ascii="Times New Roman" w:hAnsi="Times New Roman"/>
          <w:i/>
          <w:sz w:val="24"/>
          <w:szCs w:val="24"/>
        </w:rPr>
        <w:t xml:space="preserve"> Family Panels Report. </w:t>
      </w:r>
      <w:r w:rsidRPr="00FC3251">
        <w:rPr>
          <w:rFonts w:ascii="Times New Roman" w:hAnsi="Times New Roman"/>
          <w:sz w:val="24"/>
          <w:szCs w:val="24"/>
        </w:rPr>
        <w:t>Oxford: Oxford Brookes University. (Accessed: 27.4.18).</w:t>
      </w:r>
      <w:r w:rsidRPr="00FC3251">
        <w:rPr>
          <w:rFonts w:ascii="Times New Roman" w:hAnsi="Times New Roman"/>
          <w:i/>
          <w:sz w:val="24"/>
          <w:szCs w:val="24"/>
        </w:rPr>
        <w:t xml:space="preserve"> </w:t>
      </w:r>
    </w:p>
    <w:p w14:paraId="106D1BD9" w14:textId="77FA2C27" w:rsidR="00AD384A" w:rsidRPr="00FC3251" w:rsidRDefault="00AD384A" w:rsidP="00FC3251">
      <w:pPr>
        <w:jc w:val="left"/>
        <w:rPr>
          <w:rFonts w:ascii="Times New Roman" w:hAnsi="Times New Roman"/>
          <w:bCs/>
          <w:iCs/>
          <w:sz w:val="24"/>
          <w:szCs w:val="24"/>
        </w:rPr>
      </w:pPr>
      <w:r w:rsidRPr="00FC3251">
        <w:rPr>
          <w:rFonts w:ascii="Times New Roman" w:hAnsi="Times New Roman"/>
          <w:sz w:val="24"/>
          <w:szCs w:val="24"/>
        </w:rPr>
        <w:t>Institute of Public Care</w:t>
      </w:r>
      <w:r w:rsidRPr="00FC3251">
        <w:rPr>
          <w:rFonts w:ascii="Times New Roman" w:hAnsi="Times New Roman"/>
          <w:sz w:val="24"/>
          <w:szCs w:val="24"/>
        </w:rPr>
        <w:t xml:space="preserve"> </w:t>
      </w:r>
      <w:r w:rsidRPr="00FC3251">
        <w:rPr>
          <w:rFonts w:ascii="Times New Roman" w:hAnsi="Times New Roman"/>
          <w:sz w:val="24"/>
          <w:szCs w:val="24"/>
        </w:rPr>
        <w:t xml:space="preserve">(2013) </w:t>
      </w:r>
      <w:r w:rsidR="006D56BC">
        <w:rPr>
          <w:rFonts w:ascii="Times New Roman" w:hAnsi="Times New Roman"/>
          <w:i/>
          <w:sz w:val="24"/>
          <w:szCs w:val="24"/>
        </w:rPr>
        <w:t>Local Authority A</w:t>
      </w:r>
      <w:r w:rsidRPr="00FC3251">
        <w:rPr>
          <w:rFonts w:ascii="Times New Roman" w:hAnsi="Times New Roman"/>
          <w:i/>
          <w:sz w:val="24"/>
          <w:szCs w:val="24"/>
        </w:rPr>
        <w:t xml:space="preserve">: </w:t>
      </w:r>
      <w:r w:rsidRPr="00FC3251">
        <w:rPr>
          <w:rFonts w:ascii="Times New Roman" w:hAnsi="Times New Roman"/>
          <w:i/>
          <w:sz w:val="24"/>
          <w:szCs w:val="24"/>
        </w:rPr>
        <w:t>Review of Team Around the F</w:t>
      </w:r>
      <w:r w:rsidRPr="00FC3251">
        <w:rPr>
          <w:rFonts w:ascii="Times New Roman" w:hAnsi="Times New Roman"/>
          <w:i/>
          <w:sz w:val="24"/>
          <w:szCs w:val="24"/>
        </w:rPr>
        <w:t xml:space="preserve">amily Arrangements Final Report.  </w:t>
      </w:r>
      <w:r w:rsidR="00990681" w:rsidRPr="00FC3251">
        <w:rPr>
          <w:rFonts w:ascii="Times New Roman" w:hAnsi="Times New Roman"/>
          <w:sz w:val="24"/>
          <w:szCs w:val="24"/>
        </w:rPr>
        <w:t>Oxford: Oxford Brookes University. (Accessed: 27.4.18).</w:t>
      </w:r>
      <w:r w:rsidRPr="00FC3251">
        <w:rPr>
          <w:rFonts w:ascii="Times New Roman" w:hAnsi="Times New Roman"/>
          <w:i/>
          <w:sz w:val="24"/>
          <w:szCs w:val="24"/>
        </w:rPr>
        <w:t xml:space="preserve"> </w:t>
      </w:r>
    </w:p>
    <w:p w14:paraId="7F0AB66A" w14:textId="30F1E719" w:rsidR="00233CF7" w:rsidRPr="00FC3251" w:rsidRDefault="00233CF7" w:rsidP="00FC3251">
      <w:pPr>
        <w:jc w:val="left"/>
        <w:rPr>
          <w:rFonts w:ascii="Times New Roman" w:hAnsi="Times New Roman"/>
          <w:bCs/>
          <w:iCs/>
          <w:sz w:val="24"/>
          <w:szCs w:val="24"/>
        </w:rPr>
      </w:pPr>
      <w:r w:rsidRPr="00FC3251">
        <w:rPr>
          <w:rFonts w:ascii="Times New Roman" w:hAnsi="Times New Roman"/>
          <w:bCs/>
          <w:iCs/>
          <w:sz w:val="24"/>
          <w:szCs w:val="24"/>
        </w:rPr>
        <w:lastRenderedPageBreak/>
        <w:t xml:space="preserve">Meggitt, C. and Bruce, T. (2015) </w:t>
      </w:r>
      <w:r w:rsidRPr="00FC3251">
        <w:rPr>
          <w:rFonts w:ascii="Times New Roman" w:hAnsi="Times New Roman"/>
          <w:bCs/>
          <w:i/>
          <w:iCs/>
          <w:sz w:val="24"/>
          <w:szCs w:val="24"/>
        </w:rPr>
        <w:t>Childcare and Education (Early Years Educator).</w:t>
      </w:r>
      <w:r w:rsidRPr="00FC3251">
        <w:rPr>
          <w:rFonts w:ascii="Times New Roman" w:hAnsi="Times New Roman"/>
          <w:bCs/>
          <w:iCs/>
          <w:sz w:val="24"/>
          <w:szCs w:val="24"/>
        </w:rPr>
        <w:t xml:space="preserve">  Oxon: </w:t>
      </w:r>
      <w:proofErr w:type="spellStart"/>
      <w:r w:rsidRPr="00FC3251">
        <w:rPr>
          <w:rFonts w:ascii="Times New Roman" w:hAnsi="Times New Roman"/>
          <w:bCs/>
          <w:iCs/>
          <w:sz w:val="24"/>
          <w:szCs w:val="24"/>
        </w:rPr>
        <w:t>Bookpoint</w:t>
      </w:r>
      <w:proofErr w:type="spellEnd"/>
      <w:r w:rsidRPr="00FC3251">
        <w:rPr>
          <w:rFonts w:ascii="Times New Roman" w:hAnsi="Times New Roman"/>
          <w:bCs/>
          <w:iCs/>
          <w:sz w:val="24"/>
          <w:szCs w:val="24"/>
        </w:rPr>
        <w:t xml:space="preserve"> Limited. (Accessed: 30.1.18). </w:t>
      </w:r>
    </w:p>
    <w:p w14:paraId="6970452A" w14:textId="0CAA7B40" w:rsidR="0033423C" w:rsidRPr="00FC3251" w:rsidRDefault="00FC3251" w:rsidP="00FC3251">
      <w:pPr>
        <w:jc w:val="left"/>
        <w:rPr>
          <w:rFonts w:ascii="Times New Roman" w:hAnsi="Times New Roman"/>
          <w:sz w:val="24"/>
          <w:szCs w:val="24"/>
        </w:rPr>
      </w:pPr>
      <w:r>
        <w:rPr>
          <w:rFonts w:ascii="Times New Roman" w:hAnsi="Times New Roman"/>
          <w:sz w:val="24"/>
          <w:szCs w:val="24"/>
        </w:rPr>
        <w:t xml:space="preserve">National Society for the Prevention of Cruelty to Children </w:t>
      </w:r>
      <w:r w:rsidR="00C153B1" w:rsidRPr="00FC3251">
        <w:rPr>
          <w:rFonts w:ascii="Times New Roman" w:hAnsi="Times New Roman"/>
          <w:sz w:val="24"/>
          <w:szCs w:val="24"/>
        </w:rPr>
        <w:t>(2013)</w:t>
      </w:r>
      <w:r w:rsidR="001411B2" w:rsidRPr="00FC3251">
        <w:rPr>
          <w:rFonts w:ascii="Times New Roman" w:hAnsi="Times New Roman"/>
          <w:sz w:val="24"/>
          <w:szCs w:val="24"/>
        </w:rPr>
        <w:t xml:space="preserve"> </w:t>
      </w:r>
      <w:r w:rsidR="001411B2" w:rsidRPr="00FC3251">
        <w:rPr>
          <w:rFonts w:ascii="Times New Roman" w:hAnsi="Times New Roman"/>
          <w:i/>
          <w:sz w:val="24"/>
          <w:szCs w:val="24"/>
        </w:rPr>
        <w:t>Case Reviews: Case reviews published in 2013.</w:t>
      </w:r>
      <w:r w:rsidR="001411B2" w:rsidRPr="00FC3251">
        <w:rPr>
          <w:rFonts w:ascii="Times New Roman" w:hAnsi="Times New Roman"/>
          <w:sz w:val="24"/>
          <w:szCs w:val="24"/>
        </w:rPr>
        <w:t xml:space="preserve"> [online] Available at:  </w:t>
      </w:r>
      <w:hyperlink r:id="rId11" w:history="1">
        <w:r w:rsidR="001411B2" w:rsidRPr="00FC3251">
          <w:rPr>
            <w:rStyle w:val="Hyperlink"/>
            <w:rFonts w:ascii="Times New Roman" w:hAnsi="Times New Roman"/>
            <w:color w:val="auto"/>
            <w:sz w:val="24"/>
            <w:szCs w:val="24"/>
          </w:rPr>
          <w:t>https://www.nspcc.org.uk/preventing-abuse/child-protection-system/case-reviews/2013/</w:t>
        </w:r>
      </w:hyperlink>
      <w:r w:rsidR="001411B2" w:rsidRPr="00FC3251">
        <w:rPr>
          <w:rFonts w:ascii="Times New Roman" w:hAnsi="Times New Roman"/>
          <w:sz w:val="24"/>
          <w:szCs w:val="24"/>
        </w:rPr>
        <w:t xml:space="preserve"> (Accessed: 31.1.18).</w:t>
      </w:r>
    </w:p>
    <w:p w14:paraId="355E1566" w14:textId="03DC7B16" w:rsidR="00005654" w:rsidRPr="00FC3251" w:rsidRDefault="00C153B1" w:rsidP="00FC3251">
      <w:pPr>
        <w:jc w:val="left"/>
        <w:rPr>
          <w:rFonts w:ascii="Times New Roman" w:hAnsi="Times New Roman"/>
          <w:sz w:val="24"/>
          <w:szCs w:val="24"/>
        </w:rPr>
      </w:pPr>
      <w:proofErr w:type="spellStart"/>
      <w:r w:rsidRPr="00FC3251">
        <w:rPr>
          <w:rFonts w:ascii="Times New Roman" w:hAnsi="Times New Roman"/>
          <w:sz w:val="24"/>
          <w:szCs w:val="24"/>
        </w:rPr>
        <w:t>Sloper</w:t>
      </w:r>
      <w:proofErr w:type="spellEnd"/>
      <w:r w:rsidRPr="00FC3251">
        <w:rPr>
          <w:rFonts w:ascii="Times New Roman" w:hAnsi="Times New Roman"/>
          <w:sz w:val="24"/>
          <w:szCs w:val="24"/>
        </w:rPr>
        <w:t xml:space="preserve">, P. (2004). </w:t>
      </w:r>
      <w:r w:rsidRPr="00FC3251">
        <w:rPr>
          <w:rFonts w:ascii="Times New Roman" w:hAnsi="Times New Roman"/>
          <w:i/>
          <w:iCs/>
          <w:sz w:val="24"/>
          <w:szCs w:val="24"/>
        </w:rPr>
        <w:t>Child: Care, Health and Development</w:t>
      </w:r>
      <w:r w:rsidRPr="00FC3251">
        <w:rPr>
          <w:rFonts w:ascii="Times New Roman" w:hAnsi="Times New Roman"/>
          <w:sz w:val="24"/>
          <w:szCs w:val="24"/>
        </w:rPr>
        <w:t xml:space="preserve">.  </w:t>
      </w:r>
      <w:r w:rsidR="00B61D26" w:rsidRPr="00FC3251">
        <w:rPr>
          <w:rFonts w:ascii="Times New Roman" w:hAnsi="Times New Roman"/>
          <w:i/>
          <w:sz w:val="24"/>
          <w:szCs w:val="24"/>
        </w:rPr>
        <w:t xml:space="preserve">Facilitators and barriers for </w:t>
      </w:r>
      <w:proofErr w:type="spellStart"/>
      <w:r w:rsidR="00B61D26" w:rsidRPr="00FC3251">
        <w:rPr>
          <w:rFonts w:ascii="Times New Roman" w:hAnsi="Times New Roman"/>
          <w:i/>
          <w:sz w:val="24"/>
          <w:szCs w:val="24"/>
        </w:rPr>
        <w:t>co-</w:t>
      </w:r>
      <w:r w:rsidRPr="00FC3251">
        <w:rPr>
          <w:rFonts w:ascii="Times New Roman" w:hAnsi="Times New Roman"/>
          <w:i/>
          <w:sz w:val="24"/>
          <w:szCs w:val="24"/>
        </w:rPr>
        <w:t>ordinated</w:t>
      </w:r>
      <w:proofErr w:type="spellEnd"/>
      <w:r w:rsidRPr="00FC3251">
        <w:rPr>
          <w:rFonts w:ascii="Times New Roman" w:hAnsi="Times New Roman"/>
          <w:i/>
          <w:sz w:val="24"/>
          <w:szCs w:val="24"/>
        </w:rPr>
        <w:t xml:space="preserve"> multi-agency services. </w:t>
      </w:r>
      <w:r w:rsidRPr="00FC3251">
        <w:rPr>
          <w:rFonts w:ascii="Times New Roman" w:hAnsi="Times New Roman"/>
          <w:sz w:val="24"/>
          <w:szCs w:val="24"/>
        </w:rPr>
        <w:t>[Vol. 30, 6].</w:t>
      </w:r>
      <w:r w:rsidR="00BE39D7" w:rsidRPr="00FC3251">
        <w:rPr>
          <w:rFonts w:ascii="Times New Roman" w:hAnsi="Times New Roman"/>
          <w:sz w:val="24"/>
          <w:szCs w:val="24"/>
        </w:rPr>
        <w:t xml:space="preserve">  Oxford: Wiley-Blackwell. (Accessed: 21.1.18).</w:t>
      </w:r>
      <w:r w:rsidRPr="00FC3251">
        <w:rPr>
          <w:rFonts w:ascii="Times New Roman" w:hAnsi="Times New Roman"/>
          <w:sz w:val="24"/>
          <w:szCs w:val="24"/>
        </w:rPr>
        <w:t xml:space="preserve"> </w:t>
      </w:r>
      <w:r w:rsidRPr="00FC3251">
        <w:rPr>
          <w:rFonts w:ascii="Times New Roman" w:hAnsi="Times New Roman"/>
          <w:i/>
          <w:sz w:val="24"/>
          <w:szCs w:val="24"/>
        </w:rPr>
        <w:t xml:space="preserve">  </w:t>
      </w:r>
      <w:r w:rsidR="00B61D26" w:rsidRPr="00FC3251">
        <w:rPr>
          <w:rFonts w:ascii="Times New Roman" w:hAnsi="Times New Roman"/>
          <w:sz w:val="24"/>
          <w:szCs w:val="24"/>
        </w:rPr>
        <w:t xml:space="preserve"> </w:t>
      </w:r>
    </w:p>
    <w:p w14:paraId="097384E6" w14:textId="77777777" w:rsidR="00FC3251" w:rsidRPr="00FC3251" w:rsidRDefault="00FC3251"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Welsh Assembly Government (no date) </w:t>
      </w:r>
      <w:r w:rsidRPr="00FC3251">
        <w:rPr>
          <w:rFonts w:ascii="Times New Roman" w:eastAsia="Times New Roman" w:hAnsi="Times New Roman"/>
          <w:i/>
          <w:sz w:val="24"/>
          <w:szCs w:val="24"/>
          <w:lang w:val="en-GB" w:eastAsia="en-GB"/>
        </w:rPr>
        <w:t xml:space="preserve">Children First </w:t>
      </w:r>
      <w:r w:rsidRPr="00FC3251">
        <w:rPr>
          <w:rFonts w:ascii="Times New Roman" w:eastAsia="Times New Roman" w:hAnsi="Times New Roman"/>
          <w:sz w:val="24"/>
          <w:szCs w:val="24"/>
          <w:lang w:val="en-GB" w:eastAsia="en-GB"/>
        </w:rPr>
        <w:t xml:space="preserve">[online] </w:t>
      </w:r>
      <w:hyperlink r:id="rId12" w:history="1">
        <w:r w:rsidRPr="00FC3251">
          <w:rPr>
            <w:rStyle w:val="Hyperlink"/>
            <w:rFonts w:ascii="Times New Roman" w:eastAsia="Times New Roman" w:hAnsi="Times New Roman"/>
            <w:color w:val="auto"/>
            <w:sz w:val="24"/>
            <w:szCs w:val="24"/>
            <w:lang w:val="en-GB" w:eastAsia="en-GB"/>
          </w:rPr>
          <w:t>http://webarchive.nationalarchives.gov.uk/20080610210834tf_/http://new.wales.gov.uk/topics/childrenyoungpeople/childrenfirst/?lang=en</w:t>
        </w:r>
      </w:hyperlink>
      <w:r w:rsidRPr="00FC3251">
        <w:rPr>
          <w:rFonts w:ascii="Times New Roman" w:eastAsia="Times New Roman" w:hAnsi="Times New Roman"/>
          <w:sz w:val="24"/>
          <w:szCs w:val="24"/>
          <w:lang w:val="en-GB" w:eastAsia="en-GB"/>
        </w:rPr>
        <w:t xml:space="preserve"> Available at:  (Accessed: 21.4.18).</w:t>
      </w:r>
    </w:p>
    <w:p w14:paraId="56C450C6" w14:textId="77777777" w:rsidR="00FC3251" w:rsidRPr="00FC3251" w:rsidRDefault="00FC3251"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Welsh Government (2011) </w:t>
      </w:r>
      <w:r w:rsidRPr="00FC3251">
        <w:rPr>
          <w:rFonts w:ascii="Times New Roman" w:eastAsia="Times New Roman" w:hAnsi="Times New Roman"/>
          <w:i/>
          <w:sz w:val="24"/>
          <w:szCs w:val="24"/>
          <w:lang w:val="en-GB" w:eastAsia="en-GB"/>
        </w:rPr>
        <w:t xml:space="preserve">Families First </w:t>
      </w:r>
      <w:r w:rsidRPr="00FC3251">
        <w:rPr>
          <w:rFonts w:ascii="Times New Roman" w:eastAsia="Times New Roman" w:hAnsi="Times New Roman"/>
          <w:sz w:val="24"/>
          <w:szCs w:val="24"/>
          <w:lang w:val="en-GB" w:eastAsia="en-GB"/>
        </w:rPr>
        <w:t xml:space="preserve">[online] Available at:  </w:t>
      </w:r>
      <w:hyperlink r:id="rId13" w:history="1">
        <w:r w:rsidRPr="00FC3251">
          <w:rPr>
            <w:rStyle w:val="Hyperlink"/>
            <w:rFonts w:ascii="Times New Roman" w:hAnsi="Times New Roman"/>
            <w:color w:val="auto"/>
            <w:sz w:val="24"/>
            <w:szCs w:val="24"/>
            <w:lang w:val="en"/>
          </w:rPr>
          <w:t>http://gov.wales/topics/people-and-communities/people/children-and-young-people/parenting-support-guidance/help/families-first/?lang=en</w:t>
        </w:r>
      </w:hyperlink>
      <w:r w:rsidRPr="00FC3251">
        <w:rPr>
          <w:rFonts w:ascii="Times New Roman" w:hAnsi="Times New Roman"/>
          <w:sz w:val="24"/>
          <w:szCs w:val="24"/>
          <w:lang w:val="en"/>
        </w:rPr>
        <w:t xml:space="preserve"> </w:t>
      </w:r>
      <w:r w:rsidRPr="00FC3251">
        <w:rPr>
          <w:rFonts w:ascii="Times New Roman" w:eastAsia="Times New Roman" w:hAnsi="Times New Roman"/>
          <w:sz w:val="24"/>
          <w:szCs w:val="24"/>
          <w:lang w:val="en-GB" w:eastAsia="en-GB"/>
        </w:rPr>
        <w:t>(Accessed: 21.4.18).</w:t>
      </w:r>
    </w:p>
    <w:p w14:paraId="7C11E7D5" w14:textId="18C4495D" w:rsidR="00FC3251" w:rsidRDefault="00FC3251"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Welsh Government (</w:t>
      </w:r>
      <w:r>
        <w:rPr>
          <w:rFonts w:ascii="Times New Roman" w:eastAsia="Times New Roman" w:hAnsi="Times New Roman"/>
          <w:sz w:val="24"/>
          <w:szCs w:val="24"/>
          <w:lang w:val="en-GB" w:eastAsia="en-GB"/>
        </w:rPr>
        <w:t>2015</w:t>
      </w:r>
      <w:r w:rsidRPr="00FC3251">
        <w:rPr>
          <w:rFonts w:ascii="Times New Roman" w:eastAsia="Times New Roman" w:hAnsi="Times New Roman"/>
          <w:sz w:val="24"/>
          <w:szCs w:val="24"/>
          <w:lang w:val="en-GB" w:eastAsia="en-GB"/>
        </w:rPr>
        <w:t xml:space="preserve">) </w:t>
      </w:r>
      <w:r w:rsidRPr="00FC3251">
        <w:rPr>
          <w:rFonts w:ascii="Times New Roman" w:hAnsi="Times New Roman"/>
          <w:i/>
          <w:sz w:val="24"/>
          <w:szCs w:val="24"/>
        </w:rPr>
        <w:t>Eval</w:t>
      </w:r>
      <w:r w:rsidR="00F338A7">
        <w:rPr>
          <w:rFonts w:ascii="Times New Roman" w:hAnsi="Times New Roman"/>
          <w:i/>
          <w:sz w:val="24"/>
          <w:szCs w:val="24"/>
        </w:rPr>
        <w:t xml:space="preserve">uation of Families First Year 3.  </w:t>
      </w:r>
      <w:r w:rsidR="00F338A7">
        <w:rPr>
          <w:rFonts w:ascii="Times New Roman" w:hAnsi="Times New Roman"/>
          <w:sz w:val="24"/>
          <w:szCs w:val="24"/>
        </w:rPr>
        <w:t>Cardiff: Crown Copyright.  (Accessed: 21.4.18).</w:t>
      </w:r>
      <w:r>
        <w:rPr>
          <w:rFonts w:ascii="Times New Roman" w:hAnsi="Times New Roman"/>
          <w:i/>
          <w:sz w:val="24"/>
          <w:szCs w:val="24"/>
        </w:rPr>
        <w:t xml:space="preserve"> </w:t>
      </w:r>
    </w:p>
    <w:p w14:paraId="1F582CA5" w14:textId="3F535C8A" w:rsidR="00B42FC7" w:rsidRPr="00FC3251" w:rsidRDefault="00B42FC7"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Welsh Government (2009) </w:t>
      </w:r>
      <w:r w:rsidRPr="00FC3251">
        <w:rPr>
          <w:rFonts w:ascii="Times New Roman" w:eastAsia="Times New Roman" w:hAnsi="Times New Roman"/>
          <w:i/>
          <w:sz w:val="24"/>
          <w:szCs w:val="24"/>
          <w:lang w:val="en-GB" w:eastAsia="en-GB"/>
        </w:rPr>
        <w:t>Family Information Service</w:t>
      </w:r>
      <w:r w:rsidR="006B6C55" w:rsidRPr="00FC3251">
        <w:rPr>
          <w:rFonts w:ascii="Times New Roman" w:eastAsia="Times New Roman" w:hAnsi="Times New Roman"/>
          <w:sz w:val="24"/>
          <w:szCs w:val="24"/>
          <w:lang w:val="en-GB" w:eastAsia="en-GB"/>
        </w:rPr>
        <w:t xml:space="preserve"> [online] Available at:  </w:t>
      </w:r>
      <w:hyperlink r:id="rId14" w:history="1">
        <w:r w:rsidR="006B6C55" w:rsidRPr="00FC3251">
          <w:rPr>
            <w:rStyle w:val="Hyperlink"/>
            <w:rFonts w:ascii="Times New Roman" w:eastAsia="Times New Roman" w:hAnsi="Times New Roman"/>
            <w:color w:val="auto"/>
            <w:sz w:val="24"/>
            <w:szCs w:val="24"/>
            <w:lang w:val="en-GB" w:eastAsia="en-GB"/>
          </w:rPr>
          <w:t>http://gov.wales/topics/people-and-communities/people/children-and-young-people/parenting-support-guidance/help/?lang=en</w:t>
        </w:r>
      </w:hyperlink>
      <w:r w:rsidR="006B6C55" w:rsidRPr="00FC3251">
        <w:rPr>
          <w:rFonts w:ascii="Times New Roman" w:eastAsia="Times New Roman" w:hAnsi="Times New Roman"/>
          <w:sz w:val="24"/>
          <w:szCs w:val="24"/>
          <w:lang w:val="en-GB" w:eastAsia="en-GB"/>
        </w:rPr>
        <w:t xml:space="preserve"> (Accessed: 21.4.18).</w:t>
      </w:r>
    </w:p>
    <w:p w14:paraId="15B7DD50" w14:textId="5C4EF73C" w:rsidR="006B6C55" w:rsidRPr="00FC3251" w:rsidRDefault="006B6C55"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Welsh Government (</w:t>
      </w:r>
      <w:r w:rsidRPr="00FC3251">
        <w:rPr>
          <w:rFonts w:ascii="Times New Roman" w:eastAsia="Times New Roman" w:hAnsi="Times New Roman"/>
          <w:sz w:val="24"/>
          <w:szCs w:val="24"/>
          <w:lang w:val="en-GB" w:eastAsia="en-GB"/>
        </w:rPr>
        <w:t>2006</w:t>
      </w:r>
      <w:r w:rsidRPr="00FC3251">
        <w:rPr>
          <w:rFonts w:ascii="Times New Roman" w:eastAsia="Times New Roman" w:hAnsi="Times New Roman"/>
          <w:sz w:val="24"/>
          <w:szCs w:val="24"/>
          <w:lang w:val="en-GB" w:eastAsia="en-GB"/>
        </w:rPr>
        <w:t xml:space="preserve">) </w:t>
      </w:r>
      <w:r w:rsidRPr="00FC3251">
        <w:rPr>
          <w:rFonts w:ascii="Times New Roman" w:eastAsia="Times New Roman" w:hAnsi="Times New Roman"/>
          <w:i/>
          <w:sz w:val="24"/>
          <w:szCs w:val="24"/>
          <w:lang w:val="en-GB" w:eastAsia="en-GB"/>
        </w:rPr>
        <w:t>F</w:t>
      </w:r>
      <w:r w:rsidRPr="00FC3251">
        <w:rPr>
          <w:rFonts w:ascii="Times New Roman" w:eastAsia="Times New Roman" w:hAnsi="Times New Roman"/>
          <w:i/>
          <w:sz w:val="24"/>
          <w:szCs w:val="24"/>
          <w:lang w:val="en-GB" w:eastAsia="en-GB"/>
        </w:rPr>
        <w:t xml:space="preserve">lying Start </w:t>
      </w:r>
      <w:r w:rsidRPr="00FC3251">
        <w:rPr>
          <w:rFonts w:ascii="Times New Roman" w:eastAsia="Times New Roman" w:hAnsi="Times New Roman"/>
          <w:sz w:val="24"/>
          <w:szCs w:val="24"/>
          <w:lang w:val="en-GB" w:eastAsia="en-GB"/>
        </w:rPr>
        <w:t xml:space="preserve">[online] Available at:  </w:t>
      </w:r>
      <w:hyperlink r:id="rId15" w:history="1">
        <w:r w:rsidRPr="00FC3251">
          <w:rPr>
            <w:rStyle w:val="Hyperlink"/>
            <w:rFonts w:ascii="Times New Roman" w:eastAsia="Times New Roman" w:hAnsi="Times New Roman"/>
            <w:color w:val="auto"/>
            <w:sz w:val="24"/>
            <w:szCs w:val="24"/>
            <w:lang w:val="en-GB" w:eastAsia="en-GB"/>
          </w:rPr>
          <w:t>http://gov.wales/topics/people-and-communities/people/children-and-young-people/parenting-support-guidance/help/flyingstart/?lang=en</w:t>
        </w:r>
      </w:hyperlink>
      <w:r w:rsidRPr="00FC3251">
        <w:rPr>
          <w:rFonts w:ascii="Times New Roman" w:eastAsia="Times New Roman" w:hAnsi="Times New Roman"/>
          <w:sz w:val="24"/>
          <w:szCs w:val="24"/>
          <w:lang w:val="en-GB" w:eastAsia="en-GB"/>
        </w:rPr>
        <w:t xml:space="preserve"> </w:t>
      </w:r>
      <w:r w:rsidRPr="00FC3251">
        <w:rPr>
          <w:rFonts w:ascii="Times New Roman" w:eastAsia="Times New Roman" w:hAnsi="Times New Roman"/>
          <w:sz w:val="24"/>
          <w:szCs w:val="24"/>
          <w:lang w:val="en-GB" w:eastAsia="en-GB"/>
        </w:rPr>
        <w:t>(Accessed: 21.4.18).</w:t>
      </w:r>
    </w:p>
    <w:p w14:paraId="6243534C" w14:textId="77777777" w:rsidR="00FC3251" w:rsidRPr="00FC3251" w:rsidRDefault="00FC3251" w:rsidP="00FC3251">
      <w:pPr>
        <w:jc w:val="left"/>
        <w:rPr>
          <w:rFonts w:ascii="Times New Roman" w:eastAsia="Times New Roman" w:hAnsi="Times New Roman"/>
          <w:sz w:val="24"/>
          <w:szCs w:val="24"/>
          <w:lang w:val="en-GB" w:eastAsia="en-GB"/>
        </w:rPr>
      </w:pPr>
      <w:r w:rsidRPr="00FC3251">
        <w:rPr>
          <w:rFonts w:ascii="Times New Roman" w:eastAsia="Times New Roman" w:hAnsi="Times New Roman"/>
          <w:sz w:val="24"/>
          <w:szCs w:val="24"/>
          <w:lang w:val="en-GB" w:eastAsia="en-GB"/>
        </w:rPr>
        <w:t xml:space="preserve">Welsh Government (2018) </w:t>
      </w:r>
      <w:r w:rsidRPr="00FC3251">
        <w:rPr>
          <w:rFonts w:ascii="Times New Roman" w:eastAsia="Times New Roman" w:hAnsi="Times New Roman"/>
          <w:i/>
          <w:sz w:val="24"/>
          <w:szCs w:val="24"/>
          <w:lang w:val="en-GB" w:eastAsia="en-GB"/>
        </w:rPr>
        <w:t>Help for Families</w:t>
      </w:r>
      <w:r w:rsidRPr="00FC3251">
        <w:rPr>
          <w:rFonts w:ascii="Times New Roman" w:eastAsia="Times New Roman" w:hAnsi="Times New Roman"/>
          <w:sz w:val="24"/>
          <w:szCs w:val="24"/>
          <w:lang w:val="en-GB" w:eastAsia="en-GB"/>
        </w:rPr>
        <w:t xml:space="preserve"> [online] Available at: </w:t>
      </w:r>
      <w:hyperlink r:id="rId16" w:history="1">
        <w:r w:rsidRPr="00FC3251">
          <w:rPr>
            <w:rStyle w:val="Hyperlink"/>
            <w:rFonts w:ascii="Times New Roman" w:eastAsia="Times New Roman" w:hAnsi="Times New Roman"/>
            <w:color w:val="auto"/>
            <w:sz w:val="24"/>
            <w:szCs w:val="24"/>
            <w:lang w:val="en-GB" w:eastAsia="en-GB"/>
          </w:rPr>
          <w:t>http://gov.wales/topics/people-and-communities/people/children-and-young-people/parenting-support-guidance/help/?lang=en</w:t>
        </w:r>
      </w:hyperlink>
      <w:r w:rsidRPr="00FC3251">
        <w:rPr>
          <w:rFonts w:ascii="Times New Roman" w:eastAsia="Times New Roman" w:hAnsi="Times New Roman"/>
          <w:sz w:val="24"/>
          <w:szCs w:val="24"/>
          <w:lang w:val="en-GB" w:eastAsia="en-GB"/>
        </w:rPr>
        <w:t xml:space="preserve"> (Accessed</w:t>
      </w:r>
      <w:r w:rsidRPr="00FC3251">
        <w:rPr>
          <w:rFonts w:ascii="Times New Roman" w:eastAsia="Segoe UI Emoji" w:hAnsi="Times New Roman"/>
          <w:sz w:val="24"/>
          <w:szCs w:val="24"/>
          <w:lang w:val="en-GB" w:eastAsia="en-GB"/>
        </w:rPr>
        <w:t>: 21.4.18).</w:t>
      </w:r>
      <w:r w:rsidRPr="00FC3251">
        <w:rPr>
          <w:rFonts w:ascii="Times New Roman" w:eastAsia="Times New Roman" w:hAnsi="Times New Roman"/>
          <w:sz w:val="24"/>
          <w:szCs w:val="24"/>
          <w:lang w:val="en-GB" w:eastAsia="en-GB"/>
        </w:rPr>
        <w:t xml:space="preserve"> </w:t>
      </w:r>
    </w:p>
    <w:p w14:paraId="6EE0D01C" w14:textId="47D9F7A2" w:rsidR="006B6C55" w:rsidRDefault="00FC3251" w:rsidP="00FC3251">
      <w:pPr>
        <w:jc w:val="left"/>
        <w:rPr>
          <w:rFonts w:ascii="Times New Roman" w:hAnsi="Times New Roman"/>
          <w:sz w:val="24"/>
          <w:szCs w:val="24"/>
          <w:lang w:val="en"/>
        </w:rPr>
      </w:pPr>
      <w:r w:rsidRPr="00FC3251">
        <w:rPr>
          <w:rFonts w:ascii="Times New Roman" w:hAnsi="Times New Roman"/>
          <w:sz w:val="24"/>
          <w:szCs w:val="24"/>
          <w:lang w:val="en"/>
        </w:rPr>
        <w:t xml:space="preserve">Welsh Government (no date) </w:t>
      </w:r>
      <w:r w:rsidR="006B6C55" w:rsidRPr="00FC3251">
        <w:rPr>
          <w:rFonts w:ascii="Times New Roman" w:hAnsi="Times New Roman"/>
          <w:i/>
          <w:sz w:val="24"/>
          <w:szCs w:val="24"/>
          <w:lang w:val="en"/>
        </w:rPr>
        <w:t>Tackling Poverty Agenda</w:t>
      </w:r>
      <w:r w:rsidR="006B6C55" w:rsidRPr="00FC3251">
        <w:rPr>
          <w:rFonts w:ascii="Times New Roman" w:hAnsi="Times New Roman"/>
          <w:sz w:val="24"/>
          <w:szCs w:val="24"/>
          <w:lang w:val="en"/>
        </w:rPr>
        <w:t xml:space="preserve"> </w:t>
      </w:r>
      <w:r w:rsidRPr="00FC3251">
        <w:rPr>
          <w:rFonts w:ascii="Times New Roman" w:hAnsi="Times New Roman"/>
          <w:sz w:val="24"/>
          <w:szCs w:val="24"/>
          <w:lang w:val="en"/>
        </w:rPr>
        <w:t xml:space="preserve">[online] Available at: </w:t>
      </w:r>
      <w:hyperlink r:id="rId17" w:history="1">
        <w:r w:rsidRPr="00FC3251">
          <w:rPr>
            <w:rStyle w:val="Hyperlink"/>
            <w:rFonts w:ascii="Times New Roman" w:hAnsi="Times New Roman"/>
            <w:color w:val="auto"/>
            <w:sz w:val="24"/>
            <w:szCs w:val="24"/>
            <w:lang w:val="en"/>
          </w:rPr>
          <w:t>http://gov.wales/topics/people-and-communities/tackling-poverty/?lang=en</w:t>
        </w:r>
      </w:hyperlink>
      <w:r w:rsidRPr="00FC3251">
        <w:rPr>
          <w:rFonts w:ascii="Times New Roman" w:hAnsi="Times New Roman"/>
          <w:sz w:val="24"/>
          <w:szCs w:val="24"/>
          <w:lang w:val="en"/>
        </w:rPr>
        <w:t xml:space="preserve"> (Accessed: 21.4.18).</w:t>
      </w:r>
    </w:p>
    <w:p w14:paraId="0FFDDBC5" w14:textId="7E7C17E5" w:rsidR="00570F76" w:rsidRPr="00FC3251" w:rsidRDefault="00570F76" w:rsidP="00FC3251">
      <w:pPr>
        <w:jc w:val="left"/>
        <w:rPr>
          <w:rFonts w:ascii="Times New Roman" w:hAnsi="Times New Roman"/>
          <w:sz w:val="24"/>
          <w:szCs w:val="24"/>
          <w:lang w:val="en"/>
        </w:rPr>
      </w:pPr>
      <w:r w:rsidRPr="005635FC">
        <w:rPr>
          <w:rFonts w:ascii="Times New Roman" w:hAnsi="Times New Roman"/>
          <w:sz w:val="24"/>
          <w:szCs w:val="24"/>
          <w:lang w:val="en"/>
        </w:rPr>
        <w:t xml:space="preserve">Wright, F. (2016) </w:t>
      </w:r>
      <w:r w:rsidRPr="005635FC">
        <w:rPr>
          <w:rFonts w:ascii="Times New Roman" w:hAnsi="Times New Roman"/>
          <w:i/>
          <w:sz w:val="24"/>
          <w:szCs w:val="24"/>
          <w:lang w:val="en"/>
        </w:rPr>
        <w:t>Mental Health Act Committee: CAMHS Service Update</w:t>
      </w:r>
      <w:r w:rsidRPr="005635FC">
        <w:rPr>
          <w:rFonts w:ascii="Times New Roman" w:hAnsi="Times New Roman"/>
          <w:sz w:val="24"/>
          <w:szCs w:val="24"/>
          <w:lang w:val="en"/>
        </w:rPr>
        <w:t xml:space="preserve"> [online] Available at: </w:t>
      </w:r>
      <w:hyperlink r:id="rId18" w:history="1">
        <w:r w:rsidRPr="005635FC">
          <w:rPr>
            <w:rStyle w:val="Hyperlink"/>
            <w:rFonts w:ascii="Times New Roman" w:hAnsi="Times New Roman"/>
            <w:color w:val="auto"/>
            <w:sz w:val="24"/>
            <w:szCs w:val="24"/>
            <w:lang w:val="en"/>
          </w:rPr>
          <w:t>http://www.wales.nhs.uk/sitesplus/documents/861/MH16_6%20CAMHS%20Services%20Update.pdf</w:t>
        </w:r>
      </w:hyperlink>
      <w:r w:rsidRPr="005635FC">
        <w:rPr>
          <w:rFonts w:ascii="Times New Roman" w:hAnsi="Times New Roman"/>
          <w:sz w:val="24"/>
          <w:szCs w:val="24"/>
          <w:lang w:val="en"/>
        </w:rPr>
        <w:t xml:space="preserve"> (Accessed: 28.4.18). </w:t>
      </w:r>
      <w:r>
        <w:rPr>
          <w:rFonts w:ascii="Times New Roman" w:hAnsi="Times New Roman"/>
          <w:sz w:val="24"/>
          <w:szCs w:val="24"/>
          <w:lang w:val="en"/>
        </w:rPr>
        <w:t xml:space="preserve">  </w:t>
      </w:r>
    </w:p>
    <w:p w14:paraId="46DF125D" w14:textId="77777777" w:rsidR="006B6C55" w:rsidRPr="00FC3251" w:rsidRDefault="006B6C55" w:rsidP="00FC3251">
      <w:pPr>
        <w:jc w:val="left"/>
        <w:rPr>
          <w:rFonts w:ascii="Times New Roman" w:eastAsia="Times New Roman" w:hAnsi="Times New Roman"/>
          <w:sz w:val="24"/>
          <w:szCs w:val="24"/>
          <w:lang w:val="en-GB" w:eastAsia="en-GB"/>
        </w:rPr>
      </w:pPr>
    </w:p>
    <w:p w14:paraId="387CD0C4" w14:textId="77777777" w:rsidR="0033423C" w:rsidRPr="008821B1" w:rsidRDefault="0033423C" w:rsidP="00B61D26">
      <w:pPr>
        <w:jc w:val="left"/>
        <w:rPr>
          <w:rFonts w:ascii="Times New Roman" w:hAnsi="Times New Roman"/>
          <w:bCs/>
          <w:iCs/>
          <w:color w:val="FF0000"/>
          <w:sz w:val="24"/>
          <w:szCs w:val="24"/>
        </w:rPr>
      </w:pPr>
    </w:p>
    <w:sectPr w:rsidR="0033423C" w:rsidRPr="008821B1" w:rsidSect="00033FE5">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F87AFE" w:rsidRDefault="00F87AFE">
      <w:pPr>
        <w:spacing w:line="240" w:lineRule="auto"/>
      </w:pPr>
      <w:r>
        <w:separator/>
      </w:r>
    </w:p>
  </w:endnote>
  <w:endnote w:type="continuationSeparator" w:id="0">
    <w:p w14:paraId="3B434F4F" w14:textId="77777777" w:rsidR="00F87AFE" w:rsidRDefault="00F87A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Blis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0A1CD0FD" w:rsidR="00F87AFE" w:rsidRDefault="00F87AFE">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sidR="001A3DB4">
      <w:rPr>
        <w:rFonts w:ascii="Times New Roman" w:hAnsi="Times New Roman"/>
        <w:noProof/>
        <w:sz w:val="20"/>
        <w:szCs w:val="20"/>
      </w:rPr>
      <w:t>4</w:t>
    </w:r>
    <w:r>
      <w:rPr>
        <w:rFonts w:ascii="Times New Roman" w:hAnsi="Times New Roman"/>
        <w:noProof/>
        <w:sz w:val="20"/>
        <w:szCs w:val="20"/>
      </w:rPr>
      <w:fldChar w:fldCharType="end"/>
    </w:r>
  </w:p>
  <w:p w14:paraId="43C061F9" w14:textId="77777777" w:rsidR="00F87AFE" w:rsidRDefault="00F87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F87AFE" w:rsidRDefault="00F87AFE">
      <w:pPr>
        <w:spacing w:line="240" w:lineRule="auto"/>
      </w:pPr>
      <w:r>
        <w:separator/>
      </w:r>
    </w:p>
  </w:footnote>
  <w:footnote w:type="continuationSeparator" w:id="0">
    <w:p w14:paraId="2A45FED6" w14:textId="77777777" w:rsidR="00F87AFE" w:rsidRDefault="00F87A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3C4AFD25" w:rsidR="00F87AFE" w:rsidRDefault="00F87AFE"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Student Name:  Toni Davies</w:t>
    </w:r>
    <w:r w:rsidR="00F22E7D">
      <w:rPr>
        <w:rFonts w:ascii="Times New Roman" w:hAnsi="Times New Roman"/>
        <w:sz w:val="20"/>
        <w:szCs w:val="20"/>
      </w:rPr>
      <w:t xml:space="preserve">              </w:t>
    </w:r>
    <w:r>
      <w:rPr>
        <w:rFonts w:ascii="Times New Roman" w:hAnsi="Times New Roman"/>
        <w:sz w:val="20"/>
        <w:szCs w:val="20"/>
      </w:rPr>
      <w:tab/>
      <w:t>School of Social</w:t>
    </w:r>
    <w:r w:rsidR="004629BA">
      <w:rPr>
        <w:rFonts w:ascii="Times New Roman" w:hAnsi="Times New Roman"/>
        <w:sz w:val="20"/>
        <w:szCs w:val="20"/>
      </w:rPr>
      <w:t xml:space="preserve"> Justice and Inclusion</w:t>
    </w:r>
    <w:r w:rsidR="00F22E7D">
      <w:rPr>
        <w:rFonts w:ascii="Times New Roman" w:hAnsi="Times New Roman"/>
        <w:sz w:val="20"/>
        <w:szCs w:val="20"/>
      </w:rPr>
      <w:t xml:space="preserve">              </w:t>
    </w:r>
    <w:r w:rsidR="004629BA">
      <w:rPr>
        <w:rFonts w:ascii="Times New Roman" w:hAnsi="Times New Roman"/>
        <w:sz w:val="20"/>
        <w:szCs w:val="20"/>
      </w:rPr>
      <w:t xml:space="preserve">Student </w:t>
    </w:r>
    <w:r>
      <w:rPr>
        <w:rFonts w:ascii="Times New Roman" w:hAnsi="Times New Roman"/>
        <w:sz w:val="20"/>
        <w:szCs w:val="20"/>
      </w:rPr>
      <w:t>Number:  1502373</w:t>
    </w:r>
    <w:r>
      <w:rPr>
        <w:rFonts w:ascii="Times New Roman" w:hAnsi="Times New Roman"/>
        <w:sz w:val="20"/>
        <w:szCs w:val="20"/>
      </w:rPr>
      <w:tab/>
    </w:r>
  </w:p>
  <w:p w14:paraId="6133B472" w14:textId="77777777" w:rsidR="00F87AFE" w:rsidRDefault="00F87AFE">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C07AD"/>
    <w:multiLevelType w:val="hybridMultilevel"/>
    <w:tmpl w:val="ADF63062"/>
    <w:lvl w:ilvl="0" w:tplc="08090001">
      <w:start w:val="1"/>
      <w:numFmt w:val="bullet"/>
      <w:lvlText w:val=""/>
      <w:lvlJc w:val="left"/>
      <w:pPr>
        <w:ind w:left="720" w:hanging="360"/>
      </w:pPr>
      <w:rPr>
        <w:rFonts w:ascii="Symbol" w:hAnsi="Symbol" w:hint="default"/>
      </w:rPr>
    </w:lvl>
    <w:lvl w:ilvl="1" w:tplc="D30C032C">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57847"/>
    <w:multiLevelType w:val="multilevel"/>
    <w:tmpl w:val="26E68804"/>
    <w:lvl w:ilvl="0">
      <w:start w:val="1"/>
      <w:numFmt w:val="bullet"/>
      <w:lvlText w:val=""/>
      <w:lvlJc w:val="left"/>
      <w:pPr>
        <w:ind w:left="360" w:hanging="360"/>
      </w:pPr>
      <w:rPr>
        <w:rFonts w:ascii="Wingdings" w:hAnsi="Wingding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A3863EC"/>
    <w:multiLevelType w:val="hybridMultilevel"/>
    <w:tmpl w:val="3300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033116"/>
    <w:multiLevelType w:val="hybridMultilevel"/>
    <w:tmpl w:val="BA04D5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D05E36"/>
    <w:multiLevelType w:val="hybridMultilevel"/>
    <w:tmpl w:val="EC4A6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E0746E"/>
    <w:multiLevelType w:val="multilevel"/>
    <w:tmpl w:val="08090021"/>
    <w:lvl w:ilvl="0">
      <w:start w:val="1"/>
      <w:numFmt w:val="bullet"/>
      <w:lvlText w:val=""/>
      <w:lvlJc w:val="left"/>
      <w:pPr>
        <w:ind w:left="362" w:hanging="360"/>
      </w:pPr>
      <w:rPr>
        <w:rFonts w:ascii="Wingdings" w:hAnsi="Wingdings" w:hint="default"/>
      </w:rPr>
    </w:lvl>
    <w:lvl w:ilvl="1">
      <w:start w:val="1"/>
      <w:numFmt w:val="bullet"/>
      <w:lvlText w:val=""/>
      <w:lvlJc w:val="left"/>
      <w:pPr>
        <w:ind w:left="722" w:hanging="360"/>
      </w:pPr>
      <w:rPr>
        <w:rFonts w:ascii="Wingdings" w:hAnsi="Wingdings" w:hint="default"/>
      </w:rPr>
    </w:lvl>
    <w:lvl w:ilvl="2">
      <w:start w:val="1"/>
      <w:numFmt w:val="bullet"/>
      <w:lvlText w:val=""/>
      <w:lvlJc w:val="left"/>
      <w:pPr>
        <w:ind w:left="1082" w:hanging="360"/>
      </w:pPr>
      <w:rPr>
        <w:rFonts w:ascii="Wingdings" w:hAnsi="Wingdings" w:hint="default"/>
      </w:rPr>
    </w:lvl>
    <w:lvl w:ilvl="3">
      <w:start w:val="1"/>
      <w:numFmt w:val="bullet"/>
      <w:lvlText w:val=""/>
      <w:lvlJc w:val="left"/>
      <w:pPr>
        <w:ind w:left="1442" w:hanging="360"/>
      </w:pPr>
      <w:rPr>
        <w:rFonts w:ascii="Symbol" w:hAnsi="Symbol" w:hint="default"/>
      </w:rPr>
    </w:lvl>
    <w:lvl w:ilvl="4">
      <w:start w:val="1"/>
      <w:numFmt w:val="bullet"/>
      <w:lvlText w:val=""/>
      <w:lvlJc w:val="left"/>
      <w:pPr>
        <w:ind w:left="1802" w:hanging="360"/>
      </w:pPr>
      <w:rPr>
        <w:rFonts w:ascii="Symbol" w:hAnsi="Symbol" w:hint="default"/>
      </w:rPr>
    </w:lvl>
    <w:lvl w:ilvl="5">
      <w:start w:val="1"/>
      <w:numFmt w:val="bullet"/>
      <w:lvlText w:val=""/>
      <w:lvlJc w:val="left"/>
      <w:pPr>
        <w:ind w:left="2162" w:hanging="360"/>
      </w:pPr>
      <w:rPr>
        <w:rFonts w:ascii="Wingdings" w:hAnsi="Wingdings" w:hint="default"/>
      </w:rPr>
    </w:lvl>
    <w:lvl w:ilvl="6">
      <w:start w:val="1"/>
      <w:numFmt w:val="bullet"/>
      <w:lvlText w:val=""/>
      <w:lvlJc w:val="left"/>
      <w:pPr>
        <w:ind w:left="2522" w:hanging="360"/>
      </w:pPr>
      <w:rPr>
        <w:rFonts w:ascii="Wingdings" w:hAnsi="Wingdings" w:hint="default"/>
      </w:rPr>
    </w:lvl>
    <w:lvl w:ilvl="7">
      <w:start w:val="1"/>
      <w:numFmt w:val="bullet"/>
      <w:lvlText w:val=""/>
      <w:lvlJc w:val="left"/>
      <w:pPr>
        <w:ind w:left="2882" w:hanging="360"/>
      </w:pPr>
      <w:rPr>
        <w:rFonts w:ascii="Symbol" w:hAnsi="Symbol" w:hint="default"/>
      </w:rPr>
    </w:lvl>
    <w:lvl w:ilvl="8">
      <w:start w:val="1"/>
      <w:numFmt w:val="bullet"/>
      <w:lvlText w:val=""/>
      <w:lvlJc w:val="left"/>
      <w:pPr>
        <w:ind w:left="3242" w:hanging="360"/>
      </w:pPr>
      <w:rPr>
        <w:rFonts w:ascii="Symbol" w:hAnsi="Symbol" w:hint="default"/>
      </w:rPr>
    </w:lvl>
  </w:abstractNum>
  <w:abstractNum w:abstractNumId="11"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E3697D"/>
    <w:multiLevelType w:val="hybridMultilevel"/>
    <w:tmpl w:val="5AB07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17397A"/>
    <w:multiLevelType w:val="hybridMultilevel"/>
    <w:tmpl w:val="76CCF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2D7A13"/>
    <w:multiLevelType w:val="multilevel"/>
    <w:tmpl w:val="26E68804"/>
    <w:lvl w:ilvl="0">
      <w:start w:val="1"/>
      <w:numFmt w:val="bullet"/>
      <w:lvlText w:val=""/>
      <w:lvlJc w:val="left"/>
      <w:pPr>
        <w:ind w:left="360" w:hanging="360"/>
      </w:pPr>
      <w:rPr>
        <w:rFonts w:ascii="Wingdings" w:hAnsi="Wingding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91E6496"/>
    <w:multiLevelType w:val="hybridMultilevel"/>
    <w:tmpl w:val="32C2856E"/>
    <w:lvl w:ilvl="0" w:tplc="51B4C428">
      <w:start w:val="1"/>
      <w:numFmt w:val="bullet"/>
      <w:lvlText w:val=""/>
      <w:lvlJc w:val="left"/>
      <w:pPr>
        <w:tabs>
          <w:tab w:val="num" w:pos="720"/>
        </w:tabs>
        <w:ind w:left="720" w:hanging="360"/>
      </w:pPr>
      <w:rPr>
        <w:rFonts w:ascii="Wingdings 3" w:hAnsi="Wingdings 3" w:hint="default"/>
      </w:rPr>
    </w:lvl>
    <w:lvl w:ilvl="1" w:tplc="B38EE85A" w:tentative="1">
      <w:start w:val="1"/>
      <w:numFmt w:val="bullet"/>
      <w:lvlText w:val=""/>
      <w:lvlJc w:val="left"/>
      <w:pPr>
        <w:tabs>
          <w:tab w:val="num" w:pos="1440"/>
        </w:tabs>
        <w:ind w:left="1440" w:hanging="360"/>
      </w:pPr>
      <w:rPr>
        <w:rFonts w:ascii="Wingdings 3" w:hAnsi="Wingdings 3" w:hint="default"/>
      </w:rPr>
    </w:lvl>
    <w:lvl w:ilvl="2" w:tplc="43BCDBE6" w:tentative="1">
      <w:start w:val="1"/>
      <w:numFmt w:val="bullet"/>
      <w:lvlText w:val=""/>
      <w:lvlJc w:val="left"/>
      <w:pPr>
        <w:tabs>
          <w:tab w:val="num" w:pos="2160"/>
        </w:tabs>
        <w:ind w:left="2160" w:hanging="360"/>
      </w:pPr>
      <w:rPr>
        <w:rFonts w:ascii="Wingdings 3" w:hAnsi="Wingdings 3" w:hint="default"/>
      </w:rPr>
    </w:lvl>
    <w:lvl w:ilvl="3" w:tplc="B518FBD8" w:tentative="1">
      <w:start w:val="1"/>
      <w:numFmt w:val="bullet"/>
      <w:lvlText w:val=""/>
      <w:lvlJc w:val="left"/>
      <w:pPr>
        <w:tabs>
          <w:tab w:val="num" w:pos="2880"/>
        </w:tabs>
        <w:ind w:left="2880" w:hanging="360"/>
      </w:pPr>
      <w:rPr>
        <w:rFonts w:ascii="Wingdings 3" w:hAnsi="Wingdings 3" w:hint="default"/>
      </w:rPr>
    </w:lvl>
    <w:lvl w:ilvl="4" w:tplc="2C400FFC" w:tentative="1">
      <w:start w:val="1"/>
      <w:numFmt w:val="bullet"/>
      <w:lvlText w:val=""/>
      <w:lvlJc w:val="left"/>
      <w:pPr>
        <w:tabs>
          <w:tab w:val="num" w:pos="3600"/>
        </w:tabs>
        <w:ind w:left="3600" w:hanging="360"/>
      </w:pPr>
      <w:rPr>
        <w:rFonts w:ascii="Wingdings 3" w:hAnsi="Wingdings 3" w:hint="default"/>
      </w:rPr>
    </w:lvl>
    <w:lvl w:ilvl="5" w:tplc="BC4A138C" w:tentative="1">
      <w:start w:val="1"/>
      <w:numFmt w:val="bullet"/>
      <w:lvlText w:val=""/>
      <w:lvlJc w:val="left"/>
      <w:pPr>
        <w:tabs>
          <w:tab w:val="num" w:pos="4320"/>
        </w:tabs>
        <w:ind w:left="4320" w:hanging="360"/>
      </w:pPr>
      <w:rPr>
        <w:rFonts w:ascii="Wingdings 3" w:hAnsi="Wingdings 3" w:hint="default"/>
      </w:rPr>
    </w:lvl>
    <w:lvl w:ilvl="6" w:tplc="261C8CF6" w:tentative="1">
      <w:start w:val="1"/>
      <w:numFmt w:val="bullet"/>
      <w:lvlText w:val=""/>
      <w:lvlJc w:val="left"/>
      <w:pPr>
        <w:tabs>
          <w:tab w:val="num" w:pos="5040"/>
        </w:tabs>
        <w:ind w:left="5040" w:hanging="360"/>
      </w:pPr>
      <w:rPr>
        <w:rFonts w:ascii="Wingdings 3" w:hAnsi="Wingdings 3" w:hint="default"/>
      </w:rPr>
    </w:lvl>
    <w:lvl w:ilvl="7" w:tplc="29CA92DE" w:tentative="1">
      <w:start w:val="1"/>
      <w:numFmt w:val="bullet"/>
      <w:lvlText w:val=""/>
      <w:lvlJc w:val="left"/>
      <w:pPr>
        <w:tabs>
          <w:tab w:val="num" w:pos="5760"/>
        </w:tabs>
        <w:ind w:left="5760" w:hanging="360"/>
      </w:pPr>
      <w:rPr>
        <w:rFonts w:ascii="Wingdings 3" w:hAnsi="Wingdings 3" w:hint="default"/>
      </w:rPr>
    </w:lvl>
    <w:lvl w:ilvl="8" w:tplc="FB9AFEF0"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3E67D1E"/>
    <w:multiLevelType w:val="hybridMultilevel"/>
    <w:tmpl w:val="60227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10059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77D91506"/>
    <w:multiLevelType w:val="hybridMultilevel"/>
    <w:tmpl w:val="74660874"/>
    <w:lvl w:ilvl="0" w:tplc="08090001">
      <w:start w:val="1"/>
      <w:numFmt w:val="bullet"/>
      <w:lvlText w:val=""/>
      <w:lvlJc w:val="left"/>
      <w:pPr>
        <w:ind w:left="725" w:hanging="360"/>
      </w:pPr>
      <w:rPr>
        <w:rFonts w:ascii="Symbol" w:hAnsi="Symbol" w:hint="default"/>
      </w:rPr>
    </w:lvl>
    <w:lvl w:ilvl="1" w:tplc="08090003">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22"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BF76F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4"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3"/>
  </w:num>
  <w:num w:numId="3">
    <w:abstractNumId w:val="0"/>
  </w:num>
  <w:num w:numId="4">
    <w:abstractNumId w:val="24"/>
  </w:num>
  <w:num w:numId="5">
    <w:abstractNumId w:val="3"/>
  </w:num>
  <w:num w:numId="6">
    <w:abstractNumId w:val="8"/>
  </w:num>
  <w:num w:numId="7">
    <w:abstractNumId w:val="25"/>
  </w:num>
  <w:num w:numId="8">
    <w:abstractNumId w:val="14"/>
  </w:num>
  <w:num w:numId="9">
    <w:abstractNumId w:val="15"/>
  </w:num>
  <w:num w:numId="10">
    <w:abstractNumId w:val="4"/>
  </w:num>
  <w:num w:numId="11">
    <w:abstractNumId w:val="1"/>
  </w:num>
  <w:num w:numId="12">
    <w:abstractNumId w:val="11"/>
  </w:num>
  <w:num w:numId="13">
    <w:abstractNumId w:val="9"/>
  </w:num>
  <w:num w:numId="14">
    <w:abstractNumId w:val="6"/>
  </w:num>
  <w:num w:numId="15">
    <w:abstractNumId w:val="5"/>
  </w:num>
  <w:num w:numId="16">
    <w:abstractNumId w:val="12"/>
  </w:num>
  <w:num w:numId="17">
    <w:abstractNumId w:val="20"/>
  </w:num>
  <w:num w:numId="18">
    <w:abstractNumId w:val="10"/>
  </w:num>
  <w:num w:numId="19">
    <w:abstractNumId w:val="17"/>
  </w:num>
  <w:num w:numId="20">
    <w:abstractNumId w:val="23"/>
  </w:num>
  <w:num w:numId="21">
    <w:abstractNumId w:val="16"/>
  </w:num>
  <w:num w:numId="22">
    <w:abstractNumId w:val="7"/>
  </w:num>
  <w:num w:numId="23">
    <w:abstractNumId w:val="19"/>
  </w:num>
  <w:num w:numId="24">
    <w:abstractNumId w:val="21"/>
  </w:num>
  <w:num w:numId="25">
    <w:abstractNumId w:val="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C5C9B"/>
    <w:rsid w:val="00005654"/>
    <w:rsid w:val="000059C1"/>
    <w:rsid w:val="00006466"/>
    <w:rsid w:val="00016621"/>
    <w:rsid w:val="00023A4A"/>
    <w:rsid w:val="000243E4"/>
    <w:rsid w:val="000301E2"/>
    <w:rsid w:val="0003166C"/>
    <w:rsid w:val="00032ADF"/>
    <w:rsid w:val="00033FE5"/>
    <w:rsid w:val="00040108"/>
    <w:rsid w:val="00045207"/>
    <w:rsid w:val="00050A42"/>
    <w:rsid w:val="00054F25"/>
    <w:rsid w:val="00074047"/>
    <w:rsid w:val="00085865"/>
    <w:rsid w:val="000906F5"/>
    <w:rsid w:val="000912D9"/>
    <w:rsid w:val="00092880"/>
    <w:rsid w:val="00093CC3"/>
    <w:rsid w:val="000940D9"/>
    <w:rsid w:val="000941A0"/>
    <w:rsid w:val="000B0EA7"/>
    <w:rsid w:val="000B1DB4"/>
    <w:rsid w:val="000B52CA"/>
    <w:rsid w:val="000B5DED"/>
    <w:rsid w:val="000B6A0E"/>
    <w:rsid w:val="000C1DC3"/>
    <w:rsid w:val="000C4B01"/>
    <w:rsid w:val="000E03BB"/>
    <w:rsid w:val="000E38DF"/>
    <w:rsid w:val="0011273A"/>
    <w:rsid w:val="001221FF"/>
    <w:rsid w:val="00133D61"/>
    <w:rsid w:val="001411B2"/>
    <w:rsid w:val="001576F2"/>
    <w:rsid w:val="001650F6"/>
    <w:rsid w:val="001668CE"/>
    <w:rsid w:val="001718D1"/>
    <w:rsid w:val="00171FC7"/>
    <w:rsid w:val="00174B93"/>
    <w:rsid w:val="0017604D"/>
    <w:rsid w:val="001839E8"/>
    <w:rsid w:val="001847DB"/>
    <w:rsid w:val="001A3DB4"/>
    <w:rsid w:val="001A6C52"/>
    <w:rsid w:val="001B3328"/>
    <w:rsid w:val="001B4744"/>
    <w:rsid w:val="001B685F"/>
    <w:rsid w:val="001C1C99"/>
    <w:rsid w:val="001C2500"/>
    <w:rsid w:val="001C5A92"/>
    <w:rsid w:val="001D3176"/>
    <w:rsid w:val="001D6835"/>
    <w:rsid w:val="001E037E"/>
    <w:rsid w:val="001E1D78"/>
    <w:rsid w:val="001E3D95"/>
    <w:rsid w:val="001F4A70"/>
    <w:rsid w:val="00200D22"/>
    <w:rsid w:val="00201421"/>
    <w:rsid w:val="002110FA"/>
    <w:rsid w:val="00231EFA"/>
    <w:rsid w:val="00232897"/>
    <w:rsid w:val="00233CF7"/>
    <w:rsid w:val="00235B15"/>
    <w:rsid w:val="00250240"/>
    <w:rsid w:val="0025383D"/>
    <w:rsid w:val="00256E0B"/>
    <w:rsid w:val="0027023D"/>
    <w:rsid w:val="00282CA3"/>
    <w:rsid w:val="00283C70"/>
    <w:rsid w:val="002852D5"/>
    <w:rsid w:val="002A0C89"/>
    <w:rsid w:val="002A3246"/>
    <w:rsid w:val="002A5A42"/>
    <w:rsid w:val="002A6ACB"/>
    <w:rsid w:val="002B5891"/>
    <w:rsid w:val="002C0F34"/>
    <w:rsid w:val="002C44F9"/>
    <w:rsid w:val="002D566A"/>
    <w:rsid w:val="002E1818"/>
    <w:rsid w:val="002E3DA6"/>
    <w:rsid w:val="002F6AC2"/>
    <w:rsid w:val="00314D0A"/>
    <w:rsid w:val="00315AFC"/>
    <w:rsid w:val="00316413"/>
    <w:rsid w:val="003319B3"/>
    <w:rsid w:val="0033423C"/>
    <w:rsid w:val="003574A8"/>
    <w:rsid w:val="00357966"/>
    <w:rsid w:val="003626B1"/>
    <w:rsid w:val="0036700C"/>
    <w:rsid w:val="003911D0"/>
    <w:rsid w:val="003931C1"/>
    <w:rsid w:val="00395A15"/>
    <w:rsid w:val="003A3513"/>
    <w:rsid w:val="003A6C09"/>
    <w:rsid w:val="003A777D"/>
    <w:rsid w:val="003A7E46"/>
    <w:rsid w:val="003B49DB"/>
    <w:rsid w:val="003C4DED"/>
    <w:rsid w:val="003C5BDD"/>
    <w:rsid w:val="003D1CDA"/>
    <w:rsid w:val="003E102A"/>
    <w:rsid w:val="003E1937"/>
    <w:rsid w:val="003E32EF"/>
    <w:rsid w:val="003F1641"/>
    <w:rsid w:val="003F4DBB"/>
    <w:rsid w:val="004022F5"/>
    <w:rsid w:val="0041718A"/>
    <w:rsid w:val="00420B2C"/>
    <w:rsid w:val="00437FF2"/>
    <w:rsid w:val="00447585"/>
    <w:rsid w:val="00452368"/>
    <w:rsid w:val="004529C8"/>
    <w:rsid w:val="0045424F"/>
    <w:rsid w:val="004629BA"/>
    <w:rsid w:val="004635E4"/>
    <w:rsid w:val="004676A7"/>
    <w:rsid w:val="00472BF4"/>
    <w:rsid w:val="00473AD6"/>
    <w:rsid w:val="00474AA6"/>
    <w:rsid w:val="0047660E"/>
    <w:rsid w:val="00482506"/>
    <w:rsid w:val="00483AA0"/>
    <w:rsid w:val="00484CFB"/>
    <w:rsid w:val="004962BE"/>
    <w:rsid w:val="004A13E2"/>
    <w:rsid w:val="004A2CAD"/>
    <w:rsid w:val="004B7EB6"/>
    <w:rsid w:val="004C4F4B"/>
    <w:rsid w:val="004D7549"/>
    <w:rsid w:val="004D7DF9"/>
    <w:rsid w:val="004E494F"/>
    <w:rsid w:val="004E4FB1"/>
    <w:rsid w:val="004E6622"/>
    <w:rsid w:val="004F2E78"/>
    <w:rsid w:val="004F4E34"/>
    <w:rsid w:val="0052086E"/>
    <w:rsid w:val="00541AB6"/>
    <w:rsid w:val="0054683D"/>
    <w:rsid w:val="005509D1"/>
    <w:rsid w:val="0055395A"/>
    <w:rsid w:val="005546CC"/>
    <w:rsid w:val="005635FC"/>
    <w:rsid w:val="005656ED"/>
    <w:rsid w:val="00570F76"/>
    <w:rsid w:val="00581F6F"/>
    <w:rsid w:val="0058510E"/>
    <w:rsid w:val="005865B8"/>
    <w:rsid w:val="0059022C"/>
    <w:rsid w:val="00594C59"/>
    <w:rsid w:val="005A4FEA"/>
    <w:rsid w:val="005A7E47"/>
    <w:rsid w:val="005A7FFD"/>
    <w:rsid w:val="005C2A80"/>
    <w:rsid w:val="005C6CE8"/>
    <w:rsid w:val="005C7694"/>
    <w:rsid w:val="005D4E45"/>
    <w:rsid w:val="005E1933"/>
    <w:rsid w:val="005E6B2A"/>
    <w:rsid w:val="005F1095"/>
    <w:rsid w:val="0061284C"/>
    <w:rsid w:val="006217BF"/>
    <w:rsid w:val="00623FAC"/>
    <w:rsid w:val="00626509"/>
    <w:rsid w:val="00627846"/>
    <w:rsid w:val="00632DBF"/>
    <w:rsid w:val="0065004F"/>
    <w:rsid w:val="006504BB"/>
    <w:rsid w:val="006558AD"/>
    <w:rsid w:val="00655D0A"/>
    <w:rsid w:val="0066245E"/>
    <w:rsid w:val="00662FDA"/>
    <w:rsid w:val="0066560F"/>
    <w:rsid w:val="00671A51"/>
    <w:rsid w:val="00675FD3"/>
    <w:rsid w:val="00677926"/>
    <w:rsid w:val="006854F8"/>
    <w:rsid w:val="006970C2"/>
    <w:rsid w:val="006A1017"/>
    <w:rsid w:val="006B0C6A"/>
    <w:rsid w:val="006B3103"/>
    <w:rsid w:val="006B33D3"/>
    <w:rsid w:val="006B69A5"/>
    <w:rsid w:val="006B6C55"/>
    <w:rsid w:val="006D1A0F"/>
    <w:rsid w:val="006D23E1"/>
    <w:rsid w:val="006D27C8"/>
    <w:rsid w:val="006D52C6"/>
    <w:rsid w:val="006D56BC"/>
    <w:rsid w:val="006D609C"/>
    <w:rsid w:val="006E3322"/>
    <w:rsid w:val="006E375C"/>
    <w:rsid w:val="006F613C"/>
    <w:rsid w:val="0070216D"/>
    <w:rsid w:val="007132B1"/>
    <w:rsid w:val="00716158"/>
    <w:rsid w:val="00721071"/>
    <w:rsid w:val="00730CDA"/>
    <w:rsid w:val="00742E6D"/>
    <w:rsid w:val="00752319"/>
    <w:rsid w:val="00755B38"/>
    <w:rsid w:val="00760B7A"/>
    <w:rsid w:val="00766183"/>
    <w:rsid w:val="00773CFF"/>
    <w:rsid w:val="0078024B"/>
    <w:rsid w:val="00786CB8"/>
    <w:rsid w:val="007942BF"/>
    <w:rsid w:val="007A1EA9"/>
    <w:rsid w:val="007D1826"/>
    <w:rsid w:val="007D2E0B"/>
    <w:rsid w:val="007D3097"/>
    <w:rsid w:val="007D3DDA"/>
    <w:rsid w:val="007D7DAF"/>
    <w:rsid w:val="007E18DD"/>
    <w:rsid w:val="007E2E9A"/>
    <w:rsid w:val="007E7577"/>
    <w:rsid w:val="008118BC"/>
    <w:rsid w:val="0082088B"/>
    <w:rsid w:val="00824668"/>
    <w:rsid w:val="00832EE6"/>
    <w:rsid w:val="00833D62"/>
    <w:rsid w:val="0083550E"/>
    <w:rsid w:val="00835A75"/>
    <w:rsid w:val="008408B3"/>
    <w:rsid w:val="0084211E"/>
    <w:rsid w:val="00847065"/>
    <w:rsid w:val="00851D4F"/>
    <w:rsid w:val="00852FBC"/>
    <w:rsid w:val="00871E44"/>
    <w:rsid w:val="00877778"/>
    <w:rsid w:val="008821B1"/>
    <w:rsid w:val="008846C9"/>
    <w:rsid w:val="00884F5D"/>
    <w:rsid w:val="0089525F"/>
    <w:rsid w:val="00896BD7"/>
    <w:rsid w:val="008B18B3"/>
    <w:rsid w:val="008C190F"/>
    <w:rsid w:val="008C2DF5"/>
    <w:rsid w:val="008D6FE9"/>
    <w:rsid w:val="008E1959"/>
    <w:rsid w:val="008E2909"/>
    <w:rsid w:val="008E34D2"/>
    <w:rsid w:val="008E43A9"/>
    <w:rsid w:val="008E4714"/>
    <w:rsid w:val="008E4AC5"/>
    <w:rsid w:val="008E5CF6"/>
    <w:rsid w:val="00902B62"/>
    <w:rsid w:val="00907463"/>
    <w:rsid w:val="00916056"/>
    <w:rsid w:val="00916CF0"/>
    <w:rsid w:val="00920F79"/>
    <w:rsid w:val="00921028"/>
    <w:rsid w:val="00924F49"/>
    <w:rsid w:val="00927FE2"/>
    <w:rsid w:val="00941BDE"/>
    <w:rsid w:val="00951014"/>
    <w:rsid w:val="009561E1"/>
    <w:rsid w:val="00963440"/>
    <w:rsid w:val="00982D20"/>
    <w:rsid w:val="0098343B"/>
    <w:rsid w:val="00990681"/>
    <w:rsid w:val="00990B89"/>
    <w:rsid w:val="00991A72"/>
    <w:rsid w:val="00994308"/>
    <w:rsid w:val="0099506A"/>
    <w:rsid w:val="009A07F6"/>
    <w:rsid w:val="009A3681"/>
    <w:rsid w:val="009A3AE9"/>
    <w:rsid w:val="009A6199"/>
    <w:rsid w:val="009A796E"/>
    <w:rsid w:val="009B1378"/>
    <w:rsid w:val="009B1D21"/>
    <w:rsid w:val="009B2482"/>
    <w:rsid w:val="009B5084"/>
    <w:rsid w:val="009B6C27"/>
    <w:rsid w:val="009C56A6"/>
    <w:rsid w:val="009C5AF1"/>
    <w:rsid w:val="009D39F9"/>
    <w:rsid w:val="009D67F0"/>
    <w:rsid w:val="009E40D7"/>
    <w:rsid w:val="009E6FA1"/>
    <w:rsid w:val="009F1364"/>
    <w:rsid w:val="009F2FAB"/>
    <w:rsid w:val="00A009BD"/>
    <w:rsid w:val="00A075CC"/>
    <w:rsid w:val="00A125D0"/>
    <w:rsid w:val="00A15A2D"/>
    <w:rsid w:val="00A15CDA"/>
    <w:rsid w:val="00A34B8A"/>
    <w:rsid w:val="00A418B0"/>
    <w:rsid w:val="00A534A5"/>
    <w:rsid w:val="00A5459D"/>
    <w:rsid w:val="00A67144"/>
    <w:rsid w:val="00A705A9"/>
    <w:rsid w:val="00A85D00"/>
    <w:rsid w:val="00A96EDC"/>
    <w:rsid w:val="00AA04ED"/>
    <w:rsid w:val="00AA0F0A"/>
    <w:rsid w:val="00AA28DA"/>
    <w:rsid w:val="00AA4A14"/>
    <w:rsid w:val="00AB5591"/>
    <w:rsid w:val="00AC4BB3"/>
    <w:rsid w:val="00AC4F1B"/>
    <w:rsid w:val="00AC5B80"/>
    <w:rsid w:val="00AD2078"/>
    <w:rsid w:val="00AD384A"/>
    <w:rsid w:val="00AD70A6"/>
    <w:rsid w:val="00AE194C"/>
    <w:rsid w:val="00AE1CC9"/>
    <w:rsid w:val="00AE4308"/>
    <w:rsid w:val="00AE4BCB"/>
    <w:rsid w:val="00AF540F"/>
    <w:rsid w:val="00AF683C"/>
    <w:rsid w:val="00B01231"/>
    <w:rsid w:val="00B105F9"/>
    <w:rsid w:val="00B115F4"/>
    <w:rsid w:val="00B14787"/>
    <w:rsid w:val="00B177D9"/>
    <w:rsid w:val="00B2631F"/>
    <w:rsid w:val="00B26674"/>
    <w:rsid w:val="00B277B9"/>
    <w:rsid w:val="00B301B6"/>
    <w:rsid w:val="00B41AFC"/>
    <w:rsid w:val="00B42FC7"/>
    <w:rsid w:val="00B557E6"/>
    <w:rsid w:val="00B61D26"/>
    <w:rsid w:val="00B63CC1"/>
    <w:rsid w:val="00B63EAE"/>
    <w:rsid w:val="00B67A6E"/>
    <w:rsid w:val="00B710AD"/>
    <w:rsid w:val="00B837FA"/>
    <w:rsid w:val="00BA4943"/>
    <w:rsid w:val="00BB31FB"/>
    <w:rsid w:val="00BD5F22"/>
    <w:rsid w:val="00BE1F42"/>
    <w:rsid w:val="00BE39D7"/>
    <w:rsid w:val="00BF725A"/>
    <w:rsid w:val="00C1043D"/>
    <w:rsid w:val="00C12EE2"/>
    <w:rsid w:val="00C143CB"/>
    <w:rsid w:val="00C153B1"/>
    <w:rsid w:val="00C1750C"/>
    <w:rsid w:val="00C214EE"/>
    <w:rsid w:val="00C24737"/>
    <w:rsid w:val="00C47488"/>
    <w:rsid w:val="00C53101"/>
    <w:rsid w:val="00C54538"/>
    <w:rsid w:val="00C64A10"/>
    <w:rsid w:val="00C74957"/>
    <w:rsid w:val="00C761AC"/>
    <w:rsid w:val="00C7744B"/>
    <w:rsid w:val="00C82C66"/>
    <w:rsid w:val="00C84234"/>
    <w:rsid w:val="00C9582C"/>
    <w:rsid w:val="00C969D8"/>
    <w:rsid w:val="00CC06F8"/>
    <w:rsid w:val="00CC3871"/>
    <w:rsid w:val="00CC3B1F"/>
    <w:rsid w:val="00CC6705"/>
    <w:rsid w:val="00CC6995"/>
    <w:rsid w:val="00CD69DC"/>
    <w:rsid w:val="00CF379F"/>
    <w:rsid w:val="00D0004D"/>
    <w:rsid w:val="00D00B42"/>
    <w:rsid w:val="00D01A7B"/>
    <w:rsid w:val="00D0716E"/>
    <w:rsid w:val="00D078EE"/>
    <w:rsid w:val="00D10168"/>
    <w:rsid w:val="00D10772"/>
    <w:rsid w:val="00D13ABA"/>
    <w:rsid w:val="00D13B9B"/>
    <w:rsid w:val="00D14EB8"/>
    <w:rsid w:val="00D17346"/>
    <w:rsid w:val="00D33143"/>
    <w:rsid w:val="00D37836"/>
    <w:rsid w:val="00D4119E"/>
    <w:rsid w:val="00D46FDB"/>
    <w:rsid w:val="00D531F3"/>
    <w:rsid w:val="00D53489"/>
    <w:rsid w:val="00D55365"/>
    <w:rsid w:val="00D5704A"/>
    <w:rsid w:val="00D6589A"/>
    <w:rsid w:val="00D6601B"/>
    <w:rsid w:val="00D81B96"/>
    <w:rsid w:val="00D83398"/>
    <w:rsid w:val="00D8672E"/>
    <w:rsid w:val="00D902E7"/>
    <w:rsid w:val="00D935E4"/>
    <w:rsid w:val="00DA3412"/>
    <w:rsid w:val="00DA65AA"/>
    <w:rsid w:val="00DB0789"/>
    <w:rsid w:val="00DC59A1"/>
    <w:rsid w:val="00DC5C9B"/>
    <w:rsid w:val="00DC5CBA"/>
    <w:rsid w:val="00DC6AB9"/>
    <w:rsid w:val="00DD5EF5"/>
    <w:rsid w:val="00DD6B57"/>
    <w:rsid w:val="00DE5AFF"/>
    <w:rsid w:val="00E05958"/>
    <w:rsid w:val="00E11DA8"/>
    <w:rsid w:val="00E301C0"/>
    <w:rsid w:val="00E31F49"/>
    <w:rsid w:val="00E3590F"/>
    <w:rsid w:val="00E42691"/>
    <w:rsid w:val="00E46119"/>
    <w:rsid w:val="00E5020F"/>
    <w:rsid w:val="00E51EA9"/>
    <w:rsid w:val="00E525F7"/>
    <w:rsid w:val="00E6548A"/>
    <w:rsid w:val="00E701DF"/>
    <w:rsid w:val="00E72F98"/>
    <w:rsid w:val="00E74E88"/>
    <w:rsid w:val="00E83FC3"/>
    <w:rsid w:val="00E854C2"/>
    <w:rsid w:val="00E94044"/>
    <w:rsid w:val="00E97C15"/>
    <w:rsid w:val="00EA32B1"/>
    <w:rsid w:val="00EA3DB2"/>
    <w:rsid w:val="00EA7139"/>
    <w:rsid w:val="00EB25CE"/>
    <w:rsid w:val="00EB566F"/>
    <w:rsid w:val="00ED4328"/>
    <w:rsid w:val="00EE2DD5"/>
    <w:rsid w:val="00EE5DDA"/>
    <w:rsid w:val="00EF3025"/>
    <w:rsid w:val="00EF6813"/>
    <w:rsid w:val="00EF7FB5"/>
    <w:rsid w:val="00F115A2"/>
    <w:rsid w:val="00F1293B"/>
    <w:rsid w:val="00F1476C"/>
    <w:rsid w:val="00F153FD"/>
    <w:rsid w:val="00F225C3"/>
    <w:rsid w:val="00F22E7D"/>
    <w:rsid w:val="00F23226"/>
    <w:rsid w:val="00F26D24"/>
    <w:rsid w:val="00F27B69"/>
    <w:rsid w:val="00F338A7"/>
    <w:rsid w:val="00F44466"/>
    <w:rsid w:val="00F457FA"/>
    <w:rsid w:val="00F47261"/>
    <w:rsid w:val="00F570BF"/>
    <w:rsid w:val="00F60E4A"/>
    <w:rsid w:val="00F6213C"/>
    <w:rsid w:val="00F655EA"/>
    <w:rsid w:val="00F715AA"/>
    <w:rsid w:val="00F747A1"/>
    <w:rsid w:val="00F757B6"/>
    <w:rsid w:val="00F80B76"/>
    <w:rsid w:val="00F85FA2"/>
    <w:rsid w:val="00F87AFE"/>
    <w:rsid w:val="00F974AC"/>
    <w:rsid w:val="00FA265B"/>
    <w:rsid w:val="00FB2639"/>
    <w:rsid w:val="00FB5803"/>
    <w:rsid w:val="00FC3251"/>
    <w:rsid w:val="00FD6063"/>
    <w:rsid w:val="00FD7411"/>
    <w:rsid w:val="00FE181C"/>
    <w:rsid w:val="00FF0655"/>
    <w:rsid w:val="00FF09E8"/>
    <w:rsid w:val="00FF4902"/>
    <w:rsid w:val="00FF5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0A3382F7"/>
  <w15:docId w15:val="{145E496E-D888-4A08-ADDE-2E76F419D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line="240" w:lineRule="auto"/>
      <w:outlineLvl w:val="1"/>
    </w:pPr>
    <w:rPr>
      <w:rFonts w:ascii="Times New Roman" w:eastAsia="Times New Roman" w:hAnsi="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spacing w:line="240" w:lineRule="auto"/>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line="240" w:lineRule="auto"/>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semiHidden/>
    <w:unhideWhenUsed/>
    <w:rsid w:val="00ED4328"/>
    <w:pPr>
      <w:spacing w:line="240" w:lineRule="auto"/>
    </w:pPr>
    <w:rPr>
      <w:sz w:val="20"/>
      <w:szCs w:val="20"/>
    </w:rPr>
  </w:style>
  <w:style w:type="character" w:customStyle="1" w:styleId="CommentTextChar">
    <w:name w:val="Comment Text Char"/>
    <w:basedOn w:val="DefaultParagraphFont"/>
    <w:link w:val="CommentText"/>
    <w:uiPriority w:val="99"/>
    <w:semiHidden/>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spacing w:line="240" w:lineRule="auto"/>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customStyle="1" w:styleId="UnresolvedMention3">
    <w:name w:val="Unresolved Mention3"/>
    <w:basedOn w:val="DefaultParagraphFont"/>
    <w:uiPriority w:val="99"/>
    <w:semiHidden/>
    <w:unhideWhenUsed/>
    <w:rsid w:val="00CC3871"/>
    <w:rPr>
      <w:color w:val="808080"/>
      <w:shd w:val="clear" w:color="auto" w:fill="E6E6E6"/>
    </w:rPr>
  </w:style>
  <w:style w:type="character" w:customStyle="1" w:styleId="selectable">
    <w:name w:val="selectable"/>
    <w:basedOn w:val="DefaultParagraphFont"/>
    <w:rsid w:val="0089525F"/>
  </w:style>
  <w:style w:type="character" w:styleId="Strong">
    <w:name w:val="Strong"/>
    <w:basedOn w:val="DefaultParagraphFont"/>
    <w:uiPriority w:val="22"/>
    <w:qFormat/>
    <w:rsid w:val="0033423C"/>
    <w:rPr>
      <w:b/>
      <w:bCs/>
    </w:rPr>
  </w:style>
  <w:style w:type="character" w:customStyle="1" w:styleId="large-link-text">
    <w:name w:val="large-link-text"/>
    <w:basedOn w:val="DefaultParagraphFont"/>
    <w:rsid w:val="001411B2"/>
  </w:style>
  <w:style w:type="character" w:customStyle="1" w:styleId="UnresolvedMention4">
    <w:name w:val="Unresolved Mention4"/>
    <w:basedOn w:val="DefaultParagraphFont"/>
    <w:uiPriority w:val="99"/>
    <w:semiHidden/>
    <w:unhideWhenUsed/>
    <w:rsid w:val="00671A51"/>
    <w:rPr>
      <w:color w:val="808080"/>
      <w:shd w:val="clear" w:color="auto" w:fill="E6E6E6"/>
    </w:rPr>
  </w:style>
  <w:style w:type="character" w:styleId="UnresolvedMention">
    <w:name w:val="Unresolved Mention"/>
    <w:basedOn w:val="DefaultParagraphFont"/>
    <w:uiPriority w:val="99"/>
    <w:semiHidden/>
    <w:unhideWhenUsed/>
    <w:rsid w:val="00B277B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68333">
      <w:bodyDiv w:val="1"/>
      <w:marLeft w:val="0"/>
      <w:marRight w:val="0"/>
      <w:marTop w:val="0"/>
      <w:marBottom w:val="0"/>
      <w:divBdr>
        <w:top w:val="none" w:sz="0" w:space="0" w:color="auto"/>
        <w:left w:val="none" w:sz="0" w:space="0" w:color="auto"/>
        <w:bottom w:val="none" w:sz="0" w:space="0" w:color="auto"/>
        <w:right w:val="none" w:sz="0" w:space="0" w:color="auto"/>
      </w:divBdr>
    </w:div>
    <w:div w:id="80415962">
      <w:bodyDiv w:val="1"/>
      <w:marLeft w:val="0"/>
      <w:marRight w:val="0"/>
      <w:marTop w:val="0"/>
      <w:marBottom w:val="0"/>
      <w:divBdr>
        <w:top w:val="none" w:sz="0" w:space="0" w:color="auto"/>
        <w:left w:val="none" w:sz="0" w:space="0" w:color="auto"/>
        <w:bottom w:val="none" w:sz="0" w:space="0" w:color="auto"/>
        <w:right w:val="none" w:sz="0" w:space="0" w:color="auto"/>
      </w:divBdr>
      <w:divsChild>
        <w:div w:id="967246278">
          <w:marLeft w:val="0"/>
          <w:marRight w:val="0"/>
          <w:marTop w:val="0"/>
          <w:marBottom w:val="0"/>
          <w:divBdr>
            <w:top w:val="none" w:sz="0" w:space="0" w:color="auto"/>
            <w:left w:val="none" w:sz="0" w:space="0" w:color="auto"/>
            <w:bottom w:val="none" w:sz="0" w:space="0" w:color="auto"/>
            <w:right w:val="none" w:sz="0" w:space="0" w:color="auto"/>
          </w:divBdr>
          <w:divsChild>
            <w:div w:id="1731076130">
              <w:marLeft w:val="0"/>
              <w:marRight w:val="0"/>
              <w:marTop w:val="0"/>
              <w:marBottom w:val="0"/>
              <w:divBdr>
                <w:top w:val="none" w:sz="0" w:space="0" w:color="auto"/>
                <w:left w:val="none" w:sz="0" w:space="0" w:color="auto"/>
                <w:bottom w:val="none" w:sz="0" w:space="0" w:color="auto"/>
                <w:right w:val="none" w:sz="0" w:space="0" w:color="auto"/>
              </w:divBdr>
              <w:divsChild>
                <w:div w:id="840119259">
                  <w:marLeft w:val="0"/>
                  <w:marRight w:val="0"/>
                  <w:marTop w:val="0"/>
                  <w:marBottom w:val="300"/>
                  <w:divBdr>
                    <w:top w:val="none" w:sz="0" w:space="0" w:color="auto"/>
                    <w:left w:val="none" w:sz="0" w:space="0" w:color="auto"/>
                    <w:bottom w:val="none" w:sz="0" w:space="0" w:color="auto"/>
                    <w:right w:val="none" w:sz="0" w:space="0" w:color="auto"/>
                  </w:divBdr>
                  <w:divsChild>
                    <w:div w:id="1002465308">
                      <w:marLeft w:val="0"/>
                      <w:marRight w:val="0"/>
                      <w:marTop w:val="150"/>
                      <w:marBottom w:val="0"/>
                      <w:divBdr>
                        <w:top w:val="none" w:sz="0" w:space="0" w:color="auto"/>
                        <w:left w:val="none" w:sz="0" w:space="0" w:color="auto"/>
                        <w:bottom w:val="none" w:sz="0" w:space="0" w:color="auto"/>
                        <w:right w:val="none" w:sz="0" w:space="0" w:color="auto"/>
                      </w:divBdr>
                      <w:divsChild>
                        <w:div w:id="192853972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282853958">
      <w:bodyDiv w:val="1"/>
      <w:marLeft w:val="0"/>
      <w:marRight w:val="0"/>
      <w:marTop w:val="0"/>
      <w:marBottom w:val="0"/>
      <w:divBdr>
        <w:top w:val="none" w:sz="0" w:space="0" w:color="auto"/>
        <w:left w:val="none" w:sz="0" w:space="0" w:color="auto"/>
        <w:bottom w:val="none" w:sz="0" w:space="0" w:color="auto"/>
        <w:right w:val="none" w:sz="0" w:space="0" w:color="auto"/>
      </w:divBdr>
    </w:div>
    <w:div w:id="331490186">
      <w:bodyDiv w:val="1"/>
      <w:marLeft w:val="0"/>
      <w:marRight w:val="0"/>
      <w:marTop w:val="0"/>
      <w:marBottom w:val="0"/>
      <w:divBdr>
        <w:top w:val="none" w:sz="0" w:space="0" w:color="auto"/>
        <w:left w:val="none" w:sz="0" w:space="0" w:color="auto"/>
        <w:bottom w:val="none" w:sz="0" w:space="0" w:color="auto"/>
        <w:right w:val="none" w:sz="0" w:space="0" w:color="auto"/>
      </w:divBdr>
    </w:div>
    <w:div w:id="338773107">
      <w:bodyDiv w:val="1"/>
      <w:marLeft w:val="0"/>
      <w:marRight w:val="0"/>
      <w:marTop w:val="0"/>
      <w:marBottom w:val="0"/>
      <w:divBdr>
        <w:top w:val="none" w:sz="0" w:space="0" w:color="auto"/>
        <w:left w:val="none" w:sz="0" w:space="0" w:color="auto"/>
        <w:bottom w:val="none" w:sz="0" w:space="0" w:color="auto"/>
        <w:right w:val="none" w:sz="0" w:space="0" w:color="auto"/>
      </w:divBdr>
    </w:div>
    <w:div w:id="464662728">
      <w:bodyDiv w:val="1"/>
      <w:marLeft w:val="0"/>
      <w:marRight w:val="0"/>
      <w:marTop w:val="0"/>
      <w:marBottom w:val="0"/>
      <w:divBdr>
        <w:top w:val="none" w:sz="0" w:space="0" w:color="auto"/>
        <w:left w:val="none" w:sz="0" w:space="0" w:color="auto"/>
        <w:bottom w:val="none" w:sz="0" w:space="0" w:color="auto"/>
        <w:right w:val="none" w:sz="0" w:space="0" w:color="auto"/>
      </w:divBdr>
      <w:divsChild>
        <w:div w:id="553807920">
          <w:marLeft w:val="547"/>
          <w:marRight w:val="0"/>
          <w:marTop w:val="200"/>
          <w:marBottom w:val="0"/>
          <w:divBdr>
            <w:top w:val="none" w:sz="0" w:space="0" w:color="auto"/>
            <w:left w:val="none" w:sz="0" w:space="0" w:color="auto"/>
            <w:bottom w:val="none" w:sz="0" w:space="0" w:color="auto"/>
            <w:right w:val="none" w:sz="0" w:space="0" w:color="auto"/>
          </w:divBdr>
        </w:div>
        <w:div w:id="1278216269">
          <w:marLeft w:val="547"/>
          <w:marRight w:val="0"/>
          <w:marTop w:val="200"/>
          <w:marBottom w:val="0"/>
          <w:divBdr>
            <w:top w:val="none" w:sz="0" w:space="0" w:color="auto"/>
            <w:left w:val="none" w:sz="0" w:space="0" w:color="auto"/>
            <w:bottom w:val="none" w:sz="0" w:space="0" w:color="auto"/>
            <w:right w:val="none" w:sz="0" w:space="0" w:color="auto"/>
          </w:divBdr>
        </w:div>
        <w:div w:id="1789158584">
          <w:marLeft w:val="547"/>
          <w:marRight w:val="0"/>
          <w:marTop w:val="200"/>
          <w:marBottom w:val="0"/>
          <w:divBdr>
            <w:top w:val="none" w:sz="0" w:space="0" w:color="auto"/>
            <w:left w:val="none" w:sz="0" w:space="0" w:color="auto"/>
            <w:bottom w:val="none" w:sz="0" w:space="0" w:color="auto"/>
            <w:right w:val="none" w:sz="0" w:space="0" w:color="auto"/>
          </w:divBdr>
        </w:div>
      </w:divsChild>
    </w:div>
    <w:div w:id="504829187">
      <w:bodyDiv w:val="1"/>
      <w:marLeft w:val="0"/>
      <w:marRight w:val="0"/>
      <w:marTop w:val="0"/>
      <w:marBottom w:val="0"/>
      <w:divBdr>
        <w:top w:val="none" w:sz="0" w:space="0" w:color="auto"/>
        <w:left w:val="none" w:sz="0" w:space="0" w:color="auto"/>
        <w:bottom w:val="none" w:sz="0" w:space="0" w:color="auto"/>
        <w:right w:val="none" w:sz="0" w:space="0" w:color="auto"/>
      </w:divBdr>
    </w:div>
    <w:div w:id="562060634">
      <w:bodyDiv w:val="1"/>
      <w:marLeft w:val="0"/>
      <w:marRight w:val="0"/>
      <w:marTop w:val="0"/>
      <w:marBottom w:val="0"/>
      <w:divBdr>
        <w:top w:val="none" w:sz="0" w:space="0" w:color="auto"/>
        <w:left w:val="none" w:sz="0" w:space="0" w:color="auto"/>
        <w:bottom w:val="none" w:sz="0" w:space="0" w:color="auto"/>
        <w:right w:val="none" w:sz="0" w:space="0" w:color="auto"/>
      </w:divBdr>
    </w:div>
    <w:div w:id="575167924">
      <w:bodyDiv w:val="1"/>
      <w:marLeft w:val="0"/>
      <w:marRight w:val="0"/>
      <w:marTop w:val="0"/>
      <w:marBottom w:val="0"/>
      <w:divBdr>
        <w:top w:val="none" w:sz="0" w:space="0" w:color="auto"/>
        <w:left w:val="none" w:sz="0" w:space="0" w:color="auto"/>
        <w:bottom w:val="none" w:sz="0" w:space="0" w:color="auto"/>
        <w:right w:val="none" w:sz="0" w:space="0" w:color="auto"/>
      </w:divBdr>
    </w:div>
    <w:div w:id="649942120">
      <w:bodyDiv w:val="1"/>
      <w:marLeft w:val="0"/>
      <w:marRight w:val="0"/>
      <w:marTop w:val="0"/>
      <w:marBottom w:val="0"/>
      <w:divBdr>
        <w:top w:val="none" w:sz="0" w:space="0" w:color="auto"/>
        <w:left w:val="none" w:sz="0" w:space="0" w:color="auto"/>
        <w:bottom w:val="none" w:sz="0" w:space="0" w:color="auto"/>
        <w:right w:val="none" w:sz="0" w:space="0" w:color="auto"/>
      </w:divBdr>
      <w:divsChild>
        <w:div w:id="1218517075">
          <w:marLeft w:val="0"/>
          <w:marRight w:val="0"/>
          <w:marTop w:val="0"/>
          <w:marBottom w:val="0"/>
          <w:divBdr>
            <w:top w:val="none" w:sz="0" w:space="0" w:color="auto"/>
            <w:left w:val="none" w:sz="0" w:space="0" w:color="auto"/>
            <w:bottom w:val="none" w:sz="0" w:space="0" w:color="auto"/>
            <w:right w:val="none" w:sz="0" w:space="0" w:color="auto"/>
          </w:divBdr>
          <w:divsChild>
            <w:div w:id="1201211314">
              <w:marLeft w:val="0"/>
              <w:marRight w:val="0"/>
              <w:marTop w:val="0"/>
              <w:marBottom w:val="0"/>
              <w:divBdr>
                <w:top w:val="none" w:sz="0" w:space="0" w:color="auto"/>
                <w:left w:val="none" w:sz="0" w:space="0" w:color="auto"/>
                <w:bottom w:val="none" w:sz="0" w:space="0" w:color="auto"/>
                <w:right w:val="none" w:sz="0" w:space="0" w:color="auto"/>
              </w:divBdr>
              <w:divsChild>
                <w:div w:id="1848641381">
                  <w:marLeft w:val="0"/>
                  <w:marRight w:val="0"/>
                  <w:marTop w:val="0"/>
                  <w:marBottom w:val="300"/>
                  <w:divBdr>
                    <w:top w:val="none" w:sz="0" w:space="0" w:color="auto"/>
                    <w:left w:val="none" w:sz="0" w:space="0" w:color="auto"/>
                    <w:bottom w:val="none" w:sz="0" w:space="0" w:color="auto"/>
                    <w:right w:val="none" w:sz="0" w:space="0" w:color="auto"/>
                  </w:divBdr>
                  <w:divsChild>
                    <w:div w:id="1352608423">
                      <w:marLeft w:val="0"/>
                      <w:marRight w:val="0"/>
                      <w:marTop w:val="150"/>
                      <w:marBottom w:val="0"/>
                      <w:divBdr>
                        <w:top w:val="none" w:sz="0" w:space="0" w:color="auto"/>
                        <w:left w:val="none" w:sz="0" w:space="0" w:color="auto"/>
                        <w:bottom w:val="none" w:sz="0" w:space="0" w:color="auto"/>
                        <w:right w:val="none" w:sz="0" w:space="0" w:color="auto"/>
                      </w:divBdr>
                      <w:divsChild>
                        <w:div w:id="4959186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853805656">
      <w:bodyDiv w:val="1"/>
      <w:marLeft w:val="0"/>
      <w:marRight w:val="0"/>
      <w:marTop w:val="0"/>
      <w:marBottom w:val="0"/>
      <w:divBdr>
        <w:top w:val="none" w:sz="0" w:space="0" w:color="auto"/>
        <w:left w:val="none" w:sz="0" w:space="0" w:color="auto"/>
        <w:bottom w:val="none" w:sz="0" w:space="0" w:color="auto"/>
        <w:right w:val="none" w:sz="0" w:space="0" w:color="auto"/>
      </w:divBdr>
    </w:div>
    <w:div w:id="867597419">
      <w:bodyDiv w:val="1"/>
      <w:marLeft w:val="0"/>
      <w:marRight w:val="0"/>
      <w:marTop w:val="0"/>
      <w:marBottom w:val="0"/>
      <w:divBdr>
        <w:top w:val="none" w:sz="0" w:space="0" w:color="auto"/>
        <w:left w:val="none" w:sz="0" w:space="0" w:color="auto"/>
        <w:bottom w:val="none" w:sz="0" w:space="0" w:color="auto"/>
        <w:right w:val="none" w:sz="0" w:space="0" w:color="auto"/>
      </w:divBdr>
      <w:divsChild>
        <w:div w:id="1857496735">
          <w:marLeft w:val="547"/>
          <w:marRight w:val="0"/>
          <w:marTop w:val="200"/>
          <w:marBottom w:val="0"/>
          <w:divBdr>
            <w:top w:val="none" w:sz="0" w:space="0" w:color="auto"/>
            <w:left w:val="none" w:sz="0" w:space="0" w:color="auto"/>
            <w:bottom w:val="none" w:sz="0" w:space="0" w:color="auto"/>
            <w:right w:val="none" w:sz="0" w:space="0" w:color="auto"/>
          </w:divBdr>
        </w:div>
      </w:divsChild>
    </w:div>
    <w:div w:id="994837272">
      <w:bodyDiv w:val="1"/>
      <w:marLeft w:val="0"/>
      <w:marRight w:val="0"/>
      <w:marTop w:val="0"/>
      <w:marBottom w:val="0"/>
      <w:divBdr>
        <w:top w:val="none" w:sz="0" w:space="0" w:color="auto"/>
        <w:left w:val="none" w:sz="0" w:space="0" w:color="auto"/>
        <w:bottom w:val="none" w:sz="0" w:space="0" w:color="auto"/>
        <w:right w:val="none" w:sz="0" w:space="0" w:color="auto"/>
      </w:divBdr>
    </w:div>
    <w:div w:id="1051616180">
      <w:bodyDiv w:val="1"/>
      <w:marLeft w:val="0"/>
      <w:marRight w:val="0"/>
      <w:marTop w:val="0"/>
      <w:marBottom w:val="0"/>
      <w:divBdr>
        <w:top w:val="none" w:sz="0" w:space="0" w:color="auto"/>
        <w:left w:val="none" w:sz="0" w:space="0" w:color="auto"/>
        <w:bottom w:val="none" w:sz="0" w:space="0" w:color="auto"/>
        <w:right w:val="none" w:sz="0" w:space="0" w:color="auto"/>
      </w:divBdr>
    </w:div>
    <w:div w:id="1123502974">
      <w:bodyDiv w:val="1"/>
      <w:marLeft w:val="0"/>
      <w:marRight w:val="0"/>
      <w:marTop w:val="0"/>
      <w:marBottom w:val="0"/>
      <w:divBdr>
        <w:top w:val="none" w:sz="0" w:space="0" w:color="auto"/>
        <w:left w:val="none" w:sz="0" w:space="0" w:color="auto"/>
        <w:bottom w:val="none" w:sz="0" w:space="0" w:color="auto"/>
        <w:right w:val="none" w:sz="0" w:space="0" w:color="auto"/>
      </w:divBdr>
    </w:div>
    <w:div w:id="1241403902">
      <w:bodyDiv w:val="1"/>
      <w:marLeft w:val="0"/>
      <w:marRight w:val="0"/>
      <w:marTop w:val="0"/>
      <w:marBottom w:val="0"/>
      <w:divBdr>
        <w:top w:val="none" w:sz="0" w:space="0" w:color="auto"/>
        <w:left w:val="none" w:sz="0" w:space="0" w:color="auto"/>
        <w:bottom w:val="none" w:sz="0" w:space="0" w:color="auto"/>
        <w:right w:val="none" w:sz="0" w:space="0" w:color="auto"/>
      </w:divBdr>
      <w:divsChild>
        <w:div w:id="1081558446">
          <w:marLeft w:val="547"/>
          <w:marRight w:val="0"/>
          <w:marTop w:val="200"/>
          <w:marBottom w:val="0"/>
          <w:divBdr>
            <w:top w:val="none" w:sz="0" w:space="0" w:color="auto"/>
            <w:left w:val="none" w:sz="0" w:space="0" w:color="auto"/>
            <w:bottom w:val="none" w:sz="0" w:space="0" w:color="auto"/>
            <w:right w:val="none" w:sz="0" w:space="0" w:color="auto"/>
          </w:divBdr>
        </w:div>
      </w:divsChild>
    </w:div>
    <w:div w:id="1246888601">
      <w:bodyDiv w:val="1"/>
      <w:marLeft w:val="0"/>
      <w:marRight w:val="0"/>
      <w:marTop w:val="0"/>
      <w:marBottom w:val="0"/>
      <w:divBdr>
        <w:top w:val="none" w:sz="0" w:space="0" w:color="auto"/>
        <w:left w:val="none" w:sz="0" w:space="0" w:color="auto"/>
        <w:bottom w:val="none" w:sz="0" w:space="0" w:color="auto"/>
        <w:right w:val="none" w:sz="0" w:space="0" w:color="auto"/>
      </w:divBdr>
    </w:div>
    <w:div w:id="1493596196">
      <w:bodyDiv w:val="1"/>
      <w:marLeft w:val="0"/>
      <w:marRight w:val="0"/>
      <w:marTop w:val="0"/>
      <w:marBottom w:val="0"/>
      <w:divBdr>
        <w:top w:val="none" w:sz="0" w:space="0" w:color="auto"/>
        <w:left w:val="none" w:sz="0" w:space="0" w:color="auto"/>
        <w:bottom w:val="none" w:sz="0" w:space="0" w:color="auto"/>
        <w:right w:val="none" w:sz="0" w:space="0" w:color="auto"/>
      </w:divBdr>
    </w:div>
    <w:div w:id="1610116137">
      <w:bodyDiv w:val="1"/>
      <w:marLeft w:val="0"/>
      <w:marRight w:val="0"/>
      <w:marTop w:val="0"/>
      <w:marBottom w:val="0"/>
      <w:divBdr>
        <w:top w:val="none" w:sz="0" w:space="0" w:color="auto"/>
        <w:left w:val="none" w:sz="0" w:space="0" w:color="auto"/>
        <w:bottom w:val="none" w:sz="0" w:space="0" w:color="auto"/>
        <w:right w:val="none" w:sz="0" w:space="0" w:color="auto"/>
      </w:divBdr>
      <w:divsChild>
        <w:div w:id="997417516">
          <w:marLeft w:val="547"/>
          <w:marRight w:val="0"/>
          <w:marTop w:val="200"/>
          <w:marBottom w:val="0"/>
          <w:divBdr>
            <w:top w:val="none" w:sz="0" w:space="0" w:color="auto"/>
            <w:left w:val="none" w:sz="0" w:space="0" w:color="auto"/>
            <w:bottom w:val="none" w:sz="0" w:space="0" w:color="auto"/>
            <w:right w:val="none" w:sz="0" w:space="0" w:color="auto"/>
          </w:divBdr>
        </w:div>
      </w:divsChild>
    </w:div>
    <w:div w:id="1661427946">
      <w:bodyDiv w:val="1"/>
      <w:marLeft w:val="0"/>
      <w:marRight w:val="0"/>
      <w:marTop w:val="0"/>
      <w:marBottom w:val="0"/>
      <w:divBdr>
        <w:top w:val="none" w:sz="0" w:space="0" w:color="auto"/>
        <w:left w:val="none" w:sz="0" w:space="0" w:color="auto"/>
        <w:bottom w:val="none" w:sz="0" w:space="0" w:color="auto"/>
        <w:right w:val="none" w:sz="0" w:space="0" w:color="auto"/>
      </w:divBdr>
    </w:div>
    <w:div w:id="1721662544">
      <w:bodyDiv w:val="1"/>
      <w:marLeft w:val="0"/>
      <w:marRight w:val="0"/>
      <w:marTop w:val="0"/>
      <w:marBottom w:val="0"/>
      <w:divBdr>
        <w:top w:val="none" w:sz="0" w:space="0" w:color="auto"/>
        <w:left w:val="none" w:sz="0" w:space="0" w:color="auto"/>
        <w:bottom w:val="none" w:sz="0" w:space="0" w:color="auto"/>
        <w:right w:val="none" w:sz="0" w:space="0" w:color="auto"/>
      </w:divBdr>
    </w:div>
    <w:div w:id="1730610139">
      <w:bodyDiv w:val="1"/>
      <w:marLeft w:val="0"/>
      <w:marRight w:val="0"/>
      <w:marTop w:val="0"/>
      <w:marBottom w:val="0"/>
      <w:divBdr>
        <w:top w:val="none" w:sz="0" w:space="0" w:color="auto"/>
        <w:left w:val="none" w:sz="0" w:space="0" w:color="auto"/>
        <w:bottom w:val="none" w:sz="0" w:space="0" w:color="auto"/>
        <w:right w:val="none" w:sz="0" w:space="0" w:color="auto"/>
      </w:divBdr>
    </w:div>
    <w:div w:id="1757440160">
      <w:bodyDiv w:val="1"/>
      <w:marLeft w:val="0"/>
      <w:marRight w:val="0"/>
      <w:marTop w:val="0"/>
      <w:marBottom w:val="0"/>
      <w:divBdr>
        <w:top w:val="none" w:sz="0" w:space="0" w:color="auto"/>
        <w:left w:val="none" w:sz="0" w:space="0" w:color="auto"/>
        <w:bottom w:val="none" w:sz="0" w:space="0" w:color="auto"/>
        <w:right w:val="none" w:sz="0" w:space="0" w:color="auto"/>
      </w:divBdr>
    </w:div>
    <w:div w:id="1758556855">
      <w:bodyDiv w:val="1"/>
      <w:marLeft w:val="0"/>
      <w:marRight w:val="0"/>
      <w:marTop w:val="0"/>
      <w:marBottom w:val="0"/>
      <w:divBdr>
        <w:top w:val="none" w:sz="0" w:space="0" w:color="auto"/>
        <w:left w:val="none" w:sz="0" w:space="0" w:color="auto"/>
        <w:bottom w:val="none" w:sz="0" w:space="0" w:color="auto"/>
        <w:right w:val="none" w:sz="0" w:space="0" w:color="auto"/>
      </w:divBdr>
      <w:divsChild>
        <w:div w:id="2057001029">
          <w:marLeft w:val="547"/>
          <w:marRight w:val="0"/>
          <w:marTop w:val="200"/>
          <w:marBottom w:val="0"/>
          <w:divBdr>
            <w:top w:val="none" w:sz="0" w:space="0" w:color="auto"/>
            <w:left w:val="none" w:sz="0" w:space="0" w:color="auto"/>
            <w:bottom w:val="none" w:sz="0" w:space="0" w:color="auto"/>
            <w:right w:val="none" w:sz="0" w:space="0" w:color="auto"/>
          </w:divBdr>
        </w:div>
      </w:divsChild>
    </w:div>
    <w:div w:id="204336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care.co.uk/2005/03/15/child-protection-3/" TargetMode="External"/><Relationship Id="rId13" Type="http://schemas.openxmlformats.org/officeDocument/2006/relationships/hyperlink" Target="http://gov.wales/topics/people-and-communities/people/children-and-young-people/parenting-support-guidance/help/families-first/?lang=en" TargetMode="External"/><Relationship Id="rId18" Type="http://schemas.openxmlformats.org/officeDocument/2006/relationships/hyperlink" Target="http://www.wales.nhs.uk/sitesplus/documents/861/MH16_6%20CAMHS%20Services%20Updat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ebarchive.nationalarchives.gov.uk/20080610210834tf_/http://new.wales.gov.uk/topics/childrenyoungpeople/childrenfirst/?lang=en" TargetMode="External"/><Relationship Id="rId17" Type="http://schemas.openxmlformats.org/officeDocument/2006/relationships/hyperlink" Target="http://gov.wales/topics/people-and-communities/tackling-poverty/?lang=en" TargetMode="External"/><Relationship Id="rId2" Type="http://schemas.openxmlformats.org/officeDocument/2006/relationships/numbering" Target="numbering.xml"/><Relationship Id="rId16" Type="http://schemas.openxmlformats.org/officeDocument/2006/relationships/hyperlink" Target="http://gov.wales/topics/people-and-communities/people/children-and-young-people/parenting-support-guidance/help/?lang=e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spcc.org.uk/preventing-abuse/child-protection-system/case-reviews/2013/" TargetMode="External"/><Relationship Id="rId5" Type="http://schemas.openxmlformats.org/officeDocument/2006/relationships/webSettings" Target="webSettings.xml"/><Relationship Id="rId15" Type="http://schemas.openxmlformats.org/officeDocument/2006/relationships/hyperlink" Target="http://gov.wales/topics/people-and-communities/people/children-and-young-people/parenting-support-guidance/help/flyingstart/?lang=en" TargetMode="External"/><Relationship Id="rId10" Type="http://schemas.openxmlformats.org/officeDocument/2006/relationships/hyperlink" Target="http://www.communitycare.co.uk/2013/10/09/the-lessons-to-be-learnt-from-three-recent-high-profile-serious-case-review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communitycare.co.uk/2013/09/16/four-social-care-assessments-missed-risks-to-daniel-pelka-finds-serious-case-review/" TargetMode="External"/><Relationship Id="rId14" Type="http://schemas.openxmlformats.org/officeDocument/2006/relationships/hyperlink" Target="http://gov.wales/topics/people-and-communities/people/children-and-young-people/parenting-support-guidance/help/?lang=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574211-67D7-4A24-B74C-9FBE19364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TotalTime>
  <Pages>10</Pages>
  <Words>3694</Words>
  <Characters>21057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NL_038424</dc:creator>
  <cp:keywords/>
  <dc:description/>
  <cp:lastModifiedBy>Toni</cp:lastModifiedBy>
  <cp:revision>52</cp:revision>
  <dcterms:created xsi:type="dcterms:W3CDTF">2018-04-21T11:23:00Z</dcterms:created>
  <dcterms:modified xsi:type="dcterms:W3CDTF">2018-04-29T18:58:00Z</dcterms:modified>
</cp:coreProperties>
</file>