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60E4B" w14:textId="5861A682" w:rsidR="00FD2CD1" w:rsidRPr="00A35E3A" w:rsidRDefault="00CD6A3C" w:rsidP="00A35E3A">
      <w:pPr>
        <w:rPr>
          <w:sz w:val="24"/>
          <w:szCs w:val="24"/>
        </w:rPr>
      </w:pPr>
      <w:r>
        <w:rPr>
          <w:sz w:val="24"/>
          <w:szCs w:val="24"/>
        </w:rPr>
        <w:t xml:space="preserve"> </w:t>
      </w:r>
    </w:p>
    <w:p w14:paraId="643FCFBF" w14:textId="71F241DF" w:rsidR="00F16B32" w:rsidRDefault="00BC5DA5" w:rsidP="004645BF">
      <w:pPr>
        <w:jc w:val="center"/>
        <w:rPr>
          <w:sz w:val="24"/>
          <w:szCs w:val="24"/>
          <w:u w:val="single"/>
        </w:rPr>
      </w:pPr>
      <w:r w:rsidRPr="008C1614">
        <w:rPr>
          <w:sz w:val="24"/>
          <w:szCs w:val="24"/>
          <w:u w:val="single"/>
        </w:rPr>
        <w:t>Awe and Wonder</w:t>
      </w:r>
      <w:r w:rsidR="00F16B32" w:rsidRPr="008C1614">
        <w:rPr>
          <w:sz w:val="24"/>
          <w:szCs w:val="24"/>
          <w:u w:val="single"/>
        </w:rPr>
        <w:t xml:space="preserve"> – Science, Mathematics and the Outdoors</w:t>
      </w:r>
    </w:p>
    <w:p w14:paraId="66E896E9" w14:textId="7D74DF4B" w:rsidR="00CB5DC5" w:rsidRDefault="00CB5DC5" w:rsidP="00CB5DC5">
      <w:pPr>
        <w:rPr>
          <w:b/>
          <w:bCs/>
        </w:rPr>
      </w:pPr>
      <w:r w:rsidRPr="00CB5DC5">
        <w:rPr>
          <w:b/>
          <w:b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1BF5B45" w14:textId="77777777" w:rsidR="00CB5DC5" w:rsidRDefault="00CB5DC5" w:rsidP="00CB5DC5">
      <w:pPr>
        <w:rPr>
          <w:b/>
          <w:bCs/>
          <w:sz w:val="24"/>
          <w:szCs w:val="24"/>
        </w:rPr>
      </w:pPr>
    </w:p>
    <w:p w14:paraId="77549C97" w14:textId="77777777" w:rsidR="00CB5DC5" w:rsidRDefault="00CB5DC5" w:rsidP="00CB5DC5">
      <w:pPr>
        <w:rPr>
          <w:b/>
          <w:bCs/>
          <w:sz w:val="24"/>
          <w:szCs w:val="24"/>
        </w:rPr>
      </w:pPr>
    </w:p>
    <w:p w14:paraId="4CD1B229" w14:textId="77777777" w:rsidR="00CB5DC5" w:rsidRPr="00CB5DC5" w:rsidRDefault="00CB5DC5" w:rsidP="00CB5DC5">
      <w:pPr>
        <w:rPr>
          <w:b/>
          <w:bCs/>
          <w:sz w:val="24"/>
          <w:szCs w:val="24"/>
        </w:rPr>
      </w:pPr>
    </w:p>
    <w:p w14:paraId="2EB372BF" w14:textId="2D5C68E1" w:rsidR="00CB5DC5" w:rsidRDefault="00CB5DC5" w:rsidP="00CB5DC5">
      <w:pPr>
        <w:jc w:val="center"/>
        <w:rPr>
          <w:sz w:val="24"/>
          <w:szCs w:val="24"/>
          <w:u w:val="single"/>
        </w:rPr>
      </w:pPr>
      <w:r w:rsidRPr="00CB5DC5">
        <w:rPr>
          <w:sz w:val="24"/>
          <w:szCs w:val="24"/>
          <w:u w:val="single"/>
        </w:rPr>
        <w:t>Contents page</w:t>
      </w:r>
    </w:p>
    <w:p w14:paraId="64E36A83" w14:textId="77777777" w:rsidR="00CB5DC5" w:rsidRDefault="00CB5DC5" w:rsidP="00CB5DC5">
      <w:pPr>
        <w:jc w:val="center"/>
        <w:rPr>
          <w:sz w:val="24"/>
          <w:szCs w:val="24"/>
          <w:u w:val="single"/>
        </w:rPr>
      </w:pPr>
    </w:p>
    <w:p w14:paraId="4FB3396D" w14:textId="37944CBB" w:rsidR="00CB5DC5" w:rsidRDefault="00CB5DC5" w:rsidP="00CB5DC5">
      <w:pPr>
        <w:rPr>
          <w:sz w:val="24"/>
          <w:szCs w:val="24"/>
        </w:rPr>
      </w:pPr>
      <w:r>
        <w:rPr>
          <w:sz w:val="24"/>
          <w:szCs w:val="24"/>
        </w:rPr>
        <w:t>Task 1: Photograph                                                                                                                                           2.</w:t>
      </w:r>
    </w:p>
    <w:p w14:paraId="646002A9" w14:textId="606CD454" w:rsidR="00CB5DC5" w:rsidRDefault="00CB5DC5" w:rsidP="00CB5DC5">
      <w:pPr>
        <w:rPr>
          <w:sz w:val="24"/>
          <w:szCs w:val="24"/>
        </w:rPr>
      </w:pPr>
      <w:r>
        <w:rPr>
          <w:sz w:val="24"/>
          <w:szCs w:val="24"/>
        </w:rPr>
        <w:t>Task 2: Learning Journey                                                                                                                                3.</w:t>
      </w:r>
    </w:p>
    <w:p w14:paraId="19490C9C" w14:textId="3DF8C8AE" w:rsidR="00CB5DC5" w:rsidRDefault="00CB5DC5" w:rsidP="00CB5DC5">
      <w:pPr>
        <w:rPr>
          <w:sz w:val="24"/>
          <w:szCs w:val="24"/>
        </w:rPr>
      </w:pPr>
      <w:r>
        <w:rPr>
          <w:sz w:val="24"/>
          <w:szCs w:val="24"/>
        </w:rPr>
        <w:t>Task 3: Risks and Risk Assessment                                                                                                          6.</w:t>
      </w:r>
    </w:p>
    <w:p w14:paraId="0C1A123F" w14:textId="32717226" w:rsidR="00CB5DC5" w:rsidRDefault="00CB5DC5" w:rsidP="00CB5DC5">
      <w:pPr>
        <w:rPr>
          <w:sz w:val="24"/>
          <w:szCs w:val="24"/>
        </w:rPr>
      </w:pPr>
      <w:r>
        <w:rPr>
          <w:sz w:val="24"/>
          <w:szCs w:val="24"/>
        </w:rPr>
        <w:t>Task 4: Theory and Research – The Role of the Adult in Outdoor Learning                             9.</w:t>
      </w:r>
    </w:p>
    <w:p w14:paraId="18174108" w14:textId="588E936C" w:rsidR="00CB5DC5" w:rsidRDefault="00CB5DC5" w:rsidP="00CB5DC5">
      <w:pPr>
        <w:rPr>
          <w:sz w:val="24"/>
          <w:szCs w:val="24"/>
        </w:rPr>
      </w:pPr>
      <w:r>
        <w:rPr>
          <w:sz w:val="24"/>
          <w:szCs w:val="24"/>
        </w:rPr>
        <w:t>4.1: Introduction                                                                                                                                                 9.</w:t>
      </w:r>
    </w:p>
    <w:p w14:paraId="18382FC8" w14:textId="479B6B94" w:rsidR="00CB5DC5" w:rsidRDefault="00CB5DC5" w:rsidP="00CB5DC5">
      <w:pPr>
        <w:rPr>
          <w:sz w:val="24"/>
          <w:szCs w:val="24"/>
        </w:rPr>
      </w:pPr>
      <w:r>
        <w:rPr>
          <w:sz w:val="24"/>
          <w:szCs w:val="24"/>
        </w:rPr>
        <w:t>4.2: The Role of the Adult                                                                                                                                9.</w:t>
      </w:r>
    </w:p>
    <w:p w14:paraId="6EA6C279" w14:textId="4758DB87" w:rsidR="00CB5DC5" w:rsidRDefault="00CB5DC5" w:rsidP="00CB5DC5">
      <w:pPr>
        <w:rPr>
          <w:sz w:val="24"/>
          <w:szCs w:val="24"/>
        </w:rPr>
      </w:pPr>
      <w:r>
        <w:rPr>
          <w:sz w:val="24"/>
          <w:szCs w:val="24"/>
        </w:rPr>
        <w:t>4.3: Supporting Mathematical Concepts Outdoors                                                                        10.</w:t>
      </w:r>
    </w:p>
    <w:p w14:paraId="1D921224" w14:textId="2CFB8178" w:rsidR="00CB5DC5" w:rsidRDefault="00CB5DC5" w:rsidP="00CB5DC5">
      <w:pPr>
        <w:rPr>
          <w:sz w:val="24"/>
          <w:szCs w:val="24"/>
        </w:rPr>
      </w:pPr>
      <w:r>
        <w:rPr>
          <w:sz w:val="24"/>
          <w:szCs w:val="24"/>
        </w:rPr>
        <w:t>4.4 Supporting Scientific Concepts Outdoors                                                                                   10.</w:t>
      </w:r>
    </w:p>
    <w:p w14:paraId="1CDCB25A" w14:textId="129C0BB9" w:rsidR="00CB5DC5" w:rsidRDefault="00CB5DC5" w:rsidP="00CB5DC5">
      <w:pPr>
        <w:rPr>
          <w:sz w:val="24"/>
          <w:szCs w:val="24"/>
        </w:rPr>
      </w:pPr>
      <w:r>
        <w:rPr>
          <w:sz w:val="24"/>
          <w:szCs w:val="24"/>
        </w:rPr>
        <w:t>4.5: Challenge, Scaffolding and Children’s Agency                                                                        11.</w:t>
      </w:r>
    </w:p>
    <w:p w14:paraId="34906C22" w14:textId="580BE208" w:rsidR="00CB5DC5" w:rsidRDefault="00CB5DC5" w:rsidP="00CB5DC5">
      <w:pPr>
        <w:rPr>
          <w:sz w:val="24"/>
          <w:szCs w:val="24"/>
        </w:rPr>
      </w:pPr>
      <w:r>
        <w:rPr>
          <w:sz w:val="24"/>
          <w:szCs w:val="24"/>
        </w:rPr>
        <w:t>4.6: Critical Evaluation of Outdoor Learning                                                                                       11.</w:t>
      </w:r>
    </w:p>
    <w:p w14:paraId="2321C031" w14:textId="05394D40" w:rsidR="00CB5DC5" w:rsidRDefault="00CB5DC5" w:rsidP="00CB5DC5">
      <w:pPr>
        <w:rPr>
          <w:sz w:val="24"/>
          <w:szCs w:val="24"/>
        </w:rPr>
      </w:pPr>
      <w:r>
        <w:rPr>
          <w:sz w:val="24"/>
          <w:szCs w:val="24"/>
        </w:rPr>
        <w:t>4.7: Curriculum Context                                                                                                                               12.</w:t>
      </w:r>
    </w:p>
    <w:p w14:paraId="5A07B2C2" w14:textId="03F77A40" w:rsidR="00CB5DC5" w:rsidRDefault="00CB5DC5" w:rsidP="00CB5DC5">
      <w:pPr>
        <w:rPr>
          <w:sz w:val="24"/>
          <w:szCs w:val="24"/>
        </w:rPr>
      </w:pPr>
      <w:r>
        <w:rPr>
          <w:sz w:val="24"/>
          <w:szCs w:val="24"/>
        </w:rPr>
        <w:t>4.8: Conclusion                                                                                                                                                12.</w:t>
      </w:r>
    </w:p>
    <w:p w14:paraId="3A1E6D74" w14:textId="7942FF61" w:rsidR="00CB5DC5" w:rsidRDefault="00CB5DC5" w:rsidP="00CB5DC5">
      <w:pPr>
        <w:rPr>
          <w:sz w:val="24"/>
          <w:szCs w:val="24"/>
        </w:rPr>
      </w:pPr>
      <w:r>
        <w:rPr>
          <w:sz w:val="24"/>
          <w:szCs w:val="24"/>
        </w:rPr>
        <w:t>Reference List                                                                                                                                                    14.</w:t>
      </w:r>
    </w:p>
    <w:p w14:paraId="5C77BC6D" w14:textId="77777777" w:rsidR="00CB5DC5" w:rsidRDefault="00CB5DC5" w:rsidP="00CB5DC5">
      <w:pPr>
        <w:rPr>
          <w:sz w:val="24"/>
          <w:szCs w:val="24"/>
        </w:rPr>
      </w:pPr>
    </w:p>
    <w:p w14:paraId="0D244D80" w14:textId="77777777" w:rsidR="00CB5DC5" w:rsidRDefault="00CB5DC5" w:rsidP="00CB5DC5">
      <w:pPr>
        <w:rPr>
          <w:sz w:val="24"/>
          <w:szCs w:val="24"/>
        </w:rPr>
      </w:pPr>
    </w:p>
    <w:p w14:paraId="44FEDE0A" w14:textId="77777777" w:rsidR="00CB5DC5" w:rsidRDefault="00CB5DC5" w:rsidP="00CB5DC5">
      <w:pPr>
        <w:rPr>
          <w:sz w:val="24"/>
          <w:szCs w:val="24"/>
        </w:rPr>
      </w:pPr>
    </w:p>
    <w:p w14:paraId="0A98BF18" w14:textId="77777777" w:rsidR="00CB5DC5" w:rsidRDefault="00CB5DC5" w:rsidP="00CB5DC5">
      <w:pPr>
        <w:rPr>
          <w:sz w:val="24"/>
          <w:szCs w:val="24"/>
        </w:rPr>
      </w:pPr>
    </w:p>
    <w:p w14:paraId="75BCD15E" w14:textId="77777777" w:rsidR="00CB5DC5" w:rsidRDefault="00CB5DC5" w:rsidP="00CB5DC5">
      <w:pPr>
        <w:rPr>
          <w:sz w:val="24"/>
          <w:szCs w:val="24"/>
        </w:rPr>
      </w:pPr>
    </w:p>
    <w:p w14:paraId="3BC76353" w14:textId="77777777" w:rsidR="00CB5DC5" w:rsidRDefault="00CB5DC5" w:rsidP="00CB5DC5">
      <w:pPr>
        <w:rPr>
          <w:sz w:val="24"/>
          <w:szCs w:val="24"/>
        </w:rPr>
      </w:pPr>
    </w:p>
    <w:p w14:paraId="36D32B50" w14:textId="77777777" w:rsidR="00CB5DC5" w:rsidRDefault="00CB5DC5" w:rsidP="00CB5DC5">
      <w:pPr>
        <w:rPr>
          <w:sz w:val="24"/>
          <w:szCs w:val="24"/>
        </w:rPr>
      </w:pPr>
    </w:p>
    <w:p w14:paraId="2B9EA3EB" w14:textId="77777777" w:rsidR="00CB5DC5" w:rsidRDefault="00CB5DC5" w:rsidP="00CB5DC5">
      <w:pPr>
        <w:rPr>
          <w:sz w:val="24"/>
          <w:szCs w:val="24"/>
        </w:rPr>
      </w:pPr>
    </w:p>
    <w:p w14:paraId="15DCB4FC" w14:textId="77777777" w:rsidR="00CB5DC5" w:rsidRPr="00CB5DC5" w:rsidRDefault="00CB5DC5" w:rsidP="00CB5DC5">
      <w:pPr>
        <w:rPr>
          <w:sz w:val="24"/>
          <w:szCs w:val="24"/>
        </w:rPr>
      </w:pPr>
    </w:p>
    <w:p w14:paraId="6858CD14" w14:textId="21502421" w:rsidR="00F16B32" w:rsidRPr="008666C5" w:rsidRDefault="00F1605D">
      <w:pPr>
        <w:rPr>
          <w:b/>
          <w:bCs/>
        </w:rPr>
      </w:pPr>
      <w:r w:rsidRPr="008666C5">
        <w:rPr>
          <w:b/>
          <w:bCs/>
        </w:rPr>
        <w:t>Task 1</w:t>
      </w:r>
      <w:r w:rsidR="00E43EF4" w:rsidRPr="008666C5">
        <w:rPr>
          <w:b/>
          <w:bCs/>
        </w:rPr>
        <w:t>: Photograph</w:t>
      </w:r>
    </w:p>
    <w:p w14:paraId="4C38693F" w14:textId="1CC6E5B9" w:rsidR="009F1AE4" w:rsidRPr="009F1AE4" w:rsidRDefault="00C50D24">
      <w:r>
        <w:rPr>
          <w:noProof/>
        </w:rPr>
        <w:drawing>
          <wp:inline distT="0" distB="0" distL="0" distR="0" wp14:anchorId="206EB1F6" wp14:editId="3C26C89B">
            <wp:extent cx="6465289" cy="4297680"/>
            <wp:effectExtent l="0" t="0" r="0" b="7620"/>
            <wp:docPr id="1037832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832692" name="Picture 1037832692"/>
                    <pic:cNvPicPr/>
                  </pic:nvPicPr>
                  <pic:blipFill>
                    <a:blip r:embed="rId8" cstate="print">
                      <a:extLst>
                        <a:ext uri="{28A0092B-C50C-407E-A947-70E740481C1C}">
                          <a14:useLocalDpi xmlns:a14="http://schemas.microsoft.com/office/drawing/2010/main" val="0"/>
                        </a:ext>
                      </a:extLst>
                    </a:blip>
                    <a:stretch>
                      <a:fillRect/>
                    </a:stretch>
                  </pic:blipFill>
                  <pic:spPr>
                    <a:xfrm>
                      <a:off x="0" y="0"/>
                      <a:ext cx="6514223" cy="4330208"/>
                    </a:xfrm>
                    <a:prstGeom prst="rect">
                      <a:avLst/>
                    </a:prstGeom>
                  </pic:spPr>
                </pic:pic>
              </a:graphicData>
            </a:graphic>
          </wp:inline>
        </w:drawing>
      </w:r>
    </w:p>
    <w:p w14:paraId="6F72AC0C" w14:textId="53C28756" w:rsidR="006C3DF8" w:rsidRDefault="00C72A4A">
      <w:pPr>
        <w:rPr>
          <w:b/>
          <w:bCs/>
        </w:rPr>
      </w:pPr>
      <w:r>
        <w:rPr>
          <w:b/>
          <w:bCs/>
        </w:rPr>
        <w:t>(Davies, 2026)</w:t>
      </w:r>
    </w:p>
    <w:p w14:paraId="35672633" w14:textId="77777777" w:rsidR="00CB5DC5" w:rsidRDefault="00CB5DC5">
      <w:pPr>
        <w:rPr>
          <w:b/>
          <w:bCs/>
        </w:rPr>
      </w:pPr>
    </w:p>
    <w:p w14:paraId="6B6B2265" w14:textId="77777777" w:rsidR="00CB5DC5" w:rsidRDefault="00CB5DC5">
      <w:pPr>
        <w:rPr>
          <w:b/>
          <w:bCs/>
        </w:rPr>
      </w:pPr>
    </w:p>
    <w:p w14:paraId="6D8E9BAA" w14:textId="77777777" w:rsidR="00CB5DC5" w:rsidRDefault="00CB5DC5">
      <w:pPr>
        <w:rPr>
          <w:b/>
          <w:bCs/>
        </w:rPr>
      </w:pPr>
    </w:p>
    <w:p w14:paraId="1E5D9027" w14:textId="77777777" w:rsidR="00CB5DC5" w:rsidRDefault="00CB5DC5">
      <w:pPr>
        <w:rPr>
          <w:b/>
          <w:bCs/>
        </w:rPr>
      </w:pPr>
    </w:p>
    <w:p w14:paraId="0CC5B50E" w14:textId="77777777" w:rsidR="00CB5DC5" w:rsidRDefault="00CB5DC5">
      <w:pPr>
        <w:rPr>
          <w:b/>
          <w:bCs/>
        </w:rPr>
      </w:pPr>
    </w:p>
    <w:p w14:paraId="2CC5E68B" w14:textId="77777777" w:rsidR="00CB5DC5" w:rsidRDefault="00CB5DC5">
      <w:pPr>
        <w:rPr>
          <w:b/>
          <w:bCs/>
        </w:rPr>
      </w:pPr>
    </w:p>
    <w:p w14:paraId="508AB5BC" w14:textId="77777777" w:rsidR="00CB5DC5" w:rsidRDefault="00CB5DC5">
      <w:pPr>
        <w:rPr>
          <w:b/>
          <w:bCs/>
        </w:rPr>
      </w:pPr>
    </w:p>
    <w:p w14:paraId="410728A2" w14:textId="77777777" w:rsidR="00CB5DC5" w:rsidRDefault="00CB5DC5">
      <w:pPr>
        <w:rPr>
          <w:b/>
          <w:bCs/>
        </w:rPr>
      </w:pPr>
    </w:p>
    <w:p w14:paraId="2BEBC48F" w14:textId="77777777" w:rsidR="00CB5DC5" w:rsidRDefault="00CB5DC5">
      <w:pPr>
        <w:rPr>
          <w:b/>
          <w:bCs/>
        </w:rPr>
      </w:pPr>
    </w:p>
    <w:p w14:paraId="50763A0B" w14:textId="77777777" w:rsidR="00CB5DC5" w:rsidRDefault="00CB5DC5">
      <w:pPr>
        <w:rPr>
          <w:b/>
          <w:bCs/>
        </w:rPr>
      </w:pPr>
    </w:p>
    <w:p w14:paraId="52ED8508" w14:textId="77777777" w:rsidR="00CB5DC5" w:rsidRDefault="00CB5DC5">
      <w:pPr>
        <w:rPr>
          <w:b/>
          <w:bCs/>
        </w:rPr>
      </w:pPr>
    </w:p>
    <w:p w14:paraId="3ACDD6A0" w14:textId="77777777" w:rsidR="00CB5DC5" w:rsidRDefault="00CB5DC5">
      <w:pPr>
        <w:rPr>
          <w:b/>
          <w:bCs/>
        </w:rPr>
      </w:pPr>
    </w:p>
    <w:p w14:paraId="366A165A" w14:textId="174E64A6" w:rsidR="00C72A4A" w:rsidRPr="00A92548" w:rsidRDefault="00702E08">
      <w:pPr>
        <w:rPr>
          <w:b/>
          <w:bCs/>
        </w:rPr>
      </w:pPr>
      <w:r w:rsidRPr="004373DD">
        <w:rPr>
          <w:b/>
          <w:bCs/>
        </w:rPr>
        <w:t>Task 2: Learning Story</w:t>
      </w:r>
      <w:r w:rsidR="009F1AE4">
        <w:rPr>
          <w:b/>
          <w:bCs/>
        </w:rPr>
        <w:t xml:space="preserve"> </w:t>
      </w:r>
    </w:p>
    <w:p w14:paraId="0E39E301" w14:textId="77777777" w:rsidR="00C43C21" w:rsidRPr="00C43C21" w:rsidRDefault="00C43C21" w:rsidP="00C43C21">
      <w:r w:rsidRPr="00C43C21">
        <w:t>Today, the children explored a wooded area with excitement and curiosity. As soon as they entered the woods, they began looking closely at the natural environment, noticing different trees, leaves, plants, minibeasts and interesting objects on the ground. The woodland provided an open-ended environment where the children could investigate and learn through direct experiences. Rather than following a structured activity, the children were encouraged to explore at their own pace, while adults supported their learning through observation, discussion and carefully considered questions.</w:t>
      </w:r>
    </w:p>
    <w:p w14:paraId="1F8D71F2" w14:textId="1FB48A68" w:rsidR="00C43C21" w:rsidRPr="00C43C21" w:rsidRDefault="00C43C21" w:rsidP="00C43C21">
      <w:r w:rsidRPr="00C43C21">
        <w:t>Almost immediately, one child picked up a large leaf and said, “Look at this one! It’s bigger than my hand.” Another child found a smaller leaf and commented that it was tiny and might have come from a different tree. The children placed leaves next to one another and compared their size, shape, colour and texture.</w:t>
      </w:r>
      <w:r w:rsidR="000C3FDD">
        <w:t xml:space="preserve"> </w:t>
      </w:r>
      <w:r w:rsidRPr="00C43C21">
        <w:t xml:space="preserve">The adult encouraged their mathematical thinking by asking, “What do you notice about these leaves?”, “Which leaf is the biggest?”, “Which is the smallest?”, and “How could we check?” The children used their hands and other natural objects as informal measuring tools. This introduced mathematical vocabulary such as </w:t>
      </w:r>
      <w:r w:rsidRPr="00C43C21">
        <w:rPr>
          <w:i/>
          <w:iCs/>
        </w:rPr>
        <w:t>bigger, smaller, longer, shorter, wider</w:t>
      </w:r>
      <w:r w:rsidRPr="00C43C21">
        <w:t xml:space="preserve"> and </w:t>
      </w:r>
      <w:r w:rsidRPr="00C43C21">
        <w:rPr>
          <w:i/>
          <w:iCs/>
        </w:rPr>
        <w:t>narrower</w:t>
      </w:r>
      <w:r w:rsidRPr="00C43C21">
        <w:t>.</w:t>
      </w:r>
    </w:p>
    <w:p w14:paraId="10592703" w14:textId="77777777" w:rsidR="00C43C21" w:rsidRPr="00C43C21" w:rsidRDefault="00C43C21" w:rsidP="00C43C21">
      <w:r w:rsidRPr="00C43C21">
        <w:t>The adult also asked, “Can you find two leaves that are the same size?”, “Can you find leaves that are the same colour?”, and “How could we sort these leaves into groups?” The children grouped leaves according to different characteristics, including colour, shape and size. This supported early mathematical concepts such as classification, sorting, comparison and measurement, while also developing scientific observation skills.</w:t>
      </w:r>
    </w:p>
    <w:p w14:paraId="757D2F3A" w14:textId="1AC4CEE0" w:rsidR="00C43C21" w:rsidRPr="00C43C21" w:rsidRDefault="00C43C21" w:rsidP="00C43C21">
      <w:r w:rsidRPr="00C43C21">
        <w:t>The children then became interested in searching for minibeasts beneath leaves, around tree roots and underneath fallen branches. They carefully observed insects and other small creatures. The adult encouraged them to observe without disturbing the animals and asked, “What can you see?”, “How is it moving?”, “How many legs can you see?”, and “Where do you think it might be going?”</w:t>
      </w:r>
      <w:r w:rsidR="000C3FDD">
        <w:t xml:space="preserve"> </w:t>
      </w:r>
      <w:r w:rsidRPr="00C43C21">
        <w:t>The children began counting the minibeasts they found. One child announced, “I found three!” while another responded, “I found five. Five is more than three.” The adult extended this learning by asking, “How do you know five is more than three?”, “How could we check?”, and “What would happen if we found one more?”</w:t>
      </w:r>
      <w:r w:rsidR="000C3FDD">
        <w:t xml:space="preserve"> </w:t>
      </w:r>
      <w:r w:rsidRPr="00C43C21">
        <w:t>This supported number recognition, counting, cardinality and comparison of quantities. The children were using mathematics for a meaningful purpose rather than practising numbers in isolation. They were counting something that interested them and comparing their findings with others.</w:t>
      </w:r>
    </w:p>
    <w:p w14:paraId="6783346E" w14:textId="6F7FCFE9" w:rsidR="00C43C21" w:rsidRPr="00C43C21" w:rsidRDefault="00C43C21" w:rsidP="00C43C21">
      <w:r w:rsidRPr="00C43C21">
        <w:t>The minibeast investigation also provided opportunities for scientific learning. The adult asked, “Why do you think we found the minibeasts underneath the leaves?”, “What is different underneath the leaves compared with the open ground?”, and “Where else might we find them?” The children noticed that some areas were darker, cooler and damper than others. This encouraged them to develop an understanding of habitats and the basic needs of living things.</w:t>
      </w:r>
      <w:r w:rsidR="000C3FDD">
        <w:t xml:space="preserve"> </w:t>
      </w:r>
      <w:r w:rsidRPr="00C43C21">
        <w:t xml:space="preserve">The adult further extended the investigation by asking, “Where do you predict we will find the most minibeasts?”, “What makes you think that?”, and “How could we find out?” These questions encouraged children to make predictions and consider how they could gather </w:t>
      </w:r>
      <w:r w:rsidRPr="00C43C21">
        <w:lastRenderedPageBreak/>
        <w:t>evidence. Through this process, the children developed early scientific enquiry skills, including observation, prediction, investigation and comparison.</w:t>
      </w:r>
    </w:p>
    <w:p w14:paraId="6F71EE1D" w14:textId="6FC04AC0" w:rsidR="00C43C21" w:rsidRPr="00C43C21" w:rsidRDefault="00C43C21" w:rsidP="00C43C21">
      <w:r w:rsidRPr="00C43C21">
        <w:t>As the children explored further, they noticed footprints in the mud. They became interested in identifying what might have made them. The children compared the prints, looking at their size, shape and number of toes. One child wondered, “Could this be a fox?” Another suggested that it might be because the print was larger than the bird footprints nearby.</w:t>
      </w:r>
      <w:r w:rsidR="000C3FDD">
        <w:t xml:space="preserve"> </w:t>
      </w:r>
      <w:r w:rsidRPr="00C43C21">
        <w:t>The adult encouraged further investigation by asking, “What makes you think it could be a fox?” “What do you notice about the shape of the footprint?” “How is it different from the bird footprint?”, and “What evidence could help us decide?”</w:t>
      </w:r>
      <w:r w:rsidR="000C3FDD">
        <w:t xml:space="preserve"> </w:t>
      </w:r>
      <w:r w:rsidRPr="00C43C21">
        <w:t>This encouraged the children to use observations to form ideas about the wildlife living in the woodland. They were developing their ability to make connections between what they could see and what they already knew. The experience also supported understanding of animals, movement, habitats and classification.</w:t>
      </w:r>
    </w:p>
    <w:p w14:paraId="5FE18268" w14:textId="66E870F0" w:rsidR="00C43C21" w:rsidRPr="00C43C21" w:rsidRDefault="00C43C21" w:rsidP="00C43C21">
      <w:r w:rsidRPr="00C43C21">
        <w:t>The children became interested in the different plants and trees around them. They collected fallen leaves and attempted to match them to the trees they had come from. They noticed that some leaves were green, yellow and brown, while others were large, small, smooth or jagged.</w:t>
      </w:r>
      <w:r w:rsidR="000C3FDD">
        <w:t xml:space="preserve"> </w:t>
      </w:r>
      <w:r w:rsidRPr="00C43C21">
        <w:t xml:space="preserve">The adult encouraged the children to investigate these differences by asking, “Why do you think some leaves are green while others are yellow or brown?”, “What do you think happens to </w:t>
      </w:r>
      <w:proofErr w:type="gramStart"/>
      <w:r w:rsidRPr="00C43C21">
        <w:t>leaves</w:t>
      </w:r>
      <w:proofErr w:type="gramEnd"/>
      <w:r w:rsidRPr="00C43C21">
        <w:t xml:space="preserve"> when they fall from the tree?”, and “Do all the trees have the same type of leaves?”</w:t>
      </w:r>
      <w:r w:rsidR="000C3FDD">
        <w:t xml:space="preserve"> </w:t>
      </w:r>
      <w:r w:rsidRPr="00C43C21">
        <w:t>These questions supported children's developing understanding of plants, seasonal change and the natural environment. The children could begin to recognise that the woodland changes throughout the year and that plants are affected by changes in their environment.</w:t>
      </w:r>
    </w:p>
    <w:p w14:paraId="72B23B3C" w14:textId="3135EFED" w:rsidR="00C43C21" w:rsidRPr="00C43C21" w:rsidRDefault="00C43C21" w:rsidP="00C43C21">
      <w:r w:rsidRPr="00C43C21">
        <w:t>The children then collected natural materials, including sticks, branches, leaves and pieces of bark. Their interest developed into a collaborative den-building activity. They discussed how they could make the structure strong and stable. One child suggested placing a stick in a particular position, while another recognised that a larger branch was needed to support it.</w:t>
      </w:r>
      <w:r w:rsidR="000C3FDD">
        <w:t xml:space="preserve"> </w:t>
      </w:r>
      <w:r w:rsidRPr="00C43C21">
        <w:t>The adult encouraged problem-solving by asking, “What could we use to make the den stronger?”, “What happens when you put the smaller stick underneath the bigger one?”, “How could you stop the branches from falling?”, and “Which materials seem strongest?”</w:t>
      </w:r>
    </w:p>
    <w:p w14:paraId="1C75F618" w14:textId="3156AC05" w:rsidR="00C43C21" w:rsidRPr="00C43C21" w:rsidRDefault="00C43C21" w:rsidP="00C43C21">
      <w:r w:rsidRPr="00C43C21">
        <w:t>The children experimented with different arrangements, learning through trial and error. This supported problem-solving, critical thinking, spatial awareness and early understanding of balance and stability. They also developed mathematical concepts relating to size, length, position and shape.</w:t>
      </w:r>
      <w:r w:rsidR="000C3FDD">
        <w:t xml:space="preserve"> </w:t>
      </w:r>
      <w:r w:rsidRPr="00C43C21">
        <w:t>The physical nature of den building supported gross motor development. Carrying branches, bending, reaching, lifting and positioning materials required coordination and physical control. Working together also encouraged communication, cooperation and negotiation.</w:t>
      </w:r>
      <w:r w:rsidR="000C3FDD">
        <w:t xml:space="preserve"> </w:t>
      </w:r>
      <w:r w:rsidRPr="00C43C21">
        <w:t>Once the den was complete, the children's imagination transformed the structure into something much more. One child announced, “This is our forest castle!” Another decided that they were the king while another became an explorer responsible for protecting the animals.</w:t>
      </w:r>
    </w:p>
    <w:p w14:paraId="746EB4AE" w14:textId="77777777" w:rsidR="00C43C21" w:rsidRPr="00C43C21" w:rsidRDefault="00C43C21" w:rsidP="00C43C21">
      <w:r w:rsidRPr="00C43C21">
        <w:t>The adult extended this imaginative play through questions such as, “Who lives in the castle?”, “Where do the animals sleep?”, “How will the explorers find their way through the forest?”, and “What could you use to make a map?” This connected imaginative play with further mathematical and scientific learning. Creating a woodland map could encourage children to explore position, direction, distance and spatial awareness, while caring for woodland animals could reinforce understanding of habitats and the needs of living things.</w:t>
      </w:r>
    </w:p>
    <w:p w14:paraId="56167FBB" w14:textId="77777777" w:rsidR="00C43C21" w:rsidRPr="00C43C21" w:rsidRDefault="00C43C21" w:rsidP="00C43C21">
      <w:r w:rsidRPr="00C43C21">
        <w:lastRenderedPageBreak/>
        <w:t>Throughout the experience, the children demonstrated curiosity and wonder. They asked questions, made predictions, compared objects, counted, classified, observed living things, investigated footprints and used their imagination to make meaning from the environment around them.</w:t>
      </w:r>
    </w:p>
    <w:p w14:paraId="382F00FA" w14:textId="77777777" w:rsidR="00C43C21" w:rsidRPr="00C43C21" w:rsidRDefault="00C43C21" w:rsidP="00C43C21">
      <w:r w:rsidRPr="00C43C21">
        <w:t>The wooded area provided a rich context for developing scientific and mathematical concepts through hands-on learning. Mathematics was embedded naturally through counting minibeasts, comparing leaf sizes, sorting natural objects, measuring materials and exploring shapes and spatial relationships. Science was developed through observing plants and animals, investigating habitats, noticing seasonal changes, making predictions and considering evidence.</w:t>
      </w:r>
    </w:p>
    <w:p w14:paraId="7E453AB4" w14:textId="77777777" w:rsidR="00C43C21" w:rsidRPr="00C43C21" w:rsidRDefault="00C43C21" w:rsidP="00C43C21">
      <w:r w:rsidRPr="00C43C21">
        <w:t>The adult's role was not simply to provide information or give children the correct answers. Open-ended questions such as “What do you notice?”, “How do you know?”, “What do you think will happen?”, “How could we find out?”, and “What makes you think that?” encouraged the children to develop their own ideas and explanations.</w:t>
      </w:r>
    </w:p>
    <w:p w14:paraId="67A5498E" w14:textId="1F9C9B84" w:rsidR="004373DD" w:rsidRDefault="00C43C21">
      <w:r w:rsidRPr="00C43C21">
        <w:t>The woodland therefore became much more than an outdoor play space. It provided opportunities for children to develop communication, physical development, creativity, teamwork, problem-solving, scientific enquiry and mathematical thinking within a meaningful environment. By investigating real objects and phenomena, the children were encouraged to become curious learners who are confident in asking questions, testing ideas and developing an understanding of the world around them.</w:t>
      </w:r>
    </w:p>
    <w:p w14:paraId="5FB2D70F" w14:textId="77777777" w:rsidR="00FC4DA4" w:rsidRDefault="00FC4DA4"/>
    <w:p w14:paraId="74F70CD4" w14:textId="77777777" w:rsidR="00CB5DC5" w:rsidRDefault="00CB5DC5"/>
    <w:p w14:paraId="4E066C1B" w14:textId="77777777" w:rsidR="00CB5DC5" w:rsidRDefault="00CB5DC5"/>
    <w:p w14:paraId="092CF68A" w14:textId="77777777" w:rsidR="00CB5DC5" w:rsidRDefault="00CB5DC5"/>
    <w:p w14:paraId="58C6CA2A" w14:textId="77777777" w:rsidR="00CB5DC5" w:rsidRDefault="00CB5DC5"/>
    <w:p w14:paraId="775A6900" w14:textId="77777777" w:rsidR="00CB5DC5" w:rsidRDefault="00CB5DC5"/>
    <w:p w14:paraId="25EDD4A4" w14:textId="77777777" w:rsidR="00CB5DC5" w:rsidRDefault="00CB5DC5"/>
    <w:p w14:paraId="0D541C5E" w14:textId="77777777" w:rsidR="00CB5DC5" w:rsidRDefault="00CB5DC5"/>
    <w:p w14:paraId="630C9A0B" w14:textId="77777777" w:rsidR="00CB5DC5" w:rsidRDefault="00CB5DC5"/>
    <w:p w14:paraId="11435500" w14:textId="77777777" w:rsidR="00CB5DC5" w:rsidRDefault="00CB5DC5"/>
    <w:p w14:paraId="012ECF83" w14:textId="77777777" w:rsidR="00CB5DC5" w:rsidRDefault="00CB5DC5"/>
    <w:p w14:paraId="2FC088B2" w14:textId="77777777" w:rsidR="00CB5DC5" w:rsidRDefault="00CB5DC5"/>
    <w:p w14:paraId="6EF2F38D" w14:textId="77777777" w:rsidR="00CB5DC5" w:rsidRDefault="00CB5DC5"/>
    <w:p w14:paraId="4F31E81A" w14:textId="77777777" w:rsidR="00CB5DC5" w:rsidRDefault="00CB5DC5"/>
    <w:p w14:paraId="0BE442D9" w14:textId="77777777" w:rsidR="00CB5DC5" w:rsidRDefault="00CB5DC5"/>
    <w:p w14:paraId="4C0C783F" w14:textId="77777777" w:rsidR="00CB5DC5" w:rsidRDefault="00CB5DC5"/>
    <w:p w14:paraId="3549381A" w14:textId="77777777" w:rsidR="00CB5DC5" w:rsidRDefault="00CB5DC5"/>
    <w:p w14:paraId="7546E7FD" w14:textId="2FCEC80B" w:rsidR="003D60FB" w:rsidRPr="009F1AE4" w:rsidRDefault="004414E3">
      <w:pPr>
        <w:rPr>
          <w:b/>
          <w:bCs/>
        </w:rPr>
      </w:pPr>
      <w:r w:rsidRPr="004373DD">
        <w:rPr>
          <w:b/>
          <w:bCs/>
        </w:rPr>
        <w:t xml:space="preserve">Task 3: </w:t>
      </w:r>
      <w:r w:rsidR="00AD4B31" w:rsidRPr="004373DD">
        <w:rPr>
          <w:b/>
          <w:bCs/>
        </w:rPr>
        <w:t>Risks</w:t>
      </w:r>
    </w:p>
    <w:tbl>
      <w:tblPr>
        <w:tblStyle w:val="TableGrid"/>
        <w:tblW w:w="11252" w:type="dxa"/>
        <w:tblInd w:w="-936" w:type="dxa"/>
        <w:tblLayout w:type="fixed"/>
        <w:tblLook w:val="04A0" w:firstRow="1" w:lastRow="0" w:firstColumn="1" w:lastColumn="0" w:noHBand="0" w:noVBand="1"/>
      </w:tblPr>
      <w:tblGrid>
        <w:gridCol w:w="1471"/>
        <w:gridCol w:w="2579"/>
        <w:gridCol w:w="2357"/>
        <w:gridCol w:w="1470"/>
        <w:gridCol w:w="2410"/>
        <w:gridCol w:w="965"/>
      </w:tblGrid>
      <w:tr w:rsidR="00910BF0" w14:paraId="1C7967F9" w14:textId="77777777" w:rsidTr="005D08ED">
        <w:trPr>
          <w:trHeight w:val="1079"/>
        </w:trPr>
        <w:tc>
          <w:tcPr>
            <w:tcW w:w="1471" w:type="dxa"/>
            <w:shd w:val="clear" w:color="auto" w:fill="ADADAD" w:themeFill="background2" w:themeFillShade="BF"/>
          </w:tcPr>
          <w:p w14:paraId="5D443B7E" w14:textId="4E352E8B" w:rsidR="00910BF0" w:rsidRPr="0000192F" w:rsidRDefault="005D0E37">
            <w:pPr>
              <w:rPr>
                <w:b/>
                <w:bCs/>
                <w:sz w:val="20"/>
                <w:szCs w:val="20"/>
              </w:rPr>
            </w:pPr>
            <w:r w:rsidRPr="0000192F">
              <w:rPr>
                <w:b/>
                <w:bCs/>
                <w:sz w:val="20"/>
                <w:szCs w:val="20"/>
              </w:rPr>
              <w:t>Activity</w:t>
            </w:r>
          </w:p>
        </w:tc>
        <w:tc>
          <w:tcPr>
            <w:tcW w:w="2579" w:type="dxa"/>
            <w:shd w:val="clear" w:color="auto" w:fill="ADADAD" w:themeFill="background2" w:themeFillShade="BF"/>
          </w:tcPr>
          <w:p w14:paraId="1DAB3FBF" w14:textId="2CC65873" w:rsidR="00910BF0" w:rsidRPr="0000192F" w:rsidRDefault="00711266">
            <w:pPr>
              <w:rPr>
                <w:b/>
                <w:bCs/>
                <w:sz w:val="20"/>
                <w:szCs w:val="20"/>
              </w:rPr>
            </w:pPr>
            <w:r w:rsidRPr="0000192F">
              <w:rPr>
                <w:b/>
                <w:bCs/>
                <w:sz w:val="20"/>
                <w:szCs w:val="20"/>
              </w:rPr>
              <w:t>Benefits (</w:t>
            </w:r>
            <w:r w:rsidR="000877B2" w:rsidRPr="0000192F">
              <w:rPr>
                <w:b/>
                <w:bCs/>
                <w:sz w:val="20"/>
                <w:szCs w:val="20"/>
              </w:rPr>
              <w:t>S</w:t>
            </w:r>
            <w:r w:rsidRPr="0000192F">
              <w:rPr>
                <w:b/>
                <w:bCs/>
                <w:sz w:val="20"/>
                <w:szCs w:val="20"/>
              </w:rPr>
              <w:t>cience and Maths Learning)</w:t>
            </w:r>
          </w:p>
        </w:tc>
        <w:tc>
          <w:tcPr>
            <w:tcW w:w="2357" w:type="dxa"/>
            <w:shd w:val="clear" w:color="auto" w:fill="ADADAD" w:themeFill="background2" w:themeFillShade="BF"/>
          </w:tcPr>
          <w:p w14:paraId="4DB9363D" w14:textId="47CE59E8" w:rsidR="00910BF0" w:rsidRPr="0000192F" w:rsidRDefault="00711266">
            <w:pPr>
              <w:rPr>
                <w:b/>
                <w:bCs/>
                <w:sz w:val="20"/>
                <w:szCs w:val="20"/>
              </w:rPr>
            </w:pPr>
            <w:r w:rsidRPr="0000192F">
              <w:rPr>
                <w:b/>
                <w:bCs/>
                <w:sz w:val="20"/>
                <w:szCs w:val="20"/>
              </w:rPr>
              <w:t>Hazards and Risks</w:t>
            </w:r>
          </w:p>
        </w:tc>
        <w:tc>
          <w:tcPr>
            <w:tcW w:w="1470" w:type="dxa"/>
            <w:shd w:val="clear" w:color="auto" w:fill="ADADAD" w:themeFill="background2" w:themeFillShade="BF"/>
          </w:tcPr>
          <w:p w14:paraId="5562904F" w14:textId="251C263A" w:rsidR="00910BF0" w:rsidRPr="0000192F" w:rsidRDefault="00711266">
            <w:pPr>
              <w:rPr>
                <w:b/>
                <w:bCs/>
                <w:sz w:val="20"/>
                <w:szCs w:val="20"/>
              </w:rPr>
            </w:pPr>
            <w:r w:rsidRPr="0000192F">
              <w:rPr>
                <w:b/>
                <w:bCs/>
                <w:sz w:val="20"/>
                <w:szCs w:val="20"/>
              </w:rPr>
              <w:t xml:space="preserve">Who is at </w:t>
            </w:r>
            <w:r w:rsidR="0050663A" w:rsidRPr="0000192F">
              <w:rPr>
                <w:b/>
                <w:bCs/>
                <w:sz w:val="20"/>
                <w:szCs w:val="20"/>
              </w:rPr>
              <w:t>Risk?</w:t>
            </w:r>
          </w:p>
        </w:tc>
        <w:tc>
          <w:tcPr>
            <w:tcW w:w="2410" w:type="dxa"/>
            <w:shd w:val="clear" w:color="auto" w:fill="ADADAD" w:themeFill="background2" w:themeFillShade="BF"/>
          </w:tcPr>
          <w:p w14:paraId="414711D9" w14:textId="1FA1FCED" w:rsidR="00910BF0" w:rsidRPr="0000192F" w:rsidRDefault="0050663A">
            <w:pPr>
              <w:rPr>
                <w:b/>
                <w:bCs/>
                <w:sz w:val="20"/>
                <w:szCs w:val="20"/>
              </w:rPr>
            </w:pPr>
            <w:r w:rsidRPr="0000192F">
              <w:rPr>
                <w:b/>
                <w:bCs/>
                <w:sz w:val="20"/>
                <w:szCs w:val="20"/>
              </w:rPr>
              <w:t>Precautions/ Control Measures</w:t>
            </w:r>
          </w:p>
        </w:tc>
        <w:tc>
          <w:tcPr>
            <w:tcW w:w="965" w:type="dxa"/>
            <w:shd w:val="clear" w:color="auto" w:fill="ADADAD" w:themeFill="background2" w:themeFillShade="BF"/>
          </w:tcPr>
          <w:p w14:paraId="5E8481EE" w14:textId="22822D92" w:rsidR="00276ACD" w:rsidRPr="0000192F" w:rsidRDefault="00CE0AF6">
            <w:pPr>
              <w:rPr>
                <w:b/>
                <w:bCs/>
                <w:sz w:val="20"/>
                <w:szCs w:val="20"/>
              </w:rPr>
            </w:pPr>
            <w:r w:rsidRPr="0000192F">
              <w:rPr>
                <w:b/>
                <w:bCs/>
                <w:sz w:val="20"/>
                <w:szCs w:val="20"/>
              </w:rPr>
              <w:t>Overall Risk Rating</w:t>
            </w:r>
          </w:p>
        </w:tc>
      </w:tr>
      <w:tr w:rsidR="00910BF0" w14:paraId="4620B89E" w14:textId="77777777" w:rsidTr="005D08ED">
        <w:trPr>
          <w:trHeight w:val="686"/>
        </w:trPr>
        <w:tc>
          <w:tcPr>
            <w:tcW w:w="1471" w:type="dxa"/>
          </w:tcPr>
          <w:p w14:paraId="78966D22" w14:textId="6127BE98" w:rsidR="00910BF0" w:rsidRDefault="00216A44">
            <w:r>
              <w:t>Collecting sticks and natural objects</w:t>
            </w:r>
          </w:p>
        </w:tc>
        <w:tc>
          <w:tcPr>
            <w:tcW w:w="2579" w:type="dxa"/>
          </w:tcPr>
          <w:p w14:paraId="3DE59B9A" w14:textId="1329F4D0" w:rsidR="006054D9" w:rsidRPr="00F44F49" w:rsidRDefault="00DF6701" w:rsidP="00214C01">
            <w:r w:rsidRPr="00F44F49">
              <w:t xml:space="preserve">One benefit of collecting sticks </w:t>
            </w:r>
            <w:r w:rsidR="00AC3F7E" w:rsidRPr="00F44F49">
              <w:t xml:space="preserve">and natural materials is to </w:t>
            </w:r>
            <w:r w:rsidR="003701AF" w:rsidRPr="00F44F49">
              <w:t>explore textures</w:t>
            </w:r>
            <w:r w:rsidR="005063EA" w:rsidRPr="00F44F49">
              <w:t>.</w:t>
            </w:r>
            <w:r w:rsidR="00AE4498" w:rsidRPr="00F44F49">
              <w:t xml:space="preserve"> </w:t>
            </w:r>
            <w:r w:rsidR="006054D9" w:rsidRPr="00F44F49">
              <w:t xml:space="preserve">Another benefit </w:t>
            </w:r>
            <w:r w:rsidR="00F44F49" w:rsidRPr="00F44F49">
              <w:t>is that it can help</w:t>
            </w:r>
            <w:r w:rsidR="00AE4498" w:rsidRPr="00F44F49">
              <w:t xml:space="preserve"> develop observation, concentration, and practical skills, while also encouraging </w:t>
            </w:r>
            <w:r w:rsidR="00762275">
              <w:t>exploration a</w:t>
            </w:r>
            <w:r w:rsidR="00AE4498" w:rsidRPr="00F44F49">
              <w:t xml:space="preserve">nd </w:t>
            </w:r>
            <w:r w:rsidR="00762275">
              <w:t>learning</w:t>
            </w:r>
            <w:r w:rsidR="00AE4498" w:rsidRPr="00F44F49">
              <w:t xml:space="preserve"> about their surroundings. It also</w:t>
            </w:r>
            <w:r w:rsidR="00214C01">
              <w:t xml:space="preserve"> </w:t>
            </w:r>
            <w:r w:rsidR="000A10B5">
              <w:t>promotes</w:t>
            </w:r>
            <w:r w:rsidR="00214C01">
              <w:t xml:space="preserve"> </w:t>
            </w:r>
            <w:r w:rsidR="00AE4498" w:rsidRPr="00F44F49">
              <w:t>teamwork, physical activity, and creativity, especially when the collected objects are used for creative projects.</w:t>
            </w:r>
          </w:p>
        </w:tc>
        <w:tc>
          <w:tcPr>
            <w:tcW w:w="2357" w:type="dxa"/>
          </w:tcPr>
          <w:p w14:paraId="2C8F2C4D" w14:textId="4DF43C45" w:rsidR="00910BF0" w:rsidRDefault="004428B1">
            <w:r w:rsidRPr="004428B1">
              <w:t>Collecting objects can involve several potential risks, including injuries such as splinters, cuts, scratches, and other minor wounds. These hazards may occur when handling sharp, rough, or damaged objects</w:t>
            </w:r>
            <w:r w:rsidR="00C24624">
              <w:t>.</w:t>
            </w:r>
          </w:p>
        </w:tc>
        <w:tc>
          <w:tcPr>
            <w:tcW w:w="1470" w:type="dxa"/>
          </w:tcPr>
          <w:p w14:paraId="0BA35926" w14:textId="671EB531" w:rsidR="00910BF0" w:rsidRDefault="000329AD">
            <w:r>
              <w:t xml:space="preserve">Children and </w:t>
            </w:r>
            <w:r w:rsidR="002540F7">
              <w:t>adults</w:t>
            </w:r>
          </w:p>
        </w:tc>
        <w:tc>
          <w:tcPr>
            <w:tcW w:w="2410" w:type="dxa"/>
          </w:tcPr>
          <w:p w14:paraId="1B6C050A" w14:textId="6C74253E" w:rsidR="00B76467" w:rsidRPr="0018163F" w:rsidRDefault="005853A5" w:rsidP="00B76467">
            <w:r>
              <w:t xml:space="preserve">Ensure the area is checked </w:t>
            </w:r>
            <w:r w:rsidR="008708F3">
              <w:t>beforehand</w:t>
            </w:r>
            <w:r w:rsidR="002A25A2">
              <w:t xml:space="preserve">. </w:t>
            </w:r>
            <w:r w:rsidR="00B76467" w:rsidRPr="0018163F">
              <w:t>Keep a first-aid kit nearby so that minor cuts or splinters can be treated promptly.</w:t>
            </w:r>
          </w:p>
          <w:p w14:paraId="057413D5" w14:textId="77777777" w:rsidR="00595792" w:rsidRPr="0018163F" w:rsidRDefault="00595792" w:rsidP="00595792">
            <w:r w:rsidRPr="0018163F">
              <w:t>Inspect objects carefully before picking them up and avoid handling anything that appears sharp, broken, or contaminated.</w:t>
            </w:r>
          </w:p>
          <w:p w14:paraId="149FABBF" w14:textId="77777777" w:rsidR="00910BF0" w:rsidRDefault="00910BF0"/>
        </w:tc>
        <w:tc>
          <w:tcPr>
            <w:tcW w:w="965" w:type="dxa"/>
          </w:tcPr>
          <w:p w14:paraId="4C8C86EB" w14:textId="5627D6CD" w:rsidR="00910BF0" w:rsidRDefault="000329AD">
            <w:r>
              <w:t>Low</w:t>
            </w:r>
          </w:p>
        </w:tc>
      </w:tr>
      <w:tr w:rsidR="00910BF0" w14:paraId="2FDEECF9" w14:textId="77777777" w:rsidTr="005D08ED">
        <w:trPr>
          <w:trHeight w:val="686"/>
        </w:trPr>
        <w:tc>
          <w:tcPr>
            <w:tcW w:w="1471" w:type="dxa"/>
          </w:tcPr>
          <w:p w14:paraId="705757AB" w14:textId="419026D7" w:rsidR="00910BF0" w:rsidRDefault="00DA58B3">
            <w:r>
              <w:t>Minibeast hunt</w:t>
            </w:r>
          </w:p>
        </w:tc>
        <w:tc>
          <w:tcPr>
            <w:tcW w:w="2579" w:type="dxa"/>
          </w:tcPr>
          <w:p w14:paraId="61CB25E4" w14:textId="7EB8E1E0" w:rsidR="00910BF0" w:rsidRDefault="00527827">
            <w:r w:rsidRPr="00527827">
              <w:t>Minibeast hunting helps children develop a</w:t>
            </w:r>
            <w:r w:rsidR="00902681">
              <w:t>n</w:t>
            </w:r>
            <w:r w:rsidRPr="00527827">
              <w:t xml:space="preserve"> understanding of different living organisms and </w:t>
            </w:r>
            <w:r w:rsidR="008F63B1">
              <w:t>their</w:t>
            </w:r>
            <w:r w:rsidRPr="00527827">
              <w:t xml:space="preserve"> habitats</w:t>
            </w:r>
            <w:r w:rsidR="008F63B1">
              <w:t xml:space="preserve">. </w:t>
            </w:r>
            <w:r w:rsidRPr="00527827">
              <w:t>It also supports cognitive development by encouraging children to identify, compare, and record the minibeasts they find, helping to develop their mathematical, problem-solving, and data-handling skills.</w:t>
            </w:r>
          </w:p>
        </w:tc>
        <w:tc>
          <w:tcPr>
            <w:tcW w:w="2357" w:type="dxa"/>
          </w:tcPr>
          <w:p w14:paraId="497995E3" w14:textId="274BCAC7" w:rsidR="00910BF0" w:rsidRDefault="00652619">
            <w:r w:rsidRPr="00652619">
              <w:t>Minibeast hunting can involve risks such as insect bites or stings, which may cause discomfort</w:t>
            </w:r>
            <w:r w:rsidR="006804B6">
              <w:t xml:space="preserve">. </w:t>
            </w:r>
            <w:r w:rsidRPr="00652619">
              <w:t xml:space="preserve">There is also a risk of </w:t>
            </w:r>
            <w:proofErr w:type="gramStart"/>
            <w:r w:rsidRPr="00652619">
              <w:t>coming into contact with</w:t>
            </w:r>
            <w:proofErr w:type="gramEnd"/>
            <w:r w:rsidRPr="00652619">
              <w:t xml:space="preserve"> plants such as nettles, which can cause skin irritation and a stinging sensation. Children may also encounter thorny plants or uneven ground while searching for minibeasts.</w:t>
            </w:r>
          </w:p>
        </w:tc>
        <w:tc>
          <w:tcPr>
            <w:tcW w:w="1470" w:type="dxa"/>
          </w:tcPr>
          <w:p w14:paraId="5877FB2F" w14:textId="4DBB81AE" w:rsidR="00910BF0" w:rsidRDefault="00F65BCE">
            <w:r>
              <w:t xml:space="preserve">Children and </w:t>
            </w:r>
            <w:r w:rsidR="002540F7">
              <w:t>adults</w:t>
            </w:r>
            <w:r>
              <w:t xml:space="preserve"> </w:t>
            </w:r>
          </w:p>
        </w:tc>
        <w:tc>
          <w:tcPr>
            <w:tcW w:w="2410" w:type="dxa"/>
          </w:tcPr>
          <w:p w14:paraId="0DEC0C20" w14:textId="0D52C7F7" w:rsidR="00910BF0" w:rsidRDefault="00597C30">
            <w:r w:rsidRPr="00597C30">
              <w:t>Children should be taught how to observe minibeasts safely without touching or harming them, and they should be shown how to recognise and avoid hazardous plants. They should be supervised throughout the activity, wear suitable clothing and footwear, and wash their hands thoroughly after handling equipment or exploring outdoors.</w:t>
            </w:r>
          </w:p>
        </w:tc>
        <w:tc>
          <w:tcPr>
            <w:tcW w:w="965" w:type="dxa"/>
          </w:tcPr>
          <w:p w14:paraId="3399D721" w14:textId="434061B5" w:rsidR="00910BF0" w:rsidRDefault="0002047A">
            <w:r>
              <w:t>Low</w:t>
            </w:r>
          </w:p>
        </w:tc>
      </w:tr>
      <w:tr w:rsidR="00910BF0" w14:paraId="7979EC7D" w14:textId="77777777" w:rsidTr="005D08ED">
        <w:trPr>
          <w:trHeight w:val="686"/>
        </w:trPr>
        <w:tc>
          <w:tcPr>
            <w:tcW w:w="1471" w:type="dxa"/>
          </w:tcPr>
          <w:p w14:paraId="1635DA16" w14:textId="4EC21FC8" w:rsidR="00910BF0" w:rsidRDefault="00772F51">
            <w:r>
              <w:t>Tree identification – finding leaves and matching them</w:t>
            </w:r>
          </w:p>
        </w:tc>
        <w:tc>
          <w:tcPr>
            <w:tcW w:w="2579" w:type="dxa"/>
          </w:tcPr>
          <w:p w14:paraId="2AFC385D" w14:textId="10AACA47" w:rsidR="00910BF0" w:rsidRDefault="003672FF">
            <w:r w:rsidRPr="003672FF">
              <w:t xml:space="preserve">Tree identification activities help children develop their understanding of the different seasons by observing how trees change throughout the year. Comparing the </w:t>
            </w:r>
            <w:r w:rsidRPr="003672FF">
              <w:lastRenderedPageBreak/>
              <w:t>colours, shapes, and sizes of leaves encourages children to develop their observation and classification skills, while matching leaves to the correct trees helps them recognise different tree species and learn about the natural environment.</w:t>
            </w:r>
          </w:p>
        </w:tc>
        <w:tc>
          <w:tcPr>
            <w:tcW w:w="2357" w:type="dxa"/>
          </w:tcPr>
          <w:p w14:paraId="290B0E5F" w14:textId="1CA14147" w:rsidR="00910BF0" w:rsidRPr="009F3AE8" w:rsidRDefault="009F3AE8">
            <w:r w:rsidRPr="009F3AE8">
              <w:lastRenderedPageBreak/>
              <w:t xml:space="preserve">Tree identification activities may involve risks such as falling branches, trips and falls on uneven ground, and contact with thorny or poisonous plants. </w:t>
            </w:r>
            <w:r w:rsidRPr="009F3AE8">
              <w:lastRenderedPageBreak/>
              <w:t>Children may also get scratches from branches, insect bites, or skin irritation from certain leaves. There is also a risk of children wandering away from the supervised area if clear boundaries are not established.</w:t>
            </w:r>
          </w:p>
        </w:tc>
        <w:tc>
          <w:tcPr>
            <w:tcW w:w="1470" w:type="dxa"/>
          </w:tcPr>
          <w:p w14:paraId="28330A09" w14:textId="681F8E17" w:rsidR="00910BF0" w:rsidRDefault="00F65BCE">
            <w:r>
              <w:lastRenderedPageBreak/>
              <w:t xml:space="preserve">Children and </w:t>
            </w:r>
            <w:r w:rsidR="002540F7">
              <w:t>adults</w:t>
            </w:r>
          </w:p>
        </w:tc>
        <w:tc>
          <w:tcPr>
            <w:tcW w:w="2410" w:type="dxa"/>
          </w:tcPr>
          <w:p w14:paraId="4914C599" w14:textId="4A29BF71" w:rsidR="00910BF0" w:rsidRDefault="002B4F14">
            <w:r w:rsidRPr="002B4F14">
              <w:t>Clear boundaries should be established before the activity begins so that children remain within a</w:t>
            </w:r>
            <w:r w:rsidR="00A610C4">
              <w:t xml:space="preserve"> </w:t>
            </w:r>
            <w:r w:rsidRPr="002B4F14">
              <w:t xml:space="preserve">supervised area. Children should wear suitable clothing and </w:t>
            </w:r>
            <w:r w:rsidRPr="002B4F14">
              <w:lastRenderedPageBreak/>
              <w:t>sturdy</w:t>
            </w:r>
            <w:r w:rsidR="00D72DDD">
              <w:t xml:space="preserve"> </w:t>
            </w:r>
            <w:r w:rsidRPr="002B4F14">
              <w:t>footwear to protect them from uneven ground</w:t>
            </w:r>
            <w:r w:rsidR="00D72DDD">
              <w:t xml:space="preserve"> </w:t>
            </w:r>
            <w:r w:rsidRPr="002B4F14">
              <w:t>and sharp objects. Adult supervision should be provided throughout</w:t>
            </w:r>
            <w:r w:rsidR="00ED58FB">
              <w:t>.</w:t>
            </w:r>
          </w:p>
        </w:tc>
        <w:tc>
          <w:tcPr>
            <w:tcW w:w="965" w:type="dxa"/>
          </w:tcPr>
          <w:p w14:paraId="3CED5F9D" w14:textId="17F14163" w:rsidR="00910BF0" w:rsidRDefault="0002047A">
            <w:r>
              <w:lastRenderedPageBreak/>
              <w:t>Low</w:t>
            </w:r>
          </w:p>
        </w:tc>
      </w:tr>
      <w:tr w:rsidR="00772F51" w14:paraId="19DA04AA" w14:textId="77777777" w:rsidTr="005D08ED">
        <w:trPr>
          <w:trHeight w:val="686"/>
        </w:trPr>
        <w:tc>
          <w:tcPr>
            <w:tcW w:w="1471" w:type="dxa"/>
          </w:tcPr>
          <w:p w14:paraId="292054BD" w14:textId="4E8B0199" w:rsidR="00772F51" w:rsidRDefault="00851791">
            <w:r>
              <w:t>Look for animal tracks and signs of wildlife</w:t>
            </w:r>
          </w:p>
        </w:tc>
        <w:tc>
          <w:tcPr>
            <w:tcW w:w="2579" w:type="dxa"/>
          </w:tcPr>
          <w:p w14:paraId="585FA45C" w14:textId="78CACB03" w:rsidR="00772F51" w:rsidRDefault="00B20F70">
            <w:r w:rsidRPr="00B20F70">
              <w:t>Looking for wildlife footprints helps children develop their observation and identification skills by examining and comparing the different sizes, shapes, and patterns of animal tracks. Matching footprints to the correct animals encourages children to use their problem-solving and critical-thinking skills, while also helping them learn more about local wildlife and how animals move through their habitats.</w:t>
            </w:r>
          </w:p>
        </w:tc>
        <w:tc>
          <w:tcPr>
            <w:tcW w:w="2357" w:type="dxa"/>
          </w:tcPr>
          <w:p w14:paraId="6831451F" w14:textId="6E793ED9" w:rsidR="00772F51" w:rsidRPr="00350380" w:rsidRDefault="00896977">
            <w:r>
              <w:t xml:space="preserve">This activity can </w:t>
            </w:r>
            <w:r w:rsidR="00350380" w:rsidRPr="00350380">
              <w:t>involve risks such as trips and falls on uneven ground, as well as scratches from branches</w:t>
            </w:r>
            <w:r w:rsidR="0083001D">
              <w:t xml:space="preserve"> and </w:t>
            </w:r>
            <w:r w:rsidR="00350380" w:rsidRPr="00350380">
              <w:t xml:space="preserve">brambles. Children may also </w:t>
            </w:r>
            <w:proofErr w:type="gramStart"/>
            <w:r w:rsidR="00350380" w:rsidRPr="00350380">
              <w:t>come into contact with</w:t>
            </w:r>
            <w:proofErr w:type="gramEnd"/>
            <w:r w:rsidR="00350380" w:rsidRPr="00350380">
              <w:t xml:space="preserve"> insects, animal </w:t>
            </w:r>
            <w:r w:rsidR="00FB0EBA">
              <w:t>faeces</w:t>
            </w:r>
            <w:r w:rsidR="00350380" w:rsidRPr="00350380">
              <w:t>, or unfamiliar substances, which could cause bites, irritation, or illness. There is also a risk of children wandering away from the group, particularly when exploring outdoor areas.</w:t>
            </w:r>
          </w:p>
        </w:tc>
        <w:tc>
          <w:tcPr>
            <w:tcW w:w="1470" w:type="dxa"/>
          </w:tcPr>
          <w:p w14:paraId="45359F16" w14:textId="285B703F" w:rsidR="00772F51" w:rsidRDefault="00F65BCE">
            <w:r>
              <w:t xml:space="preserve">Children and </w:t>
            </w:r>
            <w:r w:rsidR="002540F7">
              <w:t>adults</w:t>
            </w:r>
          </w:p>
        </w:tc>
        <w:tc>
          <w:tcPr>
            <w:tcW w:w="2410" w:type="dxa"/>
          </w:tcPr>
          <w:p w14:paraId="3524ED41" w14:textId="679B8374" w:rsidR="00772F51" w:rsidRDefault="00D0214F">
            <w:r w:rsidRPr="00D0214F">
              <w:t>Children should be taught to observe animal footprints safely without approaching, touching, or disturbing any animal</w:t>
            </w:r>
            <w:r w:rsidR="0033749E">
              <w:t>s</w:t>
            </w:r>
            <w:r w:rsidRPr="00D0214F">
              <w:t>. Clear boundaries should be established before the activity, with children remaining within the designated area and being supervised by adults throughout. Children should also be reminded to avoid animal droppings and wear suitable footwear and clothing</w:t>
            </w:r>
            <w:r w:rsidR="00E14D3E">
              <w:t>.</w:t>
            </w:r>
          </w:p>
        </w:tc>
        <w:tc>
          <w:tcPr>
            <w:tcW w:w="965" w:type="dxa"/>
          </w:tcPr>
          <w:p w14:paraId="64AE9D6B" w14:textId="1D662445" w:rsidR="00772F51" w:rsidRDefault="0002047A">
            <w:r>
              <w:t>Low</w:t>
            </w:r>
          </w:p>
        </w:tc>
      </w:tr>
      <w:tr w:rsidR="00851791" w14:paraId="4A1451D0" w14:textId="77777777" w:rsidTr="005D08ED">
        <w:trPr>
          <w:trHeight w:val="686"/>
        </w:trPr>
        <w:tc>
          <w:tcPr>
            <w:tcW w:w="1471" w:type="dxa"/>
          </w:tcPr>
          <w:p w14:paraId="74638252" w14:textId="1A3083A5" w:rsidR="00851791" w:rsidRDefault="00AF4B1E">
            <w:r>
              <w:t>Observe</w:t>
            </w:r>
            <w:r w:rsidR="00CB54D5">
              <w:t xml:space="preserve"> different coloured </w:t>
            </w:r>
            <w:r w:rsidR="001B6E5E">
              <w:t xml:space="preserve">plants </w:t>
            </w:r>
            <w:r w:rsidR="00CB54D5">
              <w:t xml:space="preserve">and </w:t>
            </w:r>
            <w:r w:rsidR="001B6E5E">
              <w:t>create pictures</w:t>
            </w:r>
          </w:p>
        </w:tc>
        <w:tc>
          <w:tcPr>
            <w:tcW w:w="2579" w:type="dxa"/>
          </w:tcPr>
          <w:p w14:paraId="288B875D" w14:textId="3B3B4157" w:rsidR="00851791" w:rsidRPr="008C7B15" w:rsidRDefault="00320434">
            <w:r w:rsidRPr="008C7B15">
              <w:t xml:space="preserve">Observing different plants helps children develop their knowledge of the natural environment by learning to identify and compare a variety of plant species, shapes, sizes, and colours. Creating names, numbers, drawings, or images based on the plants encourages creativity and supports language, numeracy, observation, and classification skills. The activity also helps children develop </w:t>
            </w:r>
            <w:r w:rsidRPr="008C7B15">
              <w:lastRenderedPageBreak/>
              <w:t>curiosity and confidence when exploring and discussing the natural world.</w:t>
            </w:r>
          </w:p>
        </w:tc>
        <w:tc>
          <w:tcPr>
            <w:tcW w:w="2357" w:type="dxa"/>
          </w:tcPr>
          <w:p w14:paraId="0BD4D321" w14:textId="5524F567" w:rsidR="00851791" w:rsidRPr="008C7B15" w:rsidRDefault="00380015">
            <w:r>
              <w:lastRenderedPageBreak/>
              <w:t xml:space="preserve">This activity </w:t>
            </w:r>
            <w:r w:rsidR="008773CE" w:rsidRPr="008C7B15">
              <w:t xml:space="preserve">can involve risks such as touching poisonous, thorny, or irritating plants, which may cause skin irritation, scratches, or allergic reactions. Children may also experience insect bites or stings while exploring outdoor areas and could trip or fall on uneven ground. There is also a risk of children picking or putting unfamiliar plants in their mouths, </w:t>
            </w:r>
            <w:r w:rsidR="008773CE" w:rsidRPr="008C7B15">
              <w:lastRenderedPageBreak/>
              <w:t>which should be avoided.</w:t>
            </w:r>
          </w:p>
        </w:tc>
        <w:tc>
          <w:tcPr>
            <w:tcW w:w="1470" w:type="dxa"/>
          </w:tcPr>
          <w:p w14:paraId="7EB45261" w14:textId="1ED3BF7B" w:rsidR="00851791" w:rsidRDefault="00F65BCE">
            <w:r>
              <w:lastRenderedPageBreak/>
              <w:t xml:space="preserve">Children and </w:t>
            </w:r>
            <w:r w:rsidR="002540F7">
              <w:t>adults</w:t>
            </w:r>
          </w:p>
        </w:tc>
        <w:tc>
          <w:tcPr>
            <w:tcW w:w="2410" w:type="dxa"/>
          </w:tcPr>
          <w:p w14:paraId="66C958AF" w14:textId="61B1236B" w:rsidR="00851791" w:rsidRDefault="00246601">
            <w:r w:rsidRPr="00246601">
              <w:t>Children should be encouraged to observe plants without touching</w:t>
            </w:r>
            <w:r w:rsidR="00C00362">
              <w:t xml:space="preserve"> them </w:t>
            </w:r>
            <w:r w:rsidRPr="00246601">
              <w:t xml:space="preserve">unnecessarily and should avoid </w:t>
            </w:r>
            <w:r w:rsidR="00716B19">
              <w:t xml:space="preserve">contaminated </w:t>
            </w:r>
            <w:r w:rsidRPr="00246601">
              <w:t>leaves</w:t>
            </w:r>
            <w:r w:rsidR="00716B19">
              <w:t>.</w:t>
            </w:r>
            <w:r w:rsidRPr="00246601">
              <w:t xml:space="preserve"> Adults should supervise the activity and remind children not to put plants or their hands near their mouths. Hands should be washed thoroughly with soap and water after the activity to reduce the risk of </w:t>
            </w:r>
            <w:r w:rsidRPr="00246601">
              <w:lastRenderedPageBreak/>
              <w:t>spreading germs or contaminants.</w:t>
            </w:r>
          </w:p>
        </w:tc>
        <w:tc>
          <w:tcPr>
            <w:tcW w:w="965" w:type="dxa"/>
          </w:tcPr>
          <w:p w14:paraId="555C1EBE" w14:textId="728A3278" w:rsidR="00851791" w:rsidRDefault="0002047A">
            <w:r>
              <w:lastRenderedPageBreak/>
              <w:t>Low</w:t>
            </w:r>
          </w:p>
        </w:tc>
      </w:tr>
      <w:tr w:rsidR="00851791" w14:paraId="2208F9EE" w14:textId="77777777" w:rsidTr="005D08ED">
        <w:trPr>
          <w:trHeight w:val="686"/>
        </w:trPr>
        <w:tc>
          <w:tcPr>
            <w:tcW w:w="1471" w:type="dxa"/>
          </w:tcPr>
          <w:p w14:paraId="08937CE5" w14:textId="2C6E9D01" w:rsidR="00851791" w:rsidRPr="00A12A60" w:rsidRDefault="00AF4B1E">
            <w:r w:rsidRPr="00A12A60">
              <w:t>Den building</w:t>
            </w:r>
          </w:p>
        </w:tc>
        <w:tc>
          <w:tcPr>
            <w:tcW w:w="2579" w:type="dxa"/>
          </w:tcPr>
          <w:p w14:paraId="1D2B18FD" w14:textId="1F592D62" w:rsidR="00851791" w:rsidRPr="008C7B15" w:rsidRDefault="00A12A60">
            <w:r w:rsidRPr="008C7B15">
              <w:t>Den building helps children develop their gross motor skills by carrying, balancing, and arranging materials such as branches and leaves. The activity also encourages problem-solving and critical-thinking skills as children work out how to construct a stable and safe den. It</w:t>
            </w:r>
            <w:r w:rsidR="007C18F3">
              <w:t xml:space="preserve"> </w:t>
            </w:r>
            <w:r w:rsidRPr="008C7B15">
              <w:t>promotes</w:t>
            </w:r>
            <w:r w:rsidR="0040484E">
              <w:t xml:space="preserve"> </w:t>
            </w:r>
            <w:r w:rsidRPr="008C7B15">
              <w:t>communication</w:t>
            </w:r>
            <w:r w:rsidR="0040484E">
              <w:t xml:space="preserve"> and</w:t>
            </w:r>
            <w:r w:rsidRPr="008C7B15">
              <w:t xml:space="preserve"> creativity,</w:t>
            </w:r>
            <w:r w:rsidR="0040484E">
              <w:t xml:space="preserve"> </w:t>
            </w:r>
            <w:r w:rsidRPr="008C7B15">
              <w:t>as children share ideas and work together to plan and build their den.</w:t>
            </w:r>
          </w:p>
        </w:tc>
        <w:tc>
          <w:tcPr>
            <w:tcW w:w="2357" w:type="dxa"/>
          </w:tcPr>
          <w:p w14:paraId="196A5371" w14:textId="68C81793" w:rsidR="00851791" w:rsidRPr="008C7B15" w:rsidRDefault="008C7B15">
            <w:r w:rsidRPr="008C7B15">
              <w:t xml:space="preserve">Den building can involve risks such as cuts, scratches, or splinters from sticks and other natural materials. Children may also experience strains or minor injuries from lifting heavy objects, as well as trips and falls on uneven ground. There is also a risk of the den becoming unstable or collapsing if it is not built securely, and children may </w:t>
            </w:r>
            <w:r w:rsidR="003151DD" w:rsidRPr="008C7B15">
              <w:t>encounter</w:t>
            </w:r>
            <w:r w:rsidRPr="008C7B15">
              <w:t> nettles, insects, or animal droppings while collecting materials.</w:t>
            </w:r>
          </w:p>
        </w:tc>
        <w:tc>
          <w:tcPr>
            <w:tcW w:w="1470" w:type="dxa"/>
          </w:tcPr>
          <w:p w14:paraId="1F0FCC00" w14:textId="462DE13D" w:rsidR="00851791" w:rsidRDefault="00F65BCE">
            <w:r>
              <w:t xml:space="preserve">Children and </w:t>
            </w:r>
            <w:r w:rsidR="002540F7">
              <w:t>adults</w:t>
            </w:r>
          </w:p>
        </w:tc>
        <w:tc>
          <w:tcPr>
            <w:tcW w:w="2410" w:type="dxa"/>
          </w:tcPr>
          <w:p w14:paraId="3C11ED73" w14:textId="3744ED52" w:rsidR="00851791" w:rsidRDefault="004373DD">
            <w:r w:rsidRPr="004373DD">
              <w:t xml:space="preserve">Children should be </w:t>
            </w:r>
            <w:r w:rsidR="005C67CD">
              <w:t xml:space="preserve">supervised </w:t>
            </w:r>
            <w:r w:rsidRPr="004373DD">
              <w:t xml:space="preserve">and taught how to safely collect and handle natural materials. </w:t>
            </w:r>
            <w:r w:rsidR="005C67CD">
              <w:t>C</w:t>
            </w:r>
            <w:r w:rsidRPr="004373DD">
              <w:t xml:space="preserve">hildren should avoid lifting heavy or unstable objects. The den should be checked regularly to ensure it is </w:t>
            </w:r>
            <w:r w:rsidR="00502AB8">
              <w:t>secure</w:t>
            </w:r>
            <w:r w:rsidR="00934FAA">
              <w:t>,</w:t>
            </w:r>
            <w:r w:rsidR="00502AB8">
              <w:t xml:space="preserve"> </w:t>
            </w:r>
            <w:r w:rsidRPr="004373DD">
              <w:t>while clear boundaries should be established to keep children away from unsafe areas. Children should also wear suitable footwear and wash their hands after the activity.</w:t>
            </w:r>
          </w:p>
        </w:tc>
        <w:tc>
          <w:tcPr>
            <w:tcW w:w="965" w:type="dxa"/>
          </w:tcPr>
          <w:p w14:paraId="16CF1944" w14:textId="3ABF29C5" w:rsidR="00851791" w:rsidRDefault="0002047A">
            <w:r>
              <w:t>Low</w:t>
            </w:r>
          </w:p>
        </w:tc>
      </w:tr>
    </w:tbl>
    <w:p w14:paraId="6BA3DE04" w14:textId="77777777" w:rsidR="0038179C" w:rsidRDefault="0038179C" w:rsidP="00AC7096">
      <w:pPr>
        <w:rPr>
          <w:b/>
          <w:bCs/>
        </w:rPr>
      </w:pPr>
    </w:p>
    <w:p w14:paraId="48CBA303" w14:textId="77777777" w:rsidR="00CB5DC5" w:rsidRDefault="00CB5DC5" w:rsidP="00AC7096">
      <w:pPr>
        <w:rPr>
          <w:b/>
          <w:bCs/>
        </w:rPr>
      </w:pPr>
    </w:p>
    <w:p w14:paraId="02288E6D" w14:textId="77777777" w:rsidR="00CB5DC5" w:rsidRDefault="00CB5DC5" w:rsidP="00AC7096">
      <w:pPr>
        <w:rPr>
          <w:b/>
          <w:bCs/>
        </w:rPr>
      </w:pPr>
    </w:p>
    <w:p w14:paraId="56A2A477" w14:textId="77777777" w:rsidR="00CB5DC5" w:rsidRDefault="00CB5DC5" w:rsidP="00AC7096">
      <w:pPr>
        <w:rPr>
          <w:b/>
          <w:bCs/>
        </w:rPr>
      </w:pPr>
    </w:p>
    <w:p w14:paraId="7B6B3360" w14:textId="77777777" w:rsidR="00CB5DC5" w:rsidRDefault="00CB5DC5" w:rsidP="00AC7096">
      <w:pPr>
        <w:rPr>
          <w:b/>
          <w:bCs/>
        </w:rPr>
      </w:pPr>
    </w:p>
    <w:p w14:paraId="1CF7197B" w14:textId="77777777" w:rsidR="00CB5DC5" w:rsidRDefault="00CB5DC5" w:rsidP="00AC7096">
      <w:pPr>
        <w:rPr>
          <w:b/>
          <w:bCs/>
        </w:rPr>
      </w:pPr>
    </w:p>
    <w:p w14:paraId="6A022DBE" w14:textId="77777777" w:rsidR="00CB5DC5" w:rsidRDefault="00CB5DC5" w:rsidP="00AC7096">
      <w:pPr>
        <w:rPr>
          <w:b/>
          <w:bCs/>
        </w:rPr>
      </w:pPr>
    </w:p>
    <w:p w14:paraId="06A11F92" w14:textId="77777777" w:rsidR="00CB5DC5" w:rsidRDefault="00CB5DC5" w:rsidP="00AC7096">
      <w:pPr>
        <w:rPr>
          <w:b/>
          <w:bCs/>
        </w:rPr>
      </w:pPr>
    </w:p>
    <w:p w14:paraId="633D66EA" w14:textId="77777777" w:rsidR="00CB5DC5" w:rsidRDefault="00CB5DC5" w:rsidP="00AC7096">
      <w:pPr>
        <w:rPr>
          <w:b/>
          <w:bCs/>
        </w:rPr>
      </w:pPr>
    </w:p>
    <w:p w14:paraId="7549C6AB" w14:textId="77777777" w:rsidR="00CB5DC5" w:rsidRDefault="00CB5DC5" w:rsidP="00AC7096">
      <w:pPr>
        <w:rPr>
          <w:b/>
          <w:bCs/>
        </w:rPr>
      </w:pPr>
    </w:p>
    <w:p w14:paraId="7B6C1E5D" w14:textId="77777777" w:rsidR="00CB5DC5" w:rsidRDefault="00CB5DC5" w:rsidP="00AC7096">
      <w:pPr>
        <w:rPr>
          <w:b/>
          <w:bCs/>
        </w:rPr>
      </w:pPr>
    </w:p>
    <w:p w14:paraId="0CDB9AFA" w14:textId="77777777" w:rsidR="00CB5DC5" w:rsidRDefault="00CB5DC5" w:rsidP="00AC7096">
      <w:pPr>
        <w:rPr>
          <w:b/>
          <w:bCs/>
        </w:rPr>
      </w:pPr>
    </w:p>
    <w:p w14:paraId="0F0451C4" w14:textId="77777777" w:rsidR="00CB5DC5" w:rsidRDefault="00CB5DC5" w:rsidP="00AC7096">
      <w:pPr>
        <w:rPr>
          <w:b/>
          <w:bCs/>
        </w:rPr>
      </w:pPr>
    </w:p>
    <w:p w14:paraId="21DBC16B" w14:textId="77777777" w:rsidR="00CB5DC5" w:rsidRDefault="00CB5DC5" w:rsidP="00AC7096">
      <w:pPr>
        <w:rPr>
          <w:b/>
          <w:bCs/>
        </w:rPr>
      </w:pPr>
    </w:p>
    <w:p w14:paraId="0E065424" w14:textId="77777777" w:rsidR="00CB5DC5" w:rsidRDefault="00CB5DC5" w:rsidP="00AC7096">
      <w:pPr>
        <w:rPr>
          <w:b/>
          <w:bCs/>
        </w:rPr>
      </w:pPr>
    </w:p>
    <w:p w14:paraId="38626ADC" w14:textId="1AC9EAFC" w:rsidR="00DA66B4" w:rsidRPr="00DA66B4" w:rsidRDefault="00AC7096" w:rsidP="00DA66B4">
      <w:pPr>
        <w:rPr>
          <w:b/>
          <w:bCs/>
        </w:rPr>
      </w:pPr>
      <w:r w:rsidRPr="00AC7096">
        <w:rPr>
          <w:b/>
          <w:bCs/>
        </w:rPr>
        <w:lastRenderedPageBreak/>
        <w:t>Task 4: Theory and Research – The Role of the Adult in Outdoor Learning</w:t>
      </w:r>
      <w:r w:rsidR="000718AF">
        <w:rPr>
          <w:b/>
          <w:bCs/>
        </w:rPr>
        <w:t xml:space="preserve"> </w:t>
      </w:r>
    </w:p>
    <w:p w14:paraId="2FE7AA75" w14:textId="77777777" w:rsidR="00913C02" w:rsidRPr="00913C02" w:rsidRDefault="00913C02" w:rsidP="00913C02">
      <w:pPr>
        <w:rPr>
          <w:b/>
          <w:bCs/>
        </w:rPr>
      </w:pPr>
      <w:r w:rsidRPr="00913C02">
        <w:rPr>
          <w:b/>
          <w:bCs/>
        </w:rPr>
        <w:t>Introduction</w:t>
      </w:r>
    </w:p>
    <w:p w14:paraId="568C8E74" w14:textId="77777777" w:rsidR="00500D1A" w:rsidRPr="00500D1A" w:rsidRDefault="00500D1A" w:rsidP="00500D1A">
      <w:r w:rsidRPr="00500D1A">
        <w:t>Outdoor learning provides young children with opportunities to explore, investigate and develop understanding through direct experiences of their environment. Natural spaces offer meaningful contexts for developing mathematical and scientific concepts through play, observation, comparison, questioning and problem-solving. This is particularly relevant within the Welsh education system, as the Curriculum for Wales applies to learners aged three to sixteen and is organised around Areas of Learning and Experience (Welsh Government, 2022). Mathematics and Numeracy and Science and Technology provide opportunities for children to develop these concepts through meaningful experiences.</w:t>
      </w:r>
    </w:p>
    <w:p w14:paraId="20B6529A" w14:textId="0E55CB13" w:rsidR="00500D1A" w:rsidRPr="00500D1A" w:rsidRDefault="00500D1A" w:rsidP="00500D1A">
      <w:r w:rsidRPr="00500D1A">
        <w:t>The Curriculum and Assessment (Wales) Act 2021 establishes the statutory framework for the Curriculum for Wales and identifies four purposes: becoming ambitious and capable learners, enterprising and creative contributors, ethical and informed citizens, and healthy and confident individuals (Senedd Cymru, 2021; Welsh Government, 2022).</w:t>
      </w:r>
      <w:r w:rsidR="005754C9">
        <w:t xml:space="preserve"> </w:t>
      </w:r>
      <w:r w:rsidRPr="00500D1A">
        <w:t>Foundation Learning recognises younger children's developmental needs and promotes developmentally appropriate pedagogy, play and learning (Welsh Government, 2026). Outdoor experiences support this by allowing children to investigate real objects while adults respond to their interests and extend their thinking. This discussion focuses on questioning, scaffolding, challenge, planning and children's agency, while considering the balance between adult intervention and child-led exploration. The EYFS is also considered for comparison but applies to England, not Wales (Department for Education, 2026).</w:t>
      </w:r>
    </w:p>
    <w:p w14:paraId="18DBEE01" w14:textId="77777777" w:rsidR="00913C02" w:rsidRPr="00913C02" w:rsidRDefault="00913C02" w:rsidP="00913C02"/>
    <w:p w14:paraId="466AD102" w14:textId="77777777" w:rsidR="00913C02" w:rsidRPr="00913C02" w:rsidRDefault="00913C02" w:rsidP="00913C02">
      <w:pPr>
        <w:rPr>
          <w:b/>
          <w:bCs/>
        </w:rPr>
      </w:pPr>
      <w:r w:rsidRPr="00913C02">
        <w:rPr>
          <w:b/>
          <w:bCs/>
        </w:rPr>
        <w:t>The Role of the Adult in Outdoor Learning</w:t>
      </w:r>
    </w:p>
    <w:p w14:paraId="04CB98EE" w14:textId="77777777" w:rsidR="00D2521B" w:rsidRPr="00D2521B" w:rsidRDefault="00D2521B" w:rsidP="00D2521B">
      <w:r w:rsidRPr="00D2521B">
        <w:t>The adult plays an important role in creating conditions where children can investigate and develop understanding without directing every experience. Vygotsky's (1978) sociocultural theory suggests that learning is supported through interaction with more knowledgeable others. His Zone of Proximal Development proposes that children can achieve more with appropriate support than independently. Outdoor environments provide opportunities for this as children encounter unfamiliar materials, problems and phenomena.</w:t>
      </w:r>
    </w:p>
    <w:p w14:paraId="11B68815" w14:textId="77777777" w:rsidR="00D2521B" w:rsidRPr="00D2521B" w:rsidRDefault="00D2521B" w:rsidP="00D2521B">
      <w:r w:rsidRPr="00D2521B">
        <w:t>Wood, Bruner and Ross (1976) describe this support as scaffolding, including modelling, questioning, demonstrating and providing resources. Effective scaffolding responds to children's needs without replacing their thinking. For example, when a child builds with sticks, an adult might ask, “What do you think is making it fall?” or “What could you change?” Sustained shared thinking can also extend learning. Siraj-Blatchford et al. (2002) describe this as adults and children working together to develop ideas and solve problems. Discovering a large stone could lead to questions about its weight and what it could be compared with.</w:t>
      </w:r>
    </w:p>
    <w:p w14:paraId="228F38C8" w14:textId="77777777" w:rsidR="00D2521B" w:rsidRPr="00D2521B" w:rsidRDefault="00D2521B" w:rsidP="00D2521B">
      <w:r w:rsidRPr="00D2521B">
        <w:t xml:space="preserve">Questioning is particularly important. </w:t>
      </w:r>
      <w:proofErr w:type="spellStart"/>
      <w:r w:rsidRPr="00D2521B">
        <w:t>Skalstad</w:t>
      </w:r>
      <w:proofErr w:type="spellEnd"/>
      <w:r w:rsidRPr="00D2521B">
        <w:t xml:space="preserve"> and </w:t>
      </w:r>
      <w:proofErr w:type="spellStart"/>
      <w:r w:rsidRPr="00D2521B">
        <w:t>Munkebye</w:t>
      </w:r>
      <w:proofErr w:type="spellEnd"/>
      <w:r w:rsidRPr="00D2521B">
        <w:t xml:space="preserve"> (2021) found that natural outdoor environments encouraged children's science-related questioning and highlighted the importance of following children's interests. However, questioning should not control exploration. Chin and Osborne (2008) argue that questions can reveal understanding and support scientific reasoning. Questions such as “What do you notice?” and “How could we find out?” encourage deeper thinking.</w:t>
      </w:r>
    </w:p>
    <w:p w14:paraId="6B820CDC" w14:textId="77777777" w:rsidR="00D2521B" w:rsidRPr="00D2521B" w:rsidRDefault="00D2521B" w:rsidP="00D2521B">
      <w:r w:rsidRPr="00D2521B">
        <w:lastRenderedPageBreak/>
        <w:t>This links to guided play. Skene et al. (2022), reviewing 39 studies, found evidence that guided play can support learning, including early mathematics and shape knowledge, although findings varied. Adults can therefore create purposeful environments while maintaining children's choice and agency.</w:t>
      </w:r>
    </w:p>
    <w:p w14:paraId="0619EEDD" w14:textId="77777777" w:rsidR="00913C02" w:rsidRPr="00913C02" w:rsidRDefault="00913C02" w:rsidP="00913C02"/>
    <w:p w14:paraId="745BFC4E" w14:textId="77777777" w:rsidR="00913C02" w:rsidRPr="00913C02" w:rsidRDefault="00913C02" w:rsidP="00913C02">
      <w:pPr>
        <w:rPr>
          <w:b/>
          <w:bCs/>
        </w:rPr>
      </w:pPr>
      <w:r w:rsidRPr="00913C02">
        <w:rPr>
          <w:b/>
          <w:bCs/>
        </w:rPr>
        <w:t>Supporting Mathematical Concepts Outdoors</w:t>
      </w:r>
    </w:p>
    <w:p w14:paraId="5FB16941" w14:textId="47FD56D8" w:rsidR="00EB28C1" w:rsidRPr="00EB28C1" w:rsidRDefault="00EB28C1" w:rsidP="00EB28C1">
      <w:r w:rsidRPr="00EB28C1">
        <w:t>Outdoor environments provide rich opportunities for children to develop mathematical understanding through practical experiences. Children can count, measure, compare, sort, recognise shapes and solve problems using natural materials. The Curriculum for Wales identifies Mathematics and Numeracy as an Area of Learning and Experience and emphasises mathematical understanding through meaningful contexts (Welsh Government, 2022).</w:t>
      </w:r>
      <w:r>
        <w:t xml:space="preserve"> </w:t>
      </w:r>
      <w:r w:rsidRPr="00EB28C1">
        <w:t>Counting stones, leaves and sticks can develop understanding of quantity. Questions such as “How many do you have altogether?” and “How could we check?” encourage mathematical thinking. Clements and Sarama (2014) highlight the importance of children's experiences and interactions in early mathematical learning.</w:t>
      </w:r>
    </w:p>
    <w:p w14:paraId="454A893D" w14:textId="3680DBCD" w:rsidR="00EB28C1" w:rsidRPr="00EB28C1" w:rsidRDefault="00EB28C1" w:rsidP="00EB28C1">
      <w:r w:rsidRPr="00EB28C1">
        <w:t xml:space="preserve">Outdoor environments also support comparison and measurement. Children can investigate which stick is longer, which stone is </w:t>
      </w:r>
      <w:proofErr w:type="gramStart"/>
      <w:r w:rsidRPr="00EB28C1">
        <w:t>heavier</w:t>
      </w:r>
      <w:proofErr w:type="gramEnd"/>
      <w:r w:rsidRPr="00EB28C1">
        <w:t xml:space="preserve"> or which container holds the most water. Adults can introduce vocabulary such as heavier, lighter, longer, shorter, more and less. Children can predict, use scales to test their ideas and discuss </w:t>
      </w:r>
      <w:proofErr w:type="spellStart"/>
      <w:proofErr w:type="gramStart"/>
      <w:r w:rsidRPr="00EB28C1">
        <w:t>results.Shape</w:t>
      </w:r>
      <w:proofErr w:type="spellEnd"/>
      <w:proofErr w:type="gramEnd"/>
      <w:r w:rsidRPr="00EB28C1">
        <w:t xml:space="preserve"> and spatial reasoning can develop through identifying shapes, creating patterns and constructing structures from natural materials. Children consider size, position, balance and spatial relationships, while adults can extend learning through questions such as “Will that fit?”</w:t>
      </w:r>
    </w:p>
    <w:p w14:paraId="596EBF6F" w14:textId="01121118" w:rsidR="00EB28C1" w:rsidRPr="00EB28C1" w:rsidRDefault="00EB28C1" w:rsidP="00EB28C1">
      <w:r w:rsidRPr="00EB28C1">
        <w:t>Problem-solving is valuable because outdoor environments provide authentic challenges. Children may build structures, move water or create pathways, while adults encourage different solutions without immediately providing answers. Burns et al. (2025) provide evidence supporting intentional approaches to developing young children's STEM problem-solving skills.</w:t>
      </w:r>
      <w:r w:rsidR="00280C56">
        <w:t xml:space="preserve"> </w:t>
      </w:r>
      <w:proofErr w:type="gramStart"/>
      <w:r w:rsidRPr="00EB28C1">
        <w:t>Guided</w:t>
      </w:r>
      <w:proofErr w:type="gramEnd"/>
      <w:r w:rsidRPr="00EB28C1">
        <w:t xml:space="preserve"> play allows adults to provide mathematical opportunities while children retain choice. Skene et al. (2022) found evidence that guided play can support early mathematics and shape knowledge, although findings varied across outcomes.</w:t>
      </w:r>
    </w:p>
    <w:p w14:paraId="4D3AF3B9" w14:textId="77777777" w:rsidR="00913C02" w:rsidRPr="00913C02" w:rsidRDefault="00913C02" w:rsidP="00913C02"/>
    <w:p w14:paraId="3DA90E5C" w14:textId="77777777" w:rsidR="00913C02" w:rsidRPr="00913C02" w:rsidRDefault="00913C02" w:rsidP="00913C02">
      <w:pPr>
        <w:rPr>
          <w:b/>
          <w:bCs/>
        </w:rPr>
      </w:pPr>
      <w:r w:rsidRPr="00913C02">
        <w:rPr>
          <w:b/>
          <w:bCs/>
        </w:rPr>
        <w:t>Supporting Scientific Concepts Outdoors</w:t>
      </w:r>
    </w:p>
    <w:p w14:paraId="1961599C" w14:textId="026EA630" w:rsidR="007D7C15" w:rsidRPr="007D7C15" w:rsidRDefault="007D7C15" w:rsidP="007D7C15">
      <w:r w:rsidRPr="007D7C15">
        <w:t>Outdoor environments provide authentic contexts for scientific learning. Children can investigate plants, animals, weather, water, materials, movement and change. These experiences correspond with the Science and Technology Area of Learning and Experience within the Curriculum for Wales (Welsh Government, 2022). Science can develop naturally through children's observations and questions rather than beginning with formal terminology.</w:t>
      </w:r>
      <w:r>
        <w:t xml:space="preserve"> </w:t>
      </w:r>
      <w:r w:rsidRPr="007D7C15">
        <w:t>For example, when investigating whether objects float or sink, children can predict outcomes before testing materials. Adults can ask, “What do you think will happen?” and “Why?” This introduces scientific enquiry through prediction, observation, testing and evaluation.</w:t>
      </w:r>
    </w:p>
    <w:p w14:paraId="04CB2E2C" w14:textId="7BB39E21" w:rsidR="007D7C15" w:rsidRPr="007D7C15" w:rsidRDefault="007D7C15" w:rsidP="007D7C15">
      <w:r w:rsidRPr="007D7C15">
        <w:t xml:space="preserve">Children's spontaneous interests are particularly valuable. Finding a worm can generate questions about its habitat, diet and movement, while a stone can prompt investigation of its weight, texture, temperature and shape. </w:t>
      </w:r>
      <w:proofErr w:type="spellStart"/>
      <w:r w:rsidRPr="007D7C15">
        <w:t>Skalstad</w:t>
      </w:r>
      <w:proofErr w:type="spellEnd"/>
      <w:r w:rsidRPr="007D7C15">
        <w:t xml:space="preserve"> and </w:t>
      </w:r>
      <w:proofErr w:type="spellStart"/>
      <w:r w:rsidRPr="007D7C15">
        <w:t>Munkebye</w:t>
      </w:r>
      <w:proofErr w:type="spellEnd"/>
      <w:r w:rsidRPr="007D7C15">
        <w:t xml:space="preserve"> (2021) found that natural </w:t>
      </w:r>
      <w:r w:rsidRPr="007D7C15">
        <w:lastRenderedPageBreak/>
        <w:t>objects encouraged children's science-related questions and emphasised adults following children's explorations rather than relying only on predetermined activities.</w:t>
      </w:r>
      <w:r>
        <w:t xml:space="preserve"> </w:t>
      </w:r>
      <w:r w:rsidRPr="007D7C15">
        <w:t>Adults can model scientific curiosity by saying, “I'm not sure; how could we find out?” while still providing accurate knowledge and vocabulary. Fleer (2015) argues that scientific learning can emerge from everyday experiences when adults recognise concepts within children's play.</w:t>
      </w:r>
    </w:p>
    <w:p w14:paraId="01B6F686" w14:textId="77777777" w:rsidR="007D7C15" w:rsidRPr="007D7C15" w:rsidRDefault="007D7C15" w:rsidP="007D7C15">
      <w:r w:rsidRPr="007D7C15">
        <w:t>Outdoor learning also supports understanding of change. Children can observe melting ice, growing plants, moving shadows or disappearing puddles, exploring cause and effect. Discussion and investigation can introduce ideas such as the water cycle, helping children understand science as a process of questioning and finding out.</w:t>
      </w:r>
    </w:p>
    <w:p w14:paraId="2D1288B1" w14:textId="77777777" w:rsidR="00913C02" w:rsidRPr="00913C02" w:rsidRDefault="00913C02" w:rsidP="00913C02"/>
    <w:p w14:paraId="76FFB0FD" w14:textId="51F1EEEC" w:rsidR="00913C02" w:rsidRPr="00913C02" w:rsidRDefault="00913C02" w:rsidP="00913C02">
      <w:pPr>
        <w:rPr>
          <w:b/>
          <w:bCs/>
        </w:rPr>
      </w:pPr>
      <w:r w:rsidRPr="00913C02">
        <w:rPr>
          <w:b/>
          <w:bCs/>
        </w:rPr>
        <w:t>Challenge, Scaffolding and Children's Agency</w:t>
      </w:r>
    </w:p>
    <w:p w14:paraId="5BCE0008" w14:textId="77777777" w:rsidR="00913C02" w:rsidRPr="00913C02" w:rsidRDefault="00913C02" w:rsidP="00913C02">
      <w:r w:rsidRPr="00913C02">
        <w:t>Providing appropriate challenge is an important responsibility for adults. If an activity is too easy, children may not develop their understanding; if it is too difficult, they may become frustrated. Vygotsky's (1978) Zone of Proximal Development provides a useful framework for understanding this balance. Adults can observe children's existing knowledge and introduce challenges that are achievable with appropriate support.</w:t>
      </w:r>
    </w:p>
    <w:p w14:paraId="33AF402F" w14:textId="4063274D" w:rsidR="00913C02" w:rsidRDefault="00913C02" w:rsidP="00913C02">
      <w:r w:rsidRPr="00913C02">
        <w:t>The Curriculum for Wales is relevant because progression is understood in terms of increasing knowledge, skills and understanding rather than simply moving children through fixed age-related activities (Welsh Government, 2022). Planning should therefore provide opportunities for progression while remaining flexible enough to respond to children's interests.</w:t>
      </w:r>
      <w:r w:rsidR="00280C56">
        <w:t xml:space="preserve"> </w:t>
      </w:r>
      <w:r w:rsidRPr="00913C02">
        <w:t>Children's agency is equally important. Outdoor learning can encourage children to make choices, develop independence, take manageable risks and pursue their own interests. If adults control every aspect of an outdoor activity, opportunities for agency may be reduced. Guided play offers a potential balance because adults can establish learning intentions while allowing children to retain meaningful choice (Skene et al., 2022).</w:t>
      </w:r>
    </w:p>
    <w:p w14:paraId="5ED80FC4" w14:textId="77777777" w:rsidR="008C1DAA" w:rsidRPr="00913C02" w:rsidRDefault="008C1DAA" w:rsidP="00913C02"/>
    <w:p w14:paraId="653E19E6" w14:textId="77777777" w:rsidR="00913C02" w:rsidRPr="00913C02" w:rsidRDefault="00913C02" w:rsidP="00913C02">
      <w:pPr>
        <w:rPr>
          <w:b/>
          <w:bCs/>
        </w:rPr>
      </w:pPr>
      <w:r w:rsidRPr="00913C02">
        <w:rPr>
          <w:b/>
          <w:bCs/>
        </w:rPr>
        <w:t>Critical Evaluation of Outdoor Learning</w:t>
      </w:r>
    </w:p>
    <w:p w14:paraId="56ADEAA7" w14:textId="77777777" w:rsidR="00EB0D3C" w:rsidRPr="00EB0D3C" w:rsidRDefault="00EB0D3C" w:rsidP="00EB0D3C">
      <w:r w:rsidRPr="00EB0D3C">
        <w:t>Outdoor learning should not be assumed to be automatically beneficial. Simply taking children outside does not guarantee meaningful mathematical or scientific learning, as the environment, resources and adult interactions influence the quality of learning. If adults fail to recognise learning opportunities, experiences may remain primarily recreational.</w:t>
      </w:r>
    </w:p>
    <w:p w14:paraId="249362D2" w14:textId="102511DA" w:rsidR="00EB0D3C" w:rsidRPr="00EB0D3C" w:rsidRDefault="00EB0D3C" w:rsidP="00EB0D3C">
      <w:r w:rsidRPr="00EB0D3C">
        <w:t>There can also be tension between child-led exploration and curriculum expectations. Pressure to demonstrate specific learning outcomes may lead to excessive questioning or intervention, reducing children's autonomy. Conversely, completely unstructured provision may result in missed opportunities to extend thinking. Skene et al. (2022) found evidence that guided play can support some learning outcomes, suggesting that adult involvement can be effective when balanced with children's choice.</w:t>
      </w:r>
      <w:r w:rsidR="00280C56">
        <w:t xml:space="preserve"> </w:t>
      </w:r>
      <w:r w:rsidRPr="00EB0D3C">
        <w:t>Risk and safety are further considerations. Outdoor environments contain hazards, but eliminating all risk can restrict independence and problem-solving. Adults should distinguish between unacceptable hazards and manageable risks through appropriate supervision, professional judgement and risk assessment.</w:t>
      </w:r>
    </w:p>
    <w:p w14:paraId="585BB85B" w14:textId="49AE325F" w:rsidR="00913C02" w:rsidRDefault="00EB0D3C" w:rsidP="00913C02">
      <w:r w:rsidRPr="00EB0D3C">
        <w:lastRenderedPageBreak/>
        <w:t>Practical barriers include weather, staffing, clothing, equipment and access to suitable spaces. However, effective outdoor learning does not require a large woodland; gardens, playgrounds and smaller spaces can support exploration using water, sand and natural materials. Practitioner knowledge is also important. Adults need sufficient mathematical and scientific understanding to recognise learning opportunities and provide accurate explanations. Professional development can build confidence, while modelling curiosity allows practitioners to investigate questions alongside children.</w:t>
      </w:r>
    </w:p>
    <w:p w14:paraId="759CE157" w14:textId="77777777" w:rsidR="004F5EA1" w:rsidRPr="00913C02" w:rsidRDefault="004F5EA1" w:rsidP="00913C02"/>
    <w:p w14:paraId="29566E43" w14:textId="77777777" w:rsidR="00913C02" w:rsidRPr="00913C02" w:rsidRDefault="00913C02" w:rsidP="00913C02">
      <w:pPr>
        <w:rPr>
          <w:b/>
          <w:bCs/>
        </w:rPr>
      </w:pPr>
      <w:r w:rsidRPr="00913C02">
        <w:rPr>
          <w:b/>
          <w:bCs/>
        </w:rPr>
        <w:t>Curriculum Context: Wales and the EYFS</w:t>
      </w:r>
    </w:p>
    <w:p w14:paraId="73D0D648" w14:textId="77777777" w:rsidR="00913C02" w:rsidRPr="00913C02" w:rsidRDefault="00913C02" w:rsidP="00913C02">
      <w:r w:rsidRPr="00913C02">
        <w:t>The Welsh curriculum should provide the principal curriculum context for practice in Wales. The Curriculum and Assessment (Wales) Act 2021 establishes the statutory framework for learners aged three to sixteen and organises learning through six Areas of Learning and Experience (Senedd Cymru, 2021). The Curriculum for Wales also emphasises four purposes and principles of progression, providing a framework for supporting children's development over time (Welsh Government, 2022).</w:t>
      </w:r>
    </w:p>
    <w:p w14:paraId="2DB96F1C" w14:textId="77777777" w:rsidR="00913C02" w:rsidRPr="00913C02" w:rsidRDefault="00913C02" w:rsidP="00913C02">
      <w:r w:rsidRPr="00913C02">
        <w:t>Foundation Learning is particularly relevant to younger children because it recognises their developmental needs and promotes developmentally appropriate pedagogy. Outdoor learning, play, observation and responsive interactions are therefore compatible with the Welsh curriculum approach. A child's spontaneous discovery can provide a starting point for integrated learning across mathematical, scientific, linguistic and physical development.</w:t>
      </w:r>
    </w:p>
    <w:p w14:paraId="428D3C28" w14:textId="325AF12C" w:rsidR="00913C02" w:rsidRDefault="00913C02" w:rsidP="00913C02">
      <w:r w:rsidRPr="00913C02">
        <w:t>The EYFS should be distinguished from the Welsh framework. The current EYFS statutory framework applies to early years providers in England and sets standards for children's learning, development and care from birth to five (Department for Education, 2026). It includes mathematics and understanding the world among its areas of learning. Although there are similarities between the EYFS and Curriculum for Wales, including the importance of play, exploration and developmentally appropriate learning, the EYFS should not be presented as the statutory framework for Welsh settings.</w:t>
      </w:r>
    </w:p>
    <w:p w14:paraId="17C33FD0" w14:textId="77777777" w:rsidR="00F65C71" w:rsidRPr="00913C02" w:rsidRDefault="00F65C71" w:rsidP="00913C02"/>
    <w:p w14:paraId="1424E3B3" w14:textId="77777777" w:rsidR="00913C02" w:rsidRPr="00913C02" w:rsidRDefault="00913C02" w:rsidP="00913C02">
      <w:pPr>
        <w:rPr>
          <w:b/>
          <w:bCs/>
        </w:rPr>
      </w:pPr>
      <w:r w:rsidRPr="00913C02">
        <w:rPr>
          <w:b/>
          <w:bCs/>
        </w:rPr>
        <w:t>Conclusion</w:t>
      </w:r>
    </w:p>
    <w:p w14:paraId="48B45F83" w14:textId="77777777" w:rsidR="00F65C71" w:rsidRPr="00F65C71" w:rsidRDefault="00F65C71" w:rsidP="00F65C71">
      <w:r w:rsidRPr="00F65C71">
        <w:t>Outdoor learning provides meaningful opportunities for children to develop mathematical and scientific understanding through direct experiences, play, investigation and problem-solving. Mathematical concepts can develop through interactions with natural objects, while scientific understanding can emerge through observation, prediction, questioning and investigation. These experiences align with the Curriculum for Wales, where Mathematics and Numeracy and Science and Technology are Areas of Learning and Experience (Welsh Government, 2022).</w:t>
      </w:r>
    </w:p>
    <w:p w14:paraId="4AC0FBBB" w14:textId="77777777" w:rsidR="00F65C71" w:rsidRPr="00F65C71" w:rsidRDefault="00F65C71" w:rsidP="00F65C71">
      <w:r w:rsidRPr="00F65C71">
        <w:t>The adult plays an important role in making outdoor experiences educationally valuable. Vygotsky's (1978) Zone of Proximal Development and Wood, Bruner and Ross's (1976) concept of scaffolding demonstrate how adults can support children to extend their understanding. Through responsive questioning, modelling, discussion and appropriate challenge, practitioners can develop children's thinking while maintaining their agency. Guided play can also combine adult support with children's choice and has been shown to support early mathematical learning, although findings vary across outcomes (Skene et al., 2022).</w:t>
      </w:r>
    </w:p>
    <w:p w14:paraId="68861849" w14:textId="77777777" w:rsidR="00F65C71" w:rsidRPr="00F65C71" w:rsidRDefault="00F65C71" w:rsidP="00F65C71">
      <w:r w:rsidRPr="00F65C71">
        <w:lastRenderedPageBreak/>
        <w:t>Effective outdoor pedagogy requires a balance between adult intervention and children's independence. Excessive direction may limit exploration, while insufficient interaction can result in missed learning opportunities. Within Wales, this responsive approach aligns with Curriculum for Wales and Foundation Learning. Although the EYFS provides a useful comparison, it applies to England rather than Wales (Department for Education, 2026). Outdoor learning can therefore support children in becoming confident, curious and capable mathematical and scientific thinkers.</w:t>
      </w:r>
    </w:p>
    <w:p w14:paraId="7BCAC006" w14:textId="77777777" w:rsidR="00C224E1" w:rsidRPr="0044216E" w:rsidRDefault="00C224E1" w:rsidP="00DA66B4">
      <w:pPr>
        <w:rPr>
          <w:b/>
          <w:bCs/>
        </w:rPr>
      </w:pPr>
    </w:p>
    <w:p w14:paraId="0F3263D1" w14:textId="77777777" w:rsidR="00DD71A1" w:rsidRDefault="00DD71A1" w:rsidP="00DA66B4">
      <w:pPr>
        <w:rPr>
          <w:b/>
          <w:bCs/>
        </w:rPr>
      </w:pPr>
    </w:p>
    <w:p w14:paraId="5B77AF82" w14:textId="77777777" w:rsidR="00A756C2" w:rsidRDefault="00A756C2" w:rsidP="00DA66B4">
      <w:pPr>
        <w:rPr>
          <w:b/>
          <w:bCs/>
        </w:rPr>
      </w:pPr>
    </w:p>
    <w:p w14:paraId="00302A82" w14:textId="77777777" w:rsidR="00A756C2" w:rsidRDefault="00A756C2" w:rsidP="00DA66B4">
      <w:pPr>
        <w:rPr>
          <w:b/>
          <w:bCs/>
        </w:rPr>
      </w:pPr>
    </w:p>
    <w:p w14:paraId="6C60F0A2" w14:textId="77777777" w:rsidR="00A84BF5" w:rsidRDefault="00A84BF5" w:rsidP="00DA66B4">
      <w:pPr>
        <w:rPr>
          <w:b/>
          <w:bCs/>
        </w:rPr>
      </w:pPr>
    </w:p>
    <w:p w14:paraId="0E8E12FC" w14:textId="77777777" w:rsidR="00CB5DC5" w:rsidRDefault="00CB5DC5" w:rsidP="00DA66B4">
      <w:pPr>
        <w:rPr>
          <w:b/>
          <w:bCs/>
        </w:rPr>
      </w:pPr>
    </w:p>
    <w:p w14:paraId="38D7955F" w14:textId="77777777" w:rsidR="00CB5DC5" w:rsidRDefault="00CB5DC5" w:rsidP="00DA66B4">
      <w:pPr>
        <w:rPr>
          <w:b/>
          <w:bCs/>
        </w:rPr>
      </w:pPr>
    </w:p>
    <w:p w14:paraId="6B276FA5" w14:textId="77777777" w:rsidR="00CB5DC5" w:rsidRDefault="00CB5DC5" w:rsidP="00DA66B4">
      <w:pPr>
        <w:rPr>
          <w:b/>
          <w:bCs/>
        </w:rPr>
      </w:pPr>
    </w:p>
    <w:p w14:paraId="200FE46B" w14:textId="77777777" w:rsidR="00CB5DC5" w:rsidRDefault="00CB5DC5" w:rsidP="00DA66B4">
      <w:pPr>
        <w:rPr>
          <w:b/>
          <w:bCs/>
        </w:rPr>
      </w:pPr>
    </w:p>
    <w:p w14:paraId="3C2C58E9" w14:textId="77777777" w:rsidR="00CB5DC5" w:rsidRDefault="00CB5DC5" w:rsidP="00DA66B4">
      <w:pPr>
        <w:rPr>
          <w:b/>
          <w:bCs/>
        </w:rPr>
      </w:pPr>
    </w:p>
    <w:p w14:paraId="34DC63EC" w14:textId="77777777" w:rsidR="00CB5DC5" w:rsidRDefault="00CB5DC5" w:rsidP="00DA66B4">
      <w:pPr>
        <w:rPr>
          <w:b/>
          <w:bCs/>
        </w:rPr>
      </w:pPr>
    </w:p>
    <w:p w14:paraId="32C71F0E" w14:textId="77777777" w:rsidR="00CB5DC5" w:rsidRDefault="00CB5DC5" w:rsidP="00DA66B4">
      <w:pPr>
        <w:rPr>
          <w:b/>
          <w:bCs/>
        </w:rPr>
      </w:pPr>
    </w:p>
    <w:p w14:paraId="27DBC13F" w14:textId="77777777" w:rsidR="00CB5DC5" w:rsidRDefault="00CB5DC5" w:rsidP="00DA66B4">
      <w:pPr>
        <w:rPr>
          <w:b/>
          <w:bCs/>
        </w:rPr>
      </w:pPr>
    </w:p>
    <w:p w14:paraId="477C10CE" w14:textId="77777777" w:rsidR="00CB5DC5" w:rsidRDefault="00CB5DC5" w:rsidP="00DA66B4">
      <w:pPr>
        <w:rPr>
          <w:b/>
          <w:bCs/>
        </w:rPr>
      </w:pPr>
    </w:p>
    <w:p w14:paraId="1FF5C1FF" w14:textId="77777777" w:rsidR="00CB5DC5" w:rsidRDefault="00CB5DC5" w:rsidP="00DA66B4">
      <w:pPr>
        <w:rPr>
          <w:b/>
          <w:bCs/>
        </w:rPr>
      </w:pPr>
    </w:p>
    <w:p w14:paraId="1310E5F3" w14:textId="77777777" w:rsidR="00CB5DC5" w:rsidRDefault="00CB5DC5" w:rsidP="00DA66B4">
      <w:pPr>
        <w:rPr>
          <w:b/>
          <w:bCs/>
        </w:rPr>
      </w:pPr>
    </w:p>
    <w:p w14:paraId="146FFF19" w14:textId="77777777" w:rsidR="00CB5DC5" w:rsidRDefault="00CB5DC5" w:rsidP="00DA66B4">
      <w:pPr>
        <w:rPr>
          <w:b/>
          <w:bCs/>
        </w:rPr>
      </w:pPr>
    </w:p>
    <w:p w14:paraId="5C14ADD0" w14:textId="77777777" w:rsidR="00CB5DC5" w:rsidRDefault="00CB5DC5" w:rsidP="00DA66B4">
      <w:pPr>
        <w:rPr>
          <w:b/>
          <w:bCs/>
        </w:rPr>
      </w:pPr>
    </w:p>
    <w:p w14:paraId="257C6AB6" w14:textId="77777777" w:rsidR="00CB5DC5" w:rsidRDefault="00CB5DC5" w:rsidP="00DA66B4">
      <w:pPr>
        <w:rPr>
          <w:b/>
          <w:bCs/>
        </w:rPr>
      </w:pPr>
    </w:p>
    <w:p w14:paraId="4C4A45EF" w14:textId="77777777" w:rsidR="00CB5DC5" w:rsidRDefault="00CB5DC5" w:rsidP="00DA66B4">
      <w:pPr>
        <w:rPr>
          <w:b/>
          <w:bCs/>
        </w:rPr>
      </w:pPr>
    </w:p>
    <w:p w14:paraId="6C7C2CFA" w14:textId="77777777" w:rsidR="00CB5DC5" w:rsidRDefault="00CB5DC5" w:rsidP="00DA66B4">
      <w:pPr>
        <w:rPr>
          <w:b/>
          <w:bCs/>
        </w:rPr>
      </w:pPr>
    </w:p>
    <w:p w14:paraId="26F94B16" w14:textId="77777777" w:rsidR="00CB5DC5" w:rsidRDefault="00CB5DC5" w:rsidP="00DA66B4">
      <w:pPr>
        <w:rPr>
          <w:b/>
          <w:bCs/>
        </w:rPr>
      </w:pPr>
    </w:p>
    <w:p w14:paraId="38E06C4D" w14:textId="77777777" w:rsidR="00A84BF5" w:rsidRDefault="00A84BF5" w:rsidP="00DA66B4">
      <w:pPr>
        <w:rPr>
          <w:b/>
          <w:bCs/>
        </w:rPr>
      </w:pPr>
    </w:p>
    <w:p w14:paraId="46F7C748" w14:textId="77777777" w:rsidR="00A756C2" w:rsidRDefault="00A756C2" w:rsidP="00DA66B4">
      <w:pPr>
        <w:rPr>
          <w:b/>
          <w:bCs/>
        </w:rPr>
      </w:pPr>
    </w:p>
    <w:p w14:paraId="2FC21EB6" w14:textId="77777777" w:rsidR="00DB1E4A" w:rsidRPr="00DD71A1" w:rsidRDefault="00DB1E4A" w:rsidP="00DA66B4"/>
    <w:p w14:paraId="2571E0CA" w14:textId="15849D2D" w:rsidR="00DA66B4" w:rsidRPr="00F40617" w:rsidRDefault="00DA66B4" w:rsidP="00DA66B4">
      <w:pPr>
        <w:rPr>
          <w:b/>
          <w:bCs/>
          <w:u w:val="single"/>
        </w:rPr>
      </w:pPr>
      <w:r w:rsidRPr="00F40617">
        <w:rPr>
          <w:b/>
          <w:bCs/>
          <w:u w:val="single"/>
        </w:rPr>
        <w:lastRenderedPageBreak/>
        <w:t>Reference</w:t>
      </w:r>
      <w:r w:rsidR="00F40617" w:rsidRPr="00F40617">
        <w:rPr>
          <w:b/>
          <w:bCs/>
          <w:u w:val="single"/>
        </w:rPr>
        <w:t xml:space="preserve"> List</w:t>
      </w:r>
    </w:p>
    <w:p w14:paraId="1CC96B25" w14:textId="77777777" w:rsidR="00DA66B4" w:rsidRPr="00DA66B4" w:rsidRDefault="00DA66B4" w:rsidP="00DA66B4">
      <w:r w:rsidRPr="00DA66B4">
        <w:t xml:space="preserve">Chin, C. and Osborne, J. (2008) ‘Students’ questions: a potential resource for teaching and learning science’, </w:t>
      </w:r>
      <w:r w:rsidRPr="00DA66B4">
        <w:rPr>
          <w:i/>
          <w:iCs/>
        </w:rPr>
        <w:t>Studies in Science Education</w:t>
      </w:r>
      <w:r w:rsidRPr="00DA66B4">
        <w:t>, 44(1), pp. 1–39.</w:t>
      </w:r>
    </w:p>
    <w:p w14:paraId="76202209" w14:textId="77777777" w:rsidR="00DA66B4" w:rsidRDefault="00DA66B4" w:rsidP="00DA66B4">
      <w:r w:rsidRPr="00DA66B4">
        <w:t xml:space="preserve">Clements, D.H. and Sarama, J. (2014) </w:t>
      </w:r>
      <w:r w:rsidRPr="00DA66B4">
        <w:rPr>
          <w:i/>
          <w:iCs/>
        </w:rPr>
        <w:t>Learning and Teaching Early Math: The Learning Trajectories Approach</w:t>
      </w:r>
      <w:r w:rsidRPr="00DA66B4">
        <w:t xml:space="preserve">. 2nd </w:t>
      </w:r>
      <w:proofErr w:type="spellStart"/>
      <w:r w:rsidRPr="00DA66B4">
        <w:t>edn</w:t>
      </w:r>
      <w:proofErr w:type="spellEnd"/>
      <w:r w:rsidRPr="00DA66B4">
        <w:t>. New York: Routledge.</w:t>
      </w:r>
    </w:p>
    <w:p w14:paraId="2E376ED3" w14:textId="639EB730" w:rsidR="00D3228B" w:rsidRPr="00DA66B4" w:rsidRDefault="00D3228B" w:rsidP="00DA66B4">
      <w:r>
        <w:t>Davies, M (2026) Personal Image [photograph]</w:t>
      </w:r>
    </w:p>
    <w:p w14:paraId="49C6AAEE" w14:textId="62892381" w:rsidR="00DA66B4" w:rsidRPr="00DA66B4" w:rsidRDefault="00DA66B4" w:rsidP="00DA66B4">
      <w:r w:rsidRPr="00DA66B4">
        <w:t xml:space="preserve">Department for Education (2026) </w:t>
      </w:r>
      <w:r w:rsidRPr="00DA66B4">
        <w:rPr>
          <w:i/>
          <w:iCs/>
        </w:rPr>
        <w:t>Early years foundation stage statutory framework</w:t>
      </w:r>
      <w:r w:rsidRPr="00DA66B4">
        <w:t xml:space="preserve">. London: Department for Education. Available at: GOV.UK (Accessed: 25 September 2026). </w:t>
      </w:r>
    </w:p>
    <w:p w14:paraId="65984972" w14:textId="77777777" w:rsidR="00DA66B4" w:rsidRPr="00DA66B4" w:rsidRDefault="00DA66B4" w:rsidP="00DA66B4">
      <w:r w:rsidRPr="00DA66B4">
        <w:t xml:space="preserve">Dabaja, Z.F. (2022) ‘The forest school impact on children: reviewing two decades of research’, </w:t>
      </w:r>
      <w:r w:rsidRPr="00DA66B4">
        <w:rPr>
          <w:i/>
          <w:iCs/>
        </w:rPr>
        <w:t>Education 3-13</w:t>
      </w:r>
      <w:r w:rsidRPr="00DA66B4">
        <w:t>, 50(5), pp. 640–653.</w:t>
      </w:r>
    </w:p>
    <w:p w14:paraId="1E468437" w14:textId="77777777" w:rsidR="00DA66B4" w:rsidRPr="00DA66B4" w:rsidRDefault="00DA66B4" w:rsidP="00DA66B4">
      <w:r w:rsidRPr="00DA66B4">
        <w:t xml:space="preserve">Engel, S. (2011) ‘Children’s need to know: curiosity in schools’, </w:t>
      </w:r>
      <w:r w:rsidRPr="00DA66B4">
        <w:rPr>
          <w:i/>
          <w:iCs/>
        </w:rPr>
        <w:t>Harvard Educational Review</w:t>
      </w:r>
      <w:r w:rsidRPr="00DA66B4">
        <w:t>, 81(4), pp. 625–645.</w:t>
      </w:r>
    </w:p>
    <w:p w14:paraId="124AF7BE" w14:textId="77777777" w:rsidR="00DA66B4" w:rsidRPr="00DA66B4" w:rsidRDefault="00DA66B4" w:rsidP="00DA66B4">
      <w:r w:rsidRPr="00DA66B4">
        <w:t xml:space="preserve">Fleer, M. (2015) </w:t>
      </w:r>
      <w:r w:rsidRPr="00DA66B4">
        <w:rPr>
          <w:i/>
          <w:iCs/>
        </w:rPr>
        <w:t>Science for Children</w:t>
      </w:r>
      <w:r w:rsidRPr="00DA66B4">
        <w:t>. Cambridge: Cambridge University Press.</w:t>
      </w:r>
    </w:p>
    <w:p w14:paraId="610EEB9E" w14:textId="77777777" w:rsidR="00DA66B4" w:rsidRPr="00DA66B4" w:rsidRDefault="00DA66B4" w:rsidP="00DA66B4">
      <w:r w:rsidRPr="00DA66B4">
        <w:t xml:space="preserve">Hunter, J., Syversen, K.B., Graves, C. and Bodensteiner, A. (2020) ‘Balancing outdoor learning and play: adult perspectives of teacher roles and practice in an outdoor classroom’, </w:t>
      </w:r>
      <w:r w:rsidRPr="00DA66B4">
        <w:rPr>
          <w:i/>
          <w:iCs/>
        </w:rPr>
        <w:t>International Journal of Early Childhood Environmental Education</w:t>
      </w:r>
      <w:r w:rsidRPr="00DA66B4">
        <w:t>, 7(2), pp. 34–50.</w:t>
      </w:r>
    </w:p>
    <w:p w14:paraId="14720410" w14:textId="77777777" w:rsidR="00DA66B4" w:rsidRPr="00DA66B4" w:rsidRDefault="00DA66B4" w:rsidP="00DA66B4">
      <w:r w:rsidRPr="00DA66B4">
        <w:t xml:space="preserve">Linder, S.M. and Simpson, A. (2018) ‘Towards an understanding of mathematics education in the early years’, </w:t>
      </w:r>
      <w:r w:rsidRPr="00DA66B4">
        <w:rPr>
          <w:i/>
          <w:iCs/>
        </w:rPr>
        <w:t>European Early Childhood Education Research Journal</w:t>
      </w:r>
      <w:r w:rsidRPr="00DA66B4">
        <w:t>, 26(5), pp. 641–657.</w:t>
      </w:r>
    </w:p>
    <w:p w14:paraId="7512905B" w14:textId="77777777" w:rsidR="00DA66B4" w:rsidRPr="00DA66B4" w:rsidRDefault="00DA66B4" w:rsidP="00DA66B4">
      <w:r w:rsidRPr="00DA66B4">
        <w:t xml:space="preserve">Piaget, J. (1952) </w:t>
      </w:r>
      <w:r w:rsidRPr="00DA66B4">
        <w:rPr>
          <w:i/>
          <w:iCs/>
        </w:rPr>
        <w:t>The Origins of Intelligence in Children</w:t>
      </w:r>
      <w:r w:rsidRPr="00DA66B4">
        <w:t>. New York: International Universities Press.</w:t>
      </w:r>
    </w:p>
    <w:p w14:paraId="6438FC40" w14:textId="77777777" w:rsidR="00DA66B4" w:rsidRPr="00DA66B4" w:rsidRDefault="00DA66B4" w:rsidP="00DA66B4">
      <w:r w:rsidRPr="00DA66B4">
        <w:t xml:space="preserve">Rogoff, B. (1990) </w:t>
      </w:r>
      <w:r w:rsidRPr="00DA66B4">
        <w:rPr>
          <w:i/>
          <w:iCs/>
        </w:rPr>
        <w:t>Apprenticeship in Thinking: Cognitive Development in Social Context</w:t>
      </w:r>
      <w:r w:rsidRPr="00DA66B4">
        <w:t>. New York: Oxford University Press.</w:t>
      </w:r>
    </w:p>
    <w:p w14:paraId="79321390" w14:textId="77777777" w:rsidR="00DA66B4" w:rsidRPr="00DA66B4" w:rsidRDefault="00DA66B4" w:rsidP="00DA66B4">
      <w:r w:rsidRPr="00DA66B4">
        <w:t xml:space="preserve">Rogoff, B. (2003) </w:t>
      </w:r>
      <w:r w:rsidRPr="00DA66B4">
        <w:rPr>
          <w:i/>
          <w:iCs/>
        </w:rPr>
        <w:t>The Cultural Nature of Human Development</w:t>
      </w:r>
      <w:r w:rsidRPr="00DA66B4">
        <w:t>. Oxford: Oxford University Press.</w:t>
      </w:r>
    </w:p>
    <w:p w14:paraId="1125863C" w14:textId="77777777" w:rsidR="00DA66B4" w:rsidRPr="00DA66B4" w:rsidRDefault="00DA66B4" w:rsidP="00DA66B4">
      <w:r w:rsidRPr="00DA66B4">
        <w:t xml:space="preserve">Siraj-Blatchford, I., Sylva, K., </w:t>
      </w:r>
      <w:proofErr w:type="spellStart"/>
      <w:r w:rsidRPr="00DA66B4">
        <w:t>Muttock</w:t>
      </w:r>
      <w:proofErr w:type="spellEnd"/>
      <w:r w:rsidRPr="00DA66B4">
        <w:t xml:space="preserve">, S., Gilden, R. and Bell, D. (2002) </w:t>
      </w:r>
      <w:r w:rsidRPr="00DA66B4">
        <w:rPr>
          <w:i/>
          <w:iCs/>
        </w:rPr>
        <w:t>Researching Effective Pedagogy in the Early Years</w:t>
      </w:r>
      <w:r w:rsidRPr="00DA66B4">
        <w:t>. London: Department for Education and Skills.</w:t>
      </w:r>
    </w:p>
    <w:p w14:paraId="570FE9FE" w14:textId="77777777" w:rsidR="00A12900" w:rsidRDefault="00DA66B4" w:rsidP="00DA66B4">
      <w:proofErr w:type="spellStart"/>
      <w:r w:rsidRPr="00DA66B4">
        <w:t>Skalstad</w:t>
      </w:r>
      <w:proofErr w:type="spellEnd"/>
      <w:r w:rsidRPr="00DA66B4">
        <w:t xml:space="preserve">, I. and </w:t>
      </w:r>
      <w:proofErr w:type="spellStart"/>
      <w:r w:rsidRPr="00DA66B4">
        <w:t>Munkebye</w:t>
      </w:r>
      <w:proofErr w:type="spellEnd"/>
      <w:r w:rsidRPr="00DA66B4">
        <w:t xml:space="preserve">, E. (2021) ‘Young children’s questions about science topics when situated in a natural outdoor environment: a qualitative study from kindergarten and primary school’, </w:t>
      </w:r>
      <w:r w:rsidRPr="00DA66B4">
        <w:rPr>
          <w:i/>
          <w:iCs/>
        </w:rPr>
        <w:t>International Journal of Science Education</w:t>
      </w:r>
      <w:r w:rsidRPr="00DA66B4">
        <w:t xml:space="preserve">, 43(7), pp. 1017–1035. </w:t>
      </w:r>
    </w:p>
    <w:p w14:paraId="266165F5" w14:textId="25B976D1" w:rsidR="00DA66B4" w:rsidRPr="00DA66B4" w:rsidRDefault="00DA66B4" w:rsidP="00DA66B4">
      <w:r w:rsidRPr="00DA66B4">
        <w:t xml:space="preserve">Skene, K., </w:t>
      </w:r>
      <w:proofErr w:type="spellStart"/>
      <w:r w:rsidRPr="00DA66B4">
        <w:t>O’Farrelly</w:t>
      </w:r>
      <w:proofErr w:type="spellEnd"/>
      <w:r w:rsidRPr="00DA66B4">
        <w:t xml:space="preserve">, C.M., Byrne, E.M., Kirby, N., Stevens, E.C. and Ramchandani, P.G. (2022) ‘Can guidance during play enhance children’s learning and development in educational contexts? A systematic review and meta-analysis’, </w:t>
      </w:r>
      <w:r w:rsidRPr="00DA66B4">
        <w:rPr>
          <w:i/>
          <w:iCs/>
        </w:rPr>
        <w:t>Child Development</w:t>
      </w:r>
      <w:r w:rsidRPr="00DA66B4">
        <w:t xml:space="preserve">, 93(4), pp. 1162–1180. Thulin, S. and </w:t>
      </w:r>
      <w:proofErr w:type="spellStart"/>
      <w:r w:rsidRPr="00DA66B4">
        <w:t>Redfors</w:t>
      </w:r>
      <w:proofErr w:type="spellEnd"/>
      <w:r w:rsidRPr="00DA66B4">
        <w:t xml:space="preserve">, A. (2017) ‘Student preschool teachers’ experiences of science and its role in preschool’, </w:t>
      </w:r>
      <w:r w:rsidRPr="00DA66B4">
        <w:rPr>
          <w:i/>
          <w:iCs/>
        </w:rPr>
        <w:t>Science &amp; Education</w:t>
      </w:r>
      <w:r w:rsidRPr="00DA66B4">
        <w:t>, 26, pp. 1–18.</w:t>
      </w:r>
    </w:p>
    <w:p w14:paraId="01912FA4" w14:textId="77777777" w:rsidR="00DA66B4" w:rsidRPr="00DA66B4" w:rsidRDefault="00DA66B4" w:rsidP="00DA66B4">
      <w:r w:rsidRPr="00DA66B4">
        <w:t xml:space="preserve">Vygotsky, L.S. (1978) </w:t>
      </w:r>
      <w:r w:rsidRPr="00DA66B4">
        <w:rPr>
          <w:i/>
          <w:iCs/>
        </w:rPr>
        <w:t>Mind in Society: The Development of Higher Psychological Processes</w:t>
      </w:r>
      <w:r w:rsidRPr="00DA66B4">
        <w:t>. Cambridge, MA: Harvard University Press.</w:t>
      </w:r>
    </w:p>
    <w:p w14:paraId="39DD4C91" w14:textId="77777777" w:rsidR="00DA66B4" w:rsidRPr="00DA66B4" w:rsidRDefault="00DA66B4" w:rsidP="00DA66B4">
      <w:r w:rsidRPr="00DA66B4">
        <w:lastRenderedPageBreak/>
        <w:t xml:space="preserve">Weiers, H. (2025) ‘Methods used to code adult-child mathematical interactions and the association with children’s mathematical skills: a systematic review and meta-analysis’, </w:t>
      </w:r>
      <w:r w:rsidRPr="00DA66B4">
        <w:rPr>
          <w:i/>
          <w:iCs/>
        </w:rPr>
        <w:t>Infant and Child Development</w:t>
      </w:r>
      <w:r w:rsidRPr="00DA66B4">
        <w:t>, 34(4), e70043.</w:t>
      </w:r>
    </w:p>
    <w:p w14:paraId="79CF3409" w14:textId="77777777" w:rsidR="00DA66B4" w:rsidRPr="00DA66B4" w:rsidRDefault="00DA66B4" w:rsidP="00DA66B4">
      <w:r w:rsidRPr="00DA66B4">
        <w:t xml:space="preserve">Welsh Government (2022) </w:t>
      </w:r>
      <w:r w:rsidRPr="00DA66B4">
        <w:rPr>
          <w:i/>
          <w:iCs/>
        </w:rPr>
        <w:t>Curriculum for Wales: statutory guidance</w:t>
      </w:r>
      <w:r w:rsidRPr="00DA66B4">
        <w:t>. Cardiff: Welsh Government. Available at: Curriculum for Wales statutory guidance (Accessed: 25 September 2026).</w:t>
      </w:r>
    </w:p>
    <w:p w14:paraId="1D0C2F03" w14:textId="77777777" w:rsidR="00DA66B4" w:rsidRPr="00DA66B4" w:rsidRDefault="00DA66B4" w:rsidP="00DA66B4">
      <w:r w:rsidRPr="00DA66B4">
        <w:t xml:space="preserve">Welsh Government (2022) </w:t>
      </w:r>
      <w:r w:rsidRPr="00DA66B4">
        <w:rPr>
          <w:i/>
          <w:iCs/>
        </w:rPr>
        <w:t>Curriculum and Assessment (Wales) Act 2021</w:t>
      </w:r>
      <w:r w:rsidRPr="00DA66B4">
        <w:t>. Cardiff: Welsh Government.</w:t>
      </w:r>
    </w:p>
    <w:p w14:paraId="777455BC" w14:textId="77777777" w:rsidR="00DA66B4" w:rsidRPr="00DA66B4" w:rsidRDefault="00DA66B4" w:rsidP="00DA66B4">
      <w:r w:rsidRPr="00DA66B4">
        <w:t xml:space="preserve">Welsh Government (2025) </w:t>
      </w:r>
      <w:r w:rsidRPr="00DA66B4">
        <w:rPr>
          <w:i/>
          <w:iCs/>
        </w:rPr>
        <w:t>Curriculum for funded non-maintained nursery settings</w:t>
      </w:r>
      <w:r w:rsidRPr="00DA66B4">
        <w:t>. Cardiff: Welsh Government.</w:t>
      </w:r>
    </w:p>
    <w:p w14:paraId="450A10B9" w14:textId="77777777" w:rsidR="00DA66B4" w:rsidRPr="00DA66B4" w:rsidRDefault="00DA66B4" w:rsidP="00DA66B4">
      <w:r w:rsidRPr="00DA66B4">
        <w:t xml:space="preserve">Welsh Government (2025) </w:t>
      </w:r>
      <w:r w:rsidRPr="00DA66B4">
        <w:rPr>
          <w:i/>
          <w:iCs/>
        </w:rPr>
        <w:t>Curriculum and assessment arrangements for funded non-maintained nursery settings</w:t>
      </w:r>
      <w:r w:rsidRPr="00DA66B4">
        <w:t>. Cardiff: Welsh Government.</w:t>
      </w:r>
    </w:p>
    <w:p w14:paraId="2E3053C3" w14:textId="77777777" w:rsidR="00DA66B4" w:rsidRPr="00DA66B4" w:rsidRDefault="00DA66B4" w:rsidP="00DA66B4">
      <w:r w:rsidRPr="00DA66B4">
        <w:t xml:space="preserve">Welsh Government (2026) </w:t>
      </w:r>
      <w:r w:rsidRPr="00DA66B4">
        <w:rPr>
          <w:i/>
          <w:iCs/>
        </w:rPr>
        <w:t>Foundation Learning in the Curriculum for Wales: a qualitative study</w:t>
      </w:r>
      <w:r w:rsidRPr="00DA66B4">
        <w:t>. Cardiff: Welsh Government.</w:t>
      </w:r>
    </w:p>
    <w:p w14:paraId="0F0A2F6B" w14:textId="77777777" w:rsidR="00DA66B4" w:rsidRPr="00DA66B4" w:rsidRDefault="00DA66B4" w:rsidP="00DA66B4">
      <w:r w:rsidRPr="00DA66B4">
        <w:t xml:space="preserve">Welsh Government (2026) </w:t>
      </w:r>
      <w:r w:rsidRPr="00DA66B4">
        <w:rPr>
          <w:i/>
          <w:iCs/>
        </w:rPr>
        <w:t xml:space="preserve">Nursery education for </w:t>
      </w:r>
      <w:proofErr w:type="gramStart"/>
      <w:r w:rsidRPr="00DA66B4">
        <w:rPr>
          <w:i/>
          <w:iCs/>
        </w:rPr>
        <w:t>3 and 4 year olds</w:t>
      </w:r>
      <w:proofErr w:type="gramEnd"/>
      <w:r w:rsidRPr="00DA66B4">
        <w:rPr>
          <w:i/>
          <w:iCs/>
        </w:rPr>
        <w:t>: guidance for local authorities</w:t>
      </w:r>
      <w:r w:rsidRPr="00DA66B4">
        <w:t>. Cardiff: Welsh Government.</w:t>
      </w:r>
    </w:p>
    <w:p w14:paraId="14C9CB9A" w14:textId="77777777" w:rsidR="00DA66B4" w:rsidRPr="00DA66B4" w:rsidRDefault="00DA66B4" w:rsidP="00DA66B4">
      <w:r w:rsidRPr="00DA66B4">
        <w:t xml:space="preserve">Wood, D., Bruner, J.S. and Ross, G. (1976) ‘The role of tutoring in problem solving’, </w:t>
      </w:r>
      <w:r w:rsidRPr="00DA66B4">
        <w:rPr>
          <w:i/>
          <w:iCs/>
        </w:rPr>
        <w:t>Journal of Child Psychology and Psychiatry</w:t>
      </w:r>
      <w:r w:rsidRPr="00DA66B4">
        <w:t>, 17(2), pp. 89–100.</w:t>
      </w:r>
    </w:p>
    <w:p w14:paraId="1C94A179" w14:textId="77777777" w:rsidR="00DA66B4" w:rsidRPr="00DA66B4" w:rsidRDefault="00DA66B4" w:rsidP="00DA66B4">
      <w:r w:rsidRPr="00DA66B4">
        <w:t xml:space="preserve">Worthington, M. and Carruthers, E. (2006) ‘Children’s mathematics: making marks, making meaning’, </w:t>
      </w:r>
      <w:r w:rsidRPr="00DA66B4">
        <w:rPr>
          <w:i/>
          <w:iCs/>
        </w:rPr>
        <w:t>European Early Childhood Education Research Journal</w:t>
      </w:r>
      <w:r w:rsidRPr="00DA66B4">
        <w:t>, 14(2), pp. 85–99.</w:t>
      </w:r>
    </w:p>
    <w:p w14:paraId="0D036039" w14:textId="77777777" w:rsidR="00DA66B4" w:rsidRPr="00DA66B4" w:rsidRDefault="00DA66B4" w:rsidP="00DA66B4">
      <w:r w:rsidRPr="00DA66B4">
        <w:t xml:space="preserve">Zeng, H.Q. and Ng, S.C. (2025) ‘Free play matters: promoting kindergarten children’s science learning using questioning strategies during loose parts play’, </w:t>
      </w:r>
      <w:r w:rsidRPr="00DA66B4">
        <w:rPr>
          <w:i/>
          <w:iCs/>
        </w:rPr>
        <w:t>Early Childhood Education Journal</w:t>
      </w:r>
      <w:r w:rsidRPr="00DA66B4">
        <w:t>, 53, pp. 2373–2388.</w:t>
      </w:r>
    </w:p>
    <w:p w14:paraId="4E510027" w14:textId="358E1431" w:rsidR="00C72A4A" w:rsidRPr="00C224E1" w:rsidRDefault="00DA66B4">
      <w:proofErr w:type="spellStart"/>
      <w:r w:rsidRPr="00DA66B4">
        <w:t>Zosh</w:t>
      </w:r>
      <w:proofErr w:type="spellEnd"/>
      <w:r w:rsidRPr="00DA66B4">
        <w:t xml:space="preserve">, J.M., Hopkins, E.J., Jensen, H., Liu, C., Neale, D., Hirsh-Pasek, K., Solis, S.L. and Whitebread, D. (2018) ‘Accessing the inaccessible: redefining play as a spectrum’, </w:t>
      </w:r>
      <w:r w:rsidRPr="00DA66B4">
        <w:rPr>
          <w:i/>
          <w:iCs/>
        </w:rPr>
        <w:t>Frontiers in Psychology</w:t>
      </w:r>
      <w:r w:rsidRPr="00DA66B4">
        <w:t>, 9, 1124.</w:t>
      </w:r>
    </w:p>
    <w:sectPr w:rsidR="00C72A4A" w:rsidRPr="00C224E1">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E6A48" w14:textId="77777777" w:rsidR="008D52AE" w:rsidRDefault="008D52AE" w:rsidP="00DC67F3">
      <w:pPr>
        <w:spacing w:after="0" w:line="240" w:lineRule="auto"/>
      </w:pPr>
      <w:r>
        <w:separator/>
      </w:r>
    </w:p>
  </w:endnote>
  <w:endnote w:type="continuationSeparator" w:id="0">
    <w:p w14:paraId="1A090009" w14:textId="77777777" w:rsidR="008D52AE" w:rsidRDefault="008D52AE" w:rsidP="00DC6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9081519"/>
      <w:docPartObj>
        <w:docPartGallery w:val="Page Numbers (Bottom of Page)"/>
        <w:docPartUnique/>
      </w:docPartObj>
    </w:sdtPr>
    <w:sdtEndPr>
      <w:rPr>
        <w:noProof/>
      </w:rPr>
    </w:sdtEndPr>
    <w:sdtContent>
      <w:p w14:paraId="4803D355" w14:textId="67E7A581" w:rsidR="0063139C" w:rsidRDefault="006313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38CC87" w14:textId="3DF1EA20" w:rsidR="00A271E9" w:rsidRDefault="00A271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B4774" w14:textId="77777777" w:rsidR="008D52AE" w:rsidRDefault="008D52AE" w:rsidP="00DC67F3">
      <w:pPr>
        <w:spacing w:after="0" w:line="240" w:lineRule="auto"/>
      </w:pPr>
      <w:r>
        <w:separator/>
      </w:r>
    </w:p>
  </w:footnote>
  <w:footnote w:type="continuationSeparator" w:id="0">
    <w:p w14:paraId="4CBFE344" w14:textId="77777777" w:rsidR="008D52AE" w:rsidRDefault="008D52AE" w:rsidP="00DC67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C78B0" w14:textId="72BD1D3E" w:rsidR="00DC67F3" w:rsidRDefault="00DC67F3">
    <w:pPr>
      <w:pStyle w:val="Header"/>
    </w:pPr>
    <w:r>
      <w:t>2520856</w:t>
    </w:r>
  </w:p>
  <w:p w14:paraId="19C630E0" w14:textId="566C2071" w:rsidR="00DC67F3" w:rsidRDefault="00DC67F3">
    <w:pPr>
      <w:pStyle w:val="Header"/>
    </w:pPr>
    <w:r>
      <w:t>ECEY5005</w:t>
    </w:r>
  </w:p>
  <w:p w14:paraId="7351D52A" w14:textId="1F96E4E3" w:rsidR="00DC67F3" w:rsidRDefault="00DC67F3">
    <w:pPr>
      <w:pStyle w:val="Header"/>
    </w:pPr>
    <w:r>
      <w:t>Word Count</w:t>
    </w:r>
    <w:r w:rsidR="00A271E9">
      <w:t xml:space="preserve">: </w:t>
    </w:r>
    <w:r w:rsidR="00FF7A11">
      <w:t>4100</w:t>
    </w:r>
  </w:p>
  <w:p w14:paraId="0C077EB7" w14:textId="77777777" w:rsidR="00DC67F3" w:rsidRDefault="00DC67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27B5E"/>
    <w:multiLevelType w:val="multilevel"/>
    <w:tmpl w:val="446A0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295DAC"/>
    <w:multiLevelType w:val="multilevel"/>
    <w:tmpl w:val="B3A2F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942E19"/>
    <w:multiLevelType w:val="multilevel"/>
    <w:tmpl w:val="60808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4D6B0F"/>
    <w:multiLevelType w:val="multilevel"/>
    <w:tmpl w:val="B3CC1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F710F8"/>
    <w:multiLevelType w:val="multilevel"/>
    <w:tmpl w:val="3A1EE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D97680"/>
    <w:multiLevelType w:val="multilevel"/>
    <w:tmpl w:val="B7D61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1C476BC"/>
    <w:multiLevelType w:val="multilevel"/>
    <w:tmpl w:val="97A2B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267328"/>
    <w:multiLevelType w:val="hybridMultilevel"/>
    <w:tmpl w:val="6DF6FCAA"/>
    <w:lvl w:ilvl="0" w:tplc="C348207A">
      <w:start w:val="20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4359482">
    <w:abstractNumId w:val="1"/>
  </w:num>
  <w:num w:numId="2" w16cid:durableId="936795302">
    <w:abstractNumId w:val="2"/>
  </w:num>
  <w:num w:numId="3" w16cid:durableId="854802191">
    <w:abstractNumId w:val="5"/>
  </w:num>
  <w:num w:numId="4" w16cid:durableId="1042749500">
    <w:abstractNumId w:val="7"/>
  </w:num>
  <w:num w:numId="5" w16cid:durableId="1048530593">
    <w:abstractNumId w:val="4"/>
  </w:num>
  <w:num w:numId="6" w16cid:durableId="653140425">
    <w:abstractNumId w:val="3"/>
  </w:num>
  <w:num w:numId="7" w16cid:durableId="1962221163">
    <w:abstractNumId w:val="6"/>
  </w:num>
  <w:num w:numId="8" w16cid:durableId="2017267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DBF"/>
    <w:rsid w:val="0000192F"/>
    <w:rsid w:val="00012A49"/>
    <w:rsid w:val="0002047A"/>
    <w:rsid w:val="000249E6"/>
    <w:rsid w:val="000329AD"/>
    <w:rsid w:val="00034255"/>
    <w:rsid w:val="00037D52"/>
    <w:rsid w:val="0006121E"/>
    <w:rsid w:val="000718AF"/>
    <w:rsid w:val="00074248"/>
    <w:rsid w:val="0008214E"/>
    <w:rsid w:val="00082E12"/>
    <w:rsid w:val="000833F6"/>
    <w:rsid w:val="000857D1"/>
    <w:rsid w:val="000877B2"/>
    <w:rsid w:val="00093F18"/>
    <w:rsid w:val="0009596D"/>
    <w:rsid w:val="000A10B5"/>
    <w:rsid w:val="000C3FDD"/>
    <w:rsid w:val="000D75C1"/>
    <w:rsid w:val="00117612"/>
    <w:rsid w:val="00133E3A"/>
    <w:rsid w:val="00150D1F"/>
    <w:rsid w:val="001625FF"/>
    <w:rsid w:val="0016302E"/>
    <w:rsid w:val="00167B81"/>
    <w:rsid w:val="00175AB6"/>
    <w:rsid w:val="0018163F"/>
    <w:rsid w:val="00184E3D"/>
    <w:rsid w:val="00196593"/>
    <w:rsid w:val="001B6E5E"/>
    <w:rsid w:val="001F274F"/>
    <w:rsid w:val="002144D9"/>
    <w:rsid w:val="00214C01"/>
    <w:rsid w:val="00216A44"/>
    <w:rsid w:val="00220E9E"/>
    <w:rsid w:val="00223DC2"/>
    <w:rsid w:val="00246601"/>
    <w:rsid w:val="002502C6"/>
    <w:rsid w:val="002540F7"/>
    <w:rsid w:val="002564A9"/>
    <w:rsid w:val="00276ACD"/>
    <w:rsid w:val="00280C56"/>
    <w:rsid w:val="0028359B"/>
    <w:rsid w:val="002A25A2"/>
    <w:rsid w:val="002B4F14"/>
    <w:rsid w:val="002C1F8C"/>
    <w:rsid w:val="002C56F2"/>
    <w:rsid w:val="002D3E0A"/>
    <w:rsid w:val="002E7506"/>
    <w:rsid w:val="00314477"/>
    <w:rsid w:val="003151DD"/>
    <w:rsid w:val="00320434"/>
    <w:rsid w:val="00323DBF"/>
    <w:rsid w:val="003326BE"/>
    <w:rsid w:val="0033749E"/>
    <w:rsid w:val="00350380"/>
    <w:rsid w:val="003672B6"/>
    <w:rsid w:val="003672FF"/>
    <w:rsid w:val="003701AF"/>
    <w:rsid w:val="00380015"/>
    <w:rsid w:val="0038179C"/>
    <w:rsid w:val="00385616"/>
    <w:rsid w:val="003B61AB"/>
    <w:rsid w:val="003B62F1"/>
    <w:rsid w:val="003C46A0"/>
    <w:rsid w:val="003D4E9B"/>
    <w:rsid w:val="003D60FB"/>
    <w:rsid w:val="003E74E0"/>
    <w:rsid w:val="003E7A60"/>
    <w:rsid w:val="0040484E"/>
    <w:rsid w:val="00422CB2"/>
    <w:rsid w:val="0042696A"/>
    <w:rsid w:val="004373DD"/>
    <w:rsid w:val="004414E3"/>
    <w:rsid w:val="0044216E"/>
    <w:rsid w:val="004428B1"/>
    <w:rsid w:val="004528D3"/>
    <w:rsid w:val="004645BF"/>
    <w:rsid w:val="00466B27"/>
    <w:rsid w:val="0047588A"/>
    <w:rsid w:val="00475D97"/>
    <w:rsid w:val="0048494C"/>
    <w:rsid w:val="00486E5D"/>
    <w:rsid w:val="00492AD9"/>
    <w:rsid w:val="004A0CA1"/>
    <w:rsid w:val="004D7576"/>
    <w:rsid w:val="004D7AE2"/>
    <w:rsid w:val="004E7DE2"/>
    <w:rsid w:val="004F5EA1"/>
    <w:rsid w:val="00500D1A"/>
    <w:rsid w:val="00502AB8"/>
    <w:rsid w:val="005063EA"/>
    <w:rsid w:val="0050663A"/>
    <w:rsid w:val="005106EC"/>
    <w:rsid w:val="00525B79"/>
    <w:rsid w:val="00525E39"/>
    <w:rsid w:val="00527827"/>
    <w:rsid w:val="005754C9"/>
    <w:rsid w:val="005853A5"/>
    <w:rsid w:val="00595792"/>
    <w:rsid w:val="00595F95"/>
    <w:rsid w:val="0059654C"/>
    <w:rsid w:val="00597C30"/>
    <w:rsid w:val="005B20AA"/>
    <w:rsid w:val="005B70F9"/>
    <w:rsid w:val="005C67CD"/>
    <w:rsid w:val="005D08ED"/>
    <w:rsid w:val="005D0E37"/>
    <w:rsid w:val="005D328C"/>
    <w:rsid w:val="005E3F2A"/>
    <w:rsid w:val="006054D9"/>
    <w:rsid w:val="00614739"/>
    <w:rsid w:val="006309DF"/>
    <w:rsid w:val="0063139C"/>
    <w:rsid w:val="00640DCB"/>
    <w:rsid w:val="00652619"/>
    <w:rsid w:val="006762FA"/>
    <w:rsid w:val="006804B6"/>
    <w:rsid w:val="00696019"/>
    <w:rsid w:val="006B01D1"/>
    <w:rsid w:val="006C3DF8"/>
    <w:rsid w:val="006D2B53"/>
    <w:rsid w:val="006E4501"/>
    <w:rsid w:val="007008C9"/>
    <w:rsid w:val="00702E08"/>
    <w:rsid w:val="00711266"/>
    <w:rsid w:val="00714DEE"/>
    <w:rsid w:val="00716B19"/>
    <w:rsid w:val="00716D78"/>
    <w:rsid w:val="0073683A"/>
    <w:rsid w:val="007417A3"/>
    <w:rsid w:val="00762275"/>
    <w:rsid w:val="00770BDD"/>
    <w:rsid w:val="00772F51"/>
    <w:rsid w:val="007740ED"/>
    <w:rsid w:val="007930D9"/>
    <w:rsid w:val="00796AFE"/>
    <w:rsid w:val="007B480D"/>
    <w:rsid w:val="007B4AAB"/>
    <w:rsid w:val="007C18F3"/>
    <w:rsid w:val="007C3B10"/>
    <w:rsid w:val="007D7C15"/>
    <w:rsid w:val="007F25D2"/>
    <w:rsid w:val="008112E0"/>
    <w:rsid w:val="0083001D"/>
    <w:rsid w:val="008330A4"/>
    <w:rsid w:val="00851791"/>
    <w:rsid w:val="00864972"/>
    <w:rsid w:val="008666C5"/>
    <w:rsid w:val="008708F3"/>
    <w:rsid w:val="00876C20"/>
    <w:rsid w:val="008773CE"/>
    <w:rsid w:val="008962C6"/>
    <w:rsid w:val="00896977"/>
    <w:rsid w:val="008A4B50"/>
    <w:rsid w:val="008B5B38"/>
    <w:rsid w:val="008C1614"/>
    <w:rsid w:val="008C1DAA"/>
    <w:rsid w:val="008C7B15"/>
    <w:rsid w:val="008D2389"/>
    <w:rsid w:val="008D52AE"/>
    <w:rsid w:val="008E0B49"/>
    <w:rsid w:val="008F63B1"/>
    <w:rsid w:val="00902681"/>
    <w:rsid w:val="00910BF0"/>
    <w:rsid w:val="00912B48"/>
    <w:rsid w:val="00913C02"/>
    <w:rsid w:val="00921687"/>
    <w:rsid w:val="0092534C"/>
    <w:rsid w:val="00934FAA"/>
    <w:rsid w:val="00946D3F"/>
    <w:rsid w:val="00991D75"/>
    <w:rsid w:val="009A2C3A"/>
    <w:rsid w:val="009A2EE4"/>
    <w:rsid w:val="009A4514"/>
    <w:rsid w:val="009A6250"/>
    <w:rsid w:val="009D1EB0"/>
    <w:rsid w:val="009F1AE4"/>
    <w:rsid w:val="009F3AE8"/>
    <w:rsid w:val="00A12900"/>
    <w:rsid w:val="00A12A60"/>
    <w:rsid w:val="00A15FA7"/>
    <w:rsid w:val="00A16FFD"/>
    <w:rsid w:val="00A23B6A"/>
    <w:rsid w:val="00A271E9"/>
    <w:rsid w:val="00A35E3A"/>
    <w:rsid w:val="00A610C4"/>
    <w:rsid w:val="00A756C2"/>
    <w:rsid w:val="00A84BF5"/>
    <w:rsid w:val="00A92548"/>
    <w:rsid w:val="00AC1BE9"/>
    <w:rsid w:val="00AC3F7E"/>
    <w:rsid w:val="00AC7096"/>
    <w:rsid w:val="00AD01A8"/>
    <w:rsid w:val="00AD4B31"/>
    <w:rsid w:val="00AE4498"/>
    <w:rsid w:val="00AF4B1E"/>
    <w:rsid w:val="00B20F70"/>
    <w:rsid w:val="00B250D5"/>
    <w:rsid w:val="00B47CE7"/>
    <w:rsid w:val="00B76467"/>
    <w:rsid w:val="00B86BF9"/>
    <w:rsid w:val="00BA65AE"/>
    <w:rsid w:val="00BC5DA5"/>
    <w:rsid w:val="00BE229F"/>
    <w:rsid w:val="00BE299B"/>
    <w:rsid w:val="00BE3A39"/>
    <w:rsid w:val="00C00362"/>
    <w:rsid w:val="00C224E1"/>
    <w:rsid w:val="00C24624"/>
    <w:rsid w:val="00C41461"/>
    <w:rsid w:val="00C43C21"/>
    <w:rsid w:val="00C50D24"/>
    <w:rsid w:val="00C72A4A"/>
    <w:rsid w:val="00C74315"/>
    <w:rsid w:val="00C85F2E"/>
    <w:rsid w:val="00C92CC4"/>
    <w:rsid w:val="00CA206C"/>
    <w:rsid w:val="00CB54D5"/>
    <w:rsid w:val="00CB5DC5"/>
    <w:rsid w:val="00CB5FAD"/>
    <w:rsid w:val="00CC6907"/>
    <w:rsid w:val="00CD6A3C"/>
    <w:rsid w:val="00CE0AF6"/>
    <w:rsid w:val="00CE2FEC"/>
    <w:rsid w:val="00CE615D"/>
    <w:rsid w:val="00D0214F"/>
    <w:rsid w:val="00D0510D"/>
    <w:rsid w:val="00D05EE0"/>
    <w:rsid w:val="00D1295C"/>
    <w:rsid w:val="00D20387"/>
    <w:rsid w:val="00D205D4"/>
    <w:rsid w:val="00D2521B"/>
    <w:rsid w:val="00D26EF4"/>
    <w:rsid w:val="00D3228B"/>
    <w:rsid w:val="00D544C0"/>
    <w:rsid w:val="00D66D6D"/>
    <w:rsid w:val="00D72DDD"/>
    <w:rsid w:val="00D86B5F"/>
    <w:rsid w:val="00DA58B3"/>
    <w:rsid w:val="00DA66B4"/>
    <w:rsid w:val="00DB1E4A"/>
    <w:rsid w:val="00DB2051"/>
    <w:rsid w:val="00DC67F3"/>
    <w:rsid w:val="00DD71A1"/>
    <w:rsid w:val="00DF6701"/>
    <w:rsid w:val="00E14D3E"/>
    <w:rsid w:val="00E43EF4"/>
    <w:rsid w:val="00E50A57"/>
    <w:rsid w:val="00EA4BEA"/>
    <w:rsid w:val="00EB0D3C"/>
    <w:rsid w:val="00EB28C1"/>
    <w:rsid w:val="00ED57EE"/>
    <w:rsid w:val="00ED58FB"/>
    <w:rsid w:val="00EE02FD"/>
    <w:rsid w:val="00EE6E82"/>
    <w:rsid w:val="00EE7E95"/>
    <w:rsid w:val="00F02FB9"/>
    <w:rsid w:val="00F11F8A"/>
    <w:rsid w:val="00F15A15"/>
    <w:rsid w:val="00F1605D"/>
    <w:rsid w:val="00F16B32"/>
    <w:rsid w:val="00F20EE5"/>
    <w:rsid w:val="00F40617"/>
    <w:rsid w:val="00F4202A"/>
    <w:rsid w:val="00F42C1C"/>
    <w:rsid w:val="00F44F49"/>
    <w:rsid w:val="00F65BCE"/>
    <w:rsid w:val="00F65C71"/>
    <w:rsid w:val="00FB0EBA"/>
    <w:rsid w:val="00FC4DA4"/>
    <w:rsid w:val="00FD2CD1"/>
    <w:rsid w:val="00FD4C03"/>
    <w:rsid w:val="00FE24C7"/>
    <w:rsid w:val="00FF7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84EEB"/>
  <w15:chartTrackingRefBased/>
  <w15:docId w15:val="{4CE46B78-6CE9-4AD8-BF44-D8773EC75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3D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3D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3D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3D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3D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3D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3D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3D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3D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D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3D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3D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3D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3D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3D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3D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3D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3DBF"/>
    <w:rPr>
      <w:rFonts w:eastAsiaTheme="majorEastAsia" w:cstheme="majorBidi"/>
      <w:color w:val="272727" w:themeColor="text1" w:themeTint="D8"/>
    </w:rPr>
  </w:style>
  <w:style w:type="paragraph" w:styleId="Title">
    <w:name w:val="Title"/>
    <w:basedOn w:val="Normal"/>
    <w:next w:val="Normal"/>
    <w:link w:val="TitleChar"/>
    <w:uiPriority w:val="10"/>
    <w:qFormat/>
    <w:rsid w:val="00323D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3D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3D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3D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3DBF"/>
    <w:pPr>
      <w:spacing w:before="160"/>
      <w:jc w:val="center"/>
    </w:pPr>
    <w:rPr>
      <w:i/>
      <w:iCs/>
      <w:color w:val="404040" w:themeColor="text1" w:themeTint="BF"/>
    </w:rPr>
  </w:style>
  <w:style w:type="character" w:customStyle="1" w:styleId="QuoteChar">
    <w:name w:val="Quote Char"/>
    <w:basedOn w:val="DefaultParagraphFont"/>
    <w:link w:val="Quote"/>
    <w:uiPriority w:val="29"/>
    <w:rsid w:val="00323DBF"/>
    <w:rPr>
      <w:i/>
      <w:iCs/>
      <w:color w:val="404040" w:themeColor="text1" w:themeTint="BF"/>
    </w:rPr>
  </w:style>
  <w:style w:type="paragraph" w:styleId="ListParagraph">
    <w:name w:val="List Paragraph"/>
    <w:basedOn w:val="Normal"/>
    <w:uiPriority w:val="34"/>
    <w:qFormat/>
    <w:rsid w:val="00323DBF"/>
    <w:pPr>
      <w:ind w:left="720"/>
      <w:contextualSpacing/>
    </w:pPr>
  </w:style>
  <w:style w:type="character" w:styleId="IntenseEmphasis">
    <w:name w:val="Intense Emphasis"/>
    <w:basedOn w:val="DefaultParagraphFont"/>
    <w:uiPriority w:val="21"/>
    <w:qFormat/>
    <w:rsid w:val="00323DBF"/>
    <w:rPr>
      <w:i/>
      <w:iCs/>
      <w:color w:val="0F4761" w:themeColor="accent1" w:themeShade="BF"/>
    </w:rPr>
  </w:style>
  <w:style w:type="paragraph" w:styleId="IntenseQuote">
    <w:name w:val="Intense Quote"/>
    <w:basedOn w:val="Normal"/>
    <w:next w:val="Normal"/>
    <w:link w:val="IntenseQuoteChar"/>
    <w:uiPriority w:val="30"/>
    <w:qFormat/>
    <w:rsid w:val="00323D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3DBF"/>
    <w:rPr>
      <w:i/>
      <w:iCs/>
      <w:color w:val="0F4761" w:themeColor="accent1" w:themeShade="BF"/>
    </w:rPr>
  </w:style>
  <w:style w:type="character" w:styleId="IntenseReference">
    <w:name w:val="Intense Reference"/>
    <w:basedOn w:val="DefaultParagraphFont"/>
    <w:uiPriority w:val="32"/>
    <w:qFormat/>
    <w:rsid w:val="00323DBF"/>
    <w:rPr>
      <w:b/>
      <w:bCs/>
      <w:smallCaps/>
      <w:color w:val="0F4761" w:themeColor="accent1" w:themeShade="BF"/>
      <w:spacing w:val="5"/>
    </w:rPr>
  </w:style>
  <w:style w:type="paragraph" w:styleId="Header">
    <w:name w:val="header"/>
    <w:basedOn w:val="Normal"/>
    <w:link w:val="HeaderChar"/>
    <w:uiPriority w:val="99"/>
    <w:unhideWhenUsed/>
    <w:rsid w:val="00DC67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67F3"/>
  </w:style>
  <w:style w:type="paragraph" w:styleId="Footer">
    <w:name w:val="footer"/>
    <w:basedOn w:val="Normal"/>
    <w:link w:val="FooterChar"/>
    <w:uiPriority w:val="99"/>
    <w:unhideWhenUsed/>
    <w:rsid w:val="00DC67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67F3"/>
  </w:style>
  <w:style w:type="table" w:styleId="TableGrid">
    <w:name w:val="Table Grid"/>
    <w:basedOn w:val="TableNormal"/>
    <w:uiPriority w:val="39"/>
    <w:rsid w:val="00910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E449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230C6D-5B0B-44C8-A1E8-F8E654763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5093</Words>
  <Characters>31171</Characters>
  <Application>Microsoft Office Word</Application>
  <DocSecurity>0</DocSecurity>
  <Lines>779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Maddison Davies</dc:creator>
  <cp:keywords/>
  <dc:description/>
  <cp:lastModifiedBy>Maddison Davies</cp:lastModifiedBy>
  <cp:revision>2</cp:revision>
  <dcterms:created xsi:type="dcterms:W3CDTF">2026-09-27T16:09:00Z</dcterms:created>
  <dcterms:modified xsi:type="dcterms:W3CDTF">2026-09-27T16:09:00Z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a513c040-e14c-4245-a5d2-1779b23e45e6</vt:lpwstr>
  </property>
</Properties>
</file>