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CA7F7A" w14:textId="71578C56" w:rsidR="00EE3A1F" w:rsidRPr="00EE3A1F" w:rsidRDefault="00EE3A1F" w:rsidP="00EE3A1F">
      <w:pPr>
        <w:pStyle w:val="AssignSubHeader"/>
        <w:jc w:val="center"/>
        <w:rPr>
          <w:i w:val="0"/>
          <w:iCs/>
        </w:rPr>
      </w:pPr>
      <w:r w:rsidRPr="00EE3A1F">
        <w:rPr>
          <w:i w:val="0"/>
          <w:iCs/>
          <w:sz w:val="36"/>
          <w:u w:val="single"/>
        </w:rPr>
        <w:t>How do different questioning strategies influence pupil engagement?</w:t>
      </w:r>
    </w:p>
    <w:p w14:paraId="5B891AF9" w14:textId="77777777" w:rsidR="00EE3A1F" w:rsidRDefault="00EE3A1F" w:rsidP="00EE3A1F">
      <w:pPr>
        <w:pStyle w:val="AssignBody"/>
      </w:pPr>
    </w:p>
    <w:p w14:paraId="09DA3B3F" w14:textId="77777777" w:rsidR="00EE3A1F" w:rsidRDefault="00EE3A1F" w:rsidP="00EE3A1F">
      <w:pPr>
        <w:pStyle w:val="AssignBody"/>
      </w:pPr>
    </w:p>
    <w:tbl>
      <w:tblPr>
        <w:tblStyle w:val="TableGrid"/>
        <w:tblW w:w="0" w:type="auto"/>
        <w:tblLook w:val="04A0" w:firstRow="1" w:lastRow="0" w:firstColumn="1" w:lastColumn="0" w:noHBand="0" w:noVBand="1"/>
      </w:tblPr>
      <w:tblGrid>
        <w:gridCol w:w="1722"/>
        <w:gridCol w:w="3647"/>
        <w:gridCol w:w="3647"/>
      </w:tblGrid>
      <w:tr w:rsidR="00EE3A1F" w14:paraId="45C1C4B0" w14:textId="77777777" w:rsidTr="00EE3A1F">
        <w:tc>
          <w:tcPr>
            <w:tcW w:w="1722" w:type="dxa"/>
            <w:tcBorders>
              <w:top w:val="single" w:sz="4" w:space="0" w:color="auto"/>
              <w:left w:val="single" w:sz="4" w:space="0" w:color="auto"/>
              <w:bottom w:val="single" w:sz="4" w:space="0" w:color="auto"/>
              <w:right w:val="single" w:sz="4" w:space="0" w:color="auto"/>
            </w:tcBorders>
          </w:tcPr>
          <w:p w14:paraId="141F9F81" w14:textId="77777777" w:rsidR="00EE3A1F" w:rsidRDefault="00EE3A1F">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1C36D382" w14:textId="77777777" w:rsidR="00EE3A1F" w:rsidRDefault="00EE3A1F">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7E5CEC2D" w14:textId="77777777" w:rsidR="00EE3A1F" w:rsidRDefault="00EE3A1F">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DDD8544" w14:textId="77777777" w:rsidR="00EE3A1F" w:rsidRDefault="00EE3A1F">
            <w:pPr>
              <w:pStyle w:val="NormalWeb"/>
              <w:spacing w:before="0" w:beforeAutospacing="0" w:after="0" w:afterAutospacing="0"/>
              <w:rPr>
                <w:rFonts w:ascii="Arial" w:hAnsi="Arial" w:cs="Arial"/>
                <w:color w:val="222222"/>
                <w:sz w:val="22"/>
                <w:szCs w:val="22"/>
                <w:lang w:val="en-US" w:eastAsia="en-US"/>
              </w:rPr>
            </w:pPr>
          </w:p>
          <w:p w14:paraId="464E528D" w14:textId="77777777" w:rsidR="00EE3A1F" w:rsidRDefault="00EE3A1F">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EE3A1F" w14:paraId="12AB6BEB" w14:textId="77777777" w:rsidTr="00EE3A1F">
        <w:tc>
          <w:tcPr>
            <w:tcW w:w="1722" w:type="dxa"/>
            <w:tcBorders>
              <w:top w:val="single" w:sz="4" w:space="0" w:color="auto"/>
              <w:left w:val="single" w:sz="4" w:space="0" w:color="auto"/>
              <w:bottom w:val="single" w:sz="4" w:space="0" w:color="auto"/>
              <w:right w:val="single" w:sz="4" w:space="0" w:color="auto"/>
            </w:tcBorders>
            <w:hideMark/>
          </w:tcPr>
          <w:p w14:paraId="35A36922" w14:textId="77777777" w:rsidR="00EE3A1F" w:rsidRDefault="00EE3A1F">
            <w:pPr>
              <w:pStyle w:val="AssignBody"/>
              <w:rPr>
                <w:rFonts w:cstheme="minorBidi"/>
              </w:rPr>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590504FB" w14:textId="77777777" w:rsidR="00EE3A1F" w:rsidRDefault="00EE3A1F">
            <w:pPr>
              <w:pStyle w:val="AssignBody"/>
            </w:pPr>
          </w:p>
        </w:tc>
        <w:tc>
          <w:tcPr>
            <w:tcW w:w="3647" w:type="dxa"/>
            <w:tcBorders>
              <w:top w:val="single" w:sz="4" w:space="0" w:color="auto"/>
              <w:left w:val="single" w:sz="4" w:space="0" w:color="auto"/>
              <w:bottom w:val="single" w:sz="4" w:space="0" w:color="auto"/>
              <w:right w:val="single" w:sz="4" w:space="0" w:color="auto"/>
            </w:tcBorders>
          </w:tcPr>
          <w:p w14:paraId="309D03E6" w14:textId="77777777" w:rsidR="00EE3A1F" w:rsidRDefault="00EE3A1F">
            <w:pPr>
              <w:pStyle w:val="AssignBody"/>
            </w:pPr>
          </w:p>
        </w:tc>
      </w:tr>
      <w:tr w:rsidR="00EE3A1F" w14:paraId="43ECB67F" w14:textId="77777777" w:rsidTr="00EE3A1F">
        <w:tc>
          <w:tcPr>
            <w:tcW w:w="1722" w:type="dxa"/>
            <w:tcBorders>
              <w:top w:val="single" w:sz="4" w:space="0" w:color="auto"/>
              <w:left w:val="single" w:sz="4" w:space="0" w:color="auto"/>
              <w:bottom w:val="single" w:sz="4" w:space="0" w:color="auto"/>
              <w:right w:val="single" w:sz="4" w:space="0" w:color="auto"/>
            </w:tcBorders>
            <w:hideMark/>
          </w:tcPr>
          <w:p w14:paraId="5557D649" w14:textId="77777777" w:rsidR="00EE3A1F" w:rsidRDefault="00EE3A1F">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25C4860A" w14:textId="77777777" w:rsidR="00EE3A1F" w:rsidRDefault="00EE3A1F">
            <w:pPr>
              <w:pStyle w:val="AssignBody"/>
            </w:pPr>
          </w:p>
        </w:tc>
        <w:tc>
          <w:tcPr>
            <w:tcW w:w="3647" w:type="dxa"/>
            <w:tcBorders>
              <w:top w:val="single" w:sz="4" w:space="0" w:color="auto"/>
              <w:left w:val="single" w:sz="4" w:space="0" w:color="auto"/>
              <w:bottom w:val="single" w:sz="4" w:space="0" w:color="auto"/>
              <w:right w:val="single" w:sz="4" w:space="0" w:color="auto"/>
            </w:tcBorders>
          </w:tcPr>
          <w:p w14:paraId="7F56E719" w14:textId="77777777" w:rsidR="00EE3A1F" w:rsidRDefault="00EE3A1F">
            <w:pPr>
              <w:pStyle w:val="AssignBody"/>
            </w:pPr>
          </w:p>
        </w:tc>
      </w:tr>
      <w:tr w:rsidR="00EE3A1F" w14:paraId="51B63497" w14:textId="77777777" w:rsidTr="00EE3A1F">
        <w:tc>
          <w:tcPr>
            <w:tcW w:w="1722" w:type="dxa"/>
            <w:tcBorders>
              <w:top w:val="single" w:sz="4" w:space="0" w:color="auto"/>
              <w:left w:val="single" w:sz="4" w:space="0" w:color="auto"/>
              <w:bottom w:val="single" w:sz="4" w:space="0" w:color="auto"/>
              <w:right w:val="single" w:sz="4" w:space="0" w:color="auto"/>
            </w:tcBorders>
            <w:hideMark/>
          </w:tcPr>
          <w:p w14:paraId="6B220F42" w14:textId="77777777" w:rsidR="00EE3A1F" w:rsidRDefault="00EE3A1F">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14B0511D" w14:textId="77777777" w:rsidR="00EE3A1F" w:rsidRDefault="00EE3A1F">
            <w:pPr>
              <w:pStyle w:val="AssignBody"/>
            </w:pPr>
          </w:p>
        </w:tc>
        <w:tc>
          <w:tcPr>
            <w:tcW w:w="3647" w:type="dxa"/>
            <w:tcBorders>
              <w:top w:val="single" w:sz="4" w:space="0" w:color="auto"/>
              <w:left w:val="single" w:sz="4" w:space="0" w:color="auto"/>
              <w:bottom w:val="single" w:sz="4" w:space="0" w:color="auto"/>
              <w:right w:val="single" w:sz="4" w:space="0" w:color="auto"/>
            </w:tcBorders>
          </w:tcPr>
          <w:p w14:paraId="4B247C02" w14:textId="77777777" w:rsidR="00EE3A1F" w:rsidRDefault="00EE3A1F">
            <w:pPr>
              <w:pStyle w:val="AssignBody"/>
            </w:pPr>
          </w:p>
        </w:tc>
      </w:tr>
    </w:tbl>
    <w:p w14:paraId="560C52DB" w14:textId="77777777" w:rsidR="00EE3A1F" w:rsidRDefault="00EE3A1F" w:rsidP="00EE3A1F">
      <w:pPr>
        <w:pStyle w:val="AssignBody"/>
        <w:rPr>
          <w:rFonts w:cstheme="minorBidi"/>
        </w:rPr>
      </w:pPr>
    </w:p>
    <w:p w14:paraId="02E0A3ED" w14:textId="77777777" w:rsidR="00EE3A1F" w:rsidRDefault="00EE3A1F" w:rsidP="00976135">
      <w:pPr>
        <w:spacing w:line="480" w:lineRule="auto"/>
        <w:rPr>
          <w:rFonts w:ascii="Arial" w:hAnsi="Arial" w:cs="Arial"/>
          <w:b/>
          <w:bCs/>
          <w:sz w:val="24"/>
          <w:szCs w:val="24"/>
          <w:u w:val="single"/>
        </w:rPr>
      </w:pPr>
    </w:p>
    <w:p w14:paraId="5A73DB7E" w14:textId="26CBFB55" w:rsidR="00EE3A1F" w:rsidRPr="00D56DD8" w:rsidRDefault="00D56DD8" w:rsidP="00D56DD8">
      <w:pPr>
        <w:spacing w:line="480" w:lineRule="auto"/>
        <w:jc w:val="center"/>
        <w:rPr>
          <w:rFonts w:ascii="Arial" w:hAnsi="Arial" w:cs="Arial"/>
          <w:sz w:val="24"/>
          <w:szCs w:val="24"/>
        </w:rPr>
      </w:pPr>
      <w:r w:rsidRPr="00D56DD8">
        <w:rPr>
          <w:rFonts w:ascii="Arial" w:hAnsi="Arial" w:cs="Arial"/>
          <w:sz w:val="24"/>
          <w:szCs w:val="24"/>
        </w:rPr>
        <w:t>Words: 5492</w:t>
      </w:r>
    </w:p>
    <w:p w14:paraId="1D83812D" w14:textId="77777777" w:rsidR="00EE3A1F" w:rsidRDefault="00EE3A1F" w:rsidP="00976135">
      <w:pPr>
        <w:spacing w:line="480" w:lineRule="auto"/>
        <w:rPr>
          <w:rFonts w:ascii="Arial" w:hAnsi="Arial" w:cs="Arial"/>
          <w:b/>
          <w:bCs/>
          <w:sz w:val="24"/>
          <w:szCs w:val="24"/>
          <w:u w:val="single"/>
        </w:rPr>
      </w:pPr>
    </w:p>
    <w:p w14:paraId="5790AE87" w14:textId="77777777" w:rsidR="00EE3A1F" w:rsidRDefault="00EE3A1F" w:rsidP="00976135">
      <w:pPr>
        <w:spacing w:line="480" w:lineRule="auto"/>
        <w:rPr>
          <w:rFonts w:ascii="Arial" w:hAnsi="Arial" w:cs="Arial"/>
          <w:b/>
          <w:bCs/>
          <w:sz w:val="24"/>
          <w:szCs w:val="24"/>
          <w:u w:val="single"/>
        </w:rPr>
      </w:pPr>
      <w:bookmarkStart w:id="1" w:name="_GoBack"/>
      <w:bookmarkEnd w:id="1"/>
    </w:p>
    <w:p w14:paraId="43814308" w14:textId="77777777" w:rsidR="00EE3A1F" w:rsidRDefault="00EE3A1F" w:rsidP="00976135">
      <w:pPr>
        <w:spacing w:line="480" w:lineRule="auto"/>
        <w:rPr>
          <w:rFonts w:ascii="Arial" w:hAnsi="Arial" w:cs="Arial"/>
          <w:b/>
          <w:bCs/>
          <w:sz w:val="24"/>
          <w:szCs w:val="24"/>
          <w:u w:val="single"/>
        </w:rPr>
      </w:pPr>
    </w:p>
    <w:p w14:paraId="6F84F921" w14:textId="77777777" w:rsidR="00EE3A1F" w:rsidRDefault="00EE3A1F" w:rsidP="00976135">
      <w:pPr>
        <w:spacing w:line="480" w:lineRule="auto"/>
        <w:rPr>
          <w:rFonts w:ascii="Arial" w:hAnsi="Arial" w:cs="Arial"/>
          <w:b/>
          <w:bCs/>
          <w:sz w:val="24"/>
          <w:szCs w:val="24"/>
          <w:u w:val="single"/>
        </w:rPr>
      </w:pPr>
    </w:p>
    <w:p w14:paraId="17F90BA5" w14:textId="77777777" w:rsidR="00EE3A1F" w:rsidRDefault="00EE3A1F" w:rsidP="00976135">
      <w:pPr>
        <w:spacing w:line="480" w:lineRule="auto"/>
        <w:rPr>
          <w:rFonts w:ascii="Arial" w:hAnsi="Arial" w:cs="Arial"/>
          <w:b/>
          <w:bCs/>
          <w:sz w:val="24"/>
          <w:szCs w:val="24"/>
          <w:u w:val="single"/>
        </w:rPr>
      </w:pPr>
    </w:p>
    <w:p w14:paraId="6A277B11" w14:textId="77777777" w:rsidR="00EE3A1F" w:rsidRDefault="00EE3A1F" w:rsidP="00976135">
      <w:pPr>
        <w:spacing w:line="480" w:lineRule="auto"/>
        <w:rPr>
          <w:rFonts w:ascii="Arial" w:hAnsi="Arial" w:cs="Arial"/>
          <w:b/>
          <w:bCs/>
          <w:sz w:val="24"/>
          <w:szCs w:val="24"/>
          <w:u w:val="single"/>
        </w:rPr>
      </w:pPr>
    </w:p>
    <w:p w14:paraId="00E4FA99" w14:textId="77777777" w:rsidR="00EE3A1F" w:rsidRDefault="00EE3A1F" w:rsidP="00976135">
      <w:pPr>
        <w:spacing w:line="480" w:lineRule="auto"/>
        <w:rPr>
          <w:rFonts w:ascii="Arial" w:hAnsi="Arial" w:cs="Arial"/>
          <w:b/>
          <w:bCs/>
          <w:sz w:val="24"/>
          <w:szCs w:val="24"/>
          <w:u w:val="single"/>
        </w:rPr>
      </w:pPr>
    </w:p>
    <w:p w14:paraId="065DC258" w14:textId="77777777" w:rsidR="00EE3A1F" w:rsidRDefault="00EE3A1F" w:rsidP="00976135">
      <w:pPr>
        <w:spacing w:line="480" w:lineRule="auto"/>
        <w:rPr>
          <w:rFonts w:ascii="Arial" w:hAnsi="Arial" w:cs="Arial"/>
          <w:b/>
          <w:bCs/>
          <w:sz w:val="24"/>
          <w:szCs w:val="24"/>
          <w:u w:val="single"/>
        </w:rPr>
      </w:pPr>
    </w:p>
    <w:p w14:paraId="5B93154D" w14:textId="77777777" w:rsidR="00EE3A1F" w:rsidRDefault="00EE3A1F" w:rsidP="00976135">
      <w:pPr>
        <w:spacing w:line="480" w:lineRule="auto"/>
        <w:rPr>
          <w:rFonts w:ascii="Arial" w:hAnsi="Arial" w:cs="Arial"/>
          <w:b/>
          <w:bCs/>
          <w:sz w:val="24"/>
          <w:szCs w:val="24"/>
          <w:u w:val="single"/>
        </w:rPr>
      </w:pPr>
    </w:p>
    <w:p w14:paraId="7EEE6BC1" w14:textId="46AFA67E" w:rsidR="00976135" w:rsidRPr="00EE3A1F" w:rsidRDefault="00976135" w:rsidP="00EE3A1F">
      <w:pPr>
        <w:spacing w:line="360" w:lineRule="auto"/>
        <w:rPr>
          <w:rFonts w:ascii="Arial" w:hAnsi="Arial" w:cs="Arial"/>
          <w:sz w:val="28"/>
          <w:szCs w:val="28"/>
          <w:u w:val="single"/>
        </w:rPr>
      </w:pPr>
      <w:r w:rsidRPr="00EE3A1F">
        <w:rPr>
          <w:rFonts w:ascii="Arial" w:hAnsi="Arial" w:cs="Arial"/>
          <w:b/>
          <w:bCs/>
          <w:sz w:val="28"/>
          <w:szCs w:val="28"/>
          <w:u w:val="single"/>
        </w:rPr>
        <w:lastRenderedPageBreak/>
        <w:t>Introduction</w:t>
      </w:r>
    </w:p>
    <w:p w14:paraId="39E743B0" w14:textId="5C7E7F81" w:rsidR="00FC1CB9" w:rsidRPr="00EE3A1F" w:rsidRDefault="0058376E" w:rsidP="00FC1CB9">
      <w:pPr>
        <w:spacing w:line="480" w:lineRule="auto"/>
        <w:rPr>
          <w:rFonts w:ascii="Arial" w:hAnsi="Arial" w:cs="Arial"/>
        </w:rPr>
      </w:pPr>
      <w:r w:rsidRPr="00EE3A1F">
        <w:rPr>
          <w:rFonts w:ascii="Arial" w:hAnsi="Arial" w:cs="Arial"/>
        </w:rPr>
        <w:t xml:space="preserve">During my time on Professional Teaching Experience (PTE) there was one aspect of teaching that interested me throughout all the areas of learning, this aspect was questioning. Questioning was a process that myself and the pupils would undertake during every session, however I noticed that patterns were developing within the class during questioning time. I want to find out more about the process of questioning and the impact this has on a pupil’s engagement so that I understand why there may be patterns during a questioning session. Paige et al (2017) supports my decision to research questioning strategies due to her own research study revealing that many trainee </w:t>
      </w:r>
      <w:r w:rsidR="00F3576A" w:rsidRPr="00EE3A1F">
        <w:rPr>
          <w:rFonts w:ascii="Arial" w:hAnsi="Arial" w:cs="Arial"/>
        </w:rPr>
        <w:t xml:space="preserve">and </w:t>
      </w:r>
      <w:r w:rsidRPr="00EE3A1F">
        <w:rPr>
          <w:rFonts w:ascii="Arial" w:hAnsi="Arial" w:cs="Arial"/>
        </w:rPr>
        <w:t xml:space="preserve">newly qualified teachers have a lack of understanding </w:t>
      </w:r>
      <w:proofErr w:type="gramStart"/>
      <w:r w:rsidR="001358C4" w:rsidRPr="00EE3A1F">
        <w:rPr>
          <w:rFonts w:ascii="Arial" w:hAnsi="Arial" w:cs="Arial"/>
        </w:rPr>
        <w:t>in regard to</w:t>
      </w:r>
      <w:proofErr w:type="gramEnd"/>
      <w:r w:rsidRPr="00EE3A1F">
        <w:rPr>
          <w:rFonts w:ascii="Arial" w:hAnsi="Arial" w:cs="Arial"/>
        </w:rPr>
        <w:t xml:space="preserve"> classroom questioning strategies. </w:t>
      </w:r>
    </w:p>
    <w:p w14:paraId="6E7E4C50" w14:textId="77777777" w:rsidR="00A619CD" w:rsidRPr="00A619CD" w:rsidRDefault="00A619CD" w:rsidP="00FC1CB9">
      <w:pPr>
        <w:spacing w:line="480" w:lineRule="auto"/>
        <w:rPr>
          <w:rFonts w:ascii="Arial" w:hAnsi="Arial" w:cs="Arial"/>
          <w:sz w:val="24"/>
          <w:szCs w:val="24"/>
        </w:rPr>
      </w:pPr>
    </w:p>
    <w:p w14:paraId="7E3C89A2" w14:textId="64F58474" w:rsidR="00976135" w:rsidRPr="00EE3A1F" w:rsidRDefault="00976135" w:rsidP="00EE3A1F">
      <w:pPr>
        <w:spacing w:line="360" w:lineRule="auto"/>
        <w:rPr>
          <w:rFonts w:ascii="Arial" w:hAnsi="Arial" w:cs="Arial"/>
          <w:sz w:val="28"/>
          <w:szCs w:val="28"/>
          <w:u w:val="single"/>
        </w:rPr>
      </w:pPr>
      <w:r w:rsidRPr="00EE3A1F">
        <w:rPr>
          <w:rFonts w:ascii="Arial" w:hAnsi="Arial" w:cs="Arial"/>
          <w:b/>
          <w:bCs/>
          <w:sz w:val="28"/>
          <w:szCs w:val="28"/>
          <w:u w:val="single"/>
        </w:rPr>
        <w:t xml:space="preserve">Research context </w:t>
      </w:r>
    </w:p>
    <w:p w14:paraId="5A00EBB3" w14:textId="1F7E7CBF" w:rsidR="001358C4" w:rsidRPr="00EE3A1F" w:rsidRDefault="001358C4" w:rsidP="001358C4">
      <w:pPr>
        <w:spacing w:line="480" w:lineRule="auto"/>
        <w:rPr>
          <w:rFonts w:ascii="Arial" w:hAnsi="Arial" w:cs="Arial"/>
        </w:rPr>
      </w:pPr>
      <w:r w:rsidRPr="00EE3A1F">
        <w:rPr>
          <w:rFonts w:ascii="Arial" w:hAnsi="Arial" w:cs="Arial"/>
        </w:rPr>
        <w:t xml:space="preserve">The school that I attended for PTE 1 was a </w:t>
      </w:r>
      <w:r w:rsidR="00E525E0" w:rsidRPr="00EE3A1F">
        <w:rPr>
          <w:rFonts w:ascii="Arial" w:hAnsi="Arial" w:cs="Arial"/>
        </w:rPr>
        <w:t>g</w:t>
      </w:r>
      <w:r w:rsidRPr="00EE3A1F">
        <w:rPr>
          <w:rFonts w:ascii="Arial" w:hAnsi="Arial" w:cs="Arial"/>
        </w:rPr>
        <w:t xml:space="preserve">reen rated </w:t>
      </w:r>
      <w:r w:rsidR="00E525E0" w:rsidRPr="00EE3A1F">
        <w:rPr>
          <w:rFonts w:ascii="Arial" w:hAnsi="Arial" w:cs="Arial"/>
        </w:rPr>
        <w:t xml:space="preserve">primary </w:t>
      </w:r>
      <w:r w:rsidRPr="00EE3A1F">
        <w:rPr>
          <w:rFonts w:ascii="Arial" w:hAnsi="Arial" w:cs="Arial"/>
        </w:rPr>
        <w:t>school in South Wales with 474 pupils registered to the school</w:t>
      </w:r>
      <w:r w:rsidR="00B36D6A" w:rsidRPr="00EE3A1F">
        <w:rPr>
          <w:rFonts w:ascii="Arial" w:hAnsi="Arial" w:cs="Arial"/>
        </w:rPr>
        <w:t xml:space="preserve"> (My local school N.D.)</w:t>
      </w:r>
      <w:r w:rsidRPr="00EE3A1F">
        <w:rPr>
          <w:rFonts w:ascii="Arial" w:hAnsi="Arial" w:cs="Arial"/>
        </w:rPr>
        <w:t>. My class was a mixed year 1 and 2</w:t>
      </w:r>
      <w:r w:rsidR="00E525E0" w:rsidRPr="00EE3A1F">
        <w:rPr>
          <w:rFonts w:ascii="Arial" w:hAnsi="Arial" w:cs="Arial"/>
        </w:rPr>
        <w:t xml:space="preserve"> class. My research partners class was a year 1 class in a green rated primary school with 220 pupils registered to the school</w:t>
      </w:r>
      <w:r w:rsidR="00B36D6A" w:rsidRPr="00EE3A1F">
        <w:rPr>
          <w:sz w:val="20"/>
          <w:szCs w:val="20"/>
        </w:rPr>
        <w:t xml:space="preserve"> </w:t>
      </w:r>
      <w:r w:rsidR="00B36D6A" w:rsidRPr="00EE3A1F">
        <w:rPr>
          <w:rFonts w:ascii="Arial" w:hAnsi="Arial" w:cs="Arial"/>
        </w:rPr>
        <w:t xml:space="preserve">(My local school N.D.). </w:t>
      </w:r>
      <w:r w:rsidR="00E525E0" w:rsidRPr="00EE3A1F">
        <w:rPr>
          <w:rFonts w:ascii="Arial" w:hAnsi="Arial" w:cs="Arial"/>
        </w:rPr>
        <w:t xml:space="preserve"> Myself and my research partner discussed some possible topics to research, we decided on questioning as it would be relatable to all classrooms and year groups. The research question that we developed is </w:t>
      </w:r>
      <w:r w:rsidR="00E525E0" w:rsidRPr="00EE3A1F">
        <w:rPr>
          <w:rFonts w:ascii="Arial" w:hAnsi="Arial" w:cs="Arial"/>
          <w:i/>
          <w:iCs/>
        </w:rPr>
        <w:t xml:space="preserve">‘How do different questioning strategies influence pupil engagement?’. </w:t>
      </w:r>
      <w:r w:rsidR="00E525E0" w:rsidRPr="00EE3A1F">
        <w:rPr>
          <w:rFonts w:ascii="Arial" w:hAnsi="Arial" w:cs="Arial"/>
        </w:rPr>
        <w:t xml:space="preserve">For </w:t>
      </w:r>
      <w:r w:rsidR="00FC1CB9" w:rsidRPr="00EE3A1F">
        <w:rPr>
          <w:rFonts w:ascii="Arial" w:hAnsi="Arial" w:cs="Arial"/>
        </w:rPr>
        <w:t>the pupils within the two classes this means that they will be provided with an opportunity to participate in a range of questioning strategies that may support their understanding of a task.</w:t>
      </w:r>
    </w:p>
    <w:p w14:paraId="17A05751" w14:textId="7D4285D4" w:rsidR="00976135" w:rsidRPr="00EE3A1F" w:rsidRDefault="00976135" w:rsidP="00976135">
      <w:pPr>
        <w:spacing w:line="480" w:lineRule="auto"/>
        <w:rPr>
          <w:rFonts w:ascii="Arial" w:hAnsi="Arial" w:cs="Arial"/>
          <w:color w:val="2E74B5" w:themeColor="accent5" w:themeShade="BF"/>
        </w:rPr>
      </w:pPr>
    </w:p>
    <w:p w14:paraId="7C151A30" w14:textId="1D4304C7" w:rsidR="00976135" w:rsidRPr="00EE3A1F" w:rsidRDefault="00297CE3" w:rsidP="00976135">
      <w:pPr>
        <w:spacing w:line="480" w:lineRule="auto"/>
        <w:rPr>
          <w:rFonts w:ascii="Arial" w:hAnsi="Arial" w:cs="Arial"/>
          <w:sz w:val="28"/>
          <w:szCs w:val="28"/>
          <w:u w:val="single"/>
        </w:rPr>
      </w:pPr>
      <w:r w:rsidRPr="00EE3A1F">
        <w:rPr>
          <w:rFonts w:ascii="Arial" w:hAnsi="Arial" w:cs="Arial"/>
          <w:b/>
          <w:bCs/>
          <w:sz w:val="28"/>
          <w:szCs w:val="28"/>
          <w:u w:val="single"/>
        </w:rPr>
        <w:t>O</w:t>
      </w:r>
      <w:r w:rsidR="00976135" w:rsidRPr="00EE3A1F">
        <w:rPr>
          <w:rFonts w:ascii="Arial" w:hAnsi="Arial" w:cs="Arial"/>
          <w:b/>
          <w:bCs/>
          <w:sz w:val="28"/>
          <w:szCs w:val="28"/>
          <w:u w:val="single"/>
        </w:rPr>
        <w:t xml:space="preserve">verview of relevant literature </w:t>
      </w:r>
    </w:p>
    <w:p w14:paraId="7AEB9CAD" w14:textId="785F77A6" w:rsidR="005B1093" w:rsidRDefault="00D260FC" w:rsidP="00976135">
      <w:pPr>
        <w:spacing w:line="480" w:lineRule="auto"/>
        <w:rPr>
          <w:rFonts w:ascii="Arial" w:hAnsi="Arial" w:cs="Arial"/>
        </w:rPr>
      </w:pPr>
      <w:r w:rsidRPr="00EE3A1F">
        <w:rPr>
          <w:rFonts w:ascii="Arial" w:hAnsi="Arial" w:cs="Arial"/>
        </w:rPr>
        <w:t xml:space="preserve">Before carrying out the lesson observations I decided to carry out some literature research to ensure I had a fully developed understanding of the questioning process. </w:t>
      </w:r>
      <w:r w:rsidR="00ED3A2D" w:rsidRPr="00EE3A1F">
        <w:rPr>
          <w:rFonts w:ascii="Arial" w:hAnsi="Arial" w:cs="Arial"/>
        </w:rPr>
        <w:t xml:space="preserve">Thomas and Lewis </w:t>
      </w:r>
      <w:r w:rsidR="00ED3A2D" w:rsidRPr="00EE3A1F">
        <w:rPr>
          <w:rFonts w:ascii="Arial" w:hAnsi="Arial" w:cs="Arial"/>
        </w:rPr>
        <w:lastRenderedPageBreak/>
        <w:t>(</w:t>
      </w:r>
      <w:r w:rsidR="00282BD1" w:rsidRPr="00EE3A1F">
        <w:rPr>
          <w:rFonts w:ascii="Arial" w:hAnsi="Arial" w:cs="Arial"/>
        </w:rPr>
        <w:t>2016</w:t>
      </w:r>
      <w:r w:rsidR="00ED3A2D" w:rsidRPr="00EE3A1F">
        <w:rPr>
          <w:rFonts w:ascii="Arial" w:hAnsi="Arial" w:cs="Arial"/>
        </w:rPr>
        <w:t xml:space="preserve">) believe that </w:t>
      </w:r>
      <w:proofErr w:type="gramStart"/>
      <w:r w:rsidR="00ED3A2D" w:rsidRPr="00EE3A1F">
        <w:rPr>
          <w:rFonts w:ascii="Arial" w:hAnsi="Arial" w:cs="Arial"/>
        </w:rPr>
        <w:t>the majority of</w:t>
      </w:r>
      <w:proofErr w:type="gramEnd"/>
      <w:r w:rsidR="00ED3A2D" w:rsidRPr="00EE3A1F">
        <w:rPr>
          <w:rFonts w:ascii="Arial" w:hAnsi="Arial" w:cs="Arial"/>
        </w:rPr>
        <w:t xml:space="preserve"> teachers ask questions to discover an individuals or whole class understanding of a topic, in particular the areas that may be lacking context and confidence. However, this process is </w:t>
      </w:r>
      <w:r w:rsidR="00CD4008" w:rsidRPr="00EE3A1F">
        <w:rPr>
          <w:rFonts w:ascii="Arial" w:hAnsi="Arial" w:cs="Arial"/>
        </w:rPr>
        <w:t xml:space="preserve">ineffective and can cause a tension around questioning within the class, when carried out correctly questioning allows a practitioner to understand the cognitive processes taking place and challenge any misconceptions (ibid). </w:t>
      </w:r>
      <w:r w:rsidR="00C87462">
        <w:rPr>
          <w:rFonts w:ascii="Arial" w:hAnsi="Arial" w:cs="Arial"/>
        </w:rPr>
        <w:t>Professor Donaldson (2015) states in the new Successful Futures curriculum that questioning should test the understanding of pupils while also guiding them into the next step for progression. The use of effective questioning strategies has a direct link to pedagogical principle 4, which encourages the use of a blend of approaches to encourage critical thinking and problem solving. Questioning strategies is also a key part of pedagogical principle 7, which discusses the implementation of assessment for learning strategies into lessons.</w:t>
      </w:r>
      <w:r w:rsidR="00C87462">
        <w:rPr>
          <w:rFonts w:ascii="Arial" w:hAnsi="Arial" w:cs="Arial"/>
        </w:rPr>
        <w:t xml:space="preserve"> </w:t>
      </w:r>
      <w:r w:rsidRPr="00EE3A1F">
        <w:rPr>
          <w:rFonts w:ascii="Arial" w:hAnsi="Arial" w:cs="Arial"/>
        </w:rPr>
        <w:t>One key figure</w:t>
      </w:r>
      <w:r w:rsidR="00CD4008" w:rsidRPr="00EE3A1F">
        <w:rPr>
          <w:rFonts w:ascii="Arial" w:hAnsi="Arial" w:cs="Arial"/>
        </w:rPr>
        <w:t xml:space="preserve"> who has offered advice to practitioners on successful questioning strategies</w:t>
      </w:r>
      <w:r w:rsidRPr="00EE3A1F">
        <w:rPr>
          <w:rFonts w:ascii="Arial" w:hAnsi="Arial" w:cs="Arial"/>
        </w:rPr>
        <w:t xml:space="preserve"> </w:t>
      </w:r>
      <w:r w:rsidR="00ED3A2D" w:rsidRPr="00EE3A1F">
        <w:rPr>
          <w:rFonts w:ascii="Arial" w:hAnsi="Arial" w:cs="Arial"/>
        </w:rPr>
        <w:t xml:space="preserve">is Dylan Wiliam, an </w:t>
      </w:r>
      <w:r w:rsidR="00CD4008" w:rsidRPr="00EE3A1F">
        <w:rPr>
          <w:rFonts w:ascii="Arial" w:hAnsi="Arial" w:cs="Arial"/>
        </w:rPr>
        <w:t xml:space="preserve">educationalist specialising in assessment. </w:t>
      </w:r>
      <w:r w:rsidR="00CB7DA9" w:rsidRPr="00EE3A1F">
        <w:rPr>
          <w:rFonts w:ascii="Arial" w:hAnsi="Arial" w:cs="Arial"/>
        </w:rPr>
        <w:t xml:space="preserve">Wiliams (2014) believes that one flawed aspect of traditional questioning strategies is that participation is voluntary, this allows the more able and confident pupils to raise their hands and answer the questions. This process does not allow the teacher to develop a full picture of the whole class level of understanding in the topic. </w:t>
      </w:r>
      <w:r w:rsidR="0037166C" w:rsidRPr="00EE3A1F">
        <w:rPr>
          <w:rFonts w:ascii="Arial" w:hAnsi="Arial" w:cs="Arial"/>
        </w:rPr>
        <w:t>One strategy that Wiliam (</w:t>
      </w:r>
      <w:r w:rsidR="00621F0F" w:rsidRPr="00EE3A1F">
        <w:rPr>
          <w:rFonts w:ascii="Arial" w:hAnsi="Arial" w:cs="Arial"/>
        </w:rPr>
        <w:t>201</w:t>
      </w:r>
      <w:r w:rsidR="00CB7DA9" w:rsidRPr="00EE3A1F">
        <w:rPr>
          <w:rFonts w:ascii="Arial" w:hAnsi="Arial" w:cs="Arial"/>
        </w:rPr>
        <w:t>5</w:t>
      </w:r>
      <w:r w:rsidR="0037166C" w:rsidRPr="00EE3A1F">
        <w:rPr>
          <w:rFonts w:ascii="Arial" w:hAnsi="Arial" w:cs="Arial"/>
        </w:rPr>
        <w:t>) suggests</w:t>
      </w:r>
      <w:r w:rsidR="0083243B">
        <w:rPr>
          <w:rFonts w:ascii="Arial" w:hAnsi="Arial" w:cs="Arial"/>
        </w:rPr>
        <w:t xml:space="preserve"> </w:t>
      </w:r>
      <w:proofErr w:type="gramStart"/>
      <w:r w:rsidR="0083243B">
        <w:rPr>
          <w:rFonts w:ascii="Arial" w:hAnsi="Arial" w:cs="Arial"/>
        </w:rPr>
        <w:t>to improve</w:t>
      </w:r>
      <w:proofErr w:type="gramEnd"/>
      <w:r w:rsidR="00F16219" w:rsidRPr="00EE3A1F">
        <w:rPr>
          <w:rFonts w:ascii="Arial" w:hAnsi="Arial" w:cs="Arial"/>
        </w:rPr>
        <w:t xml:space="preserve"> </w:t>
      </w:r>
      <w:r w:rsidR="00BC4FCE" w:rsidRPr="00EE3A1F">
        <w:rPr>
          <w:rFonts w:ascii="Arial" w:hAnsi="Arial" w:cs="Arial"/>
        </w:rPr>
        <w:t xml:space="preserve">pupil </w:t>
      </w:r>
      <w:r w:rsidR="00F16219" w:rsidRPr="00EE3A1F">
        <w:rPr>
          <w:rFonts w:ascii="Arial" w:hAnsi="Arial" w:cs="Arial"/>
        </w:rPr>
        <w:t>engagement</w:t>
      </w:r>
      <w:r w:rsidR="0037166C" w:rsidRPr="00EE3A1F">
        <w:rPr>
          <w:rFonts w:ascii="Arial" w:hAnsi="Arial" w:cs="Arial"/>
        </w:rPr>
        <w:t xml:space="preserve"> is the use of hinge questions, a hinge question is a question chosen prior to the lesson that can be asked before allowing the pupils to progress onto the next section or task. The hinge question requires all members of the class to consider a possible answer as all pupils must feedback an answer or opinion</w:t>
      </w:r>
      <w:r w:rsidR="00BE6C6D" w:rsidRPr="00EE3A1F">
        <w:rPr>
          <w:rFonts w:ascii="Arial" w:hAnsi="Arial" w:cs="Arial"/>
        </w:rPr>
        <w:t xml:space="preserve"> on a whiteboard (Paige et al</w:t>
      </w:r>
      <w:r w:rsidR="00282BD1" w:rsidRPr="00EE3A1F">
        <w:rPr>
          <w:rFonts w:ascii="Arial" w:hAnsi="Arial" w:cs="Arial"/>
        </w:rPr>
        <w:t xml:space="preserve"> 2017</w:t>
      </w:r>
      <w:r w:rsidR="00BE6C6D" w:rsidRPr="00EE3A1F">
        <w:rPr>
          <w:rFonts w:ascii="Arial" w:hAnsi="Arial" w:cs="Arial"/>
        </w:rPr>
        <w:t>)</w:t>
      </w:r>
      <w:r w:rsidR="0037166C" w:rsidRPr="00EE3A1F">
        <w:rPr>
          <w:rFonts w:ascii="Arial" w:hAnsi="Arial" w:cs="Arial"/>
        </w:rPr>
        <w:t>.</w:t>
      </w:r>
      <w:r w:rsidR="00BE6C6D" w:rsidRPr="00EE3A1F">
        <w:rPr>
          <w:rFonts w:ascii="Arial" w:hAnsi="Arial" w:cs="Arial"/>
        </w:rPr>
        <w:t xml:space="preserve"> Paige et al (</w:t>
      </w:r>
      <w:r w:rsidR="00282BD1" w:rsidRPr="00EE3A1F">
        <w:rPr>
          <w:rFonts w:ascii="Arial" w:hAnsi="Arial" w:cs="Arial"/>
        </w:rPr>
        <w:t>2017</w:t>
      </w:r>
      <w:r w:rsidR="00BE6C6D" w:rsidRPr="00EE3A1F">
        <w:rPr>
          <w:rFonts w:ascii="Arial" w:hAnsi="Arial" w:cs="Arial"/>
        </w:rPr>
        <w:t>) refer to hinge questions as a diagnostic tool that can be used by teachers to find any misconceptions, the teacher can then address these misconceptions with the whole class. After analysing the pupil’s answers and addressing any misconceptions, the practitioner can decide whether the class are ready to move onto the next section of work or to carry out further revision on previous context (Wiliam</w:t>
      </w:r>
      <w:r w:rsidR="00621F0F" w:rsidRPr="00EE3A1F">
        <w:rPr>
          <w:rFonts w:ascii="Arial" w:hAnsi="Arial" w:cs="Arial"/>
        </w:rPr>
        <w:t xml:space="preserve"> 201</w:t>
      </w:r>
      <w:r w:rsidR="00CB7DA9" w:rsidRPr="00EE3A1F">
        <w:rPr>
          <w:rFonts w:ascii="Arial" w:hAnsi="Arial" w:cs="Arial"/>
        </w:rPr>
        <w:t>5</w:t>
      </w:r>
      <w:r w:rsidR="00BE6C6D" w:rsidRPr="00EE3A1F">
        <w:rPr>
          <w:rFonts w:ascii="Arial" w:hAnsi="Arial" w:cs="Arial"/>
        </w:rPr>
        <w:t>). However, Wiliam (</w:t>
      </w:r>
      <w:r w:rsidR="00621F0F" w:rsidRPr="00EE3A1F">
        <w:rPr>
          <w:rFonts w:ascii="Arial" w:hAnsi="Arial" w:cs="Arial"/>
        </w:rPr>
        <w:t>201</w:t>
      </w:r>
      <w:r w:rsidR="00CB7DA9" w:rsidRPr="00EE3A1F">
        <w:rPr>
          <w:rFonts w:ascii="Arial" w:hAnsi="Arial" w:cs="Arial"/>
        </w:rPr>
        <w:t>5</w:t>
      </w:r>
      <w:r w:rsidR="00BE6C6D" w:rsidRPr="00EE3A1F">
        <w:rPr>
          <w:rFonts w:ascii="Arial" w:hAnsi="Arial" w:cs="Arial"/>
        </w:rPr>
        <w:t>) does note that one barrier to using this strategy may be the size of classes, in larger classes it may take longer for the teacher to gather the information and correct the misconceptions.</w:t>
      </w:r>
      <w:r w:rsidR="006D26B9" w:rsidRPr="00EE3A1F">
        <w:rPr>
          <w:rFonts w:ascii="Arial" w:hAnsi="Arial" w:cs="Arial"/>
        </w:rPr>
        <w:t xml:space="preserve"> William (</w:t>
      </w:r>
      <w:r w:rsidR="00621F0F" w:rsidRPr="00EE3A1F">
        <w:rPr>
          <w:rFonts w:ascii="Arial" w:hAnsi="Arial" w:cs="Arial"/>
        </w:rPr>
        <w:t>201</w:t>
      </w:r>
      <w:r w:rsidR="00CB7DA9" w:rsidRPr="00EE3A1F">
        <w:rPr>
          <w:rFonts w:ascii="Arial" w:hAnsi="Arial" w:cs="Arial"/>
        </w:rPr>
        <w:t>5)</w:t>
      </w:r>
      <w:r w:rsidR="006D26B9" w:rsidRPr="00EE3A1F">
        <w:rPr>
          <w:rFonts w:ascii="Arial" w:hAnsi="Arial" w:cs="Arial"/>
        </w:rPr>
        <w:t xml:space="preserve"> </w:t>
      </w:r>
      <w:r w:rsidR="00F16219" w:rsidRPr="00EE3A1F">
        <w:rPr>
          <w:rFonts w:ascii="Arial" w:hAnsi="Arial" w:cs="Arial"/>
        </w:rPr>
        <w:t>recommends</w:t>
      </w:r>
      <w:r w:rsidR="006D26B9" w:rsidRPr="00EE3A1F">
        <w:rPr>
          <w:rFonts w:ascii="Arial" w:hAnsi="Arial" w:cs="Arial"/>
        </w:rPr>
        <w:t xml:space="preserve"> that </w:t>
      </w:r>
      <w:r w:rsidR="006D26B9" w:rsidRPr="00EE3A1F">
        <w:rPr>
          <w:rFonts w:ascii="Arial" w:hAnsi="Arial" w:cs="Arial"/>
        </w:rPr>
        <w:lastRenderedPageBreak/>
        <w:t xml:space="preserve">the answering process take no longer than 2 </w:t>
      </w:r>
      <w:r w:rsidR="000438EC" w:rsidRPr="00EE3A1F">
        <w:rPr>
          <w:rFonts w:ascii="Arial" w:hAnsi="Arial" w:cs="Arial"/>
        </w:rPr>
        <w:t xml:space="preserve">minutes </w:t>
      </w:r>
      <w:r w:rsidR="006D26B9" w:rsidRPr="00EE3A1F">
        <w:rPr>
          <w:rFonts w:ascii="Arial" w:hAnsi="Arial" w:cs="Arial"/>
        </w:rPr>
        <w:t>and the recording of results should by approximately 30 seconds.</w:t>
      </w:r>
      <w:r w:rsidR="00F16219" w:rsidRPr="00EE3A1F">
        <w:rPr>
          <w:rFonts w:ascii="Arial" w:hAnsi="Arial" w:cs="Arial"/>
        </w:rPr>
        <w:t xml:space="preserve"> I found the concept of a hinge question to be intriguing, however due to the size of my class and limited resources the use of whiteboards was not an option. I decided to further research questioning strategies that may be useful alongside a hinge question, </w:t>
      </w:r>
      <w:r w:rsidR="007203B5" w:rsidRPr="00EE3A1F">
        <w:rPr>
          <w:rFonts w:ascii="Arial" w:hAnsi="Arial" w:cs="Arial"/>
        </w:rPr>
        <w:t xml:space="preserve">this allowed me to expand my own repertoire of effective questioning strategies as well as consider how a hinge question can be a base for further inquiry. One strategy that I </w:t>
      </w:r>
      <w:r w:rsidR="00184E5B" w:rsidRPr="00EE3A1F">
        <w:rPr>
          <w:rFonts w:ascii="Arial" w:hAnsi="Arial" w:cs="Arial"/>
        </w:rPr>
        <w:t xml:space="preserve">had experienced when teaching Read, Write, Ink (RWI) was </w:t>
      </w:r>
      <w:r w:rsidR="00374832">
        <w:rPr>
          <w:rFonts w:ascii="Arial" w:hAnsi="Arial" w:cs="Arial"/>
        </w:rPr>
        <w:t>TP</w:t>
      </w:r>
      <w:r w:rsidR="00184E5B" w:rsidRPr="00EE3A1F">
        <w:rPr>
          <w:rFonts w:ascii="Arial" w:hAnsi="Arial" w:cs="Arial"/>
        </w:rPr>
        <w:t xml:space="preserve">, however I had not used this method outside of an RWI session. I decided to research the rational of </w:t>
      </w:r>
      <w:r w:rsidR="00374832">
        <w:rPr>
          <w:rFonts w:ascii="Arial" w:hAnsi="Arial" w:cs="Arial"/>
        </w:rPr>
        <w:t>TP</w:t>
      </w:r>
      <w:r w:rsidR="00184E5B" w:rsidRPr="00EE3A1F">
        <w:rPr>
          <w:rFonts w:ascii="Arial" w:hAnsi="Arial" w:cs="Arial"/>
        </w:rPr>
        <w:t xml:space="preserve"> and looked further into how it can be implemented into daily practice. Benson and Lawson (</w:t>
      </w:r>
      <w:r w:rsidR="00BC4FCE" w:rsidRPr="00EE3A1F">
        <w:rPr>
          <w:rFonts w:ascii="Arial" w:hAnsi="Arial" w:cs="Arial"/>
        </w:rPr>
        <w:t>2017</w:t>
      </w:r>
      <w:r w:rsidR="00184E5B" w:rsidRPr="00EE3A1F">
        <w:rPr>
          <w:rFonts w:ascii="Arial" w:hAnsi="Arial" w:cs="Arial"/>
        </w:rPr>
        <w:t xml:space="preserve">) report that </w:t>
      </w:r>
      <w:r w:rsidR="00374832">
        <w:rPr>
          <w:rFonts w:ascii="Arial" w:hAnsi="Arial" w:cs="Arial"/>
        </w:rPr>
        <w:t>TP</w:t>
      </w:r>
      <w:r w:rsidR="00184E5B" w:rsidRPr="00EE3A1F">
        <w:rPr>
          <w:rFonts w:ascii="Arial" w:hAnsi="Arial" w:cs="Arial"/>
        </w:rPr>
        <w:t xml:space="preserve"> is a strategy use to encourage discussions and debates within the classroom, this strategy is typically used alongside a no hands up rule. </w:t>
      </w:r>
      <w:bookmarkStart w:id="2" w:name="_Hlk33351499"/>
      <w:r w:rsidR="00184E5B" w:rsidRPr="00EE3A1F">
        <w:rPr>
          <w:rFonts w:ascii="Arial" w:hAnsi="Arial" w:cs="Arial"/>
        </w:rPr>
        <w:t>Nottingham and Nottingham (</w:t>
      </w:r>
      <w:r w:rsidR="00BC4FCE" w:rsidRPr="00EE3A1F">
        <w:rPr>
          <w:rFonts w:ascii="Arial" w:hAnsi="Arial" w:cs="Arial"/>
        </w:rPr>
        <w:t>2019</w:t>
      </w:r>
      <w:r w:rsidR="00184E5B" w:rsidRPr="00EE3A1F">
        <w:rPr>
          <w:rFonts w:ascii="Arial" w:hAnsi="Arial" w:cs="Arial"/>
        </w:rPr>
        <w:t xml:space="preserve">) </w:t>
      </w:r>
      <w:bookmarkEnd w:id="2"/>
      <w:r w:rsidR="00184E5B" w:rsidRPr="00EE3A1F">
        <w:rPr>
          <w:rFonts w:ascii="Arial" w:hAnsi="Arial" w:cs="Arial"/>
        </w:rPr>
        <w:t xml:space="preserve">explain that </w:t>
      </w:r>
      <w:r w:rsidR="00374832">
        <w:rPr>
          <w:rFonts w:ascii="Arial" w:hAnsi="Arial" w:cs="Arial"/>
        </w:rPr>
        <w:t>TP</w:t>
      </w:r>
      <w:r w:rsidR="00184E5B" w:rsidRPr="00EE3A1F">
        <w:rPr>
          <w:rFonts w:ascii="Arial" w:hAnsi="Arial" w:cs="Arial"/>
        </w:rPr>
        <w:t xml:space="preserve"> is a </w:t>
      </w:r>
      <w:r w:rsidR="00762CFC" w:rsidRPr="00EE3A1F">
        <w:rPr>
          <w:rFonts w:ascii="Arial" w:hAnsi="Arial" w:cs="Arial"/>
        </w:rPr>
        <w:t>three-stage</w:t>
      </w:r>
      <w:r w:rsidR="00184E5B" w:rsidRPr="00EE3A1F">
        <w:rPr>
          <w:rFonts w:ascii="Arial" w:hAnsi="Arial" w:cs="Arial"/>
        </w:rPr>
        <w:t xml:space="preserve"> process, the first being independent thinking, the second being a discussion with a partner and the final stage allows the pair to share their ideas and opinions with the whole class. It is believed that </w:t>
      </w:r>
      <w:r w:rsidR="0083243B" w:rsidRPr="00EE3A1F">
        <w:rPr>
          <w:rFonts w:ascii="Arial" w:hAnsi="Arial" w:cs="Arial"/>
        </w:rPr>
        <w:t>using</w:t>
      </w:r>
      <w:r w:rsidR="00184E5B" w:rsidRPr="00EE3A1F">
        <w:rPr>
          <w:rFonts w:ascii="Arial" w:hAnsi="Arial" w:cs="Arial"/>
        </w:rPr>
        <w:t xml:space="preserve"> </w:t>
      </w:r>
      <w:r w:rsidR="00374832">
        <w:rPr>
          <w:rFonts w:ascii="Arial" w:hAnsi="Arial" w:cs="Arial"/>
        </w:rPr>
        <w:t>TP</w:t>
      </w:r>
      <w:r w:rsidR="00184E5B" w:rsidRPr="00EE3A1F">
        <w:rPr>
          <w:rFonts w:ascii="Arial" w:hAnsi="Arial" w:cs="Arial"/>
        </w:rPr>
        <w:t xml:space="preserve"> allows a pupil to expand and clarify own ideas with a partner before sharing with the whole class (ibid). </w:t>
      </w:r>
      <w:r w:rsidR="00184E5B" w:rsidRPr="00EE3A1F">
        <w:rPr>
          <w:rFonts w:ascii="Arial" w:hAnsi="Arial" w:cs="Arial"/>
          <w:b/>
          <w:bCs/>
          <w:color w:val="00B050"/>
          <w:u w:val="single"/>
        </w:rPr>
        <w:t>(</w:t>
      </w:r>
      <w:r w:rsidR="00FC2C38" w:rsidRPr="00EE3A1F">
        <w:rPr>
          <w:rFonts w:ascii="Arial" w:hAnsi="Arial" w:cs="Arial"/>
          <w:b/>
          <w:bCs/>
          <w:color w:val="00B050"/>
          <w:u w:val="single"/>
        </w:rPr>
        <w:t xml:space="preserve">Discuss </w:t>
      </w:r>
      <w:r w:rsidR="00184E5B" w:rsidRPr="00EE3A1F">
        <w:rPr>
          <w:rFonts w:ascii="Arial" w:hAnsi="Arial" w:cs="Arial"/>
          <w:b/>
          <w:bCs/>
          <w:color w:val="00B050"/>
          <w:u w:val="single"/>
        </w:rPr>
        <w:t>Blooms taxonomy)</w:t>
      </w:r>
      <w:r w:rsidR="00FC2C38" w:rsidRPr="00EE3A1F">
        <w:rPr>
          <w:rFonts w:ascii="Arial" w:hAnsi="Arial" w:cs="Arial"/>
          <w:b/>
          <w:bCs/>
          <w:color w:val="00B050"/>
          <w:u w:val="single"/>
        </w:rPr>
        <w:t>.</w:t>
      </w:r>
      <w:r w:rsidR="00FC2C38" w:rsidRPr="00EE3A1F">
        <w:rPr>
          <w:rFonts w:ascii="Arial" w:hAnsi="Arial" w:cs="Arial"/>
        </w:rPr>
        <w:t xml:space="preserve"> Benson and Lawson (</w:t>
      </w:r>
      <w:r w:rsidR="00BC4FCE" w:rsidRPr="00EE3A1F">
        <w:rPr>
          <w:rFonts w:ascii="Arial" w:hAnsi="Arial" w:cs="Arial"/>
        </w:rPr>
        <w:t>2017</w:t>
      </w:r>
      <w:r w:rsidR="00FC2C38" w:rsidRPr="00EE3A1F">
        <w:rPr>
          <w:rFonts w:ascii="Arial" w:hAnsi="Arial" w:cs="Arial"/>
        </w:rPr>
        <w:t xml:space="preserve">) state that the use of </w:t>
      </w:r>
      <w:r w:rsidR="00374832">
        <w:rPr>
          <w:rFonts w:ascii="Arial" w:hAnsi="Arial" w:cs="Arial"/>
        </w:rPr>
        <w:t>TP</w:t>
      </w:r>
      <w:r w:rsidR="00762CFC">
        <w:rPr>
          <w:rFonts w:ascii="Arial" w:hAnsi="Arial" w:cs="Arial"/>
        </w:rPr>
        <w:t xml:space="preserve"> </w:t>
      </w:r>
      <w:r w:rsidR="00FC2C38" w:rsidRPr="00EE3A1F">
        <w:rPr>
          <w:rFonts w:ascii="Arial" w:hAnsi="Arial" w:cs="Arial"/>
        </w:rPr>
        <w:t xml:space="preserve">is highly beneficial for pupils who may be reserved and shy during class discussions, through their partner they are able to contribute to class discussions and express their own opinion. However, research by </w:t>
      </w:r>
      <w:bookmarkStart w:id="3" w:name="_Hlk33351227"/>
      <w:r w:rsidR="00FC2C38" w:rsidRPr="00EE3A1F">
        <w:rPr>
          <w:rFonts w:ascii="Arial" w:hAnsi="Arial" w:cs="Arial"/>
        </w:rPr>
        <w:t>Cohen et al (</w:t>
      </w:r>
      <w:r w:rsidR="00BC4FCE" w:rsidRPr="00EE3A1F">
        <w:rPr>
          <w:rFonts w:ascii="Arial" w:hAnsi="Arial" w:cs="Arial"/>
        </w:rPr>
        <w:t>2019</w:t>
      </w:r>
      <w:r w:rsidR="00FC2C38" w:rsidRPr="00EE3A1F">
        <w:rPr>
          <w:rFonts w:ascii="Arial" w:hAnsi="Arial" w:cs="Arial"/>
        </w:rPr>
        <w:t xml:space="preserve">) </w:t>
      </w:r>
      <w:bookmarkEnd w:id="3"/>
      <w:r w:rsidR="00FC2C38" w:rsidRPr="00EE3A1F">
        <w:rPr>
          <w:rFonts w:ascii="Arial" w:hAnsi="Arial" w:cs="Arial"/>
        </w:rPr>
        <w:t xml:space="preserve">argues that a </w:t>
      </w:r>
      <w:r w:rsidR="00374832">
        <w:rPr>
          <w:rFonts w:ascii="Arial" w:hAnsi="Arial" w:cs="Arial"/>
        </w:rPr>
        <w:t>TP</w:t>
      </w:r>
      <w:r w:rsidR="00FC2C38" w:rsidRPr="00EE3A1F">
        <w:rPr>
          <w:rFonts w:ascii="Arial" w:hAnsi="Arial" w:cs="Arial"/>
        </w:rPr>
        <w:t xml:space="preserve"> strategy is damaging to pupils who may be reserved or have social anxiety. A pupil with social anxiety may become upset or disengaged during a </w:t>
      </w:r>
      <w:r w:rsidR="00374832">
        <w:rPr>
          <w:rFonts w:ascii="Arial" w:hAnsi="Arial" w:cs="Arial"/>
        </w:rPr>
        <w:t>TP</w:t>
      </w:r>
      <w:r w:rsidR="00FC2C38" w:rsidRPr="00EE3A1F">
        <w:rPr>
          <w:rFonts w:ascii="Arial" w:hAnsi="Arial" w:cs="Arial"/>
        </w:rPr>
        <w:t xml:space="preserve"> exercise due to their own concerns of not being able to appropriately share their opinion with their partner. Having read various </w:t>
      </w:r>
      <w:r w:rsidR="00BC4FCE" w:rsidRPr="00EE3A1F">
        <w:rPr>
          <w:rFonts w:ascii="Arial" w:hAnsi="Arial" w:cs="Arial"/>
        </w:rPr>
        <w:t>viewpoints</w:t>
      </w:r>
      <w:r w:rsidR="00FC2C38" w:rsidRPr="00EE3A1F">
        <w:rPr>
          <w:rFonts w:ascii="Arial" w:hAnsi="Arial" w:cs="Arial"/>
        </w:rPr>
        <w:t xml:space="preserve"> of the use of </w:t>
      </w:r>
      <w:r w:rsidR="00374832">
        <w:rPr>
          <w:rFonts w:ascii="Arial" w:hAnsi="Arial" w:cs="Arial"/>
        </w:rPr>
        <w:t>TP</w:t>
      </w:r>
      <w:r w:rsidR="00FC2C38" w:rsidRPr="00EE3A1F">
        <w:rPr>
          <w:rFonts w:ascii="Arial" w:hAnsi="Arial" w:cs="Arial"/>
        </w:rPr>
        <w:t xml:space="preserve"> within the classroom, I am interested to see how my pupils will react to this questioning strategy and whether it </w:t>
      </w:r>
      <w:r w:rsidR="00BC4FCE" w:rsidRPr="00EE3A1F">
        <w:rPr>
          <w:rFonts w:ascii="Arial" w:hAnsi="Arial" w:cs="Arial"/>
        </w:rPr>
        <w:t>will have the desired outcome of improved pupil engagement.</w:t>
      </w:r>
      <w:r w:rsidR="00297CE3" w:rsidRPr="00EE3A1F">
        <w:rPr>
          <w:rFonts w:ascii="Arial" w:hAnsi="Arial" w:cs="Arial"/>
        </w:rPr>
        <w:t xml:space="preserve"> Myself and my research partner also decided that we would research the benefits of a randomised questioning strategy in a primary classroom. Jerome and Bhargava (</w:t>
      </w:r>
      <w:r w:rsidR="00A47940" w:rsidRPr="00EE3A1F">
        <w:rPr>
          <w:rFonts w:ascii="Arial" w:hAnsi="Arial" w:cs="Arial"/>
        </w:rPr>
        <w:t>2015</w:t>
      </w:r>
      <w:r w:rsidR="00297CE3" w:rsidRPr="00EE3A1F">
        <w:rPr>
          <w:rFonts w:ascii="Arial" w:hAnsi="Arial" w:cs="Arial"/>
        </w:rPr>
        <w:t xml:space="preserve">) suggest the use of lollipop sticks as a randomised questioning strategy. This strategy involves each pupil has their name written on a lollipop stick, during questioning time the teacher will then select a stick at random and ask </w:t>
      </w:r>
      <w:r w:rsidR="00297CE3" w:rsidRPr="00EE3A1F">
        <w:rPr>
          <w:rFonts w:ascii="Arial" w:hAnsi="Arial" w:cs="Arial"/>
        </w:rPr>
        <w:lastRenderedPageBreak/>
        <w:t>the named pupil a question (ibid). Robinson et al (</w:t>
      </w:r>
      <w:r w:rsidR="00A47940" w:rsidRPr="00EE3A1F">
        <w:rPr>
          <w:rFonts w:ascii="Arial" w:hAnsi="Arial" w:cs="Arial"/>
        </w:rPr>
        <w:t>2015</w:t>
      </w:r>
      <w:r w:rsidR="00297CE3" w:rsidRPr="00EE3A1F">
        <w:rPr>
          <w:rFonts w:ascii="Arial" w:hAnsi="Arial" w:cs="Arial"/>
        </w:rPr>
        <w:t xml:space="preserve">) believes that the use of lollipop sticks is a successful questioning strategy as well as an effective behaviour management tool. </w:t>
      </w:r>
      <w:r w:rsidR="0069116D">
        <w:rPr>
          <w:rFonts w:ascii="Arial" w:hAnsi="Arial" w:cs="Arial"/>
        </w:rPr>
        <w:t>Through u</w:t>
      </w:r>
      <w:r w:rsidR="009D477C" w:rsidRPr="00EE3A1F">
        <w:rPr>
          <w:rFonts w:ascii="Arial" w:hAnsi="Arial" w:cs="Arial"/>
        </w:rPr>
        <w:t>sing</w:t>
      </w:r>
      <w:r w:rsidR="00297CE3" w:rsidRPr="00EE3A1F">
        <w:rPr>
          <w:rFonts w:ascii="Arial" w:hAnsi="Arial" w:cs="Arial"/>
        </w:rPr>
        <w:t xml:space="preserve"> lollipop sticks the practitioner </w:t>
      </w:r>
      <w:r w:rsidR="00213EC3" w:rsidRPr="00EE3A1F">
        <w:rPr>
          <w:rFonts w:ascii="Arial" w:hAnsi="Arial" w:cs="Arial"/>
        </w:rPr>
        <w:t>can</w:t>
      </w:r>
      <w:r w:rsidR="00297CE3" w:rsidRPr="00EE3A1F">
        <w:rPr>
          <w:rFonts w:ascii="Arial" w:hAnsi="Arial" w:cs="Arial"/>
        </w:rPr>
        <w:t xml:space="preserve"> engage all learners</w:t>
      </w:r>
      <w:r w:rsidR="00213EC3" w:rsidRPr="00EE3A1F">
        <w:rPr>
          <w:rFonts w:ascii="Arial" w:hAnsi="Arial" w:cs="Arial"/>
        </w:rPr>
        <w:t xml:space="preserve"> with the task</w:t>
      </w:r>
      <w:r w:rsidR="00297CE3" w:rsidRPr="00EE3A1F">
        <w:rPr>
          <w:rFonts w:ascii="Arial" w:hAnsi="Arial" w:cs="Arial"/>
        </w:rPr>
        <w:t xml:space="preserve">, </w:t>
      </w:r>
      <w:r w:rsidR="00213EC3" w:rsidRPr="00EE3A1F">
        <w:rPr>
          <w:rFonts w:ascii="Arial" w:hAnsi="Arial" w:cs="Arial"/>
        </w:rPr>
        <w:t xml:space="preserve">interact with a wider range of pupils and remain unbiased when participating in a whole class questioning session. </w:t>
      </w:r>
      <w:bookmarkStart w:id="4" w:name="_Hlk33353349"/>
      <w:proofErr w:type="spellStart"/>
      <w:r w:rsidR="00213EC3" w:rsidRPr="00EE3A1F">
        <w:rPr>
          <w:rFonts w:ascii="Arial" w:hAnsi="Arial" w:cs="Arial"/>
        </w:rPr>
        <w:t>Sida</w:t>
      </w:r>
      <w:proofErr w:type="spellEnd"/>
      <w:r w:rsidR="00213EC3" w:rsidRPr="00EE3A1F">
        <w:rPr>
          <w:rFonts w:ascii="Arial" w:hAnsi="Arial" w:cs="Arial"/>
        </w:rPr>
        <w:t>-Nicholls (</w:t>
      </w:r>
      <w:r w:rsidR="00A47940" w:rsidRPr="00EE3A1F">
        <w:rPr>
          <w:rFonts w:ascii="Arial" w:hAnsi="Arial" w:cs="Arial"/>
        </w:rPr>
        <w:t>2017</w:t>
      </w:r>
      <w:r w:rsidR="00213EC3" w:rsidRPr="00EE3A1F">
        <w:rPr>
          <w:rFonts w:ascii="Arial" w:hAnsi="Arial" w:cs="Arial"/>
        </w:rPr>
        <w:t xml:space="preserve">) </w:t>
      </w:r>
      <w:bookmarkEnd w:id="4"/>
      <w:r w:rsidR="00213EC3" w:rsidRPr="00EE3A1F">
        <w:rPr>
          <w:rFonts w:ascii="Arial" w:hAnsi="Arial" w:cs="Arial"/>
        </w:rPr>
        <w:t xml:space="preserve">supports the use of lollipop sticks by stating that the practitioner </w:t>
      </w:r>
      <w:proofErr w:type="gramStart"/>
      <w:r w:rsidR="00213EC3" w:rsidRPr="00EE3A1F">
        <w:rPr>
          <w:rFonts w:ascii="Arial" w:hAnsi="Arial" w:cs="Arial"/>
        </w:rPr>
        <w:t>is able to</w:t>
      </w:r>
      <w:proofErr w:type="gramEnd"/>
      <w:r w:rsidR="00213EC3" w:rsidRPr="00EE3A1F">
        <w:rPr>
          <w:rFonts w:ascii="Arial" w:hAnsi="Arial" w:cs="Arial"/>
        </w:rPr>
        <w:t xml:space="preserve"> differentiate questions when using this strategy, this ensures that the questions are appropriate and allows pupils to feel success. Jerome and Bhargava (</w:t>
      </w:r>
      <w:r w:rsidR="00A47940" w:rsidRPr="00EE3A1F">
        <w:rPr>
          <w:rFonts w:ascii="Arial" w:hAnsi="Arial" w:cs="Arial"/>
        </w:rPr>
        <w:t>2015</w:t>
      </w:r>
      <w:r w:rsidR="00213EC3" w:rsidRPr="00EE3A1F">
        <w:rPr>
          <w:rFonts w:ascii="Arial" w:hAnsi="Arial" w:cs="Arial"/>
        </w:rPr>
        <w:t>) also recommend the use of lollipop sticks as questions, have a pot of questi</w:t>
      </w:r>
      <w:r w:rsidR="0018709B">
        <w:rPr>
          <w:rFonts w:ascii="Arial" w:hAnsi="Arial" w:cs="Arial"/>
        </w:rPr>
        <w:t>ons</w:t>
      </w:r>
      <w:r w:rsidR="00213EC3" w:rsidRPr="00EE3A1F">
        <w:rPr>
          <w:rFonts w:ascii="Arial" w:hAnsi="Arial" w:cs="Arial"/>
        </w:rPr>
        <w:t xml:space="preserve"> prepared for the lesson and ask the pupils to take turns picking out a lollipop stick and answering the selected question. However, Pike (</w:t>
      </w:r>
      <w:r w:rsidR="00A47940" w:rsidRPr="00EE3A1F">
        <w:rPr>
          <w:rFonts w:ascii="Arial" w:hAnsi="Arial" w:cs="Arial"/>
        </w:rPr>
        <w:t>2015</w:t>
      </w:r>
      <w:r w:rsidR="00213EC3" w:rsidRPr="00EE3A1F">
        <w:rPr>
          <w:rFonts w:ascii="Arial" w:hAnsi="Arial" w:cs="Arial"/>
        </w:rPr>
        <w:t xml:space="preserve">) addresses </w:t>
      </w:r>
      <w:r w:rsidR="00A47940" w:rsidRPr="00EE3A1F">
        <w:rPr>
          <w:rFonts w:ascii="Arial" w:hAnsi="Arial" w:cs="Arial"/>
        </w:rPr>
        <w:t>the main issue when using a randomised questioning strategy, this being the individual’s confidence when answering questions. Some pupils may not be comfortable answering questions in front of the whole class, while others may be concerned that they will be picked for a question they do not know the answer to. This can create a negative atmosphere within the classroom environment that needs to be addressed by the teacher (Pike 2015).</w:t>
      </w:r>
      <w:r w:rsidR="005B1093">
        <w:rPr>
          <w:rFonts w:ascii="Arial" w:hAnsi="Arial" w:cs="Arial"/>
        </w:rPr>
        <w:t xml:space="preserve"> </w:t>
      </w:r>
    </w:p>
    <w:p w14:paraId="5DB686BE" w14:textId="0C43B41F" w:rsidR="00543155" w:rsidRDefault="00543155" w:rsidP="00976135">
      <w:pPr>
        <w:spacing w:line="480" w:lineRule="auto"/>
        <w:rPr>
          <w:rFonts w:ascii="Arial" w:hAnsi="Arial" w:cs="Arial"/>
          <w:color w:val="00B050"/>
          <w:sz w:val="24"/>
          <w:szCs w:val="24"/>
          <w:u w:val="single"/>
        </w:rPr>
      </w:pPr>
    </w:p>
    <w:p w14:paraId="1ACE49C5" w14:textId="5197600F" w:rsidR="00976135" w:rsidRDefault="005E204D" w:rsidP="00976135">
      <w:pPr>
        <w:spacing w:line="480" w:lineRule="auto"/>
        <w:rPr>
          <w:rFonts w:ascii="Arial" w:hAnsi="Arial" w:cs="Arial"/>
          <w:sz w:val="24"/>
          <w:szCs w:val="24"/>
        </w:rPr>
      </w:pPr>
      <w:r w:rsidRPr="00EE3A1F">
        <w:rPr>
          <w:rFonts w:ascii="Arial" w:hAnsi="Arial" w:cs="Arial"/>
          <w:b/>
          <w:bCs/>
          <w:sz w:val="28"/>
          <w:szCs w:val="28"/>
          <w:u w:val="single"/>
        </w:rPr>
        <w:t>Methodology</w:t>
      </w:r>
      <w:r w:rsidR="00976135" w:rsidRPr="00EE3A1F">
        <w:rPr>
          <w:rFonts w:ascii="Arial" w:hAnsi="Arial" w:cs="Arial"/>
          <w:sz w:val="28"/>
          <w:szCs w:val="28"/>
        </w:rPr>
        <w:t xml:space="preserve"> </w:t>
      </w:r>
    </w:p>
    <w:p w14:paraId="40867FEF" w14:textId="16B01C77" w:rsidR="00804788" w:rsidRPr="00DB75D2" w:rsidRDefault="005E204D" w:rsidP="00976135">
      <w:pPr>
        <w:spacing w:line="480" w:lineRule="auto"/>
        <w:rPr>
          <w:rFonts w:ascii="Arial" w:hAnsi="Arial" w:cs="Arial"/>
        </w:rPr>
      </w:pPr>
      <w:r w:rsidRPr="00DB75D2">
        <w:rPr>
          <w:rFonts w:ascii="Arial" w:hAnsi="Arial" w:cs="Arial"/>
        </w:rPr>
        <w:t>The methodology chosen for the research project was a lesson study, a lesson study is a form of action research that promotes a collaborative inquiry on a chosen area (Collet</w:t>
      </w:r>
      <w:r w:rsidR="00543155" w:rsidRPr="00DB75D2">
        <w:rPr>
          <w:rFonts w:ascii="Arial" w:hAnsi="Arial" w:cs="Arial"/>
        </w:rPr>
        <w:t xml:space="preserve"> 2019</w:t>
      </w:r>
      <w:r w:rsidRPr="00DB75D2">
        <w:rPr>
          <w:rFonts w:ascii="Arial" w:hAnsi="Arial" w:cs="Arial"/>
        </w:rPr>
        <w:t xml:space="preserve">). </w:t>
      </w:r>
      <w:r w:rsidR="00DB75D2" w:rsidRPr="00DB75D2">
        <w:rPr>
          <w:rFonts w:ascii="Arial" w:hAnsi="Arial" w:cs="Arial"/>
        </w:rPr>
        <w:t>Lesson study originated in Japan, a key figure in promoting this practice in the United Kingdom was Peter Dudley who organised and implemented a national lesson study pilot from 2003 till 2005 (</w:t>
      </w:r>
      <w:r w:rsidR="00DB75D2" w:rsidRPr="00DB75D2">
        <w:rPr>
          <w:rFonts w:ascii="Arial" w:hAnsi="Arial" w:cs="Arial"/>
        </w:rPr>
        <w:t>Jones</w:t>
      </w:r>
      <w:r w:rsidR="00DB75D2" w:rsidRPr="00DB75D2">
        <w:rPr>
          <w:rFonts w:ascii="Arial" w:hAnsi="Arial" w:cs="Arial"/>
        </w:rPr>
        <w:t xml:space="preserve"> and</w:t>
      </w:r>
      <w:r w:rsidR="00DB75D2" w:rsidRPr="00DB75D2">
        <w:t xml:space="preserve"> </w:t>
      </w:r>
      <w:r w:rsidR="00DB75D2" w:rsidRPr="00DB75D2">
        <w:rPr>
          <w:rFonts w:ascii="Arial" w:hAnsi="Arial" w:cs="Arial"/>
        </w:rPr>
        <w:t>Norwich</w:t>
      </w:r>
      <w:r w:rsidR="00DB75D2" w:rsidRPr="00DB75D2">
        <w:rPr>
          <w:rFonts w:ascii="Arial" w:hAnsi="Arial" w:cs="Arial"/>
        </w:rPr>
        <w:t xml:space="preserve"> 2012). </w:t>
      </w:r>
      <w:r w:rsidRPr="00DB75D2">
        <w:rPr>
          <w:rFonts w:ascii="Arial" w:hAnsi="Arial" w:cs="Arial"/>
        </w:rPr>
        <w:t>According to Curran and Petersen (</w:t>
      </w:r>
      <w:r w:rsidR="00543155" w:rsidRPr="00DB75D2">
        <w:rPr>
          <w:rFonts w:ascii="Arial" w:hAnsi="Arial" w:cs="Arial"/>
        </w:rPr>
        <w:t>2017</w:t>
      </w:r>
      <w:r w:rsidRPr="00DB75D2">
        <w:rPr>
          <w:rFonts w:ascii="Arial" w:hAnsi="Arial" w:cs="Arial"/>
        </w:rPr>
        <w:t>) a lesson study methodology is a three-part process carried out by education practitioners to improve own practice and performance. The first part involves all participating practitioners planning a research lesson</w:t>
      </w:r>
      <w:r w:rsidR="00782B04" w:rsidRPr="00DB75D2">
        <w:rPr>
          <w:rFonts w:ascii="Arial" w:hAnsi="Arial" w:cs="Arial"/>
        </w:rPr>
        <w:t xml:space="preserve"> on a selected area or theme. The second part is the implementation of the planned lesson into a classroom environment, during the lesson other </w:t>
      </w:r>
      <w:r w:rsidR="00782B04" w:rsidRPr="00DB75D2">
        <w:rPr>
          <w:rFonts w:ascii="Arial" w:hAnsi="Arial" w:cs="Arial"/>
        </w:rPr>
        <w:lastRenderedPageBreak/>
        <w:t>members of the team will observe and record any observations that may be relevant to the selected area or theme. The third and final part of a lesson study is a discussion around the observations recorded and possible improvements that can be made to the lesson (Curran and Petersen</w:t>
      </w:r>
      <w:r w:rsidR="00543155" w:rsidRPr="00DB75D2">
        <w:rPr>
          <w:rFonts w:ascii="Arial" w:hAnsi="Arial" w:cs="Arial"/>
        </w:rPr>
        <w:t xml:space="preserve"> 2017</w:t>
      </w:r>
      <w:r w:rsidR="00782B04" w:rsidRPr="00DB75D2">
        <w:rPr>
          <w:rFonts w:ascii="Arial" w:hAnsi="Arial" w:cs="Arial"/>
        </w:rPr>
        <w:t>). Collet (</w:t>
      </w:r>
      <w:r w:rsidR="00543155" w:rsidRPr="00DB75D2">
        <w:rPr>
          <w:rFonts w:ascii="Arial" w:hAnsi="Arial" w:cs="Arial"/>
        </w:rPr>
        <w:t>2019</w:t>
      </w:r>
      <w:r w:rsidR="00782B04" w:rsidRPr="00DB75D2">
        <w:rPr>
          <w:rFonts w:ascii="Arial" w:hAnsi="Arial" w:cs="Arial"/>
        </w:rPr>
        <w:t>) praises lesson study as it allows practitioners to collaboratively research an area of interest and improve own professional practice without fear of judgement or pressure.</w:t>
      </w:r>
      <w:r w:rsidR="00F91E6E" w:rsidRPr="00DB75D2">
        <w:rPr>
          <w:rFonts w:ascii="Arial" w:hAnsi="Arial" w:cs="Arial"/>
        </w:rPr>
        <w:t xml:space="preserve"> </w:t>
      </w:r>
      <w:bookmarkStart w:id="5" w:name="_Hlk33358501"/>
      <w:r w:rsidR="00F91E6E" w:rsidRPr="00DB75D2">
        <w:rPr>
          <w:rFonts w:ascii="Arial" w:hAnsi="Arial" w:cs="Arial"/>
        </w:rPr>
        <w:t>However, Quaresma et al (</w:t>
      </w:r>
      <w:r w:rsidR="00543155" w:rsidRPr="00DB75D2">
        <w:rPr>
          <w:rFonts w:ascii="Arial" w:hAnsi="Arial" w:cs="Arial"/>
        </w:rPr>
        <w:t>2018</w:t>
      </w:r>
      <w:r w:rsidR="00F91E6E" w:rsidRPr="00DB75D2">
        <w:rPr>
          <w:rFonts w:ascii="Arial" w:hAnsi="Arial" w:cs="Arial"/>
        </w:rPr>
        <w:t>) addresses time as one of the main limitations of a lesson study, for a lesson study to be effective it is essential that all researchers are on the same timetable to ensure that meetings and observations can take place.</w:t>
      </w:r>
      <w:bookmarkEnd w:id="5"/>
      <w:r w:rsidR="00F91E6E" w:rsidRPr="00DB75D2">
        <w:rPr>
          <w:rFonts w:ascii="Arial" w:hAnsi="Arial" w:cs="Arial"/>
        </w:rPr>
        <w:t xml:space="preserve"> In a school environment this is not always possible due to practitioners having different </w:t>
      </w:r>
      <w:r w:rsidR="00543155" w:rsidRPr="00DB75D2">
        <w:rPr>
          <w:rFonts w:ascii="Arial" w:hAnsi="Arial" w:cs="Arial"/>
        </w:rPr>
        <w:t>priorities and positions within the school that affect a timetable (ibid).</w:t>
      </w:r>
      <w:r w:rsidR="00782B04" w:rsidRPr="00DB75D2">
        <w:rPr>
          <w:rFonts w:ascii="Arial" w:hAnsi="Arial" w:cs="Arial"/>
        </w:rPr>
        <w:t xml:space="preserve"> As a part of a lesson study research methodology, myself and my partner will be collecting data throughout the process. </w:t>
      </w:r>
      <w:r w:rsidR="00543155" w:rsidRPr="00DB75D2">
        <w:rPr>
          <w:rFonts w:ascii="Arial" w:hAnsi="Arial" w:cs="Arial"/>
        </w:rPr>
        <w:t xml:space="preserve">Zepeda and </w:t>
      </w:r>
      <w:proofErr w:type="spellStart"/>
      <w:r w:rsidR="00543155" w:rsidRPr="00DB75D2">
        <w:rPr>
          <w:rFonts w:ascii="Arial" w:hAnsi="Arial" w:cs="Arial"/>
        </w:rPr>
        <w:t>Ponticell</w:t>
      </w:r>
      <w:proofErr w:type="spellEnd"/>
      <w:r w:rsidR="00543155" w:rsidRPr="00DB75D2">
        <w:rPr>
          <w:rFonts w:ascii="Arial" w:hAnsi="Arial" w:cs="Arial"/>
        </w:rPr>
        <w:t xml:space="preserve"> (2018) explain that the data collected during a lesson study can vary depending on the purpose and objectives of the research. </w:t>
      </w:r>
      <w:r w:rsidR="00F91E6E" w:rsidRPr="00DB75D2">
        <w:rPr>
          <w:rFonts w:ascii="Arial" w:hAnsi="Arial" w:cs="Arial"/>
        </w:rPr>
        <w:t>The methods of data collection that we have chosen to use are reflection, non-participant observation and a focus group interview</w:t>
      </w:r>
      <w:r w:rsidR="00543155" w:rsidRPr="00DB75D2">
        <w:rPr>
          <w:rFonts w:ascii="Arial" w:hAnsi="Arial" w:cs="Arial"/>
        </w:rPr>
        <w:t xml:space="preserve">, this allows us to collect a variety of opinions and views throughout the process of the research that can be compared and analysed. </w:t>
      </w:r>
      <w:r w:rsidR="007D27C1" w:rsidRPr="00DB75D2">
        <w:rPr>
          <w:rFonts w:ascii="Arial" w:hAnsi="Arial" w:cs="Arial"/>
        </w:rPr>
        <w:t xml:space="preserve">Data can be sorted into two different categories, qualitative and quantitative. This research study will be using a qualitative form of data as it allows the researcher to analyse the findings from the research. </w:t>
      </w:r>
      <w:proofErr w:type="spellStart"/>
      <w:r w:rsidR="000761BB" w:rsidRPr="00DB75D2">
        <w:rPr>
          <w:rFonts w:ascii="Arial" w:hAnsi="Arial" w:cs="Arial"/>
        </w:rPr>
        <w:t>Gerçek</w:t>
      </w:r>
      <w:proofErr w:type="spellEnd"/>
      <w:r w:rsidR="000761BB" w:rsidRPr="00DB75D2">
        <w:rPr>
          <w:rFonts w:ascii="Arial" w:hAnsi="Arial" w:cs="Arial"/>
        </w:rPr>
        <w:t xml:space="preserve"> </w:t>
      </w:r>
      <w:r w:rsidR="007D27C1" w:rsidRPr="00DB75D2">
        <w:rPr>
          <w:rFonts w:ascii="Arial" w:hAnsi="Arial" w:cs="Arial"/>
        </w:rPr>
        <w:t>(</w:t>
      </w:r>
      <w:r w:rsidR="000761BB" w:rsidRPr="00DB75D2">
        <w:rPr>
          <w:rFonts w:ascii="Arial" w:hAnsi="Arial" w:cs="Arial"/>
        </w:rPr>
        <w:t>2018</w:t>
      </w:r>
      <w:r w:rsidR="007D27C1" w:rsidRPr="00DB75D2">
        <w:rPr>
          <w:rFonts w:ascii="Arial" w:hAnsi="Arial" w:cs="Arial"/>
        </w:rPr>
        <w:t xml:space="preserve">) support this by saying that qualitative data provides </w:t>
      </w:r>
      <w:r w:rsidR="000761BB" w:rsidRPr="00DB75D2">
        <w:rPr>
          <w:rFonts w:ascii="Arial" w:hAnsi="Arial" w:cs="Arial"/>
        </w:rPr>
        <w:t>a holistic overview of a lesson that can be further developed and analysed to benefit the researcher and the pupils</w:t>
      </w:r>
      <w:r w:rsidR="007D27C1" w:rsidRPr="00DB75D2">
        <w:rPr>
          <w:rFonts w:ascii="Arial" w:hAnsi="Arial" w:cs="Arial"/>
        </w:rPr>
        <w:t>. However, Baron and McNeal (</w:t>
      </w:r>
      <w:r w:rsidR="000761BB" w:rsidRPr="00DB75D2">
        <w:rPr>
          <w:rFonts w:ascii="Arial" w:hAnsi="Arial" w:cs="Arial"/>
        </w:rPr>
        <w:t>2019</w:t>
      </w:r>
      <w:r w:rsidR="007D27C1" w:rsidRPr="00DB75D2">
        <w:rPr>
          <w:rFonts w:ascii="Arial" w:hAnsi="Arial" w:cs="Arial"/>
        </w:rPr>
        <w:t>)</w:t>
      </w:r>
      <w:r w:rsidR="000761BB" w:rsidRPr="00DB75D2">
        <w:rPr>
          <w:rFonts w:ascii="Arial" w:hAnsi="Arial" w:cs="Arial"/>
        </w:rPr>
        <w:t xml:space="preserve"> </w:t>
      </w:r>
      <w:r w:rsidR="007D27C1" w:rsidRPr="00DB75D2">
        <w:rPr>
          <w:rFonts w:ascii="Arial" w:hAnsi="Arial" w:cs="Arial"/>
        </w:rPr>
        <w:t>acknowledge that there are limitations to</w:t>
      </w:r>
      <w:r w:rsidR="000761BB" w:rsidRPr="00DB75D2">
        <w:rPr>
          <w:rFonts w:ascii="Arial" w:hAnsi="Arial" w:cs="Arial"/>
        </w:rPr>
        <w:t xml:space="preserve"> using qualitative data from an observation, one possible issue being that the </w:t>
      </w:r>
      <w:bookmarkStart w:id="6" w:name="_Hlk33358599"/>
      <w:r w:rsidR="000761BB" w:rsidRPr="00DB75D2">
        <w:rPr>
          <w:rFonts w:ascii="Arial" w:hAnsi="Arial" w:cs="Arial"/>
        </w:rPr>
        <w:t xml:space="preserve">observer is only seeing one lesson and will be making generalised assumptions based on this singular lesson. </w:t>
      </w:r>
      <w:bookmarkEnd w:id="6"/>
      <w:r w:rsidR="000761BB" w:rsidRPr="00DB75D2">
        <w:rPr>
          <w:rFonts w:ascii="Arial" w:hAnsi="Arial" w:cs="Arial"/>
        </w:rPr>
        <w:t xml:space="preserve">Due to time constrictions myself and my partner will only be able to observe one lesson each. However, to overcome this limitation I will be comparing my results with published research to validify my findings, this combined use of primary and secondary research is recommended by Baron and McNeal (2019). </w:t>
      </w:r>
      <w:r w:rsidR="00222479" w:rsidRPr="00DB75D2">
        <w:rPr>
          <w:rFonts w:ascii="Arial" w:hAnsi="Arial" w:cs="Arial"/>
        </w:rPr>
        <w:t xml:space="preserve">Myself and my partner decided that we would select pupils from a mixed </w:t>
      </w:r>
      <w:r w:rsidR="00804788" w:rsidRPr="00DB75D2">
        <w:rPr>
          <w:rFonts w:ascii="Arial" w:hAnsi="Arial" w:cs="Arial"/>
        </w:rPr>
        <w:t>attainment</w:t>
      </w:r>
      <w:r w:rsidR="001936A1" w:rsidRPr="00DB75D2">
        <w:rPr>
          <w:rFonts w:ascii="Arial" w:hAnsi="Arial" w:cs="Arial"/>
        </w:rPr>
        <w:t xml:space="preserve"> level</w:t>
      </w:r>
      <w:r w:rsidR="00222479" w:rsidRPr="00DB75D2">
        <w:rPr>
          <w:rFonts w:ascii="Arial" w:hAnsi="Arial" w:cs="Arial"/>
        </w:rPr>
        <w:t xml:space="preserve"> to participate in the research project, </w:t>
      </w:r>
      <w:r w:rsidR="00222479" w:rsidRPr="00DB75D2">
        <w:rPr>
          <w:rFonts w:ascii="Arial" w:hAnsi="Arial" w:cs="Arial"/>
        </w:rPr>
        <w:lastRenderedPageBreak/>
        <w:t>this ensures that we had a spread of viewpoints and perspectives that represented the whole class (</w:t>
      </w:r>
      <w:r w:rsidR="00804788" w:rsidRPr="00DB75D2">
        <w:rPr>
          <w:rFonts w:ascii="Arial" w:hAnsi="Arial" w:cs="Arial"/>
        </w:rPr>
        <w:t xml:space="preserve">Newell 2019). </w:t>
      </w:r>
      <w:bookmarkStart w:id="7" w:name="_Hlk33358661"/>
      <w:r w:rsidR="0023698F" w:rsidRPr="00DB75D2">
        <w:rPr>
          <w:rFonts w:ascii="Arial" w:hAnsi="Arial" w:cs="Arial"/>
        </w:rPr>
        <w:t>Before carrying out the research, myself and my partner created templates for the</w:t>
      </w:r>
      <w:r w:rsidR="00A94C2D" w:rsidRPr="00DB75D2">
        <w:rPr>
          <w:rFonts w:ascii="Arial" w:hAnsi="Arial" w:cs="Arial"/>
        </w:rPr>
        <w:t xml:space="preserve"> observations and interviews that would take place, this ensured that we recorded </w:t>
      </w:r>
      <w:proofErr w:type="gramStart"/>
      <w:r w:rsidR="00A94C2D" w:rsidRPr="00DB75D2">
        <w:rPr>
          <w:rFonts w:ascii="Arial" w:hAnsi="Arial" w:cs="Arial"/>
        </w:rPr>
        <w:t>all of</w:t>
      </w:r>
      <w:proofErr w:type="gramEnd"/>
      <w:r w:rsidR="00A94C2D" w:rsidRPr="00DB75D2">
        <w:rPr>
          <w:rFonts w:ascii="Arial" w:hAnsi="Arial" w:cs="Arial"/>
        </w:rPr>
        <w:t xml:space="preserve"> the necessary information and did not forget any important factors</w:t>
      </w:r>
      <w:bookmarkEnd w:id="7"/>
      <w:r w:rsidR="00A94C2D" w:rsidRPr="00DB75D2">
        <w:rPr>
          <w:rFonts w:ascii="Arial" w:hAnsi="Arial" w:cs="Arial"/>
        </w:rPr>
        <w:t xml:space="preserve">. </w:t>
      </w:r>
      <w:proofErr w:type="spellStart"/>
      <w:r w:rsidR="00A94C2D" w:rsidRPr="00DB75D2">
        <w:rPr>
          <w:rFonts w:ascii="Arial" w:hAnsi="Arial" w:cs="Arial"/>
        </w:rPr>
        <w:t>Titrek</w:t>
      </w:r>
      <w:proofErr w:type="spellEnd"/>
      <w:r w:rsidR="00A94C2D" w:rsidRPr="00DB75D2">
        <w:rPr>
          <w:rFonts w:ascii="Arial" w:hAnsi="Arial" w:cs="Arial"/>
        </w:rPr>
        <w:t xml:space="preserve"> et al (</w:t>
      </w:r>
      <w:r w:rsidR="00DE5F10" w:rsidRPr="00DB75D2">
        <w:rPr>
          <w:rFonts w:ascii="Arial" w:hAnsi="Arial" w:cs="Arial"/>
        </w:rPr>
        <w:t>2018</w:t>
      </w:r>
      <w:r w:rsidR="00A94C2D" w:rsidRPr="00DB75D2">
        <w:rPr>
          <w:rFonts w:ascii="Arial" w:hAnsi="Arial" w:cs="Arial"/>
        </w:rPr>
        <w:t>) supports ou</w:t>
      </w:r>
      <w:r w:rsidR="001936A1" w:rsidRPr="00DB75D2">
        <w:rPr>
          <w:rFonts w:ascii="Arial" w:hAnsi="Arial" w:cs="Arial"/>
        </w:rPr>
        <w:t>r</w:t>
      </w:r>
      <w:r w:rsidR="00A94C2D" w:rsidRPr="00DB75D2">
        <w:rPr>
          <w:rFonts w:ascii="Arial" w:hAnsi="Arial" w:cs="Arial"/>
        </w:rPr>
        <w:t xml:space="preserve"> decision to use a predesigned recording format as it allows the researchers to consider the key aspects of the lesson and possible factors that should be made a priority. The </w:t>
      </w:r>
      <w:r w:rsidR="009106C9" w:rsidRPr="00DB75D2">
        <w:rPr>
          <w:rFonts w:ascii="Arial" w:hAnsi="Arial" w:cs="Arial"/>
        </w:rPr>
        <w:t xml:space="preserve">non-participant </w:t>
      </w:r>
      <w:r w:rsidR="00A94C2D" w:rsidRPr="00DB75D2">
        <w:rPr>
          <w:rFonts w:ascii="Arial" w:hAnsi="Arial" w:cs="Arial"/>
        </w:rPr>
        <w:t>observation recording sheet used for this lesson study research (appendix 1) set out the structure of the lesson and provided the observer with set sections to record each identified key aspect of the lesson.</w:t>
      </w:r>
      <w:r w:rsidR="009106C9" w:rsidRPr="00DB75D2">
        <w:rPr>
          <w:rFonts w:ascii="Arial" w:hAnsi="Arial" w:cs="Arial"/>
        </w:rPr>
        <w:t xml:space="preserve"> </w:t>
      </w:r>
      <w:r w:rsidR="00275484" w:rsidRPr="00DB75D2">
        <w:rPr>
          <w:rFonts w:ascii="Arial" w:hAnsi="Arial" w:cs="Arial"/>
        </w:rPr>
        <w:t>Myself and my partner also designed a template for the interview part of the lesson study (Appendix 2).</w:t>
      </w:r>
      <w:r w:rsidR="00F504B3" w:rsidRPr="00DB75D2">
        <w:rPr>
          <w:rFonts w:ascii="Arial" w:hAnsi="Arial" w:cs="Arial"/>
        </w:rPr>
        <w:t xml:space="preserve"> </w:t>
      </w:r>
      <w:r w:rsidR="005C738B" w:rsidRPr="00DB75D2">
        <w:rPr>
          <w:rFonts w:ascii="Arial" w:hAnsi="Arial" w:cs="Arial"/>
        </w:rPr>
        <w:t>Ramasamy (2016) states that a focus group interview provided th</w:t>
      </w:r>
      <w:r w:rsidR="00CD277A" w:rsidRPr="00DB75D2">
        <w:rPr>
          <w:rFonts w:ascii="Arial" w:hAnsi="Arial" w:cs="Arial"/>
        </w:rPr>
        <w:t>e</w:t>
      </w:r>
      <w:r w:rsidR="005C738B" w:rsidRPr="00DB75D2">
        <w:rPr>
          <w:rFonts w:ascii="Arial" w:hAnsi="Arial" w:cs="Arial"/>
        </w:rPr>
        <w:t xml:space="preserve"> researcher with a variety perspective that can influence future practice and pupil engagement. Taylor (2017) supports the use of a focus group interview with the aim of gathering a range of perspectives, however, mentions that a pupil may answer with a biased opinion as they have assumed the answer that you want to hear. A pupil giving biased answers may question the validity of the research, therefore it is essential that I do not display a favoured response and remain neutral throughout the interview process. </w:t>
      </w:r>
      <w:r w:rsidR="00222479" w:rsidRPr="00DB75D2">
        <w:rPr>
          <w:rFonts w:ascii="Arial" w:hAnsi="Arial" w:cs="Arial"/>
        </w:rPr>
        <w:t>After the observation and interviews, myself and my research partner reflected on ou</w:t>
      </w:r>
      <w:r w:rsidR="00CD277A" w:rsidRPr="00DB75D2">
        <w:rPr>
          <w:rFonts w:ascii="Arial" w:hAnsi="Arial" w:cs="Arial"/>
        </w:rPr>
        <w:t>r</w:t>
      </w:r>
      <w:r w:rsidR="00222479" w:rsidRPr="00DB75D2">
        <w:rPr>
          <w:rFonts w:ascii="Arial" w:hAnsi="Arial" w:cs="Arial"/>
        </w:rPr>
        <w:t xml:space="preserve"> findings and compared to prior research. The reflections </w:t>
      </w:r>
      <w:proofErr w:type="gramStart"/>
      <w:r w:rsidR="00222479" w:rsidRPr="00DB75D2">
        <w:rPr>
          <w:rFonts w:ascii="Arial" w:hAnsi="Arial" w:cs="Arial"/>
        </w:rPr>
        <w:t>was</w:t>
      </w:r>
      <w:proofErr w:type="gramEnd"/>
      <w:r w:rsidR="00222479" w:rsidRPr="00DB75D2">
        <w:rPr>
          <w:rFonts w:ascii="Arial" w:hAnsi="Arial" w:cs="Arial"/>
        </w:rPr>
        <w:t xml:space="preserve"> recorded on a template that was designed prior to the observation, the template was based on the experiential learning reflective cycle by David Kolb (Knott and Scragg 2016).</w:t>
      </w:r>
    </w:p>
    <w:p w14:paraId="507A32A6" w14:textId="77777777" w:rsidR="00E55B7B" w:rsidRDefault="00E55B7B" w:rsidP="00976135">
      <w:pPr>
        <w:spacing w:line="480" w:lineRule="auto"/>
        <w:rPr>
          <w:rFonts w:ascii="Arial" w:hAnsi="Arial" w:cs="Arial"/>
          <w:sz w:val="24"/>
          <w:szCs w:val="24"/>
        </w:rPr>
      </w:pPr>
    </w:p>
    <w:p w14:paraId="580645AB" w14:textId="363954E2" w:rsidR="00976135" w:rsidRPr="00EE3A1F" w:rsidRDefault="00976135" w:rsidP="00976135">
      <w:pPr>
        <w:spacing w:line="480" w:lineRule="auto"/>
        <w:rPr>
          <w:rFonts w:ascii="Arial" w:hAnsi="Arial" w:cs="Arial"/>
          <w:sz w:val="28"/>
          <w:szCs w:val="28"/>
          <w:u w:val="single"/>
        </w:rPr>
      </w:pPr>
      <w:r w:rsidRPr="00EE3A1F">
        <w:rPr>
          <w:rFonts w:ascii="Arial" w:hAnsi="Arial" w:cs="Arial"/>
          <w:b/>
          <w:bCs/>
          <w:sz w:val="28"/>
          <w:szCs w:val="28"/>
          <w:u w:val="single"/>
        </w:rPr>
        <w:t xml:space="preserve">Ethical considerations </w:t>
      </w:r>
    </w:p>
    <w:p w14:paraId="7C617A44" w14:textId="07CD0B6D" w:rsidR="00743E7D" w:rsidRPr="00EE3A1F" w:rsidRDefault="00743E7D" w:rsidP="00976135">
      <w:pPr>
        <w:spacing w:line="480" w:lineRule="auto"/>
        <w:rPr>
          <w:rFonts w:ascii="Arial" w:hAnsi="Arial" w:cs="Arial"/>
        </w:rPr>
      </w:pPr>
      <w:r w:rsidRPr="00EE3A1F">
        <w:rPr>
          <w:rFonts w:ascii="Arial" w:hAnsi="Arial" w:cs="Arial"/>
        </w:rPr>
        <w:t xml:space="preserve">When carrying out research it is essential that the </w:t>
      </w:r>
      <w:r w:rsidR="000200D7" w:rsidRPr="00EE3A1F">
        <w:rPr>
          <w:rFonts w:ascii="Arial" w:hAnsi="Arial" w:cs="Arial"/>
        </w:rPr>
        <w:t>researcher has considered the ethics behind the research and achieves ethical clearance (Opie and Brown</w:t>
      </w:r>
      <w:r w:rsidR="00AF2633" w:rsidRPr="00EE3A1F">
        <w:rPr>
          <w:rFonts w:ascii="Arial" w:hAnsi="Arial" w:cs="Arial"/>
        </w:rPr>
        <w:t xml:space="preserve"> 2019</w:t>
      </w:r>
      <w:r w:rsidR="000200D7" w:rsidRPr="00EE3A1F">
        <w:rPr>
          <w:rFonts w:ascii="Arial" w:hAnsi="Arial" w:cs="Arial"/>
        </w:rPr>
        <w:t>). Wilson (</w:t>
      </w:r>
      <w:r w:rsidR="00AF2633" w:rsidRPr="00EE3A1F">
        <w:rPr>
          <w:rFonts w:ascii="Arial" w:hAnsi="Arial" w:cs="Arial"/>
        </w:rPr>
        <w:t>2015</w:t>
      </w:r>
      <w:r w:rsidR="000200D7" w:rsidRPr="00EE3A1F">
        <w:rPr>
          <w:rFonts w:ascii="Arial" w:hAnsi="Arial" w:cs="Arial"/>
        </w:rPr>
        <w:t>) explains that ethical consideration and clearance is a complex process that is continuously evolving. Wilson (</w:t>
      </w:r>
      <w:r w:rsidR="00AF2633" w:rsidRPr="00EE3A1F">
        <w:rPr>
          <w:rFonts w:ascii="Arial" w:hAnsi="Arial" w:cs="Arial"/>
        </w:rPr>
        <w:t>2015</w:t>
      </w:r>
      <w:r w:rsidR="000200D7" w:rsidRPr="00EE3A1F">
        <w:rPr>
          <w:rFonts w:ascii="Arial" w:hAnsi="Arial" w:cs="Arial"/>
        </w:rPr>
        <w:t xml:space="preserve">) believes that the main message from ethics is to remain honest and </w:t>
      </w:r>
      <w:r w:rsidR="000200D7" w:rsidRPr="00EE3A1F">
        <w:rPr>
          <w:rFonts w:ascii="Arial" w:hAnsi="Arial" w:cs="Arial"/>
        </w:rPr>
        <w:lastRenderedPageBreak/>
        <w:t xml:space="preserve">law abiding throughout the research. However, </w:t>
      </w:r>
      <w:proofErr w:type="spellStart"/>
      <w:r w:rsidR="00B57C53" w:rsidRPr="00EE3A1F">
        <w:rPr>
          <w:rFonts w:ascii="Arial" w:hAnsi="Arial" w:cs="Arial"/>
        </w:rPr>
        <w:t>Shawa</w:t>
      </w:r>
      <w:proofErr w:type="spellEnd"/>
      <w:r w:rsidRPr="00EE3A1F">
        <w:rPr>
          <w:rFonts w:ascii="Arial" w:hAnsi="Arial" w:cs="Arial"/>
        </w:rPr>
        <w:t xml:space="preserve"> (</w:t>
      </w:r>
      <w:r w:rsidR="00B57C53" w:rsidRPr="00EE3A1F">
        <w:rPr>
          <w:rFonts w:ascii="Arial" w:hAnsi="Arial" w:cs="Arial"/>
        </w:rPr>
        <w:t xml:space="preserve">Research Gate </w:t>
      </w:r>
      <w:r w:rsidR="00AF2633" w:rsidRPr="00EE3A1F">
        <w:rPr>
          <w:rFonts w:ascii="Arial" w:hAnsi="Arial" w:cs="Arial"/>
        </w:rPr>
        <w:t>2017</w:t>
      </w:r>
      <w:r w:rsidRPr="00EE3A1F">
        <w:rPr>
          <w:rFonts w:ascii="Arial" w:hAnsi="Arial" w:cs="Arial"/>
        </w:rPr>
        <w:t>)</w:t>
      </w:r>
      <w:r w:rsidR="000200D7" w:rsidRPr="00EE3A1F">
        <w:rPr>
          <w:rFonts w:ascii="Arial" w:hAnsi="Arial" w:cs="Arial"/>
        </w:rPr>
        <w:t xml:space="preserve"> </w:t>
      </w:r>
      <w:r w:rsidR="00346623" w:rsidRPr="00EE3A1F">
        <w:rPr>
          <w:rFonts w:ascii="Arial" w:hAnsi="Arial" w:cs="Arial"/>
        </w:rPr>
        <w:t>believes that ethics have a deeper meaning</w:t>
      </w:r>
      <w:r w:rsidR="000200D7" w:rsidRPr="00EE3A1F">
        <w:rPr>
          <w:rFonts w:ascii="Arial" w:hAnsi="Arial" w:cs="Arial"/>
        </w:rPr>
        <w:t xml:space="preserve"> that</w:t>
      </w:r>
      <w:r w:rsidR="00346623" w:rsidRPr="00EE3A1F">
        <w:rPr>
          <w:rFonts w:ascii="Arial" w:hAnsi="Arial" w:cs="Arial"/>
        </w:rPr>
        <w:t xml:space="preserve"> ethics involves having a higher moral respect for participants and the environment. There are ethical considerations with doing research in a classroom that need to be considered, these are privacy and data storage, disclosure of information, the attainment of consent and a right to withdraw (BERA</w:t>
      </w:r>
      <w:r w:rsidR="00AF2633" w:rsidRPr="00EE3A1F">
        <w:rPr>
          <w:rFonts w:ascii="Arial" w:hAnsi="Arial" w:cs="Arial"/>
        </w:rPr>
        <w:t xml:space="preserve"> 2018</w:t>
      </w:r>
      <w:r w:rsidR="00346623" w:rsidRPr="00EE3A1F">
        <w:rPr>
          <w:rFonts w:ascii="Arial" w:hAnsi="Arial" w:cs="Arial"/>
        </w:rPr>
        <w:t xml:space="preserve">). </w:t>
      </w:r>
      <w:r w:rsidR="00C474CF">
        <w:rPr>
          <w:rFonts w:ascii="Arial" w:hAnsi="Arial" w:cs="Arial"/>
        </w:rPr>
        <w:t xml:space="preserve">Before carrying out the research I received written consent from parents of the participants who were fully informed of the research task. Before the research began, I also discussed with the pupils what was happening and asked them if they were happy to continue. </w:t>
      </w:r>
      <w:r w:rsidR="00346623" w:rsidRPr="00EE3A1F">
        <w:rPr>
          <w:rFonts w:ascii="Arial" w:hAnsi="Arial" w:cs="Arial"/>
        </w:rPr>
        <w:t>To ensure that I was carrying out this research project in an ethical manner I referred to the British Educational Research Association (BERA)</w:t>
      </w:r>
      <w:r w:rsidR="00AF2633" w:rsidRPr="00EE3A1F">
        <w:rPr>
          <w:rFonts w:ascii="Arial" w:hAnsi="Arial" w:cs="Arial"/>
        </w:rPr>
        <w:t xml:space="preserve"> standards for support and guidance (ibid). I also achieved ethical clearance from the ethics committee by completing an ethics f</w:t>
      </w:r>
      <w:r w:rsidR="00CD277A">
        <w:rPr>
          <w:rFonts w:ascii="Arial" w:hAnsi="Arial" w:cs="Arial"/>
        </w:rPr>
        <w:t>or</w:t>
      </w:r>
      <w:r w:rsidR="00AF2633" w:rsidRPr="00EE3A1F">
        <w:rPr>
          <w:rFonts w:ascii="Arial" w:hAnsi="Arial" w:cs="Arial"/>
        </w:rPr>
        <w:t>m prior to the research task.</w:t>
      </w:r>
      <w:r w:rsidR="00FF6BC3" w:rsidRPr="00EE3A1F">
        <w:rPr>
          <w:rFonts w:ascii="Arial" w:hAnsi="Arial" w:cs="Arial"/>
        </w:rPr>
        <w:t xml:space="preserve"> </w:t>
      </w:r>
    </w:p>
    <w:p w14:paraId="763BE239" w14:textId="77777777" w:rsidR="006F3938" w:rsidRDefault="006F3938" w:rsidP="00976135">
      <w:pPr>
        <w:spacing w:line="480" w:lineRule="auto"/>
        <w:rPr>
          <w:rFonts w:ascii="Arial" w:hAnsi="Arial" w:cs="Arial"/>
          <w:b/>
          <w:bCs/>
          <w:sz w:val="24"/>
          <w:szCs w:val="24"/>
        </w:rPr>
      </w:pPr>
    </w:p>
    <w:p w14:paraId="375C0067" w14:textId="44F92E5B" w:rsidR="001936A1" w:rsidRDefault="00976135" w:rsidP="00976135">
      <w:pPr>
        <w:spacing w:line="480" w:lineRule="auto"/>
        <w:rPr>
          <w:rFonts w:ascii="Arial" w:hAnsi="Arial" w:cs="Arial"/>
          <w:sz w:val="28"/>
          <w:szCs w:val="28"/>
          <w:u w:val="single"/>
        </w:rPr>
      </w:pPr>
      <w:bookmarkStart w:id="8" w:name="_Hlk33270279"/>
      <w:r w:rsidRPr="00EE3A1F">
        <w:rPr>
          <w:rFonts w:ascii="Arial" w:hAnsi="Arial" w:cs="Arial"/>
          <w:b/>
          <w:bCs/>
          <w:sz w:val="28"/>
          <w:szCs w:val="28"/>
          <w:u w:val="single"/>
        </w:rPr>
        <w:t>Lesson study 1 results and analysis</w:t>
      </w:r>
    </w:p>
    <w:p w14:paraId="06BD8533" w14:textId="498E2C24" w:rsidR="001936A1" w:rsidRDefault="006D1A1F" w:rsidP="00976135">
      <w:pPr>
        <w:spacing w:line="480" w:lineRule="auto"/>
        <w:rPr>
          <w:rFonts w:ascii="Arial" w:hAnsi="Arial" w:cs="Arial"/>
        </w:rPr>
      </w:pPr>
      <w:bookmarkStart w:id="9" w:name="_Hlk33270325"/>
      <w:bookmarkEnd w:id="8"/>
      <w:r>
        <w:rPr>
          <w:rFonts w:ascii="Arial" w:hAnsi="Arial" w:cs="Arial"/>
        </w:rPr>
        <w:t>The first lesson study observations took place mid-morning in my partners placement school. I was informed that the lesson would start immediately after the pupils come back from assembly. I used the template found in appendix 1 to record my</w:t>
      </w:r>
      <w:r w:rsidR="00997010">
        <w:rPr>
          <w:rFonts w:ascii="Arial" w:hAnsi="Arial" w:cs="Arial"/>
        </w:rPr>
        <w:t xml:space="preserve"> </w:t>
      </w:r>
      <w:r>
        <w:rPr>
          <w:rFonts w:ascii="Arial" w:hAnsi="Arial" w:cs="Arial"/>
        </w:rPr>
        <w:t>observational notes, these notes can be found in appendix 4</w:t>
      </w:r>
      <w:r w:rsidR="00FD5A74">
        <w:rPr>
          <w:rFonts w:ascii="Arial" w:hAnsi="Arial" w:cs="Arial"/>
        </w:rPr>
        <w:t xml:space="preserve"> a</w:t>
      </w:r>
      <w:bookmarkEnd w:id="9"/>
      <w:r>
        <w:rPr>
          <w:rFonts w:ascii="Arial" w:hAnsi="Arial" w:cs="Arial"/>
        </w:rPr>
        <w:t xml:space="preserve">. Child 1 is an average attainment pupil. </w:t>
      </w:r>
      <w:r w:rsidR="00FD5A74">
        <w:rPr>
          <w:rFonts w:ascii="Arial" w:hAnsi="Arial" w:cs="Arial"/>
        </w:rPr>
        <w:t>At the start Child 1 positioned herself towards the back of the group</w:t>
      </w:r>
      <w:r w:rsidR="00784C5E">
        <w:rPr>
          <w:rFonts w:ascii="Arial" w:hAnsi="Arial" w:cs="Arial"/>
        </w:rPr>
        <w:t>, d</w:t>
      </w:r>
      <w:r w:rsidR="00FD5A74">
        <w:rPr>
          <w:rFonts w:ascii="Arial" w:hAnsi="Arial" w:cs="Arial"/>
        </w:rPr>
        <w:t xml:space="preserve">uring the PowerPoint activity Child 1 began to rock on her knees while gazing out the window, </w:t>
      </w:r>
      <w:r w:rsidR="00784C5E">
        <w:rPr>
          <w:rFonts w:ascii="Arial" w:hAnsi="Arial" w:cs="Arial"/>
        </w:rPr>
        <w:t>showing</w:t>
      </w:r>
      <w:r w:rsidR="00FD5A74">
        <w:rPr>
          <w:rFonts w:ascii="Arial" w:hAnsi="Arial" w:cs="Arial"/>
        </w:rPr>
        <w:t xml:space="preserve"> a lack of engagement in the lesson.</w:t>
      </w:r>
      <w:r w:rsidR="00C66374">
        <w:rPr>
          <w:rFonts w:ascii="Arial" w:hAnsi="Arial" w:cs="Arial"/>
        </w:rPr>
        <w:t xml:space="preserve"> Interestingly, during the interview process, which can be found in Appendix 5 a, Child 1 stated </w:t>
      </w:r>
      <w:r w:rsidR="00C66374" w:rsidRPr="00C66374">
        <w:rPr>
          <w:rFonts w:ascii="Arial" w:hAnsi="Arial" w:cs="Arial"/>
          <w:i/>
          <w:iCs/>
        </w:rPr>
        <w:t>‘I want to be outdoors’,</w:t>
      </w:r>
      <w:r w:rsidR="00C66374">
        <w:rPr>
          <w:rFonts w:ascii="Arial" w:hAnsi="Arial" w:cs="Arial"/>
        </w:rPr>
        <w:t xml:space="preserve"> </w:t>
      </w:r>
      <w:r w:rsidR="00784C5E">
        <w:rPr>
          <w:rFonts w:ascii="Arial" w:hAnsi="Arial" w:cs="Arial"/>
        </w:rPr>
        <w:t>possibly</w:t>
      </w:r>
      <w:r w:rsidR="00C66374">
        <w:rPr>
          <w:rFonts w:ascii="Arial" w:hAnsi="Arial" w:cs="Arial"/>
        </w:rPr>
        <w:t xml:space="preserve"> explain</w:t>
      </w:r>
      <w:r w:rsidR="00784C5E">
        <w:rPr>
          <w:rFonts w:ascii="Arial" w:hAnsi="Arial" w:cs="Arial"/>
        </w:rPr>
        <w:t>ing</w:t>
      </w:r>
      <w:r w:rsidR="00C66374">
        <w:rPr>
          <w:rFonts w:ascii="Arial" w:hAnsi="Arial" w:cs="Arial"/>
        </w:rPr>
        <w:t xml:space="preserve"> why she was looking out of the window. </w:t>
      </w:r>
      <w:r w:rsidR="00FD5A74">
        <w:rPr>
          <w:rFonts w:ascii="Arial" w:hAnsi="Arial" w:cs="Arial"/>
        </w:rPr>
        <w:t xml:space="preserve">When it came to answering questions Child 1 did not put her hand up, instead she shouts out answers while continuing to rock on her knees. </w:t>
      </w:r>
      <w:r w:rsidR="00C66374">
        <w:rPr>
          <w:rFonts w:ascii="Arial" w:hAnsi="Arial" w:cs="Arial"/>
        </w:rPr>
        <w:t xml:space="preserve">When asked if she liked putting her hand up Child 1 responded with </w:t>
      </w:r>
      <w:r w:rsidR="00C66374" w:rsidRPr="00C66374">
        <w:rPr>
          <w:rFonts w:ascii="Arial" w:hAnsi="Arial" w:cs="Arial"/>
          <w:i/>
          <w:iCs/>
        </w:rPr>
        <w:t>‘No’</w:t>
      </w:r>
      <w:r w:rsidR="00C66374">
        <w:rPr>
          <w:rFonts w:ascii="Arial" w:hAnsi="Arial" w:cs="Arial"/>
        </w:rPr>
        <w:t xml:space="preserve"> but did not expand on her answer. </w:t>
      </w:r>
      <w:r w:rsidR="00FD5A74">
        <w:rPr>
          <w:rFonts w:ascii="Arial" w:hAnsi="Arial" w:cs="Arial"/>
        </w:rPr>
        <w:t xml:space="preserve">During the </w:t>
      </w:r>
      <w:r w:rsidR="00374832">
        <w:rPr>
          <w:rFonts w:ascii="Arial" w:hAnsi="Arial" w:cs="Arial"/>
        </w:rPr>
        <w:t>TP</w:t>
      </w:r>
      <w:r w:rsidR="00FD5A74">
        <w:rPr>
          <w:rFonts w:ascii="Arial" w:hAnsi="Arial" w:cs="Arial"/>
        </w:rPr>
        <w:t xml:space="preserve"> activity Child 1 positions her body facing her partner, however, does</w:t>
      </w:r>
      <w:r w:rsidR="00CD277A">
        <w:rPr>
          <w:rFonts w:ascii="Arial" w:hAnsi="Arial" w:cs="Arial"/>
        </w:rPr>
        <w:t xml:space="preserve"> not</w:t>
      </w:r>
      <w:r w:rsidR="00FD5A74">
        <w:rPr>
          <w:rFonts w:ascii="Arial" w:hAnsi="Arial" w:cs="Arial"/>
        </w:rPr>
        <w:t xml:space="preserve"> make eye contact or </w:t>
      </w:r>
      <w:r w:rsidR="00FD5A74">
        <w:rPr>
          <w:rFonts w:ascii="Arial" w:hAnsi="Arial" w:cs="Arial"/>
        </w:rPr>
        <w:lastRenderedPageBreak/>
        <w:t>respond to partners opinions on the topic.</w:t>
      </w:r>
      <w:r w:rsidR="00C66374">
        <w:rPr>
          <w:rFonts w:ascii="Arial" w:hAnsi="Arial" w:cs="Arial"/>
        </w:rPr>
        <w:t xml:space="preserve"> During the interview Child 1 answered </w:t>
      </w:r>
      <w:r w:rsidR="00C66374" w:rsidRPr="00C66374">
        <w:rPr>
          <w:rFonts w:ascii="Arial" w:hAnsi="Arial" w:cs="Arial"/>
          <w:i/>
          <w:iCs/>
        </w:rPr>
        <w:t>‘No’</w:t>
      </w:r>
      <w:r w:rsidR="00C66374">
        <w:rPr>
          <w:rFonts w:ascii="Arial" w:hAnsi="Arial" w:cs="Arial"/>
        </w:rPr>
        <w:t xml:space="preserve"> when asked if she enjoyed sharing with her </w:t>
      </w:r>
      <w:r w:rsidR="00374832">
        <w:rPr>
          <w:rFonts w:ascii="Arial" w:hAnsi="Arial" w:cs="Arial"/>
        </w:rPr>
        <w:t>TP</w:t>
      </w:r>
      <w:r w:rsidR="00C66374">
        <w:rPr>
          <w:rFonts w:ascii="Arial" w:hAnsi="Arial" w:cs="Arial"/>
        </w:rPr>
        <w:t>.</w:t>
      </w:r>
      <w:r w:rsidR="00FD5A74">
        <w:rPr>
          <w:rFonts w:ascii="Arial" w:hAnsi="Arial" w:cs="Arial"/>
        </w:rPr>
        <w:t xml:space="preserve"> After </w:t>
      </w:r>
      <w:r w:rsidR="00374832">
        <w:rPr>
          <w:rFonts w:ascii="Arial" w:hAnsi="Arial" w:cs="Arial"/>
        </w:rPr>
        <w:t>TP</w:t>
      </w:r>
      <w:r w:rsidR="00FD5A74">
        <w:rPr>
          <w:rFonts w:ascii="Arial" w:hAnsi="Arial" w:cs="Arial"/>
        </w:rPr>
        <w:t xml:space="preserve"> the class teacher decides to use lollipop sticks as a random selection process. When Child 1’s name is selected from pot she looks over at her </w:t>
      </w:r>
      <w:r w:rsidR="00374832">
        <w:rPr>
          <w:rFonts w:ascii="Arial" w:hAnsi="Arial" w:cs="Arial"/>
        </w:rPr>
        <w:t>TP</w:t>
      </w:r>
      <w:r w:rsidR="00FD5A74">
        <w:rPr>
          <w:rFonts w:ascii="Arial" w:hAnsi="Arial" w:cs="Arial"/>
        </w:rPr>
        <w:t xml:space="preserve">, the </w:t>
      </w:r>
      <w:r w:rsidR="00374832">
        <w:rPr>
          <w:rFonts w:ascii="Arial" w:hAnsi="Arial" w:cs="Arial"/>
        </w:rPr>
        <w:t>TP</w:t>
      </w:r>
      <w:r w:rsidR="00FD5A74">
        <w:rPr>
          <w:rFonts w:ascii="Arial" w:hAnsi="Arial" w:cs="Arial"/>
        </w:rPr>
        <w:t xml:space="preserve"> then proceeds to answer the question on her behalf. While partner is talking Child 1 nods her head in agreement while fidgeting with her shoes.</w:t>
      </w:r>
      <w:r w:rsidR="00C66374">
        <w:rPr>
          <w:rFonts w:ascii="Arial" w:hAnsi="Arial" w:cs="Arial"/>
        </w:rPr>
        <w:t xml:space="preserve"> When asked in the interview about the use of lollipop sticks Child 1 stated that </w:t>
      </w:r>
      <w:r w:rsidR="00C66374" w:rsidRPr="00C66374">
        <w:rPr>
          <w:rFonts w:ascii="Arial" w:hAnsi="Arial" w:cs="Arial"/>
          <w:i/>
          <w:iCs/>
        </w:rPr>
        <w:t>‘Yeah, I like it’</w:t>
      </w:r>
      <w:r w:rsidR="00C66374">
        <w:rPr>
          <w:rFonts w:ascii="Arial" w:hAnsi="Arial" w:cs="Arial"/>
        </w:rPr>
        <w:t xml:space="preserve"> and that she wanted </w:t>
      </w:r>
      <w:r w:rsidR="00C66374" w:rsidRPr="00C66374">
        <w:rPr>
          <w:rFonts w:ascii="Arial" w:hAnsi="Arial" w:cs="Arial"/>
          <w:i/>
          <w:iCs/>
        </w:rPr>
        <w:t>‘lollipop sticks every lesson’</w:t>
      </w:r>
      <w:r w:rsidR="00C66374">
        <w:rPr>
          <w:rFonts w:ascii="Arial" w:hAnsi="Arial" w:cs="Arial"/>
        </w:rPr>
        <w:t xml:space="preserve">. The answer given about lollipop sticks during the interview was surprising </w:t>
      </w:r>
      <w:r w:rsidR="00784C5E">
        <w:rPr>
          <w:rFonts w:ascii="Arial" w:hAnsi="Arial" w:cs="Arial"/>
        </w:rPr>
        <w:t xml:space="preserve">as during the observation Child 1 did not seem to happily engage with the use of the lollipop sticks. </w:t>
      </w:r>
    </w:p>
    <w:p w14:paraId="0599FED3" w14:textId="33C74CD3" w:rsidR="00784C5E" w:rsidRDefault="00B30FE5" w:rsidP="00976135">
      <w:pPr>
        <w:spacing w:line="480" w:lineRule="auto"/>
        <w:rPr>
          <w:rFonts w:ascii="Arial" w:hAnsi="Arial" w:cs="Arial"/>
        </w:rPr>
      </w:pPr>
      <w:r>
        <w:rPr>
          <w:rFonts w:ascii="Arial" w:hAnsi="Arial" w:cs="Arial"/>
        </w:rPr>
        <w:t>Child 2 is at a lower attainment level within the class, during the PowerPoint activity</w:t>
      </w:r>
      <w:r w:rsidR="00B82D5F">
        <w:rPr>
          <w:rFonts w:ascii="Arial" w:hAnsi="Arial" w:cs="Arial"/>
        </w:rPr>
        <w:t xml:space="preserve"> Child 2 is dazed but continues to look directly at the teacher</w:t>
      </w:r>
      <w:r w:rsidR="00D4362B">
        <w:rPr>
          <w:rFonts w:ascii="Arial" w:hAnsi="Arial" w:cs="Arial"/>
        </w:rPr>
        <w:t xml:space="preserve"> (Appendix 4 a)</w:t>
      </w:r>
      <w:r w:rsidR="00B82D5F">
        <w:rPr>
          <w:rFonts w:ascii="Arial" w:hAnsi="Arial" w:cs="Arial"/>
        </w:rPr>
        <w:t>. Child 2 does not volunteer any answers by putting her hands up</w:t>
      </w:r>
      <w:r w:rsidR="00D4362B">
        <w:rPr>
          <w:rFonts w:ascii="Arial" w:hAnsi="Arial" w:cs="Arial"/>
        </w:rPr>
        <w:t>,</w:t>
      </w:r>
      <w:r w:rsidR="00B82D5F">
        <w:rPr>
          <w:rFonts w:ascii="Arial" w:hAnsi="Arial" w:cs="Arial"/>
        </w:rPr>
        <w:t xml:space="preserve"> </w:t>
      </w:r>
      <w:r w:rsidR="00D4362B">
        <w:rPr>
          <w:rFonts w:ascii="Arial" w:hAnsi="Arial" w:cs="Arial"/>
        </w:rPr>
        <w:t>d</w:t>
      </w:r>
      <w:r w:rsidR="00565AA6">
        <w:rPr>
          <w:rFonts w:ascii="Arial" w:hAnsi="Arial" w:cs="Arial"/>
        </w:rPr>
        <w:t xml:space="preserve">uring the interview Child 2 stated that she does not like to put her hands up as </w:t>
      </w:r>
      <w:r w:rsidR="00565AA6" w:rsidRPr="00565AA6">
        <w:rPr>
          <w:rFonts w:ascii="Arial" w:hAnsi="Arial" w:cs="Arial"/>
          <w:i/>
          <w:iCs/>
        </w:rPr>
        <w:t>‘I want to shout out’</w:t>
      </w:r>
      <w:r w:rsidR="00565AA6">
        <w:rPr>
          <w:rFonts w:ascii="Arial" w:hAnsi="Arial" w:cs="Arial"/>
        </w:rPr>
        <w:t xml:space="preserve"> to answer questions</w:t>
      </w:r>
      <w:r w:rsidR="00D4362B">
        <w:rPr>
          <w:rFonts w:ascii="Arial" w:hAnsi="Arial" w:cs="Arial"/>
        </w:rPr>
        <w:t xml:space="preserve"> (Appendix 5 a)</w:t>
      </w:r>
      <w:r w:rsidR="00565AA6">
        <w:rPr>
          <w:rFonts w:ascii="Arial" w:hAnsi="Arial" w:cs="Arial"/>
        </w:rPr>
        <w:t xml:space="preserve">. Child 2 also stated that she would </w:t>
      </w:r>
      <w:r w:rsidR="00565AA6" w:rsidRPr="00565AA6">
        <w:rPr>
          <w:rFonts w:ascii="Arial" w:hAnsi="Arial" w:cs="Arial"/>
          <w:i/>
          <w:iCs/>
        </w:rPr>
        <w:t>‘like standing in front of the class’</w:t>
      </w:r>
      <w:r w:rsidR="00565AA6">
        <w:rPr>
          <w:rFonts w:ascii="Arial" w:hAnsi="Arial" w:cs="Arial"/>
        </w:rPr>
        <w:t xml:space="preserve"> when answer</w:t>
      </w:r>
      <w:r w:rsidR="00374832">
        <w:rPr>
          <w:rFonts w:ascii="Arial" w:hAnsi="Arial" w:cs="Arial"/>
        </w:rPr>
        <w:t>ing</w:t>
      </w:r>
      <w:r w:rsidR="00565AA6">
        <w:rPr>
          <w:rFonts w:ascii="Arial" w:hAnsi="Arial" w:cs="Arial"/>
        </w:rPr>
        <w:t xml:space="preserve">. These comments do not coincide with the observational notes </w:t>
      </w:r>
      <w:r w:rsidR="00374832">
        <w:rPr>
          <w:rFonts w:ascii="Arial" w:hAnsi="Arial" w:cs="Arial"/>
        </w:rPr>
        <w:t xml:space="preserve">taken </w:t>
      </w:r>
      <w:r w:rsidR="00565AA6">
        <w:rPr>
          <w:rFonts w:ascii="Arial" w:hAnsi="Arial" w:cs="Arial"/>
        </w:rPr>
        <w:t xml:space="preserve">during the lesson. </w:t>
      </w:r>
      <w:r w:rsidR="00B82D5F">
        <w:rPr>
          <w:rFonts w:ascii="Arial" w:hAnsi="Arial" w:cs="Arial"/>
        </w:rPr>
        <w:t xml:space="preserve">When the pupils are instructed to turn to a </w:t>
      </w:r>
      <w:r w:rsidR="00565AA6">
        <w:rPr>
          <w:rFonts w:ascii="Arial" w:hAnsi="Arial" w:cs="Arial"/>
        </w:rPr>
        <w:t>TP</w:t>
      </w:r>
      <w:r w:rsidR="00B82D5F">
        <w:rPr>
          <w:rFonts w:ascii="Arial" w:hAnsi="Arial" w:cs="Arial"/>
        </w:rPr>
        <w:t xml:space="preserve"> Child 2 waits for a peer to approach </w:t>
      </w:r>
      <w:r w:rsidR="00D4362B">
        <w:rPr>
          <w:rFonts w:ascii="Arial" w:hAnsi="Arial" w:cs="Arial"/>
        </w:rPr>
        <w:t xml:space="preserve">her </w:t>
      </w:r>
      <w:r w:rsidR="00B82D5F">
        <w:rPr>
          <w:rFonts w:ascii="Arial" w:hAnsi="Arial" w:cs="Arial"/>
        </w:rPr>
        <w:t xml:space="preserve">rather than seeking a partner, while waiting Child 2 visibly looks anxious and fidgets with shoes. When working with a </w:t>
      </w:r>
      <w:r w:rsidR="00D4362B">
        <w:rPr>
          <w:rFonts w:ascii="Arial" w:hAnsi="Arial" w:cs="Arial"/>
        </w:rPr>
        <w:t>TP</w:t>
      </w:r>
      <w:r w:rsidR="00B82D5F">
        <w:rPr>
          <w:rFonts w:ascii="Arial" w:hAnsi="Arial" w:cs="Arial"/>
        </w:rPr>
        <w:t xml:space="preserve"> Child 2 listens intently to their opinion and nods her agreement, however she does not verbalise own opinion. </w:t>
      </w:r>
      <w:r w:rsidR="00D4362B" w:rsidRPr="00D4362B">
        <w:rPr>
          <w:rFonts w:ascii="Arial" w:hAnsi="Arial" w:cs="Arial"/>
        </w:rPr>
        <w:t xml:space="preserve">When discussing TP Child 2 states that she enjoys thinking </w:t>
      </w:r>
      <w:r w:rsidR="00D4362B" w:rsidRPr="00D4362B">
        <w:rPr>
          <w:rFonts w:ascii="Arial" w:hAnsi="Arial" w:cs="Arial"/>
          <w:i/>
          <w:iCs/>
        </w:rPr>
        <w:t>‘all together’</w:t>
      </w:r>
      <w:r w:rsidR="00D4362B" w:rsidRPr="00D4362B">
        <w:rPr>
          <w:rFonts w:ascii="Arial" w:hAnsi="Arial" w:cs="Arial"/>
        </w:rPr>
        <w:t xml:space="preserve"> before answering. This suggests that the pupil can learn from others and understands that sharing ideas is important.</w:t>
      </w:r>
      <w:r w:rsidR="00D4362B">
        <w:rPr>
          <w:rFonts w:ascii="Arial" w:hAnsi="Arial" w:cs="Arial"/>
        </w:rPr>
        <w:t xml:space="preserve"> </w:t>
      </w:r>
      <w:r w:rsidR="00B82D5F">
        <w:rPr>
          <w:rFonts w:ascii="Arial" w:hAnsi="Arial" w:cs="Arial"/>
        </w:rPr>
        <w:t>When the teacher us</w:t>
      </w:r>
      <w:r w:rsidR="00D4362B">
        <w:rPr>
          <w:rFonts w:ascii="Arial" w:hAnsi="Arial" w:cs="Arial"/>
        </w:rPr>
        <w:t>es</w:t>
      </w:r>
      <w:r w:rsidR="00B82D5F">
        <w:rPr>
          <w:rFonts w:ascii="Arial" w:hAnsi="Arial" w:cs="Arial"/>
        </w:rPr>
        <w:t xml:space="preserve"> the lollipop sticks after </w:t>
      </w:r>
      <w:r w:rsidR="00D4362B">
        <w:rPr>
          <w:rFonts w:ascii="Arial" w:hAnsi="Arial" w:cs="Arial"/>
        </w:rPr>
        <w:t>TP</w:t>
      </w:r>
      <w:r w:rsidR="00B82D5F">
        <w:rPr>
          <w:rFonts w:ascii="Arial" w:hAnsi="Arial" w:cs="Arial"/>
        </w:rPr>
        <w:t xml:space="preserve">, Child 2 attempts to answer questions by putting her hand up. </w:t>
      </w:r>
      <w:r w:rsidR="00D4362B">
        <w:rPr>
          <w:rFonts w:ascii="Arial" w:hAnsi="Arial" w:cs="Arial"/>
        </w:rPr>
        <w:t xml:space="preserve">In the interview Child 2 states that she </w:t>
      </w:r>
      <w:r w:rsidR="00D4362B" w:rsidRPr="00D4362B">
        <w:rPr>
          <w:rFonts w:ascii="Arial" w:hAnsi="Arial" w:cs="Arial"/>
          <w:i/>
          <w:iCs/>
        </w:rPr>
        <w:t>‘wanted to answer’</w:t>
      </w:r>
      <w:r w:rsidR="00D4362B">
        <w:rPr>
          <w:rFonts w:ascii="Arial" w:hAnsi="Arial" w:cs="Arial"/>
        </w:rPr>
        <w:t xml:space="preserve"> the questions but was not picked. </w:t>
      </w:r>
      <w:r w:rsidR="00B82D5F">
        <w:rPr>
          <w:rFonts w:ascii="Arial" w:hAnsi="Arial" w:cs="Arial"/>
        </w:rPr>
        <w:t xml:space="preserve">During the use of lollipop sticks Child 2 sits up straight and focuses on the teachers face, </w:t>
      </w:r>
      <w:r w:rsidR="00D4362B">
        <w:rPr>
          <w:rFonts w:ascii="Arial" w:hAnsi="Arial" w:cs="Arial"/>
        </w:rPr>
        <w:t>suggesting</w:t>
      </w:r>
      <w:r w:rsidR="00B82D5F">
        <w:rPr>
          <w:rFonts w:ascii="Arial" w:hAnsi="Arial" w:cs="Arial"/>
        </w:rPr>
        <w:t xml:space="preserve"> that she is engaged and interested in the ongoing discussions. When Child 2’s name is selected on a lollipop stick</w:t>
      </w:r>
      <w:r w:rsidR="00565AA6">
        <w:rPr>
          <w:rFonts w:ascii="Arial" w:hAnsi="Arial" w:cs="Arial"/>
        </w:rPr>
        <w:t xml:space="preserve">, Child 2 begins to fidget and answers with a quiet voice directed at the teacher. Before and after answering the question Child 2 looks at her </w:t>
      </w:r>
      <w:r w:rsidR="00D4362B">
        <w:rPr>
          <w:rFonts w:ascii="Arial" w:hAnsi="Arial" w:cs="Arial"/>
        </w:rPr>
        <w:t>TP</w:t>
      </w:r>
      <w:r w:rsidR="00565AA6">
        <w:rPr>
          <w:rFonts w:ascii="Arial" w:hAnsi="Arial" w:cs="Arial"/>
        </w:rPr>
        <w:t xml:space="preserve"> for some reassurance.</w:t>
      </w:r>
      <w:r w:rsidR="00D4362B">
        <w:rPr>
          <w:rFonts w:ascii="Arial" w:hAnsi="Arial" w:cs="Arial"/>
        </w:rPr>
        <w:t xml:space="preserve"> </w:t>
      </w:r>
      <w:r w:rsidR="00D4362B">
        <w:rPr>
          <w:rFonts w:ascii="Arial" w:hAnsi="Arial" w:cs="Arial"/>
        </w:rPr>
        <w:lastRenderedPageBreak/>
        <w:t xml:space="preserve">During the interview Child 2 explains that the lollipop sticks make her feel </w:t>
      </w:r>
      <w:r w:rsidR="00D4362B" w:rsidRPr="00D4362B">
        <w:rPr>
          <w:rFonts w:ascii="Arial" w:hAnsi="Arial" w:cs="Arial"/>
          <w:i/>
          <w:iCs/>
        </w:rPr>
        <w:t>‘both nervous and happy’</w:t>
      </w:r>
      <w:r w:rsidR="00D4362B">
        <w:rPr>
          <w:rFonts w:ascii="Arial" w:hAnsi="Arial" w:cs="Arial"/>
        </w:rPr>
        <w:t xml:space="preserve"> because </w:t>
      </w:r>
      <w:r w:rsidR="00D4362B" w:rsidRPr="00D4362B">
        <w:rPr>
          <w:rFonts w:ascii="Arial" w:hAnsi="Arial" w:cs="Arial"/>
          <w:i/>
          <w:iCs/>
        </w:rPr>
        <w:t>‘sometimes I know, but sometimes I don’t get picked’</w:t>
      </w:r>
      <w:r w:rsidR="00D4362B">
        <w:rPr>
          <w:rFonts w:ascii="Arial" w:hAnsi="Arial" w:cs="Arial"/>
        </w:rPr>
        <w:t>.</w:t>
      </w:r>
    </w:p>
    <w:p w14:paraId="5F4F98EA" w14:textId="788D37F1" w:rsidR="00976135" w:rsidRDefault="00251882" w:rsidP="00976135">
      <w:pPr>
        <w:spacing w:line="480" w:lineRule="auto"/>
        <w:rPr>
          <w:rFonts w:ascii="Arial" w:hAnsi="Arial" w:cs="Arial"/>
        </w:rPr>
      </w:pPr>
      <w:r>
        <w:rPr>
          <w:rFonts w:ascii="Arial" w:hAnsi="Arial" w:cs="Arial"/>
        </w:rPr>
        <w:t>Child 3 is a higher attainment level pupil, during the PowerPoint Child 3 is engaged and eager to discuss his opinions with peers (Appendix 4 a). When the teacher is question</w:t>
      </w:r>
      <w:r w:rsidR="00862769">
        <w:rPr>
          <w:rFonts w:ascii="Arial" w:hAnsi="Arial" w:cs="Arial"/>
        </w:rPr>
        <w:t xml:space="preserve">ing, </w:t>
      </w:r>
      <w:r>
        <w:rPr>
          <w:rFonts w:ascii="Arial" w:hAnsi="Arial" w:cs="Arial"/>
        </w:rPr>
        <w:t>Child 3 immediately puts his hand up to answer, often before the teacher has finished speaking. Throughout this p</w:t>
      </w:r>
      <w:r w:rsidR="00862769">
        <w:rPr>
          <w:rFonts w:ascii="Arial" w:hAnsi="Arial" w:cs="Arial"/>
        </w:rPr>
        <w:t xml:space="preserve">rocess </w:t>
      </w:r>
      <w:r>
        <w:rPr>
          <w:rFonts w:ascii="Arial" w:hAnsi="Arial" w:cs="Arial"/>
        </w:rPr>
        <w:t xml:space="preserve">Child 3 is aware of the speaker and will turn to look at the person answering the question. While Child 3 was eager to share, when picked his shoulders go up and </w:t>
      </w:r>
      <w:r w:rsidR="00862769">
        <w:rPr>
          <w:rFonts w:ascii="Arial" w:hAnsi="Arial" w:cs="Arial"/>
        </w:rPr>
        <w:t xml:space="preserve">he </w:t>
      </w:r>
      <w:r>
        <w:rPr>
          <w:rFonts w:ascii="Arial" w:hAnsi="Arial" w:cs="Arial"/>
        </w:rPr>
        <w:t xml:space="preserve">answers using a </w:t>
      </w:r>
      <w:r w:rsidR="00862769">
        <w:rPr>
          <w:rFonts w:ascii="Arial" w:hAnsi="Arial" w:cs="Arial"/>
        </w:rPr>
        <w:t>quiet</w:t>
      </w:r>
      <w:r>
        <w:rPr>
          <w:rFonts w:ascii="Arial" w:hAnsi="Arial" w:cs="Arial"/>
        </w:rPr>
        <w:t xml:space="preserve"> voice with his head han</w:t>
      </w:r>
      <w:r w:rsidR="00E74A67">
        <w:rPr>
          <w:rFonts w:ascii="Arial" w:hAnsi="Arial" w:cs="Arial"/>
        </w:rPr>
        <w:t>g</w:t>
      </w:r>
      <w:r>
        <w:rPr>
          <w:rFonts w:ascii="Arial" w:hAnsi="Arial" w:cs="Arial"/>
        </w:rPr>
        <w:t xml:space="preserve">ing down. When asked about the hands up process in the interview Child 3 states </w:t>
      </w:r>
      <w:r w:rsidRPr="00251882">
        <w:rPr>
          <w:rFonts w:ascii="Arial" w:hAnsi="Arial" w:cs="Arial"/>
          <w:i/>
          <w:iCs/>
        </w:rPr>
        <w:t>‘No’</w:t>
      </w:r>
      <w:r>
        <w:rPr>
          <w:rFonts w:ascii="Arial" w:hAnsi="Arial" w:cs="Arial"/>
        </w:rPr>
        <w:t xml:space="preserve"> but does not further expand on his answer (Appendix 5 a). </w:t>
      </w:r>
      <w:r w:rsidR="008267AF">
        <w:rPr>
          <w:rFonts w:ascii="Arial" w:hAnsi="Arial" w:cs="Arial"/>
        </w:rPr>
        <w:t xml:space="preserve">When the teachers ask pupils to turn to a TP Child 3 picks someone who is not next to him and creates a group of three. During the TP process Child 3 is the dominant speaker and makes eye contact with both members of the group when talking and listening. Child 3 appears to be enthusiastic about working with his peers and sharing ideas. However, during the interview Child 3 stated that he prefers to </w:t>
      </w:r>
      <w:r w:rsidR="008267AF" w:rsidRPr="008267AF">
        <w:rPr>
          <w:rFonts w:ascii="Arial" w:hAnsi="Arial" w:cs="Arial"/>
          <w:i/>
          <w:iCs/>
        </w:rPr>
        <w:t xml:space="preserve">‘think by myself’ </w:t>
      </w:r>
      <w:r w:rsidR="008267AF">
        <w:rPr>
          <w:rFonts w:ascii="Arial" w:hAnsi="Arial" w:cs="Arial"/>
        </w:rPr>
        <w:t xml:space="preserve">as he </w:t>
      </w:r>
      <w:r w:rsidR="008267AF" w:rsidRPr="008267AF">
        <w:rPr>
          <w:rFonts w:ascii="Arial" w:hAnsi="Arial" w:cs="Arial"/>
          <w:i/>
          <w:iCs/>
        </w:rPr>
        <w:t>‘learns more better without’</w:t>
      </w:r>
      <w:r w:rsidR="008267AF">
        <w:rPr>
          <w:rFonts w:ascii="Arial" w:hAnsi="Arial" w:cs="Arial"/>
        </w:rPr>
        <w:t xml:space="preserve">. This answer is conflicting to the observational notes as Child 3 seemed excited to be working with a partner. However, when the lollipop sticks are being used Child 3 becomes fidgety with raised shoulders. Child 3’s name does not get selected from the pot. In the interview Child 3 said that he liked the use of the lollipop sticks but would prefer to be </w:t>
      </w:r>
      <w:r w:rsidR="008267AF" w:rsidRPr="008267AF">
        <w:rPr>
          <w:rFonts w:ascii="Arial" w:hAnsi="Arial" w:cs="Arial"/>
          <w:i/>
          <w:iCs/>
        </w:rPr>
        <w:t>‘putting my hand up’</w:t>
      </w:r>
      <w:r w:rsidR="008267AF">
        <w:rPr>
          <w:rFonts w:ascii="Arial" w:hAnsi="Arial" w:cs="Arial"/>
        </w:rPr>
        <w:t xml:space="preserve">. </w:t>
      </w:r>
    </w:p>
    <w:p w14:paraId="2C55F134" w14:textId="3DBA654B" w:rsidR="00CF2F0C" w:rsidRDefault="0015636D" w:rsidP="00F827D5">
      <w:pPr>
        <w:spacing w:line="480" w:lineRule="auto"/>
        <w:rPr>
          <w:rFonts w:ascii="Arial" w:hAnsi="Arial" w:cs="Arial"/>
        </w:rPr>
      </w:pPr>
      <w:bookmarkStart w:id="10" w:name="_Hlk33275289"/>
      <w:r>
        <w:rPr>
          <w:rFonts w:ascii="Arial" w:hAnsi="Arial" w:cs="Arial"/>
        </w:rPr>
        <w:t xml:space="preserve">I was informed by my partner that </w:t>
      </w:r>
      <w:r w:rsidR="00CF2F0C">
        <w:rPr>
          <w:rFonts w:ascii="Arial" w:hAnsi="Arial" w:cs="Arial"/>
        </w:rPr>
        <w:t>all</w:t>
      </w:r>
      <w:r>
        <w:rPr>
          <w:rFonts w:ascii="Arial" w:hAnsi="Arial" w:cs="Arial"/>
        </w:rPr>
        <w:t xml:space="preserve"> the pupils had met the success criteria set for the carpet session of the activity</w:t>
      </w:r>
      <w:r w:rsidR="00CF2F0C">
        <w:rPr>
          <w:rFonts w:ascii="Arial" w:hAnsi="Arial" w:cs="Arial"/>
        </w:rPr>
        <w:t xml:space="preserve"> through discussion and engagement with the electronic resources available</w:t>
      </w:r>
      <w:r>
        <w:rPr>
          <w:rFonts w:ascii="Arial" w:hAnsi="Arial" w:cs="Arial"/>
        </w:rPr>
        <w:t xml:space="preserve">. </w:t>
      </w:r>
      <w:r w:rsidR="00CF2F0C">
        <w:rPr>
          <w:rFonts w:ascii="Arial" w:hAnsi="Arial" w:cs="Arial"/>
        </w:rPr>
        <w:t xml:space="preserve">After discussion we agreed that the pupils had displayed the actions we wanted to observe for this research, we were able to analyse the results and find areas that we can further research and develop. After discussion we decided that we would keep the lesson set up the same, this way we would be able to identify any emerging patterns and make comparisons between the different groups of pupils. </w:t>
      </w:r>
    </w:p>
    <w:bookmarkEnd w:id="10"/>
    <w:p w14:paraId="32CCD580" w14:textId="77777777" w:rsidR="00CF2F0C" w:rsidRDefault="00CF2F0C" w:rsidP="00F827D5">
      <w:pPr>
        <w:spacing w:line="480" w:lineRule="auto"/>
        <w:rPr>
          <w:rFonts w:ascii="Arial" w:hAnsi="Arial" w:cs="Arial"/>
        </w:rPr>
      </w:pPr>
    </w:p>
    <w:p w14:paraId="215A40E0" w14:textId="309A5905" w:rsidR="00F827D5" w:rsidRDefault="00F827D5" w:rsidP="00F827D5">
      <w:pPr>
        <w:spacing w:line="480" w:lineRule="auto"/>
        <w:rPr>
          <w:rFonts w:ascii="Arial" w:hAnsi="Arial" w:cs="Arial"/>
          <w:sz w:val="28"/>
          <w:szCs w:val="28"/>
          <w:u w:val="single"/>
        </w:rPr>
      </w:pPr>
      <w:r w:rsidRPr="00EE3A1F">
        <w:rPr>
          <w:rFonts w:ascii="Arial" w:hAnsi="Arial" w:cs="Arial"/>
          <w:b/>
          <w:bCs/>
          <w:sz w:val="28"/>
          <w:szCs w:val="28"/>
          <w:u w:val="single"/>
        </w:rPr>
        <w:lastRenderedPageBreak/>
        <w:t xml:space="preserve">Lesson study </w:t>
      </w:r>
      <w:r>
        <w:rPr>
          <w:rFonts w:ascii="Arial" w:hAnsi="Arial" w:cs="Arial"/>
          <w:b/>
          <w:bCs/>
          <w:sz w:val="28"/>
          <w:szCs w:val="28"/>
          <w:u w:val="single"/>
        </w:rPr>
        <w:t xml:space="preserve">2 </w:t>
      </w:r>
      <w:r w:rsidRPr="00EE3A1F">
        <w:rPr>
          <w:rFonts w:ascii="Arial" w:hAnsi="Arial" w:cs="Arial"/>
          <w:b/>
          <w:bCs/>
          <w:sz w:val="28"/>
          <w:szCs w:val="28"/>
          <w:u w:val="single"/>
        </w:rPr>
        <w:t>results and analysis</w:t>
      </w:r>
    </w:p>
    <w:p w14:paraId="7E175A7C" w14:textId="041966B0" w:rsidR="00F827D5" w:rsidRDefault="00F827D5" w:rsidP="00976135">
      <w:pPr>
        <w:spacing w:line="480" w:lineRule="auto"/>
        <w:rPr>
          <w:rFonts w:ascii="Arial" w:hAnsi="Arial" w:cs="Arial"/>
        </w:rPr>
      </w:pPr>
      <w:r>
        <w:rPr>
          <w:rFonts w:ascii="Arial" w:hAnsi="Arial" w:cs="Arial"/>
        </w:rPr>
        <w:t>The second lesson study observations took place mid-morning in my placement school. My partner used the template found in appendix 1 to record my observational notes, these notes can be found in appendix 4 b.</w:t>
      </w:r>
      <w:r w:rsidR="0006143F">
        <w:rPr>
          <w:rFonts w:ascii="Arial" w:hAnsi="Arial" w:cs="Arial"/>
        </w:rPr>
        <w:t xml:space="preserve"> Child 1 is a higher attainment level pupil, during the PowerPoint Child 1 occasionally looks around the room. When I started questioning Child 1 immediately puts their hand up to answer questions. Child 1 is also engaged in the reciting of numbers and uses the 100 square wall display to support him. Child 1 seems confident when answering questions in front of the whole class. When asked about hands up to answer questions Child 1 responded with </w:t>
      </w:r>
      <w:r w:rsidR="0006143F" w:rsidRPr="0006143F">
        <w:rPr>
          <w:rFonts w:ascii="Arial" w:hAnsi="Arial" w:cs="Arial"/>
          <w:i/>
          <w:iCs/>
        </w:rPr>
        <w:t>‘nothing’</w:t>
      </w:r>
      <w:r w:rsidR="0006143F">
        <w:rPr>
          <w:rFonts w:ascii="Arial" w:hAnsi="Arial" w:cs="Arial"/>
        </w:rPr>
        <w:t xml:space="preserve"> as he </w:t>
      </w:r>
      <w:r w:rsidR="0006143F" w:rsidRPr="0006143F">
        <w:rPr>
          <w:rFonts w:ascii="Arial" w:hAnsi="Arial" w:cs="Arial"/>
          <w:i/>
          <w:iCs/>
        </w:rPr>
        <w:t>‘felt bored’</w:t>
      </w:r>
      <w:r w:rsidR="0006143F">
        <w:rPr>
          <w:rFonts w:ascii="Arial" w:hAnsi="Arial" w:cs="Arial"/>
        </w:rPr>
        <w:t xml:space="preserve">, this may be why he was gazing around the room (Appendix 5 b). When I asked pupils to turn to a TP Child 1 immediately turned and started discussing the question with the person next to him. However, Child 1 came up with an answer rather quickly and soon became distracted by the wall displays as the thinking time increased. When asked about TP </w:t>
      </w:r>
      <w:r w:rsidR="00E26B08">
        <w:rPr>
          <w:rFonts w:ascii="Arial" w:hAnsi="Arial" w:cs="Arial"/>
        </w:rPr>
        <w:t xml:space="preserve">Child 1 stated that he felt </w:t>
      </w:r>
      <w:r w:rsidR="00E26B08" w:rsidRPr="00E26B08">
        <w:rPr>
          <w:rFonts w:ascii="Arial" w:hAnsi="Arial" w:cs="Arial"/>
          <w:i/>
          <w:iCs/>
        </w:rPr>
        <w:t>‘nervous, because I might talk something wrong’</w:t>
      </w:r>
      <w:r w:rsidR="00E26B08">
        <w:rPr>
          <w:rFonts w:ascii="Arial" w:hAnsi="Arial" w:cs="Arial"/>
        </w:rPr>
        <w:t xml:space="preserve">. Child 1 further </w:t>
      </w:r>
      <w:r w:rsidR="006F4551">
        <w:rPr>
          <w:rFonts w:ascii="Arial" w:hAnsi="Arial" w:cs="Arial"/>
        </w:rPr>
        <w:t>explained</w:t>
      </w:r>
      <w:r w:rsidR="00E26B08">
        <w:rPr>
          <w:rFonts w:ascii="Arial" w:hAnsi="Arial" w:cs="Arial"/>
        </w:rPr>
        <w:t xml:space="preserve"> on his dislike for TP by saying </w:t>
      </w:r>
      <w:r w:rsidR="00E26B08" w:rsidRPr="006F4551">
        <w:rPr>
          <w:rFonts w:ascii="Arial" w:hAnsi="Arial" w:cs="Arial"/>
          <w:i/>
          <w:iCs/>
        </w:rPr>
        <w:t>‘</w:t>
      </w:r>
      <w:r w:rsidR="006F4551" w:rsidRPr="006F4551">
        <w:rPr>
          <w:rFonts w:ascii="Arial" w:hAnsi="Arial" w:cs="Arial"/>
          <w:i/>
          <w:iCs/>
        </w:rPr>
        <w:t>because when I’m talking my head starts to hurt’</w:t>
      </w:r>
      <w:r w:rsidR="006F4551">
        <w:rPr>
          <w:rFonts w:ascii="Arial" w:hAnsi="Arial" w:cs="Arial"/>
        </w:rPr>
        <w:t xml:space="preserve">. </w:t>
      </w:r>
      <w:r w:rsidR="00CA7086">
        <w:rPr>
          <w:rFonts w:ascii="Arial" w:hAnsi="Arial" w:cs="Arial"/>
        </w:rPr>
        <w:t xml:space="preserve">However, when asked to pick the questioning strategy that was his favourite, he chose TP. </w:t>
      </w:r>
      <w:r w:rsidR="006F4551">
        <w:rPr>
          <w:rFonts w:ascii="Arial" w:hAnsi="Arial" w:cs="Arial"/>
        </w:rPr>
        <w:t xml:space="preserve">When I introduced the use of lollipop sticks Child 1 seemed enthusiastic about the process, </w:t>
      </w:r>
      <w:r w:rsidR="00DC4B73">
        <w:rPr>
          <w:rFonts w:ascii="Arial" w:hAnsi="Arial" w:cs="Arial"/>
        </w:rPr>
        <w:t>upon selection</w:t>
      </w:r>
      <w:r w:rsidR="006F4551">
        <w:rPr>
          <w:rFonts w:ascii="Arial" w:hAnsi="Arial" w:cs="Arial"/>
        </w:rPr>
        <w:t xml:space="preserve"> Child 1 confidently provided an answer. In the interview Child 1 stated he felt </w:t>
      </w:r>
      <w:r w:rsidR="006F4551" w:rsidRPr="00CA7086">
        <w:rPr>
          <w:rFonts w:ascii="Arial" w:hAnsi="Arial" w:cs="Arial"/>
          <w:i/>
          <w:iCs/>
        </w:rPr>
        <w:t>‘good’</w:t>
      </w:r>
      <w:r w:rsidR="006F4551">
        <w:rPr>
          <w:rFonts w:ascii="Arial" w:hAnsi="Arial" w:cs="Arial"/>
        </w:rPr>
        <w:t xml:space="preserve"> about the lollipop sticks as </w:t>
      </w:r>
      <w:r w:rsidR="006F4551" w:rsidRPr="00CA7086">
        <w:rPr>
          <w:rFonts w:ascii="Arial" w:hAnsi="Arial" w:cs="Arial"/>
          <w:i/>
          <w:iCs/>
        </w:rPr>
        <w:t xml:space="preserve">‘when you picked </w:t>
      </w:r>
      <w:r w:rsidR="00CA7086" w:rsidRPr="00CA7086">
        <w:rPr>
          <w:rFonts w:ascii="Arial" w:hAnsi="Arial" w:cs="Arial"/>
          <w:i/>
          <w:iCs/>
        </w:rPr>
        <w:t>you get it’</w:t>
      </w:r>
      <w:r w:rsidR="00CA7086">
        <w:rPr>
          <w:rFonts w:ascii="Arial" w:hAnsi="Arial" w:cs="Arial"/>
        </w:rPr>
        <w:t>.</w:t>
      </w:r>
      <w:r w:rsidR="006F4551">
        <w:rPr>
          <w:rFonts w:ascii="Arial" w:hAnsi="Arial" w:cs="Arial"/>
        </w:rPr>
        <w:t xml:space="preserve"> </w:t>
      </w:r>
      <w:r w:rsidR="00CA7086">
        <w:rPr>
          <w:rFonts w:ascii="Arial" w:hAnsi="Arial" w:cs="Arial"/>
        </w:rPr>
        <w:t xml:space="preserve">However, Child 1 also stated that he felt </w:t>
      </w:r>
      <w:r w:rsidR="00CA7086" w:rsidRPr="00CA7086">
        <w:rPr>
          <w:rFonts w:ascii="Arial" w:hAnsi="Arial" w:cs="Arial"/>
          <w:i/>
          <w:iCs/>
        </w:rPr>
        <w:t>‘sad, because I didn’t want to get picked’</w:t>
      </w:r>
      <w:r w:rsidR="00CA7086">
        <w:rPr>
          <w:rFonts w:ascii="Arial" w:hAnsi="Arial" w:cs="Arial"/>
        </w:rPr>
        <w:t xml:space="preserve">, this demonstrates that Child 1 is unsure of how to emotionally respond when answering questions using the lollipop sticks. </w:t>
      </w:r>
    </w:p>
    <w:p w14:paraId="5D8520D0" w14:textId="11CF3022" w:rsidR="00DC4B73" w:rsidRDefault="00DC4B73" w:rsidP="00976135">
      <w:pPr>
        <w:spacing w:line="480" w:lineRule="auto"/>
        <w:rPr>
          <w:rFonts w:ascii="Arial" w:hAnsi="Arial" w:cs="Arial"/>
        </w:rPr>
      </w:pPr>
      <w:r>
        <w:rPr>
          <w:rFonts w:ascii="Arial" w:hAnsi="Arial" w:cs="Arial"/>
        </w:rPr>
        <w:t xml:space="preserve">Child 2 is an average attainment level pupil, during the PowerPoint Child 2 is sat engaged with </w:t>
      </w:r>
      <w:proofErr w:type="gramStart"/>
      <w:r>
        <w:rPr>
          <w:rFonts w:ascii="Arial" w:hAnsi="Arial" w:cs="Arial"/>
        </w:rPr>
        <w:t>myself</w:t>
      </w:r>
      <w:proofErr w:type="gramEnd"/>
      <w:r>
        <w:rPr>
          <w:rFonts w:ascii="Arial" w:hAnsi="Arial" w:cs="Arial"/>
        </w:rPr>
        <w:t xml:space="preserve"> and the presentation</w:t>
      </w:r>
      <w:r w:rsidR="000D2CA4">
        <w:rPr>
          <w:rFonts w:ascii="Arial" w:hAnsi="Arial" w:cs="Arial"/>
        </w:rPr>
        <w:t xml:space="preserve"> (Appendix 4 b)</w:t>
      </w:r>
      <w:r>
        <w:rPr>
          <w:rFonts w:ascii="Arial" w:hAnsi="Arial" w:cs="Arial"/>
        </w:rPr>
        <w:t>. Child 2 participates in the class activity of reciting numbers and puts her hand up to answer a few questions.</w:t>
      </w:r>
      <w:r w:rsidR="000D2CA4">
        <w:rPr>
          <w:rFonts w:ascii="Arial" w:hAnsi="Arial" w:cs="Arial"/>
        </w:rPr>
        <w:t xml:space="preserve"> In the interview Child 2 stated that she was </w:t>
      </w:r>
      <w:r w:rsidR="000D2CA4" w:rsidRPr="000D2CA4">
        <w:rPr>
          <w:rFonts w:ascii="Arial" w:hAnsi="Arial" w:cs="Arial"/>
          <w:i/>
          <w:iCs/>
        </w:rPr>
        <w:t>‘happy’</w:t>
      </w:r>
      <w:r w:rsidR="000D2CA4">
        <w:rPr>
          <w:rFonts w:ascii="Arial" w:hAnsi="Arial" w:cs="Arial"/>
        </w:rPr>
        <w:t xml:space="preserve"> to answer questions and share ideas with the whole class (Appendix 5 b). </w:t>
      </w:r>
      <w:r>
        <w:rPr>
          <w:rFonts w:ascii="Arial" w:hAnsi="Arial" w:cs="Arial"/>
        </w:rPr>
        <w:t xml:space="preserve">Child 2 is eager to turn to her </w:t>
      </w:r>
      <w:r w:rsidR="000D2CA4">
        <w:rPr>
          <w:rFonts w:ascii="Arial" w:hAnsi="Arial" w:cs="Arial"/>
        </w:rPr>
        <w:t>TP;</w:t>
      </w:r>
      <w:r>
        <w:rPr>
          <w:rFonts w:ascii="Arial" w:hAnsi="Arial" w:cs="Arial"/>
        </w:rPr>
        <w:t xml:space="preserve"> </w:t>
      </w:r>
      <w:r w:rsidR="000D2CA4">
        <w:rPr>
          <w:rFonts w:ascii="Arial" w:hAnsi="Arial" w:cs="Arial"/>
        </w:rPr>
        <w:t>however,</w:t>
      </w:r>
      <w:r>
        <w:rPr>
          <w:rFonts w:ascii="Arial" w:hAnsi="Arial" w:cs="Arial"/>
        </w:rPr>
        <w:t xml:space="preserve"> the discussion does not remain on the question but goes onto a different topic of interest. </w:t>
      </w:r>
      <w:r w:rsidR="000D2CA4">
        <w:rPr>
          <w:rFonts w:ascii="Arial" w:hAnsi="Arial" w:cs="Arial"/>
        </w:rPr>
        <w:t xml:space="preserve">When asked about TP Child 2 </w:t>
      </w:r>
      <w:r w:rsidR="000D2CA4">
        <w:rPr>
          <w:rFonts w:ascii="Arial" w:hAnsi="Arial" w:cs="Arial"/>
        </w:rPr>
        <w:lastRenderedPageBreak/>
        <w:t xml:space="preserve">stated that </w:t>
      </w:r>
      <w:r w:rsidR="000D2CA4" w:rsidRPr="000D2CA4">
        <w:rPr>
          <w:rFonts w:ascii="Arial" w:hAnsi="Arial" w:cs="Arial"/>
          <w:i/>
          <w:iCs/>
        </w:rPr>
        <w:t>‘I like my talk partners’</w:t>
      </w:r>
      <w:r w:rsidR="000D2CA4">
        <w:rPr>
          <w:rFonts w:ascii="Arial" w:hAnsi="Arial" w:cs="Arial"/>
        </w:rPr>
        <w:t xml:space="preserve">, a possible reason why the discussion went slightly off track may be due to shared common interests. During the lollipop stick questioning process Child 2 was able to answer the question without hesitation, however in the interview Child 2 said that she felt </w:t>
      </w:r>
      <w:r w:rsidR="000D2CA4" w:rsidRPr="000D2CA4">
        <w:rPr>
          <w:rFonts w:ascii="Arial" w:hAnsi="Arial" w:cs="Arial"/>
          <w:i/>
          <w:iCs/>
        </w:rPr>
        <w:t>‘sad’</w:t>
      </w:r>
      <w:r w:rsidR="000D2CA4">
        <w:rPr>
          <w:rFonts w:ascii="Arial" w:hAnsi="Arial" w:cs="Arial"/>
        </w:rPr>
        <w:t xml:space="preserve"> because </w:t>
      </w:r>
      <w:r w:rsidR="000D2CA4" w:rsidRPr="000D2CA4">
        <w:rPr>
          <w:rFonts w:ascii="Arial" w:hAnsi="Arial" w:cs="Arial"/>
          <w:i/>
          <w:iCs/>
        </w:rPr>
        <w:t xml:space="preserve">‘I didn’t want to go’ </w:t>
      </w:r>
      <w:r w:rsidR="000D2CA4">
        <w:rPr>
          <w:rFonts w:ascii="Arial" w:hAnsi="Arial" w:cs="Arial"/>
        </w:rPr>
        <w:t xml:space="preserve">when discussing the lollipop sticks. When asked which her favourite </w:t>
      </w:r>
      <w:r w:rsidR="00B9313A">
        <w:rPr>
          <w:rFonts w:ascii="Arial" w:hAnsi="Arial" w:cs="Arial"/>
        </w:rPr>
        <w:t>questioning strategy was Child 2 reported ‘talk partner’.</w:t>
      </w:r>
    </w:p>
    <w:p w14:paraId="67120863" w14:textId="57B71660" w:rsidR="005C3615" w:rsidRDefault="005C3615" w:rsidP="00976135">
      <w:pPr>
        <w:spacing w:line="480" w:lineRule="auto"/>
        <w:rPr>
          <w:rFonts w:ascii="Arial" w:hAnsi="Arial" w:cs="Arial"/>
        </w:rPr>
      </w:pPr>
      <w:r>
        <w:rPr>
          <w:rFonts w:ascii="Arial" w:hAnsi="Arial" w:cs="Arial"/>
        </w:rPr>
        <w:t>Child C is a lower attainment level pupil, during the PowerPoint Child 3 quietly sits and engages with the task</w:t>
      </w:r>
      <w:r w:rsidR="00CA243D">
        <w:rPr>
          <w:rFonts w:ascii="Arial" w:hAnsi="Arial" w:cs="Arial"/>
        </w:rPr>
        <w:t xml:space="preserve"> (Appendix 4 b)</w:t>
      </w:r>
      <w:r>
        <w:rPr>
          <w:rFonts w:ascii="Arial" w:hAnsi="Arial" w:cs="Arial"/>
        </w:rPr>
        <w:t>. Child C does engage with the reciting of numbers alongside the whole class, however when Child C does put her hand up to answer a couple of questions it gives the impression of an automated response.</w:t>
      </w:r>
      <w:r w:rsidR="00CA243D">
        <w:rPr>
          <w:rFonts w:ascii="Arial" w:hAnsi="Arial" w:cs="Arial"/>
        </w:rPr>
        <w:t xml:space="preserve"> Child C did not give detailed responses during the interview, when asked about a hands up approach Child C said </w:t>
      </w:r>
      <w:r w:rsidR="00CA243D" w:rsidRPr="00CA243D">
        <w:rPr>
          <w:rFonts w:ascii="Arial" w:hAnsi="Arial" w:cs="Arial"/>
          <w:i/>
          <w:iCs/>
        </w:rPr>
        <w:t>‘happy’</w:t>
      </w:r>
      <w:r w:rsidR="00CA243D">
        <w:rPr>
          <w:rFonts w:ascii="Arial" w:hAnsi="Arial" w:cs="Arial"/>
        </w:rPr>
        <w:t xml:space="preserve"> and </w:t>
      </w:r>
      <w:r w:rsidR="00CA243D" w:rsidRPr="00CA243D">
        <w:rPr>
          <w:rFonts w:ascii="Arial" w:hAnsi="Arial" w:cs="Arial"/>
          <w:i/>
          <w:iCs/>
        </w:rPr>
        <w:t xml:space="preserve">‘fine’ </w:t>
      </w:r>
      <w:r w:rsidR="00CA243D">
        <w:rPr>
          <w:rFonts w:ascii="Arial" w:hAnsi="Arial" w:cs="Arial"/>
        </w:rPr>
        <w:t>(Appendix 5 b).</w:t>
      </w:r>
      <w:r>
        <w:rPr>
          <w:rFonts w:ascii="Arial" w:hAnsi="Arial" w:cs="Arial"/>
        </w:rPr>
        <w:t xml:space="preserve"> Child C willingly turns to her TP and starts discussing the question. It was noticed that Child C was rather quiet in the TP situation and allowed her partner to do most of the talking.</w:t>
      </w:r>
      <w:r w:rsidR="00CA243D">
        <w:rPr>
          <w:rFonts w:ascii="Arial" w:hAnsi="Arial" w:cs="Arial"/>
        </w:rPr>
        <w:t xml:space="preserve"> When discuss the use of a TP Child C first responded with that she felt ‘fine’ using this process. Child C later expanded her response by saying that </w:t>
      </w:r>
      <w:r w:rsidR="00CA243D" w:rsidRPr="00CA243D">
        <w:rPr>
          <w:rFonts w:ascii="Arial" w:hAnsi="Arial" w:cs="Arial"/>
          <w:i/>
          <w:iCs/>
        </w:rPr>
        <w:t>‘it helps to learn’</w:t>
      </w:r>
      <w:r w:rsidR="00CA243D">
        <w:rPr>
          <w:rFonts w:ascii="Arial" w:hAnsi="Arial" w:cs="Arial"/>
          <w:i/>
          <w:iCs/>
        </w:rPr>
        <w:t>.</w:t>
      </w:r>
      <w:r w:rsidR="00CA243D">
        <w:rPr>
          <w:rFonts w:ascii="Arial" w:hAnsi="Arial" w:cs="Arial"/>
        </w:rPr>
        <w:t xml:space="preserve"> </w:t>
      </w:r>
      <w:r>
        <w:rPr>
          <w:rFonts w:ascii="Arial" w:hAnsi="Arial" w:cs="Arial"/>
        </w:rPr>
        <w:t xml:space="preserve">When Child C </w:t>
      </w:r>
      <w:r w:rsidR="00CA243D">
        <w:rPr>
          <w:rFonts w:ascii="Arial" w:hAnsi="Arial" w:cs="Arial"/>
        </w:rPr>
        <w:t xml:space="preserve">asked to answer a question using the lollipop sticks, she was able to accurately answer, however used a quiet and unsure tone of voice. Child C originally stated that she thought the use of lollipop sticks made her feel </w:t>
      </w:r>
      <w:r w:rsidR="00CA243D" w:rsidRPr="00CA243D">
        <w:rPr>
          <w:rFonts w:ascii="Arial" w:hAnsi="Arial" w:cs="Arial"/>
          <w:i/>
          <w:iCs/>
        </w:rPr>
        <w:t>‘bored’</w:t>
      </w:r>
      <w:r w:rsidR="00CA243D">
        <w:rPr>
          <w:rFonts w:ascii="Arial" w:hAnsi="Arial" w:cs="Arial"/>
        </w:rPr>
        <w:t xml:space="preserve">, however after a while she felt </w:t>
      </w:r>
      <w:r w:rsidR="00CA243D" w:rsidRPr="00CA243D">
        <w:rPr>
          <w:rFonts w:ascii="Arial" w:hAnsi="Arial" w:cs="Arial"/>
          <w:i/>
          <w:iCs/>
        </w:rPr>
        <w:t>‘happy, it’s fun talking’</w:t>
      </w:r>
      <w:r w:rsidR="00CA243D">
        <w:rPr>
          <w:rFonts w:ascii="Arial" w:hAnsi="Arial" w:cs="Arial"/>
        </w:rPr>
        <w:t xml:space="preserve">. During the interview Child C stated that her favourite questioning strategy was </w:t>
      </w:r>
      <w:r w:rsidR="00CA243D" w:rsidRPr="00CA243D">
        <w:rPr>
          <w:rFonts w:ascii="Arial" w:hAnsi="Arial" w:cs="Arial"/>
          <w:i/>
          <w:iCs/>
        </w:rPr>
        <w:t>‘hands up’</w:t>
      </w:r>
      <w:r w:rsidR="00CA243D">
        <w:rPr>
          <w:rFonts w:ascii="Arial" w:hAnsi="Arial" w:cs="Arial"/>
        </w:rPr>
        <w:t xml:space="preserve"> and that she would like to use more of this strategy. </w:t>
      </w:r>
    </w:p>
    <w:p w14:paraId="775B900A" w14:textId="23DBBDFA" w:rsidR="00F827D5" w:rsidRDefault="00CF2F0C" w:rsidP="00976135">
      <w:pPr>
        <w:spacing w:line="480" w:lineRule="auto"/>
        <w:rPr>
          <w:rFonts w:ascii="Arial" w:hAnsi="Arial" w:cs="Arial"/>
        </w:rPr>
      </w:pPr>
      <w:r w:rsidRPr="00CF2F0C">
        <w:rPr>
          <w:rFonts w:ascii="Arial" w:hAnsi="Arial" w:cs="Arial"/>
        </w:rPr>
        <w:t xml:space="preserve">I informed my partner that all the pupils met the success criteria set for the carpet session of the activity through discussion and engagement with the resources available. After discussion we agreed that the pupils had displayed </w:t>
      </w:r>
      <w:r>
        <w:rPr>
          <w:rFonts w:ascii="Arial" w:hAnsi="Arial" w:cs="Arial"/>
        </w:rPr>
        <w:t xml:space="preserve">similar actions to those observed the previous day. This has allowed us to </w:t>
      </w:r>
      <w:r w:rsidRPr="00CF2F0C">
        <w:rPr>
          <w:rFonts w:ascii="Arial" w:hAnsi="Arial" w:cs="Arial"/>
        </w:rPr>
        <w:t xml:space="preserve">analyse the results and find areas that we can further research </w:t>
      </w:r>
      <w:r>
        <w:rPr>
          <w:rFonts w:ascii="Arial" w:hAnsi="Arial" w:cs="Arial"/>
        </w:rPr>
        <w:t>to find possible reasons for this developing pattern</w:t>
      </w:r>
      <w:r w:rsidRPr="00CF2F0C">
        <w:rPr>
          <w:rFonts w:ascii="Arial" w:hAnsi="Arial" w:cs="Arial"/>
        </w:rPr>
        <w:t xml:space="preserve">. </w:t>
      </w:r>
      <w:r>
        <w:rPr>
          <w:rFonts w:ascii="Arial" w:hAnsi="Arial" w:cs="Arial"/>
        </w:rPr>
        <w:t>However, one issue that we had was that my partner had forgotten to use the templates provided, therefore it was more difficult to keep track of each pupil’s engagement and actions throughout the lesson (Appendix 1 and 2)</w:t>
      </w:r>
      <w:r w:rsidRPr="00CF2F0C">
        <w:rPr>
          <w:rFonts w:ascii="Arial" w:hAnsi="Arial" w:cs="Arial"/>
        </w:rPr>
        <w:t>.</w:t>
      </w:r>
    </w:p>
    <w:p w14:paraId="46866CE2" w14:textId="2E0BE5A1" w:rsidR="00CF2F0C" w:rsidRDefault="00CF2F0C" w:rsidP="00976135">
      <w:pPr>
        <w:spacing w:line="480" w:lineRule="auto"/>
        <w:rPr>
          <w:rFonts w:ascii="Arial" w:hAnsi="Arial" w:cs="Arial"/>
        </w:rPr>
      </w:pPr>
    </w:p>
    <w:p w14:paraId="2943E809" w14:textId="172B21DB" w:rsidR="00762CFC" w:rsidRDefault="00976135" w:rsidP="00976135">
      <w:pPr>
        <w:spacing w:line="480" w:lineRule="auto"/>
      </w:pPr>
      <w:r w:rsidRPr="00762CFC">
        <w:rPr>
          <w:rFonts w:ascii="Arial" w:hAnsi="Arial" w:cs="Arial"/>
          <w:b/>
          <w:bCs/>
          <w:sz w:val="28"/>
          <w:szCs w:val="28"/>
          <w:u w:val="single"/>
        </w:rPr>
        <w:t>Discussion of research findings in relation to related literature and research</w:t>
      </w:r>
      <w:r w:rsidRPr="00762CFC">
        <w:rPr>
          <w:rFonts w:ascii="Arial" w:hAnsi="Arial" w:cs="Arial"/>
          <w:b/>
          <w:bCs/>
          <w:sz w:val="28"/>
          <w:szCs w:val="28"/>
        </w:rPr>
        <w:t xml:space="preserve"> </w:t>
      </w:r>
      <w:r w:rsidR="00E55B7B" w:rsidRPr="00E55B7B">
        <w:t xml:space="preserve"> </w:t>
      </w:r>
    </w:p>
    <w:p w14:paraId="53A3B962" w14:textId="77777777" w:rsidR="00215D97" w:rsidRPr="007C40E8" w:rsidRDefault="00215D97" w:rsidP="007C40E8">
      <w:pPr>
        <w:spacing w:line="360" w:lineRule="auto"/>
        <w:rPr>
          <w:rFonts w:ascii="Arial" w:hAnsi="Arial" w:cs="Arial"/>
        </w:rPr>
      </w:pPr>
      <w:r w:rsidRPr="007C40E8">
        <w:rPr>
          <w:rFonts w:ascii="Arial" w:hAnsi="Arial" w:cs="Arial"/>
        </w:rPr>
        <w:t>The results collected from the research display similarities between the two different groups of pupils. One interesting finding in the results was the use of TP for pupils of a higher attainment level, in both groups the higher attainment level child stated that TP can sometimes cause confusion and anxiety. When Child 3 in second group discusses his fear of getting an answer wrong it links to Cohen et al (2019) research article on social anxiety within the classroom when using a TP strategy. Whereas the pupils of a lower attainment level found talk partners an effective strategy to clarifying understanding, this finding supports the previously discussed opinion of Nottingham and Nottingham (2019). The use of hands up within lessons showed an even spread across all of the attainment levels suggesting that pupils are comfortable and familiar with the strategy, Proctor (2005) explains that often hands up becomes an automated response in the classroom as pupils are aware of the routine and process. However, the use of lollipop sticks caused the pupils to feel a mixture of emotions when answering questions. It is noted that the level of engagement and focus within both classes increased during the use of lollipop sticks, to support the pupils in becoming comfortable with this strategy it can be implemented on a regular basis (</w:t>
      </w:r>
      <w:proofErr w:type="spellStart"/>
      <w:r w:rsidRPr="007C40E8">
        <w:rPr>
          <w:rFonts w:ascii="Arial" w:hAnsi="Arial" w:cs="Arial"/>
        </w:rPr>
        <w:t>Sida</w:t>
      </w:r>
      <w:proofErr w:type="spellEnd"/>
      <w:r w:rsidRPr="007C40E8">
        <w:rPr>
          <w:rFonts w:ascii="Arial" w:hAnsi="Arial" w:cs="Arial"/>
        </w:rPr>
        <w:t xml:space="preserve">-Nicholls 2017). According to Houser (2020) educational research can be validated using a method known as triangulation, this is where a range of research methods have been used to test the reliability and validity of the findings. I believe that my research has achieved triangulation as the results from my observational notes (Appendix 4 a and 4 b) and interviews (Appendix 5 a and 5 b) concur with previously published research and information. Having analysed the results from the research I have decided that I will continue to use </w:t>
      </w:r>
      <w:proofErr w:type="gramStart"/>
      <w:r w:rsidRPr="007C40E8">
        <w:rPr>
          <w:rFonts w:ascii="Arial" w:hAnsi="Arial" w:cs="Arial"/>
        </w:rPr>
        <w:t>all of</w:t>
      </w:r>
      <w:proofErr w:type="gramEnd"/>
      <w:r w:rsidRPr="007C40E8">
        <w:rPr>
          <w:rFonts w:ascii="Arial" w:hAnsi="Arial" w:cs="Arial"/>
        </w:rPr>
        <w:t xml:space="preserve"> the strategies within my classroom, this ensures that every child has an opportunity to experience a strategy that they find beneficial. Waugh et al (2017) recommends that practitioners implement a no hands up rule on a regular basis to ensure that pupils do not become over reliant on this strategy. Waugh et al (2017) also suggests that practitioners plan differentiated questions ahead of time to ensure that pupils of all attainment levels can actively participate. According to Hayes (2012) one advantage of using a variety of questioning strategies is that it becomes suitable for all learners, the practitioner </w:t>
      </w:r>
      <w:proofErr w:type="gramStart"/>
      <w:r w:rsidRPr="007C40E8">
        <w:rPr>
          <w:rFonts w:ascii="Arial" w:hAnsi="Arial" w:cs="Arial"/>
        </w:rPr>
        <w:t>is able to</w:t>
      </w:r>
      <w:proofErr w:type="gramEnd"/>
      <w:r w:rsidRPr="007C40E8">
        <w:rPr>
          <w:rFonts w:ascii="Arial" w:hAnsi="Arial" w:cs="Arial"/>
        </w:rPr>
        <w:t xml:space="preserve"> scaffold the pupil’s discussions. Through this approach the pupils can expand on their own ideas while also challenge the opinions of others and providing support (ibid). However, one concern with this approach to questioning is a lack of interest from a group of </w:t>
      </w:r>
      <w:r w:rsidRPr="007C40E8">
        <w:rPr>
          <w:rFonts w:ascii="Arial" w:hAnsi="Arial" w:cs="Arial"/>
        </w:rPr>
        <w:lastRenderedPageBreak/>
        <w:t xml:space="preserve">pupils when using a </w:t>
      </w:r>
      <w:proofErr w:type="gramStart"/>
      <w:r w:rsidRPr="007C40E8">
        <w:rPr>
          <w:rFonts w:ascii="Arial" w:hAnsi="Arial" w:cs="Arial"/>
        </w:rPr>
        <w:t>particular technique</w:t>
      </w:r>
      <w:proofErr w:type="gramEnd"/>
      <w:r w:rsidRPr="007C40E8">
        <w:rPr>
          <w:rFonts w:ascii="Arial" w:hAnsi="Arial" w:cs="Arial"/>
        </w:rPr>
        <w:t xml:space="preserve">. Smith (2016) states that questioning tends to be pitched at the average attainment level, therefore there is a risk of the lower attainment not being able to access the learning while the higher attainment </w:t>
      </w:r>
      <w:proofErr w:type="gramStart"/>
      <w:r w:rsidRPr="007C40E8">
        <w:rPr>
          <w:rFonts w:ascii="Arial" w:hAnsi="Arial" w:cs="Arial"/>
        </w:rPr>
        <w:t>are</w:t>
      </w:r>
      <w:proofErr w:type="gramEnd"/>
      <w:r w:rsidRPr="007C40E8">
        <w:rPr>
          <w:rFonts w:ascii="Arial" w:hAnsi="Arial" w:cs="Arial"/>
        </w:rPr>
        <w:t xml:space="preserve"> not being challenged. To ensure that I am catering for </w:t>
      </w:r>
      <w:proofErr w:type="gramStart"/>
      <w:r w:rsidRPr="007C40E8">
        <w:rPr>
          <w:rFonts w:ascii="Arial" w:hAnsi="Arial" w:cs="Arial"/>
        </w:rPr>
        <w:t>all of</w:t>
      </w:r>
      <w:proofErr w:type="gramEnd"/>
      <w:r w:rsidRPr="007C40E8">
        <w:rPr>
          <w:rFonts w:ascii="Arial" w:hAnsi="Arial" w:cs="Arial"/>
        </w:rPr>
        <w:t xml:space="preserve"> the pupil’s attainment levels within my class I will entwine the strategies and differentiate the questions when appropriate for the individuals or group. </w:t>
      </w:r>
    </w:p>
    <w:p w14:paraId="09F925FF" w14:textId="77777777" w:rsidR="00414989" w:rsidRDefault="00414989" w:rsidP="00976135">
      <w:pPr>
        <w:spacing w:line="480" w:lineRule="auto"/>
        <w:rPr>
          <w:rFonts w:ascii="Arial" w:hAnsi="Arial" w:cs="Arial"/>
          <w:b/>
          <w:bCs/>
          <w:color w:val="0070C0"/>
          <w:sz w:val="24"/>
          <w:szCs w:val="24"/>
        </w:rPr>
      </w:pPr>
    </w:p>
    <w:p w14:paraId="42724E19" w14:textId="363366CD" w:rsidR="00976135" w:rsidRPr="00414989" w:rsidRDefault="00976135" w:rsidP="00976135">
      <w:pPr>
        <w:spacing w:line="480" w:lineRule="auto"/>
        <w:rPr>
          <w:rFonts w:ascii="Arial" w:hAnsi="Arial" w:cs="Arial"/>
          <w:sz w:val="24"/>
          <w:szCs w:val="24"/>
          <w:u w:val="single"/>
        </w:rPr>
      </w:pPr>
      <w:r w:rsidRPr="00414989">
        <w:rPr>
          <w:rFonts w:ascii="Arial" w:hAnsi="Arial" w:cs="Arial"/>
          <w:b/>
          <w:bCs/>
          <w:sz w:val="28"/>
          <w:szCs w:val="28"/>
          <w:u w:val="single"/>
        </w:rPr>
        <w:t xml:space="preserve">Conclusion </w:t>
      </w:r>
    </w:p>
    <w:p w14:paraId="52DCFB2C" w14:textId="3AE1B301" w:rsidR="00762CFC" w:rsidRPr="00414989" w:rsidRDefault="00414989" w:rsidP="00414989">
      <w:pPr>
        <w:spacing w:line="360" w:lineRule="auto"/>
        <w:rPr>
          <w:rFonts w:ascii="Arial" w:hAnsi="Arial" w:cs="Arial"/>
        </w:rPr>
      </w:pPr>
      <w:r w:rsidRPr="00414989">
        <w:rPr>
          <w:rFonts w:ascii="Arial" w:hAnsi="Arial" w:cs="Arial"/>
        </w:rPr>
        <w:t>The method used for this research project was a lesson study, Collet (</w:t>
      </w:r>
      <w:r w:rsidR="00EC08E0">
        <w:rPr>
          <w:rFonts w:ascii="Arial" w:hAnsi="Arial" w:cs="Arial"/>
        </w:rPr>
        <w:t>2019</w:t>
      </w:r>
      <w:r w:rsidRPr="00414989">
        <w:rPr>
          <w:rFonts w:ascii="Arial" w:hAnsi="Arial" w:cs="Arial"/>
        </w:rPr>
        <w:t xml:space="preserve">) explains that one of the benefits of using this approach to research is the attention to detail in a </w:t>
      </w:r>
      <w:proofErr w:type="gramStart"/>
      <w:r w:rsidRPr="00414989">
        <w:rPr>
          <w:rFonts w:ascii="Arial" w:hAnsi="Arial" w:cs="Arial"/>
        </w:rPr>
        <w:t>particular area</w:t>
      </w:r>
      <w:proofErr w:type="gramEnd"/>
      <w:r w:rsidRPr="00414989">
        <w:rPr>
          <w:rFonts w:ascii="Arial" w:hAnsi="Arial" w:cs="Arial"/>
        </w:rPr>
        <w:t xml:space="preserve">. The area is typically something that can be implemented into most classrooms, in this research project the area is questioning strategies. The information collected can then be used to improve professional practice in the classroom and influence other practitioners to consider their own practice (ibid). However, Quaresma et al (2018) states that time is one of the main limitations of a lesson study. Myself and my partner were aware that during the time of this research my partners class would be undergoing testing, therefore it was essential that the time of the lesson was appropriate for the class teacher, the pupils and ourselves. It was decided that the lesson study would take place on a Monday morning to ensure that the class teacher had the rest of the week to carry out the testing with limited disruption. Before carrying out the research, myself and my partner created templates for the observations and interviews that would take place, this ensured that we recorded </w:t>
      </w:r>
      <w:proofErr w:type="gramStart"/>
      <w:r w:rsidRPr="00414989">
        <w:rPr>
          <w:rFonts w:ascii="Arial" w:hAnsi="Arial" w:cs="Arial"/>
        </w:rPr>
        <w:t>all of</w:t>
      </w:r>
      <w:proofErr w:type="gramEnd"/>
      <w:r w:rsidRPr="00414989">
        <w:rPr>
          <w:rFonts w:ascii="Arial" w:hAnsi="Arial" w:cs="Arial"/>
        </w:rPr>
        <w:t xml:space="preserve"> the necessary information and did not forget any important factors (Appendix). </w:t>
      </w:r>
      <w:proofErr w:type="spellStart"/>
      <w:r w:rsidRPr="00414989">
        <w:rPr>
          <w:rFonts w:ascii="Arial" w:hAnsi="Arial" w:cs="Arial"/>
        </w:rPr>
        <w:t>Titrek</w:t>
      </w:r>
      <w:proofErr w:type="spellEnd"/>
      <w:r w:rsidRPr="00414989">
        <w:rPr>
          <w:rFonts w:ascii="Arial" w:hAnsi="Arial" w:cs="Arial"/>
        </w:rPr>
        <w:t xml:space="preserve"> et al (2018) believes that the use of predesigned recording sheets allows the practitioner to capture the relevant information in an organised format. I recorded my observations directly onto the predesigned sheets on the observation day, this allowed me to the type up my recordings straight away and have a clear opinion on the observation. However, my partner decided not to use the recording sheet on the day and wrote up notes in a notebook. This complicated the typing up and evaluating of the observation findings as there was a lack of structure and organisation to the notes. After discussion we decided that the use of the predesigned template was an effective and suitable format for recording data during an observation. However, one consideration that should be made for the observation is the opportunity for human error (</w:t>
      </w:r>
      <w:proofErr w:type="spellStart"/>
      <w:r w:rsidRPr="00414989">
        <w:rPr>
          <w:rFonts w:ascii="Arial" w:hAnsi="Arial" w:cs="Arial"/>
        </w:rPr>
        <w:t>Kubacki</w:t>
      </w:r>
      <w:proofErr w:type="spellEnd"/>
      <w:r w:rsidRPr="00414989">
        <w:rPr>
          <w:rFonts w:ascii="Arial" w:hAnsi="Arial" w:cs="Arial"/>
        </w:rPr>
        <w:t xml:space="preserve"> and Rundle-Thiele</w:t>
      </w:r>
      <w:r w:rsidR="00EC08E0">
        <w:rPr>
          <w:rFonts w:ascii="Arial" w:hAnsi="Arial" w:cs="Arial"/>
        </w:rPr>
        <w:t xml:space="preserve"> 2017</w:t>
      </w:r>
      <w:r w:rsidRPr="00414989">
        <w:rPr>
          <w:rFonts w:ascii="Arial" w:hAnsi="Arial" w:cs="Arial"/>
        </w:rPr>
        <w:t xml:space="preserve">). </w:t>
      </w:r>
      <w:proofErr w:type="spellStart"/>
      <w:r w:rsidRPr="00414989">
        <w:rPr>
          <w:rFonts w:ascii="Arial" w:hAnsi="Arial" w:cs="Arial"/>
        </w:rPr>
        <w:t>Kubacki</w:t>
      </w:r>
      <w:proofErr w:type="spellEnd"/>
      <w:r w:rsidRPr="00414989">
        <w:rPr>
          <w:rFonts w:ascii="Arial" w:hAnsi="Arial" w:cs="Arial"/>
        </w:rPr>
        <w:t xml:space="preserve"> and Rundle-Thiele (</w:t>
      </w:r>
      <w:r w:rsidR="00EC08E0">
        <w:rPr>
          <w:rFonts w:ascii="Arial" w:hAnsi="Arial" w:cs="Arial"/>
        </w:rPr>
        <w:t>2017</w:t>
      </w:r>
      <w:r w:rsidRPr="00414989">
        <w:rPr>
          <w:rFonts w:ascii="Arial" w:hAnsi="Arial" w:cs="Arial"/>
        </w:rPr>
        <w:t xml:space="preserve">) explain that human error may include a bias opinion, unable to fully see a participant, distractions within the room and pupil’s ability to change behaviour patterns when someone else is present. </w:t>
      </w:r>
      <w:proofErr w:type="gramStart"/>
      <w:r w:rsidRPr="00414989">
        <w:rPr>
          <w:rFonts w:ascii="Arial" w:hAnsi="Arial" w:cs="Arial"/>
        </w:rPr>
        <w:t>All of</w:t>
      </w:r>
      <w:proofErr w:type="gramEnd"/>
      <w:r w:rsidRPr="00414989">
        <w:rPr>
          <w:rFonts w:ascii="Arial" w:hAnsi="Arial" w:cs="Arial"/>
        </w:rPr>
        <w:t xml:space="preserve"> these factors have been taken into account during the observation and </w:t>
      </w:r>
      <w:r w:rsidRPr="00414989">
        <w:rPr>
          <w:rFonts w:ascii="Arial" w:hAnsi="Arial" w:cs="Arial"/>
        </w:rPr>
        <w:lastRenderedPageBreak/>
        <w:t xml:space="preserve">analysis of the results. Having considered my findings from the research project I have an improved understanding of questioning strategies and the impact this has on </w:t>
      </w:r>
      <w:r w:rsidR="007C40E8" w:rsidRPr="00414989">
        <w:rPr>
          <w:rFonts w:ascii="Arial" w:hAnsi="Arial" w:cs="Arial"/>
        </w:rPr>
        <w:t>pupil’s</w:t>
      </w:r>
      <w:r w:rsidRPr="00414989">
        <w:rPr>
          <w:rFonts w:ascii="Arial" w:hAnsi="Arial" w:cs="Arial"/>
        </w:rPr>
        <w:t xml:space="preserve"> engagement with a task. If I had the opportunity to continue this research project I would implement the Leuven Scale;</w:t>
      </w:r>
      <w:r w:rsidR="00EC08E0">
        <w:rPr>
          <w:rFonts w:ascii="Arial" w:hAnsi="Arial" w:cs="Arial"/>
        </w:rPr>
        <w:t xml:space="preserve"> </w:t>
      </w:r>
      <w:r w:rsidRPr="00414989">
        <w:rPr>
          <w:rFonts w:ascii="Arial" w:hAnsi="Arial" w:cs="Arial"/>
        </w:rPr>
        <w:t>The Leuven scale allows a practitioner to measure a pupils level of engagement based on their body language and interaction with an activity, the scale starts at a level 1 for disengaged and proceeds to a level 5 where a pupil is contributing and fully engaged with the learning (Featherstone 2017). The use of the Leuven Scale may have further supported out understanding of the pupil’s engagement and provided evidence for the assumptions made. In my next PTE I will continue to provide opportunities for all pupils to experience discussing, debating and developing through a range of questioning strategies.</w:t>
      </w:r>
    </w:p>
    <w:p w14:paraId="2146C964" w14:textId="77777777" w:rsidR="007C40E8" w:rsidRDefault="007C40E8" w:rsidP="00976135">
      <w:pPr>
        <w:spacing w:line="480" w:lineRule="auto"/>
        <w:rPr>
          <w:rFonts w:ascii="Arial" w:hAnsi="Arial" w:cs="Arial"/>
          <w:sz w:val="24"/>
          <w:szCs w:val="24"/>
        </w:rPr>
      </w:pPr>
    </w:p>
    <w:p w14:paraId="131E363E" w14:textId="2E64F0F2" w:rsidR="00976135" w:rsidRDefault="00976135" w:rsidP="00976135">
      <w:pPr>
        <w:spacing w:line="480" w:lineRule="auto"/>
        <w:rPr>
          <w:rFonts w:ascii="Arial" w:hAnsi="Arial" w:cs="Arial"/>
          <w:sz w:val="24"/>
          <w:szCs w:val="24"/>
        </w:rPr>
      </w:pPr>
      <w:r w:rsidRPr="007C40E8">
        <w:rPr>
          <w:rFonts w:ascii="Arial" w:hAnsi="Arial" w:cs="Arial"/>
          <w:b/>
          <w:bCs/>
          <w:sz w:val="28"/>
          <w:szCs w:val="28"/>
          <w:u w:val="single"/>
        </w:rPr>
        <w:t xml:space="preserve">Recommendations </w:t>
      </w:r>
    </w:p>
    <w:p w14:paraId="717C4C1A" w14:textId="5F7791FD" w:rsidR="007C40E8" w:rsidRPr="007C40E8" w:rsidRDefault="007C40E8" w:rsidP="007C40E8">
      <w:pPr>
        <w:spacing w:line="360" w:lineRule="auto"/>
        <w:rPr>
          <w:rFonts w:ascii="Arial" w:hAnsi="Arial" w:cs="Arial"/>
        </w:rPr>
      </w:pPr>
      <w:r w:rsidRPr="007C40E8">
        <w:rPr>
          <w:rFonts w:ascii="Arial" w:hAnsi="Arial" w:cs="Arial"/>
        </w:rPr>
        <w:t>One recommendation I would make after carrying out this research study is to find out which questioning strategy each member of my class prefers. This ensures that I am catering to all the individuals within the group and not assuming that the results will always be the same. I will then check with the pupils again after a period of time to see whether they have changed their opinion after experiencing a variety of strategies. A second recommendation that I am going to make is to discuss my findings with other members of staff and fellow students. By sharing the findings of my research, I can receive feedback and advice from professionals with a range of backgrounds and experiences that may support my own development. The sharing of information will also promote consistent good practice across the school, some practitioners may not be aware of some of the strategies discussed or considered using them outside of the typical lesson, by sharing my findings it may encourage them to become creative with the implementation of questioning strategies.</w:t>
      </w:r>
    </w:p>
    <w:p w14:paraId="6A4C7A14" w14:textId="12F43047" w:rsidR="00976135" w:rsidRPr="007C40E8" w:rsidRDefault="00976135" w:rsidP="00976135">
      <w:pPr>
        <w:spacing w:line="480" w:lineRule="auto"/>
        <w:rPr>
          <w:rFonts w:ascii="Arial" w:hAnsi="Arial" w:cs="Arial"/>
          <w:b/>
          <w:bCs/>
          <w:color w:val="F5B20B"/>
        </w:rPr>
      </w:pPr>
    </w:p>
    <w:p w14:paraId="6E574D25" w14:textId="77777777" w:rsidR="00AB529A" w:rsidRDefault="00AB529A" w:rsidP="00976135">
      <w:pPr>
        <w:spacing w:line="480" w:lineRule="auto"/>
        <w:rPr>
          <w:rFonts w:ascii="Arial" w:hAnsi="Arial" w:cs="Arial"/>
          <w:b/>
          <w:bCs/>
          <w:sz w:val="24"/>
          <w:szCs w:val="24"/>
        </w:rPr>
      </w:pPr>
    </w:p>
    <w:p w14:paraId="38507D7D" w14:textId="77777777" w:rsidR="00AB529A" w:rsidRDefault="00AB529A" w:rsidP="00976135">
      <w:pPr>
        <w:spacing w:line="480" w:lineRule="auto"/>
        <w:rPr>
          <w:rFonts w:ascii="Arial" w:hAnsi="Arial" w:cs="Arial"/>
          <w:b/>
          <w:bCs/>
          <w:sz w:val="24"/>
          <w:szCs w:val="24"/>
        </w:rPr>
      </w:pPr>
    </w:p>
    <w:p w14:paraId="0B065BFD" w14:textId="4013DBFD" w:rsidR="00AB529A" w:rsidRDefault="00AB529A" w:rsidP="00976135">
      <w:pPr>
        <w:spacing w:line="480" w:lineRule="auto"/>
        <w:rPr>
          <w:rFonts w:ascii="Arial" w:hAnsi="Arial" w:cs="Arial"/>
          <w:b/>
          <w:bCs/>
          <w:sz w:val="24"/>
          <w:szCs w:val="24"/>
        </w:rPr>
      </w:pPr>
    </w:p>
    <w:p w14:paraId="54EB4D47" w14:textId="62008ADC" w:rsidR="00CF2F0C" w:rsidRDefault="00CF2F0C" w:rsidP="00976135">
      <w:pPr>
        <w:spacing w:line="480" w:lineRule="auto"/>
        <w:rPr>
          <w:rFonts w:ascii="Arial" w:hAnsi="Arial" w:cs="Arial"/>
          <w:b/>
          <w:bCs/>
          <w:sz w:val="24"/>
          <w:szCs w:val="24"/>
        </w:rPr>
      </w:pPr>
    </w:p>
    <w:p w14:paraId="63F9B98B" w14:textId="228171FF" w:rsidR="00976135" w:rsidRPr="00AB529A" w:rsidRDefault="00976135" w:rsidP="00976135">
      <w:pPr>
        <w:spacing w:line="480" w:lineRule="auto"/>
        <w:rPr>
          <w:rFonts w:ascii="Arial" w:hAnsi="Arial" w:cs="Arial"/>
          <w:b/>
          <w:bCs/>
          <w:sz w:val="24"/>
          <w:szCs w:val="24"/>
          <w:u w:val="single"/>
        </w:rPr>
      </w:pPr>
      <w:r w:rsidRPr="00AB529A">
        <w:rPr>
          <w:rFonts w:ascii="Arial" w:hAnsi="Arial" w:cs="Arial"/>
          <w:b/>
          <w:bCs/>
          <w:sz w:val="24"/>
          <w:szCs w:val="24"/>
          <w:u w:val="single"/>
        </w:rPr>
        <w:lastRenderedPageBreak/>
        <w:t>Reference list</w:t>
      </w:r>
    </w:p>
    <w:p w14:paraId="078DC955" w14:textId="43A49F9D" w:rsidR="00AB529A" w:rsidRDefault="00AB529A" w:rsidP="00B36D6A">
      <w:pPr>
        <w:spacing w:line="240" w:lineRule="auto"/>
        <w:rPr>
          <w:rFonts w:ascii="Arial" w:hAnsi="Arial" w:cs="Arial"/>
          <w:sz w:val="24"/>
          <w:szCs w:val="24"/>
        </w:rPr>
      </w:pPr>
      <w:r w:rsidRPr="00AB529A">
        <w:rPr>
          <w:rFonts w:ascii="Arial" w:hAnsi="Arial" w:cs="Arial"/>
          <w:sz w:val="24"/>
          <w:szCs w:val="24"/>
        </w:rPr>
        <w:t xml:space="preserve">Opie, </w:t>
      </w:r>
      <w:r>
        <w:rPr>
          <w:rFonts w:ascii="Arial" w:hAnsi="Arial" w:cs="Arial"/>
          <w:sz w:val="24"/>
          <w:szCs w:val="24"/>
        </w:rPr>
        <w:t xml:space="preserve">C. and </w:t>
      </w:r>
      <w:r w:rsidRPr="00AB529A">
        <w:rPr>
          <w:rFonts w:ascii="Arial" w:hAnsi="Arial" w:cs="Arial"/>
          <w:sz w:val="24"/>
          <w:szCs w:val="24"/>
        </w:rPr>
        <w:t>Brown</w:t>
      </w:r>
      <w:r>
        <w:rPr>
          <w:rFonts w:ascii="Arial" w:hAnsi="Arial" w:cs="Arial"/>
          <w:sz w:val="24"/>
          <w:szCs w:val="24"/>
        </w:rPr>
        <w:t xml:space="preserve">, D. (2019) </w:t>
      </w:r>
      <w:r w:rsidR="00B36D6A" w:rsidRPr="00B36D6A">
        <w:rPr>
          <w:rFonts w:ascii="Arial" w:hAnsi="Arial" w:cs="Arial"/>
          <w:i/>
          <w:iCs/>
          <w:sz w:val="24"/>
          <w:szCs w:val="24"/>
        </w:rPr>
        <w:t>Getting Started in Your Educational Research: Design, Data Production and Analysis</w:t>
      </w:r>
      <w:r w:rsidR="00B36D6A">
        <w:rPr>
          <w:rFonts w:ascii="Arial" w:hAnsi="Arial" w:cs="Arial"/>
          <w:sz w:val="24"/>
          <w:szCs w:val="24"/>
        </w:rPr>
        <w:t xml:space="preserve">. London: Sage </w:t>
      </w:r>
    </w:p>
    <w:p w14:paraId="1D8C1D0F" w14:textId="588632A2" w:rsidR="00B36D6A" w:rsidRDefault="00B36D6A" w:rsidP="00B36D6A">
      <w:pPr>
        <w:spacing w:line="240" w:lineRule="auto"/>
        <w:rPr>
          <w:rFonts w:ascii="Arial" w:hAnsi="Arial" w:cs="Arial"/>
          <w:sz w:val="24"/>
          <w:szCs w:val="24"/>
        </w:rPr>
      </w:pPr>
      <w:r w:rsidRPr="00B36D6A">
        <w:rPr>
          <w:rFonts w:ascii="Arial" w:hAnsi="Arial" w:cs="Arial"/>
          <w:sz w:val="24"/>
          <w:szCs w:val="24"/>
        </w:rPr>
        <w:t>Wilson</w:t>
      </w:r>
      <w:r>
        <w:rPr>
          <w:rFonts w:ascii="Arial" w:hAnsi="Arial" w:cs="Arial"/>
          <w:sz w:val="24"/>
          <w:szCs w:val="24"/>
        </w:rPr>
        <w:t xml:space="preserve">, E. (2015) </w:t>
      </w:r>
      <w:r w:rsidRPr="00B36D6A">
        <w:rPr>
          <w:rFonts w:ascii="Arial" w:hAnsi="Arial" w:cs="Arial"/>
          <w:i/>
          <w:iCs/>
          <w:sz w:val="24"/>
          <w:szCs w:val="24"/>
        </w:rPr>
        <w:t>School-based Research: A Guide for Education Students</w:t>
      </w:r>
      <w:r>
        <w:rPr>
          <w:rFonts w:ascii="Arial" w:hAnsi="Arial" w:cs="Arial"/>
          <w:sz w:val="24"/>
          <w:szCs w:val="24"/>
        </w:rPr>
        <w:t>. London: Sage</w:t>
      </w:r>
    </w:p>
    <w:p w14:paraId="2F514E10" w14:textId="7F6B2A45" w:rsidR="00B36D6A" w:rsidRDefault="00B36D6A" w:rsidP="00B36D6A">
      <w:pPr>
        <w:spacing w:line="240" w:lineRule="auto"/>
        <w:rPr>
          <w:rFonts w:ascii="Arial" w:hAnsi="Arial" w:cs="Arial"/>
          <w:sz w:val="24"/>
          <w:szCs w:val="24"/>
        </w:rPr>
      </w:pPr>
      <w:r w:rsidRPr="00B36D6A">
        <w:rPr>
          <w:rFonts w:ascii="Arial" w:hAnsi="Arial" w:cs="Arial"/>
          <w:sz w:val="24"/>
          <w:szCs w:val="24"/>
        </w:rPr>
        <w:t xml:space="preserve">Paige, </w:t>
      </w:r>
      <w:r>
        <w:rPr>
          <w:rFonts w:ascii="Arial" w:hAnsi="Arial" w:cs="Arial"/>
          <w:sz w:val="24"/>
          <w:szCs w:val="24"/>
        </w:rPr>
        <w:t xml:space="preserve">R., </w:t>
      </w:r>
      <w:r w:rsidRPr="00B36D6A">
        <w:rPr>
          <w:rFonts w:ascii="Arial" w:hAnsi="Arial" w:cs="Arial"/>
          <w:sz w:val="24"/>
          <w:szCs w:val="24"/>
        </w:rPr>
        <w:t xml:space="preserve">Lambert, </w:t>
      </w:r>
      <w:r>
        <w:rPr>
          <w:rFonts w:ascii="Arial" w:hAnsi="Arial" w:cs="Arial"/>
          <w:sz w:val="24"/>
          <w:szCs w:val="24"/>
        </w:rPr>
        <w:t xml:space="preserve">S. and </w:t>
      </w:r>
      <w:proofErr w:type="spellStart"/>
      <w:r w:rsidRPr="00B36D6A">
        <w:rPr>
          <w:rFonts w:ascii="Arial" w:hAnsi="Arial" w:cs="Arial"/>
          <w:sz w:val="24"/>
          <w:szCs w:val="24"/>
        </w:rPr>
        <w:t>Geeson</w:t>
      </w:r>
      <w:proofErr w:type="spellEnd"/>
      <w:r>
        <w:rPr>
          <w:rFonts w:ascii="Arial" w:hAnsi="Arial" w:cs="Arial"/>
          <w:sz w:val="24"/>
          <w:szCs w:val="24"/>
        </w:rPr>
        <w:t xml:space="preserve">, R. (2017) </w:t>
      </w:r>
      <w:r w:rsidRPr="00B36D6A">
        <w:rPr>
          <w:rFonts w:ascii="Arial" w:hAnsi="Arial" w:cs="Arial"/>
          <w:i/>
          <w:iCs/>
          <w:sz w:val="24"/>
          <w:szCs w:val="24"/>
        </w:rPr>
        <w:t>Building Skills for Effective Primary Teaching</w:t>
      </w:r>
      <w:r>
        <w:rPr>
          <w:rFonts w:ascii="Arial" w:hAnsi="Arial" w:cs="Arial"/>
          <w:sz w:val="24"/>
          <w:szCs w:val="24"/>
        </w:rPr>
        <w:t>. London: Sage</w:t>
      </w:r>
    </w:p>
    <w:p w14:paraId="4D418291" w14:textId="74EEEB50" w:rsidR="00B36D6A" w:rsidRDefault="00B36D6A" w:rsidP="00B36D6A">
      <w:pPr>
        <w:spacing w:line="240" w:lineRule="auto"/>
        <w:rPr>
          <w:rFonts w:ascii="Arial" w:hAnsi="Arial" w:cs="Arial"/>
          <w:sz w:val="24"/>
          <w:szCs w:val="24"/>
        </w:rPr>
      </w:pPr>
      <w:r w:rsidRPr="00B36D6A">
        <w:rPr>
          <w:rFonts w:ascii="Arial" w:hAnsi="Arial" w:cs="Arial"/>
          <w:sz w:val="24"/>
          <w:szCs w:val="24"/>
        </w:rPr>
        <w:t xml:space="preserve">My </w:t>
      </w:r>
      <w:r>
        <w:rPr>
          <w:rFonts w:ascii="Arial" w:hAnsi="Arial" w:cs="Arial"/>
          <w:sz w:val="24"/>
          <w:szCs w:val="24"/>
        </w:rPr>
        <w:t>L</w:t>
      </w:r>
      <w:r w:rsidRPr="00B36D6A">
        <w:rPr>
          <w:rFonts w:ascii="Arial" w:hAnsi="Arial" w:cs="Arial"/>
          <w:sz w:val="24"/>
          <w:szCs w:val="24"/>
        </w:rPr>
        <w:t xml:space="preserve">ocal </w:t>
      </w:r>
      <w:r>
        <w:rPr>
          <w:rFonts w:ascii="Arial" w:hAnsi="Arial" w:cs="Arial"/>
          <w:sz w:val="24"/>
          <w:szCs w:val="24"/>
        </w:rPr>
        <w:t>S</w:t>
      </w:r>
      <w:r w:rsidRPr="00B36D6A">
        <w:rPr>
          <w:rFonts w:ascii="Arial" w:hAnsi="Arial" w:cs="Arial"/>
          <w:sz w:val="24"/>
          <w:szCs w:val="24"/>
        </w:rPr>
        <w:t xml:space="preserve">chool </w:t>
      </w:r>
      <w:r>
        <w:rPr>
          <w:rFonts w:ascii="Arial" w:hAnsi="Arial" w:cs="Arial"/>
          <w:sz w:val="24"/>
          <w:szCs w:val="24"/>
        </w:rPr>
        <w:t>(</w:t>
      </w:r>
      <w:r w:rsidRPr="00B36D6A">
        <w:rPr>
          <w:rFonts w:ascii="Arial" w:hAnsi="Arial" w:cs="Arial"/>
          <w:sz w:val="24"/>
          <w:szCs w:val="24"/>
        </w:rPr>
        <w:t>N.D.)</w:t>
      </w:r>
      <w:r>
        <w:rPr>
          <w:rFonts w:ascii="Arial" w:hAnsi="Arial" w:cs="Arial"/>
          <w:sz w:val="24"/>
          <w:szCs w:val="24"/>
        </w:rPr>
        <w:t xml:space="preserve"> </w:t>
      </w:r>
      <w:r w:rsidRPr="00B36D6A">
        <w:rPr>
          <w:rFonts w:ascii="Arial" w:hAnsi="Arial" w:cs="Arial"/>
          <w:i/>
          <w:iCs/>
          <w:sz w:val="24"/>
          <w:szCs w:val="24"/>
        </w:rPr>
        <w:t>Find a School</w:t>
      </w:r>
      <w:r>
        <w:rPr>
          <w:rFonts w:ascii="Arial" w:hAnsi="Arial" w:cs="Arial"/>
          <w:sz w:val="24"/>
          <w:szCs w:val="24"/>
        </w:rPr>
        <w:t xml:space="preserve">. Available at: </w:t>
      </w:r>
      <w:r w:rsidRPr="00B36D6A">
        <w:rPr>
          <w:rFonts w:ascii="Arial" w:hAnsi="Arial" w:cs="Arial"/>
          <w:sz w:val="24"/>
          <w:szCs w:val="24"/>
        </w:rPr>
        <w:t>http://mylocalschool.gov.wales/Schools/SchoolSearch?lang=en</w:t>
      </w:r>
      <w:r>
        <w:rPr>
          <w:rFonts w:ascii="Arial" w:hAnsi="Arial" w:cs="Arial"/>
          <w:sz w:val="24"/>
          <w:szCs w:val="24"/>
        </w:rPr>
        <w:t xml:space="preserve"> </w:t>
      </w:r>
      <w:r w:rsidR="00B57C53">
        <w:rPr>
          <w:rFonts w:ascii="Arial" w:hAnsi="Arial" w:cs="Arial"/>
          <w:sz w:val="24"/>
          <w:szCs w:val="24"/>
        </w:rPr>
        <w:t>(A</w:t>
      </w:r>
      <w:r>
        <w:rPr>
          <w:rFonts w:ascii="Arial" w:hAnsi="Arial" w:cs="Arial"/>
          <w:sz w:val="24"/>
          <w:szCs w:val="24"/>
        </w:rPr>
        <w:t>ccessed: 9</w:t>
      </w:r>
      <w:r w:rsidRPr="00B36D6A">
        <w:rPr>
          <w:rFonts w:ascii="Arial" w:hAnsi="Arial" w:cs="Arial"/>
          <w:sz w:val="24"/>
          <w:szCs w:val="24"/>
          <w:vertAlign w:val="superscript"/>
        </w:rPr>
        <w:t>th</w:t>
      </w:r>
      <w:r>
        <w:rPr>
          <w:rFonts w:ascii="Arial" w:hAnsi="Arial" w:cs="Arial"/>
          <w:sz w:val="24"/>
          <w:szCs w:val="24"/>
        </w:rPr>
        <w:t xml:space="preserve"> February 2020</w:t>
      </w:r>
      <w:r w:rsidR="00B57C53">
        <w:rPr>
          <w:rFonts w:ascii="Arial" w:hAnsi="Arial" w:cs="Arial"/>
          <w:sz w:val="24"/>
          <w:szCs w:val="24"/>
        </w:rPr>
        <w:t>)</w:t>
      </w:r>
      <w:r>
        <w:rPr>
          <w:rFonts w:ascii="Arial" w:hAnsi="Arial" w:cs="Arial"/>
          <w:sz w:val="24"/>
          <w:szCs w:val="24"/>
        </w:rPr>
        <w:t>.</w:t>
      </w:r>
    </w:p>
    <w:p w14:paraId="753ECA86" w14:textId="28CB9F16" w:rsidR="00AB529A" w:rsidRDefault="00B57C53" w:rsidP="00B57C53">
      <w:pPr>
        <w:spacing w:line="240" w:lineRule="auto"/>
        <w:rPr>
          <w:rFonts w:ascii="Arial" w:hAnsi="Arial" w:cs="Arial"/>
          <w:sz w:val="24"/>
          <w:szCs w:val="24"/>
        </w:rPr>
      </w:pPr>
      <w:r>
        <w:rPr>
          <w:rFonts w:ascii="Arial" w:hAnsi="Arial" w:cs="Arial"/>
          <w:sz w:val="24"/>
          <w:szCs w:val="24"/>
        </w:rPr>
        <w:t xml:space="preserve">Research Gate (2017) </w:t>
      </w:r>
      <w:r w:rsidRPr="00B57C53">
        <w:rPr>
          <w:rFonts w:ascii="Arial" w:hAnsi="Arial" w:cs="Arial"/>
          <w:i/>
          <w:iCs/>
          <w:sz w:val="24"/>
          <w:szCs w:val="24"/>
        </w:rPr>
        <w:t>Ethics in educational research</w:t>
      </w:r>
      <w:r w:rsidRPr="00B57C53">
        <w:rPr>
          <w:rFonts w:ascii="Arial" w:hAnsi="Arial" w:cs="Arial"/>
          <w:sz w:val="24"/>
          <w:szCs w:val="24"/>
        </w:rPr>
        <w:t>.</w:t>
      </w:r>
      <w:r>
        <w:rPr>
          <w:rFonts w:ascii="Arial" w:hAnsi="Arial" w:cs="Arial"/>
          <w:sz w:val="24"/>
          <w:szCs w:val="24"/>
        </w:rPr>
        <w:t xml:space="preserve"> Available at: </w:t>
      </w:r>
      <w:r w:rsidRPr="00B57C53">
        <w:rPr>
          <w:rFonts w:ascii="Arial" w:hAnsi="Arial" w:cs="Arial"/>
          <w:sz w:val="24"/>
          <w:szCs w:val="24"/>
        </w:rPr>
        <w:t>https://www.researchgate.net/publication/312069857_Ethics_in_educational_research</w:t>
      </w:r>
      <w:r>
        <w:rPr>
          <w:rFonts w:ascii="Arial" w:hAnsi="Arial" w:cs="Arial"/>
          <w:sz w:val="24"/>
          <w:szCs w:val="24"/>
        </w:rPr>
        <w:t xml:space="preserve"> (Accessed: 9</w:t>
      </w:r>
      <w:r w:rsidRPr="00B57C53">
        <w:rPr>
          <w:rFonts w:ascii="Arial" w:hAnsi="Arial" w:cs="Arial"/>
          <w:sz w:val="24"/>
          <w:szCs w:val="24"/>
          <w:vertAlign w:val="superscript"/>
        </w:rPr>
        <w:t>th</w:t>
      </w:r>
      <w:r>
        <w:rPr>
          <w:rFonts w:ascii="Arial" w:hAnsi="Arial" w:cs="Arial"/>
          <w:sz w:val="24"/>
          <w:szCs w:val="24"/>
        </w:rPr>
        <w:t xml:space="preserve"> February 2020).</w:t>
      </w:r>
    </w:p>
    <w:p w14:paraId="26A2C4A5" w14:textId="0637AD9C" w:rsidR="00B57C53" w:rsidRDefault="00B57C53" w:rsidP="00B57C53">
      <w:pPr>
        <w:spacing w:line="240" w:lineRule="auto"/>
        <w:rPr>
          <w:rFonts w:ascii="Arial" w:hAnsi="Arial" w:cs="Arial"/>
          <w:sz w:val="24"/>
          <w:szCs w:val="24"/>
        </w:rPr>
      </w:pPr>
      <w:r w:rsidRPr="00B57C53">
        <w:rPr>
          <w:rFonts w:ascii="Arial" w:hAnsi="Arial" w:cs="Arial"/>
          <w:sz w:val="24"/>
          <w:szCs w:val="24"/>
        </w:rPr>
        <w:t>British Educational Research Association</w:t>
      </w:r>
      <w:r>
        <w:rPr>
          <w:rFonts w:ascii="Arial" w:hAnsi="Arial" w:cs="Arial"/>
          <w:sz w:val="24"/>
          <w:szCs w:val="24"/>
        </w:rPr>
        <w:t xml:space="preserve"> (2018) </w:t>
      </w:r>
      <w:r w:rsidRPr="00B57C53">
        <w:rPr>
          <w:rFonts w:ascii="Arial" w:hAnsi="Arial" w:cs="Arial"/>
          <w:i/>
          <w:iCs/>
          <w:sz w:val="24"/>
          <w:szCs w:val="24"/>
        </w:rPr>
        <w:t>Ethical guidelines for educational research</w:t>
      </w:r>
      <w:r>
        <w:rPr>
          <w:rFonts w:ascii="Arial" w:hAnsi="Arial" w:cs="Arial"/>
          <w:sz w:val="24"/>
          <w:szCs w:val="24"/>
        </w:rPr>
        <w:t xml:space="preserve">. London: </w:t>
      </w:r>
      <w:r w:rsidRPr="00B57C53">
        <w:rPr>
          <w:rFonts w:ascii="Arial" w:hAnsi="Arial" w:cs="Arial"/>
          <w:sz w:val="24"/>
          <w:szCs w:val="24"/>
        </w:rPr>
        <w:t>British Educational Research Association</w:t>
      </w:r>
      <w:r>
        <w:rPr>
          <w:rFonts w:ascii="Arial" w:hAnsi="Arial" w:cs="Arial"/>
          <w:sz w:val="24"/>
          <w:szCs w:val="24"/>
        </w:rPr>
        <w:t>.</w:t>
      </w:r>
    </w:p>
    <w:p w14:paraId="11D7C156" w14:textId="41DE8054" w:rsidR="00282BD1" w:rsidRDefault="00282BD1" w:rsidP="00B57C53">
      <w:pPr>
        <w:spacing w:line="240" w:lineRule="auto"/>
        <w:rPr>
          <w:rFonts w:ascii="Arial" w:hAnsi="Arial" w:cs="Arial"/>
          <w:sz w:val="24"/>
          <w:szCs w:val="24"/>
        </w:rPr>
      </w:pPr>
      <w:r w:rsidRPr="00282BD1">
        <w:rPr>
          <w:rFonts w:ascii="Arial" w:hAnsi="Arial" w:cs="Arial"/>
          <w:sz w:val="24"/>
          <w:szCs w:val="24"/>
        </w:rPr>
        <w:t>Thomas</w:t>
      </w:r>
      <w:r>
        <w:rPr>
          <w:rFonts w:ascii="Arial" w:hAnsi="Arial" w:cs="Arial"/>
          <w:sz w:val="24"/>
          <w:szCs w:val="24"/>
        </w:rPr>
        <w:t xml:space="preserve">, A. and Lewis, A. (2016) </w:t>
      </w:r>
      <w:r w:rsidRPr="00282BD1">
        <w:rPr>
          <w:rFonts w:ascii="Arial" w:hAnsi="Arial" w:cs="Arial"/>
          <w:i/>
          <w:iCs/>
          <w:sz w:val="24"/>
          <w:szCs w:val="24"/>
        </w:rPr>
        <w:t>An Introduction to the Foundation Phase: Early Years Curriculum in Wales</w:t>
      </w:r>
      <w:r>
        <w:rPr>
          <w:rFonts w:ascii="Arial" w:hAnsi="Arial" w:cs="Arial"/>
          <w:sz w:val="24"/>
          <w:szCs w:val="24"/>
        </w:rPr>
        <w:t xml:space="preserve">. London: Bloomsbury Academic </w:t>
      </w:r>
    </w:p>
    <w:p w14:paraId="0FEDFF45" w14:textId="31209B01" w:rsidR="00282BD1" w:rsidRDefault="00282BD1" w:rsidP="00B57C53">
      <w:pPr>
        <w:spacing w:line="240" w:lineRule="auto"/>
        <w:rPr>
          <w:rFonts w:ascii="Arial" w:hAnsi="Arial" w:cs="Arial"/>
          <w:sz w:val="24"/>
          <w:szCs w:val="24"/>
        </w:rPr>
      </w:pPr>
      <w:r w:rsidRPr="00282BD1">
        <w:rPr>
          <w:rFonts w:ascii="Arial" w:hAnsi="Arial" w:cs="Arial"/>
          <w:sz w:val="24"/>
          <w:szCs w:val="24"/>
        </w:rPr>
        <w:t>Wiliam, D</w:t>
      </w:r>
      <w:r w:rsidR="00621F0F">
        <w:rPr>
          <w:rFonts w:ascii="Arial" w:hAnsi="Arial" w:cs="Arial"/>
          <w:sz w:val="24"/>
          <w:szCs w:val="24"/>
        </w:rPr>
        <w:t>.</w:t>
      </w:r>
      <w:r w:rsidRPr="00282BD1">
        <w:rPr>
          <w:rFonts w:ascii="Arial" w:hAnsi="Arial" w:cs="Arial"/>
          <w:sz w:val="24"/>
          <w:szCs w:val="24"/>
        </w:rPr>
        <w:t xml:space="preserve"> </w:t>
      </w:r>
      <w:r w:rsidR="00621F0F">
        <w:rPr>
          <w:rFonts w:ascii="Arial" w:hAnsi="Arial" w:cs="Arial"/>
          <w:sz w:val="24"/>
          <w:szCs w:val="24"/>
        </w:rPr>
        <w:t>(</w:t>
      </w:r>
      <w:r w:rsidRPr="00282BD1">
        <w:rPr>
          <w:rFonts w:ascii="Arial" w:hAnsi="Arial" w:cs="Arial"/>
          <w:sz w:val="24"/>
          <w:szCs w:val="24"/>
        </w:rPr>
        <w:t>2014</w:t>
      </w:r>
      <w:r w:rsidR="00621F0F">
        <w:rPr>
          <w:rFonts w:ascii="Arial" w:hAnsi="Arial" w:cs="Arial"/>
          <w:sz w:val="24"/>
          <w:szCs w:val="24"/>
        </w:rPr>
        <w:t>)</w:t>
      </w:r>
      <w:r w:rsidRPr="00282BD1">
        <w:rPr>
          <w:rFonts w:ascii="Arial" w:hAnsi="Arial" w:cs="Arial"/>
          <w:sz w:val="24"/>
          <w:szCs w:val="24"/>
        </w:rPr>
        <w:t xml:space="preserve"> </w:t>
      </w:r>
      <w:r w:rsidR="00621F0F">
        <w:rPr>
          <w:rFonts w:ascii="Arial" w:hAnsi="Arial" w:cs="Arial"/>
          <w:sz w:val="24"/>
          <w:szCs w:val="24"/>
        </w:rPr>
        <w:t>‘</w:t>
      </w:r>
      <w:r w:rsidRPr="00282BD1">
        <w:rPr>
          <w:rFonts w:ascii="Arial" w:hAnsi="Arial" w:cs="Arial"/>
          <w:sz w:val="24"/>
          <w:szCs w:val="24"/>
        </w:rPr>
        <w:t>The Right QUESTIONS, The Right Way</w:t>
      </w:r>
      <w:r w:rsidR="00621F0F">
        <w:rPr>
          <w:rFonts w:ascii="Arial" w:hAnsi="Arial" w:cs="Arial"/>
          <w:sz w:val="24"/>
          <w:szCs w:val="24"/>
        </w:rPr>
        <w:t>’,</w:t>
      </w:r>
      <w:r w:rsidRPr="00282BD1">
        <w:rPr>
          <w:rFonts w:ascii="Arial" w:hAnsi="Arial" w:cs="Arial"/>
          <w:sz w:val="24"/>
          <w:szCs w:val="24"/>
        </w:rPr>
        <w:t xml:space="preserve"> </w:t>
      </w:r>
      <w:r w:rsidRPr="00282BD1">
        <w:rPr>
          <w:rFonts w:ascii="Arial" w:hAnsi="Arial" w:cs="Arial"/>
          <w:i/>
          <w:iCs/>
          <w:sz w:val="24"/>
          <w:szCs w:val="24"/>
        </w:rPr>
        <w:t>Educational Leadership</w:t>
      </w:r>
      <w:r w:rsidRPr="00282BD1">
        <w:rPr>
          <w:rFonts w:ascii="Arial" w:hAnsi="Arial" w:cs="Arial"/>
          <w:sz w:val="24"/>
          <w:szCs w:val="24"/>
        </w:rPr>
        <w:t>, 71(6), pp.16–20.</w:t>
      </w:r>
    </w:p>
    <w:p w14:paraId="329E83EB" w14:textId="03BD52D4" w:rsidR="00282BD1" w:rsidRDefault="00CB7DA9" w:rsidP="00B57C53">
      <w:pPr>
        <w:spacing w:line="240" w:lineRule="auto"/>
        <w:rPr>
          <w:rFonts w:ascii="Arial" w:hAnsi="Arial" w:cs="Arial"/>
          <w:sz w:val="24"/>
          <w:szCs w:val="24"/>
        </w:rPr>
      </w:pPr>
      <w:r w:rsidRPr="00CB7DA9">
        <w:rPr>
          <w:rFonts w:ascii="Arial" w:hAnsi="Arial" w:cs="Arial"/>
          <w:sz w:val="24"/>
          <w:szCs w:val="24"/>
        </w:rPr>
        <w:t>Wiliam, D</w:t>
      </w:r>
      <w:r>
        <w:rPr>
          <w:rFonts w:ascii="Arial" w:hAnsi="Arial" w:cs="Arial"/>
          <w:sz w:val="24"/>
          <w:szCs w:val="24"/>
        </w:rPr>
        <w:t>.</w:t>
      </w:r>
      <w:r w:rsidRPr="00CB7DA9">
        <w:rPr>
          <w:rFonts w:ascii="Arial" w:hAnsi="Arial" w:cs="Arial"/>
          <w:sz w:val="24"/>
          <w:szCs w:val="24"/>
        </w:rPr>
        <w:t xml:space="preserve"> </w:t>
      </w:r>
      <w:r>
        <w:rPr>
          <w:rFonts w:ascii="Arial" w:hAnsi="Arial" w:cs="Arial"/>
          <w:sz w:val="24"/>
          <w:szCs w:val="24"/>
        </w:rPr>
        <w:t>(</w:t>
      </w:r>
      <w:r w:rsidRPr="00CB7DA9">
        <w:rPr>
          <w:rFonts w:ascii="Arial" w:hAnsi="Arial" w:cs="Arial"/>
          <w:sz w:val="24"/>
          <w:szCs w:val="24"/>
        </w:rPr>
        <w:t>2015</w:t>
      </w:r>
      <w:r>
        <w:rPr>
          <w:rFonts w:ascii="Arial" w:hAnsi="Arial" w:cs="Arial"/>
          <w:sz w:val="24"/>
          <w:szCs w:val="24"/>
        </w:rPr>
        <w:t>)</w:t>
      </w:r>
      <w:r w:rsidRPr="00CB7DA9">
        <w:rPr>
          <w:rFonts w:ascii="Arial" w:hAnsi="Arial" w:cs="Arial"/>
          <w:sz w:val="24"/>
          <w:szCs w:val="24"/>
        </w:rPr>
        <w:t xml:space="preserve"> </w:t>
      </w:r>
      <w:r>
        <w:rPr>
          <w:rFonts w:ascii="Arial" w:hAnsi="Arial" w:cs="Arial"/>
          <w:sz w:val="24"/>
          <w:szCs w:val="24"/>
        </w:rPr>
        <w:t>‘</w:t>
      </w:r>
      <w:r w:rsidRPr="00CB7DA9">
        <w:rPr>
          <w:rFonts w:ascii="Arial" w:hAnsi="Arial" w:cs="Arial"/>
          <w:sz w:val="24"/>
          <w:szCs w:val="24"/>
        </w:rPr>
        <w:t>Designing Great Hinge Questions</w:t>
      </w:r>
      <w:r>
        <w:rPr>
          <w:rFonts w:ascii="Arial" w:hAnsi="Arial" w:cs="Arial"/>
          <w:sz w:val="24"/>
          <w:szCs w:val="24"/>
        </w:rPr>
        <w:t>’,</w:t>
      </w:r>
      <w:r w:rsidRPr="00CB7DA9">
        <w:rPr>
          <w:rFonts w:ascii="Arial" w:hAnsi="Arial" w:cs="Arial"/>
          <w:sz w:val="24"/>
          <w:szCs w:val="24"/>
        </w:rPr>
        <w:t xml:space="preserve"> </w:t>
      </w:r>
      <w:r w:rsidRPr="00CB7DA9">
        <w:rPr>
          <w:rFonts w:ascii="Arial" w:hAnsi="Arial" w:cs="Arial"/>
          <w:i/>
          <w:iCs/>
          <w:sz w:val="24"/>
          <w:szCs w:val="24"/>
        </w:rPr>
        <w:t>Educational Leadership</w:t>
      </w:r>
      <w:r w:rsidRPr="00CB7DA9">
        <w:rPr>
          <w:rFonts w:ascii="Arial" w:hAnsi="Arial" w:cs="Arial"/>
          <w:sz w:val="24"/>
          <w:szCs w:val="24"/>
        </w:rPr>
        <w:t>, 73(1), pp.40–45.</w:t>
      </w:r>
    </w:p>
    <w:p w14:paraId="111F35FB" w14:textId="3B104CE2" w:rsidR="00BC4FCE" w:rsidRDefault="00BC4FCE" w:rsidP="00BC4FCE">
      <w:pPr>
        <w:spacing w:before="240" w:line="240" w:lineRule="auto"/>
        <w:rPr>
          <w:rFonts w:ascii="Arial" w:hAnsi="Arial" w:cs="Arial"/>
          <w:sz w:val="24"/>
          <w:szCs w:val="24"/>
        </w:rPr>
      </w:pPr>
      <w:r w:rsidRPr="00BC4FCE">
        <w:rPr>
          <w:rFonts w:ascii="Arial" w:hAnsi="Arial" w:cs="Arial"/>
          <w:sz w:val="24"/>
          <w:szCs w:val="24"/>
        </w:rPr>
        <w:t>Cohen, M</w:t>
      </w:r>
      <w:r>
        <w:rPr>
          <w:rFonts w:ascii="Arial" w:hAnsi="Arial" w:cs="Arial"/>
          <w:sz w:val="24"/>
          <w:szCs w:val="24"/>
        </w:rPr>
        <w:t>.,</w:t>
      </w:r>
      <w:r w:rsidRPr="00BC4FCE">
        <w:rPr>
          <w:rFonts w:ascii="Arial" w:hAnsi="Arial" w:cs="Arial"/>
          <w:sz w:val="24"/>
          <w:szCs w:val="24"/>
        </w:rPr>
        <w:t xml:space="preserve"> </w:t>
      </w:r>
      <w:proofErr w:type="spellStart"/>
      <w:r w:rsidRPr="00BC4FCE">
        <w:rPr>
          <w:rFonts w:ascii="Arial" w:hAnsi="Arial" w:cs="Arial"/>
          <w:sz w:val="24"/>
          <w:szCs w:val="24"/>
        </w:rPr>
        <w:t>Buzinski</w:t>
      </w:r>
      <w:proofErr w:type="spellEnd"/>
      <w:r w:rsidRPr="00BC4FCE">
        <w:rPr>
          <w:rFonts w:ascii="Arial" w:hAnsi="Arial" w:cs="Arial"/>
          <w:sz w:val="24"/>
          <w:szCs w:val="24"/>
        </w:rPr>
        <w:t>, S</w:t>
      </w:r>
      <w:r>
        <w:rPr>
          <w:rFonts w:ascii="Arial" w:hAnsi="Arial" w:cs="Arial"/>
          <w:sz w:val="24"/>
          <w:szCs w:val="24"/>
        </w:rPr>
        <w:t>.</w:t>
      </w:r>
      <w:r w:rsidRPr="00BC4FCE">
        <w:rPr>
          <w:rFonts w:ascii="Arial" w:hAnsi="Arial" w:cs="Arial"/>
          <w:sz w:val="24"/>
          <w:szCs w:val="24"/>
        </w:rPr>
        <w:t>G</w:t>
      </w:r>
      <w:r>
        <w:rPr>
          <w:rFonts w:ascii="Arial" w:hAnsi="Arial" w:cs="Arial"/>
          <w:sz w:val="24"/>
          <w:szCs w:val="24"/>
        </w:rPr>
        <w:t>.,</w:t>
      </w:r>
      <w:r w:rsidRPr="00BC4FCE">
        <w:rPr>
          <w:rFonts w:ascii="Arial" w:hAnsi="Arial" w:cs="Arial"/>
          <w:sz w:val="24"/>
          <w:szCs w:val="24"/>
        </w:rPr>
        <w:t xml:space="preserve"> Armstrong-Carter, </w:t>
      </w:r>
      <w:r>
        <w:rPr>
          <w:rFonts w:ascii="Arial" w:hAnsi="Arial" w:cs="Arial"/>
          <w:sz w:val="24"/>
          <w:szCs w:val="24"/>
        </w:rPr>
        <w:t>E.,</w:t>
      </w:r>
      <w:r w:rsidRPr="00BC4FCE">
        <w:rPr>
          <w:rFonts w:ascii="Arial" w:hAnsi="Arial" w:cs="Arial"/>
          <w:sz w:val="24"/>
          <w:szCs w:val="24"/>
        </w:rPr>
        <w:t xml:space="preserve"> Clark, J</w:t>
      </w:r>
      <w:r>
        <w:rPr>
          <w:rFonts w:ascii="Arial" w:hAnsi="Arial" w:cs="Arial"/>
          <w:sz w:val="24"/>
          <w:szCs w:val="24"/>
        </w:rPr>
        <w:t>.,</w:t>
      </w:r>
      <w:r w:rsidRPr="00BC4FCE">
        <w:rPr>
          <w:rFonts w:ascii="Arial" w:hAnsi="Arial" w:cs="Arial"/>
          <w:sz w:val="24"/>
          <w:szCs w:val="24"/>
        </w:rPr>
        <w:t xml:space="preserve"> Buck, B</w:t>
      </w:r>
      <w:r>
        <w:rPr>
          <w:rFonts w:ascii="Arial" w:hAnsi="Arial" w:cs="Arial"/>
          <w:sz w:val="24"/>
          <w:szCs w:val="24"/>
        </w:rPr>
        <w:t>. and</w:t>
      </w:r>
      <w:r w:rsidRPr="00BC4FCE">
        <w:rPr>
          <w:rFonts w:ascii="Arial" w:hAnsi="Arial" w:cs="Arial"/>
          <w:sz w:val="24"/>
          <w:szCs w:val="24"/>
        </w:rPr>
        <w:t xml:space="preserve"> </w:t>
      </w:r>
      <w:proofErr w:type="spellStart"/>
      <w:r w:rsidRPr="00BC4FCE">
        <w:rPr>
          <w:rFonts w:ascii="Arial" w:hAnsi="Arial" w:cs="Arial"/>
          <w:sz w:val="24"/>
          <w:szCs w:val="24"/>
        </w:rPr>
        <w:t>Reuman</w:t>
      </w:r>
      <w:proofErr w:type="spellEnd"/>
      <w:r w:rsidRPr="00BC4FCE">
        <w:rPr>
          <w:rFonts w:ascii="Arial" w:hAnsi="Arial" w:cs="Arial"/>
          <w:sz w:val="24"/>
          <w:szCs w:val="24"/>
        </w:rPr>
        <w:t>, L</w:t>
      </w:r>
      <w:r>
        <w:rPr>
          <w:rFonts w:ascii="Arial" w:hAnsi="Arial" w:cs="Arial"/>
          <w:sz w:val="24"/>
          <w:szCs w:val="24"/>
        </w:rPr>
        <w:t>. (2019) ‘T</w:t>
      </w:r>
      <w:r w:rsidRPr="00BC4FCE">
        <w:rPr>
          <w:rFonts w:ascii="Arial" w:hAnsi="Arial" w:cs="Arial"/>
          <w:sz w:val="24"/>
          <w:szCs w:val="24"/>
        </w:rPr>
        <w:t>hink, pair, freeze: The association between social anxiety and student discomfort in the active learning environment</w:t>
      </w:r>
      <w:r>
        <w:rPr>
          <w:rFonts w:ascii="Arial" w:hAnsi="Arial" w:cs="Arial"/>
          <w:sz w:val="24"/>
          <w:szCs w:val="24"/>
        </w:rPr>
        <w:t xml:space="preserve">’, </w:t>
      </w:r>
      <w:r w:rsidRPr="00BC4FCE">
        <w:rPr>
          <w:rFonts w:ascii="Arial" w:hAnsi="Arial" w:cs="Arial"/>
          <w:i/>
          <w:iCs/>
          <w:sz w:val="24"/>
          <w:szCs w:val="24"/>
        </w:rPr>
        <w:t>Scholarship of Teaching and Learning in Psychology</w:t>
      </w:r>
      <w:r w:rsidRPr="00BC4FCE">
        <w:rPr>
          <w:rFonts w:ascii="Arial" w:hAnsi="Arial" w:cs="Arial"/>
          <w:sz w:val="24"/>
          <w:szCs w:val="24"/>
        </w:rPr>
        <w:t>, 5(4), pp.265–278.</w:t>
      </w:r>
    </w:p>
    <w:p w14:paraId="2C9CC035" w14:textId="7CD572F4" w:rsidR="00B57C53" w:rsidRDefault="00BC4FCE" w:rsidP="00B57C53">
      <w:pPr>
        <w:spacing w:line="240" w:lineRule="auto"/>
        <w:rPr>
          <w:rFonts w:ascii="Arial" w:hAnsi="Arial" w:cs="Arial"/>
          <w:sz w:val="24"/>
          <w:szCs w:val="24"/>
        </w:rPr>
      </w:pPr>
      <w:r w:rsidRPr="00BC4FCE">
        <w:rPr>
          <w:rFonts w:ascii="Arial" w:hAnsi="Arial" w:cs="Arial"/>
          <w:sz w:val="24"/>
          <w:szCs w:val="24"/>
        </w:rPr>
        <w:t xml:space="preserve">Benson, </w:t>
      </w:r>
      <w:r>
        <w:rPr>
          <w:rFonts w:ascii="Arial" w:hAnsi="Arial" w:cs="Arial"/>
          <w:sz w:val="24"/>
          <w:szCs w:val="24"/>
        </w:rPr>
        <w:t>C. and L</w:t>
      </w:r>
      <w:r w:rsidRPr="00BC4FCE">
        <w:rPr>
          <w:rFonts w:ascii="Arial" w:hAnsi="Arial" w:cs="Arial"/>
          <w:sz w:val="24"/>
          <w:szCs w:val="24"/>
        </w:rPr>
        <w:t>awson</w:t>
      </w:r>
      <w:r>
        <w:rPr>
          <w:rFonts w:ascii="Arial" w:hAnsi="Arial" w:cs="Arial"/>
          <w:sz w:val="24"/>
          <w:szCs w:val="24"/>
        </w:rPr>
        <w:t xml:space="preserve">, S. (2017) </w:t>
      </w:r>
      <w:r w:rsidRPr="00BC4FCE">
        <w:rPr>
          <w:rFonts w:ascii="Arial" w:hAnsi="Arial" w:cs="Arial"/>
          <w:i/>
          <w:iCs/>
          <w:sz w:val="24"/>
          <w:szCs w:val="24"/>
        </w:rPr>
        <w:t>Teaching Design and Technology Creatively</w:t>
      </w:r>
      <w:r>
        <w:rPr>
          <w:rFonts w:ascii="Arial" w:hAnsi="Arial" w:cs="Arial"/>
          <w:sz w:val="24"/>
          <w:szCs w:val="24"/>
        </w:rPr>
        <w:t>. Abingdon: Routledge</w:t>
      </w:r>
    </w:p>
    <w:p w14:paraId="23A7FB85" w14:textId="1222A380" w:rsidR="00BC4FCE" w:rsidRDefault="00BC4FCE" w:rsidP="00B57C53">
      <w:pPr>
        <w:spacing w:line="240" w:lineRule="auto"/>
        <w:rPr>
          <w:rFonts w:ascii="Arial" w:hAnsi="Arial" w:cs="Arial"/>
          <w:sz w:val="24"/>
          <w:szCs w:val="24"/>
        </w:rPr>
      </w:pPr>
      <w:r w:rsidRPr="00BC4FCE">
        <w:rPr>
          <w:rFonts w:ascii="Arial" w:hAnsi="Arial" w:cs="Arial"/>
          <w:sz w:val="24"/>
          <w:szCs w:val="24"/>
        </w:rPr>
        <w:t>Nottingham</w:t>
      </w:r>
      <w:r>
        <w:rPr>
          <w:rFonts w:ascii="Arial" w:hAnsi="Arial" w:cs="Arial"/>
          <w:sz w:val="24"/>
          <w:szCs w:val="24"/>
        </w:rPr>
        <w:t xml:space="preserve">, J. and </w:t>
      </w:r>
      <w:r w:rsidRPr="00BC4FCE">
        <w:rPr>
          <w:rFonts w:ascii="Arial" w:hAnsi="Arial" w:cs="Arial"/>
          <w:sz w:val="24"/>
          <w:szCs w:val="24"/>
        </w:rPr>
        <w:t>Nottingham</w:t>
      </w:r>
      <w:r>
        <w:rPr>
          <w:rFonts w:ascii="Arial" w:hAnsi="Arial" w:cs="Arial"/>
          <w:sz w:val="24"/>
          <w:szCs w:val="24"/>
        </w:rPr>
        <w:t xml:space="preserve">, J. (2019) </w:t>
      </w:r>
      <w:r w:rsidRPr="00BC4FCE">
        <w:rPr>
          <w:rFonts w:ascii="Arial" w:hAnsi="Arial" w:cs="Arial"/>
          <w:i/>
          <w:iCs/>
          <w:sz w:val="24"/>
          <w:szCs w:val="24"/>
        </w:rPr>
        <w:t>Challenging Early Learning: Helping Young Children Learn How to Learn</w:t>
      </w:r>
      <w:r>
        <w:rPr>
          <w:rFonts w:ascii="Arial" w:hAnsi="Arial" w:cs="Arial"/>
          <w:sz w:val="24"/>
          <w:szCs w:val="24"/>
        </w:rPr>
        <w:t>. Abingdon: Routledge</w:t>
      </w:r>
    </w:p>
    <w:p w14:paraId="55E72484" w14:textId="3BA3F11B" w:rsidR="00121BAE" w:rsidRDefault="00121BAE" w:rsidP="00B57C53">
      <w:pPr>
        <w:spacing w:line="240" w:lineRule="auto"/>
        <w:rPr>
          <w:rFonts w:ascii="Arial" w:hAnsi="Arial" w:cs="Arial"/>
          <w:sz w:val="24"/>
          <w:szCs w:val="24"/>
        </w:rPr>
      </w:pPr>
      <w:r>
        <w:rPr>
          <w:rFonts w:ascii="Arial" w:hAnsi="Arial" w:cs="Arial"/>
          <w:sz w:val="24"/>
          <w:szCs w:val="24"/>
        </w:rPr>
        <w:t xml:space="preserve">Pike, M.A. (2015) </w:t>
      </w:r>
      <w:r w:rsidRPr="00121BAE">
        <w:rPr>
          <w:rFonts w:ascii="Arial" w:hAnsi="Arial" w:cs="Arial"/>
          <w:i/>
          <w:iCs/>
          <w:sz w:val="24"/>
          <w:szCs w:val="24"/>
        </w:rPr>
        <w:t>Ethical English: Teaching and Learning in English as Spiritual, Moral and Religious Education</w:t>
      </w:r>
      <w:r>
        <w:rPr>
          <w:rFonts w:ascii="Arial" w:hAnsi="Arial" w:cs="Arial"/>
          <w:sz w:val="24"/>
          <w:szCs w:val="24"/>
        </w:rPr>
        <w:t xml:space="preserve">. London: Bloomsbury Academic </w:t>
      </w:r>
    </w:p>
    <w:p w14:paraId="1B6570A1" w14:textId="5E9C7A23" w:rsidR="00121BAE" w:rsidRDefault="00121BAE" w:rsidP="00B57C53">
      <w:pPr>
        <w:spacing w:line="240" w:lineRule="auto"/>
        <w:rPr>
          <w:rFonts w:ascii="Arial" w:hAnsi="Arial" w:cs="Arial"/>
          <w:sz w:val="24"/>
          <w:szCs w:val="24"/>
        </w:rPr>
      </w:pPr>
      <w:proofErr w:type="spellStart"/>
      <w:r w:rsidRPr="00121BAE">
        <w:rPr>
          <w:rFonts w:ascii="Arial" w:hAnsi="Arial" w:cs="Arial"/>
          <w:sz w:val="24"/>
          <w:szCs w:val="24"/>
        </w:rPr>
        <w:t>Sida</w:t>
      </w:r>
      <w:proofErr w:type="spellEnd"/>
      <w:r w:rsidRPr="00121BAE">
        <w:rPr>
          <w:rFonts w:ascii="Arial" w:hAnsi="Arial" w:cs="Arial"/>
          <w:sz w:val="24"/>
          <w:szCs w:val="24"/>
        </w:rPr>
        <w:t>-Nicholls</w:t>
      </w:r>
      <w:r>
        <w:rPr>
          <w:rFonts w:ascii="Arial" w:hAnsi="Arial" w:cs="Arial"/>
          <w:sz w:val="24"/>
          <w:szCs w:val="24"/>
        </w:rPr>
        <w:t xml:space="preserve">, K (2017) </w:t>
      </w:r>
      <w:r w:rsidRPr="00121BAE">
        <w:rPr>
          <w:rFonts w:ascii="Arial" w:hAnsi="Arial" w:cs="Arial"/>
          <w:i/>
          <w:iCs/>
          <w:sz w:val="24"/>
          <w:szCs w:val="24"/>
        </w:rPr>
        <w:t>Becoming an Outstanding English Teacher</w:t>
      </w:r>
      <w:r>
        <w:rPr>
          <w:rFonts w:ascii="Arial" w:hAnsi="Arial" w:cs="Arial"/>
          <w:sz w:val="24"/>
          <w:szCs w:val="24"/>
        </w:rPr>
        <w:t>. Abingdon: Routledge</w:t>
      </w:r>
    </w:p>
    <w:p w14:paraId="243B0E32" w14:textId="27485352" w:rsidR="00121BAE" w:rsidRDefault="00121BAE" w:rsidP="00B57C53">
      <w:pPr>
        <w:spacing w:line="240" w:lineRule="auto"/>
        <w:rPr>
          <w:rFonts w:ascii="Arial" w:hAnsi="Arial" w:cs="Arial"/>
          <w:sz w:val="24"/>
          <w:szCs w:val="24"/>
        </w:rPr>
      </w:pPr>
      <w:r w:rsidRPr="00121BAE">
        <w:rPr>
          <w:rFonts w:ascii="Arial" w:hAnsi="Arial" w:cs="Arial"/>
          <w:sz w:val="24"/>
          <w:szCs w:val="24"/>
        </w:rPr>
        <w:t xml:space="preserve">Robinson, </w:t>
      </w:r>
      <w:r>
        <w:rPr>
          <w:rFonts w:ascii="Arial" w:hAnsi="Arial" w:cs="Arial"/>
          <w:sz w:val="24"/>
          <w:szCs w:val="24"/>
        </w:rPr>
        <w:t xml:space="preserve">C., </w:t>
      </w:r>
      <w:proofErr w:type="spellStart"/>
      <w:r w:rsidRPr="00121BAE">
        <w:rPr>
          <w:rFonts w:ascii="Arial" w:hAnsi="Arial" w:cs="Arial"/>
          <w:sz w:val="24"/>
          <w:szCs w:val="24"/>
        </w:rPr>
        <w:t>Bingle</w:t>
      </w:r>
      <w:proofErr w:type="spellEnd"/>
      <w:r w:rsidRPr="00121BAE">
        <w:rPr>
          <w:rFonts w:ascii="Arial" w:hAnsi="Arial" w:cs="Arial"/>
          <w:sz w:val="24"/>
          <w:szCs w:val="24"/>
        </w:rPr>
        <w:t>,</w:t>
      </w:r>
      <w:r>
        <w:rPr>
          <w:rFonts w:ascii="Arial" w:hAnsi="Arial" w:cs="Arial"/>
          <w:sz w:val="24"/>
          <w:szCs w:val="24"/>
        </w:rPr>
        <w:t xml:space="preserve"> B. and</w:t>
      </w:r>
      <w:r w:rsidRPr="00121BAE">
        <w:rPr>
          <w:rFonts w:ascii="Arial" w:hAnsi="Arial" w:cs="Arial"/>
          <w:sz w:val="24"/>
          <w:szCs w:val="24"/>
        </w:rPr>
        <w:t xml:space="preserve"> Howard</w:t>
      </w:r>
      <w:r>
        <w:rPr>
          <w:rFonts w:ascii="Arial" w:hAnsi="Arial" w:cs="Arial"/>
          <w:sz w:val="24"/>
          <w:szCs w:val="24"/>
        </w:rPr>
        <w:t>, C. (2015)</w:t>
      </w:r>
      <w:r w:rsidRPr="00121BAE">
        <w:t xml:space="preserve"> </w:t>
      </w:r>
      <w:r w:rsidRPr="00121BAE">
        <w:rPr>
          <w:rFonts w:ascii="Arial" w:hAnsi="Arial" w:cs="Arial"/>
          <w:i/>
          <w:iCs/>
          <w:sz w:val="24"/>
          <w:szCs w:val="24"/>
        </w:rPr>
        <w:t>Your Primary School-based Experience: A Guide to Outstanding Placements</w:t>
      </w:r>
      <w:r>
        <w:rPr>
          <w:rFonts w:ascii="Arial" w:hAnsi="Arial" w:cs="Arial"/>
          <w:sz w:val="24"/>
          <w:szCs w:val="24"/>
        </w:rPr>
        <w:t xml:space="preserve">. </w:t>
      </w:r>
      <w:r w:rsidRPr="00121BAE">
        <w:rPr>
          <w:rFonts w:ascii="Arial" w:hAnsi="Arial" w:cs="Arial"/>
          <w:sz w:val="24"/>
          <w:szCs w:val="24"/>
        </w:rPr>
        <w:t>St Albans</w:t>
      </w:r>
      <w:r>
        <w:rPr>
          <w:rFonts w:ascii="Arial" w:hAnsi="Arial" w:cs="Arial"/>
          <w:sz w:val="24"/>
          <w:szCs w:val="24"/>
        </w:rPr>
        <w:t>: Critical Publishing</w:t>
      </w:r>
    </w:p>
    <w:p w14:paraId="1CB14396" w14:textId="504CFF80" w:rsidR="00121BAE" w:rsidRDefault="00121BAE" w:rsidP="00B57C53">
      <w:pPr>
        <w:spacing w:line="240" w:lineRule="auto"/>
        <w:rPr>
          <w:rFonts w:ascii="Arial" w:hAnsi="Arial" w:cs="Arial"/>
          <w:sz w:val="24"/>
          <w:szCs w:val="24"/>
        </w:rPr>
      </w:pPr>
      <w:r w:rsidRPr="00121BAE">
        <w:rPr>
          <w:rFonts w:ascii="Arial" w:hAnsi="Arial" w:cs="Arial"/>
          <w:sz w:val="24"/>
          <w:szCs w:val="24"/>
        </w:rPr>
        <w:t xml:space="preserve">Jerome, </w:t>
      </w:r>
      <w:r>
        <w:rPr>
          <w:rFonts w:ascii="Arial" w:hAnsi="Arial" w:cs="Arial"/>
          <w:sz w:val="24"/>
          <w:szCs w:val="24"/>
        </w:rPr>
        <w:t>L. and</w:t>
      </w:r>
      <w:r w:rsidRPr="00121BAE">
        <w:rPr>
          <w:rFonts w:ascii="Arial" w:hAnsi="Arial" w:cs="Arial"/>
          <w:sz w:val="24"/>
          <w:szCs w:val="24"/>
        </w:rPr>
        <w:t xml:space="preserve"> Bhargava</w:t>
      </w:r>
      <w:r>
        <w:rPr>
          <w:rFonts w:ascii="Arial" w:hAnsi="Arial" w:cs="Arial"/>
          <w:sz w:val="24"/>
          <w:szCs w:val="24"/>
        </w:rPr>
        <w:t xml:space="preserve">, M. (2015) </w:t>
      </w:r>
      <w:r w:rsidRPr="00121BAE">
        <w:rPr>
          <w:rFonts w:ascii="Arial" w:hAnsi="Arial" w:cs="Arial"/>
          <w:i/>
          <w:iCs/>
          <w:sz w:val="24"/>
          <w:szCs w:val="24"/>
        </w:rPr>
        <w:t>Effective Medium-term Planning for Teachers</w:t>
      </w:r>
      <w:r>
        <w:rPr>
          <w:rFonts w:ascii="Arial" w:hAnsi="Arial" w:cs="Arial"/>
          <w:sz w:val="24"/>
          <w:szCs w:val="24"/>
        </w:rPr>
        <w:t>. London: Sage</w:t>
      </w:r>
    </w:p>
    <w:p w14:paraId="4CF12007" w14:textId="10292D38" w:rsidR="00BC4FCE" w:rsidRDefault="00543155" w:rsidP="00B57C53">
      <w:pPr>
        <w:spacing w:line="240" w:lineRule="auto"/>
        <w:rPr>
          <w:rFonts w:ascii="Arial" w:hAnsi="Arial" w:cs="Arial"/>
          <w:sz w:val="24"/>
          <w:szCs w:val="24"/>
        </w:rPr>
      </w:pPr>
      <w:r w:rsidRPr="00543155">
        <w:rPr>
          <w:rFonts w:ascii="Arial" w:hAnsi="Arial" w:cs="Arial"/>
          <w:sz w:val="24"/>
          <w:szCs w:val="24"/>
        </w:rPr>
        <w:lastRenderedPageBreak/>
        <w:t>Quaresma,</w:t>
      </w:r>
      <w:r>
        <w:rPr>
          <w:rFonts w:ascii="Arial" w:hAnsi="Arial" w:cs="Arial"/>
          <w:sz w:val="24"/>
          <w:szCs w:val="24"/>
        </w:rPr>
        <w:t xml:space="preserve"> M., </w:t>
      </w:r>
      <w:proofErr w:type="spellStart"/>
      <w:r w:rsidRPr="00543155">
        <w:rPr>
          <w:rFonts w:ascii="Arial" w:hAnsi="Arial" w:cs="Arial"/>
          <w:sz w:val="24"/>
          <w:szCs w:val="24"/>
        </w:rPr>
        <w:t>Winsløw</w:t>
      </w:r>
      <w:proofErr w:type="spellEnd"/>
      <w:r w:rsidRPr="00543155">
        <w:rPr>
          <w:rFonts w:ascii="Arial" w:hAnsi="Arial" w:cs="Arial"/>
          <w:sz w:val="24"/>
          <w:szCs w:val="24"/>
        </w:rPr>
        <w:t xml:space="preserve">, </w:t>
      </w:r>
      <w:r>
        <w:rPr>
          <w:rFonts w:ascii="Arial" w:hAnsi="Arial" w:cs="Arial"/>
          <w:sz w:val="24"/>
          <w:szCs w:val="24"/>
        </w:rPr>
        <w:t xml:space="preserve">C., </w:t>
      </w:r>
      <w:proofErr w:type="spellStart"/>
      <w:r w:rsidRPr="00543155">
        <w:rPr>
          <w:rFonts w:ascii="Arial" w:hAnsi="Arial" w:cs="Arial"/>
          <w:sz w:val="24"/>
          <w:szCs w:val="24"/>
        </w:rPr>
        <w:t>Clivaz</w:t>
      </w:r>
      <w:proofErr w:type="spellEnd"/>
      <w:r w:rsidRPr="00543155">
        <w:rPr>
          <w:rFonts w:ascii="Arial" w:hAnsi="Arial" w:cs="Arial"/>
          <w:sz w:val="24"/>
          <w:szCs w:val="24"/>
        </w:rPr>
        <w:t xml:space="preserve">, </w:t>
      </w:r>
      <w:r>
        <w:rPr>
          <w:rFonts w:ascii="Arial" w:hAnsi="Arial" w:cs="Arial"/>
          <w:sz w:val="24"/>
          <w:szCs w:val="24"/>
        </w:rPr>
        <w:t xml:space="preserve">S., </w:t>
      </w:r>
      <w:r w:rsidRPr="00543155">
        <w:rPr>
          <w:rFonts w:ascii="Arial" w:hAnsi="Arial" w:cs="Arial"/>
          <w:sz w:val="24"/>
          <w:szCs w:val="24"/>
        </w:rPr>
        <w:t xml:space="preserve">da Ponte, </w:t>
      </w:r>
      <w:r>
        <w:rPr>
          <w:rFonts w:ascii="Arial" w:hAnsi="Arial" w:cs="Arial"/>
          <w:sz w:val="24"/>
          <w:szCs w:val="24"/>
        </w:rPr>
        <w:t xml:space="preserve">J.P., </w:t>
      </w:r>
      <w:proofErr w:type="spellStart"/>
      <w:r w:rsidRPr="00543155">
        <w:rPr>
          <w:rFonts w:ascii="Arial" w:hAnsi="Arial" w:cs="Arial"/>
          <w:sz w:val="24"/>
          <w:szCs w:val="24"/>
        </w:rPr>
        <w:t>Ní</w:t>
      </w:r>
      <w:proofErr w:type="spellEnd"/>
      <w:r w:rsidRPr="00543155">
        <w:rPr>
          <w:rFonts w:ascii="Arial" w:hAnsi="Arial" w:cs="Arial"/>
          <w:sz w:val="24"/>
          <w:szCs w:val="24"/>
        </w:rPr>
        <w:t xml:space="preserve"> </w:t>
      </w:r>
      <w:proofErr w:type="spellStart"/>
      <w:r w:rsidRPr="00543155">
        <w:rPr>
          <w:rFonts w:ascii="Arial" w:hAnsi="Arial" w:cs="Arial"/>
          <w:sz w:val="24"/>
          <w:szCs w:val="24"/>
        </w:rPr>
        <w:t>Shúilleabháin</w:t>
      </w:r>
      <w:proofErr w:type="spellEnd"/>
      <w:r w:rsidRPr="00543155">
        <w:rPr>
          <w:rFonts w:ascii="Arial" w:hAnsi="Arial" w:cs="Arial"/>
          <w:sz w:val="24"/>
          <w:szCs w:val="24"/>
        </w:rPr>
        <w:t xml:space="preserve">, </w:t>
      </w:r>
      <w:r>
        <w:rPr>
          <w:rFonts w:ascii="Arial" w:hAnsi="Arial" w:cs="Arial"/>
          <w:sz w:val="24"/>
          <w:szCs w:val="24"/>
        </w:rPr>
        <w:t xml:space="preserve">A. and </w:t>
      </w:r>
      <w:r w:rsidRPr="00543155">
        <w:rPr>
          <w:rFonts w:ascii="Arial" w:hAnsi="Arial" w:cs="Arial"/>
          <w:sz w:val="24"/>
          <w:szCs w:val="24"/>
        </w:rPr>
        <w:t>Takahashi</w:t>
      </w:r>
      <w:r>
        <w:rPr>
          <w:rFonts w:ascii="Arial" w:hAnsi="Arial" w:cs="Arial"/>
          <w:sz w:val="24"/>
          <w:szCs w:val="24"/>
        </w:rPr>
        <w:t xml:space="preserve">, A. (2018) </w:t>
      </w:r>
      <w:r w:rsidRPr="00543155">
        <w:rPr>
          <w:rFonts w:ascii="Arial" w:hAnsi="Arial" w:cs="Arial"/>
          <w:i/>
          <w:iCs/>
          <w:sz w:val="24"/>
          <w:szCs w:val="24"/>
        </w:rPr>
        <w:t>Mathematics Lesson Study Around the World: Theoretical and Methodological Issues</w:t>
      </w:r>
      <w:r>
        <w:rPr>
          <w:rFonts w:ascii="Arial" w:hAnsi="Arial" w:cs="Arial"/>
          <w:sz w:val="24"/>
          <w:szCs w:val="24"/>
        </w:rPr>
        <w:t xml:space="preserve">. Cham: Springer </w:t>
      </w:r>
    </w:p>
    <w:p w14:paraId="16B885BA" w14:textId="4F3E837B" w:rsidR="00543155" w:rsidRDefault="00543155" w:rsidP="00B57C53">
      <w:pPr>
        <w:spacing w:line="240" w:lineRule="auto"/>
        <w:rPr>
          <w:rFonts w:ascii="Arial" w:hAnsi="Arial" w:cs="Arial"/>
          <w:sz w:val="24"/>
          <w:szCs w:val="24"/>
        </w:rPr>
      </w:pPr>
      <w:r w:rsidRPr="00543155">
        <w:rPr>
          <w:rFonts w:ascii="Arial" w:hAnsi="Arial" w:cs="Arial"/>
          <w:sz w:val="24"/>
          <w:szCs w:val="24"/>
        </w:rPr>
        <w:t xml:space="preserve">Zepeda, </w:t>
      </w:r>
      <w:r>
        <w:rPr>
          <w:rFonts w:ascii="Arial" w:hAnsi="Arial" w:cs="Arial"/>
          <w:sz w:val="24"/>
          <w:szCs w:val="24"/>
        </w:rPr>
        <w:t xml:space="preserve">S.J. and </w:t>
      </w:r>
      <w:proofErr w:type="spellStart"/>
      <w:r w:rsidRPr="00543155">
        <w:rPr>
          <w:rFonts w:ascii="Arial" w:hAnsi="Arial" w:cs="Arial"/>
          <w:sz w:val="24"/>
          <w:szCs w:val="24"/>
        </w:rPr>
        <w:t>Ponticell</w:t>
      </w:r>
      <w:proofErr w:type="spellEnd"/>
      <w:r>
        <w:rPr>
          <w:rFonts w:ascii="Arial" w:hAnsi="Arial" w:cs="Arial"/>
          <w:sz w:val="24"/>
          <w:szCs w:val="24"/>
        </w:rPr>
        <w:t xml:space="preserve">, J.A. (2018) </w:t>
      </w:r>
      <w:r w:rsidRPr="00543155">
        <w:rPr>
          <w:rFonts w:ascii="Arial" w:hAnsi="Arial" w:cs="Arial"/>
          <w:i/>
          <w:iCs/>
          <w:sz w:val="24"/>
          <w:szCs w:val="24"/>
        </w:rPr>
        <w:t>The Wiley Handbook of Educational Supervision</w:t>
      </w:r>
      <w:r>
        <w:rPr>
          <w:rFonts w:ascii="Arial" w:hAnsi="Arial" w:cs="Arial"/>
          <w:sz w:val="24"/>
          <w:szCs w:val="24"/>
        </w:rPr>
        <w:t xml:space="preserve">. Hoboken: </w:t>
      </w:r>
      <w:r w:rsidRPr="00543155">
        <w:rPr>
          <w:rFonts w:ascii="Arial" w:hAnsi="Arial" w:cs="Arial"/>
          <w:sz w:val="24"/>
          <w:szCs w:val="24"/>
        </w:rPr>
        <w:t>John Wiley &amp; Son</w:t>
      </w:r>
      <w:r>
        <w:rPr>
          <w:rFonts w:ascii="Arial" w:hAnsi="Arial" w:cs="Arial"/>
          <w:sz w:val="24"/>
          <w:szCs w:val="24"/>
        </w:rPr>
        <w:t>s</w:t>
      </w:r>
    </w:p>
    <w:p w14:paraId="2C46F6E7" w14:textId="50B6E20D" w:rsidR="00543155" w:rsidRDefault="00543155" w:rsidP="00B57C53">
      <w:pPr>
        <w:spacing w:line="240" w:lineRule="auto"/>
        <w:rPr>
          <w:rFonts w:ascii="Arial" w:hAnsi="Arial" w:cs="Arial"/>
          <w:sz w:val="24"/>
          <w:szCs w:val="24"/>
        </w:rPr>
      </w:pPr>
      <w:r w:rsidRPr="00543155">
        <w:rPr>
          <w:rFonts w:ascii="Arial" w:hAnsi="Arial" w:cs="Arial"/>
          <w:sz w:val="24"/>
          <w:szCs w:val="24"/>
        </w:rPr>
        <w:t>Curran, C</w:t>
      </w:r>
      <w:r>
        <w:rPr>
          <w:rFonts w:ascii="Arial" w:hAnsi="Arial" w:cs="Arial"/>
          <w:sz w:val="24"/>
          <w:szCs w:val="24"/>
        </w:rPr>
        <w:t>.</w:t>
      </w:r>
      <w:r w:rsidRPr="00543155">
        <w:rPr>
          <w:rFonts w:ascii="Arial" w:hAnsi="Arial" w:cs="Arial"/>
          <w:sz w:val="24"/>
          <w:szCs w:val="24"/>
        </w:rPr>
        <w:t>M</w:t>
      </w:r>
      <w:r>
        <w:rPr>
          <w:rFonts w:ascii="Arial" w:hAnsi="Arial" w:cs="Arial"/>
          <w:sz w:val="24"/>
          <w:szCs w:val="24"/>
        </w:rPr>
        <w:t>. and</w:t>
      </w:r>
      <w:r w:rsidRPr="00543155">
        <w:rPr>
          <w:rFonts w:ascii="Arial" w:hAnsi="Arial" w:cs="Arial"/>
          <w:sz w:val="24"/>
          <w:szCs w:val="24"/>
        </w:rPr>
        <w:t xml:space="preserve"> Petersen, </w:t>
      </w:r>
      <w:r>
        <w:rPr>
          <w:rFonts w:ascii="Arial" w:hAnsi="Arial" w:cs="Arial"/>
          <w:sz w:val="24"/>
          <w:szCs w:val="24"/>
        </w:rPr>
        <w:t>A.</w:t>
      </w:r>
      <w:r w:rsidRPr="00543155">
        <w:rPr>
          <w:rFonts w:ascii="Arial" w:hAnsi="Arial" w:cs="Arial"/>
          <w:sz w:val="24"/>
          <w:szCs w:val="24"/>
        </w:rPr>
        <w:t>J</w:t>
      </w:r>
      <w:r>
        <w:rPr>
          <w:rFonts w:ascii="Arial" w:hAnsi="Arial" w:cs="Arial"/>
          <w:sz w:val="24"/>
          <w:szCs w:val="24"/>
        </w:rPr>
        <w:t xml:space="preserve">. (2017) </w:t>
      </w:r>
      <w:r w:rsidRPr="00543155">
        <w:rPr>
          <w:rFonts w:ascii="Arial" w:hAnsi="Arial" w:cs="Arial"/>
          <w:i/>
          <w:iCs/>
          <w:sz w:val="24"/>
          <w:szCs w:val="24"/>
        </w:rPr>
        <w:t>Handbook of Research on Classroom Diversity and Inclusive Education Practice</w:t>
      </w:r>
      <w:r>
        <w:rPr>
          <w:rFonts w:ascii="Arial" w:hAnsi="Arial" w:cs="Arial"/>
          <w:sz w:val="24"/>
          <w:szCs w:val="24"/>
        </w:rPr>
        <w:t xml:space="preserve">. Hershey: IGI Global </w:t>
      </w:r>
    </w:p>
    <w:p w14:paraId="130AFF71" w14:textId="039E6730" w:rsidR="00543155" w:rsidRDefault="00543155" w:rsidP="00B57C53">
      <w:pPr>
        <w:spacing w:line="240" w:lineRule="auto"/>
        <w:rPr>
          <w:rFonts w:ascii="Arial" w:hAnsi="Arial" w:cs="Arial"/>
          <w:sz w:val="24"/>
          <w:szCs w:val="24"/>
        </w:rPr>
      </w:pPr>
      <w:r w:rsidRPr="00543155">
        <w:rPr>
          <w:rFonts w:ascii="Arial" w:hAnsi="Arial" w:cs="Arial"/>
          <w:sz w:val="24"/>
          <w:szCs w:val="24"/>
        </w:rPr>
        <w:t>Collet</w:t>
      </w:r>
      <w:r>
        <w:rPr>
          <w:rFonts w:ascii="Arial" w:hAnsi="Arial" w:cs="Arial"/>
          <w:sz w:val="24"/>
          <w:szCs w:val="24"/>
        </w:rPr>
        <w:t xml:space="preserve">, V.S. (2019) </w:t>
      </w:r>
      <w:r w:rsidRPr="00543155">
        <w:rPr>
          <w:rFonts w:ascii="Arial" w:hAnsi="Arial" w:cs="Arial"/>
          <w:i/>
          <w:iCs/>
          <w:sz w:val="24"/>
          <w:szCs w:val="24"/>
        </w:rPr>
        <w:t xml:space="preserve">Collaborative Lesson Study: </w:t>
      </w:r>
      <w:proofErr w:type="spellStart"/>
      <w:r w:rsidRPr="00543155">
        <w:rPr>
          <w:rFonts w:ascii="Arial" w:hAnsi="Arial" w:cs="Arial"/>
          <w:i/>
          <w:iCs/>
          <w:sz w:val="24"/>
          <w:szCs w:val="24"/>
        </w:rPr>
        <w:t>ReVisioning</w:t>
      </w:r>
      <w:proofErr w:type="spellEnd"/>
      <w:r w:rsidRPr="00543155">
        <w:rPr>
          <w:rFonts w:ascii="Arial" w:hAnsi="Arial" w:cs="Arial"/>
          <w:i/>
          <w:iCs/>
          <w:sz w:val="24"/>
          <w:szCs w:val="24"/>
        </w:rPr>
        <w:t xml:space="preserve"> Teacher Professional Development</w:t>
      </w:r>
      <w:r>
        <w:rPr>
          <w:rFonts w:ascii="Arial" w:hAnsi="Arial" w:cs="Arial"/>
          <w:sz w:val="24"/>
          <w:szCs w:val="24"/>
        </w:rPr>
        <w:t>. New York: Teachers College Press</w:t>
      </w:r>
    </w:p>
    <w:p w14:paraId="6EE944E5" w14:textId="48A715A5" w:rsidR="00CB446E" w:rsidRDefault="00CB446E" w:rsidP="00B57C53">
      <w:pPr>
        <w:spacing w:line="240" w:lineRule="auto"/>
        <w:rPr>
          <w:rFonts w:ascii="Arial" w:hAnsi="Arial" w:cs="Arial"/>
          <w:sz w:val="24"/>
          <w:szCs w:val="24"/>
        </w:rPr>
      </w:pPr>
      <w:r w:rsidRPr="00CB446E">
        <w:rPr>
          <w:rFonts w:ascii="Arial" w:hAnsi="Arial" w:cs="Arial"/>
          <w:sz w:val="24"/>
          <w:szCs w:val="24"/>
        </w:rPr>
        <w:t>Baron, A</w:t>
      </w:r>
      <w:r>
        <w:rPr>
          <w:rFonts w:ascii="Arial" w:hAnsi="Arial" w:cs="Arial"/>
          <w:sz w:val="24"/>
          <w:szCs w:val="24"/>
        </w:rPr>
        <w:t>. and</w:t>
      </w:r>
      <w:r w:rsidRPr="00CB446E">
        <w:rPr>
          <w:rFonts w:ascii="Arial" w:hAnsi="Arial" w:cs="Arial"/>
          <w:sz w:val="24"/>
          <w:szCs w:val="24"/>
        </w:rPr>
        <w:t xml:space="preserve"> McNeal, K</w:t>
      </w:r>
      <w:r>
        <w:rPr>
          <w:rFonts w:ascii="Arial" w:hAnsi="Arial" w:cs="Arial"/>
          <w:sz w:val="24"/>
          <w:szCs w:val="24"/>
        </w:rPr>
        <w:t xml:space="preserve">. (2019) </w:t>
      </w:r>
      <w:r w:rsidRPr="00CB446E">
        <w:rPr>
          <w:rFonts w:ascii="Arial" w:hAnsi="Arial" w:cs="Arial"/>
          <w:i/>
          <w:iCs/>
          <w:sz w:val="24"/>
          <w:szCs w:val="24"/>
        </w:rPr>
        <w:t>Case Study Methodology in Higher Education</w:t>
      </w:r>
      <w:r>
        <w:rPr>
          <w:rFonts w:ascii="Arial" w:hAnsi="Arial" w:cs="Arial"/>
          <w:sz w:val="24"/>
          <w:szCs w:val="24"/>
        </w:rPr>
        <w:t>. Hershey: IGI Global</w:t>
      </w:r>
    </w:p>
    <w:p w14:paraId="4CF64291" w14:textId="307595CB" w:rsidR="00CB446E" w:rsidRDefault="00CB446E" w:rsidP="00B57C53">
      <w:pPr>
        <w:spacing w:line="240" w:lineRule="auto"/>
        <w:rPr>
          <w:rFonts w:ascii="Arial" w:hAnsi="Arial" w:cs="Arial"/>
          <w:sz w:val="24"/>
          <w:szCs w:val="24"/>
        </w:rPr>
      </w:pPr>
      <w:proofErr w:type="spellStart"/>
      <w:r w:rsidRPr="00CB446E">
        <w:rPr>
          <w:rFonts w:ascii="Arial" w:hAnsi="Arial" w:cs="Arial"/>
          <w:sz w:val="24"/>
          <w:szCs w:val="24"/>
        </w:rPr>
        <w:t>Gerçek</w:t>
      </w:r>
      <w:proofErr w:type="spellEnd"/>
      <w:r>
        <w:rPr>
          <w:rFonts w:ascii="Arial" w:hAnsi="Arial" w:cs="Arial"/>
          <w:sz w:val="24"/>
          <w:szCs w:val="24"/>
        </w:rPr>
        <w:t xml:space="preserve">, S. (2018) </w:t>
      </w:r>
      <w:r w:rsidRPr="00CB446E">
        <w:rPr>
          <w:rFonts w:ascii="Arial" w:hAnsi="Arial" w:cs="Arial"/>
          <w:i/>
          <w:iCs/>
          <w:sz w:val="24"/>
          <w:szCs w:val="24"/>
        </w:rPr>
        <w:t>Current Debates in Education: Current Debates in Social Sciences Series</w:t>
      </w:r>
      <w:r>
        <w:rPr>
          <w:rFonts w:ascii="Arial" w:hAnsi="Arial" w:cs="Arial"/>
          <w:sz w:val="24"/>
          <w:szCs w:val="24"/>
        </w:rPr>
        <w:t>,</w:t>
      </w:r>
      <w:r w:rsidRPr="00CB446E">
        <w:rPr>
          <w:rFonts w:ascii="Arial" w:hAnsi="Arial" w:cs="Arial"/>
          <w:sz w:val="24"/>
          <w:szCs w:val="24"/>
        </w:rPr>
        <w:t xml:space="preserve"> Volume 20</w:t>
      </w:r>
      <w:r>
        <w:rPr>
          <w:rFonts w:ascii="Arial" w:hAnsi="Arial" w:cs="Arial"/>
          <w:sz w:val="24"/>
          <w:szCs w:val="24"/>
        </w:rPr>
        <w:t>. London: IJOPEC Publications Limited</w:t>
      </w:r>
    </w:p>
    <w:p w14:paraId="20D734F2" w14:textId="64697995" w:rsidR="00CB446E" w:rsidRDefault="00F504B3" w:rsidP="00B57C53">
      <w:pPr>
        <w:spacing w:line="240" w:lineRule="auto"/>
        <w:rPr>
          <w:rFonts w:ascii="Arial" w:hAnsi="Arial" w:cs="Arial"/>
          <w:sz w:val="24"/>
          <w:szCs w:val="24"/>
        </w:rPr>
      </w:pPr>
      <w:r w:rsidRPr="00F504B3">
        <w:rPr>
          <w:rFonts w:ascii="Arial" w:hAnsi="Arial" w:cs="Arial"/>
          <w:sz w:val="24"/>
          <w:szCs w:val="24"/>
        </w:rPr>
        <w:t>Featherstone</w:t>
      </w:r>
      <w:r>
        <w:rPr>
          <w:rFonts w:ascii="Arial" w:hAnsi="Arial" w:cs="Arial"/>
          <w:sz w:val="24"/>
          <w:szCs w:val="24"/>
        </w:rPr>
        <w:t xml:space="preserve">, S. (2017) </w:t>
      </w:r>
      <w:r w:rsidRPr="00F504B3">
        <w:rPr>
          <w:rFonts w:ascii="Arial" w:hAnsi="Arial" w:cs="Arial"/>
          <w:i/>
          <w:iCs/>
          <w:sz w:val="24"/>
          <w:szCs w:val="24"/>
        </w:rPr>
        <w:t xml:space="preserve">An Anthology of Educational Thinkers: Putting Theory </w:t>
      </w:r>
      <w:proofErr w:type="gramStart"/>
      <w:r w:rsidRPr="00F504B3">
        <w:rPr>
          <w:rFonts w:ascii="Arial" w:hAnsi="Arial" w:cs="Arial"/>
          <w:i/>
          <w:iCs/>
          <w:sz w:val="24"/>
          <w:szCs w:val="24"/>
        </w:rPr>
        <w:t>Into</w:t>
      </w:r>
      <w:proofErr w:type="gramEnd"/>
      <w:r w:rsidRPr="00F504B3">
        <w:rPr>
          <w:rFonts w:ascii="Arial" w:hAnsi="Arial" w:cs="Arial"/>
          <w:i/>
          <w:iCs/>
          <w:sz w:val="24"/>
          <w:szCs w:val="24"/>
        </w:rPr>
        <w:t xml:space="preserve"> Practice in the Early Years</w:t>
      </w:r>
      <w:r>
        <w:rPr>
          <w:rFonts w:ascii="Arial" w:hAnsi="Arial" w:cs="Arial"/>
          <w:sz w:val="24"/>
          <w:szCs w:val="24"/>
        </w:rPr>
        <w:t>. London: Bloomsbury Publishing</w:t>
      </w:r>
    </w:p>
    <w:p w14:paraId="3D6A4223" w14:textId="6CBBA631" w:rsidR="00F504B3" w:rsidRDefault="00F504B3" w:rsidP="00B57C53">
      <w:pPr>
        <w:spacing w:line="240" w:lineRule="auto"/>
        <w:rPr>
          <w:rFonts w:ascii="Arial" w:hAnsi="Arial" w:cs="Arial"/>
          <w:sz w:val="24"/>
          <w:szCs w:val="24"/>
        </w:rPr>
      </w:pPr>
      <w:proofErr w:type="spellStart"/>
      <w:r w:rsidRPr="00F504B3">
        <w:rPr>
          <w:rFonts w:ascii="Arial" w:hAnsi="Arial" w:cs="Arial"/>
          <w:sz w:val="24"/>
          <w:szCs w:val="24"/>
        </w:rPr>
        <w:t>Titrek</w:t>
      </w:r>
      <w:proofErr w:type="spellEnd"/>
      <w:r w:rsidRPr="00F504B3">
        <w:rPr>
          <w:rFonts w:ascii="Arial" w:hAnsi="Arial" w:cs="Arial"/>
          <w:sz w:val="24"/>
          <w:szCs w:val="24"/>
        </w:rPr>
        <w:t>,</w:t>
      </w:r>
      <w:r>
        <w:rPr>
          <w:rFonts w:ascii="Arial" w:hAnsi="Arial" w:cs="Arial"/>
          <w:sz w:val="24"/>
          <w:szCs w:val="24"/>
        </w:rPr>
        <w:t xml:space="preserve"> O.,</w:t>
      </w:r>
      <w:r w:rsidRPr="00F504B3">
        <w:rPr>
          <w:rFonts w:ascii="Arial" w:hAnsi="Arial" w:cs="Arial"/>
          <w:sz w:val="24"/>
          <w:szCs w:val="24"/>
        </w:rPr>
        <w:t xml:space="preserve"> </w:t>
      </w:r>
      <w:proofErr w:type="spellStart"/>
      <w:r w:rsidRPr="00F504B3">
        <w:rPr>
          <w:rFonts w:ascii="Arial" w:hAnsi="Arial" w:cs="Arial"/>
          <w:sz w:val="24"/>
          <w:szCs w:val="24"/>
        </w:rPr>
        <w:t>Gültekin</w:t>
      </w:r>
      <w:proofErr w:type="spellEnd"/>
      <w:r w:rsidRPr="00F504B3">
        <w:rPr>
          <w:rFonts w:ascii="Arial" w:hAnsi="Arial" w:cs="Arial"/>
          <w:sz w:val="24"/>
          <w:szCs w:val="24"/>
        </w:rPr>
        <w:t>,</w:t>
      </w:r>
      <w:r>
        <w:rPr>
          <w:rFonts w:ascii="Arial" w:hAnsi="Arial" w:cs="Arial"/>
          <w:sz w:val="24"/>
          <w:szCs w:val="24"/>
        </w:rPr>
        <w:t xml:space="preserve"> G.S. and</w:t>
      </w:r>
      <w:r w:rsidRPr="00F504B3">
        <w:rPr>
          <w:rFonts w:ascii="Arial" w:hAnsi="Arial" w:cs="Arial"/>
          <w:sz w:val="24"/>
          <w:szCs w:val="24"/>
        </w:rPr>
        <w:t xml:space="preserve"> </w:t>
      </w:r>
      <w:proofErr w:type="spellStart"/>
      <w:r w:rsidRPr="00F504B3">
        <w:rPr>
          <w:rFonts w:ascii="Arial" w:hAnsi="Arial" w:cs="Arial"/>
          <w:sz w:val="24"/>
          <w:szCs w:val="24"/>
        </w:rPr>
        <w:t>Zembrzuska</w:t>
      </w:r>
      <w:proofErr w:type="spellEnd"/>
      <w:r>
        <w:rPr>
          <w:rFonts w:ascii="Arial" w:hAnsi="Arial" w:cs="Arial"/>
          <w:sz w:val="24"/>
          <w:szCs w:val="24"/>
        </w:rPr>
        <w:t>, A. (2018)</w:t>
      </w:r>
      <w:r w:rsidRPr="00F504B3">
        <w:t xml:space="preserve"> </w:t>
      </w:r>
      <w:r w:rsidRPr="00F504B3">
        <w:rPr>
          <w:rFonts w:ascii="Arial" w:hAnsi="Arial" w:cs="Arial"/>
          <w:i/>
          <w:iCs/>
          <w:sz w:val="24"/>
          <w:szCs w:val="24"/>
        </w:rPr>
        <w:t xml:space="preserve">4 </w:t>
      </w:r>
      <w:proofErr w:type="spellStart"/>
      <w:r w:rsidRPr="00F504B3">
        <w:rPr>
          <w:rFonts w:ascii="Arial" w:hAnsi="Arial" w:cs="Arial"/>
          <w:i/>
          <w:iCs/>
          <w:sz w:val="24"/>
          <w:szCs w:val="24"/>
        </w:rPr>
        <w:t>th</w:t>
      </w:r>
      <w:proofErr w:type="spellEnd"/>
      <w:r w:rsidRPr="00F504B3">
        <w:rPr>
          <w:rFonts w:ascii="Arial" w:hAnsi="Arial" w:cs="Arial"/>
          <w:i/>
          <w:iCs/>
          <w:sz w:val="24"/>
          <w:szCs w:val="24"/>
        </w:rPr>
        <w:t xml:space="preserve"> International Conference on Lifelong Education and Leadership for ALL-ICLEL 2018</w:t>
      </w:r>
      <w:r>
        <w:rPr>
          <w:rFonts w:ascii="Arial" w:hAnsi="Arial" w:cs="Arial"/>
          <w:sz w:val="24"/>
          <w:szCs w:val="24"/>
        </w:rPr>
        <w:t xml:space="preserve">. </w:t>
      </w:r>
      <w:proofErr w:type="spellStart"/>
      <w:r>
        <w:rPr>
          <w:rFonts w:ascii="Arial" w:hAnsi="Arial" w:cs="Arial"/>
          <w:sz w:val="24"/>
          <w:szCs w:val="24"/>
        </w:rPr>
        <w:t>Sakarya</w:t>
      </w:r>
      <w:proofErr w:type="spellEnd"/>
      <w:r>
        <w:rPr>
          <w:rFonts w:ascii="Arial" w:hAnsi="Arial" w:cs="Arial"/>
          <w:sz w:val="24"/>
          <w:szCs w:val="24"/>
        </w:rPr>
        <w:t xml:space="preserve">: ICLEL Conferences </w:t>
      </w:r>
    </w:p>
    <w:p w14:paraId="2E2EE011" w14:textId="39218F28" w:rsidR="005C738B" w:rsidRDefault="005C738B" w:rsidP="005C738B">
      <w:pPr>
        <w:spacing w:line="240" w:lineRule="auto"/>
        <w:rPr>
          <w:rFonts w:ascii="Arial" w:hAnsi="Arial" w:cs="Arial"/>
          <w:sz w:val="24"/>
          <w:szCs w:val="24"/>
        </w:rPr>
      </w:pPr>
      <w:r>
        <w:rPr>
          <w:rFonts w:ascii="Arial" w:hAnsi="Arial" w:cs="Arial"/>
          <w:sz w:val="24"/>
          <w:szCs w:val="24"/>
        </w:rPr>
        <w:t xml:space="preserve">Taylor, R.R. (2017) </w:t>
      </w:r>
      <w:proofErr w:type="spellStart"/>
      <w:r w:rsidRPr="005C738B">
        <w:rPr>
          <w:rFonts w:ascii="Arial" w:hAnsi="Arial" w:cs="Arial"/>
          <w:i/>
          <w:iCs/>
          <w:sz w:val="24"/>
          <w:szCs w:val="24"/>
        </w:rPr>
        <w:t>Kielhofner's</w:t>
      </w:r>
      <w:proofErr w:type="spellEnd"/>
      <w:r w:rsidRPr="005C738B">
        <w:rPr>
          <w:rFonts w:ascii="Arial" w:hAnsi="Arial" w:cs="Arial"/>
          <w:i/>
          <w:iCs/>
          <w:sz w:val="24"/>
          <w:szCs w:val="24"/>
        </w:rPr>
        <w:t xml:space="preserve"> Research in Occupational Therapy: Methods of Inquiry for Enhancing Practice</w:t>
      </w:r>
      <w:r>
        <w:rPr>
          <w:rFonts w:ascii="Arial" w:hAnsi="Arial" w:cs="Arial"/>
          <w:sz w:val="24"/>
          <w:szCs w:val="24"/>
        </w:rPr>
        <w:t>. Philadelphia: F. A. Davis Company</w:t>
      </w:r>
    </w:p>
    <w:p w14:paraId="577DD45C" w14:textId="6DBB437C" w:rsidR="005C738B" w:rsidRDefault="005C738B" w:rsidP="005C738B">
      <w:pPr>
        <w:spacing w:line="240" w:lineRule="auto"/>
        <w:rPr>
          <w:rFonts w:ascii="Arial" w:hAnsi="Arial" w:cs="Arial"/>
          <w:sz w:val="24"/>
          <w:szCs w:val="24"/>
        </w:rPr>
      </w:pPr>
      <w:r w:rsidRPr="005C738B">
        <w:rPr>
          <w:rFonts w:ascii="Arial" w:hAnsi="Arial" w:cs="Arial"/>
          <w:sz w:val="24"/>
          <w:szCs w:val="24"/>
        </w:rPr>
        <w:t>Ramasamy</w:t>
      </w:r>
      <w:r>
        <w:rPr>
          <w:rFonts w:ascii="Arial" w:hAnsi="Arial" w:cs="Arial"/>
          <w:sz w:val="24"/>
          <w:szCs w:val="24"/>
        </w:rPr>
        <w:t>, M. (2016)</w:t>
      </w:r>
      <w:r w:rsidRPr="005C738B">
        <w:t xml:space="preserve"> </w:t>
      </w:r>
      <w:r w:rsidRPr="006D3B75">
        <w:rPr>
          <w:rFonts w:ascii="Arial" w:hAnsi="Arial" w:cs="Arial"/>
          <w:i/>
          <w:iCs/>
          <w:sz w:val="24"/>
          <w:szCs w:val="24"/>
        </w:rPr>
        <w:t>Demand-Driven Approaches in Vocational Education and Training: A Case Study of Rural Population in South India.</w:t>
      </w:r>
      <w:r>
        <w:rPr>
          <w:rFonts w:ascii="Arial" w:hAnsi="Arial" w:cs="Arial"/>
          <w:sz w:val="24"/>
          <w:szCs w:val="24"/>
        </w:rPr>
        <w:t xml:space="preserve"> Wiesbaden:</w:t>
      </w:r>
      <w:r w:rsidR="006D3B75">
        <w:rPr>
          <w:rFonts w:ascii="Arial" w:hAnsi="Arial" w:cs="Arial"/>
          <w:sz w:val="24"/>
          <w:szCs w:val="24"/>
        </w:rPr>
        <w:t xml:space="preserve"> Springer</w:t>
      </w:r>
      <w:r>
        <w:rPr>
          <w:rFonts w:ascii="Arial" w:hAnsi="Arial" w:cs="Arial"/>
          <w:sz w:val="24"/>
          <w:szCs w:val="24"/>
        </w:rPr>
        <w:t xml:space="preserve">  </w:t>
      </w:r>
    </w:p>
    <w:p w14:paraId="4418CF7A" w14:textId="506C1653" w:rsidR="00804788" w:rsidRDefault="00804788" w:rsidP="005C738B">
      <w:pPr>
        <w:spacing w:line="240" w:lineRule="auto"/>
        <w:rPr>
          <w:rFonts w:ascii="Arial" w:hAnsi="Arial" w:cs="Arial"/>
          <w:sz w:val="24"/>
          <w:szCs w:val="24"/>
        </w:rPr>
      </w:pPr>
      <w:r w:rsidRPr="00804788">
        <w:rPr>
          <w:rFonts w:ascii="Arial" w:hAnsi="Arial" w:cs="Arial"/>
          <w:sz w:val="24"/>
          <w:szCs w:val="24"/>
        </w:rPr>
        <w:t xml:space="preserve">Knott, </w:t>
      </w:r>
      <w:r>
        <w:rPr>
          <w:rFonts w:ascii="Arial" w:hAnsi="Arial" w:cs="Arial"/>
          <w:sz w:val="24"/>
          <w:szCs w:val="24"/>
        </w:rPr>
        <w:t xml:space="preserve">C. and </w:t>
      </w:r>
      <w:r w:rsidRPr="00804788">
        <w:rPr>
          <w:rFonts w:ascii="Arial" w:hAnsi="Arial" w:cs="Arial"/>
          <w:sz w:val="24"/>
          <w:szCs w:val="24"/>
        </w:rPr>
        <w:t>Scragg</w:t>
      </w:r>
      <w:r>
        <w:rPr>
          <w:rFonts w:ascii="Arial" w:hAnsi="Arial" w:cs="Arial"/>
          <w:sz w:val="24"/>
          <w:szCs w:val="24"/>
        </w:rPr>
        <w:t xml:space="preserve">, T. (2017) </w:t>
      </w:r>
      <w:r w:rsidRPr="00804788">
        <w:rPr>
          <w:rFonts w:ascii="Arial" w:hAnsi="Arial" w:cs="Arial"/>
          <w:i/>
          <w:iCs/>
          <w:sz w:val="24"/>
          <w:szCs w:val="24"/>
        </w:rPr>
        <w:t>Reflective Practice in Social Work</w:t>
      </w:r>
      <w:r>
        <w:rPr>
          <w:rFonts w:ascii="Arial" w:hAnsi="Arial" w:cs="Arial"/>
          <w:sz w:val="24"/>
          <w:szCs w:val="24"/>
        </w:rPr>
        <w:t>. London: Sage</w:t>
      </w:r>
    </w:p>
    <w:p w14:paraId="2162234B" w14:textId="11408D39" w:rsidR="00AB529A" w:rsidRDefault="00804788" w:rsidP="00086B5A">
      <w:pPr>
        <w:spacing w:line="240" w:lineRule="auto"/>
        <w:rPr>
          <w:rFonts w:ascii="Arial" w:hAnsi="Arial" w:cs="Arial"/>
          <w:sz w:val="24"/>
          <w:szCs w:val="24"/>
        </w:rPr>
      </w:pPr>
      <w:r>
        <w:rPr>
          <w:rFonts w:ascii="Arial" w:hAnsi="Arial" w:cs="Arial"/>
          <w:sz w:val="24"/>
          <w:szCs w:val="24"/>
        </w:rPr>
        <w:t xml:space="preserve">Newell, R. (2019) </w:t>
      </w:r>
      <w:r w:rsidRPr="00804788">
        <w:rPr>
          <w:rFonts w:ascii="Arial" w:hAnsi="Arial" w:cs="Arial"/>
          <w:i/>
          <w:iCs/>
          <w:sz w:val="24"/>
          <w:szCs w:val="24"/>
        </w:rPr>
        <w:t>Mastery Mathematics for Primary Teachers</w:t>
      </w:r>
      <w:r>
        <w:rPr>
          <w:rFonts w:ascii="Arial" w:hAnsi="Arial" w:cs="Arial"/>
          <w:sz w:val="24"/>
          <w:szCs w:val="24"/>
        </w:rPr>
        <w:t xml:space="preserve">. London: Sage </w:t>
      </w:r>
    </w:p>
    <w:p w14:paraId="74768BC9" w14:textId="0961226F" w:rsidR="00086B5A" w:rsidRDefault="00086B5A" w:rsidP="00086B5A">
      <w:pPr>
        <w:spacing w:line="240" w:lineRule="auto"/>
        <w:rPr>
          <w:rFonts w:ascii="Arial" w:hAnsi="Arial" w:cs="Arial"/>
          <w:sz w:val="24"/>
          <w:szCs w:val="24"/>
        </w:rPr>
      </w:pPr>
      <w:r w:rsidRPr="00086B5A">
        <w:rPr>
          <w:rFonts w:ascii="Arial" w:hAnsi="Arial" w:cs="Arial"/>
          <w:sz w:val="24"/>
          <w:szCs w:val="24"/>
        </w:rPr>
        <w:t>Houser</w:t>
      </w:r>
      <w:r>
        <w:rPr>
          <w:rFonts w:ascii="Arial" w:hAnsi="Arial" w:cs="Arial"/>
          <w:sz w:val="24"/>
          <w:szCs w:val="24"/>
        </w:rPr>
        <w:t xml:space="preserve">, R.A. (2020) </w:t>
      </w:r>
      <w:proofErr w:type="spellStart"/>
      <w:r w:rsidRPr="00086B5A">
        <w:rPr>
          <w:rFonts w:ascii="Arial" w:hAnsi="Arial" w:cs="Arial"/>
          <w:i/>
          <w:iCs/>
          <w:sz w:val="24"/>
          <w:szCs w:val="24"/>
        </w:rPr>
        <w:t>Counseling</w:t>
      </w:r>
      <w:proofErr w:type="spellEnd"/>
      <w:r w:rsidRPr="00086B5A">
        <w:rPr>
          <w:rFonts w:ascii="Arial" w:hAnsi="Arial" w:cs="Arial"/>
          <w:i/>
          <w:iCs/>
          <w:sz w:val="24"/>
          <w:szCs w:val="24"/>
        </w:rPr>
        <w:t xml:space="preserve"> and Educational Research: Evaluation and Application</w:t>
      </w:r>
      <w:r w:rsidRPr="00086B5A">
        <w:rPr>
          <w:rFonts w:ascii="Arial" w:hAnsi="Arial" w:cs="Arial"/>
          <w:i/>
          <w:iCs/>
          <w:sz w:val="24"/>
          <w:szCs w:val="24"/>
        </w:rPr>
        <w:t>. London</w:t>
      </w:r>
      <w:r>
        <w:rPr>
          <w:rFonts w:ascii="Arial" w:hAnsi="Arial" w:cs="Arial"/>
          <w:sz w:val="24"/>
          <w:szCs w:val="24"/>
        </w:rPr>
        <w:t>: Sage</w:t>
      </w:r>
    </w:p>
    <w:p w14:paraId="6E72AF0C" w14:textId="11E0E886" w:rsidR="00086B5A" w:rsidRDefault="00086B5A" w:rsidP="00086B5A">
      <w:pPr>
        <w:spacing w:line="240" w:lineRule="auto"/>
        <w:rPr>
          <w:rFonts w:ascii="Arial" w:hAnsi="Arial" w:cs="Arial"/>
          <w:sz w:val="24"/>
          <w:szCs w:val="24"/>
        </w:rPr>
      </w:pPr>
      <w:r w:rsidRPr="00086B5A">
        <w:rPr>
          <w:rFonts w:ascii="Arial" w:hAnsi="Arial" w:cs="Arial"/>
          <w:sz w:val="24"/>
          <w:szCs w:val="24"/>
        </w:rPr>
        <w:t>Hayes</w:t>
      </w:r>
      <w:r>
        <w:rPr>
          <w:rFonts w:ascii="Arial" w:hAnsi="Arial" w:cs="Arial"/>
          <w:sz w:val="24"/>
          <w:szCs w:val="24"/>
        </w:rPr>
        <w:t xml:space="preserve">, D. (2012) </w:t>
      </w:r>
      <w:r w:rsidRPr="00086B5A">
        <w:rPr>
          <w:rFonts w:ascii="Arial" w:hAnsi="Arial" w:cs="Arial"/>
          <w:i/>
          <w:iCs/>
          <w:sz w:val="24"/>
          <w:szCs w:val="24"/>
        </w:rPr>
        <w:t>Developing Advanced Primary Teaching Skills</w:t>
      </w:r>
      <w:r>
        <w:rPr>
          <w:rFonts w:ascii="Arial" w:hAnsi="Arial" w:cs="Arial"/>
          <w:sz w:val="24"/>
          <w:szCs w:val="24"/>
        </w:rPr>
        <w:t>. Abingdon: Routledge</w:t>
      </w:r>
    </w:p>
    <w:p w14:paraId="7C450849" w14:textId="060E3FD4" w:rsidR="00086B5A" w:rsidRDefault="00086B5A" w:rsidP="00086B5A">
      <w:pPr>
        <w:spacing w:line="240" w:lineRule="auto"/>
        <w:rPr>
          <w:rFonts w:ascii="Arial" w:hAnsi="Arial" w:cs="Arial"/>
          <w:sz w:val="24"/>
          <w:szCs w:val="24"/>
        </w:rPr>
      </w:pPr>
      <w:r>
        <w:rPr>
          <w:rFonts w:ascii="Arial" w:hAnsi="Arial" w:cs="Arial"/>
          <w:sz w:val="24"/>
          <w:szCs w:val="24"/>
        </w:rPr>
        <w:t>Smith, J. T. (2016)</w:t>
      </w:r>
      <w:r w:rsidRPr="00086B5A">
        <w:t xml:space="preserve"> </w:t>
      </w:r>
      <w:r w:rsidRPr="00086B5A">
        <w:rPr>
          <w:rFonts w:ascii="Arial" w:hAnsi="Arial" w:cs="Arial"/>
          <w:i/>
          <w:iCs/>
          <w:sz w:val="24"/>
          <w:szCs w:val="24"/>
        </w:rPr>
        <w:t>Key Questions in Education: Historical and Contemporary Perspectives</w:t>
      </w:r>
      <w:r w:rsidRPr="00086B5A">
        <w:rPr>
          <w:rFonts w:ascii="Arial" w:hAnsi="Arial" w:cs="Arial"/>
          <w:sz w:val="24"/>
          <w:szCs w:val="24"/>
        </w:rPr>
        <w:t>. London</w:t>
      </w:r>
      <w:r>
        <w:rPr>
          <w:rFonts w:ascii="Arial" w:hAnsi="Arial" w:cs="Arial"/>
          <w:sz w:val="24"/>
          <w:szCs w:val="24"/>
        </w:rPr>
        <w:t>: Bloomsbury Publishing</w:t>
      </w:r>
    </w:p>
    <w:p w14:paraId="6BB3581E" w14:textId="0649AE42" w:rsidR="00086B5A" w:rsidRDefault="00086B5A" w:rsidP="00086B5A">
      <w:pPr>
        <w:spacing w:line="240" w:lineRule="auto"/>
        <w:rPr>
          <w:rFonts w:ascii="Arial" w:hAnsi="Arial" w:cs="Arial"/>
          <w:sz w:val="24"/>
          <w:szCs w:val="24"/>
        </w:rPr>
      </w:pPr>
      <w:r w:rsidRPr="00086B5A">
        <w:rPr>
          <w:rFonts w:ascii="Arial" w:hAnsi="Arial" w:cs="Arial"/>
          <w:sz w:val="24"/>
          <w:szCs w:val="24"/>
        </w:rPr>
        <w:t xml:space="preserve">Waugh, </w:t>
      </w:r>
      <w:r>
        <w:rPr>
          <w:rFonts w:ascii="Arial" w:hAnsi="Arial" w:cs="Arial"/>
          <w:sz w:val="24"/>
          <w:szCs w:val="24"/>
        </w:rPr>
        <w:t xml:space="preserve">D., </w:t>
      </w:r>
      <w:r w:rsidRPr="00086B5A">
        <w:rPr>
          <w:rFonts w:ascii="Arial" w:hAnsi="Arial" w:cs="Arial"/>
          <w:sz w:val="24"/>
          <w:szCs w:val="24"/>
        </w:rPr>
        <w:t xml:space="preserve">Jolliffe, </w:t>
      </w:r>
      <w:r>
        <w:rPr>
          <w:rFonts w:ascii="Arial" w:hAnsi="Arial" w:cs="Arial"/>
          <w:sz w:val="24"/>
          <w:szCs w:val="24"/>
        </w:rPr>
        <w:t xml:space="preserve">W. and </w:t>
      </w:r>
      <w:proofErr w:type="spellStart"/>
      <w:r w:rsidRPr="00086B5A">
        <w:rPr>
          <w:rFonts w:ascii="Arial" w:hAnsi="Arial" w:cs="Arial"/>
          <w:sz w:val="24"/>
          <w:szCs w:val="24"/>
        </w:rPr>
        <w:t>Allott</w:t>
      </w:r>
      <w:proofErr w:type="spellEnd"/>
      <w:r>
        <w:rPr>
          <w:rFonts w:ascii="Arial" w:hAnsi="Arial" w:cs="Arial"/>
          <w:sz w:val="24"/>
          <w:szCs w:val="24"/>
        </w:rPr>
        <w:t xml:space="preserve">, K. (2014) </w:t>
      </w:r>
      <w:r w:rsidRPr="00086B5A">
        <w:rPr>
          <w:rFonts w:ascii="Arial" w:hAnsi="Arial" w:cs="Arial"/>
          <w:i/>
          <w:iCs/>
          <w:sz w:val="24"/>
          <w:szCs w:val="24"/>
        </w:rPr>
        <w:t>Primary English for Trainee Teachers</w:t>
      </w:r>
      <w:r>
        <w:rPr>
          <w:rFonts w:ascii="Arial" w:hAnsi="Arial" w:cs="Arial"/>
          <w:sz w:val="24"/>
          <w:szCs w:val="24"/>
        </w:rPr>
        <w:t>. London: Sage</w:t>
      </w:r>
    </w:p>
    <w:p w14:paraId="53AED6BC" w14:textId="0756E000" w:rsidR="00086B5A" w:rsidRDefault="00086B5A" w:rsidP="00086B5A">
      <w:pPr>
        <w:spacing w:line="240" w:lineRule="auto"/>
        <w:rPr>
          <w:rFonts w:ascii="Arial" w:hAnsi="Arial" w:cs="Arial"/>
          <w:sz w:val="24"/>
          <w:szCs w:val="24"/>
        </w:rPr>
      </w:pPr>
      <w:r w:rsidRPr="00086B5A">
        <w:rPr>
          <w:rFonts w:ascii="Arial" w:hAnsi="Arial" w:cs="Arial"/>
          <w:sz w:val="24"/>
          <w:szCs w:val="24"/>
        </w:rPr>
        <w:t xml:space="preserve">Proctor, </w:t>
      </w:r>
      <w:r>
        <w:rPr>
          <w:rFonts w:ascii="Arial" w:hAnsi="Arial" w:cs="Arial"/>
          <w:sz w:val="24"/>
          <w:szCs w:val="24"/>
        </w:rPr>
        <w:t xml:space="preserve">A., </w:t>
      </w:r>
      <w:r w:rsidRPr="00086B5A">
        <w:rPr>
          <w:rFonts w:ascii="Arial" w:hAnsi="Arial" w:cs="Arial"/>
          <w:sz w:val="24"/>
          <w:szCs w:val="24"/>
        </w:rPr>
        <w:t xml:space="preserve">Entwistle, </w:t>
      </w:r>
      <w:r>
        <w:rPr>
          <w:rFonts w:ascii="Arial" w:hAnsi="Arial" w:cs="Arial"/>
          <w:sz w:val="24"/>
          <w:szCs w:val="24"/>
        </w:rPr>
        <w:t xml:space="preserve">M., </w:t>
      </w:r>
      <w:r w:rsidRPr="00086B5A">
        <w:rPr>
          <w:rFonts w:ascii="Arial" w:hAnsi="Arial" w:cs="Arial"/>
          <w:sz w:val="24"/>
          <w:szCs w:val="24"/>
        </w:rPr>
        <w:t xml:space="preserve">Judge, </w:t>
      </w:r>
      <w:r>
        <w:rPr>
          <w:rFonts w:ascii="Arial" w:hAnsi="Arial" w:cs="Arial"/>
          <w:sz w:val="24"/>
          <w:szCs w:val="24"/>
        </w:rPr>
        <w:t xml:space="preserve">B. and </w:t>
      </w:r>
      <w:r w:rsidRPr="00086B5A">
        <w:rPr>
          <w:rFonts w:ascii="Arial" w:hAnsi="Arial" w:cs="Arial"/>
          <w:sz w:val="24"/>
          <w:szCs w:val="24"/>
        </w:rPr>
        <w:t>McKenzie-Murdoch</w:t>
      </w:r>
      <w:r>
        <w:rPr>
          <w:rFonts w:ascii="Arial" w:hAnsi="Arial" w:cs="Arial"/>
          <w:sz w:val="24"/>
          <w:szCs w:val="24"/>
        </w:rPr>
        <w:t xml:space="preserve">, S. (2005) </w:t>
      </w:r>
      <w:r w:rsidRPr="00086B5A">
        <w:rPr>
          <w:rFonts w:ascii="Arial" w:hAnsi="Arial" w:cs="Arial"/>
          <w:i/>
          <w:iCs/>
          <w:sz w:val="24"/>
          <w:szCs w:val="24"/>
        </w:rPr>
        <w:t>Learning to Teach in the Primary Classroom</w:t>
      </w:r>
      <w:r>
        <w:rPr>
          <w:rFonts w:ascii="Arial" w:hAnsi="Arial" w:cs="Arial"/>
          <w:sz w:val="24"/>
          <w:szCs w:val="24"/>
        </w:rPr>
        <w:t xml:space="preserve">. New York: Routledge </w:t>
      </w:r>
    </w:p>
    <w:p w14:paraId="2ADC040B" w14:textId="113B4BB2" w:rsidR="008A186B" w:rsidRDefault="008A186B" w:rsidP="00086B5A">
      <w:pPr>
        <w:spacing w:line="240" w:lineRule="auto"/>
        <w:rPr>
          <w:rFonts w:ascii="Arial" w:hAnsi="Arial" w:cs="Arial"/>
          <w:sz w:val="24"/>
          <w:szCs w:val="24"/>
        </w:rPr>
      </w:pPr>
      <w:proofErr w:type="spellStart"/>
      <w:r w:rsidRPr="008A186B">
        <w:rPr>
          <w:rFonts w:ascii="Arial" w:hAnsi="Arial" w:cs="Arial"/>
          <w:sz w:val="24"/>
          <w:szCs w:val="24"/>
        </w:rPr>
        <w:t>Kubacki</w:t>
      </w:r>
      <w:proofErr w:type="spellEnd"/>
      <w:r w:rsidRPr="008A186B">
        <w:rPr>
          <w:rFonts w:ascii="Arial" w:hAnsi="Arial" w:cs="Arial"/>
          <w:sz w:val="24"/>
          <w:szCs w:val="24"/>
        </w:rPr>
        <w:t xml:space="preserve">, </w:t>
      </w:r>
      <w:r>
        <w:rPr>
          <w:rFonts w:ascii="Arial" w:hAnsi="Arial" w:cs="Arial"/>
          <w:sz w:val="24"/>
          <w:szCs w:val="24"/>
        </w:rPr>
        <w:t xml:space="preserve">K. and </w:t>
      </w:r>
      <w:r w:rsidRPr="008A186B">
        <w:rPr>
          <w:rFonts w:ascii="Arial" w:hAnsi="Arial" w:cs="Arial"/>
          <w:sz w:val="24"/>
          <w:szCs w:val="24"/>
        </w:rPr>
        <w:t>Rundle-Thiele</w:t>
      </w:r>
      <w:r>
        <w:rPr>
          <w:rFonts w:ascii="Arial" w:hAnsi="Arial" w:cs="Arial"/>
          <w:sz w:val="24"/>
          <w:szCs w:val="24"/>
        </w:rPr>
        <w:t>, S. (2017)</w:t>
      </w:r>
      <w:r w:rsidRPr="008A186B">
        <w:t xml:space="preserve"> </w:t>
      </w:r>
      <w:r w:rsidRPr="008A186B">
        <w:rPr>
          <w:rFonts w:ascii="Arial" w:hAnsi="Arial" w:cs="Arial"/>
          <w:i/>
          <w:iCs/>
          <w:sz w:val="24"/>
          <w:szCs w:val="24"/>
        </w:rPr>
        <w:t>Formative Research in Social Marketing: Innovative Methods to Gain Consumer Insights</w:t>
      </w:r>
      <w:r>
        <w:rPr>
          <w:rFonts w:ascii="Arial" w:hAnsi="Arial" w:cs="Arial"/>
          <w:sz w:val="24"/>
          <w:szCs w:val="24"/>
        </w:rPr>
        <w:t xml:space="preserve">. Gateway East: Springer </w:t>
      </w:r>
    </w:p>
    <w:p w14:paraId="2AD39BB2" w14:textId="1E28BEF5" w:rsidR="001618A8" w:rsidRDefault="001618A8" w:rsidP="00086B5A">
      <w:pPr>
        <w:spacing w:line="240" w:lineRule="auto"/>
        <w:rPr>
          <w:rFonts w:ascii="Arial" w:hAnsi="Arial" w:cs="Arial"/>
          <w:sz w:val="24"/>
          <w:szCs w:val="24"/>
        </w:rPr>
      </w:pPr>
      <w:r>
        <w:rPr>
          <w:rFonts w:ascii="Arial" w:hAnsi="Arial" w:cs="Arial"/>
          <w:sz w:val="24"/>
          <w:szCs w:val="24"/>
        </w:rPr>
        <w:t>Donaldson, G.</w:t>
      </w:r>
      <w:r w:rsidRPr="001618A8">
        <w:rPr>
          <w:rFonts w:ascii="Arial" w:hAnsi="Arial" w:cs="Arial"/>
          <w:sz w:val="24"/>
          <w:szCs w:val="24"/>
        </w:rPr>
        <w:t xml:space="preserve"> (2015) </w:t>
      </w:r>
      <w:r w:rsidRPr="001618A8">
        <w:rPr>
          <w:rFonts w:ascii="Arial" w:hAnsi="Arial" w:cs="Arial"/>
          <w:i/>
          <w:iCs/>
          <w:sz w:val="24"/>
          <w:szCs w:val="24"/>
        </w:rPr>
        <w:t>Successful Futures: Looking at the Curriculum and Assessment Arrangements in Wales</w:t>
      </w:r>
      <w:r w:rsidRPr="001618A8">
        <w:rPr>
          <w:rFonts w:ascii="Arial" w:hAnsi="Arial" w:cs="Arial"/>
          <w:sz w:val="24"/>
          <w:szCs w:val="24"/>
        </w:rPr>
        <w:t xml:space="preserve">. Available from: https://gov.wales/sites/default/files/publications/2018-03/succesful-futures-a-summary-of-professor-graham-donaldsons-report.pdf (Accessed </w:t>
      </w:r>
      <w:r>
        <w:rPr>
          <w:rFonts w:ascii="Arial" w:hAnsi="Arial" w:cs="Arial"/>
          <w:sz w:val="24"/>
          <w:szCs w:val="24"/>
        </w:rPr>
        <w:t>20 February</w:t>
      </w:r>
      <w:r w:rsidRPr="001618A8">
        <w:rPr>
          <w:rFonts w:ascii="Arial" w:hAnsi="Arial" w:cs="Arial"/>
          <w:sz w:val="24"/>
          <w:szCs w:val="24"/>
        </w:rPr>
        <w:t xml:space="preserve"> 2019)</w:t>
      </w:r>
      <w:r>
        <w:rPr>
          <w:rFonts w:ascii="Arial" w:hAnsi="Arial" w:cs="Arial"/>
          <w:sz w:val="24"/>
          <w:szCs w:val="24"/>
        </w:rPr>
        <w:t>.</w:t>
      </w:r>
    </w:p>
    <w:p w14:paraId="1C327E58" w14:textId="4CC1754D" w:rsidR="001618A8" w:rsidRDefault="001618A8" w:rsidP="00086B5A">
      <w:pPr>
        <w:spacing w:line="240" w:lineRule="auto"/>
        <w:rPr>
          <w:rFonts w:ascii="Arial" w:hAnsi="Arial" w:cs="Arial"/>
          <w:sz w:val="24"/>
          <w:szCs w:val="24"/>
        </w:rPr>
      </w:pPr>
      <w:r w:rsidRPr="001618A8">
        <w:rPr>
          <w:rFonts w:ascii="Arial" w:hAnsi="Arial" w:cs="Arial"/>
          <w:sz w:val="24"/>
          <w:szCs w:val="24"/>
        </w:rPr>
        <w:lastRenderedPageBreak/>
        <w:t xml:space="preserve">Jones, </w:t>
      </w:r>
      <w:r>
        <w:rPr>
          <w:rFonts w:ascii="Arial" w:hAnsi="Arial" w:cs="Arial"/>
          <w:sz w:val="24"/>
          <w:szCs w:val="24"/>
        </w:rPr>
        <w:t xml:space="preserve">J. and </w:t>
      </w:r>
      <w:r w:rsidRPr="001618A8">
        <w:rPr>
          <w:rFonts w:ascii="Arial" w:hAnsi="Arial" w:cs="Arial"/>
          <w:sz w:val="24"/>
          <w:szCs w:val="24"/>
        </w:rPr>
        <w:t>Norwich</w:t>
      </w:r>
      <w:r>
        <w:rPr>
          <w:rFonts w:ascii="Arial" w:hAnsi="Arial" w:cs="Arial"/>
          <w:sz w:val="24"/>
          <w:szCs w:val="24"/>
        </w:rPr>
        <w:t xml:space="preserve">, B. (2012) </w:t>
      </w:r>
      <w:r w:rsidRPr="001618A8">
        <w:rPr>
          <w:rFonts w:ascii="Arial" w:hAnsi="Arial" w:cs="Arial"/>
          <w:i/>
          <w:iCs/>
          <w:sz w:val="24"/>
          <w:szCs w:val="24"/>
        </w:rPr>
        <w:t>Lesson Study: Making a Difference to Teaching Pupils with Learning Difficulties</w:t>
      </w:r>
      <w:r>
        <w:rPr>
          <w:rFonts w:ascii="Arial" w:hAnsi="Arial" w:cs="Arial"/>
          <w:sz w:val="24"/>
          <w:szCs w:val="24"/>
        </w:rPr>
        <w:t xml:space="preserve">. London: Bloomsbury Academic </w:t>
      </w:r>
    </w:p>
    <w:p w14:paraId="09A1265F" w14:textId="77777777" w:rsidR="00086B5A" w:rsidRPr="00086B5A" w:rsidRDefault="00086B5A" w:rsidP="00086B5A">
      <w:pPr>
        <w:spacing w:line="240" w:lineRule="auto"/>
        <w:rPr>
          <w:rFonts w:ascii="Arial" w:hAnsi="Arial" w:cs="Arial"/>
          <w:sz w:val="24"/>
          <w:szCs w:val="24"/>
        </w:rPr>
      </w:pPr>
    </w:p>
    <w:p w14:paraId="498FBCA9" w14:textId="77777777" w:rsidR="00AB529A" w:rsidRDefault="00AB529A" w:rsidP="00976135">
      <w:pPr>
        <w:spacing w:line="480" w:lineRule="auto"/>
        <w:rPr>
          <w:rFonts w:ascii="Arial" w:hAnsi="Arial" w:cs="Arial"/>
          <w:b/>
          <w:bCs/>
          <w:color w:val="0033CC"/>
          <w:sz w:val="24"/>
          <w:szCs w:val="24"/>
        </w:rPr>
      </w:pPr>
    </w:p>
    <w:p w14:paraId="468521C1" w14:textId="77777777" w:rsidR="00AB529A" w:rsidRDefault="00AB529A" w:rsidP="00976135">
      <w:pPr>
        <w:spacing w:line="480" w:lineRule="auto"/>
        <w:rPr>
          <w:rFonts w:ascii="Arial" w:hAnsi="Arial" w:cs="Arial"/>
          <w:b/>
          <w:bCs/>
          <w:color w:val="0033CC"/>
          <w:sz w:val="24"/>
          <w:szCs w:val="24"/>
        </w:rPr>
      </w:pPr>
    </w:p>
    <w:p w14:paraId="19021602" w14:textId="4750258C" w:rsidR="00275484" w:rsidRPr="00275484" w:rsidRDefault="00275484" w:rsidP="00EE3A1F">
      <w:pPr>
        <w:spacing w:line="480" w:lineRule="auto"/>
        <w:rPr>
          <w:rFonts w:ascii="Arial" w:hAnsi="Arial" w:cs="Arial"/>
          <w:sz w:val="24"/>
          <w:szCs w:val="24"/>
        </w:rPr>
      </w:pPr>
    </w:p>
    <w:sectPr w:rsidR="00275484" w:rsidRPr="0027548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2A26D" w14:textId="77777777" w:rsidR="0015636D" w:rsidRDefault="0015636D" w:rsidP="006D1A1F">
      <w:pPr>
        <w:spacing w:after="0" w:line="240" w:lineRule="auto"/>
      </w:pPr>
      <w:r>
        <w:separator/>
      </w:r>
    </w:p>
  </w:endnote>
  <w:endnote w:type="continuationSeparator" w:id="0">
    <w:p w14:paraId="41F0E472" w14:textId="77777777" w:rsidR="0015636D" w:rsidRDefault="0015636D" w:rsidP="006D1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5347608"/>
      <w:docPartObj>
        <w:docPartGallery w:val="Page Numbers (Bottom of Page)"/>
        <w:docPartUnique/>
      </w:docPartObj>
    </w:sdtPr>
    <w:sdtEndPr/>
    <w:sdtContent>
      <w:sdt>
        <w:sdtPr>
          <w:id w:val="-1769616900"/>
          <w:docPartObj>
            <w:docPartGallery w:val="Page Numbers (Top of Page)"/>
            <w:docPartUnique/>
          </w:docPartObj>
        </w:sdtPr>
        <w:sdtEndPr/>
        <w:sdtContent>
          <w:p w14:paraId="4C5309C4" w14:textId="30EB8F93" w:rsidR="0015636D" w:rsidRDefault="0015636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4E6B998" w14:textId="77777777" w:rsidR="0015636D" w:rsidRDefault="00156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0E71B9" w14:textId="77777777" w:rsidR="0015636D" w:rsidRDefault="0015636D" w:rsidP="006D1A1F">
      <w:pPr>
        <w:spacing w:after="0" w:line="240" w:lineRule="auto"/>
      </w:pPr>
      <w:r>
        <w:separator/>
      </w:r>
    </w:p>
  </w:footnote>
  <w:footnote w:type="continuationSeparator" w:id="0">
    <w:p w14:paraId="2B477A14" w14:textId="77777777" w:rsidR="0015636D" w:rsidRDefault="0015636D" w:rsidP="006D1A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6D3DF" w14:textId="69F7FA07" w:rsidR="0015636D" w:rsidRDefault="0015636D">
    <w:pPr>
      <w:pStyle w:val="Header"/>
    </w:pPr>
    <w:r>
      <w:t>1900492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D9164A"/>
    <w:multiLevelType w:val="hybridMultilevel"/>
    <w:tmpl w:val="CC66F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135"/>
    <w:rsid w:val="000200D7"/>
    <w:rsid w:val="000438EC"/>
    <w:rsid w:val="0006143F"/>
    <w:rsid w:val="000761BB"/>
    <w:rsid w:val="00086B5A"/>
    <w:rsid w:val="000D2CA4"/>
    <w:rsid w:val="00121BAE"/>
    <w:rsid w:val="001358C4"/>
    <w:rsid w:val="00141807"/>
    <w:rsid w:val="0015636D"/>
    <w:rsid w:val="001618A8"/>
    <w:rsid w:val="00184E5B"/>
    <w:rsid w:val="0018709B"/>
    <w:rsid w:val="001936A1"/>
    <w:rsid w:val="001D6E36"/>
    <w:rsid w:val="00213EC3"/>
    <w:rsid w:val="00215D97"/>
    <w:rsid w:val="00222479"/>
    <w:rsid w:val="0023698F"/>
    <w:rsid w:val="00251882"/>
    <w:rsid w:val="00275484"/>
    <w:rsid w:val="00282BD1"/>
    <w:rsid w:val="00297CE3"/>
    <w:rsid w:val="00346623"/>
    <w:rsid w:val="0037166C"/>
    <w:rsid w:val="00374832"/>
    <w:rsid w:val="00414989"/>
    <w:rsid w:val="00543155"/>
    <w:rsid w:val="00565AA6"/>
    <w:rsid w:val="0058376E"/>
    <w:rsid w:val="005B1093"/>
    <w:rsid w:val="005C3615"/>
    <w:rsid w:val="005C738B"/>
    <w:rsid w:val="005E204D"/>
    <w:rsid w:val="00621F0F"/>
    <w:rsid w:val="0069116D"/>
    <w:rsid w:val="006D1A1F"/>
    <w:rsid w:val="006D26B9"/>
    <w:rsid w:val="006D3B75"/>
    <w:rsid w:val="006F3938"/>
    <w:rsid w:val="006F4551"/>
    <w:rsid w:val="007203B5"/>
    <w:rsid w:val="00743E7D"/>
    <w:rsid w:val="00762CFC"/>
    <w:rsid w:val="00782B04"/>
    <w:rsid w:val="00784C5E"/>
    <w:rsid w:val="007C40E8"/>
    <w:rsid w:val="007D27C1"/>
    <w:rsid w:val="00804788"/>
    <w:rsid w:val="008267AF"/>
    <w:rsid w:val="0083243B"/>
    <w:rsid w:val="00862769"/>
    <w:rsid w:val="008A186B"/>
    <w:rsid w:val="009106C9"/>
    <w:rsid w:val="00976135"/>
    <w:rsid w:val="00997010"/>
    <w:rsid w:val="009D477C"/>
    <w:rsid w:val="00A47940"/>
    <w:rsid w:val="00A619CD"/>
    <w:rsid w:val="00A833C5"/>
    <w:rsid w:val="00A94C2D"/>
    <w:rsid w:val="00AB529A"/>
    <w:rsid w:val="00AF2633"/>
    <w:rsid w:val="00B229E0"/>
    <w:rsid w:val="00B30FE5"/>
    <w:rsid w:val="00B36D6A"/>
    <w:rsid w:val="00B57C53"/>
    <w:rsid w:val="00B82D5F"/>
    <w:rsid w:val="00B9313A"/>
    <w:rsid w:val="00BC4FCE"/>
    <w:rsid w:val="00BE6C6D"/>
    <w:rsid w:val="00C474CF"/>
    <w:rsid w:val="00C66374"/>
    <w:rsid w:val="00C87462"/>
    <w:rsid w:val="00CA243D"/>
    <w:rsid w:val="00CA2ECA"/>
    <w:rsid w:val="00CA7086"/>
    <w:rsid w:val="00CB446E"/>
    <w:rsid w:val="00CB7DA9"/>
    <w:rsid w:val="00CD277A"/>
    <w:rsid w:val="00CD4008"/>
    <w:rsid w:val="00CD751F"/>
    <w:rsid w:val="00CF2F0C"/>
    <w:rsid w:val="00D260FC"/>
    <w:rsid w:val="00D4362B"/>
    <w:rsid w:val="00D56DD8"/>
    <w:rsid w:val="00DB75D2"/>
    <w:rsid w:val="00DC4B73"/>
    <w:rsid w:val="00DE5F10"/>
    <w:rsid w:val="00E26B08"/>
    <w:rsid w:val="00E525E0"/>
    <w:rsid w:val="00E55B7B"/>
    <w:rsid w:val="00E74A67"/>
    <w:rsid w:val="00EC08E0"/>
    <w:rsid w:val="00ED3A2D"/>
    <w:rsid w:val="00EE3A1F"/>
    <w:rsid w:val="00F16219"/>
    <w:rsid w:val="00F3576A"/>
    <w:rsid w:val="00F504B3"/>
    <w:rsid w:val="00F827D5"/>
    <w:rsid w:val="00F91E6E"/>
    <w:rsid w:val="00F94F7E"/>
    <w:rsid w:val="00FC1CB9"/>
    <w:rsid w:val="00FC2C38"/>
    <w:rsid w:val="00FD5A74"/>
    <w:rsid w:val="00FF6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66FEC2"/>
  <w15:chartTrackingRefBased/>
  <w15:docId w15:val="{00CC6627-0D33-4A61-91DA-2E667FA56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6135"/>
    <w:pPr>
      <w:ind w:left="720"/>
      <w:contextualSpacing/>
    </w:pPr>
  </w:style>
  <w:style w:type="character" w:styleId="Hyperlink">
    <w:name w:val="Hyperlink"/>
    <w:basedOn w:val="DefaultParagraphFont"/>
    <w:uiPriority w:val="99"/>
    <w:unhideWhenUsed/>
    <w:rsid w:val="00B36D6A"/>
    <w:rPr>
      <w:color w:val="0563C1" w:themeColor="hyperlink"/>
      <w:u w:val="single"/>
    </w:rPr>
  </w:style>
  <w:style w:type="character" w:styleId="UnresolvedMention">
    <w:name w:val="Unresolved Mention"/>
    <w:basedOn w:val="DefaultParagraphFont"/>
    <w:uiPriority w:val="99"/>
    <w:semiHidden/>
    <w:unhideWhenUsed/>
    <w:rsid w:val="00B36D6A"/>
    <w:rPr>
      <w:color w:val="605E5C"/>
      <w:shd w:val="clear" w:color="auto" w:fill="E1DFDD"/>
    </w:rPr>
  </w:style>
  <w:style w:type="table" w:styleId="TableGrid">
    <w:name w:val="Table Grid"/>
    <w:basedOn w:val="TableNormal"/>
    <w:uiPriority w:val="39"/>
    <w:rsid w:val="00A94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E3A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ignBodyChar">
    <w:name w:val="AssignBody Char"/>
    <w:basedOn w:val="DefaultParagraphFont"/>
    <w:link w:val="AssignBody"/>
    <w:locked/>
    <w:rsid w:val="00EE3A1F"/>
    <w:rPr>
      <w:rFonts w:ascii="Arial" w:hAnsi="Arial" w:cs="Arial"/>
    </w:rPr>
  </w:style>
  <w:style w:type="paragraph" w:customStyle="1" w:styleId="AssignBody">
    <w:name w:val="AssignBody"/>
    <w:basedOn w:val="Normal"/>
    <w:link w:val="AssignBodyChar"/>
    <w:qFormat/>
    <w:rsid w:val="00EE3A1F"/>
    <w:pPr>
      <w:spacing w:after="0" w:line="360" w:lineRule="auto"/>
    </w:pPr>
    <w:rPr>
      <w:rFonts w:ascii="Arial" w:hAnsi="Arial" w:cs="Arial"/>
    </w:rPr>
  </w:style>
  <w:style w:type="character" w:customStyle="1" w:styleId="AssignSubHeaderChar">
    <w:name w:val="AssignSubHeader Char"/>
    <w:basedOn w:val="AssignBodyChar"/>
    <w:link w:val="AssignSubHeader"/>
    <w:locked/>
    <w:rsid w:val="00EE3A1F"/>
    <w:rPr>
      <w:rFonts w:ascii="Arial" w:hAnsi="Arial" w:cs="Arial"/>
      <w:b/>
      <w:i/>
      <w:sz w:val="28"/>
    </w:rPr>
  </w:style>
  <w:style w:type="paragraph" w:customStyle="1" w:styleId="AssignSubHeader">
    <w:name w:val="AssignSubHeader"/>
    <w:basedOn w:val="AssignBody"/>
    <w:next w:val="AssignBody"/>
    <w:link w:val="AssignSubHeaderChar"/>
    <w:qFormat/>
    <w:rsid w:val="00EE3A1F"/>
    <w:rPr>
      <w:b/>
      <w:i/>
      <w:sz w:val="28"/>
    </w:rPr>
  </w:style>
  <w:style w:type="character" w:customStyle="1" w:styleId="AssignHeaderChar">
    <w:name w:val="AssignHeader Char"/>
    <w:basedOn w:val="AssignSubHeaderChar"/>
    <w:link w:val="AssignHeader"/>
    <w:locked/>
    <w:rsid w:val="00EE3A1F"/>
    <w:rPr>
      <w:rFonts w:ascii="Arial" w:hAnsi="Arial" w:cs="Arial"/>
      <w:b/>
      <w:i/>
      <w:sz w:val="36"/>
      <w:u w:val="single"/>
    </w:rPr>
  </w:style>
  <w:style w:type="paragraph" w:customStyle="1" w:styleId="AssignHeader">
    <w:name w:val="AssignHeader"/>
    <w:basedOn w:val="AssignSubHeader"/>
    <w:next w:val="AssignSubHeader"/>
    <w:link w:val="AssignHeaderChar"/>
    <w:qFormat/>
    <w:rsid w:val="00EE3A1F"/>
    <w:pPr>
      <w:jc w:val="center"/>
    </w:pPr>
    <w:rPr>
      <w:sz w:val="36"/>
      <w:u w:val="single"/>
    </w:rPr>
  </w:style>
  <w:style w:type="paragraph" w:styleId="Header">
    <w:name w:val="header"/>
    <w:basedOn w:val="Normal"/>
    <w:link w:val="HeaderChar"/>
    <w:uiPriority w:val="99"/>
    <w:unhideWhenUsed/>
    <w:rsid w:val="006D1A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A1F"/>
  </w:style>
  <w:style w:type="paragraph" w:styleId="Footer">
    <w:name w:val="footer"/>
    <w:basedOn w:val="Normal"/>
    <w:link w:val="FooterChar"/>
    <w:uiPriority w:val="99"/>
    <w:unhideWhenUsed/>
    <w:rsid w:val="006D1A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A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79880">
      <w:bodyDiv w:val="1"/>
      <w:marLeft w:val="0"/>
      <w:marRight w:val="0"/>
      <w:marTop w:val="0"/>
      <w:marBottom w:val="0"/>
      <w:divBdr>
        <w:top w:val="none" w:sz="0" w:space="0" w:color="auto"/>
        <w:left w:val="none" w:sz="0" w:space="0" w:color="auto"/>
        <w:bottom w:val="none" w:sz="0" w:space="0" w:color="auto"/>
        <w:right w:val="none" w:sz="0" w:space="0" w:color="auto"/>
      </w:divBdr>
    </w:div>
    <w:div w:id="1953971920">
      <w:bodyDiv w:val="1"/>
      <w:marLeft w:val="0"/>
      <w:marRight w:val="0"/>
      <w:marTop w:val="0"/>
      <w:marBottom w:val="0"/>
      <w:divBdr>
        <w:top w:val="none" w:sz="0" w:space="0" w:color="auto"/>
        <w:left w:val="none" w:sz="0" w:space="0" w:color="auto"/>
        <w:bottom w:val="none" w:sz="0" w:space="0" w:color="auto"/>
        <w:right w:val="none" w:sz="0" w:space="0" w:color="auto"/>
      </w:divBdr>
    </w:div>
    <w:div w:id="2074311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5690</Words>
  <Characters>32433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Diana Price</dc:creator>
  <cp:keywords/>
  <dc:description/>
  <cp:lastModifiedBy>Jo Diana Price</cp:lastModifiedBy>
  <cp:revision>2</cp:revision>
  <dcterms:created xsi:type="dcterms:W3CDTF">2020-02-23T15:39:00Z</dcterms:created>
  <dcterms:modified xsi:type="dcterms:W3CDTF">2020-02-23T15:39:00Z</dcterms:modified>
</cp:coreProperties>
</file>