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66489807"/>
        <w:docPartObj>
          <w:docPartGallery w:val="Cover Pages"/>
          <w:docPartUnique/>
        </w:docPartObj>
      </w:sdtPr>
      <w:sdtEndPr>
        <w:rPr>
          <w:rFonts w:ascii="Arial" w:hAnsi="Arial" w:cs="Arial"/>
        </w:rPr>
      </w:sdtEndPr>
      <w:sdtContent>
        <w:p w14:paraId="64AECAE6" w14:textId="24B8E9D4" w:rsidR="00AF6538" w:rsidRDefault="00AF6538"/>
        <w:p w14:paraId="39F86B55" w14:textId="443FBCF6" w:rsidR="00AF6538" w:rsidRDefault="00AF6538">
          <w:pPr>
            <w:rPr>
              <w:rFonts w:ascii="Arial" w:hAnsi="Arial" w:cs="Arial"/>
            </w:rPr>
          </w:pPr>
          <w:r>
            <w:rPr>
              <w:noProof/>
            </w:rPr>
            <mc:AlternateContent>
              <mc:Choice Requires="wps">
                <w:drawing>
                  <wp:anchor distT="0" distB="0" distL="114300" distR="114300" simplePos="0" relativeHeight="251661312" behindDoc="0" locked="0" layoutInCell="1" allowOverlap="1" wp14:anchorId="5C41133D" wp14:editId="5BD6A48E">
                    <wp:simplePos x="0" y="0"/>
                    <wp:positionH relativeFrom="column">
                      <wp:posOffset>5013960</wp:posOffset>
                    </wp:positionH>
                    <wp:positionV relativeFrom="paragraph">
                      <wp:posOffset>8035290</wp:posOffset>
                    </wp:positionV>
                    <wp:extent cx="1584960" cy="396240"/>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1584960" cy="396240"/>
                            </a:xfrm>
                            <a:prstGeom prst="rect">
                              <a:avLst/>
                            </a:prstGeom>
                            <a:solidFill>
                              <a:schemeClr val="lt1"/>
                            </a:solidFill>
                            <a:ln w="6350">
                              <a:noFill/>
                            </a:ln>
                          </wps:spPr>
                          <wps:txbx>
                            <w:txbxContent>
                              <w:p w14:paraId="60A5B716" w14:textId="69D71C67" w:rsidR="00AF6538" w:rsidRPr="00AF6538" w:rsidRDefault="00AF6538">
                                <w:pPr>
                                  <w:rPr>
                                    <w:rFonts w:ascii="Arial" w:hAnsi="Arial" w:cs="Arial"/>
                                  </w:rPr>
                                </w:pPr>
                                <w:r w:rsidRPr="00AF6538">
                                  <w:rPr>
                                    <w:rFonts w:ascii="Arial" w:hAnsi="Arial" w:cs="Arial"/>
                                  </w:rPr>
                                  <w:t>10/01/2022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C41133D" id="_x0000_t202" coordsize="21600,21600" o:spt="202" path="m,l,21600r21600,l21600,xe">
                    <v:stroke joinstyle="miter"/>
                    <v:path gradientshapeok="t" o:connecttype="rect"/>
                  </v:shapetype>
                  <v:shape id="Text Box 2" o:spid="_x0000_s1026" type="#_x0000_t202" style="position:absolute;margin-left:394.8pt;margin-top:632.7pt;width:124.8pt;height:31.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" fillcolor="white [3201]" stroked="f" strokeweight=".5pt">
                    <v:textbox>
                      <w:txbxContent>
                        <w:p w14:paraId="60A5B716" w14:textId="69D71C67" w:rsidR="00AF6538" w:rsidRPr="00AF6538" w:rsidRDefault="00AF6538">
                          <w:pPr>
                            <w:rPr>
                              <w:rFonts w:ascii="Arial" w:hAnsi="Arial" w:cs="Arial"/>
                            </w:rPr>
                          </w:pPr>
                          <w:r w:rsidRPr="00AF6538">
                            <w:rPr>
                              <w:rFonts w:ascii="Arial" w:hAnsi="Arial" w:cs="Arial"/>
                            </w:rPr>
                            <w:t>10/01/2022</w:t>
                          </w:r>
                        </w:p>
                      </w:txbxContent>
                    </v:textbox>
                  </v:shape>
                </w:pict>
              </mc:Fallback>
            </mc:AlternateContent>
          </w:r>
          <w:r>
            <w:rPr>
              <w:noProof/>
            </w:rPr>
            <mc:AlternateContent>
              <mc:Choice Requires="wps">
                <w:drawing>
                  <wp:anchor distT="0" distB="0" distL="182880" distR="182880" simplePos="0" relativeHeight="251660288" behindDoc="0" locked="0" layoutInCell="1" allowOverlap="1" wp14:anchorId="52575CD7" wp14:editId="20B46AE6">
                    <wp:simplePos x="0" y="0"/>
                    <wp:positionH relativeFrom="margin">
                      <wp:posOffset>457835</wp:posOffset>
                    </wp:positionH>
                    <wp:positionV relativeFrom="page">
                      <wp:posOffset>3351530</wp:posOffset>
                    </wp:positionV>
                    <wp:extent cx="4686300" cy="6720840"/>
                    <wp:effectExtent l="0" t="0" r="10160" b="762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A7BB7" w14:textId="62200A36" w:rsidR="00AF6538" w:rsidRDefault="00AF653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Professional Career Development (BMSW_4005)</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0A8DB2C" w14:textId="41E240DE" w:rsidR="00AF6538" w:rsidRDefault="00AF6538">
                                    <w:pPr>
                                      <w:pStyle w:val="NoSpacing"/>
                                      <w:spacing w:before="40" w:after="40"/>
                                      <w:rPr>
                                        <w:caps/>
                                        <w:color w:val="1F4E79" w:themeColor="accent5" w:themeShade="80"/>
                                        <w:sz w:val="28"/>
                                        <w:szCs w:val="28"/>
                                      </w:rPr>
                                    </w:pPr>
                                    <w:r>
                                      <w:rPr>
                                        <w:caps/>
                                        <w:color w:val="1F4E79" w:themeColor="accent5" w:themeShade="80"/>
                                        <w:sz w:val="28"/>
                                        <w:szCs w:val="28"/>
                                      </w:rPr>
                                      <w:t>Lecturer- Mary M</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8ECE998" w14:textId="21E2CA63" w:rsidR="00AF6538" w:rsidRDefault="00AF6538">
                                    <w:pPr>
                                      <w:pStyle w:val="NoSpacing"/>
                                      <w:spacing w:before="80" w:after="40"/>
                                      <w:rPr>
                                        <w:caps/>
                                        <w:color w:val="5B9BD5" w:themeColor="accent5"/>
                                        <w:sz w:val="24"/>
                                        <w:szCs w:val="24"/>
                                      </w:rPr>
                                    </w:pPr>
                                    <w:r>
                                      <w:rPr>
                                        <w:caps/>
                                        <w:color w:val="5B9BD5" w:themeColor="accent5"/>
                                        <w:sz w:val="24"/>
                                        <w:szCs w:val="24"/>
                                      </w:rPr>
                                      <w:t>Christabel Tetteh 2023294</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52575CD7" id="Text Box 131" o:spid="_x0000_s1027" type="#_x0000_t202" style="position:absolute;margin-left:36.05pt;margin-top:263.9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" filled="f" stroked="f" strokeweight=".5pt">
                    <v:textbox style="mso-fit-shape-to-text:t" inset="0,0,0,0">
                      <w:txbxContent>
                        <w:p w14:paraId="0A3A7BB7" w14:textId="62200A36" w:rsidR="00AF6538" w:rsidRDefault="00AF653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Professional Career Development (BMSW_4005)</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0A8DB2C" w14:textId="41E240DE" w:rsidR="00AF6538" w:rsidRDefault="00AF6538">
                              <w:pPr>
                                <w:pStyle w:val="NoSpacing"/>
                                <w:spacing w:before="40" w:after="40"/>
                                <w:rPr>
                                  <w:caps/>
                                  <w:color w:val="1F4E79" w:themeColor="accent5" w:themeShade="80"/>
                                  <w:sz w:val="28"/>
                                  <w:szCs w:val="28"/>
                                </w:rPr>
                              </w:pPr>
                              <w:r>
                                <w:rPr>
                                  <w:caps/>
                                  <w:color w:val="1F4E79" w:themeColor="accent5" w:themeShade="80"/>
                                  <w:sz w:val="28"/>
                                  <w:szCs w:val="28"/>
                                </w:rPr>
                                <w:t>Lecturer- Mary M</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8ECE998" w14:textId="21E2CA63" w:rsidR="00AF6538" w:rsidRDefault="00AF6538">
                              <w:pPr>
                                <w:pStyle w:val="NoSpacing"/>
                                <w:spacing w:before="80" w:after="40"/>
                                <w:rPr>
                                  <w:caps/>
                                  <w:color w:val="5B9BD5" w:themeColor="accent5"/>
                                  <w:sz w:val="24"/>
                                  <w:szCs w:val="24"/>
                                </w:rPr>
                              </w:pPr>
                              <w:r>
                                <w:rPr>
                                  <w:caps/>
                                  <w:color w:val="5B9BD5" w:themeColor="accent5"/>
                                  <w:sz w:val="24"/>
                                  <w:szCs w:val="24"/>
                                </w:rPr>
                                <w:t>Christabel Tetteh 2023294</w:t>
                              </w:r>
                            </w:p>
                          </w:sdtContent>
                        </w:sdt>
                      </w:txbxContent>
                    </v:textbox>
                    <w10:wrap type="square" anchorx="margin" anchory="page"/>
                  </v:shape>
                </w:pict>
              </mc:Fallback>
            </mc:AlternateContent>
          </w:r>
          <w:r>
            <w:rPr>
              <w:rFonts w:ascii="Arial" w:hAnsi="Arial" w:cs="Arial"/>
            </w:rPr>
            <w:br w:type="page"/>
          </w:r>
        </w:p>
      </w:sdtContent>
    </w:sdt>
    <w:p w14:paraId="6A5E18DA" w14:textId="23C0E405" w:rsidR="00535C70" w:rsidRPr="00222EBC" w:rsidRDefault="00535C70" w:rsidP="00222EBC">
      <w:pPr>
        <w:spacing w:line="360" w:lineRule="auto"/>
        <w:rPr>
          <w:rFonts w:ascii="Arial" w:hAnsi="Arial" w:cs="Arial"/>
        </w:rPr>
      </w:pPr>
      <w:r w:rsidRPr="00222EBC">
        <w:rPr>
          <w:rFonts w:ascii="Arial" w:hAnsi="Arial" w:cs="Arial"/>
        </w:rPr>
        <w:lastRenderedPageBreak/>
        <w:t>INTRODUCTION</w:t>
      </w:r>
    </w:p>
    <w:p w14:paraId="225EDC1C" w14:textId="1A953D51" w:rsidR="00561333" w:rsidRPr="00222EBC" w:rsidRDefault="00523AC7" w:rsidP="00222EBC">
      <w:pPr>
        <w:spacing w:line="360" w:lineRule="auto"/>
        <w:rPr>
          <w:rFonts w:ascii="Arial" w:hAnsi="Arial" w:cs="Arial"/>
        </w:rPr>
      </w:pPr>
      <w:r w:rsidRPr="00222EBC">
        <w:rPr>
          <w:rFonts w:ascii="Arial" w:hAnsi="Arial" w:cs="Arial"/>
        </w:rPr>
        <w:t xml:space="preserve">Using </w:t>
      </w:r>
      <w:r w:rsidRPr="00222EBC">
        <w:rPr>
          <w:rFonts w:ascii="Arial" w:hAnsi="Arial" w:cs="Arial"/>
          <w:color w:val="202124"/>
        </w:rPr>
        <w:t xml:space="preserve">Gibbs' 1988 model I aim at producing a personalized report on the role play and career development planning done in class since it is extensively </w:t>
      </w:r>
      <w:proofErr w:type="spellStart"/>
      <w:r w:rsidRPr="00222EBC">
        <w:rPr>
          <w:rFonts w:ascii="Arial" w:hAnsi="Arial" w:cs="Arial"/>
          <w:color w:val="202124"/>
        </w:rPr>
        <w:t>utilised</w:t>
      </w:r>
      <w:proofErr w:type="spellEnd"/>
      <w:r w:rsidRPr="00222EBC">
        <w:rPr>
          <w:rFonts w:ascii="Arial" w:hAnsi="Arial" w:cs="Arial"/>
          <w:color w:val="202124"/>
        </w:rPr>
        <w:t xml:space="preserve"> by healthcare workers</w:t>
      </w:r>
      <w:r w:rsidR="00A25E1D" w:rsidRPr="00222EBC">
        <w:rPr>
          <w:rFonts w:ascii="Arial" w:hAnsi="Arial" w:cs="Arial"/>
          <w:color w:val="202124"/>
        </w:rPr>
        <w:t xml:space="preserve">. Considering the features of a good personal reflection writing, which embodies </w:t>
      </w:r>
      <w:r w:rsidR="0005549B" w:rsidRPr="00222EBC">
        <w:rPr>
          <w:rFonts w:ascii="Arial" w:hAnsi="Arial" w:cs="Arial"/>
          <w:color w:val="202124"/>
        </w:rPr>
        <w:t>my</w:t>
      </w:r>
      <w:r w:rsidR="00A25E1D" w:rsidRPr="00222EBC">
        <w:rPr>
          <w:rFonts w:ascii="Arial" w:hAnsi="Arial" w:cs="Arial"/>
          <w:color w:val="202124"/>
        </w:rPr>
        <w:t xml:space="preserve"> unique</w:t>
      </w:r>
      <w:r w:rsidR="0005549B" w:rsidRPr="00222EBC">
        <w:rPr>
          <w:rFonts w:ascii="Arial" w:hAnsi="Arial" w:cs="Arial"/>
          <w:color w:val="202124"/>
        </w:rPr>
        <w:t xml:space="preserve"> beliefs, personal thoughts and life events, </w:t>
      </w:r>
      <w:r w:rsidR="00535C70" w:rsidRPr="00222EBC">
        <w:rPr>
          <w:rFonts w:ascii="Arial" w:hAnsi="Arial" w:cs="Arial"/>
          <w:color w:val="202124"/>
        </w:rPr>
        <w:t xml:space="preserve">similarities and differences between my individual lifestyle and others', at any particular point in time, your emotional state and the degree to which a topic or writing is realistic or credible, </w:t>
      </w:r>
      <w:r w:rsidR="007650A9" w:rsidRPr="00222EBC">
        <w:rPr>
          <w:rFonts w:ascii="Arial" w:hAnsi="Arial" w:cs="Arial"/>
          <w:color w:val="202124"/>
        </w:rPr>
        <w:t xml:space="preserve">this report will try to bring to light what potential employees must have. That </w:t>
      </w:r>
      <w:r w:rsidR="009254BA" w:rsidRPr="00222EBC">
        <w:rPr>
          <w:rFonts w:ascii="Arial" w:hAnsi="Arial" w:cs="Arial"/>
          <w:color w:val="202124"/>
        </w:rPr>
        <w:t>is,</w:t>
      </w:r>
      <w:r w:rsidR="007650A9" w:rsidRPr="00222EBC">
        <w:rPr>
          <w:rFonts w:ascii="Arial" w:hAnsi="Arial" w:cs="Arial"/>
          <w:color w:val="202124"/>
        </w:rPr>
        <w:t xml:space="preserve"> they must have career objectives, build a positive and personalized plan of action, understand be informed about the competencies that will lead to successful functioning, and fully comprehend their own unique abilities and career progression before they can be considered for recruitment.</w:t>
      </w:r>
      <w:r w:rsidR="009254BA" w:rsidRPr="00222EBC">
        <w:rPr>
          <w:rFonts w:ascii="Arial" w:hAnsi="Arial" w:cs="Arial"/>
          <w:color w:val="202124"/>
        </w:rPr>
        <w:t xml:space="preserve"> The report will </w:t>
      </w:r>
      <w:r w:rsidR="0005549B" w:rsidRPr="00222EBC">
        <w:rPr>
          <w:rFonts w:ascii="Arial" w:hAnsi="Arial" w:cs="Arial"/>
          <w:color w:val="202124"/>
        </w:rPr>
        <w:t>be based mostly on my subjective assessments of my personal talents, gaps in skills, career objectives, and prior job history, with some few scientific investigations.</w:t>
      </w:r>
    </w:p>
    <w:p w14:paraId="269DCF83" w14:textId="0F2EA67D" w:rsidR="00DA6DF6" w:rsidRPr="00222EBC" w:rsidRDefault="00DA6DF6" w:rsidP="00222EBC">
      <w:pPr>
        <w:spacing w:line="360" w:lineRule="auto"/>
        <w:rPr>
          <w:rFonts w:ascii="Arial" w:hAnsi="Arial" w:cs="Arial"/>
        </w:rPr>
      </w:pPr>
    </w:p>
    <w:p w14:paraId="0BB5D158" w14:textId="592CDED4" w:rsidR="00DA6DF6" w:rsidRPr="00222EBC" w:rsidRDefault="00DA6DF6" w:rsidP="00222EBC">
      <w:pPr>
        <w:spacing w:line="360" w:lineRule="auto"/>
        <w:rPr>
          <w:rFonts w:ascii="Arial" w:hAnsi="Arial" w:cs="Arial"/>
        </w:rPr>
      </w:pPr>
    </w:p>
    <w:p w14:paraId="361884C2" w14:textId="00A0512B" w:rsidR="00DA6DF6" w:rsidRPr="00222EBC" w:rsidRDefault="00535C70" w:rsidP="00222EBC">
      <w:pPr>
        <w:spacing w:line="360" w:lineRule="auto"/>
        <w:rPr>
          <w:rFonts w:ascii="Arial" w:hAnsi="Arial" w:cs="Arial"/>
        </w:rPr>
      </w:pPr>
      <w:r w:rsidRPr="00222EBC">
        <w:rPr>
          <w:rFonts w:ascii="Arial" w:hAnsi="Arial" w:cs="Arial"/>
        </w:rPr>
        <w:t>ROLE-PLAYING AND CAREER DEVELOPMENT PLANNING REFLECTION</w:t>
      </w:r>
    </w:p>
    <w:p w14:paraId="45B225FE" w14:textId="22667BE6" w:rsidR="00DA6DF6" w:rsidRPr="00222EBC" w:rsidRDefault="00B4490A" w:rsidP="00222EBC">
      <w:pPr>
        <w:spacing w:line="360" w:lineRule="auto"/>
        <w:rPr>
          <w:rFonts w:ascii="Arial" w:hAnsi="Arial" w:cs="Arial"/>
        </w:rPr>
      </w:pPr>
      <w:r w:rsidRPr="00222EBC">
        <w:rPr>
          <w:rFonts w:ascii="Arial" w:hAnsi="Arial" w:cs="Arial"/>
        </w:rPr>
        <w:t xml:space="preserve">Reflection is an intentional and methodical way of pondering over events in order to make meaning out of them and improve one's </w:t>
      </w:r>
      <w:proofErr w:type="spellStart"/>
      <w:r w:rsidRPr="00222EBC">
        <w:rPr>
          <w:rFonts w:ascii="Arial" w:hAnsi="Arial" w:cs="Arial"/>
        </w:rPr>
        <w:t>behaviour</w:t>
      </w:r>
      <w:proofErr w:type="spellEnd"/>
      <w:r w:rsidRPr="00222EBC">
        <w:rPr>
          <w:rFonts w:ascii="Arial" w:hAnsi="Arial" w:cs="Arial"/>
        </w:rPr>
        <w:t xml:space="preserve"> </w:t>
      </w:r>
      <w:r w:rsidRPr="00222EBC">
        <w:rPr>
          <w:rFonts w:ascii="Arial" w:hAnsi="Arial" w:cs="Arial"/>
        </w:rPr>
        <w:fldChar w:fldCharType="begin" w:fldLock="1"/>
      </w:r>
      <w:r w:rsidR="005F494D" w:rsidRPr="00222EBC">
        <w:rPr>
          <w:rFonts w:ascii="Arial" w:hAnsi="Arial" w:cs="Arial"/>
        </w:rPr>
        <w:instrText>ADDIN CSL_CITATION {"citationItems":[{"id":"ITEM-1","itemData":{"ISBN":"9780230209060","abstract":"2nd ed. Revised edition of: Critical reflection for nursing and the helping professions / Gary Rolfe, Dawn Freshwater, and Melanie Jasper. 2001. Critical reflection and the emergence of professional knowledge / Melanie Jasper and Gary Rolfe -- Knowledge and practice / Gary Rolfe -- Models and frameworks for critical reflection / Gary Rolfe -- Understanding reflective writing / Melanie Jasper -- Strategies for reflective writing / Melanie Jasper -- Clinical supervision and reflective practice / Dawn Freshwater -- Group supervision / Gary Rolfe -- Reflection-in-action / Gary Rolfe -- Using reflection as a tool for research / Dawn Freshwater -- Education and the reflective practitioner / Gary Rolfe.","author":[{"dropping-particle":"","family":"Rolfe","given":"Gary.","non-dropping-particle":"","parse-names":false,"suffix":""},{"dropping-particle":"","family":"Jasper","given":"Melanie.","non-dropping-particle":"","parse-names":false,"suffix":""},{"dropping-particle":"","family":"Freshwater","given":"Dawn.","non-dropping-particle":"","parse-names":false,"suffix":""}],"edition":"2nd ed.","id":"ITEM-1","issued":{"date-parts":[["2010"]]},"number-of-pages":"248","publisher":"Palgrave Macmillan","publisher-place":"Basingstoke","title":"Critical Reflection in Practice : Generating Knowledge for Care","type":"book"},"uris":["http://www.mendeley.com/documents/?uuid=baa8eb87-da59-30c1-89b1-a208f386c6bf"]}],"mendeley":{"formattedCitation":"(Rolfe, Jasper and Freshwater, 2010)","plainTextFormattedCitation":"(Rolfe, Jasper and Freshwater, 2010)","previouslyFormattedCitation":"(Rolfe, Jasper and Freshwater, 2010)"},"properties":{"noteIndex":0},"schema":"https://github.com/citation-style-language/schema/raw/master/csl-citation.json"}</w:instrText>
      </w:r>
      <w:r w:rsidRPr="00222EBC">
        <w:rPr>
          <w:rFonts w:ascii="Arial" w:hAnsi="Arial" w:cs="Arial"/>
        </w:rPr>
        <w:fldChar w:fldCharType="separate"/>
      </w:r>
      <w:r w:rsidRPr="00222EBC">
        <w:rPr>
          <w:rFonts w:ascii="Arial" w:hAnsi="Arial" w:cs="Arial"/>
          <w:noProof/>
        </w:rPr>
        <w:t>(Rolfe, Jasper and Freshwater, 2010)</w:t>
      </w:r>
      <w:r w:rsidRPr="00222EBC">
        <w:rPr>
          <w:rFonts w:ascii="Arial" w:hAnsi="Arial" w:cs="Arial"/>
        </w:rPr>
        <w:fldChar w:fldCharType="end"/>
      </w:r>
      <w:r w:rsidRPr="00222EBC">
        <w:rPr>
          <w:rFonts w:ascii="Arial" w:hAnsi="Arial" w:cs="Arial"/>
        </w:rPr>
        <w:t xml:space="preserve">. </w:t>
      </w:r>
      <w:r w:rsidR="007D2059" w:rsidRPr="00222EBC">
        <w:rPr>
          <w:rFonts w:ascii="Arial" w:hAnsi="Arial" w:cs="Arial"/>
        </w:rPr>
        <w:t>Using concepts and theories or prior learning to influence subsequent decisions, the active process of examining, examining, and assessing events is also known as learning from mistakes.</w:t>
      </w:r>
      <w:r w:rsidR="00FC5D2E" w:rsidRPr="00222EBC">
        <w:rPr>
          <w:rFonts w:ascii="Arial" w:hAnsi="Arial" w:cs="Arial"/>
        </w:rPr>
        <w:t xml:space="preserve"> Nursing times define reflection as the process through which we make meaning of various occasions, scenarios, and </w:t>
      </w:r>
      <w:proofErr w:type="spellStart"/>
      <w:r w:rsidR="00FC5D2E" w:rsidRPr="00222EBC">
        <w:rPr>
          <w:rFonts w:ascii="Arial" w:hAnsi="Arial" w:cs="Arial"/>
        </w:rPr>
        <w:t>behaviours</w:t>
      </w:r>
      <w:proofErr w:type="spellEnd"/>
      <w:r w:rsidR="00FC5D2E" w:rsidRPr="00222EBC">
        <w:rPr>
          <w:rFonts w:ascii="Arial" w:hAnsi="Arial" w:cs="Arial"/>
        </w:rPr>
        <w:t xml:space="preserve"> at work.</w:t>
      </w:r>
      <w:r w:rsidR="005845EF" w:rsidRPr="00222EBC">
        <w:rPr>
          <w:rFonts w:ascii="Arial" w:hAnsi="Arial" w:cs="Arial"/>
        </w:rPr>
        <w:t xml:space="preserve"> </w:t>
      </w:r>
      <w:r w:rsidR="005845EF" w:rsidRPr="00222EBC">
        <w:rPr>
          <w:rFonts w:ascii="Arial" w:hAnsi="Arial" w:cs="Arial"/>
        </w:rPr>
        <w:fldChar w:fldCharType="begin" w:fldLock="1"/>
      </w:r>
      <w:r w:rsidR="00AF3CC2" w:rsidRPr="00222EBC">
        <w:rPr>
          <w:rFonts w:ascii="Arial" w:hAnsi="Arial" w:cs="Arial"/>
        </w:rPr>
        <w:instrText>ADDIN CSL_CITATION {"citationItems":[{"id":"ITEM-1","itemData":{"DOI":"10.1016/j.ptsp.2013.03.004","ISSN":"18731600","abstract":"Professional organisations and regulatory bodies are making critical reflection a mandatory component of professional practice. Reflection is a vital part of learning from experience and is central to developing and maintaining competency across a practitioner's lifetime. This paper will discuss key educational theories to illustrate why reflection is important. Kolb's and Gibbs' reflective cycles are used to structure the process of critical reflection. Elements of the educational tradition of Bildung are discussed and integrated to enrich the understanding of self and to facilitate the reader's ability to enhance their professional practice. © 2013 Elsevier Ltd.","author":[{"dropping-particle":"","family":"Paterson","given":"Colin","non-dropping-particle":"","parse-names":false,"suffix":""},{"dropping-particle":"","family":"Chapman","given":"Judith","non-dropping-particle":"","parse-names":false,"suffix":""}],"container-title":"Physical Therapy in Sport","id":"ITEM-1","issue":"3","issued":{"date-parts":[["2013"]]},"page":"133-138","title":"Enhancing skills of critical reflection to evidence learning in professional practice","type":"article-journal","volume":"14"},"uris":["http://www.mendeley.com/documents/?uuid=f58b4483-6c08-444b-b73b-c5fc92e821d7"]}],"mendeley":{"formattedCitation":"(Paterson and Chapman, 2013)","manualFormatting":"Paterson and Chapman (2013)","plainTextFormattedCitation":"(Paterson and Chapman, 2013)","previouslyFormattedCitation":"(Paterson and Chapman, 2013)"},"properties":{"noteIndex":0},"schema":"https://github.com/citation-style-language/schema/raw/master/csl-citation.json"}</w:instrText>
      </w:r>
      <w:r w:rsidR="005845EF" w:rsidRPr="00222EBC">
        <w:rPr>
          <w:rFonts w:ascii="Arial" w:hAnsi="Arial" w:cs="Arial"/>
        </w:rPr>
        <w:fldChar w:fldCharType="separate"/>
      </w:r>
      <w:r w:rsidR="005845EF" w:rsidRPr="00222EBC">
        <w:rPr>
          <w:rFonts w:ascii="Arial" w:hAnsi="Arial" w:cs="Arial"/>
          <w:noProof/>
        </w:rPr>
        <w:t>Paterson and Chapman (2013)</w:t>
      </w:r>
      <w:r w:rsidR="005845EF" w:rsidRPr="00222EBC">
        <w:rPr>
          <w:rFonts w:ascii="Arial" w:hAnsi="Arial" w:cs="Arial"/>
        </w:rPr>
        <w:fldChar w:fldCharType="end"/>
      </w:r>
      <w:r w:rsidR="005F494D" w:rsidRPr="00222EBC">
        <w:rPr>
          <w:rFonts w:ascii="Arial" w:hAnsi="Arial" w:cs="Arial"/>
        </w:rPr>
        <w:t xml:space="preserve"> </w:t>
      </w:r>
      <w:r w:rsidR="005845EF" w:rsidRPr="00222EBC">
        <w:rPr>
          <w:rFonts w:ascii="Arial" w:hAnsi="Arial" w:cs="Arial"/>
        </w:rPr>
        <w:t>believe p</w:t>
      </w:r>
      <w:r w:rsidR="005F494D" w:rsidRPr="00222EBC">
        <w:rPr>
          <w:rFonts w:ascii="Arial" w:hAnsi="Arial" w:cs="Arial"/>
        </w:rPr>
        <w:t>rofessional practi</w:t>
      </w:r>
      <w:r w:rsidR="005845EF" w:rsidRPr="00222EBC">
        <w:rPr>
          <w:rFonts w:ascii="Arial" w:hAnsi="Arial" w:cs="Arial"/>
        </w:rPr>
        <w:t>c</w:t>
      </w:r>
      <w:r w:rsidR="005F494D" w:rsidRPr="00222EBC">
        <w:rPr>
          <w:rFonts w:ascii="Arial" w:hAnsi="Arial" w:cs="Arial"/>
        </w:rPr>
        <w:t xml:space="preserve">e is inextricably linked to the ability to engage in critical reflection. Throughout a practitioner's career, reflection is an essential component of learning through experiences. It is also essential to improving and sustaining proficiency throughout time </w:t>
      </w:r>
      <w:r w:rsidR="005F494D" w:rsidRPr="00222EBC">
        <w:rPr>
          <w:rFonts w:ascii="Arial" w:hAnsi="Arial" w:cs="Arial"/>
        </w:rPr>
        <w:fldChar w:fldCharType="begin" w:fldLock="1"/>
      </w:r>
      <w:r w:rsidR="005845EF" w:rsidRPr="00222EBC">
        <w:rPr>
          <w:rFonts w:ascii="Arial" w:hAnsi="Arial" w:cs="Arial"/>
        </w:rPr>
        <w:instrText>ADDIN CSL_CITATION {"citationItems":[{"id":"ITEM-1","itemData":{"DOI":"10.1016/j.ptsp.2013.03.004","ISSN":"18731600","abstract":"Professional organisations and regulatory bodies are making critical reflection a mandatory component of professional practice. Reflection is a vital part of learning from experience and is central to developing and maintaining competency across a practitioner's lifetime. This paper will discuss key educational theories to illustrate why reflection is important. Kolb's and Gibbs' reflective cycles are used to structure the process of critical reflection. Elements of the educational tradition of Bildung are discussed and integrated to enrich the understanding of self and to facilitate the reader's ability to enhance their professional practice. © 2013 Elsevier Ltd.","author":[{"dropping-particle":"","family":"Paterson","given":"Colin","non-dropping-particle":"","parse-names":false,"suffix":""},{"dropping-particle":"","family":"Chapman","given":"Judith","non-dropping-particle":"","parse-names":false,"suffix":""}],"container-title":"Physical Therapy in Sport","id":"ITEM-1","issue":"3","issued":{"date-parts":[["2013"]]},"page":"133-138","title":"Enhancing skills of critical reflection to evidence learning in professional practice","type":"article-journal","volume":"14"},"uris":["http://www.mendeley.com/documents/?uuid=f58b4483-6c08-444b-b73b-c5fc92e821d7"]}],"mendeley":{"formattedCitation":"(Paterson and Chapman, 2013)","plainTextFormattedCitation":"(Paterson and Chapman, 2013)","previouslyFormattedCitation":"(Paterson and Chapman, 2013)"},"properties":{"noteIndex":0},"schema":"https://github.com/citation-style-language/schema/raw/master/csl-citation.json"}</w:instrText>
      </w:r>
      <w:r w:rsidR="005F494D" w:rsidRPr="00222EBC">
        <w:rPr>
          <w:rFonts w:ascii="Arial" w:hAnsi="Arial" w:cs="Arial"/>
        </w:rPr>
        <w:fldChar w:fldCharType="separate"/>
      </w:r>
      <w:r w:rsidR="005F494D" w:rsidRPr="00222EBC">
        <w:rPr>
          <w:rFonts w:ascii="Arial" w:hAnsi="Arial" w:cs="Arial"/>
          <w:noProof/>
        </w:rPr>
        <w:t>(Paterson and Chapman, 2013)</w:t>
      </w:r>
      <w:r w:rsidR="005F494D" w:rsidRPr="00222EBC">
        <w:rPr>
          <w:rFonts w:ascii="Arial" w:hAnsi="Arial" w:cs="Arial"/>
        </w:rPr>
        <w:fldChar w:fldCharType="end"/>
      </w:r>
      <w:r w:rsidR="005F494D" w:rsidRPr="00222EBC">
        <w:rPr>
          <w:rFonts w:ascii="Arial" w:hAnsi="Arial" w:cs="Arial"/>
        </w:rPr>
        <w:t xml:space="preserve">. </w:t>
      </w:r>
      <w:r w:rsidR="003223F1" w:rsidRPr="00222EBC">
        <w:rPr>
          <w:rFonts w:ascii="Arial" w:hAnsi="Arial" w:cs="Arial"/>
        </w:rPr>
        <w:t xml:space="preserve">According to </w:t>
      </w:r>
      <w:r w:rsidR="003223F1" w:rsidRPr="00222EBC">
        <w:rPr>
          <w:rFonts w:ascii="Arial" w:hAnsi="Arial" w:cs="Arial"/>
        </w:rPr>
        <w:fldChar w:fldCharType="begin" w:fldLock="1"/>
      </w:r>
      <w:r w:rsidRPr="00222EBC">
        <w:rPr>
          <w:rFonts w:ascii="Arial" w:hAnsi="Arial" w:cs="Arial"/>
        </w:rPr>
        <w:instrText>ADDIN CSL_CITATION {"citationItems":[{"id":"ITEM-1","itemData":{"DOI":"10.25134/ieflj.v6i2.3382","ISSN":"2252-7427","abstract":"In English as Foreign Language (EFL) classroom context, it is compulsory for the students to make reflections of literary works. The current study is aimed at examining how the students implement Gibbs</w:instrText>
      </w:r>
      <w:r w:rsidRPr="00222EBC">
        <w:rPr>
          <w:rFonts w:ascii="Tahoma" w:hAnsi="Tahoma" w:cs="Tahoma"/>
        </w:rPr>
        <w:instrText>�</w:instrText>
      </w:r>
      <w:r w:rsidRPr="00222EBC">
        <w:rPr>
          <w:rFonts w:ascii="Arial" w:hAnsi="Arial" w:cs="Arial"/>
        </w:rPr>
        <w:instrText xml:space="preserve"> reflective cycle in making reflections of literary analysis. The qualitative study employed a document analysis upon the students</w:instrText>
      </w:r>
      <w:r w:rsidRPr="00222EBC">
        <w:rPr>
          <w:rFonts w:ascii="Tahoma" w:hAnsi="Tahoma" w:cs="Tahoma"/>
        </w:rPr>
        <w:instrText>�</w:instrText>
      </w:r>
      <w:r w:rsidRPr="00222EBC">
        <w:rPr>
          <w:rFonts w:ascii="Arial" w:hAnsi="Arial" w:cs="Arial"/>
        </w:rPr>
        <w:instrText xml:space="preserve"> reflection artefacts. The students</w:instrText>
      </w:r>
      <w:r w:rsidRPr="00222EBC">
        <w:rPr>
          <w:rFonts w:ascii="Tahoma" w:hAnsi="Tahoma" w:cs="Tahoma"/>
        </w:rPr>
        <w:instrText>�</w:instrText>
      </w:r>
      <w:r w:rsidRPr="00222EBC">
        <w:rPr>
          <w:rFonts w:ascii="Arial" w:hAnsi="Arial" w:cs="Arial"/>
        </w:rPr>
        <w:instrText xml:space="preserve"> reflections are their responses to a short story written by Amy Tan. The findings of the study revealed that Gibbs</w:instrText>
      </w:r>
      <w:r w:rsidRPr="00222EBC">
        <w:rPr>
          <w:rFonts w:ascii="Tahoma" w:hAnsi="Tahoma" w:cs="Tahoma"/>
        </w:rPr>
        <w:instrText>�</w:instrText>
      </w:r>
      <w:r w:rsidRPr="00222EBC">
        <w:rPr>
          <w:rFonts w:ascii="Arial" w:hAnsi="Arial" w:cs="Arial"/>
        </w:rPr>
        <w:instrText xml:space="preserve"> reflective cycle is a good framework to be used by the students in writing reflections upon literary works they are working on. The well-structured framework of writing reflection helped the students explore the literary work deeply, since the reflective cycle accommodates important aspects that can be explored from the literary work by the students. It can be concluded from this study that among the models of reflective writing developed by Kolb, Johnson, and Gibbs, the latest model is considered the most suitable to be used in literary classroom since its well-structured model enables the students to write better reflections of literary works.Keywords: reflective writing; Gibbs</w:instrText>
      </w:r>
      <w:r w:rsidRPr="00222EBC">
        <w:rPr>
          <w:rFonts w:ascii="Tahoma" w:hAnsi="Tahoma" w:cs="Tahoma"/>
        </w:rPr>
        <w:instrText>�</w:instrText>
      </w:r>
      <w:r w:rsidRPr="00222EBC">
        <w:rPr>
          <w:rFonts w:ascii="Arial" w:hAnsi="Arial" w:cs="Arial"/>
        </w:rPr>
        <w:instrText xml:space="preserve"> reflective cycle framework; literary works; literary analysis.","author":[{"dropping-particle":"","family":"Adeani","given":"Ikin Syamsudin","non-dropping-particle":"","parse-names":false,"suffix":""},{"dropping-particle":"","family":"Febriani","given":"R. Bunga","non-dropping-particle":"","parse-names":false,"suffix":""},{"dropping-particle":"","family":"Syafryadin","given":"Syafryadin","non-dropping-particle":"","parse-names":false,"suffix":""}],"container-title":"Indonesian EFL Journal","id":"ITEM-1","issue":"2","issued":{"date-parts":[["2020"]]},"page":"139","title":"Using Gibbs Reflective Cycle in Making Reflections of Literary Analysis","type":"article-journal","volume":"6"},"uris":["http://www.mendeley.com/documents/?uuid=bbc55771-4e8b-414f-a4ea-9af98e2f127b"]}],"mendeley":{"formattedCitation":"(Adeani, Febriani and Syafryadin, 2020)","manualFormatting":"Adeani, Febriani and Syafryadin (2020)","plainTextFormattedCitation":"(Adeani, Febriani and Syafryadin, 2020)","previouslyFormattedCitation":"(Adeani, Febriani and Syafryadin, 2020)"},"properties":{"noteIndex":0},"schema":"https://github.com/citation-style-language/schema/raw/master/csl-citation.json"}</w:instrText>
      </w:r>
      <w:r w:rsidR="003223F1" w:rsidRPr="00222EBC">
        <w:rPr>
          <w:rFonts w:ascii="Arial" w:hAnsi="Arial" w:cs="Arial"/>
        </w:rPr>
        <w:fldChar w:fldCharType="separate"/>
      </w:r>
      <w:r w:rsidR="003223F1" w:rsidRPr="00222EBC">
        <w:rPr>
          <w:rFonts w:ascii="Arial" w:hAnsi="Arial" w:cs="Arial"/>
          <w:noProof/>
        </w:rPr>
        <w:t>Adeani, Febriani and Syafryadin (2020)</w:t>
      </w:r>
      <w:r w:rsidR="003223F1" w:rsidRPr="00222EBC">
        <w:rPr>
          <w:rFonts w:ascii="Arial" w:hAnsi="Arial" w:cs="Arial"/>
        </w:rPr>
        <w:fldChar w:fldCharType="end"/>
      </w:r>
      <w:r w:rsidR="003223F1" w:rsidRPr="00222EBC">
        <w:rPr>
          <w:rFonts w:ascii="Arial" w:hAnsi="Arial" w:cs="Arial"/>
        </w:rPr>
        <w:t xml:space="preserve"> c</w:t>
      </w:r>
      <w:r w:rsidR="00DA6DF6" w:rsidRPr="00222EBC">
        <w:rPr>
          <w:rFonts w:ascii="Arial" w:hAnsi="Arial" w:cs="Arial"/>
        </w:rPr>
        <w:t xml:space="preserve">onsideration of personalized views and findings provides an author reading their own work the chance to </w:t>
      </w:r>
      <w:proofErr w:type="spellStart"/>
      <w:r w:rsidR="00DA6DF6" w:rsidRPr="00222EBC">
        <w:rPr>
          <w:rFonts w:ascii="Arial" w:hAnsi="Arial" w:cs="Arial"/>
        </w:rPr>
        <w:t>analyse</w:t>
      </w:r>
      <w:proofErr w:type="spellEnd"/>
      <w:r w:rsidR="00DA6DF6" w:rsidRPr="00222EBC">
        <w:rPr>
          <w:rFonts w:ascii="Arial" w:hAnsi="Arial" w:cs="Arial"/>
        </w:rPr>
        <w:t xml:space="preserve"> their own reasoning </w:t>
      </w:r>
      <w:r w:rsidR="005F494D" w:rsidRPr="00222EBC">
        <w:rPr>
          <w:rFonts w:ascii="Arial" w:hAnsi="Arial" w:cs="Arial"/>
        </w:rPr>
        <w:t>and adoption of innovative concepts. Reflection</w:t>
      </w:r>
      <w:r w:rsidR="00DA6DF6" w:rsidRPr="00222EBC">
        <w:rPr>
          <w:rFonts w:ascii="Arial" w:hAnsi="Arial" w:cs="Arial"/>
        </w:rPr>
        <w:t xml:space="preserve"> helps them understand</w:t>
      </w:r>
      <w:r w:rsidR="003223F1" w:rsidRPr="00222EBC">
        <w:rPr>
          <w:rFonts w:ascii="Arial" w:hAnsi="Arial" w:cs="Arial"/>
        </w:rPr>
        <w:t xml:space="preserve"> how their thoughts are infl</w:t>
      </w:r>
      <w:r w:rsidR="00DA6DF6" w:rsidRPr="00222EBC">
        <w:rPr>
          <w:rFonts w:ascii="Arial" w:hAnsi="Arial" w:cs="Arial"/>
        </w:rPr>
        <w:t xml:space="preserve">uenced by their own individual encounters and views. It urges somebody to investigate his or her original views about a subject, to convey his or her unique viewpoint other than just </w:t>
      </w:r>
      <w:proofErr w:type="spellStart"/>
      <w:r w:rsidR="00DA6DF6" w:rsidRPr="00222EBC">
        <w:rPr>
          <w:rFonts w:ascii="Arial" w:hAnsi="Arial" w:cs="Arial"/>
        </w:rPr>
        <w:t>summarising</w:t>
      </w:r>
      <w:proofErr w:type="spellEnd"/>
      <w:r w:rsidR="00DA6DF6" w:rsidRPr="00222EBC">
        <w:rPr>
          <w:rFonts w:ascii="Arial" w:hAnsi="Arial" w:cs="Arial"/>
        </w:rPr>
        <w:t xml:space="preserve"> others' viewpoints, and to also articulate one's personal thoughts on a topic. A reader might return and reevaluate his opinions later after expressing his own encounters and </w:t>
      </w:r>
      <w:r w:rsidR="00DA6DF6" w:rsidRPr="00222EBC">
        <w:rPr>
          <w:rFonts w:ascii="Arial" w:hAnsi="Arial" w:cs="Arial"/>
        </w:rPr>
        <w:lastRenderedPageBreak/>
        <w:t>insights into literary material. These make</w:t>
      </w:r>
      <w:r w:rsidR="00FC5D2E" w:rsidRPr="00222EBC">
        <w:rPr>
          <w:rFonts w:ascii="Arial" w:hAnsi="Arial" w:cs="Arial"/>
        </w:rPr>
        <w:t xml:space="preserve"> me understand how important</w:t>
      </w:r>
      <w:r w:rsidR="00DA6DF6" w:rsidRPr="00222EBC">
        <w:rPr>
          <w:rFonts w:ascii="Arial" w:hAnsi="Arial" w:cs="Arial"/>
        </w:rPr>
        <w:t xml:space="preserve"> reflection </w:t>
      </w:r>
      <w:r w:rsidR="00FC5D2E" w:rsidRPr="00222EBC">
        <w:rPr>
          <w:rFonts w:ascii="Arial" w:hAnsi="Arial" w:cs="Arial"/>
        </w:rPr>
        <w:t>is</w:t>
      </w:r>
      <w:r w:rsidR="00DC0404" w:rsidRPr="00222EBC">
        <w:rPr>
          <w:rFonts w:ascii="Arial" w:hAnsi="Arial" w:cs="Arial"/>
        </w:rPr>
        <w:t>, taking into consideration the tremendous help it offered me in my career development process.</w:t>
      </w:r>
    </w:p>
    <w:p w14:paraId="624808E4" w14:textId="40C7BEA6" w:rsidR="00EE45E7" w:rsidRPr="00222EBC" w:rsidRDefault="00242B0F" w:rsidP="00222EBC">
      <w:pPr>
        <w:pStyle w:val="trt0xe"/>
        <w:shd w:val="clear" w:color="auto" w:fill="FFFFFF"/>
        <w:spacing w:before="0" w:beforeAutospacing="0" w:after="60" w:afterAutospacing="0" w:line="360" w:lineRule="auto"/>
        <w:rPr>
          <w:rFonts w:ascii="Arial" w:hAnsi="Arial" w:cs="Arial"/>
          <w:color w:val="202124"/>
          <w:sz w:val="22"/>
          <w:szCs w:val="22"/>
        </w:rPr>
      </w:pPr>
      <w:r w:rsidRPr="00222EBC">
        <w:rPr>
          <w:rFonts w:ascii="Arial" w:hAnsi="Arial" w:cs="Arial"/>
          <w:sz w:val="22"/>
          <w:szCs w:val="22"/>
        </w:rPr>
        <w:t xml:space="preserve">There are various different reflecting models accessible in literature, each with its own set of advantages and disadvantages. </w:t>
      </w:r>
      <w:r w:rsidR="00EE45E7" w:rsidRPr="00222EBC">
        <w:rPr>
          <w:rFonts w:ascii="Arial" w:hAnsi="Arial" w:cs="Arial"/>
          <w:sz w:val="22"/>
          <w:szCs w:val="22"/>
        </w:rPr>
        <w:t xml:space="preserve">Examples include the following. In 1984, we got the </w:t>
      </w:r>
      <w:r w:rsidR="00EE45E7" w:rsidRPr="00222EBC">
        <w:rPr>
          <w:rFonts w:ascii="Arial" w:hAnsi="Arial" w:cs="Arial"/>
          <w:color w:val="202124"/>
          <w:sz w:val="22"/>
          <w:szCs w:val="22"/>
        </w:rPr>
        <w:t>Kolb reflective cycle. Four years after, in 1988</w:t>
      </w:r>
      <w:r w:rsidR="00EE45E7" w:rsidRPr="00222EBC">
        <w:rPr>
          <w:rFonts w:ascii="Arial" w:hAnsi="Arial" w:cs="Arial"/>
          <w:sz w:val="22"/>
          <w:szCs w:val="22"/>
        </w:rPr>
        <w:t xml:space="preserve"> the </w:t>
      </w:r>
      <w:r w:rsidR="00EE45E7" w:rsidRPr="00222EBC">
        <w:rPr>
          <w:rFonts w:ascii="Arial" w:hAnsi="Arial" w:cs="Arial"/>
          <w:color w:val="202124"/>
          <w:sz w:val="22"/>
          <w:szCs w:val="22"/>
        </w:rPr>
        <w:t xml:space="preserve">Gibbs reflective cycle was formulated followed by the Schön model in 1991 and Driscoll model in 1994. Rolfe et </w:t>
      </w:r>
      <w:proofErr w:type="spellStart"/>
      <w:r w:rsidR="00EE45E7" w:rsidRPr="00222EBC">
        <w:rPr>
          <w:rFonts w:ascii="Arial" w:hAnsi="Arial" w:cs="Arial"/>
          <w:color w:val="202124"/>
          <w:sz w:val="22"/>
          <w:szCs w:val="22"/>
        </w:rPr>
        <w:t>al's</w:t>
      </w:r>
      <w:proofErr w:type="spellEnd"/>
      <w:r w:rsidR="00EE45E7" w:rsidRPr="00222EBC">
        <w:rPr>
          <w:rFonts w:ascii="Arial" w:hAnsi="Arial" w:cs="Arial"/>
          <w:color w:val="202124"/>
          <w:sz w:val="22"/>
          <w:szCs w:val="22"/>
        </w:rPr>
        <w:t xml:space="preserve"> Framework for Reflexive Learning was also established in 2001, then Johns' Model for Structured Reflection in 2006. </w:t>
      </w:r>
      <w:r w:rsidR="00C56BEA" w:rsidRPr="00222EBC">
        <w:rPr>
          <w:rFonts w:ascii="Arial" w:hAnsi="Arial" w:cs="Arial"/>
          <w:color w:val="202124"/>
          <w:sz w:val="22"/>
          <w:szCs w:val="22"/>
        </w:rPr>
        <w:t xml:space="preserve">Existing models are constantly being reviewed and modified which results in new models being developed. For instance, in 1993, Atkins and Murphy </w:t>
      </w:r>
      <w:r w:rsidR="004B1075" w:rsidRPr="00222EBC">
        <w:rPr>
          <w:rFonts w:ascii="Arial" w:hAnsi="Arial" w:cs="Arial"/>
          <w:color w:val="202124"/>
          <w:sz w:val="22"/>
          <w:szCs w:val="22"/>
        </w:rPr>
        <w:t>critiqued</w:t>
      </w:r>
      <w:r w:rsidR="00C56BEA" w:rsidRPr="00222EBC">
        <w:rPr>
          <w:rFonts w:ascii="Arial" w:hAnsi="Arial" w:cs="Arial"/>
          <w:color w:val="202124"/>
          <w:sz w:val="22"/>
          <w:szCs w:val="22"/>
        </w:rPr>
        <w:t xml:space="preserve"> the Gibbs reflective cycle</w:t>
      </w:r>
      <w:r w:rsidR="004B1075" w:rsidRPr="00222EBC">
        <w:rPr>
          <w:rFonts w:ascii="Arial" w:hAnsi="Arial" w:cs="Arial"/>
          <w:color w:val="202124"/>
          <w:sz w:val="22"/>
          <w:szCs w:val="22"/>
        </w:rPr>
        <w:t>, as well as the</w:t>
      </w:r>
      <w:r w:rsidR="00C56BEA" w:rsidRPr="00222EBC">
        <w:rPr>
          <w:rFonts w:ascii="Arial" w:hAnsi="Arial" w:cs="Arial"/>
          <w:color w:val="202124"/>
          <w:sz w:val="22"/>
          <w:szCs w:val="22"/>
        </w:rPr>
        <w:t xml:space="preserve"> </w:t>
      </w:r>
      <w:r w:rsidR="004B1075" w:rsidRPr="00222EBC">
        <w:rPr>
          <w:rFonts w:ascii="Arial" w:hAnsi="Arial" w:cs="Arial"/>
          <w:color w:val="202124"/>
          <w:sz w:val="22"/>
          <w:szCs w:val="22"/>
        </w:rPr>
        <w:t xml:space="preserve">Kolb reflective cycle </w:t>
      </w:r>
      <w:r w:rsidR="00C56BEA" w:rsidRPr="00222EBC">
        <w:rPr>
          <w:rFonts w:ascii="Arial" w:hAnsi="Arial" w:cs="Arial"/>
          <w:color w:val="202124"/>
          <w:sz w:val="22"/>
          <w:szCs w:val="22"/>
        </w:rPr>
        <w:t xml:space="preserve">saying </w:t>
      </w:r>
      <w:r w:rsidR="00151CF1" w:rsidRPr="00222EBC">
        <w:rPr>
          <w:rFonts w:ascii="Arial" w:hAnsi="Arial" w:cs="Arial"/>
          <w:color w:val="202124"/>
          <w:sz w:val="22"/>
          <w:szCs w:val="22"/>
        </w:rPr>
        <w:t xml:space="preserve">there </w:t>
      </w:r>
      <w:r w:rsidR="004B1075" w:rsidRPr="00222EBC">
        <w:rPr>
          <w:rFonts w:ascii="Arial" w:hAnsi="Arial" w:cs="Arial"/>
          <w:color w:val="202124"/>
          <w:sz w:val="22"/>
          <w:szCs w:val="22"/>
        </w:rPr>
        <w:t>are</w:t>
      </w:r>
      <w:r w:rsidR="00151CF1" w:rsidRPr="00222EBC">
        <w:rPr>
          <w:rFonts w:ascii="Arial" w:hAnsi="Arial" w:cs="Arial"/>
          <w:color w:val="202124"/>
          <w:sz w:val="22"/>
          <w:szCs w:val="22"/>
        </w:rPr>
        <w:t xml:space="preserve"> no reference</w:t>
      </w:r>
      <w:r w:rsidR="004B1075" w:rsidRPr="00222EBC">
        <w:rPr>
          <w:rFonts w:ascii="Arial" w:hAnsi="Arial" w:cs="Arial"/>
          <w:color w:val="202124"/>
          <w:sz w:val="22"/>
          <w:szCs w:val="22"/>
        </w:rPr>
        <w:t>s</w:t>
      </w:r>
      <w:r w:rsidR="00151CF1" w:rsidRPr="00222EBC">
        <w:rPr>
          <w:rFonts w:ascii="Arial" w:hAnsi="Arial" w:cs="Arial"/>
          <w:color w:val="202124"/>
          <w:sz w:val="22"/>
          <w:szCs w:val="22"/>
        </w:rPr>
        <w:t xml:space="preserve"> to assessment critical thinking, hypotheses, or evaluating things from a new viewpoint in th</w:t>
      </w:r>
      <w:r w:rsidR="004B1075" w:rsidRPr="00222EBC">
        <w:rPr>
          <w:rFonts w:ascii="Arial" w:hAnsi="Arial" w:cs="Arial"/>
          <w:color w:val="202124"/>
          <w:sz w:val="22"/>
          <w:szCs w:val="22"/>
        </w:rPr>
        <w:t>e</w:t>
      </w:r>
      <w:r w:rsidR="00151CF1" w:rsidRPr="00222EBC">
        <w:rPr>
          <w:rFonts w:ascii="Arial" w:hAnsi="Arial" w:cs="Arial"/>
          <w:color w:val="202124"/>
          <w:sz w:val="22"/>
          <w:szCs w:val="22"/>
        </w:rPr>
        <w:t>s</w:t>
      </w:r>
      <w:r w:rsidR="004B1075" w:rsidRPr="00222EBC">
        <w:rPr>
          <w:rFonts w:ascii="Arial" w:hAnsi="Arial" w:cs="Arial"/>
          <w:color w:val="202124"/>
          <w:sz w:val="22"/>
          <w:szCs w:val="22"/>
        </w:rPr>
        <w:t>e</w:t>
      </w:r>
      <w:r w:rsidR="00151CF1" w:rsidRPr="00222EBC">
        <w:rPr>
          <w:rFonts w:ascii="Arial" w:hAnsi="Arial" w:cs="Arial"/>
          <w:color w:val="202124"/>
          <w:sz w:val="22"/>
          <w:szCs w:val="22"/>
        </w:rPr>
        <w:t xml:space="preserve"> cursory evaluation</w:t>
      </w:r>
      <w:r w:rsidR="004B1075" w:rsidRPr="00222EBC">
        <w:rPr>
          <w:rFonts w:ascii="Arial" w:hAnsi="Arial" w:cs="Arial"/>
          <w:color w:val="202124"/>
          <w:sz w:val="22"/>
          <w:szCs w:val="22"/>
        </w:rPr>
        <w:t>s</w:t>
      </w:r>
      <w:r w:rsidR="00151CF1" w:rsidRPr="00222EBC">
        <w:rPr>
          <w:rFonts w:ascii="Arial" w:hAnsi="Arial" w:cs="Arial"/>
          <w:color w:val="202124"/>
          <w:sz w:val="22"/>
          <w:szCs w:val="22"/>
        </w:rPr>
        <w:t xml:space="preserve"> </w:t>
      </w:r>
      <w:r w:rsidR="00C56BEA" w:rsidRPr="00222EBC">
        <w:rPr>
          <w:rFonts w:ascii="Arial" w:hAnsi="Arial" w:cs="Arial"/>
          <w:color w:val="202124"/>
          <w:sz w:val="22"/>
          <w:szCs w:val="22"/>
        </w:rPr>
        <w:t>and the</w:t>
      </w:r>
      <w:r w:rsidR="00151CF1" w:rsidRPr="00222EBC">
        <w:rPr>
          <w:rFonts w:ascii="Arial" w:hAnsi="Arial" w:cs="Arial"/>
          <w:color w:val="202124"/>
          <w:sz w:val="22"/>
          <w:szCs w:val="22"/>
        </w:rPr>
        <w:t>n</w:t>
      </w:r>
      <w:r w:rsidR="00C56BEA" w:rsidRPr="00222EBC">
        <w:rPr>
          <w:rFonts w:ascii="Arial" w:hAnsi="Arial" w:cs="Arial"/>
          <w:color w:val="202124"/>
          <w:sz w:val="22"/>
          <w:szCs w:val="22"/>
        </w:rPr>
        <w:t xml:space="preserve"> proceeded to bring the </w:t>
      </w:r>
      <w:r w:rsidR="00151CF1" w:rsidRPr="00222EBC">
        <w:rPr>
          <w:rFonts w:ascii="Arial" w:hAnsi="Arial" w:cs="Arial"/>
          <w:color w:val="202124"/>
          <w:sz w:val="22"/>
          <w:szCs w:val="22"/>
        </w:rPr>
        <w:t>Atkins &amp; Murphy model</w:t>
      </w:r>
      <w:r w:rsidR="00915632" w:rsidRPr="00222EBC">
        <w:rPr>
          <w:rFonts w:ascii="Arial" w:hAnsi="Arial" w:cs="Arial"/>
          <w:color w:val="202124"/>
          <w:sz w:val="22"/>
          <w:szCs w:val="22"/>
        </w:rPr>
        <w:t xml:space="preserve"> although it is not very appropriate for quick and instant reflections or for beginners who are just starting in a field of profession. </w:t>
      </w:r>
      <w:r w:rsidR="004B1075" w:rsidRPr="00222EBC">
        <w:rPr>
          <w:rFonts w:ascii="Arial" w:hAnsi="Arial" w:cs="Arial"/>
          <w:color w:val="202124"/>
          <w:sz w:val="22"/>
          <w:szCs w:val="22"/>
        </w:rPr>
        <w:t>D</w:t>
      </w:r>
      <w:r w:rsidR="00915632" w:rsidRPr="00222EBC">
        <w:rPr>
          <w:rFonts w:ascii="Arial" w:hAnsi="Arial" w:cs="Arial"/>
          <w:color w:val="202124"/>
          <w:sz w:val="22"/>
          <w:szCs w:val="22"/>
        </w:rPr>
        <w:t>eveloping your prior knowledge and skills</w:t>
      </w:r>
      <w:r w:rsidR="004B1075" w:rsidRPr="00222EBC">
        <w:rPr>
          <w:rFonts w:ascii="Arial" w:hAnsi="Arial" w:cs="Arial"/>
          <w:color w:val="202124"/>
          <w:sz w:val="22"/>
          <w:szCs w:val="22"/>
        </w:rPr>
        <w:t>, i</w:t>
      </w:r>
      <w:r w:rsidR="00915632" w:rsidRPr="00222EBC">
        <w:rPr>
          <w:rFonts w:ascii="Arial" w:hAnsi="Arial" w:cs="Arial"/>
          <w:color w:val="202124"/>
          <w:sz w:val="22"/>
          <w:szCs w:val="22"/>
        </w:rPr>
        <w:t>t urges you to take assumptions into consideration</w:t>
      </w:r>
      <w:r w:rsidR="004B1075" w:rsidRPr="00222EBC">
        <w:rPr>
          <w:rFonts w:ascii="Arial" w:hAnsi="Arial" w:cs="Arial"/>
          <w:color w:val="202124"/>
          <w:sz w:val="22"/>
          <w:szCs w:val="22"/>
        </w:rPr>
        <w:t>, making it appropriate for deeper reflections on actions and events.</w:t>
      </w:r>
      <w:r w:rsidR="00AF3CC2" w:rsidRPr="00222EBC">
        <w:rPr>
          <w:rFonts w:ascii="Arial" w:hAnsi="Arial" w:cs="Arial"/>
          <w:color w:val="202124"/>
          <w:sz w:val="22"/>
          <w:szCs w:val="22"/>
        </w:rPr>
        <w:t xml:space="preserve"> For this report, Gibbs' 1988 model was chosen to show alternative ways to critically think of the role play and career development planning done in class since it is extensively </w:t>
      </w:r>
      <w:proofErr w:type="spellStart"/>
      <w:r w:rsidR="00AF3CC2" w:rsidRPr="00222EBC">
        <w:rPr>
          <w:rFonts w:ascii="Arial" w:hAnsi="Arial" w:cs="Arial"/>
          <w:color w:val="202124"/>
          <w:sz w:val="22"/>
          <w:szCs w:val="22"/>
        </w:rPr>
        <w:t>utilised</w:t>
      </w:r>
      <w:proofErr w:type="spellEnd"/>
      <w:r w:rsidR="00AF3CC2" w:rsidRPr="00222EBC">
        <w:rPr>
          <w:rFonts w:ascii="Arial" w:hAnsi="Arial" w:cs="Arial"/>
          <w:color w:val="202124"/>
          <w:sz w:val="22"/>
          <w:szCs w:val="22"/>
        </w:rPr>
        <w:t xml:space="preserve"> by healthcare workers </w:t>
      </w:r>
      <w:r w:rsidR="00AF3CC2" w:rsidRPr="00222EBC">
        <w:rPr>
          <w:rFonts w:ascii="Arial" w:hAnsi="Arial" w:cs="Arial"/>
          <w:color w:val="202124"/>
          <w:sz w:val="22"/>
          <w:szCs w:val="22"/>
        </w:rPr>
        <w:fldChar w:fldCharType="begin" w:fldLock="1"/>
      </w:r>
      <w:r w:rsidR="00153486">
        <w:rPr>
          <w:rFonts w:ascii="Arial" w:hAnsi="Arial" w:cs="Arial"/>
          <w:color w:val="202124"/>
          <w:sz w:val="22"/>
          <w:szCs w:val="22"/>
        </w:rPr>
        <w:instrText>ADDIN CSL_CITATION {"citationItems":[{"id":"ITEM-1","itemData":{"DOI":"10.12968/bjha.2020.14.11.572","ISSN":"1753-1586","abstract":"This article explores the important activity of reflection and reflective practice. Support workers and nursing associates, as well as all healthcare professionals, have a responsibility to reflect upon their own practice, identifying not only areas of good practice but also where improvements can be made. The article starts by defining what reflection and reflective practice are.The requirement to reflect is clearly laid down within the recently amended Nursing and Midwifery Council (NMC) code for nursing associates ( NMC, 2018 ) and is implied within the Code of Conduct for Healthcare Support Workers and Adult Social Care Workers in England ( Skills for Care and Skills for Health, 2013 ). Relevant sections of these two codes will be highlighted.The article will then move on to highlight two reflective models, the Gibbs (1988) Reflective Cycle, and Driscoll's (2007) Model of Structured Reflection, both of which are commonly used today. Clinical supervision will be discussed and the importance of recording reflections will be emphasised.","author":[{"dropping-particle":"","family":"Stonehouse","given":"David","non-dropping-particle":"","parse-names":false,"suffix":""}],"container-title":"British Journal of Healthcare Assistants","id":"ITEM-1","issue":"11","issued":{"date-parts":[["2020","12","12"]]},"page":"572-574","publisher":"MA Healthcare London","title":"Reflection and you","type":"article-journal","volume":"14"},"uris":["http://www.mendeley.com/documents/?uuid=470c74fa-e623-3a97-9451-10185c115e94"]}],"mendeley":{"formattedCitation":"(Stonehouse, 2020)","plainTextFormattedCitation":"(Stonehouse, 2020)","previouslyFormattedCitation":"(Stonehouse, 2020)"},"properties":{"noteIndex":0},"schema":"https://github.com/citation-style-language/schema/raw/master/csl-citation.json"}</w:instrText>
      </w:r>
      <w:r w:rsidR="00AF3CC2" w:rsidRPr="00222EBC">
        <w:rPr>
          <w:rFonts w:ascii="Arial" w:hAnsi="Arial" w:cs="Arial"/>
          <w:color w:val="202124"/>
          <w:sz w:val="22"/>
          <w:szCs w:val="22"/>
        </w:rPr>
        <w:fldChar w:fldCharType="separate"/>
      </w:r>
      <w:r w:rsidR="00AF3CC2" w:rsidRPr="00222EBC">
        <w:rPr>
          <w:rFonts w:ascii="Arial" w:hAnsi="Arial" w:cs="Arial"/>
          <w:noProof/>
          <w:color w:val="202124"/>
          <w:sz w:val="22"/>
          <w:szCs w:val="22"/>
        </w:rPr>
        <w:t>(Stonehouse, 2020)</w:t>
      </w:r>
      <w:r w:rsidR="00AF3CC2" w:rsidRPr="00222EBC">
        <w:rPr>
          <w:rFonts w:ascii="Arial" w:hAnsi="Arial" w:cs="Arial"/>
          <w:color w:val="202124"/>
          <w:sz w:val="22"/>
          <w:szCs w:val="22"/>
        </w:rPr>
        <w:fldChar w:fldCharType="end"/>
      </w:r>
      <w:r w:rsidR="00AF3CC2" w:rsidRPr="00222EBC">
        <w:rPr>
          <w:rFonts w:ascii="Arial" w:hAnsi="Arial" w:cs="Arial"/>
          <w:color w:val="202124"/>
          <w:sz w:val="22"/>
          <w:szCs w:val="22"/>
        </w:rPr>
        <w:t>, irrespective of the criticism it has.</w:t>
      </w:r>
    </w:p>
    <w:p w14:paraId="180753ED" w14:textId="31E01AE1" w:rsidR="00274CDF" w:rsidRPr="00222EBC" w:rsidRDefault="00274CDF" w:rsidP="00222EBC">
      <w:pPr>
        <w:pStyle w:val="trt0xe"/>
        <w:shd w:val="clear" w:color="auto" w:fill="FFFFFF"/>
        <w:spacing w:before="0" w:beforeAutospacing="0" w:after="60" w:afterAutospacing="0" w:line="360" w:lineRule="auto"/>
        <w:rPr>
          <w:rFonts w:ascii="Arial" w:hAnsi="Arial" w:cs="Arial"/>
          <w:sz w:val="22"/>
          <w:szCs w:val="22"/>
        </w:rPr>
      </w:pPr>
      <w:r w:rsidRPr="00222EBC">
        <w:rPr>
          <w:rFonts w:ascii="Arial" w:hAnsi="Arial" w:cs="Arial"/>
          <w:sz w:val="22"/>
          <w:szCs w:val="22"/>
        </w:rPr>
        <w:t xml:space="preserve">This repetitive model, the Gibbs Reflective Cycle model developed by Graham Gibbs, is a paradigm that </w:t>
      </w:r>
      <w:proofErr w:type="spellStart"/>
      <w:r w:rsidRPr="00222EBC">
        <w:rPr>
          <w:rFonts w:ascii="Arial" w:hAnsi="Arial" w:cs="Arial"/>
          <w:sz w:val="22"/>
          <w:szCs w:val="22"/>
        </w:rPr>
        <w:t>emphasises</w:t>
      </w:r>
      <w:proofErr w:type="spellEnd"/>
      <w:r w:rsidRPr="00222EBC">
        <w:rPr>
          <w:rFonts w:ascii="Arial" w:hAnsi="Arial" w:cs="Arial"/>
          <w:sz w:val="22"/>
          <w:szCs w:val="22"/>
        </w:rPr>
        <w:t> the importance of approaches to the public. It is divided into six phases, with each step assisting the participant in engaging with and reflecting on a distinct educational encounter. A coaching session may easily be guided using the Gibbs Reflective Cycle model developed by Graham Gibbs, which allows participants to assess and derive insights from various situations. The six steps of this model developed by Graham Gibbs are as follows: description, emotions, assessment, evaluation, conclusion, and plan of action (in that order). Details may be found discussed below.</w:t>
      </w:r>
    </w:p>
    <w:p w14:paraId="6496EFC5" w14:textId="5EE9D985" w:rsidR="007F61FC" w:rsidRPr="00222EBC" w:rsidRDefault="00535C70" w:rsidP="00222EBC">
      <w:pPr>
        <w:pStyle w:val="trt0xe"/>
        <w:shd w:val="clear" w:color="auto" w:fill="FFFFFF"/>
        <w:spacing w:before="0" w:beforeAutospacing="0" w:after="60" w:afterAutospacing="0" w:line="360" w:lineRule="auto"/>
        <w:rPr>
          <w:rFonts w:ascii="Arial" w:hAnsi="Arial" w:cs="Arial"/>
          <w:color w:val="202124"/>
          <w:sz w:val="22"/>
          <w:szCs w:val="22"/>
        </w:rPr>
      </w:pPr>
      <w:r w:rsidRPr="00222EBC">
        <w:rPr>
          <w:rFonts w:ascii="Arial" w:hAnsi="Arial" w:cs="Arial"/>
          <w:color w:val="202124"/>
          <w:sz w:val="22"/>
          <w:szCs w:val="22"/>
        </w:rPr>
        <w:t>The Description</w:t>
      </w:r>
      <w:r w:rsidR="004F4E8F" w:rsidRPr="00222EBC">
        <w:rPr>
          <w:rFonts w:ascii="Arial" w:hAnsi="Arial" w:cs="Arial"/>
          <w:color w:val="202124"/>
          <w:sz w:val="22"/>
          <w:szCs w:val="22"/>
        </w:rPr>
        <w:t>: According to Graham Gibbs, the initial phase of the reflective cycle is designated as description, and in this reflective practice, practitioners explain the scenario or their encounter. It is not the time to make judgments, but rather to gain an understanding of what really occurred. The emphasis is on the pertinent facts that will allow for a truthful assessment of the scenario to be provided. This phase aids in the creation of an appropriate context for comprehending the occurrence at hand.</w:t>
      </w:r>
      <w:r w:rsidR="007F61FC" w:rsidRPr="00222EBC">
        <w:rPr>
          <w:rFonts w:ascii="Arial" w:hAnsi="Arial" w:cs="Arial"/>
          <w:color w:val="202124"/>
          <w:sz w:val="22"/>
          <w:szCs w:val="22"/>
        </w:rPr>
        <w:t xml:space="preserve"> </w:t>
      </w:r>
      <w:r w:rsidR="004F4E8F" w:rsidRPr="00222EBC">
        <w:rPr>
          <w:rFonts w:ascii="Arial" w:hAnsi="Arial" w:cs="Arial"/>
          <w:color w:val="202124"/>
          <w:sz w:val="22"/>
          <w:szCs w:val="22"/>
        </w:rPr>
        <w:t xml:space="preserve">Considering question such as what exactly happened, who were in attendance, what was the result of the situation and what were you </w:t>
      </w:r>
      <w:r w:rsidR="004F4E8F" w:rsidRPr="00222EBC">
        <w:rPr>
          <w:rFonts w:ascii="Arial" w:hAnsi="Arial" w:cs="Arial"/>
          <w:color w:val="202124"/>
          <w:sz w:val="22"/>
          <w:szCs w:val="22"/>
        </w:rPr>
        <w:lastRenderedPageBreak/>
        <w:t xml:space="preserve">expecting to happen, helps you become familiar with the conditions described in this section of the cycle. Personally, </w:t>
      </w:r>
      <w:r w:rsidR="00072EAB" w:rsidRPr="00222EBC">
        <w:rPr>
          <w:rFonts w:ascii="Arial" w:hAnsi="Arial" w:cs="Arial"/>
          <w:color w:val="202124"/>
          <w:sz w:val="22"/>
          <w:szCs w:val="22"/>
        </w:rPr>
        <w:t>being interviewed for the position of a nurse in this role play and career development plan, I was expecting to confidently impress my in interviewer and leave the room with the assurance that I have gotten myself a job but I am not sure what exactly happened in the room or whether I would be given the job anymore.</w:t>
      </w:r>
    </w:p>
    <w:p w14:paraId="0D794EF5" w14:textId="376DBB3C" w:rsidR="007F61FC" w:rsidRPr="00222EBC" w:rsidRDefault="007F61FC" w:rsidP="00222EBC">
      <w:pPr>
        <w:pStyle w:val="trt0xe"/>
        <w:shd w:val="clear" w:color="auto" w:fill="FFFFFF"/>
        <w:spacing w:before="0" w:beforeAutospacing="0" w:after="60" w:afterAutospacing="0" w:line="360" w:lineRule="auto"/>
        <w:ind w:left="360"/>
        <w:rPr>
          <w:rFonts w:ascii="Arial" w:hAnsi="Arial" w:cs="Arial"/>
          <w:color w:val="202124"/>
          <w:sz w:val="22"/>
          <w:szCs w:val="22"/>
        </w:rPr>
      </w:pPr>
      <w:r w:rsidRPr="00222EBC">
        <w:rPr>
          <w:rFonts w:ascii="Arial" w:hAnsi="Arial" w:cs="Arial"/>
          <w:color w:val="202124"/>
          <w:sz w:val="22"/>
          <w:szCs w:val="22"/>
        </w:rPr>
        <w:t xml:space="preserve"> </w:t>
      </w:r>
    </w:p>
    <w:p w14:paraId="19EA1B03" w14:textId="0653C041" w:rsidR="00D25AD4" w:rsidRPr="00222EBC" w:rsidRDefault="00595A99" w:rsidP="00222EBC">
      <w:pPr>
        <w:spacing w:line="360" w:lineRule="auto"/>
        <w:rPr>
          <w:rFonts w:ascii="Arial" w:hAnsi="Arial" w:cs="Arial"/>
        </w:rPr>
      </w:pPr>
      <w:r w:rsidRPr="00222EBC">
        <w:rPr>
          <w:rFonts w:ascii="Arial" w:hAnsi="Arial" w:cs="Arial"/>
        </w:rPr>
        <w:t>The Feelings: The next phase of this reflective cycle is feelings, and here is when users are allowed to express their ideas and feelings, as well as how they have had an influence on their encounters. This stage is intended to help you examine your views concerning the events and to prompt one to consider some significant issues about them. Some of these questions include your emotional state before, during and after the situation, what are your thoughts about how others felt as a result of that same situation, what are you</w:t>
      </w:r>
      <w:r w:rsidR="00072EAB" w:rsidRPr="00222EBC">
        <w:rPr>
          <w:rFonts w:ascii="Arial" w:hAnsi="Arial" w:cs="Arial"/>
        </w:rPr>
        <w:t xml:space="preserve"> do you currently feel about the situation and what do you think a third party may think about the situation. All the confidence I had before going in there just came crushing before stepping out of the room. I felt a bit disappointed in my performance and would not be surprised if my interviewer felt same.</w:t>
      </w:r>
    </w:p>
    <w:p w14:paraId="55917512" w14:textId="77777777" w:rsidR="00222EBC" w:rsidRPr="00222EBC" w:rsidRDefault="007438FA" w:rsidP="00222EBC">
      <w:pPr>
        <w:spacing w:line="360" w:lineRule="auto"/>
        <w:rPr>
          <w:rFonts w:ascii="Arial" w:hAnsi="Arial" w:cs="Arial"/>
        </w:rPr>
      </w:pPr>
      <w:r w:rsidRPr="00222EBC">
        <w:rPr>
          <w:rFonts w:ascii="Arial" w:hAnsi="Arial" w:cs="Arial"/>
        </w:rPr>
        <w:t xml:space="preserve">The Evaluation: The third phase is denoted as evaluation, and it is at this point </w:t>
      </w:r>
      <w:proofErr w:type="gramStart"/>
      <w:r w:rsidRPr="00222EBC">
        <w:rPr>
          <w:rFonts w:ascii="Arial" w:hAnsi="Arial" w:cs="Arial"/>
        </w:rPr>
        <w:t>that individuals</w:t>
      </w:r>
      <w:proofErr w:type="gramEnd"/>
      <w:r w:rsidRPr="00222EBC">
        <w:rPr>
          <w:rFonts w:ascii="Arial" w:hAnsi="Arial" w:cs="Arial"/>
        </w:rPr>
        <w:t xml:space="preserve"> assess their experiences and perspectives, both </w:t>
      </w:r>
      <w:proofErr w:type="spellStart"/>
      <w:r w:rsidRPr="00222EBC">
        <w:rPr>
          <w:rFonts w:ascii="Arial" w:hAnsi="Arial" w:cs="Arial"/>
        </w:rPr>
        <w:t>favourably</w:t>
      </w:r>
      <w:proofErr w:type="spellEnd"/>
      <w:r w:rsidRPr="00222EBC">
        <w:rPr>
          <w:rFonts w:ascii="Arial" w:hAnsi="Arial" w:cs="Arial"/>
        </w:rPr>
        <w:t xml:space="preserve"> and adversely, as well as what is healthy and unhealthy about the circumstance. In this phase, you must be unbiased and determine what went to your advantage and what obviously did not work in your </w:t>
      </w:r>
      <w:proofErr w:type="spellStart"/>
      <w:r w:rsidRPr="00222EBC">
        <w:rPr>
          <w:rFonts w:ascii="Arial" w:hAnsi="Arial" w:cs="Arial"/>
        </w:rPr>
        <w:t>favour</w:t>
      </w:r>
      <w:proofErr w:type="spellEnd"/>
      <w:r w:rsidRPr="00222EBC">
        <w:rPr>
          <w:rFonts w:ascii="Arial" w:hAnsi="Arial" w:cs="Arial"/>
        </w:rPr>
        <w:t xml:space="preserve">. One can consider questions such as the positivity and negativity of the situation, what you or a third party did to contribute to the situation, either positively or negatively. In my case, the kind of pressure mounted by the interviewer is what negatively affected me, making me seem </w:t>
      </w:r>
      <w:r w:rsidR="00222EBC" w:rsidRPr="00222EBC">
        <w:rPr>
          <w:rFonts w:ascii="Arial" w:hAnsi="Arial" w:cs="Arial"/>
        </w:rPr>
        <w:t>so unprepared. It was at this point that my confidence just run out of the door and never returned.</w:t>
      </w:r>
    </w:p>
    <w:p w14:paraId="3D2AF20B" w14:textId="2E39E180" w:rsidR="00222EBC" w:rsidRPr="00222EBC" w:rsidRDefault="00222EBC" w:rsidP="00A12077">
      <w:pPr>
        <w:spacing w:line="360" w:lineRule="auto"/>
        <w:rPr>
          <w:rFonts w:ascii="Arial" w:hAnsi="Arial" w:cs="Arial"/>
        </w:rPr>
      </w:pPr>
      <w:r w:rsidRPr="00222EBC">
        <w:rPr>
          <w:rFonts w:ascii="Arial" w:hAnsi="Arial" w:cs="Arial"/>
        </w:rPr>
        <w:t>The Analysis:</w:t>
      </w:r>
      <w:r>
        <w:rPr>
          <w:rFonts w:ascii="Arial" w:hAnsi="Arial" w:cs="Arial"/>
        </w:rPr>
        <w:t xml:space="preserve"> </w:t>
      </w:r>
      <w:r w:rsidRPr="00222EBC">
        <w:rPr>
          <w:rFonts w:ascii="Arial" w:hAnsi="Arial" w:cs="Arial"/>
        </w:rPr>
        <w:t>Analysis is the fourth phase of the Gibbs Reflective Cycle developed by Graham Gibbs, and it is at this step that individuals think, feel, and attempt to comprehend what is happening and comprehend what happened. Previously, a person's attention was drawn to the specifics, but now is the time to reflect on and interpret information from the event and event. It is possible at this point for anyone to incorporate scholarly publications in their submission. This is the stage in which you can figure out what went well and improved the issue, as well as what went wrong and caused the blunder.</w:t>
      </w:r>
      <w:r w:rsidR="00A12077">
        <w:rPr>
          <w:rFonts w:ascii="Arial" w:hAnsi="Arial" w:cs="Arial"/>
        </w:rPr>
        <w:t xml:space="preserve"> </w:t>
      </w:r>
      <w:r w:rsidR="00A12077" w:rsidRPr="00A12077">
        <w:rPr>
          <w:rFonts w:ascii="Arial" w:hAnsi="Arial" w:cs="Arial"/>
        </w:rPr>
        <w:t>What was it about this setting that made things go so well</w:t>
      </w:r>
      <w:r w:rsidR="00A12077">
        <w:rPr>
          <w:rFonts w:ascii="Arial" w:hAnsi="Arial" w:cs="Arial"/>
        </w:rPr>
        <w:t xml:space="preserve">, </w:t>
      </w:r>
      <w:proofErr w:type="gramStart"/>
      <w:r w:rsidR="00A12077" w:rsidRPr="00A12077">
        <w:rPr>
          <w:rFonts w:ascii="Arial" w:hAnsi="Arial" w:cs="Arial"/>
        </w:rPr>
        <w:t>What</w:t>
      </w:r>
      <w:proofErr w:type="gramEnd"/>
      <w:r w:rsidR="00A12077" w:rsidRPr="00A12077">
        <w:rPr>
          <w:rFonts w:ascii="Arial" w:hAnsi="Arial" w:cs="Arial"/>
        </w:rPr>
        <w:t xml:space="preserve"> went wrong in this case, and why did it go wrong</w:t>
      </w:r>
      <w:r w:rsidR="00A12077">
        <w:rPr>
          <w:rFonts w:ascii="Arial" w:hAnsi="Arial" w:cs="Arial"/>
        </w:rPr>
        <w:t xml:space="preserve">, </w:t>
      </w:r>
      <w:r w:rsidR="00A12077" w:rsidRPr="00A12077">
        <w:rPr>
          <w:rFonts w:ascii="Arial" w:hAnsi="Arial" w:cs="Arial"/>
        </w:rPr>
        <w:t>What is the most logical interpretation you can make of this situation</w:t>
      </w:r>
      <w:r w:rsidR="00A12077">
        <w:rPr>
          <w:rFonts w:ascii="Arial" w:hAnsi="Arial" w:cs="Arial"/>
        </w:rPr>
        <w:t xml:space="preserve">, </w:t>
      </w:r>
      <w:r w:rsidR="00A12077" w:rsidRPr="00A12077">
        <w:rPr>
          <w:rFonts w:ascii="Arial" w:hAnsi="Arial" w:cs="Arial"/>
        </w:rPr>
        <w:t>What expertise do you have that can assist you in understanding this situation</w:t>
      </w:r>
      <w:r w:rsidR="00A12077">
        <w:rPr>
          <w:rFonts w:ascii="Arial" w:hAnsi="Arial" w:cs="Arial"/>
        </w:rPr>
        <w:t xml:space="preserve"> and </w:t>
      </w:r>
      <w:r w:rsidR="00A12077" w:rsidRPr="00A12077">
        <w:rPr>
          <w:rFonts w:ascii="Arial" w:hAnsi="Arial" w:cs="Arial"/>
        </w:rPr>
        <w:t xml:space="preserve">What other people's experiences and expertise can be used to better grasp </w:t>
      </w:r>
      <w:r w:rsidR="00A12077" w:rsidRPr="00A12077">
        <w:rPr>
          <w:rFonts w:ascii="Arial" w:hAnsi="Arial" w:cs="Arial"/>
        </w:rPr>
        <w:lastRenderedPageBreak/>
        <w:t>this situation?</w:t>
      </w:r>
      <w:r w:rsidR="00A12077">
        <w:rPr>
          <w:rFonts w:ascii="Arial" w:hAnsi="Arial" w:cs="Arial"/>
        </w:rPr>
        <w:t xml:space="preserve"> These are all questions that can be considered for more insight on this phase of the cycle. I think I should have maintained my confidence irrespective of what questions were being asked since I have fully prepared for the section and strongly believe in my qualifications.</w:t>
      </w:r>
    </w:p>
    <w:p w14:paraId="56032AB8" w14:textId="782E85DC" w:rsidR="007438FA" w:rsidRDefault="00222EBC" w:rsidP="007D6B05">
      <w:pPr>
        <w:spacing w:line="360" w:lineRule="auto"/>
        <w:rPr>
          <w:rFonts w:ascii="Arial" w:hAnsi="Arial" w:cs="Arial"/>
        </w:rPr>
      </w:pPr>
      <w:r w:rsidRPr="00222EBC">
        <w:rPr>
          <w:rFonts w:ascii="Arial" w:hAnsi="Arial" w:cs="Arial"/>
        </w:rPr>
        <w:t xml:space="preserve"> </w:t>
      </w:r>
      <w:r w:rsidR="00A12077">
        <w:rPr>
          <w:rFonts w:ascii="Arial" w:hAnsi="Arial" w:cs="Arial"/>
        </w:rPr>
        <w:t xml:space="preserve">The Conclusion: </w:t>
      </w:r>
      <w:r w:rsidR="00A12077" w:rsidRPr="00A12077">
        <w:rPr>
          <w:rFonts w:ascii="Arial" w:hAnsi="Arial" w:cs="Arial"/>
        </w:rPr>
        <w:t>Conclusion is the fifth phase of the Gibbs Reflective Cycle, and it is at this step that individuals ponder over what they have learnt and what they could have accomplished. This part is dedicated to reaching conclusions by identifying and evaluating the activities that may have been taken to enhance the outcome in the future.</w:t>
      </w:r>
      <w:r w:rsidR="007D6B05">
        <w:rPr>
          <w:rFonts w:ascii="Arial" w:hAnsi="Arial" w:cs="Arial"/>
        </w:rPr>
        <w:t xml:space="preserve"> At this stage, one can consider questions such as </w:t>
      </w:r>
      <w:r w:rsidR="007D6B05" w:rsidRPr="007D6B05">
        <w:rPr>
          <w:rFonts w:ascii="Arial" w:hAnsi="Arial" w:cs="Arial"/>
        </w:rPr>
        <w:t>What was the most important lesson I took away from this experience</w:t>
      </w:r>
      <w:r w:rsidR="007D6B05">
        <w:rPr>
          <w:rFonts w:ascii="Arial" w:hAnsi="Arial" w:cs="Arial"/>
        </w:rPr>
        <w:t xml:space="preserve">, </w:t>
      </w:r>
      <w:proofErr w:type="gramStart"/>
      <w:r w:rsidR="007D6B05" w:rsidRPr="007D6B05">
        <w:rPr>
          <w:rFonts w:ascii="Arial" w:hAnsi="Arial" w:cs="Arial"/>
        </w:rPr>
        <w:t>What</w:t>
      </w:r>
      <w:proofErr w:type="gramEnd"/>
      <w:r w:rsidR="007D6B05" w:rsidRPr="007D6B05">
        <w:rPr>
          <w:rFonts w:ascii="Arial" w:hAnsi="Arial" w:cs="Arial"/>
        </w:rPr>
        <w:t xml:space="preserve"> might have been done to make the situation more </w:t>
      </w:r>
      <w:proofErr w:type="spellStart"/>
      <w:r w:rsidR="007D6B05" w:rsidRPr="007D6B05">
        <w:rPr>
          <w:rFonts w:ascii="Arial" w:hAnsi="Arial" w:cs="Arial"/>
        </w:rPr>
        <w:t>favourable</w:t>
      </w:r>
      <w:proofErr w:type="spellEnd"/>
      <w:r w:rsidR="007D6B05" w:rsidRPr="007D6B05">
        <w:rPr>
          <w:rFonts w:ascii="Arial" w:hAnsi="Arial" w:cs="Arial"/>
        </w:rPr>
        <w:t xml:space="preserve"> for everyone</w:t>
      </w:r>
      <w:r w:rsidR="007D6B05">
        <w:rPr>
          <w:rFonts w:ascii="Arial" w:hAnsi="Arial" w:cs="Arial"/>
        </w:rPr>
        <w:t xml:space="preserve">, </w:t>
      </w:r>
      <w:r w:rsidR="007D6B05" w:rsidRPr="007D6B05">
        <w:rPr>
          <w:rFonts w:ascii="Arial" w:hAnsi="Arial" w:cs="Arial"/>
        </w:rPr>
        <w:t>What abilities do I need to learn in order to deal with situations like these in a more effective manner in the future</w:t>
      </w:r>
      <w:r w:rsidR="007D6B05">
        <w:rPr>
          <w:rFonts w:ascii="Arial" w:hAnsi="Arial" w:cs="Arial"/>
        </w:rPr>
        <w:t xml:space="preserve">. So personally, I have </w:t>
      </w:r>
      <w:proofErr w:type="spellStart"/>
      <w:r w:rsidR="007D6B05">
        <w:rPr>
          <w:rFonts w:ascii="Arial" w:hAnsi="Arial" w:cs="Arial"/>
        </w:rPr>
        <w:t>lernt</w:t>
      </w:r>
      <w:proofErr w:type="spellEnd"/>
      <w:r w:rsidR="007D6B05">
        <w:rPr>
          <w:rFonts w:ascii="Arial" w:hAnsi="Arial" w:cs="Arial"/>
        </w:rPr>
        <w:t xml:space="preserve"> to believe in myself since my skills and abilities would not be fully utilized if I always give up on my confidence even if I know I am right.</w:t>
      </w:r>
    </w:p>
    <w:p w14:paraId="2BD24C6C" w14:textId="00142760" w:rsidR="007D6B05" w:rsidRDefault="007D6B05" w:rsidP="007D6B05">
      <w:pPr>
        <w:spacing w:line="360" w:lineRule="auto"/>
        <w:rPr>
          <w:rFonts w:ascii="Arial" w:hAnsi="Arial" w:cs="Arial"/>
        </w:rPr>
      </w:pPr>
      <w:r>
        <w:rPr>
          <w:rFonts w:ascii="Arial" w:hAnsi="Arial" w:cs="Arial"/>
        </w:rPr>
        <w:t>The Action Plan:</w:t>
      </w:r>
      <w:r w:rsidR="007B33FF">
        <w:rPr>
          <w:rFonts w:ascii="Arial" w:hAnsi="Arial" w:cs="Arial"/>
        </w:rPr>
        <w:t xml:space="preserve"> </w:t>
      </w:r>
      <w:r w:rsidR="007B33FF" w:rsidRPr="007B33FF">
        <w:rPr>
          <w:rFonts w:ascii="Arial" w:hAnsi="Arial" w:cs="Arial"/>
        </w:rPr>
        <w:t>People discuss how they will cope with similar events in the future and how to do better next time in the sixth and final phase of the Gibbs Reflective Cycle, Actions plan. This is the time to make adjustments and devise a strategy for doing things completely differently</w:t>
      </w:r>
      <w:r w:rsidR="00153486">
        <w:rPr>
          <w:rFonts w:ascii="Arial" w:hAnsi="Arial" w:cs="Arial"/>
        </w:rPr>
        <w:t xml:space="preserve"> </w:t>
      </w:r>
      <w:r w:rsidR="00153486">
        <w:rPr>
          <w:rFonts w:ascii="Arial" w:hAnsi="Arial" w:cs="Arial"/>
        </w:rPr>
        <w:fldChar w:fldCharType="begin" w:fldLock="1"/>
      </w:r>
      <w:r w:rsidR="00153486">
        <w:rPr>
          <w:rFonts w:ascii="Arial" w:hAnsi="Arial" w:cs="Arial"/>
        </w:rPr>
        <w:instrText>ADDIN CSL_CITATION {"citationItems":[{"id":"ITEM-1","itemData":{"DOI":"10.1016/j.enfcli.2019.04.091","ISSN":"15792013","abstract":"Objective: The purpose of the study is to analyze the correlation between an implementation case reflection discussion (CRD) based on the Graham Gibbs Cycle, and nurses’ critical thinking skills. This research studied was evaluated CRD implementation with sample size 85 nurses and choosing used cluster sampling technique approach. Method: The data were analyzed by paired t-tests. The research results showed that an implementation case reflection discussion based on the Graham Gibbs Cycle improved nurses’ critical thinking skill significantly (p = 0.001). Results: Demonstrate a significant increase in the nurses’ ability to think critically as well as components of engagement, cognitive maturity and innovativeness after implementing CRD based on Graham Gibbs Cycle (p &lt; 0.05). Conclusion: Case reflection discussion (CRD) based on the Graham Gibbs Cycle increased nurses’ critical thinking skills. This research implication thrusts the importance of ascending nurses’ education levels, as evidence-based nursing, study material and nurses’ theoretical development, monitoring, and evaluation from nursing managements.","author":[{"dropping-particle":"","family":"Ardian","given":"Prima","non-dropping-particle":"","parse-names":false,"suffix":""},{"dropping-particle":"","family":"Hariyati","given":"Rr Tutik Sri","non-dropping-particle":"","parse-names":false,"suffix":""},{"dropping-particle":"","family":"Afifah","given":"Efy","non-dropping-particle":"","parse-names":false,"suffix":""}],"container-title":"Enfermeria Clinica","id":"ITEM-1","issued":{"date-parts":[["2019"]]},"page":"588-593","publisher":"Elsevier España, S.L.U.","title":"Correlation between implementation case reflection discussion based on the Graham Gibbs Cycle and nurses’ critical thinking skills","type":"article-journal","volume":"29"},"uris":["http://www.mendeley.com/documents/?uuid=c719397b-f7ef-41e1-a2bd-d27b9c5c41d8"]}],"mendeley":{"formattedCitation":"(Ardian, Hariyati and Afifah, 2019)","plainTextFormattedCitation":"(Ardian, Hariyati and Afifah, 2019)","previouslyFormattedCitation":"(Ardian, Hariyati and Afifah, 2019)"},"properties":{"noteIndex":0},"schema":"https://github.com/citation-style-language/schema/raw/master/csl-citation.json"}</w:instrText>
      </w:r>
      <w:r w:rsidR="00153486">
        <w:rPr>
          <w:rFonts w:ascii="Arial" w:hAnsi="Arial" w:cs="Arial"/>
        </w:rPr>
        <w:fldChar w:fldCharType="separate"/>
      </w:r>
      <w:r w:rsidR="00153486" w:rsidRPr="00153486">
        <w:rPr>
          <w:rFonts w:ascii="Arial" w:hAnsi="Arial" w:cs="Arial"/>
          <w:noProof/>
        </w:rPr>
        <w:t>(Ardian, Hariyati and Afifah, 2019)</w:t>
      </w:r>
      <w:r w:rsidR="00153486">
        <w:rPr>
          <w:rFonts w:ascii="Arial" w:hAnsi="Arial" w:cs="Arial"/>
        </w:rPr>
        <w:fldChar w:fldCharType="end"/>
      </w:r>
      <w:r w:rsidR="007B33FF" w:rsidRPr="007B33FF">
        <w:rPr>
          <w:rFonts w:ascii="Arial" w:hAnsi="Arial" w:cs="Arial"/>
        </w:rPr>
        <w:t>.</w:t>
      </w:r>
    </w:p>
    <w:p w14:paraId="68175088" w14:textId="6179518A" w:rsidR="007B33FF" w:rsidRDefault="007B33FF" w:rsidP="007D6B05">
      <w:pPr>
        <w:spacing w:line="360" w:lineRule="auto"/>
        <w:rPr>
          <w:rFonts w:ascii="Arial" w:hAnsi="Arial" w:cs="Arial"/>
        </w:rPr>
      </w:pPr>
    </w:p>
    <w:p w14:paraId="0639F6B3" w14:textId="125AB08E" w:rsidR="007B33FF" w:rsidRDefault="007B33FF" w:rsidP="007D6B05">
      <w:pPr>
        <w:spacing w:line="360" w:lineRule="auto"/>
        <w:rPr>
          <w:rFonts w:ascii="Arial" w:hAnsi="Arial" w:cs="Arial"/>
        </w:rPr>
      </w:pPr>
      <w:r>
        <w:rPr>
          <w:rFonts w:ascii="Arial" w:hAnsi="Arial" w:cs="Arial"/>
        </w:rPr>
        <w:t>Fig. 1: The Gibbs Reflective Cycle</w:t>
      </w:r>
    </w:p>
    <w:p w14:paraId="5B73B4C5" w14:textId="004E5081" w:rsidR="007F61FC" w:rsidRPr="00222EBC" w:rsidRDefault="007F61FC" w:rsidP="00222EBC">
      <w:pPr>
        <w:spacing w:line="360" w:lineRule="auto"/>
        <w:rPr>
          <w:rFonts w:ascii="Arial" w:hAnsi="Arial" w:cs="Arial"/>
          <w:noProof/>
        </w:rPr>
      </w:pPr>
      <w:r w:rsidRPr="00222EBC">
        <w:rPr>
          <w:rFonts w:ascii="Arial" w:hAnsi="Arial" w:cs="Arial"/>
          <w:noProof/>
        </w:rPr>
        <w:t xml:space="preserve">                                                </w:t>
      </w:r>
      <w:r w:rsidRPr="00222EBC">
        <w:rPr>
          <w:rFonts w:ascii="Arial" w:hAnsi="Arial" w:cs="Arial"/>
          <w:noProof/>
        </w:rPr>
        <w:drawing>
          <wp:inline distT="0" distB="0" distL="0" distR="0" wp14:anchorId="45E4DEB0" wp14:editId="783FE2EC">
            <wp:extent cx="3276600" cy="2686050"/>
            <wp:effectExtent l="0" t="0" r="0" b="0"/>
            <wp:docPr id="1" name="Picture 1" descr="Gibbs reflective cycle 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6600" cy="2686050"/>
                    </a:xfrm>
                    <a:prstGeom prst="rect">
                      <a:avLst/>
                    </a:prstGeom>
                    <a:noFill/>
                    <a:ln>
                      <a:noFill/>
                    </a:ln>
                  </pic:spPr>
                </pic:pic>
              </a:graphicData>
            </a:graphic>
          </wp:inline>
        </w:drawing>
      </w:r>
    </w:p>
    <w:p w14:paraId="57731C16" w14:textId="32B28A0E" w:rsidR="007F61FC" w:rsidRPr="00222EBC" w:rsidRDefault="007F61FC" w:rsidP="00222EBC">
      <w:pPr>
        <w:spacing w:line="360" w:lineRule="auto"/>
        <w:rPr>
          <w:rFonts w:ascii="Arial" w:hAnsi="Arial" w:cs="Arial"/>
          <w:noProof/>
        </w:rPr>
      </w:pPr>
    </w:p>
    <w:p w14:paraId="2B2912E9" w14:textId="77777777" w:rsidR="007B33FF" w:rsidRDefault="007B33FF" w:rsidP="007B33FF">
      <w:pPr>
        <w:spacing w:before="240" w:line="360" w:lineRule="auto"/>
        <w:jc w:val="both"/>
        <w:rPr>
          <w:rFonts w:ascii="Arial" w:hAnsi="Arial" w:cs="Arial"/>
          <w:b/>
          <w:bCs/>
        </w:rPr>
      </w:pPr>
    </w:p>
    <w:p w14:paraId="2D25FB9F" w14:textId="2532DBDA" w:rsidR="007B33FF" w:rsidRPr="00F83822" w:rsidRDefault="007B33FF" w:rsidP="007B33FF">
      <w:pPr>
        <w:spacing w:before="240" w:line="360" w:lineRule="auto"/>
        <w:jc w:val="both"/>
        <w:rPr>
          <w:rFonts w:ascii="Arial" w:hAnsi="Arial" w:cs="Arial"/>
          <w:b/>
          <w:bCs/>
        </w:rPr>
      </w:pPr>
      <w:r w:rsidRPr="00F83822">
        <w:rPr>
          <w:rFonts w:ascii="Arial" w:hAnsi="Arial" w:cs="Arial"/>
          <w:b/>
          <w:bCs/>
        </w:rPr>
        <w:t xml:space="preserve">Recruitment and Selection </w:t>
      </w:r>
    </w:p>
    <w:p w14:paraId="066703B2" w14:textId="7A1F5D58" w:rsidR="007F61FC" w:rsidRDefault="007B33FF" w:rsidP="007B33FF">
      <w:pPr>
        <w:spacing w:line="360" w:lineRule="auto"/>
        <w:rPr>
          <w:rFonts w:ascii="Arial" w:hAnsi="Arial" w:cs="Arial"/>
          <w:noProof/>
        </w:rPr>
      </w:pPr>
      <w:r w:rsidRPr="007B33FF">
        <w:rPr>
          <w:rFonts w:ascii="Arial" w:hAnsi="Arial" w:cs="Arial"/>
          <w:noProof/>
        </w:rPr>
        <w:t>Under task 1, students were exposed to necessary skills and information needed to operate effectively in any organisation through a practical role play in class. The role-playing exercise provided certain employability skills and places to improve in order to be marketable.</w:t>
      </w:r>
      <w:r>
        <w:rPr>
          <w:rFonts w:ascii="Arial" w:hAnsi="Arial" w:cs="Arial"/>
          <w:noProof/>
        </w:rPr>
        <w:t xml:space="preserve"> By acting as an interviewer and interviewee, I have came to understand what both parties face when it comes to job recruitment and selection of individuals who are fully qualified for a position of work.</w:t>
      </w:r>
    </w:p>
    <w:p w14:paraId="204CEBFC" w14:textId="44458069" w:rsidR="00AA7F86" w:rsidRDefault="00AA7F86" w:rsidP="007B33FF">
      <w:pPr>
        <w:spacing w:line="360" w:lineRule="auto"/>
        <w:rPr>
          <w:rFonts w:ascii="Arial" w:hAnsi="Arial" w:cs="Arial"/>
          <w:noProof/>
        </w:rPr>
      </w:pPr>
      <w:r>
        <w:rPr>
          <w:rFonts w:ascii="Arial" w:hAnsi="Arial" w:cs="Arial"/>
          <w:noProof/>
        </w:rPr>
        <w:t xml:space="preserve">Although I have an extensive information about the qualities of a good nurse, through this task, I have come to realised that I lack some other equally important skills and some of the ones I even possess need polishing to make me fully functional as a nurse. Being experienced in the field does not mean that I can easily apply what I learnt from one hospital to another since both are different places with </w:t>
      </w:r>
      <w:r w:rsidR="007F6B29">
        <w:rPr>
          <w:rFonts w:ascii="Arial" w:hAnsi="Arial" w:cs="Arial"/>
          <w:noProof/>
        </w:rPr>
        <w:t>different ways of running things. I also realised that n</w:t>
      </w:r>
      <w:r w:rsidR="007F6B29" w:rsidRPr="007F6B29">
        <w:rPr>
          <w:rFonts w:ascii="Arial" w:hAnsi="Arial" w:cs="Arial"/>
          <w:noProof/>
        </w:rPr>
        <w:t>urses must be well-versed in a wide range of topics in order to provide good care to their patients. They must, for example, have a thorough grasp of human anatomy, microbiology, and pathophysiology. Furthermore, they must be able to apply healthcare ideas in real-world circumstances.</w:t>
      </w:r>
      <w:r w:rsidR="007F6B29">
        <w:rPr>
          <w:rFonts w:ascii="Arial" w:hAnsi="Arial" w:cs="Arial"/>
          <w:noProof/>
        </w:rPr>
        <w:t xml:space="preserve"> And so this task has been really helpful to me.</w:t>
      </w:r>
    </w:p>
    <w:p w14:paraId="395C2784" w14:textId="7DDE7FA8" w:rsidR="00153486" w:rsidRDefault="00153486" w:rsidP="007B33FF">
      <w:pPr>
        <w:spacing w:line="360" w:lineRule="auto"/>
        <w:rPr>
          <w:rFonts w:ascii="Arial" w:hAnsi="Arial" w:cs="Arial"/>
        </w:rPr>
      </w:pPr>
      <w:r>
        <w:rPr>
          <w:rFonts w:ascii="Arial" w:hAnsi="Arial" w:cs="Arial"/>
        </w:rPr>
        <w:t>REFERENCES</w:t>
      </w:r>
    </w:p>
    <w:p w14:paraId="0E21FD39" w14:textId="50E2F2EA" w:rsidR="00153486" w:rsidRPr="00153486" w:rsidRDefault="00153486" w:rsidP="00153486">
      <w:pPr>
        <w:widowControl w:val="0"/>
        <w:autoSpaceDE w:val="0"/>
        <w:autoSpaceDN w:val="0"/>
        <w:adjustRightInd w:val="0"/>
        <w:spacing w:line="360" w:lineRule="auto"/>
        <w:rPr>
          <w:rFonts w:ascii="Arial" w:hAnsi="Arial" w:cs="Arial"/>
          <w:noProof/>
          <w:szCs w:val="24"/>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sidRPr="00153486">
        <w:rPr>
          <w:rFonts w:ascii="Arial" w:hAnsi="Arial" w:cs="Arial"/>
          <w:noProof/>
          <w:szCs w:val="24"/>
        </w:rPr>
        <w:t xml:space="preserve">Adeani, I. S., Febriani, R. B. and Syafryadin, S. (2020) ‘Using Gibbs Reflective Cycle in Making Reflections of Literary Analysis’, </w:t>
      </w:r>
      <w:r w:rsidRPr="00153486">
        <w:rPr>
          <w:rFonts w:ascii="Arial" w:hAnsi="Arial" w:cs="Arial"/>
          <w:i/>
          <w:iCs/>
          <w:noProof/>
          <w:szCs w:val="24"/>
        </w:rPr>
        <w:t>Indonesian EFL Journal</w:t>
      </w:r>
      <w:r w:rsidRPr="00153486">
        <w:rPr>
          <w:rFonts w:ascii="Arial" w:hAnsi="Arial" w:cs="Arial"/>
          <w:noProof/>
          <w:szCs w:val="24"/>
        </w:rPr>
        <w:t>, 6(2), p. 139. doi: 10.25134/ieflj.v6i2.3382.</w:t>
      </w:r>
    </w:p>
    <w:p w14:paraId="48FC2A8E" w14:textId="77777777" w:rsidR="00153486" w:rsidRPr="00153486" w:rsidRDefault="00153486" w:rsidP="00153486">
      <w:pPr>
        <w:widowControl w:val="0"/>
        <w:autoSpaceDE w:val="0"/>
        <w:autoSpaceDN w:val="0"/>
        <w:adjustRightInd w:val="0"/>
        <w:spacing w:line="360" w:lineRule="auto"/>
        <w:rPr>
          <w:rFonts w:ascii="Arial" w:hAnsi="Arial" w:cs="Arial"/>
          <w:noProof/>
          <w:szCs w:val="24"/>
        </w:rPr>
      </w:pPr>
      <w:r w:rsidRPr="00153486">
        <w:rPr>
          <w:rFonts w:ascii="Arial" w:hAnsi="Arial" w:cs="Arial"/>
          <w:noProof/>
          <w:szCs w:val="24"/>
        </w:rPr>
        <w:t xml:space="preserve">Ardian, P., Hariyati, R. T. S. and Afifah, E. (2019) ‘Correlation between implementation case reflection discussion based on the Graham Gibbs Cycle and nurses’ critical thinking skills’, </w:t>
      </w:r>
      <w:r w:rsidRPr="00153486">
        <w:rPr>
          <w:rFonts w:ascii="Arial" w:hAnsi="Arial" w:cs="Arial"/>
          <w:i/>
          <w:iCs/>
          <w:noProof/>
          <w:szCs w:val="24"/>
        </w:rPr>
        <w:t>Enfermeria Clinica</w:t>
      </w:r>
      <w:r w:rsidRPr="00153486">
        <w:rPr>
          <w:rFonts w:ascii="Arial" w:hAnsi="Arial" w:cs="Arial"/>
          <w:noProof/>
          <w:szCs w:val="24"/>
        </w:rPr>
        <w:t>, 29, pp. 588–593. doi: 10.1016/j.enfcli.2019.04.091.</w:t>
      </w:r>
    </w:p>
    <w:p w14:paraId="0CF961EE" w14:textId="77777777" w:rsidR="00153486" w:rsidRPr="00153486" w:rsidRDefault="00153486" w:rsidP="00153486">
      <w:pPr>
        <w:widowControl w:val="0"/>
        <w:autoSpaceDE w:val="0"/>
        <w:autoSpaceDN w:val="0"/>
        <w:adjustRightInd w:val="0"/>
        <w:spacing w:line="360" w:lineRule="auto"/>
        <w:rPr>
          <w:rFonts w:ascii="Arial" w:hAnsi="Arial" w:cs="Arial"/>
          <w:noProof/>
          <w:szCs w:val="24"/>
        </w:rPr>
      </w:pPr>
      <w:r w:rsidRPr="00153486">
        <w:rPr>
          <w:rFonts w:ascii="Arial" w:hAnsi="Arial" w:cs="Arial"/>
          <w:noProof/>
          <w:szCs w:val="24"/>
        </w:rPr>
        <w:t xml:space="preserve">Paterson, C. and Chapman, J. (2013) ‘Enhancing skills of critical reflection to evidence learning in professional practice’, </w:t>
      </w:r>
      <w:r w:rsidRPr="00153486">
        <w:rPr>
          <w:rFonts w:ascii="Arial" w:hAnsi="Arial" w:cs="Arial"/>
          <w:i/>
          <w:iCs/>
          <w:noProof/>
          <w:szCs w:val="24"/>
        </w:rPr>
        <w:t>Physical Therapy in Sport</w:t>
      </w:r>
      <w:r w:rsidRPr="00153486">
        <w:rPr>
          <w:rFonts w:ascii="Arial" w:hAnsi="Arial" w:cs="Arial"/>
          <w:noProof/>
          <w:szCs w:val="24"/>
        </w:rPr>
        <w:t>, 14(3), pp. 133–138. doi: 10.1016/j.ptsp.2013.03.004.</w:t>
      </w:r>
    </w:p>
    <w:p w14:paraId="562EA0DB" w14:textId="77777777" w:rsidR="00153486" w:rsidRPr="00153486" w:rsidRDefault="00153486" w:rsidP="00153486">
      <w:pPr>
        <w:widowControl w:val="0"/>
        <w:autoSpaceDE w:val="0"/>
        <w:autoSpaceDN w:val="0"/>
        <w:adjustRightInd w:val="0"/>
        <w:spacing w:line="360" w:lineRule="auto"/>
        <w:rPr>
          <w:rFonts w:ascii="Arial" w:hAnsi="Arial" w:cs="Arial"/>
          <w:noProof/>
          <w:szCs w:val="24"/>
        </w:rPr>
      </w:pPr>
      <w:r w:rsidRPr="00153486">
        <w:rPr>
          <w:rFonts w:ascii="Arial" w:hAnsi="Arial" w:cs="Arial"/>
          <w:noProof/>
          <w:szCs w:val="24"/>
        </w:rPr>
        <w:t xml:space="preserve">Rolfe, G., Jasper, M. and Freshwater, D. (2010) </w:t>
      </w:r>
      <w:r w:rsidRPr="00153486">
        <w:rPr>
          <w:rFonts w:ascii="Arial" w:hAnsi="Arial" w:cs="Arial"/>
          <w:i/>
          <w:iCs/>
          <w:noProof/>
          <w:szCs w:val="24"/>
        </w:rPr>
        <w:t>Critical Reflection in Practice : Generating Knowledge for Care</w:t>
      </w:r>
      <w:r w:rsidRPr="00153486">
        <w:rPr>
          <w:rFonts w:ascii="Arial" w:hAnsi="Arial" w:cs="Arial"/>
          <w:noProof/>
          <w:szCs w:val="24"/>
        </w:rPr>
        <w:t>. 2nd ed. Basingstoke: Palgrave Macmillan. Available at: https://wordery.com/critical-reflection-in-practice-gary-rolfe-</w:t>
      </w:r>
      <w:r w:rsidRPr="00153486">
        <w:rPr>
          <w:rFonts w:ascii="Arial" w:hAnsi="Arial" w:cs="Arial"/>
          <w:noProof/>
          <w:szCs w:val="24"/>
        </w:rPr>
        <w:lastRenderedPageBreak/>
        <w:t>9780230209060?currency=GBP&amp;gtrck=YXpvK2dCSCtoNGgzMitOZjR5UG1yZCtrYlBuWW1lbW1FdURYNUlyYVF0WTc0T0JNOWRkaEJCajF4NlY1REtRWTNjUWdtbUJKb0JtelJWSjNoY0ZTQ0E9PQ&amp;gclid=CjwKEAiAq8bEBRDuuOuyspf5oyMSJAAcsE (Accessed: 10 January 2022).</w:t>
      </w:r>
    </w:p>
    <w:p w14:paraId="55DDD0A4" w14:textId="77777777" w:rsidR="00153486" w:rsidRPr="00153486" w:rsidRDefault="00153486" w:rsidP="00153486">
      <w:pPr>
        <w:widowControl w:val="0"/>
        <w:autoSpaceDE w:val="0"/>
        <w:autoSpaceDN w:val="0"/>
        <w:adjustRightInd w:val="0"/>
        <w:spacing w:line="360" w:lineRule="auto"/>
        <w:rPr>
          <w:rFonts w:ascii="Arial" w:hAnsi="Arial" w:cs="Arial"/>
          <w:noProof/>
        </w:rPr>
      </w:pPr>
      <w:r w:rsidRPr="00153486">
        <w:rPr>
          <w:rFonts w:ascii="Arial" w:hAnsi="Arial" w:cs="Arial"/>
          <w:noProof/>
          <w:szCs w:val="24"/>
        </w:rPr>
        <w:t xml:space="preserve">Stonehouse, D. (2020) ‘Reflection and you’, </w:t>
      </w:r>
      <w:r w:rsidRPr="00153486">
        <w:rPr>
          <w:rFonts w:ascii="Arial" w:hAnsi="Arial" w:cs="Arial"/>
          <w:i/>
          <w:iCs/>
          <w:noProof/>
          <w:szCs w:val="24"/>
        </w:rPr>
        <w:t>British Journal of Healthcare Assistants</w:t>
      </w:r>
      <w:r w:rsidRPr="00153486">
        <w:rPr>
          <w:rFonts w:ascii="Arial" w:hAnsi="Arial" w:cs="Arial"/>
          <w:noProof/>
          <w:szCs w:val="24"/>
        </w:rPr>
        <w:t>, 14(11), pp. 572–574. doi: 10.12968/bjha.2020.14.11.572.</w:t>
      </w:r>
    </w:p>
    <w:p w14:paraId="5BD4473E" w14:textId="1E59D2CA" w:rsidR="00153486" w:rsidRPr="00222EBC" w:rsidRDefault="00153486" w:rsidP="007B33FF">
      <w:pPr>
        <w:spacing w:line="360" w:lineRule="auto"/>
        <w:rPr>
          <w:rFonts w:ascii="Arial" w:hAnsi="Arial" w:cs="Arial"/>
        </w:rPr>
      </w:pPr>
      <w:r>
        <w:rPr>
          <w:rFonts w:ascii="Arial" w:hAnsi="Arial" w:cs="Arial"/>
        </w:rPr>
        <w:fldChar w:fldCharType="end"/>
      </w:r>
    </w:p>
    <w:sectPr w:rsidR="00153486" w:rsidRPr="00222EBC" w:rsidSect="00AF653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FD0FB0"/>
    <w:multiLevelType w:val="multilevel"/>
    <w:tmpl w:val="FED2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22520F"/>
    <w:multiLevelType w:val="multilevel"/>
    <w:tmpl w:val="95601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D87"/>
    <w:rsid w:val="0005549B"/>
    <w:rsid w:val="00072EAB"/>
    <w:rsid w:val="00124C43"/>
    <w:rsid w:val="00151CF1"/>
    <w:rsid w:val="00153486"/>
    <w:rsid w:val="001F4434"/>
    <w:rsid w:val="00222EBC"/>
    <w:rsid w:val="00242B0F"/>
    <w:rsid w:val="00274CDF"/>
    <w:rsid w:val="003223F1"/>
    <w:rsid w:val="004B1075"/>
    <w:rsid w:val="004F4E8F"/>
    <w:rsid w:val="00523AC7"/>
    <w:rsid w:val="005266AD"/>
    <w:rsid w:val="00535C70"/>
    <w:rsid w:val="00561333"/>
    <w:rsid w:val="005845EF"/>
    <w:rsid w:val="00595A99"/>
    <w:rsid w:val="005F494D"/>
    <w:rsid w:val="007074A9"/>
    <w:rsid w:val="007438FA"/>
    <w:rsid w:val="007650A9"/>
    <w:rsid w:val="007B33FF"/>
    <w:rsid w:val="007D2059"/>
    <w:rsid w:val="007D6B05"/>
    <w:rsid w:val="007F61FC"/>
    <w:rsid w:val="007F6B29"/>
    <w:rsid w:val="00915632"/>
    <w:rsid w:val="009254BA"/>
    <w:rsid w:val="009D38B9"/>
    <w:rsid w:val="00A12077"/>
    <w:rsid w:val="00A25E1D"/>
    <w:rsid w:val="00AA7F86"/>
    <w:rsid w:val="00AF3CC2"/>
    <w:rsid w:val="00AF6538"/>
    <w:rsid w:val="00B2425F"/>
    <w:rsid w:val="00B4490A"/>
    <w:rsid w:val="00BF57D6"/>
    <w:rsid w:val="00C56BEA"/>
    <w:rsid w:val="00C63766"/>
    <w:rsid w:val="00D25AD4"/>
    <w:rsid w:val="00DA6DF6"/>
    <w:rsid w:val="00DC0404"/>
    <w:rsid w:val="00E76D87"/>
    <w:rsid w:val="00EE45E7"/>
    <w:rsid w:val="00FC5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C95AB"/>
  <w15:chartTrackingRefBased/>
  <w15:docId w15:val="{3FE598F7-6358-41E0-962D-04E471DC1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9D38B9"/>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AF6538"/>
    <w:pPr>
      <w:spacing w:after="0" w:line="240" w:lineRule="auto"/>
    </w:pPr>
    <w:rPr>
      <w:rFonts w:eastAsiaTheme="minorEastAsia"/>
    </w:rPr>
  </w:style>
  <w:style w:type="character" w:customStyle="1" w:styleId="NoSpacingChar">
    <w:name w:val="No Spacing Char"/>
    <w:basedOn w:val="DefaultParagraphFont"/>
    <w:link w:val="NoSpacing"/>
    <w:uiPriority w:val="1"/>
    <w:rsid w:val="00AF653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585677">
      <w:bodyDiv w:val="1"/>
      <w:marLeft w:val="0"/>
      <w:marRight w:val="0"/>
      <w:marTop w:val="0"/>
      <w:marBottom w:val="0"/>
      <w:divBdr>
        <w:top w:val="none" w:sz="0" w:space="0" w:color="auto"/>
        <w:left w:val="none" w:sz="0" w:space="0" w:color="auto"/>
        <w:bottom w:val="none" w:sz="0" w:space="0" w:color="auto"/>
        <w:right w:val="none" w:sz="0" w:space="0" w:color="auto"/>
      </w:divBdr>
      <w:divsChild>
        <w:div w:id="1208296468">
          <w:marLeft w:val="0"/>
          <w:marRight w:val="0"/>
          <w:marTop w:val="0"/>
          <w:marBottom w:val="0"/>
          <w:divBdr>
            <w:top w:val="none" w:sz="0" w:space="0" w:color="auto"/>
            <w:left w:val="none" w:sz="0" w:space="0" w:color="auto"/>
            <w:bottom w:val="none" w:sz="0" w:space="0" w:color="auto"/>
            <w:right w:val="none" w:sz="0" w:space="0" w:color="auto"/>
          </w:divBdr>
          <w:divsChild>
            <w:div w:id="624039919">
              <w:marLeft w:val="0"/>
              <w:marRight w:val="0"/>
              <w:marTop w:val="180"/>
              <w:marBottom w:val="180"/>
              <w:divBdr>
                <w:top w:val="none" w:sz="0" w:space="0" w:color="auto"/>
                <w:left w:val="none" w:sz="0" w:space="0" w:color="auto"/>
                <w:bottom w:val="none" w:sz="0" w:space="0" w:color="auto"/>
                <w:right w:val="none" w:sz="0" w:space="0" w:color="auto"/>
              </w:divBdr>
            </w:div>
          </w:divsChild>
        </w:div>
        <w:div w:id="1436515227">
          <w:marLeft w:val="0"/>
          <w:marRight w:val="0"/>
          <w:marTop w:val="0"/>
          <w:marBottom w:val="0"/>
          <w:divBdr>
            <w:top w:val="none" w:sz="0" w:space="0" w:color="auto"/>
            <w:left w:val="none" w:sz="0" w:space="0" w:color="auto"/>
            <w:bottom w:val="none" w:sz="0" w:space="0" w:color="auto"/>
            <w:right w:val="none" w:sz="0" w:space="0" w:color="auto"/>
          </w:divBdr>
          <w:divsChild>
            <w:div w:id="961300671">
              <w:marLeft w:val="0"/>
              <w:marRight w:val="0"/>
              <w:marTop w:val="0"/>
              <w:marBottom w:val="0"/>
              <w:divBdr>
                <w:top w:val="none" w:sz="0" w:space="0" w:color="auto"/>
                <w:left w:val="none" w:sz="0" w:space="0" w:color="auto"/>
                <w:bottom w:val="none" w:sz="0" w:space="0" w:color="auto"/>
                <w:right w:val="none" w:sz="0" w:space="0" w:color="auto"/>
              </w:divBdr>
              <w:divsChild>
                <w:div w:id="786242854">
                  <w:marLeft w:val="0"/>
                  <w:marRight w:val="0"/>
                  <w:marTop w:val="0"/>
                  <w:marBottom w:val="0"/>
                  <w:divBdr>
                    <w:top w:val="none" w:sz="0" w:space="0" w:color="auto"/>
                    <w:left w:val="none" w:sz="0" w:space="0" w:color="auto"/>
                    <w:bottom w:val="none" w:sz="0" w:space="0" w:color="auto"/>
                    <w:right w:val="none" w:sz="0" w:space="0" w:color="auto"/>
                  </w:divBdr>
                  <w:divsChild>
                    <w:div w:id="1130514188">
                      <w:marLeft w:val="0"/>
                      <w:marRight w:val="0"/>
                      <w:marTop w:val="0"/>
                      <w:marBottom w:val="0"/>
                      <w:divBdr>
                        <w:top w:val="none" w:sz="0" w:space="0" w:color="auto"/>
                        <w:left w:val="none" w:sz="0" w:space="0" w:color="auto"/>
                        <w:bottom w:val="none" w:sz="0" w:space="0" w:color="auto"/>
                        <w:right w:val="none" w:sz="0" w:space="0" w:color="auto"/>
                      </w:divBdr>
                      <w:divsChild>
                        <w:div w:id="1427573739">
                          <w:marLeft w:val="0"/>
                          <w:marRight w:val="0"/>
                          <w:marTop w:val="0"/>
                          <w:marBottom w:val="0"/>
                          <w:divBdr>
                            <w:top w:val="none" w:sz="0" w:space="0" w:color="auto"/>
                            <w:left w:val="none" w:sz="0" w:space="0" w:color="auto"/>
                            <w:bottom w:val="none" w:sz="0" w:space="0" w:color="auto"/>
                            <w:right w:val="none" w:sz="0" w:space="0" w:color="auto"/>
                          </w:divBdr>
                          <w:divsChild>
                            <w:div w:id="204752760">
                              <w:marLeft w:val="0"/>
                              <w:marRight w:val="0"/>
                              <w:marTop w:val="0"/>
                              <w:marBottom w:val="300"/>
                              <w:divBdr>
                                <w:top w:val="none" w:sz="0" w:space="0" w:color="auto"/>
                                <w:left w:val="none" w:sz="0" w:space="0" w:color="auto"/>
                                <w:bottom w:val="none" w:sz="0" w:space="0" w:color="auto"/>
                                <w:right w:val="none" w:sz="0" w:space="0" w:color="auto"/>
                              </w:divBdr>
                              <w:divsChild>
                                <w:div w:id="794447213">
                                  <w:marLeft w:val="0"/>
                                  <w:marRight w:val="0"/>
                                  <w:marTop w:val="0"/>
                                  <w:marBottom w:val="180"/>
                                  <w:divBdr>
                                    <w:top w:val="none" w:sz="0" w:space="0" w:color="auto"/>
                                    <w:left w:val="none" w:sz="0" w:space="0" w:color="auto"/>
                                    <w:bottom w:val="none" w:sz="0" w:space="0" w:color="auto"/>
                                    <w:right w:val="none" w:sz="0" w:space="0" w:color="auto"/>
                                  </w:divBdr>
                                </w:div>
                                <w:div w:id="122972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220910">
      <w:bodyDiv w:val="1"/>
      <w:marLeft w:val="0"/>
      <w:marRight w:val="0"/>
      <w:marTop w:val="0"/>
      <w:marBottom w:val="0"/>
      <w:divBdr>
        <w:top w:val="none" w:sz="0" w:space="0" w:color="auto"/>
        <w:left w:val="none" w:sz="0" w:space="0" w:color="auto"/>
        <w:bottom w:val="none" w:sz="0" w:space="0" w:color="auto"/>
        <w:right w:val="none" w:sz="0" w:space="0" w:color="auto"/>
      </w:divBdr>
    </w:div>
    <w:div w:id="928392249">
      <w:bodyDiv w:val="1"/>
      <w:marLeft w:val="0"/>
      <w:marRight w:val="0"/>
      <w:marTop w:val="0"/>
      <w:marBottom w:val="0"/>
      <w:divBdr>
        <w:top w:val="none" w:sz="0" w:space="0" w:color="auto"/>
        <w:left w:val="none" w:sz="0" w:space="0" w:color="auto"/>
        <w:bottom w:val="none" w:sz="0" w:space="0" w:color="auto"/>
        <w:right w:val="none" w:sz="0" w:space="0" w:color="auto"/>
      </w:divBdr>
    </w:div>
    <w:div w:id="1404110504">
      <w:bodyDiv w:val="1"/>
      <w:marLeft w:val="0"/>
      <w:marRight w:val="0"/>
      <w:marTop w:val="0"/>
      <w:marBottom w:val="0"/>
      <w:divBdr>
        <w:top w:val="none" w:sz="0" w:space="0" w:color="auto"/>
        <w:left w:val="none" w:sz="0" w:space="0" w:color="auto"/>
        <w:bottom w:val="none" w:sz="0" w:space="0" w:color="auto"/>
        <w:right w:val="none" w:sz="0" w:space="0" w:color="auto"/>
      </w:divBdr>
    </w:div>
    <w:div w:id="159019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F30223-5A41-4147-B825-719239D89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3711</Words>
  <Characters>21155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(BMSW_4005)</dc:title>
  <dc:subject>Lecturer- Mary M</dc:subject>
  <dc:creator>Christabel Tetteh 2023294</dc:creator>
  <cp:keywords/>
  <dc:description/>
  <cp:lastModifiedBy>Christabel Tetteh</cp:lastModifiedBy>
  <cp:revision>3</cp:revision>
  <dcterms:created xsi:type="dcterms:W3CDTF">2022-01-10T23:49:00Z</dcterms:created>
  <dcterms:modified xsi:type="dcterms:W3CDTF">2022-01-10T23:54:00Z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8ac0783f-dfa4-3345-9c32-a9a515e136be</vt:lpwstr>
  </property>
  <property fmtid="{D5CDD505-2E9C-101B-9397-08002B2CF9AE}" pid="24" name="Mendeley Citation Style_1">
    <vt:lpwstr>http://www.zotero.org/styles/harvard-cite-them-right</vt:lpwstr>
  </property>
</Properties>
</file>