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83173" w14:textId="77777777" w:rsidR="002F0850" w:rsidRPr="002B366F" w:rsidRDefault="002F0850" w:rsidP="002B366F">
      <w:pPr>
        <w:spacing w:line="360" w:lineRule="auto"/>
        <w:rPr>
          <w:rFonts w:ascii="Arial" w:hAnsi="Arial" w:cs="Arial"/>
          <w:b/>
          <w:sz w:val="24"/>
          <w:szCs w:val="24"/>
          <w:u w:val="single"/>
        </w:rPr>
      </w:pPr>
      <w:r w:rsidRPr="002B366F">
        <w:rPr>
          <w:rFonts w:ascii="Arial" w:hAnsi="Arial" w:cs="Arial"/>
          <w:b/>
          <w:sz w:val="24"/>
          <w:szCs w:val="24"/>
          <w:u w:val="single"/>
        </w:rPr>
        <w:t xml:space="preserve">School Information </w:t>
      </w:r>
    </w:p>
    <w:p w14:paraId="0B8DE7DD" w14:textId="11FAA4E1"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X Primary is a small community primary school situated in Swansea. There are 250 pupils on roll (including </w:t>
      </w:r>
      <w:r w:rsidRPr="00115252">
        <w:rPr>
          <w:rFonts w:ascii="Arial" w:hAnsi="Arial" w:cs="Arial"/>
          <w:noProof/>
          <w:sz w:val="24"/>
          <w:szCs w:val="24"/>
        </w:rPr>
        <w:t>part</w:t>
      </w:r>
      <w:r w:rsidR="00115252">
        <w:rPr>
          <w:rFonts w:ascii="Arial" w:hAnsi="Arial" w:cs="Arial"/>
          <w:noProof/>
          <w:sz w:val="24"/>
          <w:szCs w:val="24"/>
        </w:rPr>
        <w:t>-</w:t>
      </w:r>
      <w:r w:rsidRPr="00115252">
        <w:rPr>
          <w:rFonts w:ascii="Arial" w:hAnsi="Arial" w:cs="Arial"/>
          <w:noProof/>
          <w:sz w:val="24"/>
          <w:szCs w:val="24"/>
        </w:rPr>
        <w:t>time</w:t>
      </w:r>
      <w:r w:rsidRPr="002B366F">
        <w:rPr>
          <w:rFonts w:ascii="Arial" w:hAnsi="Arial" w:cs="Arial"/>
          <w:sz w:val="24"/>
          <w:szCs w:val="24"/>
        </w:rPr>
        <w:t xml:space="preserve"> nursery). Pupils are split into seven English medium classes of straight year groups. Currently, 57% of the pupils receive free school meals (FSM) which is over the national average in Wales of 16% (</w:t>
      </w:r>
      <w:proofErr w:type="spellStart"/>
      <w:r w:rsidRPr="002B366F">
        <w:rPr>
          <w:rFonts w:ascii="Arial" w:hAnsi="Arial" w:cs="Arial"/>
          <w:sz w:val="24"/>
          <w:szCs w:val="24"/>
        </w:rPr>
        <w:t>Statswales.gov.wales</w:t>
      </w:r>
      <w:proofErr w:type="spellEnd"/>
      <w:r w:rsidRPr="002B366F">
        <w:rPr>
          <w:rFonts w:ascii="Arial" w:hAnsi="Arial" w:cs="Arial"/>
          <w:sz w:val="24"/>
          <w:szCs w:val="24"/>
        </w:rPr>
        <w:t>, 2018). The school fluctuates between the first and second highest percentage of FSM in Swansea. I have based my school pupil deprivation grant (PDG) and other information upon an anonymous school to get accurate information (Appendix 1a).</w:t>
      </w:r>
    </w:p>
    <w:p w14:paraId="5E04D004" w14:textId="77777777" w:rsidR="002F0850" w:rsidRPr="002B366F" w:rsidRDefault="002F0850" w:rsidP="002B366F">
      <w:pPr>
        <w:spacing w:line="360" w:lineRule="auto"/>
        <w:rPr>
          <w:rFonts w:ascii="Arial" w:hAnsi="Arial" w:cs="Arial"/>
          <w:sz w:val="24"/>
          <w:szCs w:val="24"/>
        </w:rPr>
      </w:pPr>
      <w:r w:rsidRPr="002B366F">
        <w:rPr>
          <w:rFonts w:ascii="Arial" w:hAnsi="Arial" w:cs="Arial"/>
          <w:b/>
          <w:sz w:val="24"/>
          <w:szCs w:val="24"/>
          <w:u w:val="single"/>
        </w:rPr>
        <w:t>Background for intervention choice</w:t>
      </w:r>
    </w:p>
    <w:p w14:paraId="79AD1546" w14:textId="0ABC6728"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On a walk around a school to view their interventions and </w:t>
      </w:r>
      <w:r w:rsidR="002B366F" w:rsidRPr="002B366F">
        <w:rPr>
          <w:rFonts w:ascii="Arial" w:hAnsi="Arial" w:cs="Arial"/>
          <w:sz w:val="24"/>
          <w:szCs w:val="24"/>
        </w:rPr>
        <w:t>liaising</w:t>
      </w:r>
      <w:r w:rsidRPr="002B366F">
        <w:rPr>
          <w:rFonts w:ascii="Arial" w:hAnsi="Arial" w:cs="Arial"/>
          <w:sz w:val="24"/>
          <w:szCs w:val="24"/>
        </w:rPr>
        <w:t xml:space="preserve"> with support staff within the school, it was identified that children who struggle in dealing with their social and emotional skills were not performing as well as others academically. The headteacher stated that she believed ‘poverty plays a major role in children’s social and emotional skills, which can impact on their further skills academically. Children’s well-being has to come first’ (Dunn, 2018) (Appendix 1). It has been found that if a child is not emotionally stable, they are in a heightened state of trauma and will not learn (Bradshaw, 2016). These children are often found to be disruptive in lessons because they are not well behaved and restless. This also impacts other pupils in the class as the teacher must deal with this behaviour and remove themselves from the other pupils. However, disruption is a call for help from the individual. Therefore, they should be listened to and given the opportunity to talk about their emotions and why they feel </w:t>
      </w:r>
      <w:r w:rsidRPr="00115252">
        <w:rPr>
          <w:rFonts w:ascii="Arial" w:hAnsi="Arial" w:cs="Arial"/>
          <w:noProof/>
          <w:sz w:val="24"/>
          <w:szCs w:val="24"/>
        </w:rPr>
        <w:t>the</w:t>
      </w:r>
      <w:r w:rsidRPr="002B366F">
        <w:rPr>
          <w:rFonts w:ascii="Arial" w:hAnsi="Arial" w:cs="Arial"/>
          <w:sz w:val="24"/>
          <w:szCs w:val="24"/>
        </w:rPr>
        <w:t xml:space="preserve"> way they do. </w:t>
      </w:r>
    </w:p>
    <w:p w14:paraId="001606E2" w14:textId="77777777"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The passion and commitment from the head teacher about the well-being of the pupils in the school, above and beyond the academic success and the pressure of meeting end of Key stage targets was refreshing and moving. The head talked about their experience of working at schools with low percentage free school meals and had a vision and clear objective to ensure that all her pupils were happy and felt confident to learn and grow in a safe and motivating environment. The head’s priority was that the pupils were fed and emotionally ready to start each school day. This made me realise the importance of emotional and social learning before academic learning can begin. The head believes that ‘a child cannot learn until they feel safe </w:t>
      </w:r>
      <w:r w:rsidRPr="002B366F">
        <w:rPr>
          <w:rFonts w:ascii="Arial" w:hAnsi="Arial" w:cs="Arial"/>
          <w:sz w:val="24"/>
          <w:szCs w:val="24"/>
        </w:rPr>
        <w:lastRenderedPageBreak/>
        <w:t>and settled’ (Dunn, 2018). From this, I decided I wanted to investigate different interventions to develop social and emotional learning to inform my future practice as a teacher to ensure pupils feel ‘safe and settled’ within my class to help them to learn. After researching different types of intervention, I chose to investigate nurture groups and their benefits to pupil’s well-being to enable pupils to be in a mental place where they are willing and able to learn. I received permission from the school headteacher to include research undertaken at the school be included within my work (Appendix 2).</w:t>
      </w:r>
    </w:p>
    <w:p w14:paraId="6812C7AB" w14:textId="77777777" w:rsidR="002F0850" w:rsidRPr="002B366F" w:rsidRDefault="002F0850" w:rsidP="002B366F">
      <w:pPr>
        <w:spacing w:line="360" w:lineRule="auto"/>
        <w:rPr>
          <w:rFonts w:ascii="Arial" w:hAnsi="Arial" w:cs="Arial"/>
          <w:sz w:val="24"/>
          <w:szCs w:val="24"/>
        </w:rPr>
      </w:pPr>
    </w:p>
    <w:p w14:paraId="3382D479" w14:textId="77777777" w:rsidR="002F0850" w:rsidRPr="002B366F" w:rsidRDefault="002F0850" w:rsidP="002B366F">
      <w:pPr>
        <w:spacing w:line="360" w:lineRule="auto"/>
        <w:rPr>
          <w:rFonts w:ascii="Arial" w:hAnsi="Arial" w:cs="Arial"/>
          <w:b/>
          <w:sz w:val="24"/>
          <w:szCs w:val="24"/>
          <w:u w:val="single"/>
        </w:rPr>
      </w:pPr>
      <w:r w:rsidRPr="002B366F">
        <w:rPr>
          <w:rFonts w:ascii="Arial" w:hAnsi="Arial" w:cs="Arial"/>
          <w:b/>
          <w:sz w:val="24"/>
          <w:szCs w:val="24"/>
          <w:u w:val="single"/>
        </w:rPr>
        <w:t>Evaluation</w:t>
      </w:r>
    </w:p>
    <w:p w14:paraId="3D1DF5E8" w14:textId="3B2F01EF"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The Principles of Practice and Progress (ECAD6001) has given me the opportunity to greatly develop my knowledge and understanding of the importance of children’s well-being. It has allowed me to understand </w:t>
      </w:r>
      <w:r w:rsidR="00115252">
        <w:rPr>
          <w:rFonts w:ascii="Arial" w:hAnsi="Arial" w:cs="Arial"/>
          <w:sz w:val="24"/>
          <w:szCs w:val="24"/>
        </w:rPr>
        <w:t xml:space="preserve">the </w:t>
      </w:r>
      <w:r w:rsidRPr="00115252">
        <w:rPr>
          <w:rFonts w:ascii="Arial" w:hAnsi="Arial" w:cs="Arial"/>
          <w:noProof/>
          <w:sz w:val="24"/>
          <w:szCs w:val="24"/>
        </w:rPr>
        <w:t>different</w:t>
      </w:r>
      <w:r w:rsidRPr="002B366F">
        <w:rPr>
          <w:rFonts w:ascii="Arial" w:hAnsi="Arial" w:cs="Arial"/>
          <w:sz w:val="24"/>
          <w:szCs w:val="24"/>
        </w:rPr>
        <w:t xml:space="preserve"> learning needs to provide the best education to maximise children’s potential </w:t>
      </w:r>
      <w:r w:rsidR="006455E4" w:rsidRPr="002B366F">
        <w:rPr>
          <w:rFonts w:ascii="Arial" w:hAnsi="Arial" w:cs="Arial"/>
          <w:sz w:val="24"/>
          <w:szCs w:val="24"/>
        </w:rPr>
        <w:t>considering</w:t>
      </w:r>
      <w:r w:rsidRPr="002B366F">
        <w:rPr>
          <w:rFonts w:ascii="Arial" w:hAnsi="Arial" w:cs="Arial"/>
          <w:sz w:val="24"/>
          <w:szCs w:val="24"/>
        </w:rPr>
        <w:t xml:space="preserve"> their background and circumstances. It has become evident to me through my research that children need to have a </w:t>
      </w:r>
      <w:r w:rsidR="006455E4">
        <w:rPr>
          <w:rFonts w:ascii="Arial" w:hAnsi="Arial" w:cs="Arial"/>
          <w:sz w:val="24"/>
          <w:szCs w:val="24"/>
        </w:rPr>
        <w:t>positive</w:t>
      </w:r>
      <w:r w:rsidRPr="002B366F">
        <w:rPr>
          <w:rFonts w:ascii="Arial" w:hAnsi="Arial" w:cs="Arial"/>
          <w:sz w:val="24"/>
          <w:szCs w:val="24"/>
        </w:rPr>
        <w:t xml:space="preserve"> well-being where they have developed their social and emotional skills to be able to communicate their feelings in situations. On previous teaching practice, other </w:t>
      </w:r>
      <w:r w:rsidR="00053AD2">
        <w:rPr>
          <w:rFonts w:ascii="Arial" w:hAnsi="Arial" w:cs="Arial"/>
          <w:sz w:val="24"/>
          <w:szCs w:val="24"/>
        </w:rPr>
        <w:t>professio</w:t>
      </w:r>
      <w:r w:rsidRPr="002B366F">
        <w:rPr>
          <w:rFonts w:ascii="Arial" w:hAnsi="Arial" w:cs="Arial"/>
          <w:sz w:val="24"/>
          <w:szCs w:val="24"/>
        </w:rPr>
        <w:t xml:space="preserve">nals have informed me of the disruptive children to be aware of and not to give them too much freedom or they will not get any work done. I have always listened to this advice as I did not previously stop to think about why the child might be interrupting the lesson and not doing any work. I believe that children </w:t>
      </w:r>
      <w:r w:rsidR="00053AD2">
        <w:rPr>
          <w:rFonts w:ascii="Arial" w:hAnsi="Arial" w:cs="Arial"/>
          <w:sz w:val="24"/>
          <w:szCs w:val="24"/>
        </w:rPr>
        <w:t>may</w:t>
      </w:r>
      <w:r w:rsidRPr="002B366F">
        <w:rPr>
          <w:rFonts w:ascii="Arial" w:hAnsi="Arial" w:cs="Arial"/>
          <w:sz w:val="24"/>
          <w:szCs w:val="24"/>
        </w:rPr>
        <w:t xml:space="preserve"> ‘act up’ </w:t>
      </w:r>
      <w:r w:rsidR="00053AD2">
        <w:rPr>
          <w:rFonts w:ascii="Arial" w:hAnsi="Arial" w:cs="Arial"/>
          <w:sz w:val="24"/>
          <w:szCs w:val="24"/>
        </w:rPr>
        <w:t>if</w:t>
      </w:r>
      <w:r w:rsidRPr="002B366F">
        <w:rPr>
          <w:rFonts w:ascii="Arial" w:hAnsi="Arial" w:cs="Arial"/>
          <w:sz w:val="24"/>
          <w:szCs w:val="24"/>
        </w:rPr>
        <w:t xml:space="preserve"> they are struggling with their social and emotional skills. They are unable to clearly communicate how they are feeling, and they see no reason for what is being taught. They must first be given the opportunity to develop these skills and to form a trusted relationship with an adult so that they can communicate when they are feeling overwhelmed rather than act up as a call for attention to remove themselves from the situation. The module has given me the chance to understand children’s development which I believe plays a vital part in children’s progression in school. QTS Standards S1.1 &amp; 1.2. Standard 2.6 has been developed as I have become aware of the responsibility to seek advice from specialists on less common types of special educational needs such as those of social and emotional learning. </w:t>
      </w:r>
    </w:p>
    <w:p w14:paraId="416F97DA" w14:textId="543F043D" w:rsidR="002B366F" w:rsidRDefault="002F0850" w:rsidP="002B366F">
      <w:pPr>
        <w:spacing w:line="360" w:lineRule="auto"/>
        <w:rPr>
          <w:rFonts w:ascii="Arial" w:hAnsi="Arial" w:cs="Arial"/>
          <w:sz w:val="24"/>
          <w:szCs w:val="24"/>
        </w:rPr>
      </w:pPr>
      <w:r w:rsidRPr="002B366F">
        <w:rPr>
          <w:rFonts w:ascii="Arial" w:hAnsi="Arial" w:cs="Arial"/>
          <w:sz w:val="24"/>
          <w:szCs w:val="24"/>
        </w:rPr>
        <w:lastRenderedPageBreak/>
        <w:t xml:space="preserve">I found it very difficult to </w:t>
      </w:r>
      <w:r w:rsidR="006455E4" w:rsidRPr="002B366F">
        <w:rPr>
          <w:rFonts w:ascii="Arial" w:hAnsi="Arial" w:cs="Arial"/>
          <w:sz w:val="24"/>
          <w:szCs w:val="24"/>
        </w:rPr>
        <w:t>choose</w:t>
      </w:r>
      <w:r w:rsidRPr="002B366F">
        <w:rPr>
          <w:rFonts w:ascii="Arial" w:hAnsi="Arial" w:cs="Arial"/>
          <w:sz w:val="24"/>
          <w:szCs w:val="24"/>
        </w:rPr>
        <w:t xml:space="preserve"> wh</w:t>
      </w:r>
      <w:r w:rsidR="006455E4">
        <w:rPr>
          <w:rFonts w:ascii="Arial" w:hAnsi="Arial" w:cs="Arial"/>
          <w:sz w:val="24"/>
          <w:szCs w:val="24"/>
        </w:rPr>
        <w:t>at</w:t>
      </w:r>
      <w:r w:rsidRPr="002B366F">
        <w:rPr>
          <w:rFonts w:ascii="Arial" w:hAnsi="Arial" w:cs="Arial"/>
          <w:sz w:val="24"/>
          <w:szCs w:val="24"/>
        </w:rPr>
        <w:t xml:space="preserve"> I wanted to research for this module. I had various interventions and ideas in my head that I struggled to broaden when making an initial plan. I was previously naïve on the impact that poverty plays on pupils and their well-being. I believe this s because I have been fortunate enough to be brought up in a better off area with my school being a low percentage of FSM. As a trainee, I have been placed in more fortunate schools. Therefore, it was not until my visit to X primary when I realised the impact of poverty on children’s well-being and social and emotional skills. I have found it hard to compact all my research into a ten-minute presentation. I found that I have had to remove </w:t>
      </w:r>
      <w:r w:rsidR="00FB5B31">
        <w:rPr>
          <w:rFonts w:ascii="Arial" w:hAnsi="Arial" w:cs="Arial"/>
          <w:sz w:val="24"/>
          <w:szCs w:val="24"/>
        </w:rPr>
        <w:t xml:space="preserve">some important details </w:t>
      </w:r>
      <w:r w:rsidRPr="002B366F">
        <w:rPr>
          <w:rFonts w:ascii="Arial" w:hAnsi="Arial" w:cs="Arial"/>
          <w:sz w:val="24"/>
          <w:szCs w:val="24"/>
        </w:rPr>
        <w:t xml:space="preserve">that I would like to have included </w:t>
      </w:r>
      <w:r w:rsidRPr="00115252">
        <w:rPr>
          <w:rFonts w:ascii="Arial" w:hAnsi="Arial" w:cs="Arial"/>
          <w:noProof/>
          <w:sz w:val="24"/>
          <w:szCs w:val="24"/>
        </w:rPr>
        <w:t>in</w:t>
      </w:r>
      <w:r w:rsidRPr="002B366F">
        <w:rPr>
          <w:rFonts w:ascii="Arial" w:hAnsi="Arial" w:cs="Arial"/>
          <w:sz w:val="24"/>
          <w:szCs w:val="24"/>
        </w:rPr>
        <w:t xml:space="preserve"> my speech.</w:t>
      </w:r>
      <w:r w:rsidR="00FB5B31">
        <w:rPr>
          <w:rFonts w:ascii="Arial" w:hAnsi="Arial" w:cs="Arial"/>
          <w:sz w:val="24"/>
          <w:szCs w:val="24"/>
        </w:rPr>
        <w:t xml:space="preserve"> </w:t>
      </w:r>
    </w:p>
    <w:p w14:paraId="29653FD2" w14:textId="56350E0C" w:rsidR="002F0850" w:rsidRDefault="002F0850" w:rsidP="002F0850">
      <w:pPr>
        <w:rPr>
          <w:sz w:val="24"/>
          <w:szCs w:val="24"/>
        </w:rPr>
      </w:pPr>
    </w:p>
    <w:p w14:paraId="1299DFD3" w14:textId="77777777" w:rsidR="00CF6C30" w:rsidRDefault="00CF6C30" w:rsidP="00C0239B">
      <w:pPr>
        <w:jc w:val="center"/>
        <w:rPr>
          <w:b/>
          <w:sz w:val="32"/>
          <w:u w:val="single"/>
        </w:rPr>
      </w:pPr>
    </w:p>
    <w:p w14:paraId="2634A8DB" w14:textId="77777777" w:rsidR="00CF6C30" w:rsidRDefault="00CF6C30" w:rsidP="00C0239B">
      <w:pPr>
        <w:jc w:val="center"/>
        <w:rPr>
          <w:b/>
          <w:sz w:val="32"/>
          <w:u w:val="single"/>
        </w:rPr>
      </w:pPr>
    </w:p>
    <w:p w14:paraId="78D708D6" w14:textId="77777777" w:rsidR="00CF6C30" w:rsidRDefault="00CF6C30" w:rsidP="00C0239B">
      <w:pPr>
        <w:jc w:val="center"/>
        <w:rPr>
          <w:b/>
          <w:sz w:val="32"/>
          <w:u w:val="single"/>
        </w:rPr>
      </w:pPr>
    </w:p>
    <w:p w14:paraId="443B3197" w14:textId="77777777" w:rsidR="00CF6C30" w:rsidRDefault="00CF6C30" w:rsidP="00C0239B">
      <w:pPr>
        <w:jc w:val="center"/>
        <w:rPr>
          <w:b/>
          <w:sz w:val="32"/>
          <w:u w:val="single"/>
        </w:rPr>
      </w:pPr>
    </w:p>
    <w:p w14:paraId="1012463C" w14:textId="77777777" w:rsidR="00CF6C30" w:rsidRDefault="00CF6C30" w:rsidP="00C0239B">
      <w:pPr>
        <w:jc w:val="center"/>
        <w:rPr>
          <w:b/>
          <w:sz w:val="32"/>
          <w:u w:val="single"/>
        </w:rPr>
      </w:pPr>
    </w:p>
    <w:p w14:paraId="02A136F2" w14:textId="77777777" w:rsidR="00CF6C30" w:rsidRDefault="00CF6C30" w:rsidP="00C0239B">
      <w:pPr>
        <w:jc w:val="center"/>
        <w:rPr>
          <w:b/>
          <w:sz w:val="32"/>
          <w:u w:val="single"/>
        </w:rPr>
      </w:pPr>
    </w:p>
    <w:p w14:paraId="2279528E" w14:textId="77777777" w:rsidR="00CF6C30" w:rsidRDefault="00CF6C30" w:rsidP="00C0239B">
      <w:pPr>
        <w:jc w:val="center"/>
        <w:rPr>
          <w:b/>
          <w:sz w:val="32"/>
          <w:u w:val="single"/>
        </w:rPr>
      </w:pPr>
    </w:p>
    <w:p w14:paraId="52358B54" w14:textId="77777777" w:rsidR="00CF6C30" w:rsidRDefault="00CF6C30" w:rsidP="00C0239B">
      <w:pPr>
        <w:jc w:val="center"/>
        <w:rPr>
          <w:b/>
          <w:sz w:val="32"/>
          <w:u w:val="single"/>
        </w:rPr>
      </w:pPr>
    </w:p>
    <w:p w14:paraId="04A6B075" w14:textId="77777777" w:rsidR="00CF6C30" w:rsidRDefault="00CF6C30" w:rsidP="00C0239B">
      <w:pPr>
        <w:jc w:val="center"/>
        <w:rPr>
          <w:b/>
          <w:sz w:val="32"/>
          <w:u w:val="single"/>
        </w:rPr>
      </w:pPr>
    </w:p>
    <w:p w14:paraId="76C6249D" w14:textId="77777777" w:rsidR="00CF6C30" w:rsidRDefault="00CF6C30" w:rsidP="00C0239B">
      <w:pPr>
        <w:jc w:val="center"/>
        <w:rPr>
          <w:b/>
          <w:sz w:val="32"/>
          <w:u w:val="single"/>
        </w:rPr>
      </w:pPr>
    </w:p>
    <w:p w14:paraId="48F00BE4" w14:textId="77777777" w:rsidR="00CF6C30" w:rsidRDefault="00CF6C30" w:rsidP="00C0239B">
      <w:pPr>
        <w:jc w:val="center"/>
        <w:rPr>
          <w:b/>
          <w:sz w:val="32"/>
          <w:u w:val="single"/>
        </w:rPr>
      </w:pPr>
    </w:p>
    <w:p w14:paraId="273F6ABC" w14:textId="77777777" w:rsidR="00CF6C30" w:rsidRDefault="00CF6C30" w:rsidP="00C0239B">
      <w:pPr>
        <w:jc w:val="center"/>
        <w:rPr>
          <w:b/>
          <w:sz w:val="32"/>
          <w:u w:val="single"/>
        </w:rPr>
      </w:pPr>
    </w:p>
    <w:p w14:paraId="459C32E6" w14:textId="77777777" w:rsidR="00CF6C30" w:rsidRDefault="00CF6C30" w:rsidP="00C0239B">
      <w:pPr>
        <w:jc w:val="center"/>
        <w:rPr>
          <w:b/>
          <w:sz w:val="32"/>
          <w:u w:val="single"/>
        </w:rPr>
      </w:pPr>
    </w:p>
    <w:p w14:paraId="47EE02B7" w14:textId="77777777" w:rsidR="00CF6C30" w:rsidRDefault="00CF6C30" w:rsidP="00C0239B">
      <w:pPr>
        <w:jc w:val="center"/>
        <w:rPr>
          <w:b/>
          <w:sz w:val="32"/>
          <w:u w:val="single"/>
        </w:rPr>
      </w:pPr>
    </w:p>
    <w:p w14:paraId="25101D97" w14:textId="77777777" w:rsidR="00CF6C30" w:rsidRDefault="00CF6C30" w:rsidP="00C0239B">
      <w:pPr>
        <w:jc w:val="center"/>
        <w:rPr>
          <w:b/>
          <w:sz w:val="32"/>
          <w:u w:val="single"/>
        </w:rPr>
      </w:pPr>
    </w:p>
    <w:p w14:paraId="5876AC0A" w14:textId="77777777" w:rsidR="00CF6C30" w:rsidRDefault="00CF6C30" w:rsidP="00C0239B">
      <w:pPr>
        <w:jc w:val="center"/>
        <w:rPr>
          <w:b/>
          <w:sz w:val="32"/>
          <w:u w:val="single"/>
        </w:rPr>
      </w:pPr>
    </w:p>
    <w:p w14:paraId="68032DF7" w14:textId="764BE3FF" w:rsidR="00C0239B" w:rsidRDefault="00C0239B" w:rsidP="00C0239B">
      <w:pPr>
        <w:jc w:val="center"/>
        <w:rPr>
          <w:b/>
          <w:sz w:val="32"/>
          <w:u w:val="single"/>
        </w:rPr>
      </w:pPr>
      <w:r>
        <w:rPr>
          <w:b/>
          <w:sz w:val="32"/>
          <w:u w:val="single"/>
        </w:rPr>
        <w:lastRenderedPageBreak/>
        <w:t>Bibliography</w:t>
      </w:r>
    </w:p>
    <w:p w14:paraId="5D0753DD"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Afaeducation.org. (2018). </w:t>
      </w:r>
      <w:r w:rsidRPr="00BC3A1E">
        <w:rPr>
          <w:rFonts w:ascii="Arial" w:hAnsi="Arial" w:cs="Arial"/>
          <w:i/>
          <w:iCs/>
          <w:color w:val="000000"/>
          <w:sz w:val="20"/>
          <w:szCs w:val="20"/>
          <w:shd w:val="clear" w:color="auto" w:fill="FFFFFF"/>
        </w:rPr>
        <w:t>Interventions in the classroom</w:t>
      </w:r>
      <w:r w:rsidRPr="00BC3A1E">
        <w:rPr>
          <w:rFonts w:ascii="Arial" w:hAnsi="Arial" w:cs="Arial"/>
          <w:color w:val="000000"/>
          <w:sz w:val="20"/>
          <w:szCs w:val="20"/>
          <w:shd w:val="clear" w:color="auto" w:fill="FFFFFF"/>
        </w:rPr>
        <w:t>. [online] Available at: https://afaeducation.org/free-dt-resources/explore-our-resources/interventions-in-the-classroom/ [Accessed 20 Oct. 2018].</w:t>
      </w:r>
    </w:p>
    <w:p w14:paraId="7D293E24" w14:textId="77777777" w:rsidR="00C0239B" w:rsidRPr="00BC3A1E" w:rsidRDefault="00C0239B" w:rsidP="00C0239B">
      <w:pPr>
        <w:rPr>
          <w:rFonts w:ascii="Arial" w:hAnsi="Arial" w:cs="Arial"/>
          <w:sz w:val="20"/>
          <w:szCs w:val="20"/>
        </w:rPr>
      </w:pPr>
      <w:proofErr w:type="spellStart"/>
      <w:r w:rsidRPr="00BC3A1E">
        <w:rPr>
          <w:rFonts w:ascii="Arial" w:hAnsi="Arial" w:cs="Arial"/>
          <w:sz w:val="20"/>
          <w:szCs w:val="20"/>
        </w:rPr>
        <w:t>Bennathan</w:t>
      </w:r>
      <w:proofErr w:type="spellEnd"/>
      <w:r w:rsidRPr="00BC3A1E">
        <w:rPr>
          <w:rFonts w:ascii="Arial" w:hAnsi="Arial" w:cs="Arial"/>
          <w:sz w:val="20"/>
          <w:szCs w:val="20"/>
        </w:rPr>
        <w:t>, M. and Boxall, M. (2012). </w:t>
      </w:r>
      <w:r w:rsidRPr="00BC3A1E">
        <w:rPr>
          <w:rFonts w:ascii="Arial" w:hAnsi="Arial" w:cs="Arial"/>
          <w:i/>
          <w:iCs/>
          <w:sz w:val="20"/>
          <w:szCs w:val="20"/>
        </w:rPr>
        <w:t>Effective intervention in primary schools</w:t>
      </w:r>
      <w:r w:rsidRPr="00BC3A1E">
        <w:rPr>
          <w:rFonts w:ascii="Arial" w:hAnsi="Arial" w:cs="Arial"/>
          <w:sz w:val="20"/>
          <w:szCs w:val="20"/>
        </w:rPr>
        <w:t>. 2nd ed. London: Routledge.</w:t>
      </w:r>
    </w:p>
    <w:p w14:paraId="3241EAC2" w14:textId="77777777" w:rsidR="00C0239B" w:rsidRPr="00BC3A1E" w:rsidRDefault="00C0239B" w:rsidP="00C0239B">
      <w:pPr>
        <w:tabs>
          <w:tab w:val="left" w:pos="4005"/>
        </w:tabs>
        <w:rPr>
          <w:rFonts w:ascii="Arial" w:hAnsi="Arial" w:cs="Arial"/>
          <w:sz w:val="20"/>
          <w:szCs w:val="20"/>
        </w:rPr>
      </w:pPr>
      <w:r w:rsidRPr="00BC3A1E">
        <w:rPr>
          <w:rFonts w:ascii="Arial" w:hAnsi="Arial" w:cs="Arial"/>
          <w:sz w:val="20"/>
          <w:szCs w:val="20"/>
        </w:rPr>
        <w:t xml:space="preserve">Bennett, H. (2018). Results of the systematic review </w:t>
      </w:r>
      <w:bookmarkStart w:id="0" w:name="_GoBack"/>
      <w:bookmarkEnd w:id="0"/>
      <w:r w:rsidRPr="00115252">
        <w:rPr>
          <w:rFonts w:ascii="Arial" w:hAnsi="Arial" w:cs="Arial"/>
          <w:noProof/>
          <w:sz w:val="20"/>
          <w:szCs w:val="20"/>
        </w:rPr>
        <w:t>on</w:t>
      </w:r>
      <w:r w:rsidRPr="00BC3A1E">
        <w:rPr>
          <w:rFonts w:ascii="Arial" w:hAnsi="Arial" w:cs="Arial"/>
          <w:sz w:val="20"/>
          <w:szCs w:val="20"/>
        </w:rPr>
        <w:t xml:space="preserve"> nurture groups’ effectiveness. </w:t>
      </w:r>
      <w:r w:rsidRPr="00BC3A1E">
        <w:rPr>
          <w:rFonts w:ascii="Arial" w:hAnsi="Arial" w:cs="Arial"/>
          <w:i/>
          <w:iCs/>
          <w:sz w:val="20"/>
          <w:szCs w:val="20"/>
        </w:rPr>
        <w:t>The International Journal of Nurture in Education</w:t>
      </w:r>
      <w:r w:rsidRPr="00BC3A1E">
        <w:rPr>
          <w:rFonts w:ascii="Arial" w:hAnsi="Arial" w:cs="Arial"/>
          <w:sz w:val="20"/>
          <w:szCs w:val="20"/>
        </w:rPr>
        <w:t>.</w:t>
      </w:r>
    </w:p>
    <w:p w14:paraId="25D7DBBC" w14:textId="77777777" w:rsidR="00C0239B" w:rsidRPr="00BC3A1E" w:rsidRDefault="00C0239B" w:rsidP="00C0239B">
      <w:pPr>
        <w:rPr>
          <w:rFonts w:ascii="Arial" w:hAnsi="Arial" w:cs="Arial"/>
          <w:sz w:val="20"/>
          <w:szCs w:val="20"/>
        </w:rPr>
      </w:pPr>
      <w:r w:rsidRPr="00BC3A1E">
        <w:rPr>
          <w:rFonts w:ascii="Arial" w:hAnsi="Arial" w:cs="Arial"/>
          <w:sz w:val="20"/>
          <w:szCs w:val="20"/>
        </w:rPr>
        <w:t>Bradshaw, J. (2016). </w:t>
      </w:r>
      <w:r w:rsidRPr="00BC3A1E">
        <w:rPr>
          <w:rFonts w:ascii="Arial" w:hAnsi="Arial" w:cs="Arial"/>
          <w:i/>
          <w:iCs/>
          <w:sz w:val="20"/>
          <w:szCs w:val="20"/>
        </w:rPr>
        <w:t xml:space="preserve">The Well-being of Children in the </w:t>
      </w:r>
      <w:proofErr w:type="spellStart"/>
      <w:r w:rsidRPr="00BC3A1E">
        <w:rPr>
          <w:rFonts w:ascii="Arial" w:hAnsi="Arial" w:cs="Arial"/>
          <w:i/>
          <w:iCs/>
          <w:sz w:val="20"/>
          <w:szCs w:val="20"/>
        </w:rPr>
        <w:t>Uk</w:t>
      </w:r>
      <w:proofErr w:type="spellEnd"/>
      <w:r w:rsidRPr="00BC3A1E">
        <w:rPr>
          <w:rFonts w:ascii="Arial" w:hAnsi="Arial" w:cs="Arial"/>
          <w:sz w:val="20"/>
          <w:szCs w:val="20"/>
        </w:rPr>
        <w:t>. 4th ed. Bristol: Policy Press.</w:t>
      </w:r>
    </w:p>
    <w:p w14:paraId="65158B2B" w14:textId="77777777" w:rsidR="00C0239B" w:rsidRPr="00BC3A1E" w:rsidRDefault="00C0239B" w:rsidP="00C0239B">
      <w:pPr>
        <w:rPr>
          <w:rFonts w:ascii="Arial" w:hAnsi="Arial" w:cs="Arial"/>
          <w:b/>
          <w:color w:val="000000"/>
          <w:sz w:val="20"/>
          <w:szCs w:val="20"/>
          <w:shd w:val="clear" w:color="auto" w:fill="FFFFFF"/>
        </w:rPr>
      </w:pPr>
      <w:r w:rsidRPr="00BC3A1E">
        <w:rPr>
          <w:rFonts w:ascii="Arial" w:hAnsi="Arial" w:cs="Arial"/>
          <w:color w:val="000000"/>
          <w:sz w:val="20"/>
          <w:szCs w:val="20"/>
          <w:shd w:val="clear" w:color="auto" w:fill="FFFFFF"/>
        </w:rPr>
        <w:t xml:space="preserve">Burney, V. and </w:t>
      </w:r>
      <w:proofErr w:type="spellStart"/>
      <w:r w:rsidRPr="00BC3A1E">
        <w:rPr>
          <w:rFonts w:ascii="Arial" w:hAnsi="Arial" w:cs="Arial"/>
          <w:color w:val="000000"/>
          <w:sz w:val="20"/>
          <w:szCs w:val="20"/>
          <w:shd w:val="clear" w:color="auto" w:fill="FFFFFF"/>
        </w:rPr>
        <w:t>Beilke</w:t>
      </w:r>
      <w:proofErr w:type="spellEnd"/>
      <w:r w:rsidRPr="00BC3A1E">
        <w:rPr>
          <w:rFonts w:ascii="Arial" w:hAnsi="Arial" w:cs="Arial"/>
          <w:color w:val="000000"/>
          <w:sz w:val="20"/>
          <w:szCs w:val="20"/>
          <w:shd w:val="clear" w:color="auto" w:fill="FFFFFF"/>
        </w:rPr>
        <w:t>, J. (2008). The Constraints of Poverty on High Achievement. </w:t>
      </w:r>
      <w:r w:rsidRPr="00BC3A1E">
        <w:rPr>
          <w:rFonts w:ascii="Arial" w:hAnsi="Arial" w:cs="Arial"/>
          <w:i/>
          <w:iCs/>
          <w:color w:val="000000"/>
          <w:sz w:val="20"/>
          <w:szCs w:val="20"/>
          <w:shd w:val="clear" w:color="auto" w:fill="FFFFFF"/>
        </w:rPr>
        <w:t>Journal for the Education of the Gifted</w:t>
      </w:r>
      <w:r w:rsidRPr="00BC3A1E">
        <w:rPr>
          <w:rFonts w:ascii="Arial" w:hAnsi="Arial" w:cs="Arial"/>
          <w:color w:val="000000"/>
          <w:sz w:val="20"/>
          <w:szCs w:val="20"/>
          <w:shd w:val="clear" w:color="auto" w:fill="FFFFFF"/>
        </w:rPr>
        <w:t>, 31(3), pp.295-298.</w:t>
      </w:r>
    </w:p>
    <w:p w14:paraId="0688E297" w14:textId="77777777" w:rsidR="00C0239B" w:rsidRPr="00BC3A1E" w:rsidRDefault="00C0239B" w:rsidP="00C0239B">
      <w:pPr>
        <w:tabs>
          <w:tab w:val="left" w:pos="4005"/>
        </w:tabs>
        <w:rPr>
          <w:rFonts w:ascii="Arial" w:hAnsi="Arial" w:cs="Arial"/>
          <w:sz w:val="20"/>
          <w:szCs w:val="20"/>
        </w:rPr>
      </w:pPr>
      <w:proofErr w:type="spellStart"/>
      <w:r w:rsidRPr="00BC3A1E">
        <w:rPr>
          <w:rFonts w:ascii="Arial" w:hAnsi="Arial" w:cs="Arial"/>
          <w:sz w:val="20"/>
          <w:szCs w:val="20"/>
        </w:rPr>
        <w:t>Classtime</w:t>
      </w:r>
      <w:proofErr w:type="spellEnd"/>
      <w:r w:rsidRPr="00BC3A1E">
        <w:rPr>
          <w:rFonts w:ascii="Arial" w:hAnsi="Arial" w:cs="Arial"/>
          <w:sz w:val="20"/>
          <w:szCs w:val="20"/>
        </w:rPr>
        <w:t>. (2018). </w:t>
      </w:r>
      <w:r w:rsidRPr="00BC3A1E">
        <w:rPr>
          <w:rFonts w:ascii="Arial" w:hAnsi="Arial" w:cs="Arial"/>
          <w:i/>
          <w:iCs/>
          <w:sz w:val="20"/>
          <w:szCs w:val="20"/>
        </w:rPr>
        <w:t xml:space="preserve">Foster Social Emotional Learning (SEL) in the classroom - </w:t>
      </w:r>
      <w:proofErr w:type="spellStart"/>
      <w:r w:rsidRPr="00BC3A1E">
        <w:rPr>
          <w:rFonts w:ascii="Arial" w:hAnsi="Arial" w:cs="Arial"/>
          <w:i/>
          <w:iCs/>
          <w:sz w:val="20"/>
          <w:szCs w:val="20"/>
        </w:rPr>
        <w:t>Classtime</w:t>
      </w:r>
      <w:proofErr w:type="spellEnd"/>
      <w:r w:rsidRPr="00BC3A1E">
        <w:rPr>
          <w:rFonts w:ascii="Arial" w:hAnsi="Arial" w:cs="Arial"/>
          <w:sz w:val="20"/>
          <w:szCs w:val="20"/>
        </w:rPr>
        <w:t xml:space="preserve">. [online] Available at: https://www.classtime.com/blog/social-emotional-learning-in-classroom/ [Accessed 26 Oct. 2018]. </w:t>
      </w:r>
    </w:p>
    <w:p w14:paraId="4C6978E5" w14:textId="77777777" w:rsidR="00C0239B" w:rsidRPr="00BC3A1E" w:rsidRDefault="00C0239B" w:rsidP="00C0239B">
      <w:pPr>
        <w:tabs>
          <w:tab w:val="left" w:pos="4005"/>
        </w:tabs>
        <w:rPr>
          <w:rFonts w:ascii="Arial" w:hAnsi="Arial" w:cs="Arial"/>
          <w:sz w:val="20"/>
          <w:szCs w:val="20"/>
        </w:rPr>
      </w:pPr>
      <w:r w:rsidRPr="00BC3A1E">
        <w:rPr>
          <w:rFonts w:ascii="Arial" w:hAnsi="Arial" w:cs="Arial"/>
          <w:sz w:val="20"/>
          <w:szCs w:val="20"/>
        </w:rPr>
        <w:t xml:space="preserve">Cooper, P and </w:t>
      </w:r>
      <w:proofErr w:type="spellStart"/>
      <w:proofErr w:type="gramStart"/>
      <w:r w:rsidRPr="00BC3A1E">
        <w:rPr>
          <w:rFonts w:ascii="Arial" w:hAnsi="Arial" w:cs="Arial"/>
          <w:sz w:val="20"/>
          <w:szCs w:val="20"/>
        </w:rPr>
        <w:t>Tiknaz</w:t>
      </w:r>
      <w:r w:rsidRPr="00115252">
        <w:rPr>
          <w:rFonts w:ascii="Arial" w:hAnsi="Arial" w:cs="Arial"/>
          <w:noProof/>
          <w:sz w:val="20"/>
          <w:szCs w:val="20"/>
        </w:rPr>
        <w:t>,Y</w:t>
      </w:r>
      <w:proofErr w:type="spellEnd"/>
      <w:proofErr w:type="gramEnd"/>
      <w:r w:rsidRPr="00BC3A1E">
        <w:rPr>
          <w:rFonts w:ascii="Arial" w:hAnsi="Arial" w:cs="Arial"/>
          <w:sz w:val="20"/>
          <w:szCs w:val="20"/>
        </w:rPr>
        <w:t xml:space="preserve"> (2005) Progress and challenge in Nurture Groups: evidence from three case studies. British Journal of Special Education, 32(4) pp211–222.</w:t>
      </w:r>
    </w:p>
    <w:p w14:paraId="054FD252"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 xml:space="preserve">Cooper, P. and </w:t>
      </w:r>
      <w:proofErr w:type="spellStart"/>
      <w:r w:rsidRPr="00BC3A1E">
        <w:rPr>
          <w:rFonts w:ascii="Arial" w:hAnsi="Arial" w:cs="Arial"/>
          <w:color w:val="000000"/>
          <w:sz w:val="20"/>
          <w:szCs w:val="20"/>
          <w:shd w:val="clear" w:color="auto" w:fill="FFFFFF"/>
        </w:rPr>
        <w:t>Whitebread</w:t>
      </w:r>
      <w:proofErr w:type="spellEnd"/>
      <w:r w:rsidRPr="00BC3A1E">
        <w:rPr>
          <w:rFonts w:ascii="Arial" w:hAnsi="Arial" w:cs="Arial"/>
          <w:color w:val="000000"/>
          <w:sz w:val="20"/>
          <w:szCs w:val="20"/>
          <w:shd w:val="clear" w:color="auto" w:fill="FFFFFF"/>
        </w:rPr>
        <w:t>, D. (2007). The effectiveness of nurture groups on student progress: evidence from a national research study. </w:t>
      </w:r>
      <w:r w:rsidRPr="00BC3A1E">
        <w:rPr>
          <w:rFonts w:ascii="Arial" w:hAnsi="Arial" w:cs="Arial"/>
          <w:i/>
          <w:iCs/>
          <w:color w:val="000000"/>
          <w:sz w:val="20"/>
          <w:szCs w:val="20"/>
          <w:shd w:val="clear" w:color="auto" w:fill="FFFFFF"/>
        </w:rPr>
        <w:t>Emotional and Behavioural Difficulties</w:t>
      </w:r>
      <w:r w:rsidRPr="00BC3A1E">
        <w:rPr>
          <w:rFonts w:ascii="Arial" w:hAnsi="Arial" w:cs="Arial"/>
          <w:color w:val="000000"/>
          <w:sz w:val="20"/>
          <w:szCs w:val="20"/>
          <w:shd w:val="clear" w:color="auto" w:fill="FFFFFF"/>
        </w:rPr>
        <w:t>, 12(3), pp.171-190.</w:t>
      </w:r>
    </w:p>
    <w:p w14:paraId="62444132" w14:textId="77777777" w:rsidR="00C0239B" w:rsidRPr="00BC3A1E" w:rsidRDefault="00C0239B" w:rsidP="00C0239B">
      <w:pPr>
        <w:rPr>
          <w:rFonts w:ascii="Arial" w:hAnsi="Arial" w:cs="Arial"/>
          <w:color w:val="000000"/>
          <w:sz w:val="20"/>
          <w:szCs w:val="20"/>
          <w:shd w:val="clear" w:color="auto" w:fill="FFFFFF"/>
        </w:rPr>
      </w:pPr>
      <w:proofErr w:type="spellStart"/>
      <w:r w:rsidRPr="00BC3A1E">
        <w:rPr>
          <w:rFonts w:ascii="Arial" w:hAnsi="Arial" w:cs="Arial"/>
          <w:color w:val="000000"/>
          <w:sz w:val="20"/>
          <w:szCs w:val="20"/>
          <w:shd w:val="clear" w:color="auto" w:fill="FFFFFF"/>
        </w:rPr>
        <w:t>Cristóvão</w:t>
      </w:r>
      <w:proofErr w:type="spellEnd"/>
      <w:r w:rsidRPr="00BC3A1E">
        <w:rPr>
          <w:rFonts w:ascii="Arial" w:hAnsi="Arial" w:cs="Arial"/>
          <w:color w:val="000000"/>
          <w:sz w:val="20"/>
          <w:szCs w:val="20"/>
          <w:shd w:val="clear" w:color="auto" w:fill="FFFFFF"/>
        </w:rPr>
        <w:t xml:space="preserve">, A., </w:t>
      </w:r>
      <w:proofErr w:type="spellStart"/>
      <w:r w:rsidRPr="00BC3A1E">
        <w:rPr>
          <w:rFonts w:ascii="Arial" w:hAnsi="Arial" w:cs="Arial"/>
          <w:color w:val="000000"/>
          <w:sz w:val="20"/>
          <w:szCs w:val="20"/>
          <w:shd w:val="clear" w:color="auto" w:fill="FFFFFF"/>
        </w:rPr>
        <w:t>Candeias</w:t>
      </w:r>
      <w:proofErr w:type="spellEnd"/>
      <w:r w:rsidRPr="00BC3A1E">
        <w:rPr>
          <w:rFonts w:ascii="Arial" w:hAnsi="Arial" w:cs="Arial"/>
          <w:color w:val="000000"/>
          <w:sz w:val="20"/>
          <w:szCs w:val="20"/>
          <w:shd w:val="clear" w:color="auto" w:fill="FFFFFF"/>
        </w:rPr>
        <w:t xml:space="preserve">, A. and </w:t>
      </w:r>
      <w:proofErr w:type="spellStart"/>
      <w:r w:rsidRPr="00BC3A1E">
        <w:rPr>
          <w:rFonts w:ascii="Arial" w:hAnsi="Arial" w:cs="Arial"/>
          <w:color w:val="000000"/>
          <w:sz w:val="20"/>
          <w:szCs w:val="20"/>
          <w:shd w:val="clear" w:color="auto" w:fill="FFFFFF"/>
        </w:rPr>
        <w:t>Verdasca</w:t>
      </w:r>
      <w:proofErr w:type="spellEnd"/>
      <w:r w:rsidRPr="00BC3A1E">
        <w:rPr>
          <w:rFonts w:ascii="Arial" w:hAnsi="Arial" w:cs="Arial"/>
          <w:color w:val="000000"/>
          <w:sz w:val="20"/>
          <w:szCs w:val="20"/>
          <w:shd w:val="clear" w:color="auto" w:fill="FFFFFF"/>
        </w:rPr>
        <w:t>, J. (2017). Social and Emotional Learning and Academic Achievement in Portuguese Schools: A Bibliometric Study. </w:t>
      </w:r>
      <w:r w:rsidRPr="00BC3A1E">
        <w:rPr>
          <w:rFonts w:ascii="Arial" w:hAnsi="Arial" w:cs="Arial"/>
          <w:i/>
          <w:iCs/>
          <w:color w:val="000000"/>
          <w:sz w:val="20"/>
          <w:szCs w:val="20"/>
          <w:shd w:val="clear" w:color="auto" w:fill="FFFFFF"/>
        </w:rPr>
        <w:t>Frontiers in Psychology</w:t>
      </w:r>
      <w:r w:rsidRPr="00BC3A1E">
        <w:rPr>
          <w:rFonts w:ascii="Arial" w:hAnsi="Arial" w:cs="Arial"/>
          <w:color w:val="000000"/>
          <w:sz w:val="20"/>
          <w:szCs w:val="20"/>
          <w:shd w:val="clear" w:color="auto" w:fill="FFFFFF"/>
        </w:rPr>
        <w:t>, 8.</w:t>
      </w:r>
    </w:p>
    <w:p w14:paraId="6F85F7D9"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Department for Children, Education, Lifelong Learning and Skills (2010). </w:t>
      </w:r>
      <w:r w:rsidRPr="00BC3A1E">
        <w:rPr>
          <w:rFonts w:ascii="Arial" w:hAnsi="Arial" w:cs="Arial"/>
          <w:i/>
          <w:iCs/>
          <w:color w:val="000000"/>
          <w:sz w:val="20"/>
          <w:szCs w:val="20"/>
          <w:shd w:val="clear" w:color="auto" w:fill="FFFFFF"/>
        </w:rPr>
        <w:t>Nurture groups: A handbook for schools</w:t>
      </w:r>
      <w:r w:rsidRPr="00BC3A1E">
        <w:rPr>
          <w:rFonts w:ascii="Arial" w:hAnsi="Arial" w:cs="Arial"/>
          <w:color w:val="000000"/>
          <w:sz w:val="20"/>
          <w:szCs w:val="20"/>
          <w:shd w:val="clear" w:color="auto" w:fill="FFFFFF"/>
        </w:rPr>
        <w:t>. Cardiff: Crown.</w:t>
      </w:r>
    </w:p>
    <w:p w14:paraId="01823420" w14:textId="77777777" w:rsidR="00C0239B" w:rsidRPr="00BC3A1E" w:rsidRDefault="00C0239B" w:rsidP="00C0239B">
      <w:pPr>
        <w:rPr>
          <w:rFonts w:ascii="Arial" w:hAnsi="Arial" w:cs="Arial"/>
          <w:sz w:val="20"/>
          <w:szCs w:val="20"/>
        </w:rPr>
      </w:pPr>
      <w:r w:rsidRPr="00BC3A1E">
        <w:rPr>
          <w:rFonts w:ascii="Arial" w:hAnsi="Arial" w:cs="Arial"/>
          <w:sz w:val="20"/>
          <w:szCs w:val="20"/>
        </w:rPr>
        <w:t>Department for Work &amp; Pensions (</w:t>
      </w:r>
      <w:proofErr w:type="spellStart"/>
      <w:r w:rsidRPr="00BC3A1E">
        <w:rPr>
          <w:rFonts w:ascii="Arial" w:hAnsi="Arial" w:cs="Arial"/>
          <w:sz w:val="20"/>
          <w:szCs w:val="20"/>
        </w:rPr>
        <w:t>DfWP</w:t>
      </w:r>
      <w:proofErr w:type="spellEnd"/>
      <w:r w:rsidRPr="00BC3A1E">
        <w:rPr>
          <w:rFonts w:ascii="Arial" w:hAnsi="Arial" w:cs="Arial"/>
          <w:sz w:val="20"/>
          <w:szCs w:val="20"/>
        </w:rPr>
        <w:t>) (2018). </w:t>
      </w:r>
      <w:r w:rsidRPr="00BC3A1E">
        <w:rPr>
          <w:rFonts w:ascii="Arial" w:hAnsi="Arial" w:cs="Arial"/>
          <w:i/>
          <w:iCs/>
          <w:sz w:val="20"/>
          <w:szCs w:val="20"/>
        </w:rPr>
        <w:t>Households Below Average Income: An analysis of the UK income distribution: 1994/95-2016/17</w:t>
      </w:r>
      <w:r w:rsidRPr="00BC3A1E">
        <w:rPr>
          <w:rFonts w:ascii="Arial" w:hAnsi="Arial" w:cs="Arial"/>
          <w:sz w:val="20"/>
          <w:szCs w:val="20"/>
        </w:rPr>
        <w:t xml:space="preserve">. London: Gov.UK. </w:t>
      </w:r>
    </w:p>
    <w:p w14:paraId="7B165F80"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Department of Education. (2018). </w:t>
      </w:r>
      <w:r w:rsidRPr="00BC3A1E">
        <w:rPr>
          <w:rFonts w:ascii="Arial" w:hAnsi="Arial" w:cs="Arial"/>
          <w:i/>
          <w:iCs/>
          <w:color w:val="000000"/>
          <w:sz w:val="20"/>
          <w:szCs w:val="20"/>
          <w:shd w:val="clear" w:color="auto" w:fill="FFFFFF"/>
        </w:rPr>
        <w:t>Nurture Provision in Primary Schools</w:t>
      </w:r>
      <w:r w:rsidRPr="00BC3A1E">
        <w:rPr>
          <w:rFonts w:ascii="Arial" w:hAnsi="Arial" w:cs="Arial"/>
          <w:color w:val="000000"/>
          <w:sz w:val="20"/>
          <w:szCs w:val="20"/>
          <w:shd w:val="clear" w:color="auto" w:fill="FFFFFF"/>
        </w:rPr>
        <w:t>. [online] Available at: https://www.education-ni.gov.uk/articles/nurture-provision-primary-schools [Accessed 1 Nov. 2018].</w:t>
      </w:r>
    </w:p>
    <w:p w14:paraId="245AB454" w14:textId="77777777" w:rsidR="00C0239B" w:rsidRPr="00BC3A1E" w:rsidRDefault="00C0239B" w:rsidP="00C0239B">
      <w:pPr>
        <w:rPr>
          <w:rFonts w:ascii="Arial" w:hAnsi="Arial" w:cs="Arial"/>
          <w:sz w:val="20"/>
          <w:szCs w:val="20"/>
        </w:rPr>
      </w:pPr>
      <w:r w:rsidRPr="00BC3A1E">
        <w:rPr>
          <w:rFonts w:ascii="Arial" w:hAnsi="Arial" w:cs="Arial"/>
          <w:sz w:val="20"/>
          <w:szCs w:val="20"/>
        </w:rPr>
        <w:t>Donaldson, G. (2015). </w:t>
      </w:r>
      <w:r w:rsidRPr="00BC3A1E">
        <w:rPr>
          <w:rFonts w:ascii="Arial" w:hAnsi="Arial" w:cs="Arial"/>
          <w:i/>
          <w:iCs/>
          <w:sz w:val="20"/>
          <w:szCs w:val="20"/>
        </w:rPr>
        <w:t>Successful Futures</w:t>
      </w:r>
      <w:r w:rsidRPr="00BC3A1E">
        <w:rPr>
          <w:rFonts w:ascii="Arial" w:hAnsi="Arial" w:cs="Arial"/>
          <w:sz w:val="20"/>
          <w:szCs w:val="20"/>
        </w:rPr>
        <w:t>. Independent Review of Curriculum and Assessment Arrangements in Wales. Cardiff: Crown.</w:t>
      </w:r>
    </w:p>
    <w:p w14:paraId="46C4BF13" w14:textId="77777777" w:rsidR="00C0239B" w:rsidRPr="00BC3A1E" w:rsidRDefault="00C0239B" w:rsidP="00C0239B">
      <w:pPr>
        <w:rPr>
          <w:rFonts w:ascii="Arial" w:hAnsi="Arial" w:cs="Arial"/>
          <w:sz w:val="20"/>
          <w:szCs w:val="20"/>
        </w:rPr>
      </w:pPr>
      <w:r w:rsidRPr="00BC3A1E">
        <w:rPr>
          <w:rFonts w:ascii="Arial" w:hAnsi="Arial" w:cs="Arial"/>
          <w:color w:val="000000"/>
          <w:sz w:val="20"/>
          <w:szCs w:val="20"/>
          <w:shd w:val="clear" w:color="auto" w:fill="FFFFFF"/>
        </w:rPr>
        <w:t>Donaldson, G. (2015). </w:t>
      </w:r>
      <w:r w:rsidRPr="00BC3A1E">
        <w:rPr>
          <w:rFonts w:ascii="Arial" w:hAnsi="Arial" w:cs="Arial"/>
          <w:i/>
          <w:iCs/>
          <w:color w:val="000000"/>
          <w:sz w:val="20"/>
          <w:szCs w:val="20"/>
          <w:shd w:val="clear" w:color="auto" w:fill="FFFFFF"/>
        </w:rPr>
        <w:t>Successful Futures Looking at the Curriculum and Assessment Arrangements in Wales</w:t>
      </w:r>
      <w:r w:rsidRPr="00BC3A1E">
        <w:rPr>
          <w:rFonts w:ascii="Arial" w:hAnsi="Arial" w:cs="Arial"/>
          <w:color w:val="000000"/>
          <w:sz w:val="20"/>
          <w:szCs w:val="20"/>
          <w:shd w:val="clear" w:color="auto" w:fill="FFFFFF"/>
        </w:rPr>
        <w:t>. Cardiff: Crown.</w:t>
      </w:r>
    </w:p>
    <w:p w14:paraId="04E31D77"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 xml:space="preserve">Dunn, J. (2018). [Z Primary School], Swansea. </w:t>
      </w:r>
    </w:p>
    <w:p w14:paraId="17EDFE61" w14:textId="77777777" w:rsidR="00C0239B" w:rsidRPr="00BC3A1E" w:rsidRDefault="00C0239B" w:rsidP="00C0239B">
      <w:pPr>
        <w:rPr>
          <w:rFonts w:ascii="Arial" w:hAnsi="Arial" w:cs="Arial"/>
          <w:sz w:val="20"/>
          <w:szCs w:val="20"/>
        </w:rPr>
      </w:pPr>
      <w:proofErr w:type="spellStart"/>
      <w:r w:rsidRPr="00BC3A1E">
        <w:rPr>
          <w:rFonts w:ascii="Arial" w:hAnsi="Arial" w:cs="Arial"/>
          <w:sz w:val="20"/>
          <w:szCs w:val="20"/>
        </w:rPr>
        <w:t>Durlak</w:t>
      </w:r>
      <w:proofErr w:type="spellEnd"/>
      <w:r w:rsidRPr="00BC3A1E">
        <w:rPr>
          <w:rFonts w:ascii="Arial" w:hAnsi="Arial" w:cs="Arial"/>
          <w:sz w:val="20"/>
          <w:szCs w:val="20"/>
        </w:rPr>
        <w:t xml:space="preserve">, J., Weissberg, R., </w:t>
      </w:r>
      <w:proofErr w:type="spellStart"/>
      <w:r w:rsidRPr="00BC3A1E">
        <w:rPr>
          <w:rFonts w:ascii="Arial" w:hAnsi="Arial" w:cs="Arial"/>
          <w:sz w:val="20"/>
          <w:szCs w:val="20"/>
        </w:rPr>
        <w:t>Dymnicki</w:t>
      </w:r>
      <w:proofErr w:type="spellEnd"/>
      <w:r w:rsidRPr="00BC3A1E">
        <w:rPr>
          <w:rFonts w:ascii="Arial" w:hAnsi="Arial" w:cs="Arial"/>
          <w:sz w:val="20"/>
          <w:szCs w:val="20"/>
        </w:rPr>
        <w:t xml:space="preserve">, A., Taylor, R. and </w:t>
      </w:r>
      <w:proofErr w:type="spellStart"/>
      <w:r w:rsidRPr="00BC3A1E">
        <w:rPr>
          <w:rFonts w:ascii="Arial" w:hAnsi="Arial" w:cs="Arial"/>
          <w:sz w:val="20"/>
          <w:szCs w:val="20"/>
        </w:rPr>
        <w:t>Schellinger</w:t>
      </w:r>
      <w:proofErr w:type="spellEnd"/>
      <w:r w:rsidRPr="00BC3A1E">
        <w:rPr>
          <w:rFonts w:ascii="Arial" w:hAnsi="Arial" w:cs="Arial"/>
          <w:sz w:val="20"/>
          <w:szCs w:val="20"/>
        </w:rPr>
        <w:t>, K. (2011). The Impact of Enhancing Students' Social and Emotional Learning: A Meta-Analysis of School-Based Universal Interventions. </w:t>
      </w:r>
      <w:r w:rsidRPr="00BC3A1E">
        <w:rPr>
          <w:rFonts w:ascii="Arial" w:hAnsi="Arial" w:cs="Arial"/>
          <w:i/>
          <w:iCs/>
          <w:sz w:val="20"/>
          <w:szCs w:val="20"/>
        </w:rPr>
        <w:t>Child Development</w:t>
      </w:r>
      <w:r w:rsidRPr="00BC3A1E">
        <w:rPr>
          <w:rFonts w:ascii="Arial" w:hAnsi="Arial" w:cs="Arial"/>
          <w:sz w:val="20"/>
          <w:szCs w:val="20"/>
        </w:rPr>
        <w:t>, 82(1), pp.405-408.</w:t>
      </w:r>
    </w:p>
    <w:p w14:paraId="20447FCB" w14:textId="77777777" w:rsidR="00C0239B" w:rsidRPr="00BC3A1E" w:rsidRDefault="00C0239B" w:rsidP="00C0239B">
      <w:pPr>
        <w:rPr>
          <w:rFonts w:ascii="Arial" w:hAnsi="Arial" w:cs="Arial"/>
          <w:sz w:val="20"/>
          <w:szCs w:val="20"/>
        </w:rPr>
      </w:pPr>
      <w:r w:rsidRPr="00BC3A1E">
        <w:rPr>
          <w:rFonts w:ascii="Arial" w:hAnsi="Arial" w:cs="Arial"/>
          <w:sz w:val="20"/>
          <w:szCs w:val="20"/>
        </w:rPr>
        <w:t>Education Endowment Foundation. (2018). </w:t>
      </w:r>
      <w:r w:rsidRPr="00BC3A1E">
        <w:rPr>
          <w:rFonts w:ascii="Arial" w:hAnsi="Arial" w:cs="Arial"/>
          <w:i/>
          <w:iCs/>
          <w:sz w:val="20"/>
          <w:szCs w:val="20"/>
        </w:rPr>
        <w:t>Social and emotional learning</w:t>
      </w:r>
      <w:r w:rsidRPr="00BC3A1E">
        <w:rPr>
          <w:rFonts w:ascii="Arial" w:hAnsi="Arial" w:cs="Arial"/>
          <w:sz w:val="20"/>
          <w:szCs w:val="20"/>
        </w:rPr>
        <w:t xml:space="preserve">. [online] Available at: https://educationendowmentfoundation.org.uk/evidence-summaries/teaching-learning-toolkit/social-and-emotional-learning/ [Accessed 26 Oct. 2018]. </w:t>
      </w:r>
    </w:p>
    <w:p w14:paraId="7EE75D31"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Elias, M. and Zins, J. (1997). </w:t>
      </w:r>
      <w:r w:rsidRPr="00BC3A1E">
        <w:rPr>
          <w:rFonts w:ascii="Arial" w:hAnsi="Arial" w:cs="Arial"/>
          <w:i/>
          <w:iCs/>
          <w:color w:val="000000"/>
          <w:sz w:val="20"/>
          <w:szCs w:val="20"/>
          <w:shd w:val="clear" w:color="auto" w:fill="FFFFFF"/>
        </w:rPr>
        <w:t>Promoting social and emotional learning</w:t>
      </w:r>
      <w:r w:rsidRPr="00BC3A1E">
        <w:rPr>
          <w:rFonts w:ascii="Arial" w:hAnsi="Arial" w:cs="Arial"/>
          <w:color w:val="000000"/>
          <w:sz w:val="20"/>
          <w:szCs w:val="20"/>
          <w:shd w:val="clear" w:color="auto" w:fill="FFFFFF"/>
        </w:rPr>
        <w:t>. Alexandria, Va., USA: Association for Supervision and Curriculum Development.</w:t>
      </w:r>
    </w:p>
    <w:p w14:paraId="0CEF27D3"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GOV.UK. (2018). </w:t>
      </w:r>
      <w:r w:rsidRPr="00BC3A1E">
        <w:rPr>
          <w:rFonts w:ascii="Arial" w:hAnsi="Arial" w:cs="Arial"/>
          <w:i/>
          <w:iCs/>
          <w:color w:val="000000"/>
          <w:sz w:val="20"/>
          <w:szCs w:val="20"/>
          <w:shd w:val="clear" w:color="auto" w:fill="FFFFFF"/>
        </w:rPr>
        <w:t>Pupil premium 2018 to 2019: conditions of grant</w:t>
      </w:r>
      <w:r w:rsidRPr="00BC3A1E">
        <w:rPr>
          <w:rFonts w:ascii="Arial" w:hAnsi="Arial" w:cs="Arial"/>
          <w:color w:val="000000"/>
          <w:sz w:val="20"/>
          <w:szCs w:val="20"/>
          <w:shd w:val="clear" w:color="auto" w:fill="FFFFFF"/>
        </w:rPr>
        <w:t>. [online] Available at: https://www.gov.uk/government/publications/pupil-premium-conditions-of-grant-2018-to-2019/pupil-premium-2018-to-2019-conditions-of-grant [Accessed 6 Nov. 2018].</w:t>
      </w:r>
    </w:p>
    <w:p w14:paraId="4DD7896A"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lastRenderedPageBreak/>
        <w:t>Jones, S. and Bouffard, S. (2012). Social and Emotional Learning in Schools: From Programs to Strategies. </w:t>
      </w:r>
      <w:r w:rsidRPr="00BC3A1E">
        <w:rPr>
          <w:rFonts w:ascii="Arial" w:hAnsi="Arial" w:cs="Arial"/>
          <w:i/>
          <w:iCs/>
          <w:color w:val="000000"/>
          <w:sz w:val="20"/>
          <w:szCs w:val="20"/>
          <w:shd w:val="clear" w:color="auto" w:fill="FFFFFF"/>
        </w:rPr>
        <w:t>Social Policy Report</w:t>
      </w:r>
      <w:r w:rsidRPr="00BC3A1E">
        <w:rPr>
          <w:rFonts w:ascii="Arial" w:hAnsi="Arial" w:cs="Arial"/>
          <w:color w:val="000000"/>
          <w:sz w:val="20"/>
          <w:szCs w:val="20"/>
          <w:shd w:val="clear" w:color="auto" w:fill="FFFFFF"/>
        </w:rPr>
        <w:t>, 26(4), pp.1-8.</w:t>
      </w:r>
    </w:p>
    <w:p w14:paraId="60BF9773" w14:textId="77777777" w:rsidR="00C0239B" w:rsidRPr="00BC3A1E" w:rsidRDefault="00C0239B" w:rsidP="00C0239B">
      <w:pPr>
        <w:rPr>
          <w:rFonts w:ascii="Arial" w:hAnsi="Arial" w:cs="Arial"/>
          <w:sz w:val="20"/>
          <w:szCs w:val="20"/>
        </w:rPr>
      </w:pPr>
      <w:r w:rsidRPr="00BC3A1E">
        <w:rPr>
          <w:rFonts w:ascii="Arial" w:hAnsi="Arial" w:cs="Arial"/>
          <w:sz w:val="20"/>
          <w:szCs w:val="20"/>
        </w:rPr>
        <w:t xml:space="preserve">Lahey, M. and Rosen, S. (2016). Dietary Factors Affecting Learning </w:t>
      </w:r>
      <w:proofErr w:type="spellStart"/>
      <w:r w:rsidRPr="00BC3A1E">
        <w:rPr>
          <w:rFonts w:ascii="Arial" w:hAnsi="Arial" w:cs="Arial"/>
          <w:sz w:val="20"/>
          <w:szCs w:val="20"/>
        </w:rPr>
        <w:t>Behavior</w:t>
      </w:r>
      <w:proofErr w:type="spellEnd"/>
      <w:r w:rsidRPr="00BC3A1E">
        <w:rPr>
          <w:rFonts w:ascii="Arial" w:hAnsi="Arial" w:cs="Arial"/>
          <w:sz w:val="20"/>
          <w:szCs w:val="20"/>
        </w:rPr>
        <w:t>. [online] Available at: http://www.childrensdisabilities.info/allergies/dietlearningbehavior1.html [Accessed 26 Oct. 2018].</w:t>
      </w:r>
    </w:p>
    <w:p w14:paraId="3121FEDB" w14:textId="77777777" w:rsidR="00C0239B" w:rsidRPr="00BC3A1E" w:rsidRDefault="00C0239B" w:rsidP="00C0239B">
      <w:pPr>
        <w:rPr>
          <w:rFonts w:ascii="Arial" w:hAnsi="Arial" w:cs="Arial"/>
          <w:b/>
          <w:sz w:val="20"/>
          <w:szCs w:val="20"/>
          <w:u w:val="single"/>
        </w:rPr>
      </w:pPr>
      <w:r w:rsidRPr="00BC3A1E">
        <w:rPr>
          <w:rFonts w:ascii="Arial" w:hAnsi="Arial" w:cs="Arial"/>
          <w:color w:val="000000"/>
          <w:sz w:val="20"/>
          <w:szCs w:val="20"/>
          <w:shd w:val="clear" w:color="auto" w:fill="FFFFFF"/>
        </w:rPr>
        <w:t>Long, R. (2009). </w:t>
      </w:r>
      <w:r w:rsidRPr="00BC3A1E">
        <w:rPr>
          <w:rFonts w:ascii="Arial" w:hAnsi="Arial" w:cs="Arial"/>
          <w:i/>
          <w:iCs/>
          <w:color w:val="000000"/>
          <w:sz w:val="20"/>
          <w:szCs w:val="20"/>
          <w:shd w:val="clear" w:color="auto" w:fill="FFFFFF"/>
        </w:rPr>
        <w:t>Rob Long's intervention toolbox</w:t>
      </w:r>
      <w:r w:rsidRPr="00BC3A1E">
        <w:rPr>
          <w:rFonts w:ascii="Arial" w:hAnsi="Arial" w:cs="Arial"/>
          <w:color w:val="000000"/>
          <w:sz w:val="20"/>
          <w:szCs w:val="20"/>
          <w:shd w:val="clear" w:color="auto" w:fill="FFFFFF"/>
        </w:rPr>
        <w:t>. Los Angeles: Saga Publication.</w:t>
      </w:r>
    </w:p>
    <w:p w14:paraId="003AD681"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McAuley, C., Pecora, P. and Rose, W. (2006). </w:t>
      </w:r>
      <w:r w:rsidRPr="00BC3A1E">
        <w:rPr>
          <w:rFonts w:ascii="Arial" w:hAnsi="Arial" w:cs="Arial"/>
          <w:i/>
          <w:iCs/>
          <w:color w:val="000000"/>
          <w:sz w:val="20"/>
          <w:szCs w:val="20"/>
          <w:shd w:val="clear" w:color="auto" w:fill="FFFFFF"/>
        </w:rPr>
        <w:t>Enhancing the well-being of children and families through effective interventions</w:t>
      </w:r>
      <w:r w:rsidRPr="00BC3A1E">
        <w:rPr>
          <w:rFonts w:ascii="Arial" w:hAnsi="Arial" w:cs="Arial"/>
          <w:color w:val="000000"/>
          <w:sz w:val="20"/>
          <w:szCs w:val="20"/>
          <w:shd w:val="clear" w:color="auto" w:fill="FFFFFF"/>
        </w:rPr>
        <w:t>. London: Jessica Kingsley Pub.</w:t>
      </w:r>
    </w:p>
    <w:p w14:paraId="6C43B627" w14:textId="77777777" w:rsidR="00C0239B" w:rsidRPr="00BC3A1E" w:rsidRDefault="00C0239B" w:rsidP="00C0239B">
      <w:pPr>
        <w:rPr>
          <w:rFonts w:ascii="Arial" w:hAnsi="Arial" w:cs="Arial"/>
          <w:sz w:val="20"/>
          <w:szCs w:val="20"/>
        </w:rPr>
      </w:pPr>
      <w:r w:rsidRPr="00BC3A1E">
        <w:rPr>
          <w:rFonts w:ascii="Arial" w:hAnsi="Arial" w:cs="Arial"/>
          <w:sz w:val="20"/>
          <w:szCs w:val="20"/>
        </w:rPr>
        <w:t>Morris, A., Silk, J., Steinberg, L., Myers, S. and Robinson, L. (2007). The Role of the Family Context in the Development of Emotion Regulation. </w:t>
      </w:r>
      <w:r w:rsidRPr="00BC3A1E">
        <w:rPr>
          <w:rFonts w:ascii="Arial" w:hAnsi="Arial" w:cs="Arial"/>
          <w:i/>
          <w:iCs/>
          <w:sz w:val="20"/>
          <w:szCs w:val="20"/>
        </w:rPr>
        <w:t>Social Development</w:t>
      </w:r>
      <w:r w:rsidRPr="00BC3A1E">
        <w:rPr>
          <w:rFonts w:ascii="Arial" w:hAnsi="Arial" w:cs="Arial"/>
          <w:sz w:val="20"/>
          <w:szCs w:val="20"/>
        </w:rPr>
        <w:t>, 16(2), pp.361-388.</w:t>
      </w:r>
    </w:p>
    <w:p w14:paraId="7CAFE536" w14:textId="77777777" w:rsidR="00C0239B" w:rsidRPr="00BC3A1E" w:rsidRDefault="00C0239B" w:rsidP="00C0239B">
      <w:pPr>
        <w:rPr>
          <w:rFonts w:ascii="Arial" w:hAnsi="Arial" w:cs="Arial"/>
          <w:sz w:val="20"/>
          <w:szCs w:val="20"/>
        </w:rPr>
      </w:pPr>
      <w:r w:rsidRPr="00BC3A1E">
        <w:rPr>
          <w:rFonts w:ascii="Arial" w:hAnsi="Arial" w:cs="Arial"/>
          <w:sz w:val="20"/>
          <w:szCs w:val="20"/>
        </w:rPr>
        <w:t>Nurtureuk.org. (2018). </w:t>
      </w:r>
      <w:r w:rsidRPr="00BC3A1E">
        <w:rPr>
          <w:rFonts w:ascii="Arial" w:hAnsi="Arial" w:cs="Arial"/>
          <w:i/>
          <w:iCs/>
          <w:sz w:val="20"/>
          <w:szCs w:val="20"/>
        </w:rPr>
        <w:t>The National Nurturing Schools Programme</w:t>
      </w:r>
      <w:r w:rsidRPr="00BC3A1E">
        <w:rPr>
          <w:rFonts w:ascii="Arial" w:hAnsi="Arial" w:cs="Arial"/>
          <w:sz w:val="20"/>
          <w:szCs w:val="20"/>
        </w:rPr>
        <w:t>. [online] Available at: https://www.nurtureuk.org/our-services/training/national-nurturing-schools-programme [Accessed 27 Oct. 2018].</w:t>
      </w:r>
    </w:p>
    <w:p w14:paraId="02F93831" w14:textId="77777777" w:rsidR="00C0239B" w:rsidRPr="00BC3A1E" w:rsidRDefault="00C0239B" w:rsidP="00C0239B">
      <w:pPr>
        <w:rPr>
          <w:rFonts w:ascii="Arial" w:hAnsi="Arial" w:cs="Arial"/>
          <w:sz w:val="20"/>
          <w:szCs w:val="20"/>
        </w:rPr>
      </w:pPr>
      <w:r w:rsidRPr="00BC3A1E">
        <w:rPr>
          <w:rFonts w:ascii="Arial" w:hAnsi="Arial" w:cs="Arial"/>
          <w:sz w:val="20"/>
          <w:szCs w:val="20"/>
        </w:rPr>
        <w:t>Ofsted (2009). </w:t>
      </w:r>
      <w:r w:rsidRPr="00BC3A1E">
        <w:rPr>
          <w:rFonts w:ascii="Arial" w:hAnsi="Arial" w:cs="Arial"/>
          <w:i/>
          <w:iCs/>
          <w:sz w:val="20"/>
          <w:szCs w:val="20"/>
        </w:rPr>
        <w:t>An evaluation of National Strategy intervention programmes</w:t>
      </w:r>
      <w:r w:rsidRPr="00BC3A1E">
        <w:rPr>
          <w:rFonts w:ascii="Arial" w:hAnsi="Arial" w:cs="Arial"/>
          <w:sz w:val="20"/>
          <w:szCs w:val="20"/>
        </w:rPr>
        <w:t>. London: Crown.</w:t>
      </w:r>
    </w:p>
    <w:p w14:paraId="2DED4EBF" w14:textId="77777777" w:rsidR="00C0239B" w:rsidRPr="00BC3A1E" w:rsidRDefault="00C0239B" w:rsidP="00C0239B">
      <w:pPr>
        <w:rPr>
          <w:rFonts w:ascii="Arial" w:hAnsi="Arial" w:cs="Arial"/>
          <w:sz w:val="20"/>
          <w:szCs w:val="20"/>
        </w:rPr>
      </w:pPr>
      <w:r w:rsidRPr="00BC3A1E">
        <w:rPr>
          <w:rFonts w:ascii="Arial" w:hAnsi="Arial" w:cs="Arial"/>
          <w:sz w:val="20"/>
          <w:szCs w:val="20"/>
        </w:rPr>
        <w:t>Ofsted (2011). </w:t>
      </w:r>
      <w:r w:rsidRPr="00BC3A1E">
        <w:rPr>
          <w:rFonts w:ascii="Arial" w:hAnsi="Arial" w:cs="Arial"/>
          <w:i/>
          <w:iCs/>
          <w:sz w:val="20"/>
          <w:szCs w:val="20"/>
        </w:rPr>
        <w:t>Supporting children with challenging behaviour through a nurture group approach</w:t>
      </w:r>
      <w:r w:rsidRPr="00BC3A1E">
        <w:rPr>
          <w:rFonts w:ascii="Arial" w:hAnsi="Arial" w:cs="Arial"/>
          <w:sz w:val="20"/>
          <w:szCs w:val="20"/>
        </w:rPr>
        <w:t xml:space="preserve">. Manchester: Crown. </w:t>
      </w:r>
    </w:p>
    <w:p w14:paraId="03F2CFE8" w14:textId="77777777" w:rsidR="00C0239B" w:rsidRPr="00BC3A1E" w:rsidRDefault="00C0239B" w:rsidP="00C0239B">
      <w:pPr>
        <w:rPr>
          <w:rFonts w:ascii="Arial" w:hAnsi="Arial" w:cs="Arial"/>
          <w:sz w:val="20"/>
          <w:szCs w:val="20"/>
        </w:rPr>
      </w:pPr>
      <w:r w:rsidRPr="00BC3A1E">
        <w:rPr>
          <w:rFonts w:ascii="Arial" w:hAnsi="Arial" w:cs="Arial"/>
          <w:sz w:val="20"/>
          <w:szCs w:val="20"/>
        </w:rPr>
        <w:t xml:space="preserve">Payton, J., Weissberg, R., </w:t>
      </w:r>
      <w:proofErr w:type="spellStart"/>
      <w:r w:rsidRPr="00BC3A1E">
        <w:rPr>
          <w:rFonts w:ascii="Arial" w:hAnsi="Arial" w:cs="Arial"/>
          <w:sz w:val="20"/>
          <w:szCs w:val="20"/>
        </w:rPr>
        <w:t>Durlak</w:t>
      </w:r>
      <w:proofErr w:type="spellEnd"/>
      <w:r w:rsidRPr="00BC3A1E">
        <w:rPr>
          <w:rFonts w:ascii="Arial" w:hAnsi="Arial" w:cs="Arial"/>
          <w:sz w:val="20"/>
          <w:szCs w:val="20"/>
        </w:rPr>
        <w:t xml:space="preserve">, J., </w:t>
      </w:r>
      <w:proofErr w:type="spellStart"/>
      <w:r w:rsidRPr="00BC3A1E">
        <w:rPr>
          <w:rFonts w:ascii="Arial" w:hAnsi="Arial" w:cs="Arial"/>
          <w:sz w:val="20"/>
          <w:szCs w:val="20"/>
        </w:rPr>
        <w:t>Dymnicki</w:t>
      </w:r>
      <w:proofErr w:type="spellEnd"/>
      <w:r w:rsidRPr="00BC3A1E">
        <w:rPr>
          <w:rFonts w:ascii="Arial" w:hAnsi="Arial" w:cs="Arial"/>
          <w:sz w:val="20"/>
          <w:szCs w:val="20"/>
        </w:rPr>
        <w:t xml:space="preserve">, A., Taylor, R., </w:t>
      </w:r>
      <w:proofErr w:type="spellStart"/>
      <w:r w:rsidRPr="00BC3A1E">
        <w:rPr>
          <w:rFonts w:ascii="Arial" w:hAnsi="Arial" w:cs="Arial"/>
          <w:sz w:val="20"/>
          <w:szCs w:val="20"/>
        </w:rPr>
        <w:t>Shellinger</w:t>
      </w:r>
      <w:proofErr w:type="spellEnd"/>
      <w:r w:rsidRPr="00BC3A1E">
        <w:rPr>
          <w:rFonts w:ascii="Arial" w:hAnsi="Arial" w:cs="Arial"/>
          <w:sz w:val="20"/>
          <w:szCs w:val="20"/>
        </w:rPr>
        <w:t xml:space="preserve">, K. and </w:t>
      </w:r>
      <w:proofErr w:type="spellStart"/>
      <w:r w:rsidRPr="00BC3A1E">
        <w:rPr>
          <w:rFonts w:ascii="Arial" w:hAnsi="Arial" w:cs="Arial"/>
          <w:sz w:val="20"/>
          <w:szCs w:val="20"/>
        </w:rPr>
        <w:t>Pachan</w:t>
      </w:r>
      <w:proofErr w:type="spellEnd"/>
      <w:r w:rsidRPr="00BC3A1E">
        <w:rPr>
          <w:rFonts w:ascii="Arial" w:hAnsi="Arial" w:cs="Arial"/>
          <w:sz w:val="20"/>
          <w:szCs w:val="20"/>
        </w:rPr>
        <w:t>, M. (2008). </w:t>
      </w:r>
      <w:r w:rsidRPr="00BC3A1E">
        <w:rPr>
          <w:rFonts w:ascii="Arial" w:hAnsi="Arial" w:cs="Arial"/>
          <w:i/>
          <w:iCs/>
          <w:sz w:val="20"/>
          <w:szCs w:val="20"/>
        </w:rPr>
        <w:t>The Positive Impact of Social and Emotional Learning for Kindergarten to Eighth-Grade Students</w:t>
      </w:r>
      <w:r w:rsidRPr="00BC3A1E">
        <w:rPr>
          <w:rFonts w:ascii="Arial" w:hAnsi="Arial" w:cs="Arial"/>
          <w:sz w:val="20"/>
          <w:szCs w:val="20"/>
        </w:rPr>
        <w:t>. Findings from Three Scientific Reviews. Chicago: Collaborative for Academic, Social, and Emotional Learning (CASEL).</w:t>
      </w:r>
    </w:p>
    <w:p w14:paraId="151EAB96" w14:textId="77777777" w:rsidR="00C0239B" w:rsidRPr="00BC3A1E" w:rsidRDefault="00C0239B" w:rsidP="00C0239B">
      <w:pPr>
        <w:tabs>
          <w:tab w:val="left" w:pos="4005"/>
        </w:tabs>
        <w:rPr>
          <w:rFonts w:ascii="Arial" w:hAnsi="Arial" w:cs="Arial"/>
          <w:sz w:val="20"/>
          <w:szCs w:val="20"/>
        </w:rPr>
      </w:pPr>
      <w:r w:rsidRPr="00BC3A1E">
        <w:rPr>
          <w:rFonts w:ascii="Arial" w:hAnsi="Arial" w:cs="Arial"/>
          <w:sz w:val="20"/>
          <w:szCs w:val="20"/>
        </w:rPr>
        <w:t>Raising Children (2018). </w:t>
      </w:r>
      <w:r w:rsidRPr="00BC3A1E">
        <w:rPr>
          <w:rFonts w:ascii="Arial" w:hAnsi="Arial" w:cs="Arial"/>
          <w:i/>
          <w:iCs/>
          <w:sz w:val="20"/>
          <w:szCs w:val="20"/>
        </w:rPr>
        <w:t>Stress and stress management: grown-ups</w:t>
      </w:r>
      <w:r w:rsidRPr="00BC3A1E">
        <w:rPr>
          <w:rFonts w:ascii="Arial" w:hAnsi="Arial" w:cs="Arial"/>
          <w:sz w:val="20"/>
          <w:szCs w:val="20"/>
        </w:rPr>
        <w:t xml:space="preserve">. [online] Available at: https://raisingchildren.net.au/grown-ups/looking-after-yourself/anger-anxiety-stress/stress-grown-ups#what-causes-stress-nav-title [Accessed 26 Oct. 2018]. </w:t>
      </w:r>
    </w:p>
    <w:p w14:paraId="54A944BA"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Rathvon, N. (2003). </w:t>
      </w:r>
      <w:r w:rsidRPr="00BC3A1E">
        <w:rPr>
          <w:rFonts w:ascii="Arial" w:hAnsi="Arial" w:cs="Arial"/>
          <w:i/>
          <w:iCs/>
          <w:color w:val="000000"/>
          <w:sz w:val="20"/>
          <w:szCs w:val="20"/>
          <w:shd w:val="clear" w:color="auto" w:fill="FFFFFF"/>
        </w:rPr>
        <w:t>Effective school interventions</w:t>
      </w:r>
      <w:r w:rsidRPr="00BC3A1E">
        <w:rPr>
          <w:rFonts w:ascii="Arial" w:hAnsi="Arial" w:cs="Arial"/>
          <w:color w:val="000000"/>
          <w:sz w:val="20"/>
          <w:szCs w:val="20"/>
          <w:shd w:val="clear" w:color="auto" w:fill="FFFFFF"/>
        </w:rPr>
        <w:t>. New York: Guilford Press.</w:t>
      </w:r>
    </w:p>
    <w:p w14:paraId="7CBE65FD" w14:textId="77777777" w:rsidR="00C0239B" w:rsidRPr="00BC3A1E" w:rsidRDefault="00C0239B" w:rsidP="00C0239B">
      <w:pPr>
        <w:rPr>
          <w:rFonts w:ascii="Arial" w:hAnsi="Arial" w:cs="Arial"/>
          <w:color w:val="000000"/>
          <w:sz w:val="20"/>
          <w:szCs w:val="20"/>
          <w:shd w:val="clear" w:color="auto" w:fill="FFFFFF"/>
        </w:rPr>
      </w:pPr>
      <w:r w:rsidRPr="00BC3A1E">
        <w:rPr>
          <w:rFonts w:ascii="Arial" w:hAnsi="Arial" w:cs="Arial"/>
          <w:color w:val="000000"/>
          <w:sz w:val="20"/>
          <w:szCs w:val="20"/>
          <w:shd w:val="clear" w:color="auto" w:fill="FFFFFF"/>
        </w:rPr>
        <w:t>Reynolds, S., MacKay, T. and Kearney, M. (2009). From attachment to attainment: The impact of nurture groups on academic achievement. </w:t>
      </w:r>
      <w:r w:rsidRPr="00BC3A1E">
        <w:rPr>
          <w:rFonts w:ascii="Arial" w:hAnsi="Arial" w:cs="Arial"/>
          <w:i/>
          <w:iCs/>
          <w:color w:val="000000"/>
          <w:sz w:val="20"/>
          <w:szCs w:val="20"/>
          <w:shd w:val="clear" w:color="auto" w:fill="FFFFFF"/>
        </w:rPr>
        <w:t>Educational &amp; Child Psychology</w:t>
      </w:r>
      <w:r w:rsidRPr="00BC3A1E">
        <w:rPr>
          <w:rFonts w:ascii="Arial" w:hAnsi="Arial" w:cs="Arial"/>
          <w:color w:val="000000"/>
          <w:sz w:val="20"/>
          <w:szCs w:val="20"/>
          <w:shd w:val="clear" w:color="auto" w:fill="FFFFFF"/>
        </w:rPr>
        <w:t>, 27(3), pp.100-110.</w:t>
      </w:r>
    </w:p>
    <w:p w14:paraId="2F5B939F" w14:textId="77777777" w:rsidR="00C0239B" w:rsidRPr="00BC3A1E" w:rsidRDefault="00C0239B" w:rsidP="00C0239B">
      <w:pPr>
        <w:tabs>
          <w:tab w:val="left" w:pos="4005"/>
        </w:tabs>
        <w:rPr>
          <w:rFonts w:ascii="Arial" w:hAnsi="Arial" w:cs="Arial"/>
          <w:sz w:val="20"/>
          <w:szCs w:val="20"/>
        </w:rPr>
      </w:pPr>
      <w:r w:rsidRPr="00BC3A1E">
        <w:rPr>
          <w:rFonts w:ascii="Arial" w:hAnsi="Arial" w:cs="Arial"/>
          <w:sz w:val="20"/>
          <w:szCs w:val="20"/>
        </w:rPr>
        <w:t>Sanders, T. (2007) Helping Children Thrive at School: The Effectiveness of Nurture Groups. Educational Psychology in Practice, 23(1) pp. 45-61.</w:t>
      </w:r>
    </w:p>
    <w:p w14:paraId="673B0636" w14:textId="77777777" w:rsidR="00C0239B" w:rsidRPr="00BC3A1E" w:rsidRDefault="00C0239B" w:rsidP="00C0239B">
      <w:pPr>
        <w:rPr>
          <w:rFonts w:ascii="Arial" w:hAnsi="Arial" w:cs="Arial"/>
          <w:sz w:val="20"/>
          <w:szCs w:val="20"/>
        </w:rPr>
      </w:pPr>
      <w:r w:rsidRPr="00BC3A1E">
        <w:rPr>
          <w:rFonts w:ascii="Arial" w:hAnsi="Arial" w:cs="Arial"/>
          <w:sz w:val="20"/>
          <w:szCs w:val="20"/>
        </w:rPr>
        <w:t xml:space="preserve">Sloan, S., Winter, K., Lynn, F., Gildea, A. &amp; Connolly, P. (2016) The impact and cost effectiveness of Nurture Groups in Primary Schools in Northern Ireland. Belfast: Centre for Effective Education, Queen's University Belfast. </w:t>
      </w:r>
    </w:p>
    <w:p w14:paraId="5E6A4272" w14:textId="77777777" w:rsidR="00C0239B" w:rsidRPr="00BC3A1E" w:rsidRDefault="00C0239B" w:rsidP="00C0239B">
      <w:pPr>
        <w:rPr>
          <w:rFonts w:ascii="Arial" w:hAnsi="Arial" w:cs="Arial"/>
          <w:sz w:val="20"/>
          <w:szCs w:val="20"/>
        </w:rPr>
      </w:pPr>
      <w:proofErr w:type="spellStart"/>
      <w:r w:rsidRPr="00BC3A1E">
        <w:rPr>
          <w:rFonts w:ascii="Arial" w:hAnsi="Arial" w:cs="Arial"/>
          <w:color w:val="000000"/>
          <w:sz w:val="20"/>
          <w:szCs w:val="20"/>
          <w:shd w:val="clear" w:color="auto" w:fill="FFFFFF"/>
        </w:rPr>
        <w:t>Statswales.gov.wales</w:t>
      </w:r>
      <w:proofErr w:type="spellEnd"/>
      <w:r w:rsidRPr="00BC3A1E">
        <w:rPr>
          <w:rFonts w:ascii="Arial" w:hAnsi="Arial" w:cs="Arial"/>
          <w:color w:val="000000"/>
          <w:sz w:val="20"/>
          <w:szCs w:val="20"/>
          <w:shd w:val="clear" w:color="auto" w:fill="FFFFFF"/>
        </w:rPr>
        <w:t>. (2018). </w:t>
      </w:r>
      <w:r w:rsidRPr="00BC3A1E">
        <w:rPr>
          <w:rFonts w:ascii="Arial" w:hAnsi="Arial" w:cs="Arial"/>
          <w:i/>
          <w:iCs/>
          <w:color w:val="000000"/>
          <w:sz w:val="20"/>
          <w:szCs w:val="20"/>
          <w:shd w:val="clear" w:color="auto" w:fill="FFFFFF"/>
        </w:rPr>
        <w:t>Pupils eligible for free school meals by local authority, region and year</w:t>
      </w:r>
      <w:r w:rsidRPr="00BC3A1E">
        <w:rPr>
          <w:rFonts w:ascii="Arial" w:hAnsi="Arial" w:cs="Arial"/>
          <w:color w:val="000000"/>
          <w:sz w:val="20"/>
          <w:szCs w:val="20"/>
          <w:shd w:val="clear" w:color="auto" w:fill="FFFFFF"/>
        </w:rPr>
        <w:t>. [online] Available at: https://statswales.gov.wales/Catalogue/Education-and-Skills/Schools-and-Teachers/Schools-Census/Pupil-Level-Annual-School-Census/Provision-of-Meals-and-Milk/pupilseligibleforfreeschoolmeals-by-localauthorityregion-year [Accessed 6 Nov. 2018].</w:t>
      </w:r>
    </w:p>
    <w:p w14:paraId="2D8400C8" w14:textId="77777777" w:rsidR="00C0239B" w:rsidRPr="00BC3A1E" w:rsidRDefault="00C0239B" w:rsidP="00C0239B">
      <w:pPr>
        <w:rPr>
          <w:rFonts w:ascii="Arial" w:hAnsi="Arial" w:cs="Arial"/>
          <w:color w:val="000000"/>
          <w:sz w:val="20"/>
          <w:szCs w:val="20"/>
          <w:shd w:val="clear" w:color="auto" w:fill="FFFFFF"/>
        </w:rPr>
      </w:pPr>
      <w:proofErr w:type="spellStart"/>
      <w:r w:rsidRPr="00BC3A1E">
        <w:rPr>
          <w:rFonts w:ascii="Arial" w:hAnsi="Arial" w:cs="Arial"/>
          <w:color w:val="000000"/>
          <w:sz w:val="20"/>
          <w:szCs w:val="20"/>
          <w:shd w:val="clear" w:color="auto" w:fill="FFFFFF"/>
        </w:rPr>
        <w:t>Underdown</w:t>
      </w:r>
      <w:proofErr w:type="spellEnd"/>
      <w:r w:rsidRPr="00BC3A1E">
        <w:rPr>
          <w:rFonts w:ascii="Arial" w:hAnsi="Arial" w:cs="Arial"/>
          <w:color w:val="000000"/>
          <w:sz w:val="20"/>
          <w:szCs w:val="20"/>
          <w:shd w:val="clear" w:color="auto" w:fill="FFFFFF"/>
        </w:rPr>
        <w:t>, A. (2007). </w:t>
      </w:r>
      <w:r w:rsidRPr="00BC3A1E">
        <w:rPr>
          <w:rFonts w:ascii="Arial" w:hAnsi="Arial" w:cs="Arial"/>
          <w:i/>
          <w:iCs/>
          <w:color w:val="000000"/>
          <w:sz w:val="20"/>
          <w:szCs w:val="20"/>
          <w:shd w:val="clear" w:color="auto" w:fill="FFFFFF"/>
        </w:rPr>
        <w:t>Young children's health and well-being</w:t>
      </w:r>
      <w:r w:rsidRPr="00BC3A1E">
        <w:rPr>
          <w:rFonts w:ascii="Arial" w:hAnsi="Arial" w:cs="Arial"/>
          <w:color w:val="000000"/>
          <w:sz w:val="20"/>
          <w:szCs w:val="20"/>
          <w:shd w:val="clear" w:color="auto" w:fill="FFFFFF"/>
        </w:rPr>
        <w:t>. Maidenhead, Berkshire, England: Open University Press.</w:t>
      </w:r>
    </w:p>
    <w:p w14:paraId="3C1ECBAD" w14:textId="77777777" w:rsidR="00C0239B" w:rsidRDefault="00C0239B" w:rsidP="00C0239B">
      <w:r w:rsidRPr="00BC3A1E">
        <w:rPr>
          <w:rFonts w:ascii="Arial" w:hAnsi="Arial" w:cs="Arial"/>
          <w:sz w:val="20"/>
          <w:szCs w:val="20"/>
        </w:rPr>
        <w:t>Welsh Government (2017). </w:t>
      </w:r>
      <w:r w:rsidRPr="00BC3A1E">
        <w:rPr>
          <w:rFonts w:ascii="Arial" w:hAnsi="Arial" w:cs="Arial"/>
          <w:i/>
          <w:iCs/>
          <w:sz w:val="20"/>
          <w:szCs w:val="20"/>
        </w:rPr>
        <w:t>Evaluation of the Pupil Deprivation Grant</w:t>
      </w:r>
      <w:r w:rsidRPr="00BC3A1E">
        <w:rPr>
          <w:rFonts w:ascii="Arial" w:hAnsi="Arial" w:cs="Arial"/>
          <w:sz w:val="20"/>
          <w:szCs w:val="20"/>
        </w:rPr>
        <w:t xml:space="preserve">. [online] Cardiff. Available at: </w:t>
      </w:r>
      <w:hyperlink r:id="rId6" w:history="1">
        <w:r w:rsidRPr="00BC3A1E">
          <w:rPr>
            <w:rStyle w:val="Hyperlink"/>
            <w:rFonts w:ascii="Arial" w:hAnsi="Arial" w:cs="Arial"/>
            <w:sz w:val="20"/>
            <w:szCs w:val="20"/>
          </w:rPr>
          <w:t>http://dera.ioe.ac.uk/30847/1/171213-evaluation-pupil-deprivation-grant-final-en.pdf</w:t>
        </w:r>
      </w:hyperlink>
    </w:p>
    <w:p w14:paraId="4C68B561" w14:textId="77777777" w:rsidR="00C0239B" w:rsidRDefault="00C0239B" w:rsidP="002F0850">
      <w:pPr>
        <w:rPr>
          <w:sz w:val="24"/>
          <w:szCs w:val="24"/>
        </w:rPr>
      </w:pPr>
    </w:p>
    <w:p w14:paraId="2C4E2B8A" w14:textId="77777777" w:rsidR="002B366F" w:rsidRPr="00C245B8" w:rsidRDefault="002B366F" w:rsidP="002F0850">
      <w:pPr>
        <w:rPr>
          <w:sz w:val="24"/>
          <w:szCs w:val="24"/>
        </w:rPr>
      </w:pPr>
    </w:p>
    <w:p w14:paraId="4DE91537" w14:textId="77777777" w:rsidR="00250F3B" w:rsidRDefault="00250F3B"/>
    <w:sectPr w:rsidR="00250F3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CE7CE" w14:textId="77777777" w:rsidR="002737B3" w:rsidRDefault="002737B3" w:rsidP="002B366F">
      <w:pPr>
        <w:spacing w:after="0" w:line="240" w:lineRule="auto"/>
      </w:pPr>
      <w:r>
        <w:separator/>
      </w:r>
    </w:p>
  </w:endnote>
  <w:endnote w:type="continuationSeparator" w:id="0">
    <w:p w14:paraId="153293EE" w14:textId="77777777" w:rsidR="002737B3" w:rsidRDefault="002737B3" w:rsidP="002B3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716212"/>
      <w:docPartObj>
        <w:docPartGallery w:val="Page Numbers (Bottom of Page)"/>
        <w:docPartUnique/>
      </w:docPartObj>
    </w:sdtPr>
    <w:sdtEndPr>
      <w:rPr>
        <w:noProof/>
      </w:rPr>
    </w:sdtEndPr>
    <w:sdtContent>
      <w:p w14:paraId="593CBACC" w14:textId="77777777" w:rsidR="002B366F" w:rsidRDefault="002B36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71362" w14:textId="77777777" w:rsidR="002B366F" w:rsidRDefault="002B3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229F0" w14:textId="77777777" w:rsidR="002737B3" w:rsidRDefault="002737B3" w:rsidP="002B366F">
      <w:pPr>
        <w:spacing w:after="0" w:line="240" w:lineRule="auto"/>
      </w:pPr>
      <w:r>
        <w:separator/>
      </w:r>
    </w:p>
  </w:footnote>
  <w:footnote w:type="continuationSeparator" w:id="0">
    <w:p w14:paraId="4956A718" w14:textId="77777777" w:rsidR="002737B3" w:rsidRDefault="002737B3" w:rsidP="002B36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9F53A" w14:textId="77777777" w:rsidR="002B366F" w:rsidRDefault="002B366F">
    <w:pPr>
      <w:pStyle w:val="Header"/>
    </w:pPr>
    <w:r>
      <w:ptab w:relativeTo="margin" w:alignment="center" w:leader="none"/>
    </w:r>
    <w:r>
      <w:t>ECAD6001</w:t>
    </w:r>
    <w:r>
      <w:ptab w:relativeTo="margin" w:alignment="right" w:leader="none"/>
    </w:r>
    <w:r>
      <w:t>1600198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1MrAwMjYzNDcxtjBS0lEKTi0uzszPAykwqgUAZU6MwCwAAAA="/>
  </w:docVars>
  <w:rsids>
    <w:rsidRoot w:val="002F0850"/>
    <w:rsid w:val="00053AD2"/>
    <w:rsid w:val="00115252"/>
    <w:rsid w:val="00130E16"/>
    <w:rsid w:val="002116B3"/>
    <w:rsid w:val="00250F3B"/>
    <w:rsid w:val="002737B3"/>
    <w:rsid w:val="002B366F"/>
    <w:rsid w:val="002F0850"/>
    <w:rsid w:val="005014FA"/>
    <w:rsid w:val="006455E4"/>
    <w:rsid w:val="006E7C62"/>
    <w:rsid w:val="00786BEB"/>
    <w:rsid w:val="007A4D05"/>
    <w:rsid w:val="008C2C06"/>
    <w:rsid w:val="00C0239B"/>
    <w:rsid w:val="00CF6C30"/>
    <w:rsid w:val="00F77BD1"/>
    <w:rsid w:val="00FB5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7029F"/>
  <w15:chartTrackingRefBased/>
  <w15:docId w15:val="{0CA656C4-24CD-4AD0-885E-A496791A4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0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66F"/>
  </w:style>
  <w:style w:type="paragraph" w:styleId="Footer">
    <w:name w:val="footer"/>
    <w:basedOn w:val="Normal"/>
    <w:link w:val="FooterChar"/>
    <w:uiPriority w:val="99"/>
    <w:unhideWhenUsed/>
    <w:rsid w:val="002B3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66F"/>
  </w:style>
  <w:style w:type="character" w:styleId="Hyperlink">
    <w:name w:val="Hyperlink"/>
    <w:basedOn w:val="DefaultParagraphFont"/>
    <w:uiPriority w:val="99"/>
    <w:unhideWhenUsed/>
    <w:rsid w:val="00C023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era.ioe.ac.uk/30847/1/171213-evaluation-pupil-deprivation-grant-final-en.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COLEBROOK</dc:creator>
  <cp:keywords/>
  <dc:description/>
  <cp:lastModifiedBy>RYAN COLEBROOK</cp:lastModifiedBy>
  <cp:revision>4</cp:revision>
  <dcterms:created xsi:type="dcterms:W3CDTF">2018-11-12T20:38:00Z</dcterms:created>
  <dcterms:modified xsi:type="dcterms:W3CDTF">2018-11-12T20:39:00Z</dcterms:modified>
</cp:coreProperties>
</file>