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601073" w14:textId="77777777" w:rsidR="00424CB3" w:rsidRPr="00D40E0A" w:rsidRDefault="00424CB3" w:rsidP="00D40E0A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40E0A">
        <w:rPr>
          <w:rFonts w:ascii="Times New Roman" w:hAnsi="Times New Roman" w:cs="Times New Roman"/>
          <w:sz w:val="24"/>
          <w:szCs w:val="24"/>
        </w:rPr>
        <w:t>Selected Studies Sheet-ITR</w:t>
      </w:r>
    </w:p>
    <w:p w14:paraId="7363D6DA" w14:textId="7D4BBA67" w:rsidR="00424CB3" w:rsidRPr="00D40E0A" w:rsidRDefault="00424CB3" w:rsidP="00D40E0A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D40E0A">
        <w:rPr>
          <w:rFonts w:ascii="Times New Roman" w:hAnsi="Times New Roman" w:cs="Times New Roman"/>
          <w:sz w:val="24"/>
          <w:szCs w:val="24"/>
        </w:rPr>
        <w:t>Name of the Student:-</w:t>
      </w:r>
      <w:r w:rsidR="00F43293">
        <w:rPr>
          <w:rFonts w:ascii="Times New Roman" w:hAnsi="Times New Roman" w:cs="Times New Roman"/>
          <w:sz w:val="24"/>
          <w:szCs w:val="24"/>
        </w:rPr>
        <w:t>Petya Petrova</w:t>
      </w:r>
    </w:p>
    <w:p w14:paraId="5836698C" w14:textId="6E01D69E" w:rsidR="00424CB3" w:rsidRPr="00D40E0A" w:rsidRDefault="00D40E0A" w:rsidP="00D40E0A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Topic/Aim of your research: </w:t>
      </w:r>
      <w:r w:rsidRPr="00D40E0A">
        <w:rPr>
          <w:rFonts w:ascii="Times New Roman" w:hAnsi="Times New Roman" w:cs="Times New Roman"/>
          <w:sz w:val="24"/>
          <w:szCs w:val="24"/>
        </w:rPr>
        <w:t xml:space="preserve">A </w:t>
      </w:r>
      <w:r w:rsidRPr="00D40E0A">
        <w:rPr>
          <w:rFonts w:ascii="Times New Roman" w:hAnsi="Times New Roman" w:cs="Times New Roman"/>
          <w:b/>
          <w:sz w:val="24"/>
          <w:szCs w:val="24"/>
        </w:rPr>
        <w:t xml:space="preserve">study of the impact of the </w:t>
      </w:r>
      <w:r w:rsidR="00F43293">
        <w:rPr>
          <w:rFonts w:ascii="Times New Roman" w:hAnsi="Times New Roman" w:cs="Times New Roman"/>
          <w:b/>
          <w:sz w:val="24"/>
          <w:szCs w:val="24"/>
        </w:rPr>
        <w:t xml:space="preserve">increasing elderly population on the management of care homes in </w:t>
      </w:r>
      <w:r w:rsidRPr="00D40E0A">
        <w:rPr>
          <w:rFonts w:ascii="Times New Roman" w:hAnsi="Times New Roman" w:cs="Times New Roman"/>
          <w:b/>
          <w:sz w:val="24"/>
          <w:szCs w:val="24"/>
        </w:rPr>
        <w:t>UK</w:t>
      </w:r>
      <w:r w:rsidR="00F43293">
        <w:rPr>
          <w:rFonts w:ascii="Times New Roman" w:hAnsi="Times New Roman" w:cs="Times New Roman"/>
          <w:b/>
          <w:sz w:val="24"/>
          <w:szCs w:val="24"/>
        </w:rPr>
        <w:t>.</w:t>
      </w:r>
    </w:p>
    <w:tbl>
      <w:tblPr>
        <w:tblStyle w:val="TableGrid"/>
        <w:tblpPr w:leftFromText="180" w:rightFromText="180" w:vertAnchor="page" w:horzAnchor="margin" w:tblpY="3421"/>
        <w:tblW w:w="9625" w:type="dxa"/>
        <w:tblLook w:val="04A0" w:firstRow="1" w:lastRow="0" w:firstColumn="1" w:lastColumn="0" w:noHBand="0" w:noVBand="1"/>
      </w:tblPr>
      <w:tblGrid>
        <w:gridCol w:w="421"/>
        <w:gridCol w:w="2004"/>
        <w:gridCol w:w="1980"/>
        <w:gridCol w:w="2880"/>
        <w:gridCol w:w="2340"/>
      </w:tblGrid>
      <w:tr w:rsidR="00D40E0A" w:rsidRPr="00D40E0A" w14:paraId="4753F66C" w14:textId="77777777" w:rsidTr="00816DC0">
        <w:tc>
          <w:tcPr>
            <w:tcW w:w="421" w:type="dxa"/>
          </w:tcPr>
          <w:p w14:paraId="3A7BFF8B" w14:textId="77777777" w:rsidR="00731D6E" w:rsidRPr="00D40E0A" w:rsidRDefault="00731D6E" w:rsidP="00D40E0A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2004" w:type="dxa"/>
          </w:tcPr>
          <w:p w14:paraId="42074F9D" w14:textId="77777777" w:rsidR="00731D6E" w:rsidRPr="00D40E0A" w:rsidRDefault="00731D6E" w:rsidP="00D40E0A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b/>
                <w:sz w:val="24"/>
                <w:szCs w:val="24"/>
              </w:rPr>
              <w:t>Author(s), Title, and year of publication</w:t>
            </w:r>
          </w:p>
        </w:tc>
        <w:tc>
          <w:tcPr>
            <w:tcW w:w="1980" w:type="dxa"/>
          </w:tcPr>
          <w:p w14:paraId="2D8604E4" w14:textId="77777777" w:rsidR="00731D6E" w:rsidRPr="00D40E0A" w:rsidRDefault="00731D6E" w:rsidP="00D40E0A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b/>
                <w:sz w:val="24"/>
                <w:szCs w:val="24"/>
              </w:rPr>
              <w:t>Aim of study</w:t>
            </w:r>
          </w:p>
        </w:tc>
        <w:tc>
          <w:tcPr>
            <w:tcW w:w="2880" w:type="dxa"/>
          </w:tcPr>
          <w:p w14:paraId="097663EA" w14:textId="77777777" w:rsidR="00731D6E" w:rsidRPr="00D40E0A" w:rsidRDefault="00731D6E" w:rsidP="00D40E0A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b/>
                <w:sz w:val="24"/>
                <w:szCs w:val="24"/>
              </w:rPr>
              <w:t>Methods, sample size and characteristics</w:t>
            </w:r>
          </w:p>
        </w:tc>
        <w:tc>
          <w:tcPr>
            <w:tcW w:w="2340" w:type="dxa"/>
          </w:tcPr>
          <w:p w14:paraId="1DE3CD9E" w14:textId="77777777" w:rsidR="00731D6E" w:rsidRPr="00D40E0A" w:rsidRDefault="00731D6E" w:rsidP="00D40E0A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b/>
                <w:sz w:val="24"/>
                <w:szCs w:val="24"/>
              </w:rPr>
              <w:t>Summary of main findings</w:t>
            </w:r>
          </w:p>
        </w:tc>
      </w:tr>
      <w:tr w:rsidR="00D40E0A" w:rsidRPr="00D40E0A" w14:paraId="27A33739" w14:textId="77777777" w:rsidTr="00816DC0">
        <w:tc>
          <w:tcPr>
            <w:tcW w:w="421" w:type="dxa"/>
          </w:tcPr>
          <w:p w14:paraId="7B2166C5" w14:textId="77777777" w:rsidR="00731D6E" w:rsidRPr="00D40E0A" w:rsidRDefault="00731D6E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2004" w:type="dxa"/>
          </w:tcPr>
          <w:p w14:paraId="4B709617" w14:textId="77777777" w:rsidR="00731D6E" w:rsidRPr="00D40E0A" w:rsidRDefault="0079000C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>Viktor von Wyl, Proximity to death and health care expenditure increase revisited: A 15-year panel analysis of elderly persons, 2019.</w:t>
            </w:r>
          </w:p>
        </w:tc>
        <w:tc>
          <w:tcPr>
            <w:tcW w:w="1980" w:type="dxa"/>
          </w:tcPr>
          <w:p w14:paraId="393ADA61" w14:textId="77777777" w:rsidR="00731D6E" w:rsidRPr="00D40E0A" w:rsidRDefault="0079000C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>To assess the impact of proximity-to-death and morbidity on Health Care Expenditure over time</w:t>
            </w:r>
          </w:p>
        </w:tc>
        <w:tc>
          <w:tcPr>
            <w:tcW w:w="2880" w:type="dxa"/>
          </w:tcPr>
          <w:p w14:paraId="21D895E7" w14:textId="77777777" w:rsidR="00731D6E" w:rsidRPr="00D40E0A" w:rsidRDefault="0079000C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>Literature search of HCE data to test the statistical significance of time-to-death and aging components.</w:t>
            </w:r>
          </w:p>
          <w:p w14:paraId="0CFB9085" w14:textId="77777777" w:rsidR="00DB7496" w:rsidRPr="00D40E0A" w:rsidRDefault="00DB7496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Population for the study included individuals born between 1921 and 1935 who were grouped in three birth cohorts. </w:t>
            </w:r>
            <w:r w:rsidR="00005108"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The sample contained 104,215Swiss, insured and above 61 years old. </w:t>
            </w:r>
          </w:p>
        </w:tc>
        <w:tc>
          <w:tcPr>
            <w:tcW w:w="2340" w:type="dxa"/>
          </w:tcPr>
          <w:p w14:paraId="29E3EA60" w14:textId="77777777" w:rsidR="00731D6E" w:rsidRPr="00D40E0A" w:rsidRDefault="005C4C1E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Morbidity is a key factor promoting HCE increase with the rising age. Improved health status parameters are vital to effective understanding of age and aging on the HCE increase. </w:t>
            </w:r>
          </w:p>
        </w:tc>
      </w:tr>
      <w:tr w:rsidR="00D40E0A" w:rsidRPr="00D40E0A" w14:paraId="74EA73E5" w14:textId="77777777" w:rsidTr="00816DC0">
        <w:tc>
          <w:tcPr>
            <w:tcW w:w="421" w:type="dxa"/>
          </w:tcPr>
          <w:p w14:paraId="3B8A5116" w14:textId="77777777" w:rsidR="00731D6E" w:rsidRPr="00D40E0A" w:rsidRDefault="00731D6E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2004" w:type="dxa"/>
          </w:tcPr>
          <w:p w14:paraId="4455887E" w14:textId="77777777" w:rsidR="00731D6E" w:rsidRPr="00D40E0A" w:rsidRDefault="003F4EEC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Daniel Howdon and Nigel Rice. Health care expenditures, age, proximity to death and morbidity: Implications for an ageing population, 2017. </w:t>
            </w:r>
          </w:p>
        </w:tc>
        <w:tc>
          <w:tcPr>
            <w:tcW w:w="1980" w:type="dxa"/>
          </w:tcPr>
          <w:p w14:paraId="206218E6" w14:textId="77777777" w:rsidR="00731D6E" w:rsidRPr="00D40E0A" w:rsidRDefault="0041277B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To explore the factors of healthcare costs specifically based on age, time to death and illness. </w:t>
            </w:r>
          </w:p>
          <w:p w14:paraId="6E620233" w14:textId="77777777" w:rsidR="00CA23E0" w:rsidRPr="00D40E0A" w:rsidRDefault="00CA23E0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0FB45C7" w14:textId="77777777" w:rsidR="00CA23E0" w:rsidRPr="00D40E0A" w:rsidRDefault="00CA23E0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To locate the demonstrating of health care </w:t>
            </w:r>
            <w:r w:rsidRPr="00D40E0A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expenses for people near death within the literature on potential estimate of hospital utilization to indicate resource use based on personal level information and which include data on morbidity.</w:t>
            </w:r>
          </w:p>
        </w:tc>
        <w:tc>
          <w:tcPr>
            <w:tcW w:w="2880" w:type="dxa"/>
          </w:tcPr>
          <w:p w14:paraId="02B0C8D3" w14:textId="77777777" w:rsidR="00731D6E" w:rsidRPr="00D40E0A" w:rsidRDefault="002D2C64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The study used descriptive statistics </w:t>
            </w:r>
            <w:r w:rsidR="009E7FD7" w:rsidRPr="00D40E0A">
              <w:rPr>
                <w:rFonts w:ascii="Times New Roman" w:hAnsi="Times New Roman" w:cs="Times New Roman"/>
                <w:sz w:val="24"/>
                <w:szCs w:val="24"/>
              </w:rPr>
              <w:t>of samples</w:t>
            </w:r>
            <w:r w:rsidR="0041277B"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 of people who died in England over the past seven years of data from 2005 to 2012</w:t>
            </w:r>
            <w:r w:rsidR="00EA68C6"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 derived from Hospital Episodes Statistics (HES)</w:t>
            </w:r>
            <w:r w:rsidR="0041277B"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 and creating a sheet on </w:t>
            </w:r>
            <w:r w:rsidR="0041277B" w:rsidRPr="00D40E0A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healthcare expenditures and morbidity features. </w:t>
            </w:r>
          </w:p>
          <w:p w14:paraId="5314FED9" w14:textId="77777777" w:rsidR="007D05CB" w:rsidRPr="00D40E0A" w:rsidRDefault="007D05CB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>Random sampling of data was used involving 39381 individuals aged 50 years and older between 2005/06. The second sample included 39796 individuals aged 50 years and over and whose death was recorded by the end of 2011/12.</w:t>
            </w:r>
          </w:p>
        </w:tc>
        <w:tc>
          <w:tcPr>
            <w:tcW w:w="2340" w:type="dxa"/>
          </w:tcPr>
          <w:p w14:paraId="6781AD83" w14:textId="77777777" w:rsidR="00731D6E" w:rsidRPr="00D40E0A" w:rsidRDefault="009E7FD7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There is significant relationship between Time to Death and Health Care expenditure while age alone is weakly related to health care costs. </w:t>
            </w:r>
            <w:r w:rsidR="00CB5F81"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Aging population pose a significant risk to </w:t>
            </w:r>
            <w:r w:rsidR="00CB5F81" w:rsidRPr="00D40E0A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healthcare and social service provision to the public. </w:t>
            </w:r>
          </w:p>
        </w:tc>
      </w:tr>
      <w:tr w:rsidR="00D40E0A" w:rsidRPr="00D40E0A" w14:paraId="4CBB45F2" w14:textId="77777777" w:rsidTr="00816DC0">
        <w:tc>
          <w:tcPr>
            <w:tcW w:w="421" w:type="dxa"/>
          </w:tcPr>
          <w:p w14:paraId="616D1B50" w14:textId="77777777" w:rsidR="00731D6E" w:rsidRPr="00D40E0A" w:rsidRDefault="00731D6E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3</w:t>
            </w:r>
          </w:p>
        </w:tc>
        <w:tc>
          <w:tcPr>
            <w:tcW w:w="2004" w:type="dxa"/>
          </w:tcPr>
          <w:p w14:paraId="31BDC778" w14:textId="77777777" w:rsidR="00731D6E" w:rsidRPr="00D40E0A" w:rsidRDefault="005F7344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Bo Tang and Zhi Li. A Country-Level Empirical Study on the Fiscal Effect of Elderly Population Health: The Mediating Role of Healthcare Resources, 2022. </w:t>
            </w:r>
          </w:p>
        </w:tc>
        <w:tc>
          <w:tcPr>
            <w:tcW w:w="1980" w:type="dxa"/>
          </w:tcPr>
          <w:p w14:paraId="589A26A7" w14:textId="77777777" w:rsidR="00731D6E" w:rsidRPr="00D40E0A" w:rsidRDefault="00441216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To examine the fiscal impact of the elderly health liability and the mediating function of healthcare assets. </w:t>
            </w:r>
          </w:p>
        </w:tc>
        <w:tc>
          <w:tcPr>
            <w:tcW w:w="2880" w:type="dxa"/>
          </w:tcPr>
          <w:p w14:paraId="2CC9A943" w14:textId="77777777" w:rsidR="00731D6E" w:rsidRPr="00D40E0A" w:rsidRDefault="00441216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The study used empirical strategy involving a baseline model equation and a coefficient estimation. </w:t>
            </w:r>
            <w:r w:rsidR="00772853"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The baseline model equation is based on the fiscal balance between the burden (Elderly health) and control variables that affect the monetary balance. </w:t>
            </w:r>
          </w:p>
          <w:p w14:paraId="4F6F4BF3" w14:textId="77777777" w:rsidR="00D216A3" w:rsidRPr="00D40E0A" w:rsidRDefault="00D216A3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The study used sample data from 45 countries for a period from 2000-2019. </w:t>
            </w:r>
          </w:p>
        </w:tc>
        <w:tc>
          <w:tcPr>
            <w:tcW w:w="2340" w:type="dxa"/>
          </w:tcPr>
          <w:p w14:paraId="7BC19698" w14:textId="77777777" w:rsidR="00731D6E" w:rsidRPr="00D40E0A" w:rsidRDefault="00D765FD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The effect of the elderly health problems on the financial balance was negative and hence an increase in aging burdens has adverse effects on the monetary resources. </w:t>
            </w:r>
            <w:r w:rsidR="005233BF" w:rsidRPr="00D40E0A">
              <w:rPr>
                <w:rFonts w:ascii="Times New Roman" w:hAnsi="Times New Roman" w:cs="Times New Roman"/>
                <w:sz w:val="24"/>
                <w:szCs w:val="24"/>
              </w:rPr>
              <w:t>Aged societies and longevity countries experience significantly negative impacts on the fi</w:t>
            </w:r>
            <w:r w:rsidR="00467E5F" w:rsidRPr="00D40E0A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5233BF"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cal balance. </w:t>
            </w:r>
            <w:r w:rsidR="00467E5F"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A rising elderly health problems results in </w:t>
            </w:r>
            <w:r w:rsidR="00467E5F" w:rsidRPr="00D40E0A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high healthcare resources and hence negative effect on the financial resources. </w:t>
            </w:r>
          </w:p>
        </w:tc>
      </w:tr>
      <w:tr w:rsidR="00D40E0A" w:rsidRPr="00D40E0A" w14:paraId="75506E08" w14:textId="77777777" w:rsidTr="00816DC0">
        <w:tc>
          <w:tcPr>
            <w:tcW w:w="421" w:type="dxa"/>
          </w:tcPr>
          <w:p w14:paraId="47773127" w14:textId="77777777" w:rsidR="00731D6E" w:rsidRPr="00D40E0A" w:rsidRDefault="00731D6E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4</w:t>
            </w:r>
          </w:p>
        </w:tc>
        <w:tc>
          <w:tcPr>
            <w:tcW w:w="2004" w:type="dxa"/>
          </w:tcPr>
          <w:p w14:paraId="42A56FA6" w14:textId="77777777" w:rsidR="00C64922" w:rsidRPr="00D40E0A" w:rsidRDefault="00C64922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Raphael Wittenberg, Luke Sharpin, Barry McCormick, Jeremy Hurst. The ageing society and emergency hospital admissions, 2017. </w:t>
            </w:r>
          </w:p>
          <w:p w14:paraId="5FB8FBE9" w14:textId="77777777" w:rsidR="00731D6E" w:rsidRPr="00D40E0A" w:rsidRDefault="00731D6E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0" w:type="dxa"/>
          </w:tcPr>
          <w:p w14:paraId="56A4F3DB" w14:textId="77777777" w:rsidR="00731D6E" w:rsidRPr="00D40E0A" w:rsidRDefault="00557E06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To examine the effect of population ageing on emergency admission of people over 65 and how far to the varying possibility of entering hospital at every age. </w:t>
            </w:r>
          </w:p>
        </w:tc>
        <w:tc>
          <w:tcPr>
            <w:tcW w:w="2880" w:type="dxa"/>
          </w:tcPr>
          <w:p w14:paraId="112C0D13" w14:textId="77777777" w:rsidR="00731D6E" w:rsidRPr="00D40E0A" w:rsidRDefault="00557E06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>The study involved analysis of Hospital Episode Statistics (HES) inpatient data for England including Office for National Statistics population approximations</w:t>
            </w:r>
          </w:p>
        </w:tc>
        <w:tc>
          <w:tcPr>
            <w:tcW w:w="2340" w:type="dxa"/>
          </w:tcPr>
          <w:p w14:paraId="61FE56AF" w14:textId="77777777" w:rsidR="00731D6E" w:rsidRPr="00D40E0A" w:rsidRDefault="00557E06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Admission rates increased with age from age 40 ascending although every successive birth unit exhibited lower emergency admission rates after normalizing for age. </w:t>
            </w:r>
          </w:p>
        </w:tc>
      </w:tr>
      <w:tr w:rsidR="00D40E0A" w:rsidRPr="00D40E0A" w14:paraId="730A99B9" w14:textId="77777777" w:rsidTr="00816DC0">
        <w:tc>
          <w:tcPr>
            <w:tcW w:w="421" w:type="dxa"/>
          </w:tcPr>
          <w:p w14:paraId="299A2FC7" w14:textId="77777777" w:rsidR="00731D6E" w:rsidRPr="00D40E0A" w:rsidRDefault="00731D6E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2004" w:type="dxa"/>
          </w:tcPr>
          <w:p w14:paraId="1B27BD56" w14:textId="77777777" w:rsidR="00731D6E" w:rsidRPr="00D40E0A" w:rsidRDefault="00110EFF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Athina Vlachantoni. </w:t>
            </w:r>
            <w:r w:rsidR="001F5D17" w:rsidRPr="00D40E0A">
              <w:rPr>
                <w:rFonts w:ascii="Times New Roman" w:hAnsi="Times New Roman" w:cs="Times New Roman"/>
                <w:sz w:val="24"/>
                <w:szCs w:val="24"/>
              </w:rPr>
              <w:t>Unmet need for social care among older people</w:t>
            </w: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>, 2017.</w:t>
            </w:r>
          </w:p>
        </w:tc>
        <w:tc>
          <w:tcPr>
            <w:tcW w:w="1980" w:type="dxa"/>
          </w:tcPr>
          <w:p w14:paraId="5E975020" w14:textId="77777777" w:rsidR="00731D6E" w:rsidRPr="00D40E0A" w:rsidRDefault="00110EFF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The study conceptually and empirically </w:t>
            </w:r>
            <w:r w:rsidR="002612FD"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examines the trends of unmet needs among old people to give characteristics associated with it. </w:t>
            </w:r>
          </w:p>
        </w:tc>
        <w:tc>
          <w:tcPr>
            <w:tcW w:w="2880" w:type="dxa"/>
          </w:tcPr>
          <w:p w14:paraId="6DE9CB31" w14:textId="77777777" w:rsidR="00731D6E" w:rsidRPr="00D40E0A" w:rsidRDefault="0033365A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The study used data wave 7 of the English Longitudinal Study of Ageing (ELSA) of people aged 50 and above living in private households in England. </w:t>
            </w:r>
            <w:r w:rsidR="00A540B0" w:rsidRPr="00D40E0A">
              <w:rPr>
                <w:rFonts w:ascii="Times New Roman" w:hAnsi="Times New Roman" w:cs="Times New Roman"/>
                <w:sz w:val="24"/>
                <w:szCs w:val="24"/>
              </w:rPr>
              <w:t>The sample</w:t>
            </w:r>
            <w:r w:rsidR="00CC6C85"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 of 5591 respondents</w:t>
            </w:r>
            <w:r w:rsidR="00A540B0"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 was drawn from participants to the Health Survey for England (HSE). The sample was selected using two-stage sampling </w:t>
            </w:r>
            <w:r w:rsidR="00CC6C85" w:rsidRPr="00D40E0A">
              <w:rPr>
                <w:rFonts w:ascii="Times New Roman" w:hAnsi="Times New Roman" w:cs="Times New Roman"/>
                <w:sz w:val="24"/>
                <w:szCs w:val="24"/>
              </w:rPr>
              <w:t xml:space="preserve">approach. ELSA also included older individuals in care homes. </w:t>
            </w:r>
          </w:p>
          <w:p w14:paraId="3D250266" w14:textId="77777777" w:rsidR="00CC6C85" w:rsidRPr="00D40E0A" w:rsidRDefault="00CC6C85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The wave 7 ELSA questionnaire was used to collect information about difficulty </w:t>
            </w:r>
            <w:r w:rsidR="00957AB7" w:rsidRPr="00D40E0A">
              <w:rPr>
                <w:rFonts w:ascii="Times New Roman" w:hAnsi="Times New Roman" w:cs="Times New Roman"/>
                <w:sz w:val="24"/>
                <w:szCs w:val="24"/>
              </w:rPr>
              <w:t>with six activities of daily living (ADLs) and if they received help.</w:t>
            </w:r>
          </w:p>
        </w:tc>
        <w:tc>
          <w:tcPr>
            <w:tcW w:w="2340" w:type="dxa"/>
          </w:tcPr>
          <w:p w14:paraId="4FD9D699" w14:textId="77777777" w:rsidR="00731D6E" w:rsidRPr="00D40E0A" w:rsidRDefault="00424CB3" w:rsidP="00D40E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40E0A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There is significantly higher number of unmet needs among the older individuals. </w:t>
            </w:r>
          </w:p>
        </w:tc>
      </w:tr>
    </w:tbl>
    <w:p w14:paraId="78B84EDB" w14:textId="77777777" w:rsidR="00731D6E" w:rsidRPr="00D40E0A" w:rsidRDefault="00731D6E" w:rsidP="00D40E0A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36DFD9B" w14:textId="2E5BBA5E" w:rsidR="00A450FC" w:rsidRPr="00590720" w:rsidRDefault="00EE4C97" w:rsidP="00590720">
      <w:pPr>
        <w:spacing w:after="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7764D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Reference List</w:t>
      </w:r>
    </w:p>
    <w:p w14:paraId="3DA6F6A1" w14:textId="77777777" w:rsidR="00A450FC" w:rsidRPr="00D40E0A" w:rsidRDefault="00A450FC" w:rsidP="0007764D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40E0A">
        <w:rPr>
          <w:rFonts w:ascii="Times New Roman" w:hAnsi="Times New Roman" w:cs="Times New Roman"/>
          <w:sz w:val="24"/>
          <w:szCs w:val="24"/>
          <w:shd w:val="clear" w:color="auto" w:fill="FFFFFF"/>
        </w:rPr>
        <w:t>Howdon, D. and Rice, N., 2018. Health care expenditures, age, proximity to death and morbidity: Implications for an ageing population. </w:t>
      </w:r>
      <w:r w:rsidRPr="00D40E0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health economics</w:t>
      </w:r>
      <w:r w:rsidRPr="00D40E0A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D40E0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57</w:t>
      </w:r>
      <w:r w:rsidRPr="00D40E0A">
        <w:rPr>
          <w:rFonts w:ascii="Times New Roman" w:hAnsi="Times New Roman" w:cs="Times New Roman"/>
          <w:sz w:val="24"/>
          <w:szCs w:val="24"/>
          <w:shd w:val="clear" w:color="auto" w:fill="FFFFFF"/>
        </w:rPr>
        <w:t>, pp.60-74.</w:t>
      </w:r>
    </w:p>
    <w:p w14:paraId="495057BA" w14:textId="77777777" w:rsidR="00A450FC" w:rsidRPr="00D40E0A" w:rsidRDefault="00A450FC" w:rsidP="0007764D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40E0A">
        <w:rPr>
          <w:rFonts w:ascii="Times New Roman" w:hAnsi="Times New Roman" w:cs="Times New Roman"/>
          <w:sz w:val="24"/>
          <w:szCs w:val="24"/>
          <w:shd w:val="clear" w:color="auto" w:fill="FFFFFF"/>
        </w:rPr>
        <w:t>Tang, B. and Li, Z., 2021, December. A Country-Level Empirical Study on the Fiscal Effect of Elderly Population Health: The Mediating Role of Healthcare Resources. In </w:t>
      </w:r>
      <w:r w:rsidRPr="00D40E0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Healthcare</w:t>
      </w:r>
      <w:r w:rsidRPr="00D40E0A">
        <w:rPr>
          <w:rFonts w:ascii="Times New Roman" w:hAnsi="Times New Roman" w:cs="Times New Roman"/>
          <w:sz w:val="24"/>
          <w:szCs w:val="24"/>
          <w:shd w:val="clear" w:color="auto" w:fill="FFFFFF"/>
        </w:rPr>
        <w:t> (Vol. 10, No. 1, p. 30). MDPI.</w:t>
      </w:r>
    </w:p>
    <w:p w14:paraId="2A426139" w14:textId="77777777" w:rsidR="00A450FC" w:rsidRPr="00D40E0A" w:rsidRDefault="00A450FC" w:rsidP="0007764D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40E0A">
        <w:rPr>
          <w:rFonts w:ascii="Times New Roman" w:hAnsi="Times New Roman" w:cs="Times New Roman"/>
          <w:sz w:val="24"/>
          <w:szCs w:val="24"/>
          <w:shd w:val="clear" w:color="auto" w:fill="FFFFFF"/>
        </w:rPr>
        <w:t>Vlachantoni, A., 2019. Unmet need for social care among older people. </w:t>
      </w:r>
      <w:r w:rsidRPr="00D40E0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Ageing &amp; Society</w:t>
      </w:r>
      <w:r w:rsidRPr="00D40E0A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D40E0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39</w:t>
      </w:r>
      <w:r w:rsidRPr="00D40E0A">
        <w:rPr>
          <w:rFonts w:ascii="Times New Roman" w:hAnsi="Times New Roman" w:cs="Times New Roman"/>
          <w:sz w:val="24"/>
          <w:szCs w:val="24"/>
          <w:shd w:val="clear" w:color="auto" w:fill="FFFFFF"/>
        </w:rPr>
        <w:t>(4), pp.657-684.</w:t>
      </w:r>
    </w:p>
    <w:p w14:paraId="4F989BB3" w14:textId="77777777" w:rsidR="00A450FC" w:rsidRPr="00D40E0A" w:rsidRDefault="00A450FC" w:rsidP="0007764D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40E0A">
        <w:rPr>
          <w:rFonts w:ascii="Times New Roman" w:hAnsi="Times New Roman" w:cs="Times New Roman"/>
          <w:sz w:val="24"/>
          <w:szCs w:val="24"/>
          <w:shd w:val="clear" w:color="auto" w:fill="FFFFFF"/>
        </w:rPr>
        <w:t>von Wyl, V., 2019. Proximity to death and health care expenditure increase revisited: A 15-year panel analysis of elderly persons. </w:t>
      </w:r>
      <w:r w:rsidRPr="00D40E0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Health economics review</w:t>
      </w:r>
      <w:r w:rsidRPr="00D40E0A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D40E0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9</w:t>
      </w:r>
      <w:r w:rsidRPr="00D40E0A">
        <w:rPr>
          <w:rFonts w:ascii="Times New Roman" w:hAnsi="Times New Roman" w:cs="Times New Roman"/>
          <w:sz w:val="24"/>
          <w:szCs w:val="24"/>
          <w:shd w:val="clear" w:color="auto" w:fill="FFFFFF"/>
        </w:rPr>
        <w:t>(1), pp.1-16.</w:t>
      </w:r>
    </w:p>
    <w:p w14:paraId="2C9A139F" w14:textId="77777777" w:rsidR="00704F73" w:rsidRDefault="00A450FC" w:rsidP="00704F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40E0A">
        <w:rPr>
          <w:rFonts w:ascii="Times New Roman" w:hAnsi="Times New Roman" w:cs="Times New Roman"/>
          <w:sz w:val="24"/>
          <w:szCs w:val="24"/>
          <w:shd w:val="clear" w:color="auto" w:fill="FFFFFF"/>
        </w:rPr>
        <w:t>Wittenberg, R., Sharpin, L., McCormick, B. and Hurst, J., 2017. The ageing society and emergency hospital admissions. </w:t>
      </w:r>
      <w:r w:rsidRPr="00D40E0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Health Policy</w:t>
      </w:r>
      <w:r w:rsidRPr="00D40E0A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D40E0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121</w:t>
      </w:r>
      <w:r w:rsidRPr="00D40E0A">
        <w:rPr>
          <w:rFonts w:ascii="Times New Roman" w:hAnsi="Times New Roman" w:cs="Times New Roman"/>
          <w:sz w:val="24"/>
          <w:szCs w:val="24"/>
          <w:shd w:val="clear" w:color="auto" w:fill="FFFFFF"/>
        </w:rPr>
        <w:t>(8), pp.923-928.</w:t>
      </w:r>
    </w:p>
    <w:sectPr w:rsidR="00704F73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B0C60A" w14:textId="77777777" w:rsidR="00B643D4" w:rsidRDefault="00B643D4" w:rsidP="00731D6E">
      <w:pPr>
        <w:spacing w:after="0" w:line="240" w:lineRule="auto"/>
      </w:pPr>
      <w:r>
        <w:separator/>
      </w:r>
    </w:p>
  </w:endnote>
  <w:endnote w:type="continuationSeparator" w:id="0">
    <w:p w14:paraId="4B677D64" w14:textId="77777777" w:rsidR="00B643D4" w:rsidRDefault="00B643D4" w:rsidP="00731D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5A3BBE" w14:textId="77777777" w:rsidR="00B643D4" w:rsidRDefault="00B643D4" w:rsidP="00731D6E">
      <w:pPr>
        <w:spacing w:after="0" w:line="240" w:lineRule="auto"/>
      </w:pPr>
      <w:r>
        <w:separator/>
      </w:r>
    </w:p>
  </w:footnote>
  <w:footnote w:type="continuationSeparator" w:id="0">
    <w:p w14:paraId="1C456724" w14:textId="77777777" w:rsidR="00B643D4" w:rsidRDefault="00B643D4" w:rsidP="00731D6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31D6E"/>
    <w:rsid w:val="00005108"/>
    <w:rsid w:val="000412D5"/>
    <w:rsid w:val="0007764D"/>
    <w:rsid w:val="00110EFF"/>
    <w:rsid w:val="00155F9A"/>
    <w:rsid w:val="001B1DCB"/>
    <w:rsid w:val="001F5D17"/>
    <w:rsid w:val="002612FD"/>
    <w:rsid w:val="002D2C64"/>
    <w:rsid w:val="0033365A"/>
    <w:rsid w:val="003475AD"/>
    <w:rsid w:val="00365441"/>
    <w:rsid w:val="003C7CF3"/>
    <w:rsid w:val="003F4EEC"/>
    <w:rsid w:val="0041277B"/>
    <w:rsid w:val="00424CB3"/>
    <w:rsid w:val="00441216"/>
    <w:rsid w:val="00467E5F"/>
    <w:rsid w:val="004D32BB"/>
    <w:rsid w:val="005233BF"/>
    <w:rsid w:val="00557E06"/>
    <w:rsid w:val="005712BB"/>
    <w:rsid w:val="00590720"/>
    <w:rsid w:val="005B6C82"/>
    <w:rsid w:val="005C4C1E"/>
    <w:rsid w:val="005C7F5B"/>
    <w:rsid w:val="005F7344"/>
    <w:rsid w:val="0062358C"/>
    <w:rsid w:val="00704F73"/>
    <w:rsid w:val="00731D6E"/>
    <w:rsid w:val="007501AE"/>
    <w:rsid w:val="007509DD"/>
    <w:rsid w:val="00772853"/>
    <w:rsid w:val="0079000C"/>
    <w:rsid w:val="007D05CB"/>
    <w:rsid w:val="007D5C76"/>
    <w:rsid w:val="008141A7"/>
    <w:rsid w:val="00816DC0"/>
    <w:rsid w:val="008742A7"/>
    <w:rsid w:val="009135AA"/>
    <w:rsid w:val="00957AB7"/>
    <w:rsid w:val="009B5F32"/>
    <w:rsid w:val="009E7FD7"/>
    <w:rsid w:val="00A450FC"/>
    <w:rsid w:val="00A540B0"/>
    <w:rsid w:val="00B643D4"/>
    <w:rsid w:val="00C64922"/>
    <w:rsid w:val="00CA23E0"/>
    <w:rsid w:val="00CB5F81"/>
    <w:rsid w:val="00CC6C85"/>
    <w:rsid w:val="00D216A3"/>
    <w:rsid w:val="00D40E0A"/>
    <w:rsid w:val="00D765FD"/>
    <w:rsid w:val="00DB7496"/>
    <w:rsid w:val="00E60325"/>
    <w:rsid w:val="00EA68C6"/>
    <w:rsid w:val="00EC6537"/>
    <w:rsid w:val="00EE4C97"/>
    <w:rsid w:val="00EF7F37"/>
    <w:rsid w:val="00F0075B"/>
    <w:rsid w:val="00F43293"/>
    <w:rsid w:val="00FD59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FF93EF"/>
  <w15:chartTrackingRefBased/>
  <w15:docId w15:val="{5994591B-B3B4-4359-BF96-F161C7C24E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31D6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31D6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1D6E"/>
  </w:style>
  <w:style w:type="paragraph" w:styleId="Footer">
    <w:name w:val="footer"/>
    <w:basedOn w:val="Normal"/>
    <w:link w:val="FooterChar"/>
    <w:uiPriority w:val="99"/>
    <w:unhideWhenUsed/>
    <w:rsid w:val="00731D6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1D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273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47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4574047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411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5030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6164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812</Words>
  <Characters>4632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Petya Petrova</cp:lastModifiedBy>
  <cp:revision>10</cp:revision>
  <dcterms:created xsi:type="dcterms:W3CDTF">2022-03-18T10:37:00Z</dcterms:created>
  <dcterms:modified xsi:type="dcterms:W3CDTF">2022-03-22T08:17:00Z</dcterms:modified>
</cp:coreProperties>
</file>