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F2F37F" w14:textId="5650767F" w:rsidR="00554701" w:rsidRDefault="0030640C" w:rsidP="0030640C">
      <w:pPr>
        <w:jc w:val="center"/>
        <w:rPr>
          <w:b/>
          <w:bCs/>
          <w:sz w:val="24"/>
          <w:szCs w:val="24"/>
          <w:u w:val="single"/>
        </w:rPr>
      </w:pPr>
      <w:r>
        <w:rPr>
          <w:b/>
          <w:bCs/>
          <w:sz w:val="24"/>
          <w:szCs w:val="24"/>
          <w:u w:val="single"/>
        </w:rPr>
        <w:t>Commentary on Doing Visual Ethnography</w:t>
      </w:r>
    </w:p>
    <w:p w14:paraId="67DECD29" w14:textId="697194BB" w:rsidR="0030640C" w:rsidRDefault="0030640C" w:rsidP="0030640C">
      <w:pPr>
        <w:jc w:val="center"/>
        <w:rPr>
          <w:b/>
          <w:bCs/>
          <w:sz w:val="24"/>
          <w:szCs w:val="24"/>
          <w:u w:val="single"/>
        </w:rPr>
      </w:pPr>
    </w:p>
    <w:p w14:paraId="4563A6EB" w14:textId="42AE3DF1" w:rsidR="0030640C" w:rsidRDefault="0030640C" w:rsidP="0030640C">
      <w:pPr>
        <w:rPr>
          <w:sz w:val="24"/>
          <w:szCs w:val="24"/>
        </w:rPr>
      </w:pPr>
      <w:r>
        <w:rPr>
          <w:sz w:val="24"/>
          <w:szCs w:val="24"/>
        </w:rPr>
        <w:t>With the rise of the digital age and constant advancements in technology, social media and the internet has become a vital part of daily life for a vast number of people. Photography and film are commonplace, and Sarah Pink (2001) discusses their use within ethnography.</w:t>
      </w:r>
      <w:r w:rsidR="007F333F">
        <w:rPr>
          <w:sz w:val="24"/>
          <w:szCs w:val="24"/>
        </w:rPr>
        <w:t xml:space="preserve"> Though written before the rise in social media, and the widespread use of images, this book offers insight that is relevant to this day. </w:t>
      </w:r>
    </w:p>
    <w:p w14:paraId="770EA5D1" w14:textId="157CC103" w:rsidR="00F26B07" w:rsidRDefault="002123F8" w:rsidP="0030640C">
      <w:pPr>
        <w:rPr>
          <w:sz w:val="24"/>
          <w:szCs w:val="24"/>
        </w:rPr>
      </w:pPr>
      <w:r>
        <w:rPr>
          <w:sz w:val="24"/>
          <w:szCs w:val="24"/>
        </w:rPr>
        <w:t xml:space="preserve">Within her book Pink notes that it is important when using visual images to avoid objectifying, and therefore trivialising, the subject within the image (2001:3).  The use of imagery within ethnographic research needs to be adapted to fit the context, situation and subject of the research, not only the research itself. </w:t>
      </w:r>
      <w:r w:rsidR="007F333F">
        <w:rPr>
          <w:sz w:val="24"/>
          <w:szCs w:val="24"/>
        </w:rPr>
        <w:t>New methodologies are needed to ensure that images are not merely a backup to the written word, but an equally powerful tool within ethnographical work (Pink, 2001:4-5).</w:t>
      </w:r>
      <w:r w:rsidR="00F26B07">
        <w:rPr>
          <w:sz w:val="24"/>
          <w:szCs w:val="24"/>
        </w:rPr>
        <w:t xml:space="preserve"> It is imperative to consider how an image will be interpreted by the reader or recipient of the research.</w:t>
      </w:r>
    </w:p>
    <w:p w14:paraId="0DA7EFED" w14:textId="7ACCDE90" w:rsidR="002123F8" w:rsidRDefault="008C5792" w:rsidP="0030640C">
      <w:pPr>
        <w:rPr>
          <w:sz w:val="24"/>
          <w:szCs w:val="24"/>
        </w:rPr>
      </w:pPr>
      <w:r>
        <w:rPr>
          <w:sz w:val="24"/>
          <w:szCs w:val="24"/>
        </w:rPr>
        <w:t>When conducting research into a particular group of people, the material objects surrounding their day to day lives are often an area of interest and are seen to be important in understanding a particular group. If the materials, objects and clothing for example are pertinent in researching and understanding a culture then surely imagery, both of and used by, said group should be just as important a tool in ethnographical research.</w:t>
      </w:r>
    </w:p>
    <w:p w14:paraId="50574FC1" w14:textId="6A4410D9" w:rsidR="008C5792" w:rsidRDefault="008C5792" w:rsidP="0030640C">
      <w:pPr>
        <w:rPr>
          <w:sz w:val="24"/>
          <w:szCs w:val="24"/>
        </w:rPr>
      </w:pPr>
      <w:r>
        <w:rPr>
          <w:sz w:val="24"/>
          <w:szCs w:val="24"/>
        </w:rPr>
        <w:t xml:space="preserve">Pink </w:t>
      </w:r>
      <w:r w:rsidR="000C59B2">
        <w:rPr>
          <w:sz w:val="24"/>
          <w:szCs w:val="24"/>
        </w:rPr>
        <w:t>looks at the use of photography with</w:t>
      </w:r>
      <w:r w:rsidR="00E003EB">
        <w:rPr>
          <w:sz w:val="24"/>
          <w:szCs w:val="24"/>
        </w:rPr>
        <w:t>in</w:t>
      </w:r>
      <w:r w:rsidR="000C59B2">
        <w:rPr>
          <w:sz w:val="24"/>
          <w:szCs w:val="24"/>
        </w:rPr>
        <w:t xml:space="preserve"> ethnographical research from the perspective of many disciplines (2001). Each discipline shows many advantages and disadvantages of the use of both ethnography and photography when conducting research. It could be argued that due to the complexity of the human race </w:t>
      </w:r>
      <w:r w:rsidR="00E003EB">
        <w:rPr>
          <w:sz w:val="24"/>
          <w:szCs w:val="24"/>
        </w:rPr>
        <w:t xml:space="preserve">that </w:t>
      </w:r>
      <w:r w:rsidR="000C59B2">
        <w:rPr>
          <w:sz w:val="24"/>
          <w:szCs w:val="24"/>
        </w:rPr>
        <w:t>no</w:t>
      </w:r>
      <w:r w:rsidR="00E003EB">
        <w:rPr>
          <w:sz w:val="24"/>
          <w:szCs w:val="24"/>
        </w:rPr>
        <w:t xml:space="preserve"> single</w:t>
      </w:r>
      <w:r w:rsidR="000C59B2">
        <w:rPr>
          <w:sz w:val="24"/>
          <w:szCs w:val="24"/>
        </w:rPr>
        <w:t xml:space="preserve"> discipline could hope to truly understand all there is to know about </w:t>
      </w:r>
      <w:r w:rsidR="00F26B07">
        <w:rPr>
          <w:sz w:val="24"/>
          <w:szCs w:val="24"/>
        </w:rPr>
        <w:t>humankind</w:t>
      </w:r>
      <w:r w:rsidR="000C59B2">
        <w:rPr>
          <w:sz w:val="24"/>
          <w:szCs w:val="24"/>
        </w:rPr>
        <w:t>, therefore an amalgamation of the benefits and advantages from each discipline would offer the best hope of true comprehension of such a complex topic.</w:t>
      </w:r>
      <w:r w:rsidR="00E003EB">
        <w:rPr>
          <w:sz w:val="24"/>
          <w:szCs w:val="24"/>
        </w:rPr>
        <w:t xml:space="preserve"> Many argue that the use of imagery in ethnographic research “are really only vacation pictures” (Becker cited in Pink, 2001:7), however there is a counter argument that use in the correct manner and adopting appropriate methods can lead to the use of imagery as an objective and useful method (Pink, 2001:7).</w:t>
      </w:r>
    </w:p>
    <w:p w14:paraId="50474646" w14:textId="24375E11" w:rsidR="0019368C" w:rsidRDefault="00BE1086" w:rsidP="0030640C">
      <w:pPr>
        <w:rPr>
          <w:sz w:val="24"/>
          <w:szCs w:val="24"/>
        </w:rPr>
      </w:pPr>
      <w:r>
        <w:rPr>
          <w:sz w:val="24"/>
          <w:szCs w:val="24"/>
        </w:rPr>
        <w:t>Two highly influential publications discuss two very different views on the use of imagery and of ethnography itself. Collier and Collier (1986) suggest that a clear distinction needs to be made between the use of photography and film within ethnography and the more common scripted use of photography and film within the media industry. They argue that visual technology should offer a supporting role in observing reality, and that this equipment and method cannot replace the observer themselves (Collier and Collier, 1986). This methodology relies heavily on the interpretation of the imagery in a realist manner.</w:t>
      </w:r>
    </w:p>
    <w:p w14:paraId="7B207DB3" w14:textId="4A88B519" w:rsidR="00EC0D88" w:rsidRDefault="00EC0D88" w:rsidP="0030640C">
      <w:pPr>
        <w:rPr>
          <w:sz w:val="24"/>
          <w:szCs w:val="24"/>
        </w:rPr>
      </w:pPr>
      <w:r>
        <w:rPr>
          <w:sz w:val="24"/>
          <w:szCs w:val="24"/>
        </w:rPr>
        <w:lastRenderedPageBreak/>
        <w:t>Clifford offers an</w:t>
      </w:r>
      <w:bookmarkStart w:id="0" w:name="_GoBack"/>
      <w:bookmarkEnd w:id="0"/>
      <w:r>
        <w:rPr>
          <w:sz w:val="24"/>
          <w:szCs w:val="24"/>
        </w:rPr>
        <w:t xml:space="preserve"> opposing view, suggesting that ethnographical works are</w:t>
      </w:r>
      <w:r w:rsidR="00103393">
        <w:rPr>
          <w:sz w:val="24"/>
          <w:szCs w:val="24"/>
        </w:rPr>
        <w:t xml:space="preserve"> that of “fiction” (1986:6). This is not to imply that ethnographies are a falsehood or a fabrication, but that they can only ever show a partial truth, that they can never be a complete vision of the reality they are based upon (Clifford, 1986:6). </w:t>
      </w:r>
      <w:r w:rsidR="007C54EC">
        <w:rPr>
          <w:sz w:val="24"/>
          <w:szCs w:val="24"/>
        </w:rPr>
        <w:t xml:space="preserve">This seems to be a mindful way of looking at ethnography, as mentioned previously humankind are an incredibly complex subject matter, thus having an awareness of this partial truth element could lead to a more truthful and insightful ethnography. </w:t>
      </w:r>
      <w:r w:rsidR="00D3099C">
        <w:rPr>
          <w:sz w:val="24"/>
          <w:szCs w:val="24"/>
        </w:rPr>
        <w:t>It instils the idea that no research could ever show the whole of a culture, only ever a piece of it.</w:t>
      </w:r>
    </w:p>
    <w:p w14:paraId="6C38E97F" w14:textId="54CF3BCA" w:rsidR="00AD135A" w:rsidRDefault="00AD135A" w:rsidP="0030640C">
      <w:pPr>
        <w:rPr>
          <w:sz w:val="24"/>
          <w:szCs w:val="24"/>
        </w:rPr>
      </w:pPr>
      <w:r>
        <w:rPr>
          <w:sz w:val="24"/>
          <w:szCs w:val="24"/>
        </w:rPr>
        <w:t xml:space="preserve">Perhaps the most significant </w:t>
      </w:r>
      <w:r w:rsidR="00213B59">
        <w:rPr>
          <w:sz w:val="24"/>
          <w:szCs w:val="24"/>
        </w:rPr>
        <w:t xml:space="preserve">topic raised within Pink’s book is how entwined photography is within many cultures around the world, including the academic cultures most ethnographers are themselves a part of (2001). Photography and visual technologies have become a significant element to the daily lives of many cultures, and as such should surely be researched and utilised as a </w:t>
      </w:r>
      <w:r w:rsidR="00D3099C">
        <w:rPr>
          <w:sz w:val="24"/>
          <w:szCs w:val="24"/>
        </w:rPr>
        <w:t>method</w:t>
      </w:r>
      <w:r w:rsidR="00213B59">
        <w:rPr>
          <w:sz w:val="24"/>
          <w:szCs w:val="24"/>
        </w:rPr>
        <w:t xml:space="preserve">. As technology moves forward at an alarming pace, any discipline studying humankind ought to attempt to keep up in order for their research to remain relevant. </w:t>
      </w:r>
      <w:r w:rsidR="00B25A5E">
        <w:rPr>
          <w:sz w:val="24"/>
          <w:szCs w:val="24"/>
        </w:rPr>
        <w:t xml:space="preserve">In the UK alone there are 45 million social media users </w:t>
      </w:r>
      <w:sdt>
        <w:sdtPr>
          <w:rPr>
            <w:sz w:val="24"/>
            <w:szCs w:val="24"/>
          </w:rPr>
          <w:id w:val="808986327"/>
          <w:citation/>
        </w:sdtPr>
        <w:sdtContent>
          <w:r w:rsidR="00B25A5E">
            <w:rPr>
              <w:sz w:val="24"/>
              <w:szCs w:val="24"/>
            </w:rPr>
            <w:fldChar w:fldCharType="begin"/>
          </w:r>
          <w:r w:rsidR="00B25A5E">
            <w:rPr>
              <w:sz w:val="24"/>
              <w:szCs w:val="24"/>
            </w:rPr>
            <w:instrText xml:space="preserve"> CITATION Ali19 \l 2057 </w:instrText>
          </w:r>
          <w:r w:rsidR="00B25A5E">
            <w:rPr>
              <w:sz w:val="24"/>
              <w:szCs w:val="24"/>
            </w:rPr>
            <w:fldChar w:fldCharType="separate"/>
          </w:r>
          <w:r w:rsidR="00282B99" w:rsidRPr="00282B99">
            <w:rPr>
              <w:noProof/>
              <w:sz w:val="24"/>
              <w:szCs w:val="24"/>
            </w:rPr>
            <w:t>(Battisby, 2019)</w:t>
          </w:r>
          <w:r w:rsidR="00B25A5E">
            <w:rPr>
              <w:sz w:val="24"/>
              <w:szCs w:val="24"/>
            </w:rPr>
            <w:fldChar w:fldCharType="end"/>
          </w:r>
        </w:sdtContent>
      </w:sdt>
      <w:r w:rsidR="00B25A5E">
        <w:rPr>
          <w:sz w:val="24"/>
          <w:szCs w:val="24"/>
        </w:rPr>
        <w:t>, image sharing is a huge part of this, therefore in order to properly understand almost any culture within the UK, the ethnographer would also need to understand this aspect.</w:t>
      </w:r>
    </w:p>
    <w:p w14:paraId="5482FDE9" w14:textId="1A5DD655" w:rsidR="007B4B81" w:rsidRDefault="007B4B81" w:rsidP="0030640C">
      <w:pPr>
        <w:rPr>
          <w:sz w:val="24"/>
          <w:szCs w:val="24"/>
        </w:rPr>
      </w:pPr>
      <w:r>
        <w:rPr>
          <w:sz w:val="24"/>
          <w:szCs w:val="24"/>
        </w:rPr>
        <w:t>Ethnographic film is a beneficial tool in engaging a wider audience in your research. Documentaries are widely consumed by the general population and could pose an advantageous manner of gaining wider understanding of certain cultures and societies. That being said, this does present a few ethical dilemmas. If creating an ethnographic film of a culture that is unaware of the culture into which it will be released, can they really give informed consent and to what degree are they actually informed (Pink, 2001:145). Politics and interpretation are substantial factors to consider when releasing an ethnographic film.</w:t>
      </w:r>
    </w:p>
    <w:p w14:paraId="186F454A" w14:textId="5CF971C1" w:rsidR="004A743B" w:rsidRDefault="004A743B" w:rsidP="0030640C">
      <w:pPr>
        <w:rPr>
          <w:sz w:val="24"/>
          <w:szCs w:val="24"/>
        </w:rPr>
      </w:pPr>
      <w:r>
        <w:rPr>
          <w:sz w:val="24"/>
          <w:szCs w:val="24"/>
        </w:rPr>
        <w:t xml:space="preserve">To conclude, Pink (2001) offers an insightful starting point in both methods and theories surrounding visual ethnography. There </w:t>
      </w:r>
      <w:r w:rsidR="00126410">
        <w:rPr>
          <w:sz w:val="24"/>
          <w:szCs w:val="24"/>
        </w:rPr>
        <w:t xml:space="preserve">is an extensive list of references making it easy to continue more in-depth research into the subject. The book is easily read and set out in such a manner that it is easy to </w:t>
      </w:r>
      <w:r w:rsidR="00D3099C">
        <w:rPr>
          <w:sz w:val="24"/>
          <w:szCs w:val="24"/>
        </w:rPr>
        <w:t>pinpoint</w:t>
      </w:r>
      <w:r w:rsidR="00126410">
        <w:rPr>
          <w:sz w:val="24"/>
          <w:szCs w:val="24"/>
        </w:rPr>
        <w:t xml:space="preserve"> any points of interest. </w:t>
      </w:r>
      <w:r w:rsidR="00B25A5E">
        <w:rPr>
          <w:sz w:val="24"/>
          <w:szCs w:val="24"/>
        </w:rPr>
        <w:t xml:space="preserve">There is a fair balance of the advantages and disadvantages of using visual ethnography, and a plethora of methods and theories discussed. Visual ethnography needs to be used in a well thought out and conscious manr so as not to objectify or diminish the reality of the subject of said imagery. </w:t>
      </w:r>
      <w:r w:rsidR="00282B99">
        <w:rPr>
          <w:sz w:val="24"/>
          <w:szCs w:val="24"/>
        </w:rPr>
        <w:t>As visual technology advances</w:t>
      </w:r>
      <w:r w:rsidR="00D3099C">
        <w:rPr>
          <w:sz w:val="24"/>
          <w:szCs w:val="24"/>
        </w:rPr>
        <w:t xml:space="preserve"> so too should ethnography.</w:t>
      </w:r>
    </w:p>
    <w:p w14:paraId="736627F4" w14:textId="3728C975" w:rsidR="00282B99" w:rsidRDefault="00282B99" w:rsidP="00282B99">
      <w:pPr>
        <w:pStyle w:val="Heading1"/>
      </w:pPr>
    </w:p>
    <w:p w14:paraId="32C55A62" w14:textId="3C1CC8C1" w:rsidR="00282B99" w:rsidRDefault="00282B99" w:rsidP="00282B99">
      <w:pPr>
        <w:rPr>
          <w:b/>
          <w:bCs/>
          <w:sz w:val="24"/>
          <w:szCs w:val="24"/>
          <w:u w:val="single"/>
          <w:lang w:val="en-US"/>
        </w:rPr>
      </w:pPr>
      <w:r>
        <w:rPr>
          <w:b/>
          <w:bCs/>
          <w:sz w:val="24"/>
          <w:szCs w:val="24"/>
          <w:u w:val="single"/>
          <w:lang w:val="en-US"/>
        </w:rPr>
        <w:t>References</w:t>
      </w:r>
    </w:p>
    <w:sdt>
      <w:sdtPr>
        <w:id w:val="-573587230"/>
        <w:bibliography/>
      </w:sdtPr>
      <w:sdtContent>
        <w:p w14:paraId="0AB28E4F" w14:textId="3DCBB26C" w:rsidR="00282B99" w:rsidRPr="00282B99" w:rsidRDefault="00282B99" w:rsidP="00282B99">
          <w:pPr>
            <w:pStyle w:val="Bibliography"/>
            <w:rPr>
              <w:noProof/>
              <w:sz w:val="24"/>
              <w:szCs w:val="24"/>
              <w:lang w:val="en-US"/>
            </w:rPr>
          </w:pPr>
          <w:r w:rsidRPr="00282B99">
            <w:rPr>
              <w:sz w:val="24"/>
              <w:szCs w:val="24"/>
            </w:rPr>
            <w:fldChar w:fldCharType="begin"/>
          </w:r>
          <w:r w:rsidRPr="00282B99">
            <w:rPr>
              <w:sz w:val="24"/>
              <w:szCs w:val="24"/>
            </w:rPr>
            <w:instrText xml:space="preserve"> BIBLIOGRAPHY </w:instrText>
          </w:r>
          <w:r w:rsidRPr="00282B99">
            <w:rPr>
              <w:sz w:val="24"/>
              <w:szCs w:val="24"/>
            </w:rPr>
            <w:fldChar w:fldCharType="separate"/>
          </w:r>
          <w:r w:rsidRPr="00282B99">
            <w:rPr>
              <w:noProof/>
              <w:sz w:val="24"/>
              <w:szCs w:val="24"/>
              <w:lang w:val="en-US"/>
            </w:rPr>
            <w:t xml:space="preserve">Battisby, A., 2019. </w:t>
          </w:r>
          <w:r w:rsidRPr="00282B99">
            <w:rPr>
              <w:i/>
              <w:iCs/>
              <w:noProof/>
              <w:sz w:val="24"/>
              <w:szCs w:val="24"/>
              <w:lang w:val="en-US"/>
            </w:rPr>
            <w:t xml:space="preserve">THE LATEST UK SOCIAL MEDIA STATISTICS FOR 2019. </w:t>
          </w:r>
          <w:r w:rsidRPr="00282B99">
            <w:rPr>
              <w:noProof/>
              <w:sz w:val="24"/>
              <w:szCs w:val="24"/>
              <w:lang w:val="en-US"/>
            </w:rPr>
            <w:t xml:space="preserve">[Online] </w:t>
          </w:r>
          <w:r w:rsidRPr="00282B99">
            <w:rPr>
              <w:noProof/>
              <w:sz w:val="24"/>
              <w:szCs w:val="24"/>
              <w:lang w:val="en-US"/>
            </w:rPr>
            <w:br/>
            <w:t xml:space="preserve">Available at: </w:t>
          </w:r>
          <w:r w:rsidRPr="00282B99">
            <w:rPr>
              <w:noProof/>
              <w:sz w:val="24"/>
              <w:szCs w:val="24"/>
              <w:u w:val="single"/>
              <w:lang w:val="en-US"/>
            </w:rPr>
            <w:t>https://www.avocadosocial.com/latest-social-media-statistics-and-demographics-for-the-uk-in-2019/</w:t>
          </w:r>
          <w:r>
            <w:rPr>
              <w:noProof/>
              <w:sz w:val="24"/>
              <w:szCs w:val="24"/>
              <w:lang w:val="en-US"/>
            </w:rPr>
            <w:t xml:space="preserve"> </w:t>
          </w:r>
          <w:r w:rsidRPr="00282B99">
            <w:rPr>
              <w:noProof/>
              <w:sz w:val="24"/>
              <w:szCs w:val="24"/>
              <w:lang w:val="en-US"/>
            </w:rPr>
            <w:t>[Accessed 25 September 2019].</w:t>
          </w:r>
        </w:p>
        <w:p w14:paraId="7F0A2A5D" w14:textId="77777777" w:rsidR="00282B99" w:rsidRDefault="00282B99" w:rsidP="00282B99">
          <w:r w:rsidRPr="00282B99">
            <w:rPr>
              <w:b/>
              <w:bCs/>
              <w:noProof/>
              <w:sz w:val="24"/>
              <w:szCs w:val="24"/>
            </w:rPr>
            <w:lastRenderedPageBreak/>
            <w:fldChar w:fldCharType="end"/>
          </w:r>
        </w:p>
      </w:sdtContent>
    </w:sdt>
    <w:p w14:paraId="374E66E9" w14:textId="3810DCA7" w:rsidR="00282B99" w:rsidRDefault="00282B99" w:rsidP="00282B99">
      <w:pPr>
        <w:rPr>
          <w:sz w:val="24"/>
          <w:szCs w:val="24"/>
          <w:lang w:val="en-US"/>
        </w:rPr>
      </w:pPr>
      <w:r>
        <w:rPr>
          <w:sz w:val="24"/>
          <w:szCs w:val="24"/>
          <w:lang w:val="en-US"/>
        </w:rPr>
        <w:t xml:space="preserve">Clifford, J and Marcus, G. (1986) </w:t>
      </w:r>
      <w:r>
        <w:rPr>
          <w:i/>
          <w:iCs/>
          <w:sz w:val="24"/>
          <w:szCs w:val="24"/>
          <w:lang w:val="en-US"/>
        </w:rPr>
        <w:t xml:space="preserve">Writing Culture: The Poetics and Politics of Ethnography. </w:t>
      </w:r>
      <w:r>
        <w:rPr>
          <w:sz w:val="24"/>
          <w:szCs w:val="24"/>
          <w:lang w:val="en-US"/>
        </w:rPr>
        <w:t>Berkeley: University of California Press.</w:t>
      </w:r>
    </w:p>
    <w:p w14:paraId="2A4F572E" w14:textId="3D7B2395" w:rsidR="00282B99" w:rsidRPr="00282B99" w:rsidRDefault="00282B99" w:rsidP="00282B99">
      <w:pPr>
        <w:rPr>
          <w:sz w:val="24"/>
          <w:szCs w:val="24"/>
          <w:lang w:val="en-US"/>
        </w:rPr>
      </w:pPr>
      <w:r>
        <w:rPr>
          <w:sz w:val="24"/>
          <w:szCs w:val="24"/>
          <w:lang w:val="en-US"/>
        </w:rPr>
        <w:t xml:space="preserve">Collier, J and Collier, M. (1986) </w:t>
      </w:r>
      <w:r>
        <w:rPr>
          <w:i/>
          <w:iCs/>
          <w:sz w:val="24"/>
          <w:szCs w:val="24"/>
          <w:lang w:val="en-US"/>
        </w:rPr>
        <w:t xml:space="preserve">Visual Anthropology: Photography as a Research Method. </w:t>
      </w:r>
      <w:r>
        <w:rPr>
          <w:sz w:val="24"/>
          <w:szCs w:val="24"/>
          <w:lang w:val="en-US"/>
        </w:rPr>
        <w:t>Albuquerque: University of New Mexico Press.</w:t>
      </w:r>
    </w:p>
    <w:p w14:paraId="7618BEDF" w14:textId="015EFC6D" w:rsidR="00282B99" w:rsidRPr="00282B99" w:rsidRDefault="00282B99" w:rsidP="0030640C">
      <w:pPr>
        <w:rPr>
          <w:sz w:val="24"/>
          <w:szCs w:val="24"/>
        </w:rPr>
      </w:pPr>
      <w:r>
        <w:rPr>
          <w:sz w:val="24"/>
          <w:szCs w:val="24"/>
        </w:rPr>
        <w:t>Pink, S. (2001)</w:t>
      </w:r>
      <w:r>
        <w:rPr>
          <w:i/>
          <w:iCs/>
          <w:sz w:val="24"/>
          <w:szCs w:val="24"/>
        </w:rPr>
        <w:t xml:space="preserve"> Doing Visual Ethnography. </w:t>
      </w:r>
      <w:r>
        <w:rPr>
          <w:sz w:val="24"/>
          <w:szCs w:val="24"/>
        </w:rPr>
        <w:t>London: Sage Publications Ltd.</w:t>
      </w:r>
    </w:p>
    <w:p w14:paraId="01DEB0E9" w14:textId="77777777" w:rsidR="004E2B6D" w:rsidRPr="0030640C" w:rsidRDefault="004E2B6D" w:rsidP="0030640C">
      <w:pPr>
        <w:rPr>
          <w:sz w:val="24"/>
          <w:szCs w:val="24"/>
        </w:rPr>
      </w:pPr>
    </w:p>
    <w:sectPr w:rsidR="004E2B6D" w:rsidRPr="003064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30640C"/>
    <w:rsid w:val="000A1767"/>
    <w:rsid w:val="000C59B2"/>
    <w:rsid w:val="00103393"/>
    <w:rsid w:val="00126410"/>
    <w:rsid w:val="0019368C"/>
    <w:rsid w:val="002123F8"/>
    <w:rsid w:val="00213B59"/>
    <w:rsid w:val="00282B99"/>
    <w:rsid w:val="0030640C"/>
    <w:rsid w:val="004A743B"/>
    <w:rsid w:val="004E2B6D"/>
    <w:rsid w:val="00554701"/>
    <w:rsid w:val="005F743E"/>
    <w:rsid w:val="00636875"/>
    <w:rsid w:val="007B4B81"/>
    <w:rsid w:val="007C54EC"/>
    <w:rsid w:val="007F333F"/>
    <w:rsid w:val="008C5792"/>
    <w:rsid w:val="00AD135A"/>
    <w:rsid w:val="00B25A5E"/>
    <w:rsid w:val="00BE1086"/>
    <w:rsid w:val="00D3099C"/>
    <w:rsid w:val="00E003EB"/>
    <w:rsid w:val="00E31A09"/>
    <w:rsid w:val="00EC0D88"/>
    <w:rsid w:val="00F26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ED696"/>
  <w15:chartTrackingRefBased/>
  <w15:docId w15:val="{817C3AE5-EABE-40D7-9652-562919AB6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B9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B99"/>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282B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985286">
      <w:bodyDiv w:val="1"/>
      <w:marLeft w:val="0"/>
      <w:marRight w:val="0"/>
      <w:marTop w:val="0"/>
      <w:marBottom w:val="0"/>
      <w:divBdr>
        <w:top w:val="none" w:sz="0" w:space="0" w:color="auto"/>
        <w:left w:val="none" w:sz="0" w:space="0" w:color="auto"/>
        <w:bottom w:val="none" w:sz="0" w:space="0" w:color="auto"/>
        <w:right w:val="none" w:sz="0" w:space="0" w:color="auto"/>
      </w:divBdr>
    </w:div>
    <w:div w:id="823621095">
      <w:bodyDiv w:val="1"/>
      <w:marLeft w:val="0"/>
      <w:marRight w:val="0"/>
      <w:marTop w:val="0"/>
      <w:marBottom w:val="0"/>
      <w:divBdr>
        <w:top w:val="none" w:sz="0" w:space="0" w:color="auto"/>
        <w:left w:val="none" w:sz="0" w:space="0" w:color="auto"/>
        <w:bottom w:val="none" w:sz="0" w:space="0" w:color="auto"/>
        <w:right w:val="none" w:sz="0" w:space="0" w:color="auto"/>
      </w:divBdr>
    </w:div>
    <w:div w:id="2104297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Ali19</b:Tag>
    <b:SourceType>InternetSite</b:SourceType>
    <b:Guid>{FFB3C65B-3F03-4BF0-9600-EC2670EF781B}</b:Guid>
    <b:Author>
      <b:Author>
        <b:NameList>
          <b:Person>
            <b:Last>Battisby</b:Last>
            <b:First>Alison</b:First>
          </b:Person>
        </b:NameList>
      </b:Author>
    </b:Author>
    <b:Title>THE LATEST UK SOCIAL MEDIA STATISTICS FOR 2019</b:Title>
    <b:Year>2019</b:Year>
    <b:YearAccessed>2019</b:YearAccessed>
    <b:MonthAccessed>September</b:MonthAccessed>
    <b:DayAccessed>25</b:DayAccessed>
    <b:URL>https://www.avocadosocial.com/latest-social-media-statistics-and-demographics-for-the-uk-in-2019/</b:URL>
    <b:RefOrder>1</b:RefOrder>
  </b:Source>
</b:Sources>
</file>

<file path=customXml/itemProps1.xml><?xml version="1.0" encoding="utf-8"?>
<ds:datastoreItem xmlns:ds="http://schemas.openxmlformats.org/officeDocument/2006/customXml" ds:itemID="{4EE4282C-CBD4-4F18-A8C0-45A98F141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1752</TotalTime>
  <Pages>3</Pages>
  <Words>949</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dc:creator>
  <cp:keywords/>
  <dc:description/>
  <cp:lastModifiedBy> </cp:lastModifiedBy>
  <cp:revision>7</cp:revision>
  <dcterms:created xsi:type="dcterms:W3CDTF">2019-09-24T10:34:00Z</dcterms:created>
  <dcterms:modified xsi:type="dcterms:W3CDTF">2019-09-25T15:46:00Z</dcterms:modified>
</cp:coreProperties>
</file>