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360" w:lineRule="auto"/>
        <w:jc w:val="both"/>
        <w:rPr>
          <w:sz w:val="24"/>
          <w:szCs w:val="24"/>
        </w:rPr>
      </w:pPr>
      <w:r w:rsidDel="00000000" w:rsidR="00000000" w:rsidRPr="00000000">
        <w:rPr>
          <w:sz w:val="24"/>
          <w:szCs w:val="24"/>
        </w:rPr>
        <w:drawing>
          <wp:inline distB="114300" distT="114300" distL="114300" distR="114300">
            <wp:extent cx="1600200" cy="1600200"/>
            <wp:effectExtent b="0" l="0" r="0" t="0"/>
            <wp:docPr descr="image.png" id="2" name="image1.png"/>
            <a:graphic>
              <a:graphicData uri="http://schemas.openxmlformats.org/drawingml/2006/picture">
                <pic:pic>
                  <pic:nvPicPr>
                    <pic:cNvPr descr="image.png" id="0" name="image1.png"/>
                    <pic:cNvPicPr preferRelativeResize="0"/>
                  </pic:nvPicPr>
                  <pic:blipFill>
                    <a:blip r:embed="rId6"/>
                    <a:srcRect b="0" l="0" r="0" t="0"/>
                    <a:stretch>
                      <a:fillRect/>
                    </a:stretch>
                  </pic:blipFill>
                  <pic:spPr>
                    <a:xfrm>
                      <a:off x="0" y="0"/>
                      <a:ext cx="1600200"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spacing w:before="480" w:lineRule="auto"/>
        <w:jc w:val="center"/>
        <w:rPr>
          <w:b w:val="1"/>
          <w:bCs w:val="1"/>
          <w:sz w:val="40"/>
          <w:szCs w:val="40"/>
        </w:rPr>
      </w:pPr>
      <w:bookmarkStart w:colFirst="0" w:colLast="0" w:name="_gyz9ymo7y0km" w:id="0"/>
      <w:bookmarkEnd w:id="0"/>
      <w:r w:rsidDel="00000000" w:rsidR="00000000" w:rsidRPr="00000000">
        <w:rPr>
          <w:b w:val="1"/>
          <w:bCs w:val="1"/>
          <w:sz w:val="40"/>
          <w:szCs w:val="40"/>
          <w:rtl w:val="0"/>
        </w:rPr>
        <w:t xml:space="preserve">Strategic Management (LCMB7003)</w:t>
      </w:r>
    </w:p>
    <w:p w:rsidR="00000000" w:rsidDel="00000000" w:rsidP="00000000" w:rsidRDefault="00000000" w:rsidRPr="00000000" w14:paraId="00000003">
      <w:pPr>
        <w:pStyle w:val="Title"/>
        <w:spacing w:before="480" w:lineRule="auto"/>
        <w:jc w:val="center"/>
        <w:rPr>
          <w:b w:val="1"/>
          <w:bCs w:val="1"/>
          <w:sz w:val="40"/>
          <w:szCs w:val="40"/>
        </w:rPr>
      </w:pPr>
      <w:bookmarkStart w:colFirst="0" w:colLast="0" w:name="_soclw5x1u1f6" w:id="1"/>
      <w:bookmarkEnd w:id="1"/>
      <w:r w:rsidDel="00000000" w:rsidR="00000000" w:rsidRPr="00000000">
        <w:rPr>
          <w:b w:val="1"/>
          <w:bCs w:val="1"/>
          <w:sz w:val="40"/>
          <w:szCs w:val="40"/>
          <w:rtl w:val="0"/>
        </w:rPr>
        <w:t xml:space="preserve">Strategic Analysis of Apple Inc.</w:t>
      </w:r>
    </w:p>
    <w:p w:rsidR="00000000" w:rsidDel="00000000" w:rsidP="00000000" w:rsidRDefault="00000000" w:rsidRPr="00000000" w14:paraId="00000004">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05">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06">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07">
      <w:pPr>
        <w:spacing w:after="240" w:before="240" w:lineRule="auto"/>
        <w:rPr>
          <w:sz w:val="28"/>
          <w:szCs w:val="28"/>
        </w:rPr>
      </w:pPr>
      <w:r w:rsidDel="00000000" w:rsidR="00000000" w:rsidRPr="00000000">
        <w:rPr>
          <w:b w:val="1"/>
          <w:bCs w:val="1"/>
          <w:sz w:val="28"/>
          <w:szCs w:val="28"/>
          <w:rtl w:val="0"/>
        </w:rPr>
        <w:t xml:space="preserve">Student Name:</w:t>
      </w:r>
      <w:r w:rsidDel="00000000" w:rsidR="00000000" w:rsidRPr="00000000">
        <w:rPr>
          <w:sz w:val="28"/>
          <w:szCs w:val="28"/>
          <w:rtl w:val="0"/>
        </w:rPr>
        <w:br w:type="textWrapping"/>
      </w:r>
      <w:r w:rsidDel="00000000" w:rsidR="00000000" w:rsidRPr="00000000">
        <w:rPr>
          <w:b w:val="1"/>
          <w:bCs w:val="1"/>
          <w:sz w:val="28"/>
          <w:szCs w:val="28"/>
          <w:rtl w:val="0"/>
        </w:rPr>
        <w:t xml:space="preserve">Word Count:</w:t>
      </w:r>
      <w:r w:rsidDel="00000000" w:rsidR="00000000" w:rsidRPr="00000000">
        <w:rPr>
          <w:sz w:val="28"/>
          <w:szCs w:val="28"/>
          <w:rtl w:val="0"/>
        </w:rPr>
        <w:t xml:space="preserve"> 5125  words</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spacing w:after="120" w:before="12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A">
      <w:pPr>
        <w:spacing w:after="120" w:before="120" w:line="360" w:lineRule="auto"/>
        <w:jc w:val="both"/>
        <w:rPr>
          <w:b w:val="1"/>
          <w:bCs w:val="1"/>
          <w:sz w:val="32"/>
          <w:szCs w:val="32"/>
        </w:rPr>
      </w:pPr>
      <w:r w:rsidDel="00000000" w:rsidR="00000000" w:rsidRPr="00000000">
        <w:rPr>
          <w:b w:val="1"/>
          <w:bCs w:val="1"/>
          <w:sz w:val="32"/>
          <w:szCs w:val="32"/>
          <w:rtl w:val="0"/>
        </w:rPr>
        <w:t xml:space="preserve">Table of content</w:t>
      </w:r>
    </w:p>
    <w:sdt>
      <w:sdtPr>
        <w:id w:val="-1561003808"/>
        <w:docPartObj>
          <w:docPartGallery w:val="Table of Contents"/>
          <w:docPartUnique w:val="1"/>
        </w:docPartObj>
      </w:sdtPr>
      <w:sdtContent>
        <w:p w:rsidR="00000000" w:rsidDel="00000000" w:rsidP="00000000" w:rsidRDefault="00000000" w:rsidRPr="00000000" w14:paraId="0000000B">
          <w:pPr>
            <w:widowControl w:val="0"/>
            <w:tabs>
              <w:tab w:val="right" w:leader="none"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f0nxy9dg2o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rPr>
              <w:b w:val="1"/>
              <w:bCs w:val="1"/>
              <w:color w:val="000000"/>
              <w:u w:val="none"/>
            </w:rPr>
          </w:pPr>
          <w:hyperlink w:anchor="_tpmec1bqoyv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Organisational Context and Overview</w:t>
              <w:tab/>
              <w:t xml:space="preserve">4</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ind w:left="360" w:firstLine="0"/>
            <w:rPr>
              <w:color w:val="000000"/>
              <w:u w:val="none"/>
            </w:rPr>
          </w:pPr>
          <w:hyperlink w:anchor="_gyahz4hmxn7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Introduction to Apple Inc.</w:t>
              <w:tab/>
              <w:t xml:space="preserve">4</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ind w:left="360" w:firstLine="0"/>
            <w:rPr>
              <w:color w:val="000000"/>
              <w:u w:val="none"/>
            </w:rPr>
          </w:pPr>
          <w:hyperlink w:anchor="_p647ig8649s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Mission, Vision, and Business Model</w:t>
              <w:tab/>
              <w:t xml:space="preserve">4</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ind w:left="360" w:firstLine="0"/>
            <w:rPr>
              <w:color w:val="000000"/>
              <w:u w:val="none"/>
            </w:rPr>
          </w:pPr>
          <w:hyperlink w:anchor="_5ap14bc058i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Competitors and Industry Environment</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rPr>
              <w:b w:val="1"/>
              <w:bCs w:val="1"/>
              <w:color w:val="000000"/>
              <w:u w:val="none"/>
            </w:rPr>
          </w:pPr>
          <w:hyperlink w:anchor="_kqmo9fiq11l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External and Internal Environment Analysis</w:t>
              <w:tab/>
              <w:t xml:space="preserve">5</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ind w:left="360" w:firstLine="0"/>
            <w:rPr>
              <w:color w:val="000000"/>
              <w:u w:val="none"/>
            </w:rPr>
          </w:pPr>
          <w:hyperlink w:anchor="_octuor8e6zl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External Environment- PESTEL Analysis</w:t>
              <w:tab/>
              <w:t xml:space="preserve">5</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ind w:left="720" w:firstLine="0"/>
            <w:rPr>
              <w:color w:val="000000"/>
              <w:u w:val="none"/>
            </w:rPr>
          </w:pPr>
          <w:hyperlink w:anchor="_ziepgz3x78p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2.1.1 Political</w:t>
              <w:tab/>
              <w:t xml:space="preserve">6</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ind w:left="720" w:firstLine="0"/>
            <w:rPr>
              <w:color w:val="000000"/>
              <w:u w:val="none"/>
            </w:rPr>
          </w:pPr>
          <w:hyperlink w:anchor="_hteg1qkp2z0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2.1.2 Economic</w:t>
              <w:tab/>
              <w:t xml:space="preserve">6</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ind w:left="720" w:firstLine="0"/>
            <w:rPr>
              <w:color w:val="000000"/>
              <w:u w:val="none"/>
            </w:rPr>
          </w:pPr>
          <w:hyperlink w:anchor="_z87zp8owqe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2.1.3 Social</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720" w:firstLine="0"/>
            <w:rPr>
              <w:color w:val="000000"/>
              <w:u w:val="none"/>
            </w:rPr>
          </w:pPr>
          <w:hyperlink w:anchor="_3hs2j2e0k1n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2.1.4 Technological</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720" w:firstLine="0"/>
            <w:rPr>
              <w:color w:val="000000"/>
              <w:u w:val="none"/>
            </w:rPr>
          </w:pPr>
          <w:hyperlink w:anchor="_o13c5259uyn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2.1.5 Environmental</w:t>
              <w:tab/>
              <w:t xml:space="preserve">7</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720" w:firstLine="0"/>
            <w:rPr>
              <w:color w:val="000000"/>
              <w:u w:val="none"/>
            </w:rPr>
          </w:pPr>
          <w:hyperlink w:anchor="_jeqjdpo0y65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2.1.6 Legal</w:t>
              <w:tab/>
              <w:t xml:space="preserve">7</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720" w:firstLine="0"/>
            <w:rPr>
              <w:color w:val="000000"/>
              <w:u w:val="none"/>
            </w:rPr>
          </w:pPr>
          <w:hyperlink w:anchor="_sb6krweehez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2.1.7 Critical Success Factors (CSFs)</w:t>
              <w:tab/>
              <w:t xml:space="preserve">8</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rPr>
              <w:color w:val="000000"/>
              <w:u w:val="none"/>
            </w:rPr>
          </w:pPr>
          <w:hyperlink w:anchor="_ta9rdr62gx0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Industry Structure Five Forces Porters</w:t>
              <w:tab/>
              <w:t xml:space="preserve">8</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rPr>
              <w:color w:val="000000"/>
              <w:u w:val="none"/>
            </w:rPr>
          </w:pPr>
          <w:hyperlink w:anchor="_h6c0f49rx35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Internal Environment Resource-Based View</w:t>
              <w:tab/>
              <w:t xml:space="preserve">9</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360" w:firstLine="0"/>
            <w:rPr>
              <w:color w:val="000000"/>
              <w:u w:val="none"/>
            </w:rPr>
          </w:pPr>
          <w:hyperlink w:anchor="_pexwcht14iw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Comparative Perspective: RBV versus Industrial Organisation (IO)</w:t>
              <w:tab/>
              <w:t xml:space="preserve">11</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rPr>
              <w:b w:val="1"/>
              <w:bCs w:val="1"/>
              <w:color w:val="000000"/>
              <w:u w:val="none"/>
            </w:rPr>
          </w:pPr>
          <w:hyperlink w:anchor="_qt2t95lmlgma">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CSR and Sustainability</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rPr>
              <w:b w:val="1"/>
              <w:bCs w:val="1"/>
              <w:color w:val="000000"/>
              <w:u w:val="none"/>
            </w:rPr>
          </w:pPr>
          <w:hyperlink w:anchor="_d263a0fqqek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Balanced Scorecard Analysis</w:t>
              <w:tab/>
              <w:t xml:space="preserve">12</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color w:val="000000"/>
              <w:u w:val="none"/>
            </w:rPr>
          </w:pPr>
          <w:hyperlink w:anchor="_afnqlg8ebo2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Financial Perspective</w:t>
              <w:tab/>
              <w:t xml:space="preserve">12</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color w:val="000000"/>
              <w:u w:val="none"/>
            </w:rPr>
          </w:pPr>
          <w:hyperlink w:anchor="_qcs35pz085l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Customer Perspective</w:t>
              <w:tab/>
              <w:t xml:space="preserve">13</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color w:val="000000"/>
              <w:u w:val="none"/>
            </w:rPr>
          </w:pPr>
          <w:hyperlink w:anchor="_gtj3q2ao2ew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Internal Business Processes</w:t>
              <w:tab/>
              <w:t xml:space="preserve">13</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color w:val="000000"/>
              <w:u w:val="none"/>
            </w:rPr>
          </w:pPr>
          <w:hyperlink w:anchor="_ym18homu2xf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Growth and Learning Perspective</w:t>
              <w:tab/>
              <w:t xml:space="preserve">14</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rPr>
              <w:b w:val="1"/>
              <w:bCs w:val="1"/>
              <w:color w:val="000000"/>
              <w:u w:val="none"/>
            </w:rPr>
          </w:pPr>
          <w:hyperlink w:anchor="_oz8aat8tlju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 Strategies and Strategic Implementation</w:t>
              <w:tab/>
              <w:t xml:space="preserve">14</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color w:val="000000"/>
              <w:u w:val="none"/>
            </w:rPr>
          </w:pPr>
          <w:hyperlink w:anchor="_ia1pldd3kcu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Business-Level Strategy</w:t>
              <w:tab/>
              <w:t xml:space="preserve">14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color w:val="000000"/>
              <w:u w:val="none"/>
            </w:rPr>
          </w:pPr>
          <w:hyperlink w:anchor="_dm6445q52cd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Corporate-Level Strategy</w:t>
              <w:tab/>
              <w:t xml:space="preserve">15</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color w:val="000000"/>
              <w:u w:val="none"/>
            </w:rPr>
          </w:pPr>
          <w:hyperlink w:anchor="_g125tto9439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Change Management</w:t>
              <w:tab/>
              <w:t xml:space="preserve">16</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rPr>
              <w:b w:val="1"/>
              <w:bCs w:val="1"/>
              <w:color w:val="000000"/>
              <w:u w:val="none"/>
            </w:rPr>
          </w:pPr>
          <w:hyperlink w:anchor="_cei9ch29q44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Strategic Analysis and Advice</w:t>
              <w:tab/>
              <w:t xml:space="preserve">16</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color w:val="000000"/>
              <w:u w:val="none"/>
            </w:rPr>
          </w:pPr>
          <w:hyperlink w:anchor="_cyo81b6g2ma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6.1 SWOT Analysis</w:t>
              <w:tab/>
              <w:t xml:space="preserve">16</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color w:val="000000"/>
              <w:u w:val="none"/>
            </w:rPr>
          </w:pPr>
          <w:hyperlink w:anchor="_no3s39yf96e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 Strategic Recommendations</w:t>
              <w:tab/>
              <w:t xml:space="preserve">18</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720" w:firstLine="0"/>
            <w:rPr>
              <w:color w:val="000000"/>
              <w:u w:val="none"/>
            </w:rPr>
          </w:pPr>
          <w:hyperlink w:anchor="_st1dhpyrl6q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6.2.1 Fast-track AI ecosystem implementation</w:t>
              <w:tab/>
              <w:t xml:space="preserve">18</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720" w:firstLine="0"/>
            <w:rPr>
              <w:color w:val="000000"/>
              <w:u w:val="none"/>
            </w:rPr>
          </w:pPr>
          <w:hyperlink w:anchor="_3bqecbq29d5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6.2.2 Geographic Supply-Chain Diversification</w:t>
              <w:tab/>
              <w:t xml:space="preserve">19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720" w:firstLine="0"/>
            <w:rPr>
              <w:color w:val="000000"/>
              <w:u w:val="none"/>
            </w:rPr>
          </w:pPr>
          <w:hyperlink w:anchor="_70ppqkcfe42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6.2.3 Open up tiered pricing schemes in the new markets</w:t>
              <w:tab/>
              <w:t xml:space="preserve">19</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720" w:firstLine="0"/>
            <w:rPr>
              <w:color w:val="000000"/>
              <w:u w:val="none"/>
            </w:rPr>
          </w:pPr>
          <w:hyperlink w:anchor="_8ze2ngz2uud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6.2.4  Minimize dependence on the App Store revenue</w:t>
              <w:tab/>
              <w:t xml:space="preserve">19</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rPr>
              <w:b w:val="1"/>
              <w:bCs w:val="1"/>
              <w:color w:val="000000"/>
              <w:u w:val="none"/>
            </w:rPr>
          </w:pPr>
          <w:hyperlink w:anchor="_hlvrz2wntm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2</w:t>
              <w:tab/>
              <w:t xml:space="preserve">20</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rPr>
              <w:b w:val="1"/>
              <w:bCs w:val="1"/>
              <w:color w:val="000000"/>
              <w:u w:val="none"/>
            </w:rPr>
          </w:pPr>
          <w:hyperlink w:anchor="_8tl4h3lrwx4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7 Reflective Account (Reflective Cycle of Gibbs)</w:t>
              <w:tab/>
              <w:t xml:space="preserve">20</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color w:val="000000"/>
              <w:u w:val="none"/>
            </w:rPr>
          </w:pPr>
          <w:hyperlink w:anchor="_xgzbaih5end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7.1 Description</w:t>
              <w:tab/>
              <w:t xml:space="preserve">20</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color w:val="000000"/>
              <w:u w:val="none"/>
            </w:rPr>
          </w:pPr>
          <w:hyperlink w:anchor="_oyr3u5ngcne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7.2 Feelings</w:t>
              <w:tab/>
              <w:t xml:space="preserve">20</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color w:val="000000"/>
              <w:u w:val="none"/>
            </w:rPr>
          </w:pPr>
          <w:hyperlink w:anchor="_vwygihx98ju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7.3 Evaluation</w:t>
              <w:tab/>
              <w:t xml:space="preserve">21</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color w:val="000000"/>
              <w:u w:val="none"/>
            </w:rPr>
          </w:pPr>
          <w:hyperlink w:anchor="_ijgegpid01t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7.4 Analysis</w:t>
              <w:tab/>
              <w:t xml:space="preserve">21</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360" w:firstLine="0"/>
            <w:rPr>
              <w:color w:val="000000"/>
              <w:u w:val="none"/>
            </w:rPr>
          </w:pPr>
          <w:hyperlink w:anchor="_ovt70vjwgjs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7.5 Conclusion</w:t>
              <w:tab/>
              <w:t xml:space="preserve">22</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color w:val="000000"/>
              <w:u w:val="none"/>
            </w:rPr>
          </w:pPr>
          <w:hyperlink w:anchor="_qz3vxf6dcjv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7.6 Action Plan</w:t>
              <w:tab/>
              <w:t xml:space="preserve">22</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rPr>
              <w:b w:val="1"/>
              <w:bCs w:val="1"/>
              <w:color w:val="000000"/>
              <w:u w:val="none"/>
            </w:rPr>
          </w:pPr>
          <w:hyperlink w:anchor="_1c65nd3wf474">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 list</w:t>
              <w:tab/>
              <w:t xml:space="preserve">24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spacing w:after="120" w:before="12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keepNext w:val="0"/>
        <w:keepLines w:val="0"/>
        <w:spacing w:after="140" w:before="260" w:line="360" w:lineRule="auto"/>
        <w:jc w:val="both"/>
        <w:rPr>
          <w:b w:val="1"/>
          <w:bCs w:val="1"/>
          <w:sz w:val="32"/>
          <w:szCs w:val="32"/>
        </w:rPr>
      </w:pPr>
      <w:bookmarkStart w:colFirst="0" w:colLast="0" w:name="_hf0nxy9dg2oc" w:id="2"/>
      <w:bookmarkEnd w:id="2"/>
      <w:r w:rsidDel="00000000" w:rsidR="00000000" w:rsidRPr="00000000">
        <w:rPr>
          <w:b w:val="1"/>
          <w:bCs w:val="1"/>
          <w:sz w:val="32"/>
          <w:szCs w:val="32"/>
          <w:rtl w:val="0"/>
        </w:rPr>
        <w:t xml:space="preserve">SECTION 1</w:t>
      </w:r>
    </w:p>
    <w:p w:rsidR="00000000" w:rsidDel="00000000" w:rsidP="00000000" w:rsidRDefault="00000000" w:rsidRPr="00000000" w14:paraId="00000038">
      <w:pPr>
        <w:pStyle w:val="Heading1"/>
        <w:keepNext w:val="0"/>
        <w:keepLines w:val="0"/>
        <w:spacing w:after="140" w:before="140" w:line="360" w:lineRule="auto"/>
        <w:jc w:val="both"/>
        <w:rPr>
          <w:b w:val="1"/>
          <w:bCs w:val="1"/>
          <w:sz w:val="24"/>
          <w:szCs w:val="24"/>
        </w:rPr>
      </w:pPr>
      <w:bookmarkStart w:colFirst="0" w:colLast="0" w:name="_tpmec1bqoyvh" w:id="3"/>
      <w:bookmarkEnd w:id="3"/>
      <w:r w:rsidDel="00000000" w:rsidR="00000000" w:rsidRPr="00000000">
        <w:rPr>
          <w:b w:val="1"/>
          <w:bCs w:val="1"/>
          <w:sz w:val="32"/>
          <w:szCs w:val="32"/>
          <w:rtl w:val="0"/>
        </w:rPr>
        <w:t xml:space="preserve">1. Organisational Context and Overview</w:t>
      </w:r>
      <w:r w:rsidDel="00000000" w:rsidR="00000000" w:rsidRPr="00000000">
        <w:rPr>
          <w:b w:val="1"/>
          <w:bCs w:val="1"/>
          <w:sz w:val="24"/>
          <w:szCs w:val="24"/>
          <w:rtl w:val="0"/>
        </w:rPr>
        <w:t xml:space="preserve"> </w:t>
      </w:r>
    </w:p>
    <w:p w:rsidR="00000000" w:rsidDel="00000000" w:rsidP="00000000" w:rsidRDefault="00000000" w:rsidRPr="00000000" w14:paraId="00000039">
      <w:pPr>
        <w:pStyle w:val="Heading2"/>
        <w:keepNext w:val="0"/>
        <w:keepLines w:val="0"/>
        <w:spacing w:after="80" w:lineRule="auto"/>
        <w:rPr>
          <w:b w:val="1"/>
          <w:bCs w:val="1"/>
          <w:sz w:val="34"/>
          <w:szCs w:val="34"/>
        </w:rPr>
      </w:pPr>
      <w:bookmarkStart w:colFirst="0" w:colLast="0" w:name="_gyahz4hmxn7d" w:id="4"/>
      <w:bookmarkEnd w:id="4"/>
      <w:r w:rsidDel="00000000" w:rsidR="00000000" w:rsidRPr="00000000">
        <w:rPr>
          <w:b w:val="1"/>
          <w:bCs w:val="1"/>
          <w:sz w:val="34"/>
          <w:szCs w:val="34"/>
          <w:rtl w:val="0"/>
        </w:rPr>
        <w:t xml:space="preserve">1.1 Introduction to Apple Inc.</w:t>
      </w:r>
    </w:p>
    <w:p w:rsidR="00000000" w:rsidDel="00000000" w:rsidP="00000000" w:rsidRDefault="00000000" w:rsidRPr="00000000" w14:paraId="0000003A">
      <w:pPr>
        <w:spacing w:after="240" w:before="240" w:line="360" w:lineRule="auto"/>
        <w:jc w:val="both"/>
        <w:rPr>
          <w:sz w:val="24"/>
          <w:szCs w:val="24"/>
        </w:rPr>
      </w:pPr>
      <w:r w:rsidDel="00000000" w:rsidR="00000000" w:rsidRPr="00000000">
        <w:rPr>
          <w:sz w:val="24"/>
          <w:szCs w:val="24"/>
          <w:rtl w:val="0"/>
        </w:rPr>
        <w:t xml:space="preserve">Founded in 1976 by Steve Jobs and Steve Wozniak, Apple Inc. has evolved from a personal computing start-up into one of the world’s most valuable and strategically influential technology corporations (Addanki, 2024). The company operates within the global consumer electronics and digital services industry, offering a diversified portfolio that includes the iPhone, Mac, iPad and wearable devices such as Apple Watch and AirPods. In addition to hardware, Apple has increasingly expanded its high-margin services segment, comprising the App Store, iCloud, Apple Music and other subscription-based platforms.</w:t>
      </w:r>
    </w:p>
    <w:p w:rsidR="00000000" w:rsidDel="00000000" w:rsidP="00000000" w:rsidRDefault="00000000" w:rsidRPr="00000000" w14:paraId="0000003B">
      <w:pPr>
        <w:spacing w:after="240" w:before="240" w:line="360" w:lineRule="auto"/>
        <w:jc w:val="both"/>
        <w:rPr>
          <w:sz w:val="24"/>
          <w:szCs w:val="24"/>
        </w:rPr>
      </w:pPr>
      <w:r w:rsidDel="00000000" w:rsidR="00000000" w:rsidRPr="00000000">
        <w:rPr>
          <w:sz w:val="24"/>
          <w:szCs w:val="24"/>
          <w:rtl w:val="0"/>
        </w:rPr>
        <w:t xml:space="preserve">Apple’s operations are globally integrated, with design, strategic management and ecosystem governance centralised in the United States, while manufacturing and assembly are largely coordinated through an international supply network (Zhao, 2024). Strategically, Apple is positioned as a premium differentiation-based organisation, competing primarily on design excellence, ecosystem integration, technological innovation and brand prestige rather than cost efficiency. This differentiation strategy enables the firm to command premium pricing, sustain high margins and cultivate strong customer loyalty.</w:t>
      </w:r>
    </w:p>
    <w:p w:rsidR="00000000" w:rsidDel="00000000" w:rsidP="00000000" w:rsidRDefault="00000000" w:rsidRPr="00000000" w14:paraId="0000003C">
      <w:pPr>
        <w:spacing w:after="240" w:before="240" w:line="360" w:lineRule="auto"/>
        <w:jc w:val="both"/>
        <w:rPr>
          <w:sz w:val="24"/>
          <w:szCs w:val="24"/>
        </w:rPr>
      </w:pPr>
      <w:r w:rsidDel="00000000" w:rsidR="00000000" w:rsidRPr="00000000">
        <w:rPr>
          <w:sz w:val="24"/>
          <w:szCs w:val="24"/>
          <w:rtl w:val="0"/>
        </w:rPr>
        <w:t xml:space="preserve">More critically, Apple’s competitive position extends beyond individual product performance. Its strategic strength lies in the orchestration of an integrated ecosystem in which hardware, software and services function interdependently (Agarwal and Kapoor, 2022). As a result, the company competes not merely in device markets, but within platform-based digital ecosystems where switching costs, data integration and user experience coherence form the basis of sustainable competitive advantage.</w:t>
      </w:r>
      <w:r w:rsidDel="00000000" w:rsidR="00000000" w:rsidRPr="00000000">
        <w:rPr>
          <w:rtl w:val="0"/>
        </w:rPr>
      </w:r>
    </w:p>
    <w:p w:rsidR="00000000" w:rsidDel="00000000" w:rsidP="00000000" w:rsidRDefault="00000000" w:rsidRPr="00000000" w14:paraId="0000003D">
      <w:pPr>
        <w:pStyle w:val="Heading2"/>
        <w:keepNext w:val="0"/>
        <w:keepLines w:val="0"/>
        <w:spacing w:after="140" w:before="260" w:line="360" w:lineRule="auto"/>
        <w:jc w:val="both"/>
        <w:rPr>
          <w:b w:val="1"/>
          <w:bCs w:val="1"/>
          <w:sz w:val="28"/>
          <w:szCs w:val="28"/>
        </w:rPr>
      </w:pPr>
      <w:bookmarkStart w:colFirst="0" w:colLast="0" w:name="_p647ig8649s2" w:id="5"/>
      <w:bookmarkEnd w:id="5"/>
      <w:r w:rsidDel="00000000" w:rsidR="00000000" w:rsidRPr="00000000">
        <w:rPr>
          <w:b w:val="1"/>
          <w:bCs w:val="1"/>
          <w:sz w:val="28"/>
          <w:szCs w:val="28"/>
          <w:rtl w:val="0"/>
        </w:rPr>
        <w:t xml:space="preserve">1.2 Mission, Vision, and Business Model</w:t>
      </w:r>
    </w:p>
    <w:p w:rsidR="00000000" w:rsidDel="00000000" w:rsidP="00000000" w:rsidRDefault="00000000" w:rsidRPr="00000000" w14:paraId="0000003E">
      <w:pPr>
        <w:spacing w:after="120" w:before="120" w:line="360" w:lineRule="auto"/>
        <w:jc w:val="both"/>
        <w:rPr>
          <w:sz w:val="24"/>
          <w:szCs w:val="24"/>
        </w:rPr>
      </w:pPr>
      <w:r w:rsidDel="00000000" w:rsidR="00000000" w:rsidRPr="00000000">
        <w:rPr>
          <w:sz w:val="24"/>
          <w:szCs w:val="24"/>
          <w:rtl w:val="0"/>
        </w:rPr>
        <w:t xml:space="preserve">Through the Business Model Canvas of Osterwalder, the value proposition at Apple focuses on a harmoniously integrated hardware, software, and services, which provide a better user experience. The main assets are proprietary operating systems, custom silicon chips, and brand equity, and the sources of revenues are becoming more and more hybrid, with a high-margin hardware sales model with recurring services income (Gorle, 2025). The customer segments are mainly focused on the high-end international consumers and the professionals built into its system. More importantly, Apple seems to be not so product-oriented, but ecosystem-oriented; the devices are seen as ports to an isolated and interdependent system. The strategic move towards services has changed the logic of Apple from transactional sale of products to relational value capture, which has increased switching costs and minimised volatility of revenue.</w:t>
      </w:r>
    </w:p>
    <w:p w:rsidR="00000000" w:rsidDel="00000000" w:rsidP="00000000" w:rsidRDefault="00000000" w:rsidRPr="00000000" w14:paraId="0000003F">
      <w:pPr>
        <w:pStyle w:val="Heading2"/>
        <w:spacing w:line="360" w:lineRule="auto"/>
        <w:jc w:val="both"/>
        <w:rPr>
          <w:b w:val="1"/>
          <w:bCs w:val="1"/>
          <w:sz w:val="28"/>
          <w:szCs w:val="28"/>
        </w:rPr>
      </w:pPr>
      <w:bookmarkStart w:colFirst="0" w:colLast="0" w:name="_5ap14bc058id" w:id="6"/>
      <w:bookmarkEnd w:id="6"/>
      <w:r w:rsidDel="00000000" w:rsidR="00000000" w:rsidRPr="00000000">
        <w:rPr>
          <w:b w:val="1"/>
          <w:bCs w:val="1"/>
          <w:sz w:val="28"/>
          <w:szCs w:val="28"/>
          <w:rtl w:val="0"/>
        </w:rPr>
        <w:t xml:space="preserve">1.3 Competitors and Industry Environment</w:t>
      </w:r>
    </w:p>
    <w:p w:rsidR="00000000" w:rsidDel="00000000" w:rsidP="00000000" w:rsidRDefault="00000000" w:rsidRPr="00000000" w14:paraId="00000040">
      <w:pPr>
        <w:spacing w:after="120" w:before="120" w:line="360" w:lineRule="auto"/>
        <w:jc w:val="both"/>
        <w:rPr>
          <w:sz w:val="24"/>
          <w:szCs w:val="24"/>
        </w:rPr>
      </w:pPr>
      <w:r w:rsidDel="00000000" w:rsidR="00000000" w:rsidRPr="00000000">
        <w:rPr>
          <w:sz w:val="24"/>
          <w:szCs w:val="24"/>
          <w:rtl w:val="0"/>
        </w:rPr>
        <w:t xml:space="preserve">Apple is a firm in the international consumer electronics and digital services market with fast-paced innovation and intense competition. Samsung Electronics, Google, Microsoft, and Huawei are some of the important competitors. Based on the industry structure outlined by Porter, there is competition outside the hardware in the areas of operating systems, cloud services, and platform ecosystems. Apple is, therefore, not competing simply in the hardware and software markets, but operating in interlocking digital ecosystems in which possession of platforms and data of its users is a sustainable advantage.</w:t>
      </w:r>
    </w:p>
    <w:p w:rsidR="00000000" w:rsidDel="00000000" w:rsidP="00000000" w:rsidRDefault="00000000" w:rsidRPr="00000000" w14:paraId="00000041">
      <w:pPr>
        <w:pStyle w:val="Heading1"/>
        <w:keepNext w:val="0"/>
        <w:keepLines w:val="0"/>
        <w:spacing w:after="140" w:before="260" w:line="360" w:lineRule="auto"/>
        <w:jc w:val="both"/>
        <w:rPr>
          <w:b w:val="1"/>
          <w:bCs w:val="1"/>
          <w:sz w:val="32"/>
          <w:szCs w:val="32"/>
        </w:rPr>
      </w:pPr>
      <w:bookmarkStart w:colFirst="0" w:colLast="0" w:name="_kqmo9fiq11l0" w:id="7"/>
      <w:bookmarkEnd w:id="7"/>
      <w:r w:rsidDel="00000000" w:rsidR="00000000" w:rsidRPr="00000000">
        <w:rPr>
          <w:b w:val="1"/>
          <w:bCs w:val="1"/>
          <w:sz w:val="32"/>
          <w:szCs w:val="32"/>
          <w:rtl w:val="0"/>
        </w:rPr>
        <w:t xml:space="preserve">2. External and Internal Environment Analysis</w:t>
      </w:r>
    </w:p>
    <w:p w:rsidR="00000000" w:rsidDel="00000000" w:rsidP="00000000" w:rsidRDefault="00000000" w:rsidRPr="00000000" w14:paraId="00000042">
      <w:pPr>
        <w:pStyle w:val="Heading2"/>
        <w:spacing w:line="360" w:lineRule="auto"/>
        <w:jc w:val="both"/>
        <w:rPr>
          <w:b w:val="1"/>
          <w:bCs w:val="1"/>
          <w:sz w:val="28"/>
          <w:szCs w:val="28"/>
        </w:rPr>
      </w:pPr>
      <w:bookmarkStart w:colFirst="0" w:colLast="0" w:name="_octuor8e6zlt" w:id="8"/>
      <w:bookmarkEnd w:id="8"/>
      <w:r w:rsidDel="00000000" w:rsidR="00000000" w:rsidRPr="00000000">
        <w:rPr>
          <w:b w:val="1"/>
          <w:bCs w:val="1"/>
          <w:sz w:val="28"/>
          <w:szCs w:val="28"/>
          <w:rtl w:val="0"/>
        </w:rPr>
        <w:t xml:space="preserve">2.1 External Environment- PESTEL Analysis</w:t>
      </w:r>
    </w:p>
    <w:p w:rsidR="00000000" w:rsidDel="00000000" w:rsidP="00000000" w:rsidRDefault="00000000" w:rsidRPr="00000000" w14:paraId="00000043">
      <w:pPr>
        <w:spacing w:after="120" w:before="120" w:line="360" w:lineRule="auto"/>
        <w:jc w:val="both"/>
        <w:rPr>
          <w:sz w:val="24"/>
          <w:szCs w:val="24"/>
        </w:rPr>
      </w:pPr>
      <w:r w:rsidDel="00000000" w:rsidR="00000000" w:rsidRPr="00000000">
        <w:rPr>
          <w:sz w:val="24"/>
          <w:szCs w:val="24"/>
          <w:rtl w:val="0"/>
        </w:rPr>
        <w:t xml:space="preserve">Apple's macro-environment has structural limitations as well as strategic opportunities that determine its competitive positioning using the PESTEL framework (Johnson, Scholes, and Whittington).</w:t>
      </w:r>
    </w:p>
    <w:p w:rsidR="00000000" w:rsidDel="00000000" w:rsidP="00000000" w:rsidRDefault="00000000" w:rsidRPr="00000000" w14:paraId="00000044">
      <w:pPr>
        <w:pStyle w:val="Heading3"/>
        <w:spacing w:after="120" w:before="120" w:line="360" w:lineRule="auto"/>
        <w:jc w:val="both"/>
        <w:rPr>
          <w:b w:val="1"/>
          <w:bCs w:val="1"/>
          <w:color w:val="000000"/>
          <w:sz w:val="24"/>
          <w:szCs w:val="24"/>
        </w:rPr>
      </w:pPr>
      <w:bookmarkStart w:colFirst="0" w:colLast="0" w:name="_ziepgz3x78p4" w:id="9"/>
      <w:bookmarkEnd w:id="9"/>
      <w:r w:rsidDel="00000000" w:rsidR="00000000" w:rsidRPr="00000000">
        <w:rPr>
          <w:b w:val="1"/>
          <w:bCs w:val="1"/>
          <w:color w:val="000000"/>
          <w:sz w:val="24"/>
          <w:szCs w:val="24"/>
          <w:rtl w:val="0"/>
        </w:rPr>
        <w:t xml:space="preserve">2.1.1 Political</w:t>
      </w:r>
    </w:p>
    <w:p w:rsidR="00000000" w:rsidDel="00000000" w:rsidP="00000000" w:rsidRDefault="00000000" w:rsidRPr="00000000" w14:paraId="00000045">
      <w:pPr>
        <w:spacing w:after="120" w:before="120" w:line="360" w:lineRule="auto"/>
        <w:jc w:val="both"/>
        <w:rPr>
          <w:sz w:val="24"/>
          <w:szCs w:val="24"/>
        </w:rPr>
      </w:pPr>
      <w:r w:rsidDel="00000000" w:rsidR="00000000" w:rsidRPr="00000000">
        <w:rPr>
          <w:sz w:val="24"/>
          <w:szCs w:val="24"/>
          <w:rtl w:val="0"/>
        </w:rPr>
        <w:t xml:space="preserve">The global supply chain of Apple is highly concentrated in China, which exposes the company to the geopolitical risk that is the result of the US-China trade tensions, tariffs, and export controls. Political instability has a direct impact on production cost, reliability in its logistics, and long-term capacity planning (Wang et al., 2024). Also, in the United States and the European Union, Apple is becoming subject to more antitrust scrutiny relating to its market monopoly of the App Store. The regulators state that the system of 15-30 percent used by Apple is anti-competitive behaviour. The question of compliance with the law does not remain critical; it is rather the sustainability of the platform governance model of the company Apple. In case regulators implement alternative payment mechanisms or require open ecosystems, the high-margin services revenue produced by Apple may become structurally vulnerable, putting its competitive advantage based on the ecosystem at a disadvantage.</w:t>
      </w:r>
    </w:p>
    <w:p w:rsidR="00000000" w:rsidDel="00000000" w:rsidP="00000000" w:rsidRDefault="00000000" w:rsidRPr="00000000" w14:paraId="00000046">
      <w:pPr>
        <w:pStyle w:val="Heading3"/>
        <w:spacing w:after="120" w:before="120" w:line="360" w:lineRule="auto"/>
        <w:jc w:val="both"/>
        <w:rPr>
          <w:b w:val="1"/>
          <w:bCs w:val="1"/>
          <w:color w:val="000000"/>
          <w:sz w:val="24"/>
          <w:szCs w:val="24"/>
        </w:rPr>
      </w:pPr>
      <w:bookmarkStart w:colFirst="0" w:colLast="0" w:name="_hteg1qkp2z0y" w:id="10"/>
      <w:bookmarkEnd w:id="10"/>
      <w:r w:rsidDel="00000000" w:rsidR="00000000" w:rsidRPr="00000000">
        <w:rPr>
          <w:b w:val="1"/>
          <w:bCs w:val="1"/>
          <w:color w:val="000000"/>
          <w:sz w:val="24"/>
          <w:szCs w:val="24"/>
          <w:rtl w:val="0"/>
        </w:rPr>
        <w:t xml:space="preserve">2.1.2 Economic</w:t>
      </w:r>
    </w:p>
    <w:p w:rsidR="00000000" w:rsidDel="00000000" w:rsidP="00000000" w:rsidRDefault="00000000" w:rsidRPr="00000000" w14:paraId="00000047">
      <w:pPr>
        <w:spacing w:after="120" w:before="120" w:line="360" w:lineRule="auto"/>
        <w:jc w:val="both"/>
        <w:rPr>
          <w:sz w:val="24"/>
          <w:szCs w:val="24"/>
        </w:rPr>
      </w:pPr>
      <w:r w:rsidDel="00000000" w:rsidR="00000000" w:rsidRPr="00000000">
        <w:rPr>
          <w:sz w:val="24"/>
          <w:szCs w:val="24"/>
          <w:rtl w:val="0"/>
        </w:rPr>
        <w:t xml:space="preserve">World inflation and exchange rates are external factors that affect the purchasing power of consumers and the translation of Apple earnings in foreign markets (Hind, 2025). Apple, being a premium-priced brand, is comparatively immune to price-sensitive competition in the developed markets, but in the emerging markets, its premium pricing limits its market penetration. Regarding an Industrial Organisation (IO) approach, macroeconomic conditions and structural forces influence industry profitability, not just higher or lower resource endowments of firms. During cyclical depressions, the demand for discretionary electronics is low, creating more competition. The strategic reaction of Apple to the volatility of hardware markets can be viewed as a structural hedge against the changes in the revenue of recurring services.</w:t>
      </w:r>
    </w:p>
    <w:p w:rsidR="00000000" w:rsidDel="00000000" w:rsidP="00000000" w:rsidRDefault="00000000" w:rsidRPr="00000000" w14:paraId="00000048">
      <w:pPr>
        <w:pStyle w:val="Heading3"/>
        <w:spacing w:after="120" w:before="120" w:line="360" w:lineRule="auto"/>
        <w:jc w:val="both"/>
        <w:rPr>
          <w:b w:val="1"/>
          <w:bCs w:val="1"/>
          <w:color w:val="000000"/>
          <w:sz w:val="24"/>
          <w:szCs w:val="24"/>
        </w:rPr>
      </w:pPr>
      <w:bookmarkStart w:colFirst="0" w:colLast="0" w:name="_z87zp8owqe2" w:id="11"/>
      <w:bookmarkEnd w:id="11"/>
      <w:r w:rsidDel="00000000" w:rsidR="00000000" w:rsidRPr="00000000">
        <w:rPr>
          <w:b w:val="1"/>
          <w:bCs w:val="1"/>
          <w:color w:val="000000"/>
          <w:sz w:val="24"/>
          <w:szCs w:val="24"/>
          <w:rtl w:val="0"/>
        </w:rPr>
        <w:t xml:space="preserve">2.1.3 Social</w:t>
      </w:r>
    </w:p>
    <w:p w:rsidR="00000000" w:rsidDel="00000000" w:rsidP="00000000" w:rsidRDefault="00000000" w:rsidRPr="00000000" w14:paraId="00000049">
      <w:pPr>
        <w:spacing w:after="120" w:before="120" w:line="360" w:lineRule="auto"/>
        <w:jc w:val="both"/>
        <w:rPr>
          <w:sz w:val="24"/>
          <w:szCs w:val="24"/>
        </w:rPr>
      </w:pPr>
      <w:r w:rsidDel="00000000" w:rsidR="00000000" w:rsidRPr="00000000">
        <w:rPr>
          <w:sz w:val="24"/>
          <w:szCs w:val="24"/>
          <w:rtl w:val="0"/>
        </w:rPr>
        <w:t xml:space="preserve">Apple enjoys high levels of brand loyalty, which is supported by status consumption processes (Gandhi, 2024). The possession of Apple products is a symbol of quality, lifestyle, and technological advancement. Nevertheless, the expectations of the consumers are changing. Societal pressure is increasing on ethical procurement, greenness, and data security. Although Apple makes privacy a fundamental value proposition, there is reputational risk in case perceived discrepancies appear between what is being marketed and reality. Therefore, social legitimacy is growing as a complement to economic performance in continuing to benefit.</w:t>
      </w:r>
    </w:p>
    <w:p w:rsidR="00000000" w:rsidDel="00000000" w:rsidP="00000000" w:rsidRDefault="00000000" w:rsidRPr="00000000" w14:paraId="0000004A">
      <w:pPr>
        <w:pStyle w:val="Heading3"/>
        <w:spacing w:after="120" w:before="120" w:line="360" w:lineRule="auto"/>
        <w:jc w:val="both"/>
        <w:rPr>
          <w:b w:val="1"/>
          <w:bCs w:val="1"/>
          <w:color w:val="000000"/>
          <w:sz w:val="24"/>
          <w:szCs w:val="24"/>
        </w:rPr>
      </w:pPr>
      <w:bookmarkStart w:colFirst="0" w:colLast="0" w:name="_3hs2j2e0k1no" w:id="12"/>
      <w:bookmarkEnd w:id="12"/>
      <w:r w:rsidDel="00000000" w:rsidR="00000000" w:rsidRPr="00000000">
        <w:rPr>
          <w:b w:val="1"/>
          <w:bCs w:val="1"/>
          <w:color w:val="000000"/>
          <w:sz w:val="24"/>
          <w:szCs w:val="24"/>
          <w:rtl w:val="0"/>
        </w:rPr>
        <w:t xml:space="preserve">2.1.4 Technological</w:t>
      </w:r>
    </w:p>
    <w:p w:rsidR="00000000" w:rsidDel="00000000" w:rsidP="00000000" w:rsidRDefault="00000000" w:rsidRPr="00000000" w14:paraId="0000004B">
      <w:pPr>
        <w:spacing w:after="120" w:before="120" w:line="360" w:lineRule="auto"/>
        <w:jc w:val="both"/>
        <w:rPr>
          <w:sz w:val="24"/>
          <w:szCs w:val="24"/>
        </w:rPr>
      </w:pPr>
      <w:r w:rsidDel="00000000" w:rsidR="00000000" w:rsidRPr="00000000">
        <w:rPr>
          <w:sz w:val="24"/>
          <w:szCs w:val="24"/>
          <w:rtl w:val="0"/>
        </w:rPr>
        <w:t xml:space="preserve">The most important external driver is technological turbulence. New technologies in artificial intelligence, semiconductor design, and platform integration redefine the borders of competition (Horowitz et al., 2018). Based on the theory of innovation developed by Schumpeter, Apple needs to constantly be involved in creative destruction so that it does not become technologically obsolete. The strategic control of major technological directions is evidenced by its proprietary silicon development (M-series chips). Moreover, the dynamic capabilities framework created by Teece emphasizes the capabilities of Apple to integrate and create or redesign competencies, which are reflected in its movement to the focus of AI-advanced services and ecosystem convergence. Nevertheless, the competition provided by the leading technological competitors increases the pressure on innovation.</w:t>
      </w:r>
    </w:p>
    <w:p w:rsidR="00000000" w:rsidDel="00000000" w:rsidP="00000000" w:rsidRDefault="00000000" w:rsidRPr="00000000" w14:paraId="0000004C">
      <w:pPr>
        <w:pStyle w:val="Heading3"/>
        <w:spacing w:after="120" w:before="120" w:line="360" w:lineRule="auto"/>
        <w:jc w:val="both"/>
        <w:rPr>
          <w:b w:val="1"/>
          <w:bCs w:val="1"/>
          <w:color w:val="000000"/>
          <w:sz w:val="24"/>
          <w:szCs w:val="24"/>
        </w:rPr>
      </w:pPr>
      <w:bookmarkStart w:colFirst="0" w:colLast="0" w:name="_o13c5259uynm" w:id="13"/>
      <w:bookmarkEnd w:id="13"/>
      <w:r w:rsidDel="00000000" w:rsidR="00000000" w:rsidRPr="00000000">
        <w:rPr>
          <w:b w:val="1"/>
          <w:bCs w:val="1"/>
          <w:color w:val="000000"/>
          <w:sz w:val="24"/>
          <w:szCs w:val="24"/>
          <w:rtl w:val="0"/>
        </w:rPr>
        <w:t xml:space="preserve">2.1.5 Environmental</w:t>
      </w:r>
    </w:p>
    <w:p w:rsidR="00000000" w:rsidDel="00000000" w:rsidP="00000000" w:rsidRDefault="00000000" w:rsidRPr="00000000" w14:paraId="0000004D">
      <w:pPr>
        <w:spacing w:after="120" w:before="120" w:line="360" w:lineRule="auto"/>
        <w:jc w:val="both"/>
        <w:rPr>
          <w:sz w:val="24"/>
          <w:szCs w:val="24"/>
        </w:rPr>
      </w:pPr>
      <w:r w:rsidDel="00000000" w:rsidR="00000000" w:rsidRPr="00000000">
        <w:rPr>
          <w:sz w:val="24"/>
          <w:szCs w:val="24"/>
          <w:rtl w:val="0"/>
        </w:rPr>
        <w:t xml:space="preserve">By 2030, Apple has pledged to be carbon-neutral in its supply chain, making product design and logistics carbon-neutral (Chen et al., 2025). Initiatives such as the recycling of devices, having renewable energy, and many others are oriented to minimizing the environmental impact (the concept of the circular economy). However, the existing contradiction between the upgrades of the products offered annually and the sustainability claims generates a strategic tension. The long-term legitimacy will be based on the ability to balance any growth goals and environmental stewardship.</w:t>
      </w:r>
    </w:p>
    <w:p w:rsidR="00000000" w:rsidDel="00000000" w:rsidP="00000000" w:rsidRDefault="00000000" w:rsidRPr="00000000" w14:paraId="0000004E">
      <w:pPr>
        <w:pStyle w:val="Heading3"/>
        <w:spacing w:after="120" w:before="120" w:line="360" w:lineRule="auto"/>
        <w:jc w:val="both"/>
        <w:rPr>
          <w:b w:val="1"/>
          <w:bCs w:val="1"/>
          <w:color w:val="000000"/>
          <w:sz w:val="24"/>
          <w:szCs w:val="24"/>
        </w:rPr>
      </w:pPr>
      <w:bookmarkStart w:colFirst="0" w:colLast="0" w:name="_jeqjdpo0y659" w:id="14"/>
      <w:bookmarkEnd w:id="14"/>
      <w:r w:rsidDel="00000000" w:rsidR="00000000" w:rsidRPr="00000000">
        <w:rPr>
          <w:b w:val="1"/>
          <w:bCs w:val="1"/>
          <w:color w:val="000000"/>
          <w:sz w:val="24"/>
          <w:szCs w:val="24"/>
          <w:rtl w:val="0"/>
        </w:rPr>
        <w:t xml:space="preserve">2.1.6 Legal</w:t>
      </w:r>
    </w:p>
    <w:p w:rsidR="00000000" w:rsidDel="00000000" w:rsidP="00000000" w:rsidRDefault="00000000" w:rsidRPr="00000000" w14:paraId="0000004F">
      <w:pPr>
        <w:spacing w:after="120" w:before="120" w:line="360" w:lineRule="auto"/>
        <w:jc w:val="both"/>
        <w:rPr>
          <w:sz w:val="24"/>
          <w:szCs w:val="24"/>
        </w:rPr>
      </w:pPr>
      <w:r w:rsidDel="00000000" w:rsidR="00000000" w:rsidRPr="00000000">
        <w:rPr>
          <w:sz w:val="24"/>
          <w:szCs w:val="24"/>
          <w:rtl w:val="0"/>
        </w:rPr>
        <w:t xml:space="preserve">Lawful pressure is focused on App Store lawsuits and data privacy regulation law, including GDPR, in Europe (Bakare et al., 2024). These legal limitations have a direct effect on the strategies of platform monetisation and data control of Apple. Fragmentation of regulations is another issue that complicates operations and raises the cost of compliance between different jurisdictions.</w:t>
      </w:r>
    </w:p>
    <w:p w:rsidR="00000000" w:rsidDel="00000000" w:rsidP="00000000" w:rsidRDefault="00000000" w:rsidRPr="00000000" w14:paraId="00000050">
      <w:pPr>
        <w:pStyle w:val="Heading3"/>
        <w:spacing w:after="120" w:before="120" w:line="360" w:lineRule="auto"/>
        <w:jc w:val="both"/>
        <w:rPr>
          <w:b w:val="1"/>
          <w:bCs w:val="1"/>
          <w:color w:val="000000"/>
          <w:sz w:val="24"/>
          <w:szCs w:val="24"/>
        </w:rPr>
      </w:pPr>
      <w:bookmarkStart w:colFirst="0" w:colLast="0" w:name="_sb6krweehezk" w:id="15"/>
      <w:bookmarkEnd w:id="15"/>
      <w:r w:rsidDel="00000000" w:rsidR="00000000" w:rsidRPr="00000000">
        <w:rPr>
          <w:b w:val="1"/>
          <w:bCs w:val="1"/>
          <w:color w:val="000000"/>
          <w:sz w:val="24"/>
          <w:szCs w:val="24"/>
          <w:rtl w:val="0"/>
        </w:rPr>
        <w:t xml:space="preserve">2.1.7 Critical Success Factors (CSFs)</w:t>
      </w:r>
    </w:p>
    <w:p w:rsidR="00000000" w:rsidDel="00000000" w:rsidP="00000000" w:rsidRDefault="00000000" w:rsidRPr="00000000" w14:paraId="00000051">
      <w:pPr>
        <w:spacing w:after="120" w:before="120" w:line="360" w:lineRule="auto"/>
        <w:jc w:val="both"/>
        <w:rPr>
          <w:sz w:val="24"/>
          <w:szCs w:val="24"/>
        </w:rPr>
      </w:pPr>
      <w:r w:rsidDel="00000000" w:rsidR="00000000" w:rsidRPr="00000000">
        <w:rPr>
          <w:sz w:val="24"/>
          <w:szCs w:val="24"/>
          <w:rtl w:val="0"/>
        </w:rPr>
        <w:t xml:space="preserve">Using the CSF framework developed by Rockart (1979), the external environment of Apple suggests four key success factors, which include short-cycle innovation, comprehensive ecosystem integration, high brand equity, and robust supply chain control. A rise in failure in any of these areas would greatly undermine Apple's capacity to ensure sustainable competitive advantage in the face of rising political, technological, and regulatory uncertainty (Lin, 2024).</w:t>
      </w:r>
    </w:p>
    <w:p w:rsidR="00000000" w:rsidDel="00000000" w:rsidP="00000000" w:rsidRDefault="00000000" w:rsidRPr="00000000" w14:paraId="00000052">
      <w:pPr>
        <w:pStyle w:val="Heading2"/>
        <w:keepNext w:val="0"/>
        <w:keepLines w:val="0"/>
        <w:spacing w:after="140" w:before="260" w:line="360" w:lineRule="auto"/>
        <w:jc w:val="both"/>
        <w:rPr>
          <w:b w:val="1"/>
          <w:bCs w:val="1"/>
          <w:sz w:val="28"/>
          <w:szCs w:val="28"/>
        </w:rPr>
      </w:pPr>
      <w:bookmarkStart w:colFirst="0" w:colLast="0" w:name="_ta9rdr62gx0o" w:id="16"/>
      <w:bookmarkEnd w:id="16"/>
      <w:r w:rsidDel="00000000" w:rsidR="00000000" w:rsidRPr="00000000">
        <w:rPr>
          <w:b w:val="1"/>
          <w:bCs w:val="1"/>
          <w:sz w:val="28"/>
          <w:szCs w:val="28"/>
          <w:rtl w:val="0"/>
        </w:rPr>
        <w:t xml:space="preserve">2.2 Industry Structure Five Forces Porters</w:t>
      </w:r>
    </w:p>
    <w:p w:rsidR="00000000" w:rsidDel="00000000" w:rsidP="00000000" w:rsidRDefault="00000000" w:rsidRPr="00000000" w14:paraId="00000053">
      <w:pPr>
        <w:spacing w:after="120" w:before="120" w:line="360" w:lineRule="auto"/>
        <w:jc w:val="both"/>
        <w:rPr>
          <w:sz w:val="24"/>
          <w:szCs w:val="24"/>
        </w:rPr>
      </w:pPr>
      <w:r w:rsidDel="00000000" w:rsidR="00000000" w:rsidRPr="00000000">
        <w:rPr>
          <w:sz w:val="24"/>
          <w:szCs w:val="24"/>
          <w:rtl w:val="0"/>
        </w:rPr>
        <w:t xml:space="preserve">Using the Five Forces model created by Porter (1980), Apple is competing in a structurally intense industry that is determined by ecosystem competition and not necessarily product rivalry.</w:t>
      </w:r>
    </w:p>
    <w:p w:rsidR="00000000" w:rsidDel="00000000" w:rsidP="00000000" w:rsidRDefault="00000000" w:rsidRPr="00000000" w14:paraId="00000054">
      <w:pPr>
        <w:spacing w:after="120" w:before="120" w:line="360" w:lineRule="auto"/>
        <w:jc w:val="both"/>
        <w:rPr>
          <w:sz w:val="24"/>
          <w:szCs w:val="24"/>
        </w:rPr>
      </w:pPr>
      <w:r w:rsidDel="00000000" w:rsidR="00000000" w:rsidRPr="00000000">
        <w:rPr>
          <w:b w:val="1"/>
          <w:bCs w:val="1"/>
          <w:color w:val="000000"/>
          <w:sz w:val="24"/>
          <w:szCs w:val="24"/>
          <w:rtl w:val="0"/>
        </w:rPr>
        <w:t xml:space="preserve">2.2.1 Competitive rivalry – High.</w:t>
      </w:r>
      <w:r w:rsidDel="00000000" w:rsidR="00000000" w:rsidRPr="00000000">
        <w:rPr>
          <w:rtl w:val="0"/>
        </w:rPr>
        <w:t xml:space="preserve"> </w:t>
      </w:r>
      <w:r w:rsidDel="00000000" w:rsidR="00000000" w:rsidRPr="00000000">
        <w:rPr>
          <w:sz w:val="24"/>
          <w:szCs w:val="24"/>
          <w:rtl w:val="0"/>
        </w:rPr>
        <w:t xml:space="preserve">The smartphone and digital services markets across the world will be described by fast innovation, brief life cycles of products, and intense competition fueled by Samsung Electronics, Google, and Huawei, among others. Competition is not limited to hardware and extends to operating systems, cloud services, and AI-based offerings, which increases strategic dependence.</w:t>
      </w:r>
    </w:p>
    <w:p w:rsidR="00000000" w:rsidDel="00000000" w:rsidP="00000000" w:rsidRDefault="00000000" w:rsidRPr="00000000" w14:paraId="00000055">
      <w:pPr>
        <w:spacing w:after="120" w:before="120" w:line="360" w:lineRule="auto"/>
        <w:jc w:val="both"/>
        <w:rPr>
          <w:sz w:val="24"/>
          <w:szCs w:val="24"/>
        </w:rPr>
      </w:pPr>
      <w:r w:rsidDel="00000000" w:rsidR="00000000" w:rsidRPr="00000000">
        <w:rPr>
          <w:b w:val="1"/>
          <w:bCs w:val="1"/>
          <w:color w:val="000000"/>
          <w:sz w:val="24"/>
          <w:szCs w:val="24"/>
          <w:rtl w:val="0"/>
        </w:rPr>
        <w:t xml:space="preserve">2.2.2 Threat of substitutes- Moderate. </w:t>
      </w:r>
      <w:r w:rsidDel="00000000" w:rsidR="00000000" w:rsidRPr="00000000">
        <w:rPr>
          <w:sz w:val="24"/>
          <w:szCs w:val="24"/>
          <w:rtl w:val="0"/>
        </w:rPr>
        <w:t xml:space="preserve">Smartphones are the key devices; however, they have substitutes in the form of multifunctional devices, cloud computing, and AI assistants. Nevertheless, the built-in ecosystem at Apple lowers the risk of substitution since the users are integrated into numerous products that are connected together.</w:t>
      </w:r>
    </w:p>
    <w:p w:rsidR="00000000" w:rsidDel="00000000" w:rsidP="00000000" w:rsidRDefault="00000000" w:rsidRPr="00000000" w14:paraId="00000056">
      <w:pPr>
        <w:spacing w:after="120" w:before="120" w:line="360" w:lineRule="auto"/>
        <w:jc w:val="both"/>
        <w:rPr>
          <w:sz w:val="24"/>
          <w:szCs w:val="24"/>
        </w:rPr>
      </w:pPr>
      <w:r w:rsidDel="00000000" w:rsidR="00000000" w:rsidRPr="00000000">
        <w:rPr>
          <w:b w:val="1"/>
          <w:bCs w:val="1"/>
          <w:color w:val="000000"/>
          <w:sz w:val="24"/>
          <w:szCs w:val="24"/>
          <w:rtl w:val="0"/>
        </w:rPr>
        <w:t xml:space="preserve">2.2.3 Buyer power – Low to Moderate.</w:t>
      </w:r>
      <w:r w:rsidDel="00000000" w:rsidR="00000000" w:rsidRPr="00000000">
        <w:rPr>
          <w:rtl w:val="0"/>
        </w:rPr>
        <w:t xml:space="preserve"> </w:t>
      </w:r>
      <w:r w:rsidDel="00000000" w:rsidR="00000000" w:rsidRPr="00000000">
        <w:rPr>
          <w:sz w:val="24"/>
          <w:szCs w:val="24"/>
          <w:rtl w:val="0"/>
        </w:rPr>
        <w:t xml:space="preserve">Brand loyalty and high switching costs have meant that individual consumers have low bargaining power. Price sensitivity and churn rates are further mitigated through ecosystem lock-in; i.e., through the use of iOS, iCloud, and App Store.</w:t>
      </w:r>
    </w:p>
    <w:p w:rsidR="00000000" w:rsidDel="00000000" w:rsidP="00000000" w:rsidRDefault="00000000" w:rsidRPr="00000000" w14:paraId="00000057">
      <w:pPr>
        <w:spacing w:after="120" w:before="120" w:line="360" w:lineRule="auto"/>
        <w:jc w:val="both"/>
        <w:rPr>
          <w:sz w:val="24"/>
          <w:szCs w:val="24"/>
        </w:rPr>
      </w:pPr>
      <w:r w:rsidDel="00000000" w:rsidR="00000000" w:rsidRPr="00000000">
        <w:rPr>
          <w:b w:val="1"/>
          <w:bCs w:val="1"/>
          <w:color w:val="000000"/>
          <w:sz w:val="24"/>
          <w:szCs w:val="24"/>
          <w:rtl w:val="0"/>
        </w:rPr>
        <w:t xml:space="preserve">2.2.4 Supplier power – Moderate.</w:t>
      </w:r>
      <w:r w:rsidDel="00000000" w:rsidR="00000000" w:rsidRPr="00000000">
        <w:rPr>
          <w:rtl w:val="0"/>
        </w:rPr>
        <w:t xml:space="preserve"> </w:t>
      </w:r>
      <w:r w:rsidDel="00000000" w:rsidR="00000000" w:rsidRPr="00000000">
        <w:rPr>
          <w:sz w:val="24"/>
          <w:szCs w:val="24"/>
          <w:rtl w:val="0"/>
        </w:rPr>
        <w:t xml:space="preserve">The specialisation of semiconductor fabrication and dependence on major suppliers puts Apple at a disadvantage on the capacity limitation as well as technological dependence, partly neutralised by its size and vertical integration approach.</w:t>
      </w:r>
    </w:p>
    <w:p w:rsidR="00000000" w:rsidDel="00000000" w:rsidP="00000000" w:rsidRDefault="00000000" w:rsidRPr="00000000" w14:paraId="00000058">
      <w:pPr>
        <w:spacing w:after="120" w:before="120" w:line="360" w:lineRule="auto"/>
        <w:jc w:val="both"/>
        <w:rPr>
          <w:sz w:val="24"/>
          <w:szCs w:val="24"/>
        </w:rPr>
      </w:pPr>
      <w:r w:rsidDel="00000000" w:rsidR="00000000" w:rsidRPr="00000000">
        <w:rPr>
          <w:b w:val="1"/>
          <w:bCs w:val="1"/>
          <w:color w:val="000000"/>
          <w:sz w:val="24"/>
          <w:szCs w:val="24"/>
          <w:rtl w:val="0"/>
        </w:rPr>
        <w:t xml:space="preserve">2.2.5 Barriers to entry – High.</w:t>
      </w:r>
      <w:r w:rsidDel="00000000" w:rsidR="00000000" w:rsidRPr="00000000">
        <w:rPr>
          <w:rtl w:val="0"/>
        </w:rPr>
        <w:t xml:space="preserve"> </w:t>
      </w:r>
      <w:r w:rsidDel="00000000" w:rsidR="00000000" w:rsidRPr="00000000">
        <w:rPr>
          <w:sz w:val="24"/>
          <w:szCs w:val="24"/>
          <w:rtl w:val="0"/>
        </w:rPr>
        <w:t xml:space="preserve">The concentration of the industry is supported by substantial capital requirements, protection of intellectual property, and brand dominance, which do not allow new entrants.</w:t>
      </w:r>
    </w:p>
    <w:p w:rsidR="00000000" w:rsidDel="00000000" w:rsidP="00000000" w:rsidRDefault="00000000" w:rsidRPr="00000000" w14:paraId="00000059">
      <w:pPr>
        <w:pStyle w:val="Heading2"/>
        <w:keepNext w:val="0"/>
        <w:keepLines w:val="0"/>
        <w:spacing w:after="140" w:before="260" w:line="360" w:lineRule="auto"/>
        <w:jc w:val="both"/>
        <w:rPr>
          <w:b w:val="1"/>
          <w:bCs w:val="1"/>
          <w:sz w:val="28"/>
          <w:szCs w:val="28"/>
        </w:rPr>
      </w:pPr>
      <w:bookmarkStart w:colFirst="0" w:colLast="0" w:name="_h6c0f49rx35a" w:id="17"/>
      <w:bookmarkEnd w:id="17"/>
      <w:r w:rsidDel="00000000" w:rsidR="00000000" w:rsidRPr="00000000">
        <w:rPr>
          <w:b w:val="1"/>
          <w:bCs w:val="1"/>
          <w:sz w:val="28"/>
          <w:szCs w:val="28"/>
          <w:rtl w:val="0"/>
        </w:rPr>
        <w:t xml:space="preserve">2.3 Internal Environment Resource-Based View</w:t>
      </w:r>
    </w:p>
    <w:p w:rsidR="00000000" w:rsidDel="00000000" w:rsidP="00000000" w:rsidRDefault="00000000" w:rsidRPr="00000000" w14:paraId="0000005A">
      <w:pPr>
        <w:spacing w:after="120" w:before="120" w:line="360" w:lineRule="auto"/>
        <w:jc w:val="both"/>
        <w:rPr>
          <w:sz w:val="24"/>
          <w:szCs w:val="24"/>
        </w:rPr>
      </w:pPr>
      <w:r w:rsidDel="00000000" w:rsidR="00000000" w:rsidRPr="00000000">
        <w:rPr>
          <w:sz w:val="24"/>
          <w:szCs w:val="24"/>
          <w:rtl w:val="0"/>
        </w:rPr>
        <w:t xml:space="preserve">The Resource-Based View (RBV) suggested by Barney (1991) claims that sustainable competitive advantage is based on firm-specific resources that are valuable, rare, inimitable, and embedded in organisations (Lubis, 2022).</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spacing w:after="120" w:before="120" w:line="360" w:lineRule="auto"/>
              <w:jc w:val="center"/>
              <w:rPr>
                <w:sz w:val="24"/>
                <w:szCs w:val="24"/>
              </w:rPr>
            </w:pPr>
            <w:r w:rsidDel="00000000" w:rsidR="00000000" w:rsidRPr="00000000">
              <w:rPr>
                <w:b w:val="1"/>
                <w:bCs w:val="1"/>
                <w:sz w:val="24"/>
                <w:szCs w:val="24"/>
                <w:rtl w:val="0"/>
              </w:rPr>
              <w:t xml:space="preserve">Resource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spacing w:after="120" w:before="120" w:line="360" w:lineRule="auto"/>
              <w:jc w:val="center"/>
              <w:rPr>
                <w:sz w:val="24"/>
                <w:szCs w:val="24"/>
              </w:rPr>
            </w:pPr>
            <w:r w:rsidDel="00000000" w:rsidR="00000000" w:rsidRPr="00000000">
              <w:rPr>
                <w:b w:val="1"/>
                <w:bCs w:val="1"/>
                <w:sz w:val="24"/>
                <w:szCs w:val="24"/>
                <w:rtl w:val="0"/>
              </w:rPr>
              <w:t xml:space="preserve">Valuable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spacing w:after="120" w:before="120" w:line="360" w:lineRule="auto"/>
              <w:jc w:val="center"/>
              <w:rPr>
                <w:sz w:val="24"/>
                <w:szCs w:val="24"/>
              </w:rPr>
            </w:pPr>
            <w:r w:rsidDel="00000000" w:rsidR="00000000" w:rsidRPr="00000000">
              <w:rPr>
                <w:b w:val="1"/>
                <w:bCs w:val="1"/>
                <w:sz w:val="24"/>
                <w:szCs w:val="24"/>
                <w:rtl w:val="0"/>
              </w:rPr>
              <w:t xml:space="preserve">Rare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spacing w:after="120" w:before="120" w:line="360" w:lineRule="auto"/>
              <w:jc w:val="center"/>
              <w:rPr>
                <w:sz w:val="24"/>
                <w:szCs w:val="24"/>
              </w:rPr>
            </w:pPr>
            <w:r w:rsidDel="00000000" w:rsidR="00000000" w:rsidRPr="00000000">
              <w:rPr>
                <w:b w:val="1"/>
                <w:bCs w:val="1"/>
                <w:sz w:val="24"/>
                <w:szCs w:val="24"/>
                <w:rtl w:val="0"/>
              </w:rPr>
              <w:t xml:space="preserve">Inimitable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after="120" w:before="120" w:line="360" w:lineRule="auto"/>
              <w:jc w:val="center"/>
              <w:rPr>
                <w:sz w:val="24"/>
                <w:szCs w:val="24"/>
              </w:rPr>
            </w:pPr>
            <w:r w:rsidDel="00000000" w:rsidR="00000000" w:rsidRPr="00000000">
              <w:rPr>
                <w:b w:val="1"/>
                <w:bCs w:val="1"/>
                <w:sz w:val="24"/>
                <w:szCs w:val="24"/>
                <w:rtl w:val="0"/>
              </w:rPr>
              <w:t xml:space="preserve">Organised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spacing w:after="120" w:before="120" w:line="360" w:lineRule="auto"/>
              <w:jc w:val="center"/>
              <w:rPr>
                <w:sz w:val="24"/>
                <w:szCs w:val="24"/>
              </w:rPr>
            </w:pPr>
            <w:r w:rsidDel="00000000" w:rsidR="00000000" w:rsidRPr="00000000">
              <w:rPr>
                <w:b w:val="1"/>
                <w:bCs w:val="1"/>
                <w:sz w:val="24"/>
                <w:szCs w:val="24"/>
                <w:rtl w:val="0"/>
              </w:rPr>
              <w:t xml:space="preserve">Competitive Implication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after="120" w:before="120" w:line="360" w:lineRule="auto"/>
              <w:jc w:val="center"/>
              <w:rPr>
                <w:sz w:val="24"/>
                <w:szCs w:val="24"/>
              </w:rPr>
            </w:pPr>
            <w:r w:rsidDel="00000000" w:rsidR="00000000" w:rsidRPr="00000000">
              <w:rPr>
                <w:sz w:val="24"/>
                <w:szCs w:val="24"/>
                <w:rtl w:val="0"/>
              </w:rPr>
              <w:t xml:space="preserve">Brand Reputation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after="120" w:before="120" w:line="360" w:lineRule="auto"/>
              <w:jc w:val="center"/>
              <w:rPr>
                <w:sz w:val="24"/>
                <w:szCs w:val="24"/>
              </w:rPr>
            </w:pPr>
            <w:r w:rsidDel="00000000" w:rsidR="00000000" w:rsidRPr="00000000">
              <w:rPr>
                <w:sz w:val="24"/>
                <w:szCs w:val="24"/>
                <w:rtl w:val="0"/>
              </w:rPr>
              <w:t xml:space="preserve">Partially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spacing w:after="120" w:before="120" w:line="360" w:lineRule="auto"/>
              <w:jc w:val="center"/>
              <w:rPr>
                <w:sz w:val="24"/>
                <w:szCs w:val="24"/>
              </w:rPr>
            </w:pPr>
            <w:r w:rsidDel="00000000" w:rsidR="00000000" w:rsidRPr="00000000">
              <w:rPr>
                <w:sz w:val="24"/>
                <w:szCs w:val="24"/>
                <w:rtl w:val="0"/>
              </w:rPr>
              <w:t xml:space="preserve">Temporary to Sustained Advantage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spacing w:after="120" w:before="120" w:line="360" w:lineRule="auto"/>
              <w:jc w:val="center"/>
              <w:rPr>
                <w:sz w:val="24"/>
                <w:szCs w:val="24"/>
              </w:rPr>
            </w:pPr>
            <w:r w:rsidDel="00000000" w:rsidR="00000000" w:rsidRPr="00000000">
              <w:rPr>
                <w:sz w:val="24"/>
                <w:szCs w:val="24"/>
                <w:rtl w:val="0"/>
              </w:rPr>
              <w:t xml:space="preserve">M-Series Chip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spacing w:after="120" w:before="120" w:line="360" w:lineRule="auto"/>
              <w:jc w:val="center"/>
              <w:rPr>
                <w:sz w:val="24"/>
                <w:szCs w:val="24"/>
              </w:rPr>
            </w:pPr>
            <w:r w:rsidDel="00000000" w:rsidR="00000000" w:rsidRPr="00000000">
              <w:rPr>
                <w:sz w:val="24"/>
                <w:szCs w:val="24"/>
                <w:rtl w:val="0"/>
              </w:rPr>
              <w:t xml:space="preserve">Sustained Competitive Advantage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spacing w:after="120" w:before="120" w:line="360" w:lineRule="auto"/>
              <w:jc w:val="center"/>
              <w:rPr>
                <w:sz w:val="24"/>
                <w:szCs w:val="24"/>
              </w:rPr>
            </w:pPr>
            <w:r w:rsidDel="00000000" w:rsidR="00000000" w:rsidRPr="00000000">
              <w:rPr>
                <w:sz w:val="24"/>
                <w:szCs w:val="24"/>
                <w:rtl w:val="0"/>
              </w:rPr>
              <w:t xml:space="preserve">Ecosystem Integration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spacing w:after="120" w:before="120" w:line="360" w:lineRule="auto"/>
              <w:jc w:val="center"/>
              <w:rPr>
                <w:sz w:val="24"/>
                <w:szCs w:val="24"/>
              </w:rPr>
            </w:pPr>
            <w:r w:rsidDel="00000000" w:rsidR="00000000" w:rsidRPr="00000000">
              <w:rPr>
                <w:sz w:val="24"/>
                <w:szCs w:val="24"/>
                <w:rtl w:val="0"/>
              </w:rPr>
              <w:t xml:space="preserve">Sustained Competitive Advantage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spacing w:after="120" w:before="120" w:line="360" w:lineRule="auto"/>
              <w:jc w:val="center"/>
              <w:rPr>
                <w:sz w:val="24"/>
                <w:szCs w:val="24"/>
              </w:rPr>
            </w:pPr>
            <w:r w:rsidDel="00000000" w:rsidR="00000000" w:rsidRPr="00000000">
              <w:rPr>
                <w:sz w:val="24"/>
                <w:szCs w:val="24"/>
                <w:rtl w:val="0"/>
              </w:rPr>
              <w:t xml:space="preserve">Financial Reserves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spacing w:after="120" w:before="120" w:line="36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spacing w:after="120" w:before="120" w:line="360" w:lineRule="auto"/>
              <w:jc w:val="center"/>
              <w:rPr>
                <w:sz w:val="24"/>
                <w:szCs w:val="24"/>
              </w:rPr>
            </w:pPr>
            <w:r w:rsidDel="00000000" w:rsidR="00000000" w:rsidRPr="00000000">
              <w:rPr>
                <w:sz w:val="24"/>
                <w:szCs w:val="24"/>
                <w:rtl w:val="0"/>
              </w:rPr>
              <w:t xml:space="preserve">Competitive Parity</w:t>
            </w:r>
          </w:p>
        </w:tc>
      </w:tr>
    </w:tbl>
    <w:p w:rsidR="00000000" w:rsidDel="00000000" w:rsidP="00000000" w:rsidRDefault="00000000" w:rsidRPr="00000000" w14:paraId="00000079">
      <w:pPr>
        <w:spacing w:after="120" w:before="120" w:line="360" w:lineRule="auto"/>
        <w:jc w:val="center"/>
        <w:rPr>
          <w:b w:val="1"/>
          <w:bCs w:val="1"/>
          <w:sz w:val="24"/>
          <w:szCs w:val="24"/>
        </w:rPr>
      </w:pPr>
      <w:r w:rsidDel="00000000" w:rsidR="00000000" w:rsidRPr="00000000">
        <w:rPr>
          <w:b w:val="1"/>
          <w:bCs w:val="1"/>
          <w:sz w:val="24"/>
          <w:szCs w:val="24"/>
          <w:rtl w:val="0"/>
        </w:rPr>
        <w:t xml:space="preserve">Table 1: VRIO Analysis of Apple’s Key Strategic Resources</w:t>
      </w:r>
    </w:p>
    <w:p w:rsidR="00000000" w:rsidDel="00000000" w:rsidP="00000000" w:rsidRDefault="00000000" w:rsidRPr="00000000" w14:paraId="0000007A">
      <w:pPr>
        <w:spacing w:after="120" w:before="120" w:line="360" w:lineRule="auto"/>
        <w:jc w:val="center"/>
        <w:rPr>
          <w:i w:val="1"/>
          <w:iCs w:val="1"/>
          <w:sz w:val="24"/>
          <w:szCs w:val="24"/>
        </w:rPr>
      </w:pPr>
      <w:r w:rsidDel="00000000" w:rsidR="00000000" w:rsidRPr="00000000">
        <w:rPr>
          <w:b w:val="1"/>
          <w:bCs w:val="1"/>
          <w:i w:val="1"/>
          <w:iCs w:val="1"/>
          <w:sz w:val="24"/>
          <w:szCs w:val="24"/>
          <w:rtl w:val="0"/>
        </w:rPr>
        <w:t xml:space="preserve">Source:</w:t>
      </w:r>
      <w:r w:rsidDel="00000000" w:rsidR="00000000" w:rsidRPr="00000000">
        <w:rPr>
          <w:i w:val="1"/>
          <w:iCs w:val="1"/>
          <w:sz w:val="24"/>
          <w:szCs w:val="24"/>
          <w:rtl w:val="0"/>
        </w:rPr>
        <w:t xml:space="preserve"> selfmade</w:t>
      </w:r>
    </w:p>
    <w:p w:rsidR="00000000" w:rsidDel="00000000" w:rsidP="00000000" w:rsidRDefault="00000000" w:rsidRPr="00000000" w14:paraId="0000007B">
      <w:pPr>
        <w:spacing w:after="120" w:before="120" w:line="360" w:lineRule="auto"/>
        <w:jc w:val="both"/>
        <w:rPr>
          <w:sz w:val="24"/>
          <w:szCs w:val="24"/>
        </w:rPr>
      </w:pPr>
      <w:r w:rsidDel="00000000" w:rsidR="00000000" w:rsidRPr="00000000">
        <w:rPr>
          <w:sz w:val="24"/>
          <w:szCs w:val="24"/>
          <w:rtl w:val="0"/>
        </w:rPr>
        <w:t xml:space="preserve">The internal environment of Apple displays a set of strategic assets that form a platform to support its performance in the long run.</w:t>
      </w:r>
    </w:p>
    <w:p w:rsidR="00000000" w:rsidDel="00000000" w:rsidP="00000000" w:rsidRDefault="00000000" w:rsidRPr="00000000" w14:paraId="0000007C">
      <w:pPr>
        <w:spacing w:after="120" w:before="120" w:line="360" w:lineRule="auto"/>
        <w:jc w:val="both"/>
        <w:rPr>
          <w:sz w:val="24"/>
          <w:szCs w:val="24"/>
        </w:rPr>
      </w:pPr>
      <w:r w:rsidDel="00000000" w:rsidR="00000000" w:rsidRPr="00000000">
        <w:rPr>
          <w:sz w:val="24"/>
          <w:szCs w:val="24"/>
          <w:rtl w:val="0"/>
        </w:rPr>
        <w:t xml:space="preserve">One of the strongest intangible resources that Apple has is its brand reputation (García-López, Durán and Avilés-Palacios, 2022). It is worth having because it has purchasing power and brand loyalty. Nevertheless, its rarity is becoming more disputable, as premium branding is also developed by the rivals. Although the Apple brand is not readily replicable since it has been established over several decades and there is ample symbolic capital and trust of consumers, it is not unique in the larger luxury-technology category. On the organisational level, Apple uses its brand during the entire process of product introduction, retail design, and marketing integration.</w:t>
      </w:r>
    </w:p>
    <w:p w:rsidR="00000000" w:rsidDel="00000000" w:rsidP="00000000" w:rsidRDefault="00000000" w:rsidRPr="00000000" w14:paraId="0000007D">
      <w:pPr>
        <w:spacing w:after="120" w:before="120" w:line="360" w:lineRule="auto"/>
        <w:jc w:val="both"/>
        <w:rPr>
          <w:sz w:val="24"/>
          <w:szCs w:val="24"/>
        </w:rPr>
      </w:pPr>
      <w:r w:rsidDel="00000000" w:rsidR="00000000" w:rsidRPr="00000000">
        <w:rPr>
          <w:sz w:val="24"/>
          <w:szCs w:val="24"/>
          <w:rtl w:val="0"/>
        </w:rPr>
        <w:t xml:space="preserve">One resource that is more structurally defensible is proprietary chip technology (M-series and A-series). The chips are useful in increasing the efficiency in performance and product differentiation. They are not very common as Apple has a vertical integration structure, and they are hard to copy based on technical knowledge, costs of investing in intellectual property, and scale. However, it is not permanent but evolving and requires sustained innovation to remain sustainable.</w:t>
      </w:r>
    </w:p>
    <w:p w:rsidR="00000000" w:rsidDel="00000000" w:rsidP="00000000" w:rsidRDefault="00000000" w:rsidRPr="00000000" w14:paraId="0000007E">
      <w:pPr>
        <w:spacing w:after="120" w:before="120" w:line="360" w:lineRule="auto"/>
        <w:jc w:val="both"/>
        <w:rPr>
          <w:sz w:val="24"/>
          <w:szCs w:val="24"/>
        </w:rPr>
      </w:pPr>
      <w:r w:rsidDel="00000000" w:rsidR="00000000" w:rsidRPr="00000000">
        <w:rPr>
          <w:sz w:val="24"/>
          <w:szCs w:val="24"/>
          <w:rtl w:val="0"/>
        </w:rPr>
        <w:t xml:space="preserve">The most strategically important ability of Apple is arguably ecosystem integration, specifically seamless interoperability of hardware, software, and services (Hanschitz, 2023). It helps in enhancing switching costs and recurring income. It is path-dependent and, therefore, makes it inimitable: the ecosystem is developed based on the past architectural-level choices, platform regulation, and progressive user adoption. Elements of the system can be duplicated by competitors, but it is significantly harder to duplicate the system coherence as a whole.</w:t>
      </w:r>
    </w:p>
    <w:p w:rsidR="00000000" w:rsidDel="00000000" w:rsidP="00000000" w:rsidRDefault="00000000" w:rsidRPr="00000000" w14:paraId="0000007F">
      <w:pPr>
        <w:spacing w:after="120" w:before="120" w:line="360" w:lineRule="auto"/>
        <w:jc w:val="both"/>
        <w:rPr>
          <w:sz w:val="24"/>
          <w:szCs w:val="24"/>
        </w:rPr>
      </w:pPr>
      <w:r w:rsidDel="00000000" w:rsidR="00000000" w:rsidRPr="00000000">
        <w:rPr>
          <w:sz w:val="24"/>
          <w:szCs w:val="24"/>
          <w:rtl w:val="0"/>
        </w:rPr>
        <w:t xml:space="preserve">Strategic flexibility, which is created by financial reserves, allows investment in R&amp;D, acquisitions, and control of the supply chain. Although it would be of value, financial capital is not uncommon among large technology companies.</w:t>
      </w:r>
    </w:p>
    <w:p w:rsidR="00000000" w:rsidDel="00000000" w:rsidP="00000000" w:rsidRDefault="00000000" w:rsidRPr="00000000" w14:paraId="00000080">
      <w:pPr>
        <w:spacing w:after="120" w:before="120" w:line="360" w:lineRule="auto"/>
        <w:jc w:val="both"/>
        <w:rPr>
          <w:sz w:val="24"/>
          <w:szCs w:val="24"/>
        </w:rPr>
      </w:pPr>
      <w:r w:rsidDel="00000000" w:rsidR="00000000" w:rsidRPr="00000000">
        <w:rPr>
          <w:sz w:val="24"/>
          <w:szCs w:val="24"/>
          <w:rtl w:val="0"/>
        </w:rPr>
        <w:t xml:space="preserve">Design capability is based on a user-centric philosophy and cross-functional integration, which represents what Prahalad and Hamel define as one of the core competencies: a harmonised set of skills and technologies that bring unique customer value to a range of product categories.</w:t>
      </w:r>
    </w:p>
    <w:p w:rsidR="00000000" w:rsidDel="00000000" w:rsidP="00000000" w:rsidRDefault="00000000" w:rsidRPr="00000000" w14:paraId="00000081">
      <w:pPr>
        <w:spacing w:after="120" w:before="120" w:line="360" w:lineRule="auto"/>
        <w:jc w:val="both"/>
        <w:rPr>
          <w:sz w:val="24"/>
          <w:szCs w:val="24"/>
        </w:rPr>
      </w:pPr>
      <w:r w:rsidDel="00000000" w:rsidR="00000000" w:rsidRPr="00000000">
        <w:rPr>
          <w:sz w:val="24"/>
          <w:szCs w:val="24"/>
          <w:rtl w:val="0"/>
        </w:rPr>
        <w:t xml:space="preserve">More importantly, the sustainable advantage of Apple is not based on the same resources. Instead, it is a result of ecosystem coordination, the coordinated alignment of brand, technology, design, and platform governance to a strengthening strategic architecture.</w:t>
      </w:r>
    </w:p>
    <w:p w:rsidR="00000000" w:rsidDel="00000000" w:rsidP="00000000" w:rsidRDefault="00000000" w:rsidRPr="00000000" w14:paraId="00000082">
      <w:pPr>
        <w:pStyle w:val="Heading2"/>
        <w:spacing w:after="120" w:before="120" w:line="360" w:lineRule="auto"/>
        <w:jc w:val="both"/>
        <w:rPr>
          <w:b w:val="1"/>
          <w:bCs w:val="1"/>
          <w:sz w:val="28"/>
          <w:szCs w:val="28"/>
        </w:rPr>
      </w:pPr>
      <w:bookmarkStart w:colFirst="0" w:colLast="0" w:name="_pexwcht14iwi" w:id="18"/>
      <w:bookmarkEnd w:id="18"/>
      <w:r w:rsidDel="00000000" w:rsidR="00000000" w:rsidRPr="00000000">
        <w:rPr>
          <w:b w:val="1"/>
          <w:bCs w:val="1"/>
          <w:sz w:val="28"/>
          <w:szCs w:val="28"/>
          <w:rtl w:val="0"/>
        </w:rPr>
        <w:t xml:space="preserve">2.4 Comparative Perspective: RBV versus Industrial Organisation (IO)</w:t>
      </w:r>
    </w:p>
    <w:p w:rsidR="00000000" w:rsidDel="00000000" w:rsidP="00000000" w:rsidRDefault="00000000" w:rsidRPr="00000000" w14:paraId="00000083">
      <w:pPr>
        <w:spacing w:after="120" w:before="120" w:line="360" w:lineRule="auto"/>
        <w:jc w:val="both"/>
        <w:rPr>
          <w:sz w:val="24"/>
          <w:szCs w:val="24"/>
        </w:rPr>
      </w:pPr>
      <w:r w:rsidDel="00000000" w:rsidR="00000000" w:rsidRPr="00000000">
        <w:rPr>
          <w:sz w:val="24"/>
          <w:szCs w:val="24"/>
          <w:rtl w:val="0"/>
        </w:rPr>
        <w:t xml:space="preserve">Although the Resource-Based View (RBV) demonstrates that Apple can acquire a competitive advantage by the capabilities of the firm, including ecosystem integration, proprietary silicon and brand reputation, the Industrial Organisation (IO) perspective provides an external analysis of the situation. The theory of IO was based on the structural analysis of Porter and holds that the aspect of competitive rivalry, barriers to entry, buyer power, and external force are the main determinants of the level of profitability in the industry (Jung and Jeong, 2021). In this view, the achievements of Apple, apart from internal factors, might be explained by the high barrier to entry, the great protection of intellectual property and switching costs that are based on the ecosystem, which minimizes the level of competitiveness. But the owned advantage is a more detailed account given by RBV that emphasises path dependency and organisational coordination. Whereas IO explains the aspects of making the technology industry profitable, RBV explains why Apple is performing well compared to its competitors in the same structure. Thus, the strategic position of Apple can most effectively be perceived as a relationship between good conditions in the industry with the uniquely orchestrated internal competencies but not through a single theoretical prism.</w:t>
      </w:r>
    </w:p>
    <w:p w:rsidR="00000000" w:rsidDel="00000000" w:rsidP="00000000" w:rsidRDefault="00000000" w:rsidRPr="00000000" w14:paraId="00000084">
      <w:pPr>
        <w:pStyle w:val="Heading1"/>
        <w:keepNext w:val="0"/>
        <w:keepLines w:val="0"/>
        <w:spacing w:after="140" w:before="260" w:line="360" w:lineRule="auto"/>
        <w:jc w:val="both"/>
        <w:rPr>
          <w:b w:val="1"/>
          <w:bCs w:val="1"/>
          <w:sz w:val="32"/>
          <w:szCs w:val="32"/>
        </w:rPr>
      </w:pPr>
      <w:bookmarkStart w:colFirst="0" w:colLast="0" w:name="_qt2t95lmlgma" w:id="19"/>
      <w:bookmarkEnd w:id="19"/>
      <w:r w:rsidDel="00000000" w:rsidR="00000000" w:rsidRPr="00000000">
        <w:rPr>
          <w:b w:val="1"/>
          <w:bCs w:val="1"/>
          <w:sz w:val="32"/>
          <w:szCs w:val="32"/>
          <w:rtl w:val="0"/>
        </w:rPr>
        <w:t xml:space="preserve">3. CSR and Sustainability</w:t>
      </w:r>
    </w:p>
    <w:p w:rsidR="00000000" w:rsidDel="00000000" w:rsidP="00000000" w:rsidRDefault="00000000" w:rsidRPr="00000000" w14:paraId="00000085">
      <w:pPr>
        <w:spacing w:after="120" w:before="120" w:line="360" w:lineRule="auto"/>
        <w:jc w:val="both"/>
        <w:rPr>
          <w:sz w:val="24"/>
          <w:szCs w:val="24"/>
        </w:rPr>
      </w:pPr>
      <w:r w:rsidDel="00000000" w:rsidR="00000000" w:rsidRPr="00000000">
        <w:rPr>
          <w:sz w:val="24"/>
          <w:szCs w:val="24"/>
          <w:rtl w:val="0"/>
        </w:rPr>
        <w:t xml:space="preserve">Apple's purpose to have the ESG strategy integrated into its corporate story is becoming more pronounced, especially with its focus on becoming a carbon-neutral company with the entire chain of values by 2030 (Jeyalakshmi, 2025). This aspiration does not just focus on the operational emissions, but also on the manufacturing of suppliers and product life cycles, and is more of a sustainability orientation. Supplier responsibility programmes also focus on enhancing the labour standards, environmental compliance, and renewable energy utilisation in its international supply chain. Furthermore, Apple categorically aligns the concept of data privacy as a fundamental ethical distinction, and user protection is both a moral and a competitive necessity.</w:t>
      </w:r>
    </w:p>
    <w:p w:rsidR="00000000" w:rsidDel="00000000" w:rsidP="00000000" w:rsidRDefault="00000000" w:rsidRPr="00000000" w14:paraId="00000086">
      <w:pPr>
        <w:spacing w:after="120" w:before="120" w:line="360" w:lineRule="auto"/>
        <w:jc w:val="both"/>
        <w:rPr>
          <w:sz w:val="24"/>
          <w:szCs w:val="24"/>
        </w:rPr>
      </w:pPr>
      <w:r w:rsidDel="00000000" w:rsidR="00000000" w:rsidRPr="00000000">
        <w:rPr>
          <w:sz w:val="24"/>
          <w:szCs w:val="24"/>
          <w:rtl w:val="0"/>
        </w:rPr>
        <w:t xml:space="preserve">Apple seems to be involved in economic, legal, ethical, and philanthropic aspects of operation using the CSR Pyramid that was developed by Carroll. Although profitability is the primary focus, the adherence to environmental standards and responsibility in proactive ethical engagements is indicative of the extended responsibility. Apple recognizes various stakeholders such as the customers, suppliers, regulators, and communities (Stakeholder Theory) according to Freeman, and their expectations influence strategic choices. Moreover, to the Creating Shared Value (Porter and Kramer) prism, Apple tries to adjust its sustainability efforts with value creation in the long term, especially through energy efficiency and circular economy programs.</w:t>
      </w:r>
    </w:p>
    <w:p w:rsidR="00000000" w:rsidDel="00000000" w:rsidP="00000000" w:rsidRDefault="00000000" w:rsidRPr="00000000" w14:paraId="00000087">
      <w:pPr>
        <w:spacing w:after="120" w:before="120" w:line="360" w:lineRule="auto"/>
        <w:jc w:val="both"/>
        <w:rPr>
          <w:sz w:val="24"/>
          <w:szCs w:val="24"/>
        </w:rPr>
      </w:pPr>
      <w:r w:rsidDel="00000000" w:rsidR="00000000" w:rsidRPr="00000000">
        <w:rPr>
          <w:sz w:val="24"/>
          <w:szCs w:val="24"/>
          <w:rtl w:val="0"/>
        </w:rPr>
        <w:t xml:space="preserve">Most importantly, though, tensions remain. The yearly cycle of upgrading the products might go against the sustainability objectives, as it promotes the rapid consumption of the products. In such a way, the CSR of Apple may be judged as both strategically involved and image-driven, and the necessity to align growth needs and environmental engagements may be regarded as a prerequisite to the process of maintaining legitimacy.</w:t>
      </w:r>
    </w:p>
    <w:p w:rsidR="00000000" w:rsidDel="00000000" w:rsidP="00000000" w:rsidRDefault="00000000" w:rsidRPr="00000000" w14:paraId="00000088">
      <w:pPr>
        <w:pStyle w:val="Heading1"/>
        <w:keepNext w:val="0"/>
        <w:keepLines w:val="0"/>
        <w:spacing w:after="140" w:before="260" w:line="360" w:lineRule="auto"/>
        <w:jc w:val="both"/>
        <w:rPr>
          <w:b w:val="1"/>
          <w:bCs w:val="1"/>
          <w:sz w:val="32"/>
          <w:szCs w:val="32"/>
        </w:rPr>
      </w:pPr>
      <w:bookmarkStart w:colFirst="0" w:colLast="0" w:name="_d263a0fqqekv" w:id="20"/>
      <w:bookmarkEnd w:id="20"/>
      <w:r w:rsidDel="00000000" w:rsidR="00000000" w:rsidRPr="00000000">
        <w:rPr>
          <w:b w:val="1"/>
          <w:bCs w:val="1"/>
          <w:sz w:val="32"/>
          <w:szCs w:val="32"/>
          <w:rtl w:val="0"/>
        </w:rPr>
        <w:t xml:space="preserve">4. Balanced Scorecard Analysis</w:t>
      </w:r>
    </w:p>
    <w:p w:rsidR="00000000" w:rsidDel="00000000" w:rsidP="00000000" w:rsidRDefault="00000000" w:rsidRPr="00000000" w14:paraId="00000089">
      <w:pPr>
        <w:spacing w:after="120" w:before="120" w:line="360" w:lineRule="auto"/>
        <w:jc w:val="both"/>
        <w:rPr>
          <w:sz w:val="24"/>
          <w:szCs w:val="24"/>
        </w:rPr>
      </w:pPr>
      <w:r w:rsidDel="00000000" w:rsidR="00000000" w:rsidRPr="00000000">
        <w:rPr>
          <w:sz w:val="24"/>
          <w:szCs w:val="24"/>
          <w:rtl w:val="0"/>
        </w:rPr>
        <w:t xml:space="preserve">The Balanced Scorecard (BSC) of Kaplan and Norton (1992) is a multidimensional analysis that connects the strategy to performance in both financial and non-financial spheres. The application of this model to Apple can help understand how the ecosystem strategy is implemented by the company using integrated goals and measures (Paweł Bryła and Shokir Abdusattarov, 2025).</w:t>
      </w:r>
    </w:p>
    <w:p w:rsidR="00000000" w:rsidDel="00000000" w:rsidP="00000000" w:rsidRDefault="00000000" w:rsidRPr="00000000" w14:paraId="0000008A">
      <w:pPr>
        <w:pStyle w:val="Heading2"/>
        <w:keepNext w:val="0"/>
        <w:keepLines w:val="0"/>
        <w:spacing w:before="280" w:line="360" w:lineRule="auto"/>
        <w:jc w:val="both"/>
        <w:rPr>
          <w:b w:val="1"/>
          <w:bCs w:val="1"/>
          <w:sz w:val="28"/>
          <w:szCs w:val="28"/>
        </w:rPr>
      </w:pPr>
      <w:bookmarkStart w:colFirst="0" w:colLast="0" w:name="_afnqlg8ebo22" w:id="21"/>
      <w:bookmarkEnd w:id="21"/>
      <w:r w:rsidDel="00000000" w:rsidR="00000000" w:rsidRPr="00000000">
        <w:rPr>
          <w:b w:val="1"/>
          <w:bCs w:val="1"/>
          <w:sz w:val="28"/>
          <w:szCs w:val="28"/>
          <w:rtl w:val="0"/>
        </w:rPr>
        <w:t xml:space="preserve">4.1 Financial Perspective</w:t>
      </w:r>
    </w:p>
    <w:p w:rsidR="00000000" w:rsidDel="00000000" w:rsidP="00000000" w:rsidRDefault="00000000" w:rsidRPr="00000000" w14:paraId="0000008B">
      <w:pPr>
        <w:spacing w:after="240" w:before="240" w:line="360" w:lineRule="auto"/>
        <w:jc w:val="both"/>
        <w:rPr>
          <w:sz w:val="24"/>
          <w:szCs w:val="24"/>
        </w:rPr>
      </w:pPr>
      <w:r w:rsidDel="00000000" w:rsidR="00000000" w:rsidRPr="00000000">
        <w:rPr>
          <w:sz w:val="24"/>
          <w:szCs w:val="24"/>
          <w:rtl w:val="0"/>
        </w:rPr>
        <w:t xml:space="preserve">Apple’s principal financial objectives centre on revenue diversification and sustained margin expansion. Historically dependent on iPhone sales as its primary income stream, the firm has strategically accelerated the growth of its services segment to stabilise earnings and reduce exposure to hardware cycle volatility. Key performance indicators (KPIs), including the proportion of total revenue derived from services and overall gross margin performance (Lee, 2023), reflect this structural rebalancing. The expansion of high-margin digital services generates recurring revenue streams, enhances cash-flow predictability, and strengthens financial resilience against macroeconomic fluctuations.</w:t>
      </w:r>
    </w:p>
    <w:p w:rsidR="00000000" w:rsidDel="00000000" w:rsidP="00000000" w:rsidRDefault="00000000" w:rsidRPr="00000000" w14:paraId="0000008C">
      <w:pPr>
        <w:spacing w:after="240" w:before="240" w:line="360" w:lineRule="auto"/>
        <w:jc w:val="both"/>
        <w:rPr>
          <w:sz w:val="24"/>
          <w:szCs w:val="24"/>
        </w:rPr>
      </w:pPr>
      <w:r w:rsidDel="00000000" w:rsidR="00000000" w:rsidRPr="00000000">
        <w:rPr>
          <w:sz w:val="24"/>
          <w:szCs w:val="24"/>
          <w:rtl w:val="0"/>
        </w:rPr>
        <w:t xml:space="preserve">A critical strategic consideration is whether Apple is transitioning into a services-oriented enterprise. While hardware remains the foundational revenue engine, services increasingly function as an embedded value-augmentation layer within devices. Rather than substituting hardware sales, services intensify ecosystem interdependence, elevate switching costs, and extend customer lifetime value. This suggests not a wholesale transformation into a pure services firm, but the evolution of a strategically integrated hybrid model that reinforces ecosystem-based value capture.</w:t>
      </w:r>
    </w:p>
    <w:p w:rsidR="00000000" w:rsidDel="00000000" w:rsidP="00000000" w:rsidRDefault="00000000" w:rsidRPr="00000000" w14:paraId="0000008D">
      <w:pPr>
        <w:pStyle w:val="Heading2"/>
        <w:spacing w:after="120" w:before="120" w:line="360" w:lineRule="auto"/>
        <w:jc w:val="both"/>
        <w:rPr>
          <w:b w:val="1"/>
          <w:bCs w:val="1"/>
          <w:sz w:val="28"/>
          <w:szCs w:val="28"/>
        </w:rPr>
      </w:pPr>
      <w:bookmarkStart w:colFirst="0" w:colLast="0" w:name="_qcs35pz085l5" w:id="22"/>
      <w:bookmarkEnd w:id="22"/>
      <w:r w:rsidDel="00000000" w:rsidR="00000000" w:rsidRPr="00000000">
        <w:rPr>
          <w:b w:val="1"/>
          <w:bCs w:val="1"/>
          <w:sz w:val="28"/>
          <w:szCs w:val="28"/>
          <w:rtl w:val="0"/>
        </w:rPr>
        <w:t xml:space="preserve">4.2 Customer Perspective</w:t>
      </w:r>
    </w:p>
    <w:p w:rsidR="00000000" w:rsidDel="00000000" w:rsidP="00000000" w:rsidRDefault="00000000" w:rsidRPr="00000000" w14:paraId="0000008E">
      <w:pPr>
        <w:spacing w:after="240" w:before="240" w:line="360" w:lineRule="auto"/>
        <w:jc w:val="both"/>
        <w:rPr>
          <w:sz w:val="26"/>
          <w:szCs w:val="26"/>
        </w:rPr>
      </w:pPr>
      <w:r w:rsidDel="00000000" w:rsidR="00000000" w:rsidRPr="00000000">
        <w:rPr>
          <w:sz w:val="24"/>
          <w:szCs w:val="24"/>
          <w:rtl w:val="0"/>
        </w:rPr>
        <w:t xml:space="preserve">From a Balanced Scorecard perspective, Apple’s customer objectives focus on sustaining loyalty, reinforcing brand premium, and deepening ecosystem engagement. Key performance indicators such as retention rates, Net Promoter Score (NPS), and multi-device adoption ratios capture relational rather than transactional performance (L, 2024). Drawing on relationship marketing theory, Apple prioritises long-term customer commitment through trust, perceived quality, and seamless cross-device integration. Ecosystem interdependence increases switching costs and enhances lifetime value. However, excessive reliance on brand loyalty presents strategic risk; generational shifts, technological disruption, or perceived innovation stagnation could weaken emotional attachment. Sustained competitive advantage therefore depends not only on retention, but on continuous value innovation that reaffirms customer relevance.</w:t>
      </w:r>
      <w:r w:rsidDel="00000000" w:rsidR="00000000" w:rsidRPr="00000000">
        <w:rPr>
          <w:rtl w:val="0"/>
        </w:rPr>
      </w:r>
    </w:p>
    <w:p w:rsidR="00000000" w:rsidDel="00000000" w:rsidP="00000000" w:rsidRDefault="00000000" w:rsidRPr="00000000" w14:paraId="0000008F">
      <w:pPr>
        <w:pStyle w:val="Heading2"/>
        <w:spacing w:after="120" w:before="120" w:line="360" w:lineRule="auto"/>
        <w:jc w:val="both"/>
        <w:rPr>
          <w:b w:val="1"/>
          <w:bCs w:val="1"/>
          <w:sz w:val="28"/>
          <w:szCs w:val="28"/>
        </w:rPr>
      </w:pPr>
      <w:bookmarkStart w:colFirst="0" w:colLast="0" w:name="_gtj3q2ao2ewy" w:id="23"/>
      <w:bookmarkEnd w:id="23"/>
      <w:r w:rsidDel="00000000" w:rsidR="00000000" w:rsidRPr="00000000">
        <w:rPr>
          <w:b w:val="1"/>
          <w:bCs w:val="1"/>
          <w:sz w:val="28"/>
          <w:szCs w:val="28"/>
          <w:rtl w:val="0"/>
        </w:rPr>
        <w:t xml:space="preserve">4.3 Internal Business Processes</w:t>
      </w:r>
    </w:p>
    <w:p w:rsidR="00000000" w:rsidDel="00000000" w:rsidP="00000000" w:rsidRDefault="00000000" w:rsidRPr="00000000" w14:paraId="00000090">
      <w:pPr>
        <w:spacing w:after="120" w:before="120" w:line="360" w:lineRule="auto"/>
        <w:jc w:val="both"/>
        <w:rPr>
          <w:sz w:val="24"/>
          <w:szCs w:val="24"/>
        </w:rPr>
      </w:pPr>
      <w:r w:rsidDel="00000000" w:rsidR="00000000" w:rsidRPr="00000000">
        <w:rPr>
          <w:sz w:val="24"/>
          <w:szCs w:val="24"/>
          <w:rtl w:val="0"/>
        </w:rPr>
        <w:t xml:space="preserve">Apple has built its positioning strategy on operational excellence. Key goals are supply chain efficiency and R&amp;D excellence (Budiono and Ellitan, 2024). Apple concerns itself with innovation and control of its operations, which is manifested in its KPIs, including the R&amp;D spending as the ratio of revenue and time to market when launching a new product.</w:t>
      </w:r>
    </w:p>
    <w:p w:rsidR="00000000" w:rsidDel="00000000" w:rsidP="00000000" w:rsidRDefault="00000000" w:rsidRPr="00000000" w14:paraId="00000091">
      <w:pPr>
        <w:spacing w:after="120" w:before="120" w:line="360" w:lineRule="auto"/>
        <w:jc w:val="both"/>
        <w:rPr>
          <w:sz w:val="24"/>
          <w:szCs w:val="24"/>
        </w:rPr>
      </w:pPr>
      <w:r w:rsidDel="00000000" w:rsidR="00000000" w:rsidRPr="00000000">
        <w:rPr>
          <w:sz w:val="24"/>
          <w:szCs w:val="24"/>
          <w:rtl w:val="0"/>
        </w:rPr>
        <w:t xml:space="preserve">Vertical integration that involves the development of proprietary chips helps to control processes and differentiate products. The competitive resilience is further enhanced by efficient global logistics networks and the coordination of suppliers. However, geographic concentration in Asia is very high, and this poses a systemic risk in the sense that it necessitates diversification in internal processes.</w:t>
      </w:r>
    </w:p>
    <w:p w:rsidR="00000000" w:rsidDel="00000000" w:rsidP="00000000" w:rsidRDefault="00000000" w:rsidRPr="00000000" w14:paraId="00000092">
      <w:pPr>
        <w:pStyle w:val="Heading2"/>
        <w:spacing w:after="120" w:before="120" w:line="360" w:lineRule="auto"/>
        <w:jc w:val="both"/>
        <w:rPr>
          <w:b w:val="1"/>
          <w:bCs w:val="1"/>
          <w:sz w:val="28"/>
          <w:szCs w:val="28"/>
        </w:rPr>
      </w:pPr>
      <w:bookmarkStart w:colFirst="0" w:colLast="0" w:name="_ym18homu2xft" w:id="24"/>
      <w:bookmarkEnd w:id="24"/>
      <w:r w:rsidDel="00000000" w:rsidR="00000000" w:rsidRPr="00000000">
        <w:rPr>
          <w:b w:val="1"/>
          <w:bCs w:val="1"/>
          <w:sz w:val="28"/>
          <w:szCs w:val="28"/>
          <w:rtl w:val="0"/>
        </w:rPr>
        <w:t xml:space="preserve">4.4 Growth and Learning Perspective</w:t>
      </w:r>
    </w:p>
    <w:p w:rsidR="00000000" w:rsidDel="00000000" w:rsidP="00000000" w:rsidRDefault="00000000" w:rsidRPr="00000000" w14:paraId="00000093">
      <w:pPr>
        <w:spacing w:after="120" w:before="120" w:line="360" w:lineRule="auto"/>
        <w:jc w:val="both"/>
        <w:rPr>
          <w:sz w:val="24"/>
          <w:szCs w:val="24"/>
        </w:rPr>
      </w:pPr>
      <w:r w:rsidDel="00000000" w:rsidR="00000000" w:rsidRPr="00000000">
        <w:rPr>
          <w:sz w:val="24"/>
          <w:szCs w:val="24"/>
          <w:rtl w:val="0"/>
        </w:rPr>
        <w:t xml:space="preserve">The dimension of learning and growth is aimed at maintaining the culture of innovation and keeping the best talent (Ahsan, 2024). Intangible resources are developed through measures like patent applications, employee participation, and leadership retention. The competitive strength of Apple is heavily based on the intellectual capital, the creative ability, and the cross-functional cooperation.</w:t>
      </w:r>
    </w:p>
    <w:p w:rsidR="00000000" w:rsidDel="00000000" w:rsidP="00000000" w:rsidRDefault="00000000" w:rsidRPr="00000000" w14:paraId="00000094">
      <w:pPr>
        <w:spacing w:after="120" w:before="120" w:line="360" w:lineRule="auto"/>
        <w:jc w:val="both"/>
        <w:rPr>
          <w:sz w:val="24"/>
          <w:szCs w:val="24"/>
        </w:rPr>
      </w:pPr>
      <w:r w:rsidDel="00000000" w:rsidR="00000000" w:rsidRPr="00000000">
        <w:rPr>
          <w:sz w:val="24"/>
          <w:szCs w:val="24"/>
          <w:rtl w:val="0"/>
        </w:rPr>
        <w:t xml:space="preserve">The human capital is traded on to guarantee ongoing product development and ecosystem development. The culture of innovation, which is inherent in the process of design thinking and secrecy development, leads to sustained differentiation.</w:t>
      </w:r>
    </w:p>
    <w:p w:rsidR="00000000" w:rsidDel="00000000" w:rsidP="00000000" w:rsidRDefault="00000000" w:rsidRPr="00000000" w14:paraId="00000095">
      <w:pPr>
        <w:spacing w:after="120" w:before="120" w:line="360" w:lineRule="auto"/>
        <w:jc w:val="both"/>
        <w:rPr>
          <w:sz w:val="24"/>
          <w:szCs w:val="24"/>
        </w:rPr>
      </w:pPr>
      <w:r w:rsidDel="00000000" w:rsidR="00000000" w:rsidRPr="00000000">
        <w:rPr>
          <w:sz w:val="24"/>
          <w:szCs w:val="24"/>
          <w:rtl w:val="0"/>
        </w:rPr>
        <w:t xml:space="preserve">In sum, the Balanced Scorecard demonstrates that the competitive strength of Apple is based not so much on the performance of individual products but on the coordination of financial rigidity, relationship capital, integration, and intangible knowledge bases. The strategic coherence of these four areas of perspective strengthens the dominance of ecosystems in the long term.</w:t>
      </w:r>
    </w:p>
    <w:p w:rsidR="00000000" w:rsidDel="00000000" w:rsidP="00000000" w:rsidRDefault="00000000" w:rsidRPr="00000000" w14:paraId="00000096">
      <w:pPr>
        <w:pStyle w:val="Heading1"/>
        <w:keepNext w:val="0"/>
        <w:keepLines w:val="0"/>
        <w:spacing w:after="140" w:before="260" w:line="360" w:lineRule="auto"/>
        <w:jc w:val="both"/>
        <w:rPr>
          <w:b w:val="1"/>
          <w:bCs w:val="1"/>
          <w:sz w:val="32"/>
          <w:szCs w:val="32"/>
        </w:rPr>
      </w:pPr>
      <w:bookmarkStart w:colFirst="0" w:colLast="0" w:name="_oz8aat8tljup" w:id="25"/>
      <w:bookmarkEnd w:id="25"/>
      <w:r w:rsidDel="00000000" w:rsidR="00000000" w:rsidRPr="00000000">
        <w:rPr>
          <w:b w:val="1"/>
          <w:bCs w:val="1"/>
          <w:sz w:val="32"/>
          <w:szCs w:val="32"/>
          <w:rtl w:val="0"/>
        </w:rPr>
        <w:t xml:space="preserve">5. Strategies and Strategic Implementation</w:t>
      </w:r>
    </w:p>
    <w:p w:rsidR="00000000" w:rsidDel="00000000" w:rsidP="00000000" w:rsidRDefault="00000000" w:rsidRPr="00000000" w14:paraId="00000097">
      <w:pPr>
        <w:pStyle w:val="Heading2"/>
        <w:spacing w:after="120" w:before="120" w:line="360" w:lineRule="auto"/>
        <w:jc w:val="both"/>
        <w:rPr>
          <w:b w:val="1"/>
          <w:bCs w:val="1"/>
          <w:sz w:val="28"/>
          <w:szCs w:val="28"/>
        </w:rPr>
      </w:pPr>
      <w:bookmarkStart w:colFirst="0" w:colLast="0" w:name="_ia1pldd3kcu6" w:id="26"/>
      <w:bookmarkEnd w:id="26"/>
      <w:r w:rsidDel="00000000" w:rsidR="00000000" w:rsidRPr="00000000">
        <w:rPr>
          <w:b w:val="1"/>
          <w:bCs w:val="1"/>
          <w:sz w:val="28"/>
          <w:szCs w:val="28"/>
          <w:rtl w:val="0"/>
        </w:rPr>
        <w:t xml:space="preserve">5.1 Business-Level Strategy</w:t>
      </w:r>
    </w:p>
    <w:p w:rsidR="00000000" w:rsidDel="00000000" w:rsidP="00000000" w:rsidRDefault="00000000" w:rsidRPr="00000000" w14:paraId="00000098">
      <w:pPr>
        <w:spacing w:after="120" w:before="120" w:line="360" w:lineRule="auto"/>
        <w:jc w:val="both"/>
        <w:rPr>
          <w:sz w:val="24"/>
          <w:szCs w:val="24"/>
        </w:rPr>
      </w:pPr>
      <w:r w:rsidDel="00000000" w:rsidR="00000000" w:rsidRPr="00000000">
        <w:rPr>
          <w:sz w:val="24"/>
          <w:szCs w:val="24"/>
          <w:rtl w:val="0"/>
        </w:rPr>
        <w:t xml:space="preserve">By using the framework of Porter's Generic Strategies, Apple uses mostly the differentiation strategy. Apple does not compete based on cost but differentiates through a high-quality design, uninterrupted user experience, and well-knit hardware-software architecture. Premium pricing is a symbol of perceived value and not efficiency in production costs (rani, 2025). The focus of the firm on aesthetics, simplicity, and ecosystem functionality facilitates differentiation by providing tangible product functions as well as an intangible brand name.</w:t>
      </w:r>
    </w:p>
    <w:p w:rsidR="00000000" w:rsidDel="00000000" w:rsidP="00000000" w:rsidRDefault="00000000" w:rsidRPr="00000000" w14:paraId="00000099">
      <w:pPr>
        <w:spacing w:after="120" w:before="120" w:line="360" w:lineRule="auto"/>
        <w:jc w:val="both"/>
        <w:rPr>
          <w:sz w:val="24"/>
          <w:szCs w:val="24"/>
        </w:rPr>
      </w:pPr>
      <w:r w:rsidDel="00000000" w:rsidR="00000000" w:rsidRPr="00000000">
        <w:rPr>
          <w:sz w:val="24"/>
          <w:szCs w:val="24"/>
          <w:rtl w:val="0"/>
        </w:rPr>
        <w:t xml:space="preserve">Further distinctiveness comes in the form of proprietary operating systems, in-house silicon, and a controlled App Store, as Apple cannot be compared directly with the cheaper Android competitors. High margins are consistent with successful value capture, which is in line with differentiation logic.</w:t>
      </w:r>
    </w:p>
    <w:p w:rsidR="00000000" w:rsidDel="00000000" w:rsidP="00000000" w:rsidRDefault="00000000" w:rsidRPr="00000000" w14:paraId="0000009A">
      <w:pPr>
        <w:spacing w:after="120" w:before="120" w:line="360" w:lineRule="auto"/>
        <w:jc w:val="both"/>
        <w:rPr>
          <w:sz w:val="24"/>
          <w:szCs w:val="24"/>
        </w:rPr>
      </w:pPr>
      <w:r w:rsidDel="00000000" w:rsidR="00000000" w:rsidRPr="00000000">
        <w:rPr>
          <w:sz w:val="24"/>
          <w:szCs w:val="24"/>
          <w:rtl w:val="0"/>
        </w:rPr>
        <w:t xml:space="preserve">Nevertheless, there is one critical question: Is Apple moving towards a hybrid strategy? The entry of the cheaper variants of the product and the increased subscriptions to services indicate partial market expansion. Although Apple does not focus on cost leadership, it is gaining more and more advantages by using scale economies in production and vertical integration. However, this does not essentially change its strategic stance. Rather, cost efficiencies are used to enhance differentiation through investing in innovation and maintaining high-end positioning. Thus, Apple is still strategically differentiated, which is solely aided by selective cost optimisation as opposed to strategic hybridisation.</w:t>
      </w:r>
    </w:p>
    <w:p w:rsidR="00000000" w:rsidDel="00000000" w:rsidP="00000000" w:rsidRDefault="00000000" w:rsidRPr="00000000" w14:paraId="0000009B">
      <w:pPr>
        <w:pStyle w:val="Heading2"/>
        <w:spacing w:after="120" w:before="120" w:line="360" w:lineRule="auto"/>
        <w:jc w:val="both"/>
        <w:rPr>
          <w:b w:val="1"/>
          <w:bCs w:val="1"/>
          <w:sz w:val="28"/>
          <w:szCs w:val="28"/>
        </w:rPr>
      </w:pPr>
      <w:bookmarkStart w:colFirst="0" w:colLast="0" w:name="_dm6445q52cdf" w:id="27"/>
      <w:bookmarkEnd w:id="27"/>
      <w:r w:rsidDel="00000000" w:rsidR="00000000" w:rsidRPr="00000000">
        <w:rPr>
          <w:b w:val="1"/>
          <w:bCs w:val="1"/>
          <w:sz w:val="28"/>
          <w:szCs w:val="28"/>
          <w:rtl w:val="0"/>
        </w:rPr>
        <w:t xml:space="preserve">5.2 Corporate-Level Strategy</w:t>
      </w:r>
    </w:p>
    <w:p w:rsidR="00000000" w:rsidDel="00000000" w:rsidP="00000000" w:rsidRDefault="00000000" w:rsidRPr="00000000" w14:paraId="0000009C">
      <w:pPr>
        <w:spacing w:after="120" w:before="120" w:line="360" w:lineRule="auto"/>
        <w:jc w:val="both"/>
        <w:rPr>
          <w:sz w:val="24"/>
          <w:szCs w:val="24"/>
        </w:rPr>
      </w:pPr>
      <w:r w:rsidDel="00000000" w:rsidR="00000000" w:rsidRPr="00000000">
        <w:rPr>
          <w:sz w:val="24"/>
          <w:szCs w:val="24"/>
          <w:rtl w:val="0"/>
        </w:rPr>
        <w:t xml:space="preserve">On the corporate level, Apple can be analyzed with the help of the Matrix developed by Ansoff. The related diversification has to a large extent been undertaken by the company, and this spreads its capabilities in adjacent markets that strengthen its ecosystem (Kurbatska, Kvasova and Lozovyi, 2024). Expanding services (Apple Music, iCloud, subscriptions to App Store) is also the product development in the already existing markets, but it raises customer lifetime value. The related diversification is the wearables like Apple Watch and AirPods, using design and software strengths. More recently, Vision Pro speaks of the product development as well as the aspects of market development and possibly breaking open spatial computing classes.</w:t>
      </w:r>
    </w:p>
    <w:p w:rsidR="00000000" w:rsidDel="00000000" w:rsidP="00000000" w:rsidRDefault="00000000" w:rsidRPr="00000000" w14:paraId="0000009D">
      <w:pPr>
        <w:spacing w:after="120" w:before="120" w:line="360" w:lineRule="auto"/>
        <w:jc w:val="both"/>
        <w:rPr>
          <w:sz w:val="24"/>
          <w:szCs w:val="24"/>
        </w:rPr>
      </w:pPr>
      <w:r w:rsidDel="00000000" w:rsidR="00000000" w:rsidRPr="00000000">
        <w:rPr>
          <w:sz w:val="24"/>
          <w:szCs w:val="24"/>
          <w:rtl w:val="0"/>
        </w:rPr>
        <w:t xml:space="preserve">More importantly, the diversification approach implemented by Apple is an ecosystem, as opposed to a conglomerate. Both new products increase interconnectivity and switching costs. This is compared to unrelated diversification since the initiatives of Apple are based on common technological platforms and brand coherence.</w:t>
      </w:r>
    </w:p>
    <w:p w:rsidR="00000000" w:rsidDel="00000000" w:rsidP="00000000" w:rsidRDefault="00000000" w:rsidRPr="00000000" w14:paraId="0000009E">
      <w:pPr>
        <w:spacing w:after="120" w:before="120" w:line="360" w:lineRule="auto"/>
        <w:jc w:val="both"/>
        <w:rPr>
          <w:sz w:val="24"/>
          <w:szCs w:val="24"/>
        </w:rPr>
      </w:pPr>
      <w:r w:rsidDel="00000000" w:rsidR="00000000" w:rsidRPr="00000000">
        <w:rPr>
          <w:sz w:val="24"/>
          <w:szCs w:val="24"/>
          <w:rtl w:val="0"/>
        </w:rPr>
        <w:t xml:space="preserve">Nonetheless, risks exist. Excessive diversification may spread the strategy and make it more complex. Emerging into the emerging technological segments, including augmented reality, has high uncertainty in R&amp;D and risk of adoption. The strategic issue is to strike a balance between the growth of the ecosystem and the discipline of the operations to prevent overextension.</w:t>
      </w:r>
    </w:p>
    <w:p w:rsidR="00000000" w:rsidDel="00000000" w:rsidP="00000000" w:rsidRDefault="00000000" w:rsidRPr="00000000" w14:paraId="0000009F">
      <w:pPr>
        <w:pStyle w:val="Heading2"/>
        <w:spacing w:after="120" w:before="120" w:line="360" w:lineRule="auto"/>
        <w:jc w:val="both"/>
        <w:rPr>
          <w:b w:val="1"/>
          <w:bCs w:val="1"/>
          <w:sz w:val="28"/>
          <w:szCs w:val="28"/>
        </w:rPr>
      </w:pPr>
      <w:bookmarkStart w:colFirst="0" w:colLast="0" w:name="_g125tto94390" w:id="28"/>
      <w:bookmarkEnd w:id="28"/>
      <w:r w:rsidDel="00000000" w:rsidR="00000000" w:rsidRPr="00000000">
        <w:rPr>
          <w:b w:val="1"/>
          <w:bCs w:val="1"/>
          <w:sz w:val="28"/>
          <w:szCs w:val="28"/>
          <w:rtl w:val="0"/>
        </w:rPr>
        <w:t xml:space="preserve">5.3 Change Management</w:t>
      </w:r>
    </w:p>
    <w:p w:rsidR="00000000" w:rsidDel="00000000" w:rsidP="00000000" w:rsidRDefault="00000000" w:rsidRPr="00000000" w14:paraId="000000A0">
      <w:pPr>
        <w:spacing w:after="120" w:before="120" w:line="360" w:lineRule="auto"/>
        <w:jc w:val="both"/>
        <w:rPr>
          <w:sz w:val="24"/>
          <w:szCs w:val="24"/>
        </w:rPr>
      </w:pPr>
      <w:r w:rsidDel="00000000" w:rsidR="00000000" w:rsidRPr="00000000">
        <w:rPr>
          <w:sz w:val="24"/>
          <w:szCs w:val="24"/>
          <w:rtl w:val="0"/>
        </w:rPr>
        <w:t xml:space="preserve">The strategic development of Apple shows good management of change. The case of substituting the dependency of third-party suppliers of semiconductors with the development of its own chips is an example of transformational change. Apple unfroze old dependency on supply, used structural redesign using proprietary silicon integration, and refroze the new architecture with product lines using the Lewin model. This change promoted better performance control and differentiation.</w:t>
      </w:r>
    </w:p>
    <w:p w:rsidR="00000000" w:rsidDel="00000000" w:rsidP="00000000" w:rsidRDefault="00000000" w:rsidRPr="00000000" w14:paraId="000000A1">
      <w:pPr>
        <w:spacing w:after="120" w:before="120" w:line="360" w:lineRule="auto"/>
        <w:jc w:val="both"/>
        <w:rPr>
          <w:sz w:val="24"/>
          <w:szCs w:val="24"/>
        </w:rPr>
      </w:pPr>
      <w:r w:rsidDel="00000000" w:rsidR="00000000" w:rsidRPr="00000000">
        <w:rPr>
          <w:sz w:val="24"/>
          <w:szCs w:val="24"/>
          <w:rtl w:val="0"/>
        </w:rPr>
        <w:t xml:space="preserve">Equally, strategic reorientation is indicated by the shift towards service revenue. By using the 8-step model proposed by Kotter, Apple established a sense of urgency on the diversification of revenue, developed guiding coalitions in the top leadership, communicated an objective of services, and institutionalised value capture through subscriptions (Stäuber, 2024).</w:t>
      </w:r>
    </w:p>
    <w:p w:rsidR="00000000" w:rsidDel="00000000" w:rsidP="00000000" w:rsidRDefault="00000000" w:rsidRPr="00000000" w14:paraId="000000A2">
      <w:pPr>
        <w:spacing w:after="120" w:before="120" w:line="360" w:lineRule="auto"/>
        <w:jc w:val="both"/>
        <w:rPr>
          <w:sz w:val="24"/>
          <w:szCs w:val="24"/>
        </w:rPr>
      </w:pPr>
      <w:r w:rsidDel="00000000" w:rsidR="00000000" w:rsidRPr="00000000">
        <w:rPr>
          <w:sz w:val="24"/>
          <w:szCs w:val="24"/>
          <w:rtl w:val="0"/>
        </w:rPr>
        <w:t xml:space="preserve">Most importantly, Apple has been strategically consistent with a change in leadership, with the founder giving way to the executive leadership. The essential values, such as design excellence, ecosystem integration, and premium positioning, are still there. The evolutionary change has been more than disruptive and strong, as it reinforces long-term strategic coherence and adjusts to the technological and regulatory changes.</w:t>
      </w:r>
    </w:p>
    <w:p w:rsidR="00000000" w:rsidDel="00000000" w:rsidP="00000000" w:rsidRDefault="00000000" w:rsidRPr="00000000" w14:paraId="000000A3">
      <w:pPr>
        <w:pStyle w:val="Heading1"/>
        <w:keepNext w:val="0"/>
        <w:keepLines w:val="0"/>
        <w:spacing w:after="140" w:before="260" w:line="360" w:lineRule="auto"/>
        <w:jc w:val="both"/>
        <w:rPr>
          <w:b w:val="1"/>
          <w:bCs w:val="1"/>
          <w:sz w:val="32"/>
          <w:szCs w:val="32"/>
        </w:rPr>
      </w:pPr>
      <w:bookmarkStart w:colFirst="0" w:colLast="0" w:name="_cei9ch29q44p" w:id="29"/>
      <w:bookmarkEnd w:id="29"/>
      <w:r w:rsidDel="00000000" w:rsidR="00000000" w:rsidRPr="00000000">
        <w:rPr>
          <w:b w:val="1"/>
          <w:bCs w:val="1"/>
          <w:sz w:val="32"/>
          <w:szCs w:val="32"/>
          <w:rtl w:val="0"/>
        </w:rPr>
        <w:t xml:space="preserve">6. Strategic Analysis and Advice</w:t>
      </w:r>
    </w:p>
    <w:p w:rsidR="00000000" w:rsidDel="00000000" w:rsidP="00000000" w:rsidRDefault="00000000" w:rsidRPr="00000000" w14:paraId="000000A4">
      <w:pPr>
        <w:pStyle w:val="Heading2"/>
        <w:spacing w:after="120" w:before="120" w:line="360" w:lineRule="auto"/>
        <w:jc w:val="both"/>
        <w:rPr>
          <w:b w:val="1"/>
          <w:bCs w:val="1"/>
          <w:sz w:val="28"/>
          <w:szCs w:val="28"/>
        </w:rPr>
      </w:pPr>
      <w:bookmarkStart w:colFirst="0" w:colLast="0" w:name="_cyo81b6g2man" w:id="30"/>
      <w:bookmarkEnd w:id="30"/>
      <w:r w:rsidDel="00000000" w:rsidR="00000000" w:rsidRPr="00000000">
        <w:rPr>
          <w:b w:val="1"/>
          <w:bCs w:val="1"/>
          <w:sz w:val="28"/>
          <w:szCs w:val="28"/>
          <w:rtl w:val="0"/>
        </w:rPr>
        <w:t xml:space="preserve">6.1 SWOT Analysis</w:t>
      </w:r>
    </w:p>
    <w:p w:rsidR="00000000" w:rsidDel="00000000" w:rsidP="00000000" w:rsidRDefault="00000000" w:rsidRPr="00000000" w14:paraId="000000A5">
      <w:pPr>
        <w:spacing w:after="120" w:before="120" w:line="360" w:lineRule="auto"/>
        <w:jc w:val="both"/>
        <w:rPr>
          <w:sz w:val="24"/>
          <w:szCs w:val="24"/>
        </w:rPr>
      </w:pPr>
      <w:r w:rsidDel="00000000" w:rsidR="00000000" w:rsidRPr="00000000">
        <w:rPr>
          <w:sz w:val="24"/>
          <w:szCs w:val="24"/>
          <w:rtl w:val="0"/>
        </w:rPr>
        <w:t xml:space="preserve">The SWOT analysis is a synthesis of the internal and external forces of Apple to assess its strategic positioning.</w:t>
      </w:r>
    </w:p>
    <w:p w:rsidR="00000000" w:rsidDel="00000000" w:rsidP="00000000" w:rsidRDefault="00000000" w:rsidRPr="00000000" w14:paraId="000000A6">
      <w:pPr>
        <w:spacing w:after="120" w:before="120" w:line="360" w:lineRule="auto"/>
        <w:jc w:val="center"/>
        <w:rPr>
          <w:sz w:val="24"/>
          <w:szCs w:val="24"/>
        </w:rPr>
      </w:pPr>
      <w:r w:rsidDel="00000000" w:rsidR="00000000" w:rsidRPr="00000000">
        <w:rPr>
          <w:sz w:val="24"/>
          <w:szCs w:val="24"/>
        </w:rPr>
        <w:drawing>
          <wp:inline distB="114300" distT="114300" distL="114300" distR="114300">
            <wp:extent cx="5943600" cy="29464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keepNext w:val="0"/>
        <w:keepLines w:val="0"/>
        <w:spacing w:before="280" w:line="360" w:lineRule="auto"/>
        <w:jc w:val="center"/>
        <w:rPr>
          <w:sz w:val="24"/>
          <w:szCs w:val="24"/>
        </w:rPr>
      </w:pPr>
      <w:r w:rsidDel="00000000" w:rsidR="00000000" w:rsidRPr="00000000">
        <w:rPr>
          <w:sz w:val="24"/>
          <w:szCs w:val="24"/>
          <w:rtl w:val="0"/>
        </w:rPr>
        <w:t xml:space="preserve">Figure 2: SWOT Analysis of Apple Inc.</w:t>
      </w:r>
    </w:p>
    <w:p w:rsidR="00000000" w:rsidDel="00000000" w:rsidP="00000000" w:rsidRDefault="00000000" w:rsidRPr="00000000" w14:paraId="000000A8">
      <w:pPr>
        <w:jc w:val="center"/>
        <w:rPr>
          <w:i w:val="1"/>
          <w:iCs w:val="1"/>
          <w:sz w:val="24"/>
          <w:szCs w:val="24"/>
        </w:rPr>
      </w:pPr>
      <w:r w:rsidDel="00000000" w:rsidR="00000000" w:rsidRPr="00000000">
        <w:rPr>
          <w:b w:val="1"/>
          <w:bCs w:val="1"/>
          <w:i w:val="1"/>
          <w:iCs w:val="1"/>
          <w:sz w:val="24"/>
          <w:szCs w:val="24"/>
          <w:rtl w:val="0"/>
        </w:rPr>
        <w:t xml:space="preserve">Source:</w:t>
      </w:r>
      <w:r w:rsidDel="00000000" w:rsidR="00000000" w:rsidRPr="00000000">
        <w:rPr>
          <w:i w:val="1"/>
          <w:iCs w:val="1"/>
          <w:sz w:val="24"/>
          <w:szCs w:val="24"/>
          <w:rtl w:val="0"/>
        </w:rPr>
        <w:t xml:space="preserve"> selfmade</w:t>
      </w:r>
      <w:r w:rsidDel="00000000" w:rsidR="00000000" w:rsidRPr="00000000">
        <w:rPr>
          <w:rtl w:val="0"/>
        </w:rPr>
      </w:r>
    </w:p>
    <w:p w:rsidR="00000000" w:rsidDel="00000000" w:rsidP="00000000" w:rsidRDefault="00000000" w:rsidRPr="00000000" w14:paraId="000000A9">
      <w:pPr>
        <w:spacing w:after="120" w:before="120" w:line="360" w:lineRule="auto"/>
        <w:jc w:val="both"/>
        <w:rPr>
          <w:sz w:val="24"/>
          <w:szCs w:val="24"/>
        </w:rPr>
      </w:pPr>
      <w:r w:rsidDel="00000000" w:rsidR="00000000" w:rsidRPr="00000000">
        <w:rPr>
          <w:b w:val="1"/>
          <w:bCs w:val="1"/>
          <w:color w:val="000000"/>
          <w:sz w:val="24"/>
          <w:szCs w:val="24"/>
          <w:rtl w:val="0"/>
        </w:rPr>
        <w:t xml:space="preserve">6.1.1 Strengths.</w:t>
      </w:r>
      <w:r w:rsidDel="00000000" w:rsidR="00000000" w:rsidRPr="00000000">
        <w:rPr>
          <w:b w:val="1"/>
          <w:bCs w:val="1"/>
          <w:rtl w:val="0"/>
        </w:rPr>
        <w:t xml:space="preserve"> </w:t>
      </w:r>
      <w:r w:rsidDel="00000000" w:rsidR="00000000" w:rsidRPr="00000000">
        <w:rPr>
          <w:sz w:val="24"/>
          <w:szCs w:val="24"/>
          <w:rtl w:val="0"/>
        </w:rPr>
        <w:t xml:space="preserve">Deepen 2–3 analytical sentences in SWOT &amp; Corporate Strategy It is also important that Apple has integration of its ecosystem, which is a process of intertwining hardware, software, and services into a unified architecture. Such a system raises switching costs and customer lifetime value, and individual product purchases are converted into long-term relational interactions.</w:t>
      </w:r>
    </w:p>
    <w:p w:rsidR="00000000" w:rsidDel="00000000" w:rsidP="00000000" w:rsidRDefault="00000000" w:rsidRPr="00000000" w14:paraId="000000AA">
      <w:pPr>
        <w:spacing w:after="120" w:before="120" w:line="360" w:lineRule="auto"/>
        <w:jc w:val="both"/>
        <w:rPr/>
      </w:pPr>
      <w:r w:rsidDel="00000000" w:rsidR="00000000" w:rsidRPr="00000000">
        <w:rPr>
          <w:b w:val="1"/>
          <w:bCs w:val="1"/>
          <w:color w:val="000000"/>
          <w:sz w:val="24"/>
          <w:szCs w:val="24"/>
          <w:rtl w:val="0"/>
        </w:rPr>
        <w:t xml:space="preserve">6.1.2 Weaknesses.</w:t>
      </w:r>
      <w:r w:rsidDel="00000000" w:rsidR="00000000" w:rsidRPr="00000000">
        <w:rPr>
          <w:rtl w:val="0"/>
        </w:rPr>
        <w:t xml:space="preserve"> The high dependence on premium pricing has restricted Apple from penetrating emerging markets that are price sensitive (Majka, 2024). This not only maintains the margins but also limits the growth in the volume worldwide. Also, the concentration of the supply chain in China exposes Apple to geopolitical risks, trade tensions, and business operations risk. However, brand equity functions not merely as reputational capital but as a strategic isolating mechanism. By embedding privacy positioning and design coherence into its ecosystem architecture, Apple converts symbolic value into economic rents, thereby transforming brand strength into structural switching costs rather than simple customer preference.</w:t>
      </w:r>
    </w:p>
    <w:p w:rsidR="00000000" w:rsidDel="00000000" w:rsidP="00000000" w:rsidRDefault="00000000" w:rsidRPr="00000000" w14:paraId="000000AB">
      <w:pPr>
        <w:spacing w:after="120" w:before="120" w:line="360" w:lineRule="auto"/>
        <w:jc w:val="both"/>
        <w:rPr>
          <w:sz w:val="24"/>
          <w:szCs w:val="24"/>
        </w:rPr>
      </w:pPr>
      <w:r w:rsidDel="00000000" w:rsidR="00000000" w:rsidRPr="00000000">
        <w:rPr>
          <w:b w:val="1"/>
          <w:bCs w:val="1"/>
          <w:color w:val="000000"/>
          <w:sz w:val="24"/>
          <w:szCs w:val="24"/>
          <w:rtl w:val="0"/>
        </w:rPr>
        <w:t xml:space="preserve">6.1.3 Opportunities.</w:t>
      </w:r>
      <w:r w:rsidDel="00000000" w:rsidR="00000000" w:rsidRPr="00000000">
        <w:rPr>
          <w:color w:val="666666"/>
          <w:rtl w:val="0"/>
        </w:rPr>
        <w:t xml:space="preserve"> </w:t>
      </w:r>
      <w:r w:rsidDel="00000000" w:rsidR="00000000" w:rsidRPr="00000000">
        <w:rPr>
          <w:sz w:val="24"/>
          <w:szCs w:val="24"/>
          <w:rtl w:val="0"/>
        </w:rPr>
        <w:t xml:space="preserve">Artificial intelligence has a transformative potential. The AI-enhanced devices and services can enhance the integration of the ecosystem and distinguish the user experience. The young markets have a long-term growth opportunity because of the increasing middle classes and digitalization, specifically in America, Africa, and Latin America.</w:t>
      </w:r>
    </w:p>
    <w:p w:rsidR="00000000" w:rsidDel="00000000" w:rsidP="00000000" w:rsidRDefault="00000000" w:rsidRPr="00000000" w14:paraId="000000AC">
      <w:pPr>
        <w:spacing w:after="120" w:before="120" w:line="360" w:lineRule="auto"/>
        <w:jc w:val="both"/>
        <w:rPr>
          <w:sz w:val="24"/>
          <w:szCs w:val="24"/>
        </w:rPr>
      </w:pPr>
      <w:r w:rsidDel="00000000" w:rsidR="00000000" w:rsidRPr="00000000">
        <w:rPr>
          <w:b w:val="1"/>
          <w:bCs w:val="1"/>
          <w:color w:val="000000"/>
          <w:sz w:val="24"/>
          <w:szCs w:val="24"/>
          <w:rtl w:val="0"/>
        </w:rPr>
        <w:t xml:space="preserve">6.1.4 Threats.</w:t>
      </w:r>
      <w:r w:rsidDel="00000000" w:rsidR="00000000" w:rsidRPr="00000000">
        <w:rPr>
          <w:rtl w:val="0"/>
        </w:rPr>
        <w:t xml:space="preserve"> </w:t>
      </w:r>
      <w:r w:rsidDel="00000000" w:rsidR="00000000" w:rsidRPr="00000000">
        <w:rPr>
          <w:sz w:val="24"/>
          <w:szCs w:val="24"/>
          <w:rtl w:val="0"/>
        </w:rPr>
        <w:t xml:space="preserve">The rising regulatory interference, especially on the topic of App Store commissions and antitrust investigations, poses a threat to the platform monetisation strategy of Apple. At the same time, hardware competition is increasing with Android-based competitors rapidly innovating and using aggressive pricing tactics to know rate pleasennowratepleasecapture differentiation benefits in some segments. If regulatory interventions mandate alternative payment systems or ecosystem openness, Apple’s platform governance model may shift from value appropriation to value sharing, structurally compressing service margins and weakening ecosystem-based competitive insulation.</w:t>
      </w:r>
    </w:p>
    <w:p w:rsidR="00000000" w:rsidDel="00000000" w:rsidP="00000000" w:rsidRDefault="00000000" w:rsidRPr="00000000" w14:paraId="000000AD">
      <w:pPr>
        <w:spacing w:after="120" w:before="120" w:line="360" w:lineRule="auto"/>
        <w:jc w:val="both"/>
        <w:rPr>
          <w:sz w:val="24"/>
          <w:szCs w:val="24"/>
        </w:rPr>
      </w:pPr>
      <w:r w:rsidDel="00000000" w:rsidR="00000000" w:rsidRPr="00000000">
        <w:rPr>
          <w:sz w:val="24"/>
          <w:szCs w:val="24"/>
          <w:rtl w:val="0"/>
        </w:rPr>
        <w:t xml:space="preserve">On the whole, Apple has good strategic resources but structural weaknesses that it needs to adapt to actively.</w:t>
      </w:r>
    </w:p>
    <w:p w:rsidR="00000000" w:rsidDel="00000000" w:rsidP="00000000" w:rsidRDefault="00000000" w:rsidRPr="00000000" w14:paraId="000000AE">
      <w:pPr>
        <w:pStyle w:val="Heading2"/>
        <w:keepNext w:val="0"/>
        <w:keepLines w:val="0"/>
        <w:spacing w:after="140" w:before="260" w:line="360" w:lineRule="auto"/>
        <w:jc w:val="both"/>
        <w:rPr>
          <w:b w:val="1"/>
          <w:bCs w:val="1"/>
          <w:sz w:val="28"/>
          <w:szCs w:val="28"/>
        </w:rPr>
      </w:pPr>
      <w:bookmarkStart w:colFirst="0" w:colLast="0" w:name="_no3s39yf96eg" w:id="31"/>
      <w:bookmarkEnd w:id="31"/>
      <w:r w:rsidDel="00000000" w:rsidR="00000000" w:rsidRPr="00000000">
        <w:rPr>
          <w:b w:val="1"/>
          <w:bCs w:val="1"/>
          <w:sz w:val="28"/>
          <w:szCs w:val="28"/>
          <w:rtl w:val="0"/>
        </w:rPr>
        <w:t xml:space="preserve">6.2 Strategic Recommendations</w:t>
      </w:r>
    </w:p>
    <w:p w:rsidR="00000000" w:rsidDel="00000000" w:rsidP="00000000" w:rsidRDefault="00000000" w:rsidRPr="00000000" w14:paraId="000000AF">
      <w:pPr>
        <w:pStyle w:val="Heading3"/>
        <w:spacing w:before="120" w:line="360" w:lineRule="auto"/>
        <w:jc w:val="both"/>
        <w:rPr>
          <w:b w:val="1"/>
          <w:bCs w:val="1"/>
          <w:color w:val="000000"/>
          <w:sz w:val="24"/>
          <w:szCs w:val="24"/>
        </w:rPr>
      </w:pPr>
      <w:bookmarkStart w:colFirst="0" w:colLast="0" w:name="_st1dhpyrl6qk" w:id="32"/>
      <w:bookmarkEnd w:id="32"/>
      <w:r w:rsidDel="00000000" w:rsidR="00000000" w:rsidRPr="00000000">
        <w:rPr>
          <w:b w:val="1"/>
          <w:bCs w:val="1"/>
          <w:color w:val="000000"/>
          <w:sz w:val="24"/>
          <w:szCs w:val="24"/>
          <w:rtl w:val="0"/>
        </w:rPr>
        <w:t xml:space="preserve">6.2.1 Fast-track AI ecosystem implementation</w:t>
      </w:r>
    </w:p>
    <w:p w:rsidR="00000000" w:rsidDel="00000000" w:rsidP="00000000" w:rsidRDefault="00000000" w:rsidRPr="00000000" w14:paraId="000000B0">
      <w:pPr>
        <w:spacing w:before="120" w:line="360" w:lineRule="auto"/>
        <w:jc w:val="both"/>
        <w:rPr>
          <w:sz w:val="24"/>
          <w:szCs w:val="24"/>
        </w:rPr>
      </w:pPr>
      <w:r w:rsidDel="00000000" w:rsidR="00000000" w:rsidRPr="00000000">
        <w:rPr>
          <w:sz w:val="24"/>
          <w:szCs w:val="24"/>
          <w:rtl w:val="0"/>
        </w:rPr>
        <w:t xml:space="preserve">To capitalize on the technological opportunity presented by artificial intelligence while simultaneously mitigating intensifying competitive pressure, it is strategically imperative that Apple accelerates the integration of advanced AI capabilities across its ecosystem. From the perspective of dynamic capabilities theory (Teece, 2007), sustainable competitive advantage depends not merely on resource possession but on the firm’s ability to sense emerging technological shifts, seize new value-creation opportunities, and continuously reconfigure internal competencies. AI integration across iOS, productivity applications, health monitoring systems, and personalised services would deepen ecosystem interdependence and further elevate switching costs (Arif, 2025).</w:t>
      </w:r>
    </w:p>
    <w:p w:rsidR="00000000" w:rsidDel="00000000" w:rsidP="00000000" w:rsidRDefault="00000000" w:rsidRPr="00000000" w14:paraId="000000B1">
      <w:pPr>
        <w:spacing w:after="240" w:before="240" w:line="360" w:lineRule="auto"/>
        <w:jc w:val="both"/>
        <w:rPr>
          <w:sz w:val="24"/>
          <w:szCs w:val="24"/>
        </w:rPr>
      </w:pPr>
      <w:r w:rsidDel="00000000" w:rsidR="00000000" w:rsidRPr="00000000">
        <w:rPr>
          <w:sz w:val="24"/>
          <w:szCs w:val="24"/>
          <w:rtl w:val="0"/>
        </w:rPr>
        <w:t xml:space="preserve">Crucially, Apple’s vertically integrated architecture and proprietary silicon (M-series chips) provide an enabling foundation for on-device AI processing, strengthening differentiation through privacy-centric machine learning capabilities. This approach reinforces both technological leadership and brand positioning around secure innovation. Implementation feasibility is high, given Apple’s substantial R&amp;D intensity, financial reserves, and established culture of cross-functional coordination. However, the strategic challenge lies in ensuring that AI development enhances ecosystem coherence rather than fragmenting user experience. If executed effectively, AI integration would not represent incremental product enhancement, but a systemic reinforcement of Apple’s ecosystem-based competitive architecture.</w:t>
      </w:r>
    </w:p>
    <w:p w:rsidR="00000000" w:rsidDel="00000000" w:rsidP="00000000" w:rsidRDefault="00000000" w:rsidRPr="00000000" w14:paraId="000000B2">
      <w:pPr>
        <w:pStyle w:val="Heading3"/>
        <w:keepNext w:val="0"/>
        <w:keepLines w:val="0"/>
        <w:spacing w:before="280" w:line="360" w:lineRule="auto"/>
        <w:jc w:val="both"/>
        <w:rPr>
          <w:b w:val="1"/>
          <w:bCs w:val="1"/>
          <w:color w:val="000000"/>
          <w:sz w:val="24"/>
          <w:szCs w:val="24"/>
        </w:rPr>
      </w:pPr>
      <w:bookmarkStart w:colFirst="0" w:colLast="0" w:name="_3bqecbq29d5q" w:id="33"/>
      <w:bookmarkEnd w:id="33"/>
      <w:r w:rsidDel="00000000" w:rsidR="00000000" w:rsidRPr="00000000">
        <w:rPr>
          <w:b w:val="1"/>
          <w:bCs w:val="1"/>
          <w:color w:val="000000"/>
          <w:sz w:val="24"/>
          <w:szCs w:val="24"/>
          <w:rtl w:val="0"/>
        </w:rPr>
        <w:t xml:space="preserve">6.2.2 Geographic Supply-Chain Diversification</w:t>
      </w:r>
    </w:p>
    <w:p w:rsidR="00000000" w:rsidDel="00000000" w:rsidP="00000000" w:rsidRDefault="00000000" w:rsidRPr="00000000" w14:paraId="000000B3">
      <w:pPr>
        <w:keepNext w:val="0"/>
        <w:keepLines w:val="0"/>
        <w:spacing w:before="280" w:line="360" w:lineRule="auto"/>
        <w:jc w:val="both"/>
        <w:rPr>
          <w:sz w:val="24"/>
          <w:szCs w:val="24"/>
        </w:rPr>
      </w:pPr>
      <w:r w:rsidDel="00000000" w:rsidR="00000000" w:rsidRPr="00000000">
        <w:rPr>
          <w:sz w:val="24"/>
          <w:szCs w:val="24"/>
          <w:rtl w:val="0"/>
        </w:rPr>
        <w:t xml:space="preserve">Apple can mitigate its structural dependence on China by progressively expanding manufacturing capacity across alternative geographies, particularly India and Southeast Asia. From a strategic risk management perspective, geographic diversification enhances supply chain resilience by reducing exposure to geopolitical instability, trade restrictions, and concentrated operational disruptions (Eglė Survilė, 2025). While partial relocation may generate short-term cost inefficiencies due to infrastructure development, supplier realignment, and coordination complexity, these transitional expenses are outweighed by the long-term benefits of operational stability and strategic flexibility. A phased scaling approach would allow Apple to preserve production efficiency while incrementally strengthening continuity, thereby embedding resilience into its global value chain without undermining its competitive cost-performance balance.</w:t>
      </w:r>
    </w:p>
    <w:p w:rsidR="00000000" w:rsidDel="00000000" w:rsidP="00000000" w:rsidRDefault="00000000" w:rsidRPr="00000000" w14:paraId="000000B4">
      <w:pPr>
        <w:pStyle w:val="Heading3"/>
        <w:spacing w:after="120" w:before="120" w:line="360" w:lineRule="auto"/>
        <w:jc w:val="both"/>
        <w:rPr>
          <w:b w:val="1"/>
          <w:bCs w:val="1"/>
          <w:color w:val="000000"/>
          <w:sz w:val="24"/>
          <w:szCs w:val="24"/>
        </w:rPr>
      </w:pPr>
      <w:bookmarkStart w:colFirst="0" w:colLast="0" w:name="_70ppqkcfe42f" w:id="34"/>
      <w:bookmarkEnd w:id="34"/>
      <w:r w:rsidDel="00000000" w:rsidR="00000000" w:rsidRPr="00000000">
        <w:rPr>
          <w:b w:val="1"/>
          <w:bCs w:val="1"/>
          <w:color w:val="000000"/>
          <w:sz w:val="24"/>
          <w:szCs w:val="24"/>
          <w:rtl w:val="0"/>
        </w:rPr>
        <w:t xml:space="preserve">6.2.3 Open up tiered pricing schemes in the new markets</w:t>
      </w:r>
    </w:p>
    <w:p w:rsidR="00000000" w:rsidDel="00000000" w:rsidP="00000000" w:rsidRDefault="00000000" w:rsidRPr="00000000" w14:paraId="000000B5">
      <w:pPr>
        <w:spacing w:after="120" w:before="120" w:line="360" w:lineRule="auto"/>
        <w:jc w:val="both"/>
        <w:rPr>
          <w:sz w:val="24"/>
          <w:szCs w:val="24"/>
        </w:rPr>
      </w:pPr>
      <w:r w:rsidDel="00000000" w:rsidR="00000000" w:rsidRPr="00000000">
        <w:rPr>
          <w:sz w:val="24"/>
          <w:szCs w:val="24"/>
          <w:rtl w:val="0"/>
        </w:rPr>
        <w:t xml:space="preserve">Apple can use the market development framework suggested by Ansoff to implement its growth into the emerging economies by utilizing growth at various price levels or region-specific models. The strategy will increase market penetration without compromising brand premium in developed markets. The strategic segmentation will retain the differentiation and exploit the untapped demand.</w:t>
      </w:r>
    </w:p>
    <w:p w:rsidR="00000000" w:rsidDel="00000000" w:rsidP="00000000" w:rsidRDefault="00000000" w:rsidRPr="00000000" w14:paraId="000000B6">
      <w:pPr>
        <w:pStyle w:val="Heading3"/>
        <w:spacing w:after="120" w:before="120" w:line="360" w:lineRule="auto"/>
        <w:jc w:val="both"/>
        <w:rPr>
          <w:b w:val="1"/>
          <w:bCs w:val="1"/>
          <w:color w:val="000000"/>
          <w:sz w:val="24"/>
          <w:szCs w:val="24"/>
        </w:rPr>
      </w:pPr>
      <w:bookmarkStart w:colFirst="0" w:colLast="0" w:name="_8ze2ngz2uudb" w:id="35"/>
      <w:bookmarkEnd w:id="35"/>
      <w:r w:rsidDel="00000000" w:rsidR="00000000" w:rsidRPr="00000000">
        <w:rPr>
          <w:b w:val="1"/>
          <w:bCs w:val="1"/>
          <w:color w:val="000000"/>
          <w:sz w:val="24"/>
          <w:szCs w:val="24"/>
          <w:rtl w:val="0"/>
        </w:rPr>
        <w:t xml:space="preserve">6.2.4  Minimize dependence on the App Store revenue</w:t>
      </w:r>
    </w:p>
    <w:p w:rsidR="00000000" w:rsidDel="00000000" w:rsidP="00000000" w:rsidRDefault="00000000" w:rsidRPr="00000000" w14:paraId="000000B7">
      <w:pPr>
        <w:spacing w:after="120" w:before="120" w:line="360" w:lineRule="auto"/>
        <w:jc w:val="both"/>
        <w:rPr>
          <w:sz w:val="24"/>
          <w:szCs w:val="24"/>
        </w:rPr>
      </w:pPr>
      <w:r w:rsidDel="00000000" w:rsidR="00000000" w:rsidRPr="00000000">
        <w:rPr>
          <w:sz w:val="24"/>
          <w:szCs w:val="24"/>
          <w:rtl w:val="0"/>
        </w:rPr>
        <w:t xml:space="preserve">Given the regulatory pressure, Apple should progressively diversify its service revenue streams beyond the commission structure (Yang, 2025). The adaptation of platform strategy switching to subscription plans and value-added services can help effectively minimize the legal risk. This maintains the control of the ecosystem and is consistent with the changing regulatory expectations.</w:t>
      </w:r>
    </w:p>
    <w:p w:rsidR="00000000" w:rsidDel="00000000" w:rsidP="00000000" w:rsidRDefault="00000000" w:rsidRPr="00000000" w14:paraId="000000B8">
      <w:pPr>
        <w:spacing w:after="120" w:before="120" w:line="360" w:lineRule="auto"/>
        <w:jc w:val="both"/>
        <w:rPr>
          <w:sz w:val="24"/>
          <w:szCs w:val="24"/>
        </w:rPr>
      </w:pPr>
      <w:r w:rsidDel="00000000" w:rsidR="00000000" w:rsidRPr="00000000">
        <w:rPr>
          <w:sz w:val="24"/>
          <w:szCs w:val="24"/>
          <w:rtl w:val="0"/>
        </w:rPr>
        <w:t xml:space="preserve">All these recommendations together strengthen the strategic coherence of Apple and increase its resiliency and long-term competitive sustainability.</w:t>
      </w:r>
    </w:p>
    <w:p w:rsidR="00000000" w:rsidDel="00000000" w:rsidP="00000000" w:rsidRDefault="00000000" w:rsidRPr="00000000" w14:paraId="000000B9">
      <w:pPr>
        <w:pStyle w:val="Heading1"/>
        <w:keepNext w:val="0"/>
        <w:keepLines w:val="0"/>
        <w:spacing w:after="140" w:before="260" w:line="360" w:lineRule="auto"/>
        <w:jc w:val="both"/>
        <w:rPr>
          <w:b w:val="1"/>
          <w:bCs w:val="1"/>
          <w:sz w:val="32"/>
          <w:szCs w:val="32"/>
        </w:rPr>
      </w:pPr>
      <w:bookmarkStart w:colFirst="0" w:colLast="0" w:name="_hlvrz2wntmo" w:id="36"/>
      <w:bookmarkEnd w:id="36"/>
      <w:r w:rsidDel="00000000" w:rsidR="00000000" w:rsidRPr="00000000">
        <w:rPr>
          <w:b w:val="1"/>
          <w:bCs w:val="1"/>
          <w:sz w:val="32"/>
          <w:szCs w:val="32"/>
          <w:rtl w:val="0"/>
        </w:rPr>
        <w:t xml:space="preserve">SECTION 2</w:t>
      </w:r>
    </w:p>
    <w:p w:rsidR="00000000" w:rsidDel="00000000" w:rsidP="00000000" w:rsidRDefault="00000000" w:rsidRPr="00000000" w14:paraId="000000BA">
      <w:pPr>
        <w:pStyle w:val="Heading1"/>
        <w:keepNext w:val="0"/>
        <w:keepLines w:val="0"/>
        <w:spacing w:after="140" w:before="140" w:line="360" w:lineRule="auto"/>
        <w:jc w:val="both"/>
        <w:rPr>
          <w:b w:val="1"/>
          <w:bCs w:val="1"/>
          <w:sz w:val="32"/>
          <w:szCs w:val="32"/>
        </w:rPr>
      </w:pPr>
      <w:bookmarkStart w:colFirst="0" w:colLast="0" w:name="_8tl4h3lrwx42" w:id="37"/>
      <w:bookmarkEnd w:id="37"/>
      <w:r w:rsidDel="00000000" w:rsidR="00000000" w:rsidRPr="00000000">
        <w:rPr>
          <w:b w:val="1"/>
          <w:bCs w:val="1"/>
          <w:sz w:val="32"/>
          <w:szCs w:val="32"/>
          <w:rtl w:val="0"/>
        </w:rPr>
        <w:t xml:space="preserve">7 Reflective Account (Reflective Cycle of Gibbs)</w:t>
      </w:r>
    </w:p>
    <w:p w:rsidR="00000000" w:rsidDel="00000000" w:rsidP="00000000" w:rsidRDefault="00000000" w:rsidRPr="00000000" w14:paraId="000000BB">
      <w:pPr>
        <w:pStyle w:val="Heading2"/>
        <w:spacing w:after="120" w:before="120" w:line="360" w:lineRule="auto"/>
        <w:jc w:val="both"/>
        <w:rPr>
          <w:b w:val="1"/>
          <w:bCs w:val="1"/>
          <w:sz w:val="28"/>
          <w:szCs w:val="28"/>
        </w:rPr>
      </w:pPr>
      <w:bookmarkStart w:colFirst="0" w:colLast="0" w:name="_xgzbaih5endv" w:id="38"/>
      <w:bookmarkEnd w:id="38"/>
      <w:r w:rsidDel="00000000" w:rsidR="00000000" w:rsidRPr="00000000">
        <w:rPr>
          <w:b w:val="1"/>
          <w:bCs w:val="1"/>
          <w:sz w:val="28"/>
          <w:szCs w:val="28"/>
          <w:rtl w:val="0"/>
        </w:rPr>
        <w:t xml:space="preserve">7.1 Description</w:t>
      </w:r>
    </w:p>
    <w:p w:rsidR="00000000" w:rsidDel="00000000" w:rsidP="00000000" w:rsidRDefault="00000000" w:rsidRPr="00000000" w14:paraId="000000BC">
      <w:pPr>
        <w:spacing w:after="120" w:before="120" w:line="360" w:lineRule="auto"/>
        <w:jc w:val="both"/>
        <w:rPr>
          <w:sz w:val="24"/>
          <w:szCs w:val="24"/>
        </w:rPr>
      </w:pPr>
      <w:r w:rsidDel="00000000" w:rsidR="00000000" w:rsidRPr="00000000">
        <w:rPr>
          <w:sz w:val="24"/>
          <w:szCs w:val="24"/>
          <w:rtl w:val="0"/>
        </w:rPr>
        <w:t xml:space="preserve">This report critically evaluated the strategic management concepts of Apple Inc. through various academic models such as PESTEL, Porter's five forces, Resource-based view (RBV), VRIO, Balanced scorecard, and the matrix developed by Ansoff. The procedure consisted of a vast amount of scholarly research, compilation of the current journal articles, and adaptation of strategic theories to the practical situation in Apple.</w:t>
      </w:r>
    </w:p>
    <w:p w:rsidR="00000000" w:rsidDel="00000000" w:rsidP="00000000" w:rsidRDefault="00000000" w:rsidRPr="00000000" w14:paraId="000000BD">
      <w:pPr>
        <w:spacing w:after="120" w:before="120" w:line="360" w:lineRule="auto"/>
        <w:jc w:val="both"/>
        <w:rPr>
          <w:sz w:val="24"/>
          <w:szCs w:val="24"/>
        </w:rPr>
      </w:pPr>
      <w:r w:rsidDel="00000000" w:rsidR="00000000" w:rsidRPr="00000000">
        <w:rPr>
          <w:sz w:val="24"/>
          <w:szCs w:val="24"/>
          <w:rtl w:val="0"/>
        </w:rPr>
        <w:t xml:space="preserve">It was not enough to describe the strategic position of the Apple company, but to analyze the sustainability of its competitive advantage critically. Special focus was on ecosystem integration, growth of services, and regulation. The task required the combination of both internal and external analysis and retained theoretical rigour. I have tried to match theory with evidence throughout the process instead of regarding frameworks as autonomous instruments.</w:t>
      </w:r>
    </w:p>
    <w:p w:rsidR="00000000" w:rsidDel="00000000" w:rsidP="00000000" w:rsidRDefault="00000000" w:rsidRPr="00000000" w14:paraId="000000BE">
      <w:pPr>
        <w:pStyle w:val="Heading2"/>
        <w:spacing w:after="120" w:before="120" w:line="360" w:lineRule="auto"/>
        <w:jc w:val="both"/>
        <w:rPr>
          <w:b w:val="1"/>
          <w:bCs w:val="1"/>
          <w:sz w:val="28"/>
          <w:szCs w:val="28"/>
        </w:rPr>
      </w:pPr>
      <w:bookmarkStart w:colFirst="0" w:colLast="0" w:name="_oyr3u5ngcned" w:id="39"/>
      <w:bookmarkEnd w:id="39"/>
      <w:r w:rsidDel="00000000" w:rsidR="00000000" w:rsidRPr="00000000">
        <w:rPr>
          <w:b w:val="1"/>
          <w:bCs w:val="1"/>
          <w:sz w:val="28"/>
          <w:szCs w:val="28"/>
          <w:rtl w:val="0"/>
        </w:rPr>
        <w:t xml:space="preserve">7.2 Feelings</w:t>
      </w:r>
    </w:p>
    <w:p w:rsidR="00000000" w:rsidDel="00000000" w:rsidP="00000000" w:rsidRDefault="00000000" w:rsidRPr="00000000" w14:paraId="000000BF">
      <w:pPr>
        <w:spacing w:after="120" w:before="120" w:line="360" w:lineRule="auto"/>
        <w:jc w:val="both"/>
        <w:rPr>
          <w:sz w:val="24"/>
          <w:szCs w:val="24"/>
        </w:rPr>
      </w:pPr>
      <w:r w:rsidDel="00000000" w:rsidR="00000000" w:rsidRPr="00000000">
        <w:rPr>
          <w:sz w:val="24"/>
          <w:szCs w:val="24"/>
          <w:rtl w:val="0"/>
        </w:rPr>
        <w:t xml:space="preserve">To begin with, I was sure in choosing Apple because of the availability of numerous publicly available information and a good brand image. Later on, however, I came to understand that being used to a company does not mean that one is being analytical. I had problems going beyond descriptive commentary, especially when using models like VRIO.</w:t>
      </w:r>
    </w:p>
    <w:p w:rsidR="00000000" w:rsidDel="00000000" w:rsidP="00000000" w:rsidRDefault="00000000" w:rsidRPr="00000000" w14:paraId="000000C0">
      <w:pPr>
        <w:spacing w:after="120" w:before="120" w:line="360" w:lineRule="auto"/>
        <w:jc w:val="both"/>
        <w:rPr>
          <w:sz w:val="24"/>
          <w:szCs w:val="24"/>
        </w:rPr>
      </w:pPr>
      <w:r w:rsidDel="00000000" w:rsidR="00000000" w:rsidRPr="00000000">
        <w:rPr>
          <w:sz w:val="24"/>
          <w:szCs w:val="24"/>
          <w:rtl w:val="0"/>
        </w:rPr>
        <w:t xml:space="preserve">Sometimes I was not sure whether my analysis was critical enough, particularly when assessing the strengths of Apple. The task was to be careful not to make Apple a one-sidedly successful person, but to find weaknesses and inconsistencies that could be like the conflict between commitment to sustainability and a cycle of products every year. With time, my self-confidence rose since I started to immerse myself in the academic readings and started integrating opposing points of view.</w:t>
      </w:r>
    </w:p>
    <w:p w:rsidR="00000000" w:rsidDel="00000000" w:rsidP="00000000" w:rsidRDefault="00000000" w:rsidRPr="00000000" w14:paraId="000000C1">
      <w:pPr>
        <w:pStyle w:val="Heading2"/>
        <w:spacing w:after="120" w:before="120" w:line="360" w:lineRule="auto"/>
        <w:jc w:val="both"/>
        <w:rPr>
          <w:b w:val="1"/>
          <w:bCs w:val="1"/>
          <w:sz w:val="28"/>
          <w:szCs w:val="28"/>
        </w:rPr>
      </w:pPr>
      <w:bookmarkStart w:colFirst="0" w:colLast="0" w:name="_vwygihx98juj" w:id="40"/>
      <w:bookmarkEnd w:id="40"/>
      <w:r w:rsidDel="00000000" w:rsidR="00000000" w:rsidRPr="00000000">
        <w:rPr>
          <w:b w:val="1"/>
          <w:bCs w:val="1"/>
          <w:sz w:val="28"/>
          <w:szCs w:val="28"/>
          <w:rtl w:val="0"/>
        </w:rPr>
        <w:t xml:space="preserve">7.3 Evaluation</w:t>
      </w:r>
    </w:p>
    <w:p w:rsidR="00000000" w:rsidDel="00000000" w:rsidP="00000000" w:rsidRDefault="00000000" w:rsidRPr="00000000" w14:paraId="000000C2">
      <w:pPr>
        <w:spacing w:after="120" w:before="120" w:line="360" w:lineRule="auto"/>
        <w:jc w:val="both"/>
        <w:rPr>
          <w:sz w:val="24"/>
          <w:szCs w:val="24"/>
        </w:rPr>
      </w:pPr>
      <w:r w:rsidDel="00000000" w:rsidR="00000000" w:rsidRPr="00000000">
        <w:rPr>
          <w:sz w:val="24"/>
          <w:szCs w:val="24"/>
          <w:rtl w:val="0"/>
        </w:rPr>
        <w:t xml:space="preserve">One of my strengths was a systematic use of recognised strategic models. Application of PESTEL and Five Forces enabled me to put Apple in a wider context of macroeconomic and industry environment. Also, the addition of the Balanced Scorecard visions aided in bridging the gap between the strategic intent and the market performance metrics.</w:t>
      </w:r>
    </w:p>
    <w:p w:rsidR="00000000" w:rsidDel="00000000" w:rsidP="00000000" w:rsidRDefault="00000000" w:rsidRPr="00000000" w14:paraId="000000C3">
      <w:pPr>
        <w:spacing w:after="120" w:before="120" w:line="360" w:lineRule="auto"/>
        <w:jc w:val="both"/>
        <w:rPr>
          <w:sz w:val="24"/>
          <w:szCs w:val="24"/>
        </w:rPr>
      </w:pPr>
      <w:r w:rsidDel="00000000" w:rsidR="00000000" w:rsidRPr="00000000">
        <w:rPr>
          <w:sz w:val="24"/>
          <w:szCs w:val="24"/>
          <w:rtl w:val="0"/>
        </w:rPr>
        <w:t xml:space="preserve">Nevertheless, I also had significant trouble using the VRIO framework critically. The distinction between resources as valuable and rare was comparatively easier, but the inimitability had to be thought over more fundamentally. My early approach to resources was to treat them separately and not to consider the connection formed by their interaction in generating systemic benefit.</w:t>
      </w:r>
    </w:p>
    <w:p w:rsidR="00000000" w:rsidDel="00000000" w:rsidP="00000000" w:rsidRDefault="00000000" w:rsidRPr="00000000" w14:paraId="000000C4">
      <w:pPr>
        <w:spacing w:after="120" w:before="120" w:line="360" w:lineRule="auto"/>
        <w:jc w:val="both"/>
        <w:rPr>
          <w:sz w:val="24"/>
          <w:szCs w:val="24"/>
        </w:rPr>
      </w:pPr>
      <w:r w:rsidDel="00000000" w:rsidR="00000000" w:rsidRPr="00000000">
        <w:rPr>
          <w:sz w:val="24"/>
          <w:szCs w:val="24"/>
          <w:rtl w:val="0"/>
        </w:rPr>
        <w:t xml:space="preserve">There was also the problem of relating the abstract theory to strategic decisions on the ground. As an illustration, to associate dynamic capabilities theory with the Apple AI integration strategy, it was necessary to interpret it attentively to prevent superficial linkages. This underscored the difficulty of translating academic models into real-world evaluation.</w:t>
      </w:r>
    </w:p>
    <w:p w:rsidR="00000000" w:rsidDel="00000000" w:rsidP="00000000" w:rsidRDefault="00000000" w:rsidRPr="00000000" w14:paraId="000000C5">
      <w:pPr>
        <w:pStyle w:val="Heading2"/>
        <w:spacing w:after="120" w:before="120" w:line="360" w:lineRule="auto"/>
        <w:jc w:val="both"/>
        <w:rPr>
          <w:b w:val="1"/>
          <w:bCs w:val="1"/>
          <w:sz w:val="28"/>
          <w:szCs w:val="28"/>
        </w:rPr>
      </w:pPr>
      <w:bookmarkStart w:colFirst="0" w:colLast="0" w:name="_ijgegpid01tp" w:id="41"/>
      <w:bookmarkEnd w:id="41"/>
      <w:r w:rsidDel="00000000" w:rsidR="00000000" w:rsidRPr="00000000">
        <w:rPr>
          <w:b w:val="1"/>
          <w:bCs w:val="1"/>
          <w:sz w:val="28"/>
          <w:szCs w:val="28"/>
          <w:rtl w:val="0"/>
        </w:rPr>
        <w:t xml:space="preserve">7.4 Analysis</w:t>
      </w:r>
    </w:p>
    <w:p w:rsidR="00000000" w:rsidDel="00000000" w:rsidP="00000000" w:rsidRDefault="00000000" w:rsidRPr="00000000" w14:paraId="000000C6">
      <w:pPr>
        <w:spacing w:after="120" w:before="120" w:line="360" w:lineRule="auto"/>
        <w:jc w:val="both"/>
        <w:rPr>
          <w:sz w:val="24"/>
          <w:szCs w:val="24"/>
        </w:rPr>
      </w:pPr>
      <w:r w:rsidDel="00000000" w:rsidR="00000000" w:rsidRPr="00000000">
        <w:rPr>
          <w:sz w:val="24"/>
          <w:szCs w:val="24"/>
          <w:rtl w:val="0"/>
        </w:rPr>
        <w:t xml:space="preserve">Analytically, the most challenging part of this assignment was transitioning to applied critical thought on the basis of theoretical knowledge. Resource-Based View was first seen to be a simple concept, but as one learnt more and more, the role of path dependency, organisational embedding, and complementary assets became vital. This meant the need to synthesise many sources instead of having one theoretical lens.</w:t>
      </w:r>
    </w:p>
    <w:p w:rsidR="00000000" w:rsidDel="00000000" w:rsidP="00000000" w:rsidRDefault="00000000" w:rsidRPr="00000000" w14:paraId="000000C7">
      <w:pPr>
        <w:spacing w:after="120" w:before="120" w:line="360" w:lineRule="auto"/>
        <w:jc w:val="both"/>
        <w:rPr>
          <w:sz w:val="24"/>
          <w:szCs w:val="24"/>
        </w:rPr>
      </w:pPr>
      <w:r w:rsidDel="00000000" w:rsidR="00000000" w:rsidRPr="00000000">
        <w:rPr>
          <w:sz w:val="24"/>
          <w:szCs w:val="24"/>
          <w:rtl w:val="0"/>
        </w:rPr>
        <w:t xml:space="preserve">The challenge in the application of VRIO was critical and was fuelled by my habit of categorising and not judging. Additional reading made me realise that sustainable competitive advantage should rely not only on the ownership of resources but also on the organisational coordination and constant renewal. This changed my mind to focus on an assessment that is not static but dynamic.</w:t>
      </w:r>
    </w:p>
    <w:p w:rsidR="00000000" w:rsidDel="00000000" w:rsidP="00000000" w:rsidRDefault="00000000" w:rsidRPr="00000000" w14:paraId="000000C8">
      <w:pPr>
        <w:spacing w:after="120" w:before="120" w:line="360" w:lineRule="auto"/>
        <w:jc w:val="both"/>
        <w:rPr>
          <w:sz w:val="24"/>
          <w:szCs w:val="24"/>
        </w:rPr>
      </w:pPr>
      <w:r w:rsidDel="00000000" w:rsidR="00000000" w:rsidRPr="00000000">
        <w:rPr>
          <w:sz w:val="24"/>
          <w:szCs w:val="24"/>
          <w:rtl w:val="0"/>
        </w:rPr>
        <w:t xml:space="preserve">The correlation of theory to practice also improved my ability to think critically. Instead of just saying that Apple practices a differentiation strategy, I explored the interaction between premium pricing, ecosystem lock-in, and brand identity. The process enhanced my questioning of assumptions and my ability to think of other possible explanations.</w:t>
      </w:r>
    </w:p>
    <w:p w:rsidR="00000000" w:rsidDel="00000000" w:rsidP="00000000" w:rsidRDefault="00000000" w:rsidRPr="00000000" w14:paraId="000000C9">
      <w:pPr>
        <w:spacing w:after="120" w:before="120" w:line="360" w:lineRule="auto"/>
        <w:jc w:val="both"/>
        <w:rPr>
          <w:sz w:val="24"/>
          <w:szCs w:val="24"/>
        </w:rPr>
      </w:pPr>
      <w:r w:rsidDel="00000000" w:rsidR="00000000" w:rsidRPr="00000000">
        <w:rPr>
          <w:sz w:val="24"/>
          <w:szCs w:val="24"/>
          <w:rtl w:val="0"/>
        </w:rPr>
        <w:t xml:space="preserve">Also, research skills were developed. Locating peer-reviewed journal articles, assessing the credibility of sources, and synthesising the current discussions enhanced my academic discipline. I grew more skeptical about the secondary sources of business media and put more emphasis on the academic points of view to prove the point.</w:t>
      </w:r>
    </w:p>
    <w:p w:rsidR="00000000" w:rsidDel="00000000" w:rsidP="00000000" w:rsidRDefault="00000000" w:rsidRPr="00000000" w14:paraId="000000CA">
      <w:pPr>
        <w:spacing w:after="120" w:before="120" w:line="360" w:lineRule="auto"/>
        <w:jc w:val="both"/>
        <w:rPr>
          <w:sz w:val="24"/>
          <w:szCs w:val="24"/>
        </w:rPr>
      </w:pPr>
      <w:r w:rsidDel="00000000" w:rsidR="00000000" w:rsidRPr="00000000">
        <w:rPr>
          <w:sz w:val="24"/>
          <w:szCs w:val="24"/>
          <w:rtl w:val="0"/>
        </w:rPr>
        <w:t xml:space="preserve">All in all, the process has helped me to approach complex strategic problems in a systematic manner, especially in situations where information was either incomplete or disputed.</w:t>
      </w:r>
    </w:p>
    <w:p w:rsidR="00000000" w:rsidDel="00000000" w:rsidP="00000000" w:rsidRDefault="00000000" w:rsidRPr="00000000" w14:paraId="000000CB">
      <w:pPr>
        <w:pStyle w:val="Heading2"/>
        <w:spacing w:after="120" w:before="120" w:line="360" w:lineRule="auto"/>
        <w:jc w:val="both"/>
        <w:rPr>
          <w:b w:val="1"/>
          <w:bCs w:val="1"/>
          <w:sz w:val="28"/>
          <w:szCs w:val="28"/>
        </w:rPr>
      </w:pPr>
      <w:bookmarkStart w:colFirst="0" w:colLast="0" w:name="_ovt70vjwgjs9" w:id="42"/>
      <w:bookmarkEnd w:id="42"/>
      <w:r w:rsidDel="00000000" w:rsidR="00000000" w:rsidRPr="00000000">
        <w:rPr>
          <w:b w:val="1"/>
          <w:bCs w:val="1"/>
          <w:sz w:val="28"/>
          <w:szCs w:val="28"/>
          <w:rtl w:val="0"/>
        </w:rPr>
        <w:t xml:space="preserve">7.5 Conclusion</w:t>
      </w:r>
    </w:p>
    <w:p w:rsidR="00000000" w:rsidDel="00000000" w:rsidP="00000000" w:rsidRDefault="00000000" w:rsidRPr="00000000" w14:paraId="000000CC">
      <w:pPr>
        <w:spacing w:after="120" w:before="120" w:line="360" w:lineRule="auto"/>
        <w:jc w:val="both"/>
        <w:rPr>
          <w:sz w:val="24"/>
          <w:szCs w:val="24"/>
        </w:rPr>
      </w:pPr>
      <w:r w:rsidDel="00000000" w:rsidR="00000000" w:rsidRPr="00000000">
        <w:rPr>
          <w:sz w:val="24"/>
          <w:szCs w:val="24"/>
          <w:rtl w:val="0"/>
        </w:rPr>
        <w:t xml:space="preserve">This assignment made a significant contribution to my professional and academic development. I also became more critical with regard to the working practice of strategic management structures and realised the constraints of working with models in a mechanistic manner. The experience supported the significance of analytical richness, based on evidence, reasoning, and theoretical synthesis.</w:t>
      </w:r>
    </w:p>
    <w:p w:rsidR="00000000" w:rsidDel="00000000" w:rsidP="00000000" w:rsidRDefault="00000000" w:rsidRPr="00000000" w14:paraId="000000CD">
      <w:pPr>
        <w:spacing w:after="120" w:before="120" w:line="360" w:lineRule="auto"/>
        <w:jc w:val="both"/>
        <w:rPr>
          <w:sz w:val="24"/>
          <w:szCs w:val="24"/>
        </w:rPr>
      </w:pPr>
      <w:r w:rsidDel="00000000" w:rsidR="00000000" w:rsidRPr="00000000">
        <w:rPr>
          <w:sz w:val="24"/>
          <w:szCs w:val="24"/>
          <w:rtl w:val="0"/>
        </w:rPr>
        <w:t xml:space="preserve">Another aspect that I acquired was the ability to assess big multinational companies as not being merely what is indicated on the surface in terms of performance. The practice enhanced my self-study skills, which involve long-term research, systematic thinking, and assessment skills. Above all, I found out that strategic analysis requires synthesis instead of description, and judgment instead of summary.</w:t>
      </w:r>
    </w:p>
    <w:p w:rsidR="00000000" w:rsidDel="00000000" w:rsidP="00000000" w:rsidRDefault="00000000" w:rsidRPr="00000000" w14:paraId="000000CE">
      <w:pPr>
        <w:pStyle w:val="Heading2"/>
        <w:spacing w:after="120" w:before="120" w:line="360" w:lineRule="auto"/>
        <w:jc w:val="both"/>
        <w:rPr>
          <w:b w:val="1"/>
          <w:bCs w:val="1"/>
          <w:sz w:val="28"/>
          <w:szCs w:val="28"/>
        </w:rPr>
      </w:pPr>
      <w:bookmarkStart w:colFirst="0" w:colLast="0" w:name="_qz3vxf6dcjv5" w:id="43"/>
      <w:bookmarkEnd w:id="43"/>
      <w:r w:rsidDel="00000000" w:rsidR="00000000" w:rsidRPr="00000000">
        <w:rPr>
          <w:b w:val="1"/>
          <w:bCs w:val="1"/>
          <w:sz w:val="28"/>
          <w:szCs w:val="28"/>
          <w:rtl w:val="0"/>
        </w:rPr>
        <w:t xml:space="preserve">7.6 Action Plan</w:t>
      </w:r>
    </w:p>
    <w:p w:rsidR="00000000" w:rsidDel="00000000" w:rsidP="00000000" w:rsidRDefault="00000000" w:rsidRPr="00000000" w14:paraId="000000CF">
      <w:pPr>
        <w:spacing w:after="120" w:before="120" w:line="360" w:lineRule="auto"/>
        <w:jc w:val="both"/>
        <w:rPr>
          <w:sz w:val="24"/>
          <w:szCs w:val="24"/>
        </w:rPr>
      </w:pPr>
      <w:r w:rsidDel="00000000" w:rsidR="00000000" w:rsidRPr="00000000">
        <w:rPr>
          <w:sz w:val="24"/>
          <w:szCs w:val="24"/>
          <w:rtl w:val="0"/>
        </w:rPr>
        <w:t xml:space="preserve">I would like to emphasize three areas in order to expand my capabilities in strategic analysis further.</w:t>
      </w:r>
    </w:p>
    <w:p w:rsidR="00000000" w:rsidDel="00000000" w:rsidP="00000000" w:rsidRDefault="00000000" w:rsidRPr="00000000" w14:paraId="000000D0">
      <w:pPr>
        <w:spacing w:after="120" w:before="120" w:line="360" w:lineRule="auto"/>
        <w:jc w:val="both"/>
        <w:rPr>
          <w:sz w:val="24"/>
          <w:szCs w:val="24"/>
        </w:rPr>
      </w:pPr>
      <w:r w:rsidDel="00000000" w:rsidR="00000000" w:rsidRPr="00000000">
        <w:rPr>
          <w:sz w:val="24"/>
          <w:szCs w:val="24"/>
          <w:rtl w:val="0"/>
        </w:rPr>
        <w:t xml:space="preserve">First, I will enhance my knowledge of advanced strategy theories, especially dynamic capabilities and platform ecosystems, to reinforce the critical evaluations in the future.</w:t>
      </w:r>
    </w:p>
    <w:p w:rsidR="00000000" w:rsidDel="00000000" w:rsidP="00000000" w:rsidRDefault="00000000" w:rsidRPr="00000000" w14:paraId="000000D1">
      <w:pPr>
        <w:spacing w:after="120" w:before="120" w:line="360" w:lineRule="auto"/>
        <w:jc w:val="both"/>
        <w:rPr>
          <w:sz w:val="24"/>
          <w:szCs w:val="24"/>
        </w:rPr>
      </w:pPr>
      <w:r w:rsidDel="00000000" w:rsidR="00000000" w:rsidRPr="00000000">
        <w:rPr>
          <w:sz w:val="24"/>
          <w:szCs w:val="24"/>
          <w:rtl w:val="0"/>
        </w:rPr>
        <w:t xml:space="preserve">Second, I will become more skilled in using frameworks relative to each other, analyzing their relationship with each other instead of sequentially. This will make integrative thinking better.</w:t>
      </w:r>
    </w:p>
    <w:p w:rsidR="00000000" w:rsidDel="00000000" w:rsidP="00000000" w:rsidRDefault="00000000" w:rsidRPr="00000000" w14:paraId="000000D2">
      <w:pPr>
        <w:spacing w:after="120" w:before="120" w:line="360" w:lineRule="auto"/>
        <w:jc w:val="both"/>
        <w:rPr>
          <w:sz w:val="24"/>
          <w:szCs w:val="24"/>
        </w:rPr>
      </w:pPr>
      <w:r w:rsidDel="00000000" w:rsidR="00000000" w:rsidRPr="00000000">
        <w:rPr>
          <w:sz w:val="24"/>
          <w:szCs w:val="24"/>
          <w:rtl w:val="0"/>
        </w:rPr>
        <w:t xml:space="preserve">Third, I will keep honing my academic research competencies by being more active in reading high-impact journal articles and current case studies.</w:t>
      </w:r>
    </w:p>
    <w:p w:rsidR="00000000" w:rsidDel="00000000" w:rsidP="00000000" w:rsidRDefault="00000000" w:rsidRPr="00000000" w14:paraId="000000D3">
      <w:pPr>
        <w:spacing w:after="120" w:before="120" w:line="360" w:lineRule="auto"/>
        <w:jc w:val="both"/>
        <w:rPr>
          <w:sz w:val="24"/>
          <w:szCs w:val="24"/>
        </w:rPr>
      </w:pPr>
      <w:r w:rsidDel="00000000" w:rsidR="00000000" w:rsidRPr="00000000">
        <w:rPr>
          <w:sz w:val="24"/>
          <w:szCs w:val="24"/>
          <w:rtl w:val="0"/>
        </w:rPr>
        <w:t xml:space="preserve">In my profession, I would strive to use systematic strategic tools in organisational settings so that analysis is used to make practical decisions. Enhanced fluency in theory and critical thinking will help me develop better abilities to work under the pressure of the complex and unpredictable business conditions.</w:t>
      </w:r>
      <w:r w:rsidDel="00000000" w:rsidR="00000000" w:rsidRPr="00000000">
        <w:br w:type="page"/>
      </w:r>
      <w:r w:rsidDel="00000000" w:rsidR="00000000" w:rsidRPr="00000000">
        <w:rPr>
          <w:rtl w:val="0"/>
        </w:rPr>
      </w:r>
    </w:p>
    <w:p w:rsidR="00000000" w:rsidDel="00000000" w:rsidP="00000000" w:rsidRDefault="00000000" w:rsidRPr="00000000" w14:paraId="000000D4">
      <w:pPr>
        <w:pStyle w:val="Heading1"/>
        <w:keepNext w:val="0"/>
        <w:keepLines w:val="0"/>
        <w:spacing w:after="360" w:before="0" w:line="360" w:lineRule="auto"/>
        <w:jc w:val="both"/>
        <w:rPr>
          <w:b w:val="1"/>
          <w:bCs w:val="1"/>
          <w:sz w:val="32"/>
          <w:szCs w:val="32"/>
        </w:rPr>
      </w:pPr>
      <w:bookmarkStart w:colFirst="0" w:colLast="0" w:name="_1c65nd3wf474" w:id="44"/>
      <w:bookmarkEnd w:id="44"/>
      <w:r w:rsidDel="00000000" w:rsidR="00000000" w:rsidRPr="00000000">
        <w:rPr>
          <w:b w:val="1"/>
          <w:bCs w:val="1"/>
          <w:sz w:val="32"/>
          <w:szCs w:val="32"/>
          <w:rtl w:val="0"/>
        </w:rPr>
        <w:t xml:space="preserve">Reference list</w:t>
      </w:r>
    </w:p>
    <w:p w:rsidR="00000000" w:rsidDel="00000000" w:rsidP="00000000" w:rsidRDefault="00000000" w:rsidRPr="00000000" w14:paraId="000000D5">
      <w:pPr>
        <w:spacing w:after="240" w:line="360" w:lineRule="auto"/>
        <w:jc w:val="both"/>
        <w:rPr>
          <w:sz w:val="24"/>
          <w:szCs w:val="24"/>
        </w:rPr>
      </w:pPr>
      <w:r w:rsidDel="00000000" w:rsidR="00000000" w:rsidRPr="00000000">
        <w:rPr>
          <w:sz w:val="24"/>
          <w:szCs w:val="24"/>
          <w:rtl w:val="0"/>
        </w:rPr>
        <w:t xml:space="preserve">Addanki, S. (2024). </w:t>
      </w:r>
      <w:r w:rsidDel="00000000" w:rsidR="00000000" w:rsidRPr="00000000">
        <w:rPr>
          <w:i w:val="1"/>
          <w:iCs w:val="1"/>
          <w:sz w:val="24"/>
          <w:szCs w:val="24"/>
          <w:rtl w:val="0"/>
        </w:rPr>
        <w:t xml:space="preserve">Dynamics of Corporate Entrepreneurship in Technology Companies: A Study of Strategic Practices and Governing Frameworks Shaping Entrepreneurial Ecosystems</w:t>
      </w:r>
      <w:r w:rsidDel="00000000" w:rsidR="00000000" w:rsidRPr="00000000">
        <w:rPr>
          <w:sz w:val="24"/>
          <w:szCs w:val="24"/>
          <w:rtl w:val="0"/>
        </w:rPr>
        <w:t xml:space="preserve">. [online] Available at: </w:t>
      </w:r>
      <w:hyperlink r:id="rId8">
        <w:r w:rsidDel="00000000" w:rsidR="00000000" w:rsidRPr="00000000">
          <w:rPr>
            <w:color w:val="1155cc"/>
            <w:sz w:val="24"/>
            <w:szCs w:val="24"/>
            <w:u w:val="single"/>
            <w:rtl w:val="0"/>
          </w:rPr>
          <w:t xml:space="preserve">https://dspace.mit.edu/handle/1721.1/155611</w:t>
        </w:r>
      </w:hyperlink>
      <w:r w:rsidDel="00000000" w:rsidR="00000000" w:rsidRPr="00000000">
        <w:rPr>
          <w:sz w:val="24"/>
          <w:szCs w:val="24"/>
          <w:rtl w:val="0"/>
        </w:rPr>
        <w:t xml:space="preserve">.</w:t>
      </w:r>
    </w:p>
    <w:p w:rsidR="00000000" w:rsidDel="00000000" w:rsidP="00000000" w:rsidRDefault="00000000" w:rsidRPr="00000000" w14:paraId="000000D6">
      <w:pPr>
        <w:spacing w:after="240" w:line="360" w:lineRule="auto"/>
        <w:jc w:val="both"/>
        <w:rPr>
          <w:sz w:val="24"/>
          <w:szCs w:val="24"/>
        </w:rPr>
      </w:pPr>
      <w:r w:rsidDel="00000000" w:rsidR="00000000" w:rsidRPr="00000000">
        <w:rPr>
          <w:sz w:val="24"/>
          <w:szCs w:val="24"/>
          <w:rtl w:val="0"/>
        </w:rPr>
        <w:t xml:space="preserve">Agarwal, S. and Kapoor, R. (2022). Value Creation Tradeoff in Business Ecosystems: Leveraging Complementarities While Managing Interdependencies. </w:t>
      </w:r>
      <w:r w:rsidDel="00000000" w:rsidR="00000000" w:rsidRPr="00000000">
        <w:rPr>
          <w:i w:val="1"/>
          <w:iCs w:val="1"/>
          <w:sz w:val="24"/>
          <w:szCs w:val="24"/>
          <w:rtl w:val="0"/>
        </w:rPr>
        <w:t xml:space="preserve">Organization Science</w:t>
      </w:r>
      <w:r w:rsidDel="00000000" w:rsidR="00000000" w:rsidRPr="00000000">
        <w:rPr>
          <w:sz w:val="24"/>
          <w:szCs w:val="24"/>
          <w:rtl w:val="0"/>
        </w:rPr>
        <w:t xml:space="preserve">, 34(3). doi:</w:t>
      </w:r>
      <w:hyperlink r:id="rId9">
        <w:r w:rsidDel="00000000" w:rsidR="00000000" w:rsidRPr="00000000">
          <w:rPr>
            <w:color w:val="1155cc"/>
            <w:sz w:val="24"/>
            <w:szCs w:val="24"/>
            <w:u w:val="single"/>
            <w:rtl w:val="0"/>
          </w:rPr>
          <w:t xml:space="preserve">https://doi.org/10.1287/orsc.2022.1615</w:t>
        </w:r>
      </w:hyperlink>
      <w:r w:rsidDel="00000000" w:rsidR="00000000" w:rsidRPr="00000000">
        <w:rPr>
          <w:sz w:val="24"/>
          <w:szCs w:val="24"/>
          <w:rtl w:val="0"/>
        </w:rPr>
        <w:t xml:space="preserve">.</w:t>
      </w:r>
    </w:p>
    <w:p w:rsidR="00000000" w:rsidDel="00000000" w:rsidP="00000000" w:rsidRDefault="00000000" w:rsidRPr="00000000" w14:paraId="000000D7">
      <w:pPr>
        <w:spacing w:after="240" w:line="360" w:lineRule="auto"/>
        <w:jc w:val="both"/>
        <w:rPr>
          <w:sz w:val="24"/>
          <w:szCs w:val="24"/>
        </w:rPr>
      </w:pPr>
      <w:r w:rsidDel="00000000" w:rsidR="00000000" w:rsidRPr="00000000">
        <w:rPr>
          <w:sz w:val="24"/>
          <w:szCs w:val="24"/>
          <w:rtl w:val="0"/>
        </w:rPr>
        <w:t xml:space="preserve">Ahsan, M.J. (2024). Cultivating a Culture of Learning: the Role of Leadership in Fostering Lifelong Development. </w:t>
      </w:r>
      <w:r w:rsidDel="00000000" w:rsidR="00000000" w:rsidRPr="00000000">
        <w:rPr>
          <w:i w:val="1"/>
          <w:iCs w:val="1"/>
          <w:sz w:val="24"/>
          <w:szCs w:val="24"/>
          <w:rtl w:val="0"/>
        </w:rPr>
        <w:t xml:space="preserve">The Learning Organization</w:t>
      </w:r>
      <w:r w:rsidDel="00000000" w:rsidR="00000000" w:rsidRPr="00000000">
        <w:rPr>
          <w:sz w:val="24"/>
          <w:szCs w:val="24"/>
          <w:rtl w:val="0"/>
        </w:rPr>
        <w:t xml:space="preserve">, 32(2), pp.282–306. doi:</w:t>
      </w:r>
      <w:hyperlink r:id="rId10">
        <w:r w:rsidDel="00000000" w:rsidR="00000000" w:rsidRPr="00000000">
          <w:rPr>
            <w:color w:val="1155cc"/>
            <w:sz w:val="24"/>
            <w:szCs w:val="24"/>
            <w:u w:val="single"/>
            <w:rtl w:val="0"/>
          </w:rPr>
          <w:t xml:space="preserve">https://doi.org/10.1108/tlo-03-2024-0099</w:t>
        </w:r>
      </w:hyperlink>
      <w:r w:rsidDel="00000000" w:rsidR="00000000" w:rsidRPr="00000000">
        <w:rPr>
          <w:sz w:val="24"/>
          <w:szCs w:val="24"/>
          <w:rtl w:val="0"/>
        </w:rPr>
        <w:t xml:space="preserve">.</w:t>
      </w:r>
    </w:p>
    <w:p w:rsidR="00000000" w:rsidDel="00000000" w:rsidP="00000000" w:rsidRDefault="00000000" w:rsidRPr="00000000" w14:paraId="000000D8">
      <w:pPr>
        <w:spacing w:after="240" w:line="360" w:lineRule="auto"/>
        <w:jc w:val="both"/>
        <w:rPr>
          <w:sz w:val="24"/>
          <w:szCs w:val="24"/>
        </w:rPr>
      </w:pPr>
      <w:r w:rsidDel="00000000" w:rsidR="00000000" w:rsidRPr="00000000">
        <w:rPr>
          <w:sz w:val="24"/>
          <w:szCs w:val="24"/>
          <w:rtl w:val="0"/>
        </w:rPr>
        <w:t xml:space="preserve">Arif, M. (2025). Towards a Unified Digital Ecosystem: The Role of Platform Technology Convergence. </w:t>
      </w:r>
      <w:r w:rsidDel="00000000" w:rsidR="00000000" w:rsidRPr="00000000">
        <w:rPr>
          <w:i w:val="1"/>
          <w:iCs w:val="1"/>
          <w:sz w:val="24"/>
          <w:szCs w:val="24"/>
          <w:rtl w:val="0"/>
        </w:rPr>
        <w:t xml:space="preserve">Electronics</w:t>
      </w:r>
      <w:r w:rsidDel="00000000" w:rsidR="00000000" w:rsidRPr="00000000">
        <w:rPr>
          <w:sz w:val="24"/>
          <w:szCs w:val="24"/>
          <w:rtl w:val="0"/>
        </w:rPr>
        <w:t xml:space="preserve">, [online] 14(24), pp.4787–4787. doi:</w:t>
      </w:r>
      <w:hyperlink r:id="rId11">
        <w:r w:rsidDel="00000000" w:rsidR="00000000" w:rsidRPr="00000000">
          <w:rPr>
            <w:color w:val="1155cc"/>
            <w:sz w:val="24"/>
            <w:szCs w:val="24"/>
            <w:u w:val="single"/>
            <w:rtl w:val="0"/>
          </w:rPr>
          <w:t xml:space="preserve">https://doi.org/10.3390/electronics14244787</w:t>
        </w:r>
      </w:hyperlink>
      <w:r w:rsidDel="00000000" w:rsidR="00000000" w:rsidRPr="00000000">
        <w:rPr>
          <w:sz w:val="24"/>
          <w:szCs w:val="24"/>
          <w:rtl w:val="0"/>
        </w:rPr>
        <w:t xml:space="preserve">.</w:t>
      </w:r>
    </w:p>
    <w:p w:rsidR="00000000" w:rsidDel="00000000" w:rsidP="00000000" w:rsidRDefault="00000000" w:rsidRPr="00000000" w14:paraId="000000D9">
      <w:pPr>
        <w:spacing w:after="240" w:line="360" w:lineRule="auto"/>
        <w:jc w:val="both"/>
        <w:rPr>
          <w:sz w:val="24"/>
          <w:szCs w:val="24"/>
        </w:rPr>
      </w:pPr>
      <w:r w:rsidDel="00000000" w:rsidR="00000000" w:rsidRPr="00000000">
        <w:rPr>
          <w:sz w:val="24"/>
          <w:szCs w:val="24"/>
          <w:rtl w:val="0"/>
        </w:rPr>
        <w:t xml:space="preserve">Bakare, S., Adekunle, N., Akpuokwe, C.U. and Eneh, N.E. (2024). DATA PRIVACY LAWS AND COMPLIANCE: A COMPARATIVE REVIEW OF THE EU GDPR AND USA REGULATIONS. </w:t>
      </w:r>
      <w:r w:rsidDel="00000000" w:rsidR="00000000" w:rsidRPr="00000000">
        <w:rPr>
          <w:i w:val="1"/>
          <w:iCs w:val="1"/>
          <w:sz w:val="24"/>
          <w:szCs w:val="24"/>
          <w:rtl w:val="0"/>
        </w:rPr>
        <w:t xml:space="preserve">Computer science &amp; IT research journal</w:t>
      </w:r>
      <w:r w:rsidDel="00000000" w:rsidR="00000000" w:rsidRPr="00000000">
        <w:rPr>
          <w:sz w:val="24"/>
          <w:szCs w:val="24"/>
          <w:rtl w:val="0"/>
        </w:rPr>
        <w:t xml:space="preserve">, 5(3), pp.528–543. doi:</w:t>
      </w:r>
      <w:hyperlink r:id="rId12">
        <w:r w:rsidDel="00000000" w:rsidR="00000000" w:rsidRPr="00000000">
          <w:rPr>
            <w:color w:val="1155cc"/>
            <w:sz w:val="24"/>
            <w:szCs w:val="24"/>
            <w:u w:val="single"/>
            <w:rtl w:val="0"/>
          </w:rPr>
          <w:t xml:space="preserve">https://doi.org/10.51594/csitrj.v5i3.859</w:t>
        </w:r>
      </w:hyperlink>
      <w:r w:rsidDel="00000000" w:rsidR="00000000" w:rsidRPr="00000000">
        <w:rPr>
          <w:sz w:val="24"/>
          <w:szCs w:val="24"/>
          <w:rtl w:val="0"/>
        </w:rPr>
        <w:t xml:space="preserve">.</w:t>
      </w:r>
    </w:p>
    <w:p w:rsidR="00000000" w:rsidDel="00000000" w:rsidP="00000000" w:rsidRDefault="00000000" w:rsidRPr="00000000" w14:paraId="000000DA">
      <w:pPr>
        <w:spacing w:after="240" w:line="360" w:lineRule="auto"/>
        <w:jc w:val="both"/>
        <w:rPr>
          <w:sz w:val="24"/>
          <w:szCs w:val="24"/>
        </w:rPr>
      </w:pPr>
      <w:r w:rsidDel="00000000" w:rsidR="00000000" w:rsidRPr="00000000">
        <w:rPr>
          <w:sz w:val="24"/>
          <w:szCs w:val="24"/>
          <w:rtl w:val="0"/>
        </w:rPr>
        <w:t xml:space="preserve">Budiono, K. and Ellitan, L. (2024). The Efficiency and Performance of Apple’s Supply Chain Management. </w:t>
      </w:r>
      <w:r w:rsidDel="00000000" w:rsidR="00000000" w:rsidRPr="00000000">
        <w:rPr>
          <w:i w:val="1"/>
          <w:iCs w:val="1"/>
          <w:sz w:val="24"/>
          <w:szCs w:val="24"/>
          <w:rtl w:val="0"/>
        </w:rPr>
        <w:t xml:space="preserve">ULIL ALBAB Jurnal Ilmiah Multidisiplin</w:t>
      </w:r>
      <w:r w:rsidDel="00000000" w:rsidR="00000000" w:rsidRPr="00000000">
        <w:rPr>
          <w:sz w:val="24"/>
          <w:szCs w:val="24"/>
          <w:rtl w:val="0"/>
        </w:rPr>
        <w:t xml:space="preserve">, [online] 2(5), pp.46–67. Available at: </w:t>
      </w:r>
      <w:hyperlink r:id="rId13">
        <w:r w:rsidDel="00000000" w:rsidR="00000000" w:rsidRPr="00000000">
          <w:rPr>
            <w:color w:val="1155cc"/>
            <w:sz w:val="24"/>
            <w:szCs w:val="24"/>
            <w:u w:val="single"/>
            <w:rtl w:val="0"/>
          </w:rPr>
          <w:t xml:space="preserve">https://www.researchgate.net/profile/Lena-Ellitan/publication/379540501_The_Efficiency_and_Performance_of_Apple</w:t>
        </w:r>
      </w:hyperlink>
      <w:r w:rsidDel="00000000" w:rsidR="00000000" w:rsidRPr="00000000">
        <w:rPr>
          <w:sz w:val="24"/>
          <w:szCs w:val="24"/>
          <w:rtl w:val="0"/>
        </w:rPr>
        <w:t xml:space="preserve">.</w:t>
      </w:r>
    </w:p>
    <w:p w:rsidR="00000000" w:rsidDel="00000000" w:rsidP="00000000" w:rsidRDefault="00000000" w:rsidRPr="00000000" w14:paraId="000000DB">
      <w:pPr>
        <w:spacing w:after="240" w:line="360" w:lineRule="auto"/>
        <w:jc w:val="both"/>
        <w:rPr>
          <w:sz w:val="24"/>
          <w:szCs w:val="24"/>
        </w:rPr>
      </w:pPr>
      <w:r w:rsidDel="00000000" w:rsidR="00000000" w:rsidRPr="00000000">
        <w:rPr>
          <w:sz w:val="24"/>
          <w:szCs w:val="24"/>
          <w:rtl w:val="0"/>
        </w:rPr>
        <w:t xml:space="preserve">Chen, C., Duan, M., Guo, Z., Zhang, B., Wang, Q. and Wei, H. (2025). Analysis of the Pathways to Carbon Neutrality at Product Level. pp.121–139. doi:</w:t>
      </w:r>
      <w:hyperlink r:id="rId14">
        <w:r w:rsidDel="00000000" w:rsidR="00000000" w:rsidRPr="00000000">
          <w:rPr>
            <w:color w:val="1155cc"/>
            <w:sz w:val="24"/>
            <w:szCs w:val="24"/>
            <w:u w:val="single"/>
            <w:rtl w:val="0"/>
          </w:rPr>
          <w:t xml:space="preserve">https://doi.org/10.1007/978-981-95-1691-9_5</w:t>
        </w:r>
      </w:hyperlink>
      <w:r w:rsidDel="00000000" w:rsidR="00000000" w:rsidRPr="00000000">
        <w:rPr>
          <w:sz w:val="24"/>
          <w:szCs w:val="24"/>
          <w:rtl w:val="0"/>
        </w:rPr>
        <w:t xml:space="preserve">.</w:t>
      </w:r>
    </w:p>
    <w:p w:rsidR="00000000" w:rsidDel="00000000" w:rsidP="00000000" w:rsidRDefault="00000000" w:rsidRPr="00000000" w14:paraId="000000DC">
      <w:pPr>
        <w:spacing w:after="240" w:line="360" w:lineRule="auto"/>
        <w:jc w:val="both"/>
        <w:rPr>
          <w:sz w:val="24"/>
          <w:szCs w:val="24"/>
        </w:rPr>
      </w:pPr>
      <w:r w:rsidDel="00000000" w:rsidR="00000000" w:rsidRPr="00000000">
        <w:rPr>
          <w:sz w:val="24"/>
          <w:szCs w:val="24"/>
          <w:rtl w:val="0"/>
        </w:rPr>
        <w:t xml:space="preserve">Eglė Survilė (2025). </w:t>
      </w:r>
      <w:r w:rsidDel="00000000" w:rsidR="00000000" w:rsidRPr="00000000">
        <w:rPr>
          <w:i w:val="1"/>
          <w:iCs w:val="1"/>
          <w:sz w:val="24"/>
          <w:szCs w:val="24"/>
          <w:rtl w:val="0"/>
        </w:rPr>
        <w:t xml:space="preserve">The impact of business cycle fluctuations and working capital strategies on profitability: retail and manufacturing sectors’ case /</w:t>
      </w:r>
      <w:r w:rsidDel="00000000" w:rsidR="00000000" w:rsidRPr="00000000">
        <w:rPr>
          <w:sz w:val="24"/>
          <w:szCs w:val="24"/>
          <w:rtl w:val="0"/>
        </w:rPr>
        <w:t xml:space="preserve">. [online] Epublications.vu.lt. Available at: </w:t>
      </w:r>
      <w:hyperlink r:id="rId15">
        <w:r w:rsidDel="00000000" w:rsidR="00000000" w:rsidRPr="00000000">
          <w:rPr>
            <w:color w:val="1155cc"/>
            <w:sz w:val="24"/>
            <w:szCs w:val="24"/>
            <w:u w:val="single"/>
            <w:rtl w:val="0"/>
          </w:rPr>
          <w:t xml:space="preserve">https://epublications.vu.lt/object/elaba:229580950/</w:t>
        </w:r>
      </w:hyperlink>
      <w:r w:rsidDel="00000000" w:rsidR="00000000" w:rsidRPr="00000000">
        <w:rPr>
          <w:sz w:val="24"/>
          <w:szCs w:val="24"/>
          <w:rtl w:val="0"/>
        </w:rPr>
        <w:t xml:space="preserve">.</w:t>
      </w:r>
    </w:p>
    <w:p w:rsidR="00000000" w:rsidDel="00000000" w:rsidP="00000000" w:rsidRDefault="00000000" w:rsidRPr="00000000" w14:paraId="000000DD">
      <w:pPr>
        <w:spacing w:after="240" w:line="360" w:lineRule="auto"/>
        <w:jc w:val="both"/>
        <w:rPr>
          <w:sz w:val="24"/>
          <w:szCs w:val="24"/>
        </w:rPr>
      </w:pPr>
      <w:r w:rsidDel="00000000" w:rsidR="00000000" w:rsidRPr="00000000">
        <w:rPr>
          <w:sz w:val="24"/>
          <w:szCs w:val="24"/>
          <w:rtl w:val="0"/>
        </w:rPr>
        <w:t xml:space="preserve">Gandhi, M. (2024). </w:t>
      </w:r>
      <w:r w:rsidDel="00000000" w:rsidR="00000000" w:rsidRPr="00000000">
        <w:rPr>
          <w:i w:val="1"/>
          <w:iCs w:val="1"/>
          <w:sz w:val="24"/>
          <w:szCs w:val="24"/>
          <w:rtl w:val="0"/>
        </w:rPr>
        <w:t xml:space="preserve">A STUDY ON BRAND LOYALTY -WITH SPECIAL REFERENCE TO APPLE PRODUCTS IN ERNAKULAM DISTRICT Project Report Submitted by FATHIMA SHARFUDHEEN: (SB21BCOM039) GOWRI R. MENON: (SB21BCOM006) SWATHIKA M. PRADEEP: (SB21BCOM017) Under the guidance of Ms. LEKSHMI C. In partial fulfilment of the requirement for the Degree of BACHELOR OF COMMERCE Nationally Re-Accredited with A++ Grade Affiliated to</w:t>
      </w:r>
      <w:r w:rsidDel="00000000" w:rsidR="00000000" w:rsidRPr="00000000">
        <w:rPr>
          <w:sz w:val="24"/>
          <w:szCs w:val="24"/>
          <w:rtl w:val="0"/>
        </w:rPr>
        <w:t xml:space="preserve">. [online] Available at: </w:t>
      </w:r>
      <w:hyperlink r:id="rId16">
        <w:r w:rsidDel="00000000" w:rsidR="00000000" w:rsidRPr="00000000">
          <w:rPr>
            <w:color w:val="1155cc"/>
            <w:sz w:val="24"/>
            <w:szCs w:val="24"/>
            <w:u w:val="single"/>
            <w:rtl w:val="0"/>
          </w:rPr>
          <w:t xml:space="preserve">http://117.239.78.102:8080/jspui/bitstream/123456789/4742/1/fathima%20%2C%20gauri.%20swathika.pdf</w:t>
        </w:r>
      </w:hyperlink>
      <w:r w:rsidDel="00000000" w:rsidR="00000000" w:rsidRPr="00000000">
        <w:rPr>
          <w:sz w:val="24"/>
          <w:szCs w:val="24"/>
          <w:rtl w:val="0"/>
        </w:rPr>
        <w:t xml:space="preserve">.</w:t>
      </w:r>
    </w:p>
    <w:p w:rsidR="00000000" w:rsidDel="00000000" w:rsidP="00000000" w:rsidRDefault="00000000" w:rsidRPr="00000000" w14:paraId="000000DE">
      <w:pPr>
        <w:spacing w:after="240" w:line="360" w:lineRule="auto"/>
        <w:jc w:val="both"/>
        <w:rPr>
          <w:sz w:val="24"/>
          <w:szCs w:val="24"/>
        </w:rPr>
      </w:pPr>
      <w:r w:rsidDel="00000000" w:rsidR="00000000" w:rsidRPr="00000000">
        <w:rPr>
          <w:sz w:val="24"/>
          <w:szCs w:val="24"/>
          <w:rtl w:val="0"/>
        </w:rPr>
        <w:t xml:space="preserve">García-López, M.-J., Durán, J.-J. and Avilés-Palacios, C. (2022). Managing Reputation in MNEs through Intangible Liabilities. </w:t>
      </w:r>
      <w:r w:rsidDel="00000000" w:rsidR="00000000" w:rsidRPr="00000000">
        <w:rPr>
          <w:i w:val="1"/>
          <w:iCs w:val="1"/>
          <w:sz w:val="24"/>
          <w:szCs w:val="24"/>
          <w:rtl w:val="0"/>
        </w:rPr>
        <w:t xml:space="preserve">Sustainability</w:t>
      </w:r>
      <w:r w:rsidDel="00000000" w:rsidR="00000000" w:rsidRPr="00000000">
        <w:rPr>
          <w:sz w:val="24"/>
          <w:szCs w:val="24"/>
          <w:rtl w:val="0"/>
        </w:rPr>
        <w:t xml:space="preserve">, 14(5), p.3041. doi:</w:t>
      </w:r>
      <w:hyperlink r:id="rId17">
        <w:r w:rsidDel="00000000" w:rsidR="00000000" w:rsidRPr="00000000">
          <w:rPr>
            <w:color w:val="1155cc"/>
            <w:sz w:val="24"/>
            <w:szCs w:val="24"/>
            <w:u w:val="single"/>
            <w:rtl w:val="0"/>
          </w:rPr>
          <w:t xml:space="preserve">https://doi.org/10.3390/su14053041</w:t>
        </w:r>
      </w:hyperlink>
      <w:r w:rsidDel="00000000" w:rsidR="00000000" w:rsidRPr="00000000">
        <w:rPr>
          <w:sz w:val="24"/>
          <w:szCs w:val="24"/>
          <w:rtl w:val="0"/>
        </w:rPr>
        <w:t xml:space="preserve">. [Accessed 15 Feb . 2026]</w:t>
      </w:r>
    </w:p>
    <w:p w:rsidR="00000000" w:rsidDel="00000000" w:rsidP="00000000" w:rsidRDefault="00000000" w:rsidRPr="00000000" w14:paraId="000000DF">
      <w:pPr>
        <w:spacing w:after="240" w:line="360" w:lineRule="auto"/>
        <w:jc w:val="both"/>
        <w:rPr>
          <w:sz w:val="24"/>
          <w:szCs w:val="24"/>
        </w:rPr>
      </w:pPr>
      <w:r w:rsidDel="00000000" w:rsidR="00000000" w:rsidRPr="00000000">
        <w:rPr>
          <w:sz w:val="24"/>
          <w:szCs w:val="24"/>
          <w:rtl w:val="0"/>
        </w:rPr>
        <w:t xml:space="preserve">Gorle, A. (2025). Transformation from hardware to service models in the operational technologies market. </w:t>
      </w:r>
      <w:r w:rsidDel="00000000" w:rsidR="00000000" w:rsidRPr="00000000">
        <w:rPr>
          <w:i w:val="1"/>
          <w:iCs w:val="1"/>
          <w:sz w:val="24"/>
          <w:szCs w:val="24"/>
          <w:rtl w:val="0"/>
        </w:rPr>
        <w:t xml:space="preserve">Theseus.fi</w:t>
      </w:r>
      <w:r w:rsidDel="00000000" w:rsidR="00000000" w:rsidRPr="00000000">
        <w:rPr>
          <w:sz w:val="24"/>
          <w:szCs w:val="24"/>
          <w:rtl w:val="0"/>
        </w:rPr>
        <w:t xml:space="preserve">. [online] doi:</w:t>
      </w:r>
      <w:hyperlink r:id="rId18">
        <w:r w:rsidDel="00000000" w:rsidR="00000000" w:rsidRPr="00000000">
          <w:rPr>
            <w:color w:val="1155cc"/>
            <w:sz w:val="24"/>
            <w:szCs w:val="24"/>
            <w:u w:val="single"/>
            <w:rtl w:val="0"/>
          </w:rPr>
          <w:t xml:space="preserve">http://www.theseus.fi/handle/10024/904392</w:t>
        </w:r>
      </w:hyperlink>
      <w:r w:rsidDel="00000000" w:rsidR="00000000" w:rsidRPr="00000000">
        <w:rPr>
          <w:sz w:val="24"/>
          <w:szCs w:val="24"/>
          <w:rtl w:val="0"/>
        </w:rPr>
        <w:t xml:space="preserve">.</w:t>
      </w:r>
    </w:p>
    <w:p w:rsidR="00000000" w:rsidDel="00000000" w:rsidP="00000000" w:rsidRDefault="00000000" w:rsidRPr="00000000" w14:paraId="000000E0">
      <w:pPr>
        <w:spacing w:after="240" w:line="360" w:lineRule="auto"/>
        <w:jc w:val="both"/>
        <w:rPr>
          <w:sz w:val="24"/>
          <w:szCs w:val="24"/>
        </w:rPr>
      </w:pPr>
      <w:r w:rsidDel="00000000" w:rsidR="00000000" w:rsidRPr="00000000">
        <w:rPr>
          <w:sz w:val="24"/>
          <w:szCs w:val="24"/>
          <w:rtl w:val="0"/>
        </w:rPr>
        <w:t xml:space="preserve">Hanschitz, G.C. (2023). </w:t>
      </w:r>
      <w:r w:rsidDel="00000000" w:rsidR="00000000" w:rsidRPr="00000000">
        <w:rPr>
          <w:i w:val="1"/>
          <w:iCs w:val="1"/>
          <w:sz w:val="24"/>
          <w:szCs w:val="24"/>
          <w:rtl w:val="0"/>
        </w:rPr>
        <w:t xml:space="preserve">The bright future of ecosystem economies: explainable and reliable artificial intelligence via software-hardware interoperability</w:t>
      </w:r>
      <w:r w:rsidDel="00000000" w:rsidR="00000000" w:rsidRPr="00000000">
        <w:rPr>
          <w:sz w:val="24"/>
          <w:szCs w:val="24"/>
          <w:rtl w:val="0"/>
        </w:rPr>
        <w:t xml:space="preserve">. [online] www.elgaronline.com. Available at: </w:t>
      </w:r>
      <w:hyperlink r:id="rId19">
        <w:r w:rsidDel="00000000" w:rsidR="00000000" w:rsidRPr="00000000">
          <w:rPr>
            <w:color w:val="1155cc"/>
            <w:sz w:val="24"/>
            <w:szCs w:val="24"/>
            <w:u w:val="single"/>
            <w:rtl w:val="0"/>
          </w:rPr>
          <w:t xml:space="preserve">https://www.elgaronline.com/edcollchap/book/9781839109362/book-part-9781839109362-20.xml</w:t>
        </w:r>
      </w:hyperlink>
      <w:r w:rsidDel="00000000" w:rsidR="00000000" w:rsidRPr="00000000">
        <w:rPr>
          <w:sz w:val="24"/>
          <w:szCs w:val="24"/>
          <w:rtl w:val="0"/>
        </w:rPr>
        <w:t xml:space="preserve">.</w:t>
      </w:r>
    </w:p>
    <w:p w:rsidR="00000000" w:rsidDel="00000000" w:rsidP="00000000" w:rsidRDefault="00000000" w:rsidRPr="00000000" w14:paraId="000000E1">
      <w:pPr>
        <w:spacing w:after="240" w:line="360" w:lineRule="auto"/>
        <w:jc w:val="both"/>
        <w:rPr>
          <w:sz w:val="24"/>
          <w:szCs w:val="24"/>
        </w:rPr>
      </w:pPr>
      <w:r w:rsidDel="00000000" w:rsidR="00000000" w:rsidRPr="00000000">
        <w:rPr>
          <w:sz w:val="24"/>
          <w:szCs w:val="24"/>
          <w:rtl w:val="0"/>
        </w:rPr>
        <w:t xml:space="preserve">Hind (2025). International marketing strategy of the enterprise (based on the materials company ‘Apple Inc.’ </w:t>
      </w:r>
      <w:r w:rsidDel="00000000" w:rsidR="00000000" w:rsidRPr="00000000">
        <w:rPr>
          <w:i w:val="1"/>
          <w:iCs w:val="1"/>
          <w:sz w:val="24"/>
          <w:szCs w:val="24"/>
          <w:rtl w:val="0"/>
        </w:rPr>
        <w:t xml:space="preserve">Puet.edu.ua</w:t>
      </w:r>
      <w:r w:rsidDel="00000000" w:rsidR="00000000" w:rsidRPr="00000000">
        <w:rPr>
          <w:sz w:val="24"/>
          <w:szCs w:val="24"/>
          <w:rtl w:val="0"/>
        </w:rPr>
        <w:t xml:space="preserve">. [online] doi:</w:t>
      </w:r>
      <w:hyperlink r:id="rId20">
        <w:r w:rsidDel="00000000" w:rsidR="00000000" w:rsidRPr="00000000">
          <w:rPr>
            <w:color w:val="1155cc"/>
            <w:sz w:val="24"/>
            <w:szCs w:val="24"/>
            <w:u w:val="single"/>
            <w:rtl w:val="0"/>
          </w:rPr>
          <w:t xml:space="preserve">http://dspace.puet.edu.ua/handle/123456789/15206</w:t>
        </w:r>
      </w:hyperlink>
      <w:r w:rsidDel="00000000" w:rsidR="00000000" w:rsidRPr="00000000">
        <w:rPr>
          <w:sz w:val="24"/>
          <w:szCs w:val="24"/>
          <w:rtl w:val="0"/>
        </w:rPr>
        <w:t xml:space="preserve">.</w:t>
      </w:r>
    </w:p>
    <w:p w:rsidR="00000000" w:rsidDel="00000000" w:rsidP="00000000" w:rsidRDefault="00000000" w:rsidRPr="00000000" w14:paraId="000000E2">
      <w:pPr>
        <w:spacing w:after="240" w:line="360" w:lineRule="auto"/>
        <w:jc w:val="both"/>
        <w:rPr>
          <w:sz w:val="24"/>
          <w:szCs w:val="24"/>
        </w:rPr>
      </w:pPr>
      <w:r w:rsidDel="00000000" w:rsidR="00000000" w:rsidRPr="00000000">
        <w:rPr>
          <w:sz w:val="24"/>
          <w:szCs w:val="24"/>
          <w:rtl w:val="0"/>
        </w:rPr>
        <w:t xml:space="preserve">Horowitz, M., Allen, G., Kania, E. and Scharre, P. (2018). </w:t>
      </w:r>
      <w:r w:rsidDel="00000000" w:rsidR="00000000" w:rsidRPr="00000000">
        <w:rPr>
          <w:i w:val="1"/>
          <w:iCs w:val="1"/>
          <w:sz w:val="24"/>
          <w:szCs w:val="24"/>
          <w:rtl w:val="0"/>
        </w:rPr>
        <w:t xml:space="preserve">Strategic Competition in an Era of Artificial Intelligence</w:t>
      </w:r>
      <w:r w:rsidDel="00000000" w:rsidR="00000000" w:rsidRPr="00000000">
        <w:rPr>
          <w:sz w:val="24"/>
          <w:szCs w:val="24"/>
          <w:rtl w:val="0"/>
        </w:rPr>
        <w:t xml:space="preserve">. [online] Available at: </w:t>
      </w:r>
      <w:hyperlink r:id="rId21">
        <w:r w:rsidDel="00000000" w:rsidR="00000000" w:rsidRPr="00000000">
          <w:rPr>
            <w:color w:val="1155cc"/>
            <w:sz w:val="24"/>
            <w:szCs w:val="24"/>
            <w:u w:val="single"/>
            <w:rtl w:val="0"/>
          </w:rPr>
          <w:t xml:space="preserve">http://advancedinvestor.com/resources/Research-Materials/NatSec/Strategic_Competition_in_Era_of_AI.pdf</w:t>
        </w:r>
      </w:hyperlink>
      <w:r w:rsidDel="00000000" w:rsidR="00000000" w:rsidRPr="00000000">
        <w:rPr>
          <w:sz w:val="24"/>
          <w:szCs w:val="24"/>
          <w:rtl w:val="0"/>
        </w:rPr>
        <w:t xml:space="preserve"> </w:t>
      </w:r>
      <w:r w:rsidDel="00000000" w:rsidR="00000000" w:rsidRPr="00000000">
        <w:rPr>
          <w:sz w:val="24"/>
          <w:szCs w:val="24"/>
          <w:rtl w:val="0"/>
        </w:rPr>
        <w:t xml:space="preserve">[Accessed 17 Feb. 2026].</w:t>
      </w:r>
    </w:p>
    <w:p w:rsidR="00000000" w:rsidDel="00000000" w:rsidP="00000000" w:rsidRDefault="00000000" w:rsidRPr="00000000" w14:paraId="000000E3">
      <w:pPr>
        <w:spacing w:after="240" w:line="360" w:lineRule="auto"/>
        <w:jc w:val="both"/>
        <w:rPr>
          <w:sz w:val="24"/>
          <w:szCs w:val="24"/>
        </w:rPr>
      </w:pPr>
      <w:r w:rsidDel="00000000" w:rsidR="00000000" w:rsidRPr="00000000">
        <w:rPr>
          <w:sz w:val="24"/>
          <w:szCs w:val="24"/>
          <w:rtl w:val="0"/>
        </w:rPr>
        <w:t xml:space="preserve">Jeyalakshmi, P.R. (2025). Corporate Responsibility and Sustainable Reporting: Driving Positive Change in Modern Business Practices. </w:t>
      </w:r>
      <w:r w:rsidDel="00000000" w:rsidR="00000000" w:rsidRPr="00000000">
        <w:rPr>
          <w:i w:val="1"/>
          <w:iCs w:val="1"/>
          <w:sz w:val="24"/>
          <w:szCs w:val="24"/>
          <w:rtl w:val="0"/>
        </w:rPr>
        <w:t xml:space="preserve">Benthamdirect.com</w:t>
      </w:r>
      <w:r w:rsidDel="00000000" w:rsidR="00000000" w:rsidRPr="00000000">
        <w:rPr>
          <w:sz w:val="24"/>
          <w:szCs w:val="24"/>
          <w:rtl w:val="0"/>
        </w:rPr>
        <w:t xml:space="preserve">, [online] pp.47–65. Available at: </w:t>
      </w:r>
      <w:hyperlink r:id="rId22">
        <w:r w:rsidDel="00000000" w:rsidR="00000000" w:rsidRPr="00000000">
          <w:rPr>
            <w:color w:val="1155cc"/>
            <w:sz w:val="24"/>
            <w:szCs w:val="24"/>
            <w:u w:val="single"/>
            <w:rtl w:val="0"/>
          </w:rPr>
          <w:t xml:space="preserve">https://www.benthamdirect.com/content/books/9798898811358.chapter-3</w:t>
        </w:r>
      </w:hyperlink>
      <w:r w:rsidDel="00000000" w:rsidR="00000000" w:rsidRPr="00000000">
        <w:rPr>
          <w:rtl w:val="0"/>
        </w:rPr>
      </w:r>
    </w:p>
    <w:p w:rsidR="00000000" w:rsidDel="00000000" w:rsidP="00000000" w:rsidRDefault="00000000" w:rsidRPr="00000000" w14:paraId="000000E4">
      <w:pPr>
        <w:spacing w:after="240" w:line="360" w:lineRule="auto"/>
        <w:jc w:val="both"/>
        <w:rPr>
          <w:sz w:val="24"/>
          <w:szCs w:val="24"/>
        </w:rPr>
      </w:pPr>
      <w:r w:rsidDel="00000000" w:rsidR="00000000" w:rsidRPr="00000000">
        <w:rPr>
          <w:sz w:val="24"/>
          <w:szCs w:val="24"/>
          <w:rtl w:val="0"/>
        </w:rPr>
        <w:t xml:space="preserve">[Accessed 17 Feb. 2026].</w:t>
      </w:r>
    </w:p>
    <w:p w:rsidR="00000000" w:rsidDel="00000000" w:rsidP="00000000" w:rsidRDefault="00000000" w:rsidRPr="00000000" w14:paraId="000000E5">
      <w:pPr>
        <w:spacing w:after="240" w:line="360" w:lineRule="auto"/>
        <w:jc w:val="both"/>
        <w:rPr>
          <w:sz w:val="24"/>
          <w:szCs w:val="24"/>
        </w:rPr>
      </w:pPr>
      <w:r w:rsidDel="00000000" w:rsidR="00000000" w:rsidRPr="00000000">
        <w:rPr>
          <w:sz w:val="24"/>
          <w:szCs w:val="24"/>
          <w:rtl w:val="0"/>
        </w:rPr>
        <w:t xml:space="preserve">Jung, S.H. and Jeong, Y.J. (2021). A Quantitative Perspective of Porter’s Industry Forces Framework for Investment Analysis. </w:t>
      </w:r>
      <w:r w:rsidDel="00000000" w:rsidR="00000000" w:rsidRPr="00000000">
        <w:rPr>
          <w:i w:val="1"/>
          <w:iCs w:val="1"/>
          <w:sz w:val="24"/>
          <w:szCs w:val="24"/>
          <w:rtl w:val="0"/>
        </w:rPr>
        <w:t xml:space="preserve">Managerial and Decision Economics</w:t>
      </w:r>
      <w:r w:rsidDel="00000000" w:rsidR="00000000" w:rsidRPr="00000000">
        <w:rPr>
          <w:sz w:val="24"/>
          <w:szCs w:val="24"/>
          <w:rtl w:val="0"/>
        </w:rPr>
        <w:t xml:space="preserve">, 43(1). doi:</w:t>
      </w:r>
      <w:hyperlink r:id="rId23">
        <w:r w:rsidDel="00000000" w:rsidR="00000000" w:rsidRPr="00000000">
          <w:rPr>
            <w:color w:val="1155cc"/>
            <w:sz w:val="24"/>
            <w:szCs w:val="24"/>
            <w:u w:val="single"/>
            <w:rtl w:val="0"/>
          </w:rPr>
          <w:t xml:space="preserve">https://doi.org/10.1002/mde.3358</w:t>
        </w:r>
      </w:hyperlink>
      <w:r w:rsidDel="00000000" w:rsidR="00000000" w:rsidRPr="00000000">
        <w:rPr>
          <w:sz w:val="24"/>
          <w:szCs w:val="24"/>
          <w:rtl w:val="0"/>
        </w:rPr>
        <w:t xml:space="preserve">.</w:t>
      </w:r>
    </w:p>
    <w:p w:rsidR="00000000" w:rsidDel="00000000" w:rsidP="00000000" w:rsidRDefault="00000000" w:rsidRPr="00000000" w14:paraId="000000E6">
      <w:pPr>
        <w:spacing w:after="240" w:line="360" w:lineRule="auto"/>
        <w:jc w:val="both"/>
        <w:rPr>
          <w:sz w:val="24"/>
          <w:szCs w:val="24"/>
        </w:rPr>
      </w:pPr>
      <w:r w:rsidDel="00000000" w:rsidR="00000000" w:rsidRPr="00000000">
        <w:rPr>
          <w:sz w:val="24"/>
          <w:szCs w:val="24"/>
          <w:rtl w:val="0"/>
        </w:rPr>
        <w:t xml:space="preserve">Kurbatska, L., Kvasova, L. and Lozovyi, D. (2024). IMPLEMENTATION OF THE DIVERSIFICATION STRATEGY FOR THE FORMATION OF THE ADAPTABILITY OF THE ENTERPRISE. </w:t>
      </w:r>
      <w:r w:rsidDel="00000000" w:rsidR="00000000" w:rsidRPr="00000000">
        <w:rPr>
          <w:i w:val="1"/>
          <w:iCs w:val="1"/>
          <w:sz w:val="24"/>
          <w:szCs w:val="24"/>
          <w:rtl w:val="0"/>
        </w:rPr>
        <w:t xml:space="preserve">Green, Blue and Digital Economy Journal</w:t>
      </w:r>
      <w:r w:rsidDel="00000000" w:rsidR="00000000" w:rsidRPr="00000000">
        <w:rPr>
          <w:sz w:val="24"/>
          <w:szCs w:val="24"/>
          <w:rtl w:val="0"/>
        </w:rPr>
        <w:t xml:space="preserve">, [online] 5(3), pp.14–20. doi:</w:t>
      </w:r>
      <w:hyperlink r:id="rId24">
        <w:r w:rsidDel="00000000" w:rsidR="00000000" w:rsidRPr="00000000">
          <w:rPr>
            <w:color w:val="1155cc"/>
            <w:sz w:val="24"/>
            <w:szCs w:val="24"/>
            <w:u w:val="single"/>
            <w:rtl w:val="0"/>
          </w:rPr>
          <w:t xml:space="preserve">https://doi.org/10.30525/2661-5169/2024-3-3</w:t>
        </w:r>
      </w:hyperlink>
      <w:r w:rsidDel="00000000" w:rsidR="00000000" w:rsidRPr="00000000">
        <w:rPr>
          <w:sz w:val="24"/>
          <w:szCs w:val="24"/>
          <w:rtl w:val="0"/>
        </w:rPr>
        <w:t xml:space="preserve">.</w:t>
      </w:r>
    </w:p>
    <w:p w:rsidR="00000000" w:rsidDel="00000000" w:rsidP="00000000" w:rsidRDefault="00000000" w:rsidRPr="00000000" w14:paraId="000000E7">
      <w:pPr>
        <w:spacing w:after="240" w:line="360" w:lineRule="auto"/>
        <w:jc w:val="both"/>
        <w:rPr>
          <w:sz w:val="24"/>
          <w:szCs w:val="24"/>
        </w:rPr>
      </w:pPr>
      <w:r w:rsidDel="00000000" w:rsidR="00000000" w:rsidRPr="00000000">
        <w:rPr>
          <w:sz w:val="24"/>
          <w:szCs w:val="24"/>
          <w:rtl w:val="0"/>
        </w:rPr>
        <w:t xml:space="preserve">L, Dr.Meera.K. (2024). Data Driven Customer Relationship Management and Its Impact on Consumers’ Net Promotors Score (NPS): An... </w:t>
      </w:r>
      <w:r w:rsidDel="00000000" w:rsidR="00000000" w:rsidRPr="00000000">
        <w:rPr>
          <w:i w:val="1"/>
          <w:iCs w:val="1"/>
          <w:sz w:val="24"/>
          <w:szCs w:val="24"/>
          <w:rtl w:val="0"/>
        </w:rPr>
        <w:t xml:space="preserve">ResearchGate</w:t>
      </w:r>
      <w:r w:rsidDel="00000000" w:rsidR="00000000" w:rsidRPr="00000000">
        <w:rPr>
          <w:sz w:val="24"/>
          <w:szCs w:val="24"/>
          <w:rtl w:val="0"/>
        </w:rPr>
        <w:t xml:space="preserve">, [online] 44(3), pp.11014–11020. Available at: </w:t>
      </w:r>
      <w:hyperlink r:id="rId25">
        <w:r w:rsidDel="00000000" w:rsidR="00000000" w:rsidRPr="00000000">
          <w:rPr>
            <w:color w:val="1155cc"/>
            <w:sz w:val="24"/>
            <w:szCs w:val="24"/>
            <w:u w:val="single"/>
            <w:rtl w:val="0"/>
          </w:rPr>
          <w:t xml:space="preserve">https://www.researchgate.net/profile/Drmeera-K-L/publication/385241298_Data_Driven_Customer_Relationship_Management_and_Its_Impact_on_Consumers</w:t>
        </w:r>
      </w:hyperlink>
      <w:r w:rsidDel="00000000" w:rsidR="00000000" w:rsidRPr="00000000">
        <w:rPr>
          <w:sz w:val="24"/>
          <w:szCs w:val="24"/>
          <w:rtl w:val="0"/>
        </w:rPr>
        <w:t xml:space="preserve"> </w:t>
      </w:r>
      <w:r w:rsidDel="00000000" w:rsidR="00000000" w:rsidRPr="00000000">
        <w:rPr>
          <w:sz w:val="24"/>
          <w:szCs w:val="24"/>
          <w:rtl w:val="0"/>
        </w:rPr>
        <w:t xml:space="preserve">[Accessed 17 Feb. 2026].</w:t>
      </w:r>
    </w:p>
    <w:p w:rsidR="00000000" w:rsidDel="00000000" w:rsidP="00000000" w:rsidRDefault="00000000" w:rsidRPr="00000000" w14:paraId="000000E8">
      <w:pPr>
        <w:spacing w:after="240" w:line="360" w:lineRule="auto"/>
        <w:jc w:val="both"/>
        <w:rPr>
          <w:sz w:val="24"/>
          <w:szCs w:val="24"/>
        </w:rPr>
      </w:pPr>
      <w:r w:rsidDel="00000000" w:rsidR="00000000" w:rsidRPr="00000000">
        <w:rPr>
          <w:sz w:val="24"/>
          <w:szCs w:val="24"/>
          <w:rtl w:val="0"/>
        </w:rPr>
        <w:t xml:space="preserve">Lee, C.-C. (2023). Analyses of the operating performance of information service companies based on indicators of financial statements. </w:t>
      </w:r>
      <w:r w:rsidDel="00000000" w:rsidR="00000000" w:rsidRPr="00000000">
        <w:rPr>
          <w:i w:val="1"/>
          <w:iCs w:val="1"/>
          <w:sz w:val="24"/>
          <w:szCs w:val="24"/>
          <w:rtl w:val="0"/>
        </w:rPr>
        <w:t xml:space="preserve">Asia Pacific Management Review</w:t>
      </w:r>
      <w:r w:rsidDel="00000000" w:rsidR="00000000" w:rsidRPr="00000000">
        <w:rPr>
          <w:sz w:val="24"/>
          <w:szCs w:val="24"/>
          <w:rtl w:val="0"/>
        </w:rPr>
        <w:t xml:space="preserve">, [online] 28(4). doi:</w:t>
      </w:r>
      <w:hyperlink r:id="rId26">
        <w:r w:rsidDel="00000000" w:rsidR="00000000" w:rsidRPr="00000000">
          <w:rPr>
            <w:color w:val="1155cc"/>
            <w:sz w:val="24"/>
            <w:szCs w:val="24"/>
            <w:u w:val="single"/>
            <w:rtl w:val="0"/>
          </w:rPr>
          <w:t xml:space="preserve">https://doi.org/10.1016/j.apmrv.2023.01.002</w:t>
        </w:r>
      </w:hyperlink>
      <w:r w:rsidDel="00000000" w:rsidR="00000000" w:rsidRPr="00000000">
        <w:rPr>
          <w:sz w:val="24"/>
          <w:szCs w:val="24"/>
          <w:rtl w:val="0"/>
        </w:rPr>
        <w:t xml:space="preserve">.</w:t>
      </w:r>
    </w:p>
    <w:p w:rsidR="00000000" w:rsidDel="00000000" w:rsidP="00000000" w:rsidRDefault="00000000" w:rsidRPr="00000000" w14:paraId="000000E9">
      <w:pPr>
        <w:spacing w:after="240" w:line="360" w:lineRule="auto"/>
        <w:jc w:val="both"/>
        <w:rPr>
          <w:sz w:val="24"/>
          <w:szCs w:val="24"/>
        </w:rPr>
      </w:pPr>
      <w:r w:rsidDel="00000000" w:rsidR="00000000" w:rsidRPr="00000000">
        <w:rPr>
          <w:sz w:val="24"/>
          <w:szCs w:val="24"/>
          <w:rtl w:val="0"/>
        </w:rPr>
        <w:t xml:space="preserve">Lin, G. (2024). Apple Inc. and Its Electronic Devices: An Exploration of Their Impact on China’ s Technology Market and Strategies for Adaptation. </w:t>
      </w:r>
      <w:r w:rsidDel="00000000" w:rsidR="00000000" w:rsidRPr="00000000">
        <w:rPr>
          <w:i w:val="1"/>
          <w:iCs w:val="1"/>
          <w:sz w:val="24"/>
          <w:szCs w:val="24"/>
          <w:rtl w:val="0"/>
        </w:rPr>
        <w:t xml:space="preserve">Finance &amp; Economics</w:t>
      </w:r>
      <w:r w:rsidDel="00000000" w:rsidR="00000000" w:rsidRPr="00000000">
        <w:rPr>
          <w:sz w:val="24"/>
          <w:szCs w:val="24"/>
          <w:rtl w:val="0"/>
        </w:rPr>
        <w:t xml:space="preserve">, [online] 1(6). doi:</w:t>
      </w:r>
      <w:hyperlink r:id="rId27">
        <w:r w:rsidDel="00000000" w:rsidR="00000000" w:rsidRPr="00000000">
          <w:rPr>
            <w:color w:val="1155cc"/>
            <w:sz w:val="24"/>
            <w:szCs w:val="24"/>
            <w:u w:val="single"/>
            <w:rtl w:val="0"/>
          </w:rPr>
          <w:t xml:space="preserve">https://doi.org/10.61173/v3ywy327</w:t>
        </w:r>
      </w:hyperlink>
      <w:r w:rsidDel="00000000" w:rsidR="00000000" w:rsidRPr="00000000">
        <w:rPr>
          <w:sz w:val="24"/>
          <w:szCs w:val="24"/>
          <w:rtl w:val="0"/>
        </w:rPr>
        <w:t xml:space="preserve">. [Accessed 16 Feb . 2026]</w:t>
      </w:r>
    </w:p>
    <w:p w:rsidR="00000000" w:rsidDel="00000000" w:rsidP="00000000" w:rsidRDefault="00000000" w:rsidRPr="00000000" w14:paraId="000000EA">
      <w:pPr>
        <w:spacing w:after="240" w:line="360" w:lineRule="auto"/>
        <w:jc w:val="both"/>
        <w:rPr>
          <w:sz w:val="24"/>
          <w:szCs w:val="24"/>
        </w:rPr>
      </w:pPr>
      <w:r w:rsidDel="00000000" w:rsidR="00000000" w:rsidRPr="00000000">
        <w:rPr>
          <w:sz w:val="24"/>
          <w:szCs w:val="24"/>
          <w:rtl w:val="0"/>
        </w:rPr>
        <w:t xml:space="preserve">Lubis, N.W. (2022). Resource Based View (RBV) in Improving Company Strategic Capacity. </w:t>
      </w:r>
      <w:r w:rsidDel="00000000" w:rsidR="00000000" w:rsidRPr="00000000">
        <w:rPr>
          <w:i w:val="1"/>
          <w:iCs w:val="1"/>
          <w:sz w:val="24"/>
          <w:szCs w:val="24"/>
          <w:rtl w:val="0"/>
        </w:rPr>
        <w:t xml:space="preserve">Research Horizon</w:t>
      </w:r>
      <w:r w:rsidDel="00000000" w:rsidR="00000000" w:rsidRPr="00000000">
        <w:rPr>
          <w:sz w:val="24"/>
          <w:szCs w:val="24"/>
          <w:rtl w:val="0"/>
        </w:rPr>
        <w:t xml:space="preserve">, 2(6), pp.587–596. doi:</w:t>
      </w:r>
      <w:hyperlink r:id="rId28">
        <w:r w:rsidDel="00000000" w:rsidR="00000000" w:rsidRPr="00000000">
          <w:rPr>
            <w:color w:val="1155cc"/>
            <w:sz w:val="24"/>
            <w:szCs w:val="24"/>
            <w:u w:val="single"/>
            <w:rtl w:val="0"/>
          </w:rPr>
          <w:t xml:space="preserve">https://doi.org/10.54518/rh.2.6.2022.587-596</w:t>
        </w:r>
      </w:hyperlink>
      <w:r w:rsidDel="00000000" w:rsidR="00000000" w:rsidRPr="00000000">
        <w:rPr>
          <w:sz w:val="24"/>
          <w:szCs w:val="24"/>
          <w:rtl w:val="0"/>
        </w:rPr>
        <w:t xml:space="preserve">.</w:t>
      </w:r>
    </w:p>
    <w:p w:rsidR="00000000" w:rsidDel="00000000" w:rsidP="00000000" w:rsidRDefault="00000000" w:rsidRPr="00000000" w14:paraId="000000EB">
      <w:pPr>
        <w:spacing w:after="240" w:line="360" w:lineRule="auto"/>
        <w:jc w:val="both"/>
        <w:rPr>
          <w:sz w:val="24"/>
          <w:szCs w:val="24"/>
        </w:rPr>
      </w:pPr>
      <w:r w:rsidDel="00000000" w:rsidR="00000000" w:rsidRPr="00000000">
        <w:rPr>
          <w:sz w:val="24"/>
          <w:szCs w:val="24"/>
          <w:rtl w:val="0"/>
        </w:rPr>
        <w:t xml:space="preserve">Majka, M. (2024). </w:t>
      </w:r>
      <w:r w:rsidDel="00000000" w:rsidR="00000000" w:rsidRPr="00000000">
        <w:rPr>
          <w:i w:val="1"/>
          <w:iCs w:val="1"/>
          <w:sz w:val="24"/>
          <w:szCs w:val="24"/>
          <w:rtl w:val="0"/>
        </w:rPr>
        <w:t xml:space="preserve">Penetration Pricing: A Strategy for Rapid Market Entry and Growth</w:t>
      </w:r>
      <w:r w:rsidDel="00000000" w:rsidR="00000000" w:rsidRPr="00000000">
        <w:rPr>
          <w:sz w:val="24"/>
          <w:szCs w:val="24"/>
          <w:rtl w:val="0"/>
        </w:rPr>
        <w:t xml:space="preserve">. [online] Available at: </w:t>
      </w:r>
      <w:hyperlink r:id="rId29">
        <w:r w:rsidDel="00000000" w:rsidR="00000000" w:rsidRPr="00000000">
          <w:rPr>
            <w:color w:val="1155cc"/>
            <w:sz w:val="24"/>
            <w:szCs w:val="24"/>
            <w:u w:val="single"/>
            <w:rtl w:val="0"/>
          </w:rPr>
          <w:t xml:space="preserve">https://www.researchgate.net/profile/Marcin-Majka-2/publication/386086960_Penetration_Pricing_A_Strategy_for_Rapid_Market_Entry_and_Growth/links/674304a8868c966b932ab6e5/Penetration-Pricing-A-Strategy-for-Rapid-Market-Entry-and-Growth.pdf</w:t>
        </w:r>
      </w:hyperlink>
      <w:r w:rsidDel="00000000" w:rsidR="00000000" w:rsidRPr="00000000">
        <w:rPr>
          <w:sz w:val="24"/>
          <w:szCs w:val="24"/>
          <w:rtl w:val="0"/>
        </w:rPr>
        <w:t xml:space="preserve">.</w:t>
      </w:r>
    </w:p>
    <w:p w:rsidR="00000000" w:rsidDel="00000000" w:rsidP="00000000" w:rsidRDefault="00000000" w:rsidRPr="00000000" w14:paraId="000000EC">
      <w:pPr>
        <w:spacing w:after="240" w:line="360" w:lineRule="auto"/>
        <w:jc w:val="both"/>
        <w:rPr>
          <w:sz w:val="24"/>
          <w:szCs w:val="24"/>
        </w:rPr>
      </w:pPr>
      <w:r w:rsidDel="00000000" w:rsidR="00000000" w:rsidRPr="00000000">
        <w:rPr>
          <w:sz w:val="24"/>
          <w:szCs w:val="24"/>
          <w:rtl w:val="0"/>
        </w:rPr>
        <w:t xml:space="preserve">Paweł Bryła and Shokir Abdusattarov (2025). Apple’s Strategy Success Factors and Challenges in Europe: A Case Study of Apple’s Business Model and International Marketing. </w:t>
      </w:r>
      <w:r w:rsidDel="00000000" w:rsidR="00000000" w:rsidRPr="00000000">
        <w:rPr>
          <w:i w:val="1"/>
          <w:iCs w:val="1"/>
          <w:sz w:val="24"/>
          <w:szCs w:val="24"/>
          <w:rtl w:val="0"/>
        </w:rPr>
        <w:t xml:space="preserve">Annales Universitatis Mariae Curie-Skłodowska, sectio H – Oeconomia</w:t>
      </w:r>
      <w:r w:rsidDel="00000000" w:rsidR="00000000" w:rsidRPr="00000000">
        <w:rPr>
          <w:sz w:val="24"/>
          <w:szCs w:val="24"/>
          <w:rtl w:val="0"/>
        </w:rPr>
        <w:t xml:space="preserve">, [online] 59(5), pp.7–30. doi:</w:t>
      </w:r>
      <w:hyperlink r:id="rId30">
        <w:r w:rsidDel="00000000" w:rsidR="00000000" w:rsidRPr="00000000">
          <w:rPr>
            <w:color w:val="1155cc"/>
            <w:sz w:val="24"/>
            <w:szCs w:val="24"/>
            <w:u w:val="single"/>
            <w:rtl w:val="0"/>
          </w:rPr>
          <w:t xml:space="preserve">https://doi.org/10.17951/h.2025.59.5.7-30</w:t>
        </w:r>
      </w:hyperlink>
      <w:r w:rsidDel="00000000" w:rsidR="00000000" w:rsidRPr="00000000">
        <w:rPr>
          <w:sz w:val="24"/>
          <w:szCs w:val="24"/>
          <w:rtl w:val="0"/>
        </w:rPr>
        <w:t xml:space="preserve">.</w:t>
      </w:r>
    </w:p>
    <w:p w:rsidR="00000000" w:rsidDel="00000000" w:rsidP="00000000" w:rsidRDefault="00000000" w:rsidRPr="00000000" w14:paraId="000000ED">
      <w:pPr>
        <w:spacing w:after="240" w:line="360" w:lineRule="auto"/>
        <w:jc w:val="both"/>
        <w:rPr>
          <w:sz w:val="24"/>
          <w:szCs w:val="24"/>
        </w:rPr>
      </w:pPr>
      <w:r w:rsidDel="00000000" w:rsidR="00000000" w:rsidRPr="00000000">
        <w:rPr>
          <w:sz w:val="24"/>
          <w:szCs w:val="24"/>
          <w:rtl w:val="0"/>
        </w:rPr>
        <w:t xml:space="preserve">rani, uma (2025). </w:t>
      </w:r>
      <w:r w:rsidDel="00000000" w:rsidR="00000000" w:rsidRPr="00000000">
        <w:rPr>
          <w:i w:val="1"/>
          <w:iCs w:val="1"/>
          <w:sz w:val="24"/>
          <w:szCs w:val="24"/>
          <w:rtl w:val="0"/>
        </w:rPr>
        <w:t xml:space="preserve">Evaluating the Impact of Pricing Strategies on Consumer Perception of Value</w:t>
      </w:r>
      <w:r w:rsidDel="00000000" w:rsidR="00000000" w:rsidRPr="00000000">
        <w:rPr>
          <w:sz w:val="24"/>
          <w:szCs w:val="24"/>
          <w:rtl w:val="0"/>
        </w:rPr>
        <w:t xml:space="preserve">. [online] Academia.edu. Available at: </w:t>
      </w:r>
      <w:hyperlink r:id="rId31">
        <w:r w:rsidDel="00000000" w:rsidR="00000000" w:rsidRPr="00000000">
          <w:rPr>
            <w:color w:val="1155cc"/>
            <w:sz w:val="24"/>
            <w:szCs w:val="24"/>
            <w:u w:val="single"/>
            <w:rtl w:val="0"/>
          </w:rPr>
          <w:t xml:space="preserve">https://www.academia.edu/download/121567820/MBA_7_7_3_2023.pdf</w:t>
        </w:r>
      </w:hyperlink>
      <w:r w:rsidDel="00000000" w:rsidR="00000000" w:rsidRPr="00000000">
        <w:rPr>
          <w:sz w:val="24"/>
          <w:szCs w:val="24"/>
          <w:rtl w:val="0"/>
        </w:rPr>
        <w:t xml:space="preserve">.</w:t>
      </w:r>
    </w:p>
    <w:p w:rsidR="00000000" w:rsidDel="00000000" w:rsidP="00000000" w:rsidRDefault="00000000" w:rsidRPr="00000000" w14:paraId="000000EE">
      <w:pPr>
        <w:spacing w:after="240" w:line="360" w:lineRule="auto"/>
        <w:jc w:val="both"/>
        <w:rPr>
          <w:sz w:val="24"/>
          <w:szCs w:val="24"/>
        </w:rPr>
      </w:pPr>
      <w:r w:rsidDel="00000000" w:rsidR="00000000" w:rsidRPr="00000000">
        <w:rPr>
          <w:sz w:val="24"/>
          <w:szCs w:val="24"/>
          <w:rtl w:val="0"/>
        </w:rPr>
        <w:t xml:space="preserve">Stäuber, S. (2024). </w:t>
      </w:r>
      <w:r w:rsidDel="00000000" w:rsidR="00000000" w:rsidRPr="00000000">
        <w:rPr>
          <w:i w:val="1"/>
          <w:iCs w:val="1"/>
          <w:sz w:val="24"/>
          <w:szCs w:val="24"/>
          <w:rtl w:val="0"/>
        </w:rPr>
        <w:t xml:space="preserve">Navigating Change : managing Resistance and Implementation in Prime Time Television</w:t>
      </w:r>
      <w:r w:rsidDel="00000000" w:rsidR="00000000" w:rsidRPr="00000000">
        <w:rPr>
          <w:sz w:val="24"/>
          <w:szCs w:val="24"/>
          <w:rtl w:val="0"/>
        </w:rPr>
        <w:t xml:space="preserve">. [online] www.theseus.fi. Available at: </w:t>
      </w:r>
      <w:hyperlink r:id="rId32">
        <w:r w:rsidDel="00000000" w:rsidR="00000000" w:rsidRPr="00000000">
          <w:rPr>
            <w:color w:val="1155cc"/>
            <w:sz w:val="24"/>
            <w:szCs w:val="24"/>
            <w:u w:val="single"/>
            <w:rtl w:val="0"/>
          </w:rPr>
          <w:t xml:space="preserve">https://www.theseus.fi/handle/10024/864994</w:t>
        </w:r>
      </w:hyperlink>
      <w:r w:rsidDel="00000000" w:rsidR="00000000" w:rsidRPr="00000000">
        <w:rPr>
          <w:sz w:val="24"/>
          <w:szCs w:val="24"/>
          <w:rtl w:val="0"/>
        </w:rPr>
        <w:t xml:space="preserve">. [Accessed 16 Feb . 2026]</w:t>
      </w:r>
    </w:p>
    <w:p w:rsidR="00000000" w:rsidDel="00000000" w:rsidP="00000000" w:rsidRDefault="00000000" w:rsidRPr="00000000" w14:paraId="000000EF">
      <w:pPr>
        <w:spacing w:after="240" w:line="360" w:lineRule="auto"/>
        <w:jc w:val="both"/>
        <w:rPr>
          <w:sz w:val="24"/>
          <w:szCs w:val="24"/>
        </w:rPr>
      </w:pPr>
      <w:r w:rsidDel="00000000" w:rsidR="00000000" w:rsidRPr="00000000">
        <w:rPr>
          <w:sz w:val="24"/>
          <w:szCs w:val="24"/>
          <w:rtl w:val="0"/>
        </w:rPr>
        <w:t xml:space="preserve">Wang, B., Osman, L.H., Mohd Rizal Palil and Nurul Atasha Binti Jamaludin (2024). QUANTIFYING THE IMPACT OF SOCIAL AND POLITICAL INSTABILITY ON SUPPLY CHAIN OPERATIONS: A RISK ASSESSMENT FRAMEWORK. </w:t>
      </w:r>
      <w:r w:rsidDel="00000000" w:rsidR="00000000" w:rsidRPr="00000000">
        <w:rPr>
          <w:i w:val="1"/>
          <w:iCs w:val="1"/>
          <w:sz w:val="24"/>
          <w:szCs w:val="24"/>
          <w:rtl w:val="0"/>
        </w:rPr>
        <w:t xml:space="preserve">Operational Research in Engineering Sciences: Theory and Applications</w:t>
      </w:r>
      <w:r w:rsidDel="00000000" w:rsidR="00000000" w:rsidRPr="00000000">
        <w:rPr>
          <w:sz w:val="24"/>
          <w:szCs w:val="24"/>
          <w:rtl w:val="0"/>
        </w:rPr>
        <w:t xml:space="preserve">, [online] 7(1). Available at: </w:t>
      </w:r>
      <w:hyperlink r:id="rId33">
        <w:r w:rsidDel="00000000" w:rsidR="00000000" w:rsidRPr="00000000">
          <w:rPr>
            <w:color w:val="1155cc"/>
            <w:sz w:val="24"/>
            <w:szCs w:val="24"/>
            <w:u w:val="single"/>
            <w:rtl w:val="0"/>
          </w:rPr>
          <w:t xml:space="preserve">http://oresta.org/menu-script/index.php/oresta/article/view/696</w:t>
        </w:r>
      </w:hyperlink>
      <w:r w:rsidDel="00000000" w:rsidR="00000000" w:rsidRPr="00000000">
        <w:rPr>
          <w:sz w:val="24"/>
          <w:szCs w:val="24"/>
          <w:rtl w:val="0"/>
        </w:rPr>
        <w:t xml:space="preserve">.</w:t>
      </w:r>
    </w:p>
    <w:p w:rsidR="00000000" w:rsidDel="00000000" w:rsidP="00000000" w:rsidRDefault="00000000" w:rsidRPr="00000000" w14:paraId="000000F0">
      <w:pPr>
        <w:spacing w:after="240" w:line="360" w:lineRule="auto"/>
        <w:jc w:val="both"/>
        <w:rPr>
          <w:sz w:val="24"/>
          <w:szCs w:val="24"/>
        </w:rPr>
      </w:pPr>
      <w:r w:rsidDel="00000000" w:rsidR="00000000" w:rsidRPr="00000000">
        <w:rPr>
          <w:sz w:val="24"/>
          <w:szCs w:val="24"/>
          <w:rtl w:val="0"/>
        </w:rPr>
        <w:t xml:space="preserve">Yang, W. (2025). Apple’s Strategic Decision-Making: Navigating Innovation and Market Dynamics. </w:t>
      </w:r>
      <w:r w:rsidDel="00000000" w:rsidR="00000000" w:rsidRPr="00000000">
        <w:rPr>
          <w:i w:val="1"/>
          <w:iCs w:val="1"/>
          <w:sz w:val="24"/>
          <w:szCs w:val="24"/>
          <w:rtl w:val="0"/>
        </w:rPr>
        <w:t xml:space="preserve">SSRN Electronic Journal</w:t>
      </w:r>
      <w:r w:rsidDel="00000000" w:rsidR="00000000" w:rsidRPr="00000000">
        <w:rPr>
          <w:sz w:val="24"/>
          <w:szCs w:val="24"/>
          <w:rtl w:val="0"/>
        </w:rPr>
        <w:t xml:space="preserve">. [online] Available at: </w:t>
      </w:r>
      <w:hyperlink r:id="rId34">
        <w:r w:rsidDel="00000000" w:rsidR="00000000" w:rsidRPr="00000000">
          <w:rPr>
            <w:color w:val="1155cc"/>
            <w:sz w:val="24"/>
            <w:szCs w:val="24"/>
            <w:u w:val="single"/>
            <w:rtl w:val="0"/>
          </w:rPr>
          <w:t xml:space="preserve">https://papers.ssrn.com/sol3/papers.cfm?abstract_id=5060488</w:t>
        </w:r>
      </w:hyperlink>
      <w:r w:rsidDel="00000000" w:rsidR="00000000" w:rsidRPr="00000000">
        <w:rPr>
          <w:sz w:val="24"/>
          <w:szCs w:val="24"/>
          <w:rtl w:val="0"/>
        </w:rPr>
        <w:t xml:space="preserve">.</w:t>
      </w:r>
    </w:p>
    <w:p w:rsidR="00000000" w:rsidDel="00000000" w:rsidP="00000000" w:rsidRDefault="00000000" w:rsidRPr="00000000" w14:paraId="000000F1">
      <w:pPr>
        <w:spacing w:after="240" w:line="360" w:lineRule="auto"/>
        <w:jc w:val="both"/>
        <w:rPr>
          <w:sz w:val="24"/>
          <w:szCs w:val="24"/>
        </w:rPr>
      </w:pPr>
      <w:r w:rsidDel="00000000" w:rsidR="00000000" w:rsidRPr="00000000">
        <w:rPr>
          <w:sz w:val="24"/>
          <w:szCs w:val="24"/>
          <w:rtl w:val="0"/>
        </w:rPr>
        <w:t xml:space="preserve">Zhao, W. (2024). Strategic Innovations in Apple’s Supply Chain Management: Objectives, Methods, and Strategies for Navigating Global Market Challenges. </w:t>
      </w:r>
      <w:r w:rsidDel="00000000" w:rsidR="00000000" w:rsidRPr="00000000">
        <w:rPr>
          <w:i w:val="1"/>
          <w:iCs w:val="1"/>
          <w:sz w:val="24"/>
          <w:szCs w:val="24"/>
          <w:rtl w:val="0"/>
        </w:rPr>
        <w:t xml:space="preserve">Advances in Economics Management and Political Sciences</w:t>
      </w:r>
      <w:r w:rsidDel="00000000" w:rsidR="00000000" w:rsidRPr="00000000">
        <w:rPr>
          <w:sz w:val="24"/>
          <w:szCs w:val="24"/>
          <w:rtl w:val="0"/>
        </w:rPr>
        <w:t xml:space="preserve">, 113(1), pp.9–16. doi:</w:t>
      </w:r>
      <w:hyperlink r:id="rId35">
        <w:r w:rsidDel="00000000" w:rsidR="00000000" w:rsidRPr="00000000">
          <w:rPr>
            <w:color w:val="1155cc"/>
            <w:sz w:val="24"/>
            <w:szCs w:val="24"/>
            <w:u w:val="single"/>
            <w:rtl w:val="0"/>
          </w:rPr>
          <w:t xml:space="preserve">https://doi.org/10.54254/2754-1169/113/2024LD0104</w:t>
        </w:r>
      </w:hyperlink>
      <w:r w:rsidDel="00000000" w:rsidR="00000000" w:rsidRPr="00000000">
        <w:rPr>
          <w:sz w:val="24"/>
          <w:szCs w:val="24"/>
          <w:rtl w:val="0"/>
        </w:rPr>
        <w:t xml:space="preserve">.</w:t>
      </w:r>
    </w:p>
    <w:p w:rsidR="00000000" w:rsidDel="00000000" w:rsidP="00000000" w:rsidRDefault="00000000" w:rsidRPr="00000000" w14:paraId="000000F2">
      <w:pPr>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F3">
      <w:pPr>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F4">
      <w:pPr>
        <w:spacing w:line="360" w:lineRule="auto"/>
        <w:jc w:val="both"/>
        <w:rPr>
          <w:sz w:val="24"/>
          <w:szCs w:val="24"/>
        </w:rPr>
      </w:pPr>
      <w:r w:rsidDel="00000000" w:rsidR="00000000" w:rsidRPr="00000000">
        <w:rPr>
          <w:rtl w:val="0"/>
        </w:rPr>
      </w:r>
    </w:p>
    <w:sectPr>
      <w:headerReference r:id="rId3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dspace.puet.edu.ua/handle/123456789/15206" TargetMode="External"/><Relationship Id="rId22" Type="http://schemas.openxmlformats.org/officeDocument/2006/relationships/hyperlink" Target="https://www.benthamdirect.com/content/books/9798898811358.chapter-3" TargetMode="External"/><Relationship Id="rId21" Type="http://schemas.openxmlformats.org/officeDocument/2006/relationships/hyperlink" Target="http://advancedinvestor.com/resources/Research-Materials/NatSec/Strategic_Competition_in_Era_of_AI.pdf" TargetMode="External"/><Relationship Id="rId24" Type="http://schemas.openxmlformats.org/officeDocument/2006/relationships/hyperlink" Target="https://doi.org/10.30525/2661-5169/2024-3-3" TargetMode="External"/><Relationship Id="rId23" Type="http://schemas.openxmlformats.org/officeDocument/2006/relationships/hyperlink" Target="https://doi.org/10.1002/mde.335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287/orsc.2022.1615" TargetMode="External"/><Relationship Id="rId26" Type="http://schemas.openxmlformats.org/officeDocument/2006/relationships/hyperlink" Target="https://doi.org/10.1016/j.apmrv.2023.01.002" TargetMode="External"/><Relationship Id="rId25" Type="http://schemas.openxmlformats.org/officeDocument/2006/relationships/hyperlink" Target="https://www.researchgate.net/profile/Drmeera-K-L/publication/385241298_Data_Driven_Customer_Relationship_Management_and_Its_Impact_on_Consumers" TargetMode="External"/><Relationship Id="rId28" Type="http://schemas.openxmlformats.org/officeDocument/2006/relationships/hyperlink" Target="https://doi.org/10.54518/rh.2.6.2022.587-596" TargetMode="External"/><Relationship Id="rId27" Type="http://schemas.openxmlformats.org/officeDocument/2006/relationships/hyperlink" Target="https://doi.org/10.61173/v3ywy327"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researchgate.net/profile/Marcin-Majka-2/publication/386086960_Penetration_Pricing_A_Strategy_for_Rapid_Market_Entry_and_Growth/links/674304a8868c966b932ab6e5/Penetration-Pricing-A-Strategy-for-Rapid-Market-Entry-and-Growth.pdf" TargetMode="External"/><Relationship Id="rId7" Type="http://schemas.openxmlformats.org/officeDocument/2006/relationships/image" Target="media/image2.png"/><Relationship Id="rId8" Type="http://schemas.openxmlformats.org/officeDocument/2006/relationships/hyperlink" Target="https://dspace.mit.edu/handle/1721.1/155611" TargetMode="External"/><Relationship Id="rId31" Type="http://schemas.openxmlformats.org/officeDocument/2006/relationships/hyperlink" Target="https://www.academia.edu/download/121567820/MBA_7_7_3_2023.pdf" TargetMode="External"/><Relationship Id="rId30" Type="http://schemas.openxmlformats.org/officeDocument/2006/relationships/hyperlink" Target="https://doi.org/10.17951/h.2025.59.5.7-30" TargetMode="External"/><Relationship Id="rId11" Type="http://schemas.openxmlformats.org/officeDocument/2006/relationships/hyperlink" Target="https://doi.org/10.3390/electronics14244787" TargetMode="External"/><Relationship Id="rId33" Type="http://schemas.openxmlformats.org/officeDocument/2006/relationships/hyperlink" Target="http://oresta.org/menu-script/index.php/oresta/article/view/696" TargetMode="External"/><Relationship Id="rId10" Type="http://schemas.openxmlformats.org/officeDocument/2006/relationships/hyperlink" Target="https://doi.org/10.1108/tlo-03-2024-0099" TargetMode="External"/><Relationship Id="rId32" Type="http://schemas.openxmlformats.org/officeDocument/2006/relationships/hyperlink" Target="https://www.theseus.fi/handle/10024/864994" TargetMode="External"/><Relationship Id="rId13" Type="http://schemas.openxmlformats.org/officeDocument/2006/relationships/hyperlink" Target="https://www.researchgate.net/profile/Lena-Ellitan/publication/379540501_The_Efficiency_and_Performance_of_Apple" TargetMode="External"/><Relationship Id="rId35" Type="http://schemas.openxmlformats.org/officeDocument/2006/relationships/hyperlink" Target="https://doi.org/10.54254/2754-1169/113/2024LD0104" TargetMode="External"/><Relationship Id="rId12" Type="http://schemas.openxmlformats.org/officeDocument/2006/relationships/hyperlink" Target="https://doi.org/10.51594/csitrj.v5i3.859" TargetMode="External"/><Relationship Id="rId34" Type="http://schemas.openxmlformats.org/officeDocument/2006/relationships/hyperlink" Target="https://papers.ssrn.com/sol3/papers.cfm?abstract_id=5060488" TargetMode="External"/><Relationship Id="rId15" Type="http://schemas.openxmlformats.org/officeDocument/2006/relationships/hyperlink" Target="https://epublications.vu.lt/object/elaba:229580950/" TargetMode="External"/><Relationship Id="rId14" Type="http://schemas.openxmlformats.org/officeDocument/2006/relationships/hyperlink" Target="https://doi.org/10.1007/978-981-95-1691-9_5" TargetMode="External"/><Relationship Id="rId36" Type="http://schemas.openxmlformats.org/officeDocument/2006/relationships/header" Target="header1.xml"/><Relationship Id="rId17" Type="http://schemas.openxmlformats.org/officeDocument/2006/relationships/hyperlink" Target="https://doi.org/10.3390/su14053041" TargetMode="External"/><Relationship Id="rId16" Type="http://schemas.openxmlformats.org/officeDocument/2006/relationships/hyperlink" Target="http://117.239.78.102:8080/jspui/bitstream/123456789/4742/1/fathima%20%2C%20gauri.%20swathika.pdf" TargetMode="External"/><Relationship Id="rId19" Type="http://schemas.openxmlformats.org/officeDocument/2006/relationships/hyperlink" Target="https://www.elgaronline.com/edcollchap/book/9781839109362/book-part-9781839109362-20.xml" TargetMode="External"/><Relationship Id="rId18" Type="http://schemas.openxmlformats.org/officeDocument/2006/relationships/hyperlink" Target="http://www.theseus.fi/handle/10024/9043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