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5EE0B" w14:textId="1CF36788" w:rsidR="008D4C98" w:rsidRDefault="008D4C98" w:rsidP="008D4C98">
      <w:pPr>
        <w:pStyle w:val="NormalWeb"/>
        <w:rPr>
          <w:rFonts w:hAnsi="Symbol"/>
        </w:rPr>
      </w:pPr>
      <w:r>
        <w:rPr>
          <w:rFonts w:hAnsi="Symbol"/>
        </w:rPr>
        <w:t xml:space="preserve">    </w:t>
      </w:r>
      <w:r w:rsidRPr="007A0E44">
        <w:rPr>
          <w:rFonts w:hAnsi="Symbol"/>
        </w:rPr>
        <w:drawing>
          <wp:inline distT="0" distB="0" distL="0" distR="0" wp14:anchorId="516FF3CC" wp14:editId="4EE8A71C">
            <wp:extent cx="895350" cy="609600"/>
            <wp:effectExtent l="0" t="0" r="0" b="0"/>
            <wp:docPr id="821971353" name="Picture 1" descr="Mechanical Engineering BEng Hons -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chanical Engineering BEng Hons - University of Wales Trinity Saint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95350" cy="609600"/>
                    </a:xfrm>
                    <a:prstGeom prst="rect">
                      <a:avLst/>
                    </a:prstGeom>
                    <a:noFill/>
                    <a:ln>
                      <a:noFill/>
                    </a:ln>
                  </pic:spPr>
                </pic:pic>
              </a:graphicData>
            </a:graphic>
          </wp:inline>
        </w:drawing>
      </w:r>
      <w:r>
        <w:rPr>
          <w:rFonts w:hAnsi="Symbol"/>
        </w:rPr>
        <w:t xml:space="preserve"> </w:t>
      </w:r>
      <w:r w:rsidRPr="008776C1">
        <w:rPr>
          <w:rFonts w:hAnsi="Symbol"/>
        </w:rPr>
        <w:t>LCHS4010</w:t>
      </w:r>
    </w:p>
    <w:p w14:paraId="7469E2A7" w14:textId="77777777" w:rsidR="008D4C98" w:rsidRDefault="008D4C98" w:rsidP="008D4C98">
      <w:pPr>
        <w:pStyle w:val="NormalWeb"/>
        <w:rPr>
          <w:b/>
          <w:bCs/>
        </w:rPr>
      </w:pPr>
      <w:r w:rsidRPr="008776C1">
        <w:rPr>
          <w:b/>
          <w:bCs/>
        </w:rPr>
        <w:t>Psychology in Health and Social Care</w:t>
      </w:r>
    </w:p>
    <w:p w14:paraId="1D290586" w14:textId="77777777" w:rsidR="008D4C98" w:rsidRDefault="008D4C98" w:rsidP="008D4C98">
      <w:pPr>
        <w:pStyle w:val="NormalWeb"/>
        <w:rPr>
          <w:b/>
          <w:bCs/>
        </w:rPr>
      </w:pPr>
      <w:r>
        <w:rPr>
          <w:b/>
          <w:bCs/>
        </w:rPr>
        <w:t>Student name: Diana Asare Adu</w:t>
      </w:r>
    </w:p>
    <w:p w14:paraId="49C5AC09" w14:textId="77777777" w:rsidR="008D4C98" w:rsidRDefault="008D4C98" w:rsidP="008D4C98">
      <w:pPr>
        <w:pStyle w:val="NormalWeb"/>
        <w:rPr>
          <w:b/>
          <w:bCs/>
        </w:rPr>
      </w:pPr>
      <w:r>
        <w:rPr>
          <w:b/>
          <w:bCs/>
        </w:rPr>
        <w:t>Student number: 2427141</w:t>
      </w:r>
    </w:p>
    <w:p w14:paraId="3F65C49D" w14:textId="77777777" w:rsidR="008D4C98" w:rsidRPr="007A0E44" w:rsidRDefault="008D4C98" w:rsidP="008D4C98">
      <w:pPr>
        <w:pStyle w:val="NormalWeb"/>
        <w:rPr>
          <w:b/>
          <w:bCs/>
        </w:rPr>
      </w:pPr>
      <w:r>
        <w:rPr>
          <w:b/>
          <w:bCs/>
        </w:rPr>
        <w:t>Lecturers name: Farah Wiiita</w:t>
      </w:r>
    </w:p>
    <w:p w14:paraId="3E3491BA" w14:textId="77777777" w:rsidR="008D4C98" w:rsidRPr="000B00D2" w:rsidRDefault="008D4C98" w:rsidP="008D4C98">
      <w:pPr>
        <w:pStyle w:val="NormalWeb"/>
      </w:pPr>
      <w:r w:rsidRPr="000B00D2">
        <w:rPr>
          <w:rFonts w:hAnsi="Symbol"/>
        </w:rPr>
        <w:t xml:space="preserve">1 </w:t>
      </w:r>
      <w:r w:rsidRPr="000B00D2">
        <w:rPr>
          <w:rStyle w:val="Strong"/>
          <w:rFonts w:eastAsiaTheme="majorEastAsia"/>
        </w:rPr>
        <w:t>Eriksons Psychosocial Theory (Stage of Integrity vs Despair)</w:t>
      </w:r>
    </w:p>
    <w:p w14:paraId="01C76C7C" w14:textId="77777777" w:rsidR="008D4C98" w:rsidRPr="000B00D2" w:rsidRDefault="008D4C98" w:rsidP="008D4C98">
      <w:pPr>
        <w:pStyle w:val="NormalWeb"/>
      </w:pPr>
      <w:r w:rsidRPr="000B00D2">
        <w:rPr>
          <w:rFonts w:hAnsi="Symbol"/>
        </w:rPr>
        <w:t xml:space="preserve">2 </w:t>
      </w:r>
      <w:r w:rsidRPr="000B00D2">
        <w:rPr>
          <w:rStyle w:val="Strong"/>
          <w:rFonts w:eastAsiaTheme="majorEastAsia"/>
        </w:rPr>
        <w:t>Cognitive Behavioural Theory (CBT)</w:t>
      </w:r>
    </w:p>
    <w:p w14:paraId="5A997157" w14:textId="77777777" w:rsidR="008D4C98" w:rsidRPr="000B00D2" w:rsidRDefault="008D4C98" w:rsidP="008D4C98">
      <w:pPr>
        <w:pStyle w:val="NormalWeb"/>
        <w:rPr>
          <w:rStyle w:val="Strong"/>
          <w:rFonts w:eastAsiaTheme="majorEastAsia"/>
        </w:rPr>
      </w:pPr>
      <w:r w:rsidRPr="000B00D2">
        <w:rPr>
          <w:rFonts w:hAnsi="Symbol"/>
        </w:rPr>
        <w:t>3</w:t>
      </w:r>
      <w:r w:rsidRPr="000B00D2">
        <w:rPr>
          <w:rStyle w:val="Strong"/>
          <w:rFonts w:eastAsiaTheme="majorEastAsia"/>
        </w:rPr>
        <w:t>Socioemotional Selectivity Theory (SST)</w:t>
      </w:r>
    </w:p>
    <w:p w14:paraId="4B9DFB76" w14:textId="77777777" w:rsidR="008D4C98" w:rsidRPr="000B00D2" w:rsidRDefault="008D4C98" w:rsidP="008D4C98">
      <w:pPr>
        <w:pStyle w:val="NormalWeb"/>
      </w:pPr>
      <w:r w:rsidRPr="000B00D2">
        <w:rPr>
          <w:rStyle w:val="Strong"/>
          <w:rFonts w:eastAsiaTheme="majorEastAsia"/>
        </w:rPr>
        <w:t>Psychology in Health and Social Care: Application of Lifespan Development Theories in a Dementia Care Home.</w:t>
      </w:r>
    </w:p>
    <w:p w14:paraId="06C4BB15" w14:textId="77777777" w:rsidR="008D4C98" w:rsidRPr="000B00D2" w:rsidRDefault="008D4C98" w:rsidP="008D4C98">
      <w:pPr>
        <w:rPr>
          <w:rStyle w:val="muibox-root"/>
          <w:rFonts w:ascii="Open Sans" w:hAnsi="Open Sans" w:cs="Open Sans"/>
          <w:color w:val="000000" w:themeColor="text1"/>
          <w:sz w:val="22"/>
          <w:szCs w:val="22"/>
          <w:shd w:val="clear" w:color="auto" w:fill="FFFFFF"/>
        </w:rPr>
      </w:pPr>
      <w:r w:rsidRPr="000B00D2">
        <w:rPr>
          <w:rStyle w:val="muibox-root"/>
          <w:rFonts w:ascii="Open Sans" w:hAnsi="Open Sans" w:cs="Open Sans"/>
          <w:color w:val="000000" w:themeColor="text1"/>
          <w:sz w:val="22"/>
          <w:szCs w:val="22"/>
          <w:shd w:val="clear" w:color="auto" w:fill="FFFFFF"/>
        </w:rPr>
        <w:t>Because they give professionals a framework for comprehending how people evolve physically, intellectually, and psychosocially throughout their lifetimes, lifespan development theories are crucial to the fields of health and social care.</w:t>
      </w:r>
    </w:p>
    <w:p w14:paraId="4449C69B" w14:textId="77777777" w:rsidR="008D4C98" w:rsidRPr="000B00D2" w:rsidRDefault="008D4C98" w:rsidP="008D4C98">
      <w:pPr>
        <w:rPr>
          <w:rStyle w:val="muibox-root"/>
          <w:rFonts w:ascii="Open Sans" w:hAnsi="Open Sans" w:cs="Open Sans"/>
          <w:color w:val="000000" w:themeColor="text1"/>
          <w:sz w:val="22"/>
          <w:szCs w:val="22"/>
          <w:shd w:val="clear" w:color="auto" w:fill="FFFFFF"/>
        </w:rPr>
      </w:pPr>
      <w:r w:rsidRPr="000B00D2">
        <w:rPr>
          <w:rStyle w:val="muibox-root"/>
          <w:rFonts w:ascii="Open Sans" w:hAnsi="Open Sans" w:cs="Open Sans"/>
          <w:color w:val="000000" w:themeColor="text1"/>
          <w:sz w:val="22"/>
          <w:szCs w:val="22"/>
          <w:shd w:val="clear" w:color="auto" w:fill="FFFFFF"/>
        </w:rPr>
        <w:t>These ideas assist in providing person centred, developmentally propitiate care for elderly residents of dementia care facilities.</w:t>
      </w:r>
    </w:p>
    <w:p w14:paraId="5D550811" w14:textId="77777777" w:rsidR="008D4C98" w:rsidRPr="000B00D2" w:rsidRDefault="008D4C98" w:rsidP="008D4C98">
      <w:pPr>
        <w:rPr>
          <w:rStyle w:val="muibox-root"/>
          <w:rFonts w:ascii="Open Sans" w:hAnsi="Open Sans" w:cs="Open Sans"/>
          <w:color w:val="000000" w:themeColor="text1"/>
          <w:sz w:val="22"/>
          <w:szCs w:val="22"/>
          <w:shd w:val="clear" w:color="auto" w:fill="FFFFFF"/>
        </w:rPr>
      </w:pPr>
    </w:p>
    <w:p w14:paraId="22235343" w14:textId="77777777" w:rsidR="008D4C98" w:rsidRPr="000B00D2" w:rsidRDefault="008D4C98" w:rsidP="008D4C98">
      <w:pPr>
        <w:rPr>
          <w:rStyle w:val="Heading1Char"/>
          <w:rFonts w:ascii="Open Sans" w:hAnsi="Open Sans" w:cs="Open Sans"/>
          <w:b/>
          <w:bCs/>
          <w:color w:val="000000" w:themeColor="text1"/>
          <w:sz w:val="22"/>
          <w:szCs w:val="22"/>
          <w:shd w:val="clear" w:color="auto" w:fill="FFFFFF"/>
        </w:rPr>
      </w:pPr>
      <w:r w:rsidRPr="000B00D2">
        <w:rPr>
          <w:rStyle w:val="extn-css-1tmeul0"/>
          <w:rFonts w:ascii="Open Sans" w:hAnsi="Open Sans" w:cs="Open Sans"/>
          <w:b/>
          <w:bCs/>
          <w:color w:val="000000" w:themeColor="text1"/>
          <w:sz w:val="22"/>
          <w:szCs w:val="22"/>
          <w:shd w:val="clear" w:color="auto" w:fill="FFFFFF"/>
        </w:rPr>
        <w:t>Eriksons three mains:</w:t>
      </w:r>
    </w:p>
    <w:p w14:paraId="403DF813" w14:textId="77777777" w:rsidR="008D4C98" w:rsidRPr="000B00D2" w:rsidRDefault="008D4C98" w:rsidP="008D4C98">
      <w:pPr>
        <w:rPr>
          <w:rStyle w:val="Heading1Char"/>
          <w:rFonts w:ascii="Open Sans" w:hAnsi="Open Sans" w:cs="Open Sans"/>
          <w:color w:val="000000" w:themeColor="text1"/>
          <w:sz w:val="22"/>
          <w:szCs w:val="22"/>
          <w:shd w:val="clear" w:color="auto" w:fill="FFFFFF"/>
        </w:rPr>
      </w:pPr>
      <w:r w:rsidRPr="000B00D2">
        <w:rPr>
          <w:rStyle w:val="Heading1Char"/>
          <w:rFonts w:ascii="Open Sans" w:hAnsi="Open Sans" w:cs="Open Sans"/>
          <w:color w:val="000000" w:themeColor="text1"/>
          <w:sz w:val="22"/>
          <w:szCs w:val="22"/>
          <w:shd w:val="clear" w:color="auto" w:fill="FFFFFF"/>
        </w:rPr>
        <w:t>Understanding the aging process and developmental needs enables caretakers to provide support that preserves dignity, autonomy, and wellbeing because dementia providing profoundly impacts cognitive functioning, identity, and social interactions.</w:t>
      </w:r>
    </w:p>
    <w:p w14:paraId="2462B65D" w14:textId="77777777" w:rsidR="008D4C98" w:rsidRPr="000B00D2" w:rsidRDefault="008D4C98" w:rsidP="008D4C98">
      <w:pPr>
        <w:rPr>
          <w:rStyle w:val="extn-css-1tmeul0"/>
          <w:rFonts w:ascii="Open Sans" w:eastAsiaTheme="majorEastAsia" w:hAnsi="Open Sans" w:cs="Open Sans"/>
          <w:color w:val="000000" w:themeColor="text1"/>
          <w:sz w:val="22"/>
          <w:szCs w:val="22"/>
          <w:shd w:val="clear" w:color="auto" w:fill="FFFFFF"/>
        </w:rPr>
      </w:pPr>
      <w:r w:rsidRPr="000B00D2">
        <w:rPr>
          <w:rStyle w:val="Heading1Char"/>
          <w:rFonts w:ascii="Open Sans" w:hAnsi="Open Sans" w:cs="Open Sans"/>
          <w:color w:val="000000" w:themeColor="text1"/>
          <w:sz w:val="22"/>
          <w:szCs w:val="22"/>
          <w:shd w:val="clear" w:color="auto" w:fill="FFFFFF"/>
        </w:rPr>
        <w:t>Particularly relevant to the practice of dementia care are Baltes Life Theory. Piaget’s cognitive theory and its later of adaptions, and psychosocial theory.</w:t>
      </w:r>
    </w:p>
    <w:p w14:paraId="79FACFDE" w14:textId="77777777" w:rsidR="008D4C98" w:rsidRPr="000B00D2" w:rsidRDefault="008D4C98" w:rsidP="008D4C98">
      <w:pPr>
        <w:rPr>
          <w:rStyle w:val="muibox-root"/>
          <w:rFonts w:ascii="Open Sans" w:hAnsi="Open Sans" w:cs="Open Sans"/>
          <w:color w:val="000000" w:themeColor="text1"/>
          <w:sz w:val="22"/>
          <w:szCs w:val="22"/>
          <w:shd w:val="clear" w:color="auto" w:fill="FFFFFF"/>
        </w:rPr>
      </w:pPr>
      <w:r w:rsidRPr="000B00D2">
        <w:rPr>
          <w:rStyle w:val="muibox-root"/>
          <w:rFonts w:ascii="Open Sans" w:hAnsi="Open Sans" w:cs="Open Sans"/>
          <w:color w:val="000000" w:themeColor="text1"/>
          <w:sz w:val="22"/>
          <w:szCs w:val="22"/>
          <w:shd w:val="clear" w:color="auto" w:fill="FFFFFF"/>
        </w:rPr>
        <w:t>Eriksons (1963) psychosocial theory consists of eight developmental phases, with the stage integrity in late vs. Despair being final especially important in late adulthood. Elderly individuals reflect on their lives to feel content and united. This strategy may be challenging in a dementia care setting due to cognitive decline.</w:t>
      </w:r>
    </w:p>
    <w:p w14:paraId="26057FCC" w14:textId="77777777" w:rsidR="008D4C98" w:rsidRPr="000B00D2" w:rsidRDefault="008D4C98" w:rsidP="008D4C98">
      <w:pPr>
        <w:rPr>
          <w:rStyle w:val="muibox-root"/>
          <w:rFonts w:ascii="Open Sans" w:hAnsi="Open Sans" w:cs="Open Sans"/>
          <w:color w:val="000000" w:themeColor="text1"/>
          <w:sz w:val="22"/>
          <w:szCs w:val="22"/>
          <w:shd w:val="clear" w:color="auto" w:fill="FFFFFF"/>
        </w:rPr>
      </w:pPr>
    </w:p>
    <w:p w14:paraId="3C046A3C" w14:textId="77777777" w:rsidR="008D4C98" w:rsidRPr="000B00D2" w:rsidRDefault="008D4C98" w:rsidP="008D4C98">
      <w:pPr>
        <w:rPr>
          <w:rStyle w:val="extn-css-0"/>
          <w:rFonts w:ascii="Open Sans" w:hAnsi="Open Sans" w:cs="Open Sans"/>
          <w:color w:val="DAE9F7" w:themeColor="text2" w:themeTint="1A"/>
          <w:sz w:val="22"/>
          <w:szCs w:val="22"/>
          <w:shd w:val="clear" w:color="auto" w:fill="FFFFFF"/>
        </w:rPr>
      </w:pPr>
      <w:r w:rsidRPr="000B00D2">
        <w:rPr>
          <w:rStyle w:val="Heading2Char"/>
          <w:rFonts w:ascii="Open Sans" w:hAnsi="Open Sans" w:cs="Open Sans"/>
          <w:color w:val="000000" w:themeColor="text1"/>
          <w:sz w:val="22"/>
          <w:szCs w:val="22"/>
          <w:shd w:val="clear" w:color="auto" w:fill="FFFFFF"/>
        </w:rPr>
        <w:t>However, practitioners may be able to support Eriksons final stage through life story work, recall, therapy, and in-depth conversations about the past. These techniques help residents maintain their identity and feel valued even in the face of memory loss.</w:t>
      </w:r>
    </w:p>
    <w:p w14:paraId="106C5152" w14:textId="77777777" w:rsidR="008D4C98" w:rsidRPr="000B00D2" w:rsidRDefault="008D4C98" w:rsidP="008D4C98">
      <w:pPr>
        <w:rPr>
          <w:rStyle w:val="extn-css-1g9q2al"/>
          <w:rFonts w:ascii="Open Sans" w:hAnsi="Open Sans" w:cs="Open Sans"/>
          <w:color w:val="000000" w:themeColor="text1"/>
          <w:sz w:val="22"/>
          <w:szCs w:val="22"/>
          <w:shd w:val="clear" w:color="auto" w:fill="FFFFFF"/>
        </w:rPr>
      </w:pPr>
      <w:r w:rsidRPr="000B00D2">
        <w:rPr>
          <w:rStyle w:val="extn-css-1g9q2al"/>
          <w:rFonts w:ascii="Open Sans" w:hAnsi="Open Sans" w:cs="Open Sans"/>
          <w:color w:val="000000" w:themeColor="text1"/>
          <w:sz w:val="22"/>
          <w:szCs w:val="22"/>
          <w:shd w:val="clear" w:color="auto" w:fill="FFFFFF"/>
        </w:rPr>
        <w:t xml:space="preserve">Putting pictures, memory boxes, or personal belongings on display in patient rooms, for example, promotes self-recognition and continuity, which reduces anxiety and builds integrity. When compassionate caregivers actively validate their feelings, residents’ psychological well-being is improved, and their sense of hopelessness is diminished (Erikson, 1963). According to Erikson’s theory, caregivers should prioritize identity maintenance emotional support, and compassionate communication. Despite tis major </w:t>
      </w:r>
      <w:r w:rsidRPr="000B00D2">
        <w:rPr>
          <w:rStyle w:val="extn-css-1g9q2al"/>
          <w:rFonts w:ascii="Open Sans" w:hAnsi="Open Sans" w:cs="Open Sans"/>
          <w:color w:val="000000" w:themeColor="text1"/>
          <w:sz w:val="22"/>
          <w:szCs w:val="22"/>
          <w:shd w:val="clear" w:color="auto" w:fill="FFFFFF"/>
        </w:rPr>
        <w:lastRenderedPageBreak/>
        <w:t xml:space="preserve">focus on childhood, Piaget’s theory of cognitive development has been expended by order theorist to explain cognitive decline in aging Piaget’s associated the formal operational stage with either reasoning, memory or problem-solving skill, all which frequency decline with dementia problems solving skills, </w:t>
      </w:r>
      <w:proofErr w:type="gramStart"/>
      <w:r w:rsidRPr="000B00D2">
        <w:rPr>
          <w:rStyle w:val="extn-css-1g9q2al"/>
          <w:rFonts w:ascii="Open Sans" w:hAnsi="Open Sans" w:cs="Open Sans"/>
          <w:color w:val="000000" w:themeColor="text1"/>
          <w:sz w:val="22"/>
          <w:szCs w:val="22"/>
          <w:shd w:val="clear" w:color="auto" w:fill="FFFFFF"/>
        </w:rPr>
        <w:t>all of</w:t>
      </w:r>
      <w:proofErr w:type="gramEnd"/>
      <w:r w:rsidRPr="000B00D2">
        <w:rPr>
          <w:rStyle w:val="extn-css-1g9q2al"/>
          <w:rFonts w:ascii="Open Sans" w:hAnsi="Open Sans" w:cs="Open Sans"/>
          <w:color w:val="000000" w:themeColor="text1"/>
          <w:sz w:val="22"/>
          <w:szCs w:val="22"/>
          <w:shd w:val="clear" w:color="auto" w:fill="FFFFFF"/>
        </w:rPr>
        <w:t xml:space="preserve"> which frequency </w:t>
      </w:r>
      <w:proofErr w:type="spellStart"/>
      <w:r w:rsidRPr="000B00D2">
        <w:rPr>
          <w:rStyle w:val="extn-css-1g9q2al"/>
          <w:rFonts w:ascii="Open Sans" w:hAnsi="Open Sans" w:cs="Open Sans"/>
          <w:color w:val="000000" w:themeColor="text1"/>
          <w:sz w:val="22"/>
          <w:szCs w:val="22"/>
          <w:shd w:val="clear" w:color="auto" w:fill="FFFFFF"/>
        </w:rPr>
        <w:t>dici</w:t>
      </w:r>
      <w:proofErr w:type="spellEnd"/>
      <w:r w:rsidRPr="000B00D2">
        <w:rPr>
          <w:rStyle w:val="extn-css-1g9q2al"/>
          <w:rFonts w:ascii="Open Sans" w:hAnsi="Open Sans" w:cs="Open Sans"/>
          <w:color w:val="000000" w:themeColor="text1"/>
          <w:sz w:val="22"/>
          <w:szCs w:val="22"/>
          <w:shd w:val="clear" w:color="auto" w:fill="FFFFFF"/>
        </w:rPr>
        <w:t xml:space="preserve">=line with dementia. </w:t>
      </w:r>
    </w:p>
    <w:p w14:paraId="2678823E" w14:textId="77777777" w:rsidR="008D4C98" w:rsidRPr="000B00D2" w:rsidRDefault="008D4C98" w:rsidP="008D4C98">
      <w:pPr>
        <w:rPr>
          <w:rStyle w:val="muibox-root"/>
          <w:rFonts w:ascii="Open Sans" w:hAnsi="Open Sans" w:cs="Open Sans"/>
          <w:color w:val="000000" w:themeColor="text1"/>
          <w:sz w:val="22"/>
          <w:szCs w:val="22"/>
          <w:shd w:val="clear" w:color="auto" w:fill="FFFFFF"/>
        </w:rPr>
      </w:pPr>
      <w:r w:rsidRPr="000B00D2">
        <w:rPr>
          <w:rFonts w:ascii="Open Sans" w:hAnsi="Open Sans" w:cs="Open Sans"/>
          <w:color w:val="000000" w:themeColor="text1"/>
          <w:sz w:val="22"/>
          <w:szCs w:val="22"/>
          <w:shd w:val="clear" w:color="auto" w:fill="FFFFFF"/>
        </w:rPr>
        <w:t xml:space="preserve">Because patients may no longer be able to efficiently, comprehend abstract information, caregivers in dementia care facilities must modify expectations and communication strategies, such as using clear, explicit language, visual cues, and step by step instructions. Cognitive development theory also supports the use of validation therapy, which avoids challenging inaccurate memories and instead engages with the resident’s perceived reality, reducing distress and behavioural symptoms. </w:t>
      </w:r>
      <w:proofErr w:type="spellStart"/>
      <w:proofErr w:type="gramStart"/>
      <w:r w:rsidRPr="000B00D2">
        <w:rPr>
          <w:rFonts w:ascii="Open Sans" w:hAnsi="Open Sans" w:cs="Open Sans"/>
          <w:color w:val="000000" w:themeColor="text1"/>
          <w:sz w:val="22"/>
          <w:szCs w:val="22"/>
          <w:shd w:val="clear" w:color="auto" w:fill="FFFFFF"/>
        </w:rPr>
        <w:t>Additionally,understanding</w:t>
      </w:r>
      <w:proofErr w:type="spellEnd"/>
      <w:proofErr w:type="gramEnd"/>
      <w:r w:rsidRPr="000B00D2">
        <w:rPr>
          <w:rFonts w:ascii="Open Sans" w:hAnsi="Open Sans" w:cs="Open Sans"/>
          <w:color w:val="000000" w:themeColor="text1"/>
          <w:sz w:val="22"/>
          <w:szCs w:val="22"/>
          <w:shd w:val="clear" w:color="auto" w:fill="FFFFFF"/>
        </w:rPr>
        <w:t xml:space="preserve"> cognitive decline helps carers tailor activities such as puzzles, music, or sensory stimulation to the resident’s development level, promoting engagement without overwhelming them (Piaget, (1952).</w:t>
      </w:r>
    </w:p>
    <w:p w14:paraId="78295AFD" w14:textId="77777777" w:rsidR="008D4C98" w:rsidRPr="000B00D2" w:rsidRDefault="008D4C98" w:rsidP="008D4C98">
      <w:pPr>
        <w:rPr>
          <w:rStyle w:val="muibox-root"/>
          <w:rFonts w:ascii="Open Sans" w:hAnsi="Open Sans" w:cs="Open Sans"/>
          <w:color w:val="000000" w:themeColor="text1"/>
          <w:sz w:val="22"/>
          <w:szCs w:val="22"/>
          <w:shd w:val="clear" w:color="auto" w:fill="FFFFFF"/>
        </w:rPr>
      </w:pPr>
      <w:r w:rsidRPr="000B00D2">
        <w:rPr>
          <w:rStyle w:val="muibox-root"/>
          <w:rFonts w:ascii="Open Sans" w:hAnsi="Open Sans" w:cs="Open Sans"/>
          <w:color w:val="000000" w:themeColor="text1"/>
          <w:sz w:val="22"/>
          <w:szCs w:val="22"/>
          <w:shd w:val="clear" w:color="auto" w:fill="FFFFFF"/>
        </w:rPr>
        <w:t>Baltes (1987) Lifespan Theory of Selective Optimisation with Compensation is especially pertinent to dementia care since it emphasizes adjusting to related losses. to SOC, people choose worthwhile objective, make the most of their remaining skills, and make up for a diminishing talent. Practitioners implement this enjoyable, such singing, gardening, or mild exercise, while modifying to suit their skills.</w:t>
      </w:r>
    </w:p>
    <w:p w14:paraId="65948D46" w14:textId="77777777" w:rsidR="008D4C98" w:rsidRPr="000B00D2" w:rsidRDefault="008D4C98" w:rsidP="008D4C98">
      <w:pPr>
        <w:rPr>
          <w:rStyle w:val="extn-css-0"/>
          <w:rFonts w:ascii="Open Sans" w:hAnsi="Open Sans" w:cs="Open Sans"/>
          <w:color w:val="000000" w:themeColor="text1"/>
          <w:sz w:val="22"/>
          <w:szCs w:val="22"/>
          <w:shd w:val="clear" w:color="auto" w:fill="FFFFFF"/>
        </w:rPr>
      </w:pPr>
      <w:r w:rsidRPr="000B00D2">
        <w:rPr>
          <w:rStyle w:val="extn-css-0"/>
          <w:rFonts w:ascii="Open Sans" w:hAnsi="Open Sans" w:cs="Open Sans"/>
          <w:color w:val="000000" w:themeColor="text1"/>
          <w:sz w:val="22"/>
          <w:szCs w:val="22"/>
          <w:shd w:val="clear" w:color="auto" w:fill="FFFFFF"/>
        </w:rPr>
        <w:t>A resident is unable to read on their own, example, could choose to listen to audiobooks. As compensatory methods, assistive technologies, mobility aids, and scheduled routines help residents preserve their independence and quality of life. A strength bases approach, which emphasizes older individual’s abilities rather that their losses SOC. Baltes (1987) lifespan Theory of Selective Optimisation with Compensation (SOC is encouraged by the SOC model. AAAKO</w:t>
      </w:r>
    </w:p>
    <w:p w14:paraId="0EFCAFE4" w14:textId="77777777" w:rsidR="008D4C98" w:rsidRPr="000B00D2" w:rsidRDefault="008D4C98" w:rsidP="008D4C98">
      <w:pPr>
        <w:rPr>
          <w:rStyle w:val="extn-css-1tmeul0"/>
          <w:rFonts w:ascii="Open Sans" w:hAnsi="Open Sans" w:cs="Open Sans"/>
          <w:shd w:val="clear" w:color="auto" w:fill="FFFFFF"/>
        </w:rPr>
      </w:pPr>
      <w:proofErr w:type="gramStart"/>
      <w:r w:rsidRPr="000B00D2">
        <w:rPr>
          <w:rStyle w:val="extn-css-0"/>
          <w:rFonts w:ascii="Open Sans" w:hAnsi="Open Sans" w:cs="Open Sans"/>
          <w:color w:val="EE0000"/>
          <w:shd w:val="clear" w:color="auto" w:fill="FFFFFF"/>
        </w:rPr>
        <w:t>.</w:t>
      </w:r>
      <w:r w:rsidRPr="000B00D2">
        <w:rPr>
          <w:rStyle w:val="extn-css-1tmeul0"/>
          <w:rFonts w:ascii="Open Sans" w:hAnsi="Open Sans" w:cs="Open Sans"/>
          <w:color w:val="000000" w:themeColor="text1"/>
          <w:shd w:val="clear" w:color="auto" w:fill="FFFFFF"/>
        </w:rPr>
        <w:t>Finally</w:t>
      </w:r>
      <w:proofErr w:type="gramEnd"/>
      <w:r w:rsidRPr="000B00D2">
        <w:rPr>
          <w:rStyle w:val="extn-css-1tmeul0"/>
          <w:rFonts w:ascii="Open Sans" w:hAnsi="Open Sans" w:cs="Open Sans"/>
          <w:color w:val="000000" w:themeColor="text1"/>
          <w:shd w:val="clear" w:color="auto" w:fill="FFFFFF"/>
        </w:rPr>
        <w:t>, </w:t>
      </w:r>
      <w:r w:rsidRPr="000B00D2">
        <w:rPr>
          <w:rStyle w:val="extn-css-1g9q2al"/>
          <w:rFonts w:ascii="Open Sans" w:hAnsi="Open Sans" w:cs="Open Sans"/>
          <w:color w:val="000000" w:themeColor="text1"/>
          <w:shd w:val="clear" w:color="auto" w:fill="FFFFFF"/>
        </w:rPr>
        <w:t>theories of lifespan development </w:t>
      </w:r>
      <w:r w:rsidRPr="000B00D2">
        <w:rPr>
          <w:rStyle w:val="extn-css-1tmeul0"/>
          <w:rFonts w:ascii="Open Sans" w:hAnsi="Open Sans" w:cs="Open Sans"/>
          <w:color w:val="000000" w:themeColor="text1"/>
          <w:shd w:val="clear" w:color="auto" w:fill="FFFFFF"/>
        </w:rPr>
        <w:t>provide crucial direction </w:t>
      </w:r>
      <w:r w:rsidRPr="000B00D2">
        <w:rPr>
          <w:rStyle w:val="extn-css-0"/>
          <w:rFonts w:ascii="Open Sans" w:hAnsi="Open Sans" w:cs="Open Sans"/>
          <w:color w:val="000000" w:themeColor="text1"/>
          <w:shd w:val="clear" w:color="auto" w:fill="FFFFFF"/>
        </w:rPr>
        <w:t>for the </w:t>
      </w:r>
      <w:r w:rsidRPr="000B00D2">
        <w:rPr>
          <w:rStyle w:val="extn-css-10o52y0"/>
          <w:rFonts w:ascii="Open Sans" w:hAnsi="Open Sans" w:cs="Open Sans"/>
          <w:color w:val="000000" w:themeColor="text1"/>
          <w:shd w:val="clear" w:color="auto" w:fill="FFFFFF"/>
        </w:rPr>
        <w:t>practice of dementia </w:t>
      </w:r>
      <w:r w:rsidRPr="000B00D2">
        <w:rPr>
          <w:rStyle w:val="extn-css-0"/>
          <w:rFonts w:ascii="Open Sans" w:hAnsi="Open Sans" w:cs="Open Sans"/>
          <w:color w:val="000000" w:themeColor="text1"/>
          <w:shd w:val="clear" w:color="auto" w:fill="FFFFFF"/>
        </w:rPr>
        <w:t>care.</w:t>
      </w:r>
      <w:r w:rsidRPr="000B00D2">
        <w:rPr>
          <w:rStyle w:val="muibox-root"/>
          <w:rFonts w:ascii="Open Sans" w:hAnsi="Open Sans" w:cs="Open Sans"/>
          <w:color w:val="000000" w:themeColor="text1"/>
          <w:shd w:val="clear" w:color="auto" w:fill="FFFFFF"/>
        </w:rPr>
        <w:t xml:space="preserve"> </w:t>
      </w:r>
      <w:r w:rsidRPr="000B00D2">
        <w:rPr>
          <w:rStyle w:val="extn-css-0"/>
          <w:rFonts w:ascii="Open Sans" w:hAnsi="Open Sans" w:cs="Open Sans"/>
          <w:color w:val="000000" w:themeColor="text1"/>
          <w:shd w:val="clear" w:color="auto" w:fill="FFFFFF"/>
        </w:rPr>
        <w:t>Baltes' SOC model </w:t>
      </w:r>
      <w:r w:rsidRPr="000B00D2">
        <w:rPr>
          <w:rStyle w:val="extn-css-1tmeul0"/>
          <w:rFonts w:ascii="Open Sans" w:hAnsi="Open Sans" w:cs="Open Sans"/>
          <w:color w:val="000000" w:themeColor="text1"/>
          <w:shd w:val="clear" w:color="auto" w:fill="FFFFFF"/>
        </w:rPr>
        <w:t>encourages </w:t>
      </w:r>
      <w:r w:rsidRPr="000B00D2">
        <w:rPr>
          <w:rStyle w:val="extn-css-10o52y0"/>
          <w:rFonts w:ascii="Open Sans" w:hAnsi="Open Sans" w:cs="Open Sans"/>
          <w:color w:val="000000" w:themeColor="text1"/>
          <w:shd w:val="clear" w:color="auto" w:fill="FFFFFF"/>
        </w:rPr>
        <w:t>independence through adaptive </w:t>
      </w:r>
      <w:r w:rsidRPr="000B00D2">
        <w:rPr>
          <w:rStyle w:val="extn-css-h5d7i9"/>
          <w:rFonts w:ascii="Open Sans" w:hAnsi="Open Sans" w:cs="Open Sans"/>
          <w:color w:val="000000" w:themeColor="text1"/>
          <w:shd w:val="clear" w:color="auto" w:fill="FFFFFF"/>
        </w:rPr>
        <w:t>techniques, </w:t>
      </w:r>
      <w:r w:rsidRPr="000B00D2">
        <w:rPr>
          <w:rStyle w:val="extn-css-10o52y0"/>
          <w:rFonts w:ascii="Open Sans" w:hAnsi="Open Sans" w:cs="Open Sans"/>
          <w:color w:val="000000" w:themeColor="text1"/>
          <w:shd w:val="clear" w:color="auto" w:fill="FFFFFF"/>
        </w:rPr>
        <w:t>Erikson's theory </w:t>
      </w:r>
      <w:r w:rsidRPr="000B00D2">
        <w:rPr>
          <w:rStyle w:val="extn-css-h5d7i9"/>
          <w:rFonts w:ascii="Open Sans" w:hAnsi="Open Sans" w:cs="Open Sans"/>
          <w:color w:val="000000" w:themeColor="text1"/>
          <w:shd w:val="clear" w:color="auto" w:fill="FFFFFF"/>
        </w:rPr>
        <w:t>emphasizes </w:t>
      </w:r>
      <w:r w:rsidRPr="000B00D2">
        <w:rPr>
          <w:rStyle w:val="extn-css-10o52y0"/>
          <w:rFonts w:ascii="Open Sans" w:hAnsi="Open Sans" w:cs="Open Sans"/>
          <w:color w:val="000000" w:themeColor="text1"/>
          <w:shd w:val="clear" w:color="auto" w:fill="FFFFFF"/>
        </w:rPr>
        <w:t>identity and emotional support, and cognitive development theory </w:t>
      </w:r>
      <w:r w:rsidRPr="000B00D2">
        <w:rPr>
          <w:rStyle w:val="extn-css-h5d7i9"/>
          <w:rFonts w:ascii="Open Sans" w:hAnsi="Open Sans" w:cs="Open Sans"/>
          <w:color w:val="000000" w:themeColor="text1"/>
          <w:shd w:val="clear" w:color="auto" w:fill="FFFFFF"/>
        </w:rPr>
        <w:t>guides </w:t>
      </w:r>
      <w:r w:rsidRPr="000B00D2">
        <w:rPr>
          <w:rStyle w:val="extn-css-1tmeul0"/>
          <w:rFonts w:ascii="Open Sans" w:hAnsi="Open Sans" w:cs="Open Sans"/>
          <w:color w:val="000000" w:themeColor="text1"/>
          <w:shd w:val="clear" w:color="auto" w:fill="FFFFFF"/>
        </w:rPr>
        <w:t>behavior </w:t>
      </w:r>
      <w:r w:rsidRPr="000B00D2">
        <w:rPr>
          <w:rStyle w:val="extn-css-0"/>
          <w:rFonts w:ascii="Open Sans" w:hAnsi="Open Sans" w:cs="Open Sans"/>
          <w:color w:val="000000" w:themeColor="text1"/>
          <w:shd w:val="clear" w:color="auto" w:fill="FFFFFF"/>
        </w:rPr>
        <w:t>management and communication.</w:t>
      </w:r>
      <w:r w:rsidRPr="000B00D2">
        <w:rPr>
          <w:rStyle w:val="muibox-root"/>
          <w:rFonts w:ascii="Open Sans" w:hAnsi="Open Sans" w:cs="Open Sans"/>
          <w:color w:val="000000" w:themeColor="text1"/>
          <w:shd w:val="clear" w:color="auto" w:fill="FFFFFF"/>
        </w:rPr>
        <w:t xml:space="preserve"> </w:t>
      </w:r>
      <w:r w:rsidRPr="000B00D2">
        <w:rPr>
          <w:rStyle w:val="extn-css-1tmeul0"/>
          <w:rFonts w:ascii="Open Sans" w:hAnsi="Open Sans" w:cs="Open Sans"/>
          <w:color w:val="000000" w:themeColor="text1"/>
          <w:shd w:val="clear" w:color="auto" w:fill="FFFFFF"/>
        </w:rPr>
        <w:t>When combined, </w:t>
      </w:r>
      <w:r w:rsidRPr="000B00D2">
        <w:rPr>
          <w:rStyle w:val="extn-css-0"/>
          <w:rFonts w:ascii="Open Sans" w:hAnsi="Open Sans" w:cs="Open Sans"/>
          <w:color w:val="000000" w:themeColor="text1"/>
          <w:shd w:val="clear" w:color="auto" w:fill="FFFFFF"/>
        </w:rPr>
        <w:t>these frameworks </w:t>
      </w:r>
      <w:r w:rsidRPr="000B00D2">
        <w:rPr>
          <w:rStyle w:val="extn-css-1tmeul0"/>
          <w:rFonts w:ascii="Open Sans" w:hAnsi="Open Sans" w:cs="Open Sans"/>
          <w:color w:val="000000" w:themeColor="text1"/>
          <w:shd w:val="clear" w:color="auto" w:fill="FFFFFF"/>
        </w:rPr>
        <w:t>allow </w:t>
      </w:r>
      <w:r w:rsidRPr="000B00D2">
        <w:rPr>
          <w:rStyle w:val="extn-css-0"/>
          <w:rFonts w:ascii="Open Sans" w:hAnsi="Open Sans" w:cs="Open Sans"/>
          <w:color w:val="000000" w:themeColor="text1"/>
          <w:shd w:val="clear" w:color="auto" w:fill="FFFFFF"/>
        </w:rPr>
        <w:t>health and social care </w:t>
      </w:r>
      <w:r w:rsidRPr="000B00D2">
        <w:rPr>
          <w:rStyle w:val="extn-css-1tmeul0"/>
          <w:rFonts w:ascii="Open Sans" w:hAnsi="Open Sans" w:cs="Open Sans"/>
          <w:color w:val="000000" w:themeColor="text1"/>
          <w:shd w:val="clear" w:color="auto" w:fill="FFFFFF"/>
        </w:rPr>
        <w:t>professionals </w:t>
      </w:r>
      <w:r w:rsidRPr="000B00D2">
        <w:rPr>
          <w:rStyle w:val="extn-css-0"/>
          <w:rFonts w:ascii="Open Sans" w:hAnsi="Open Sans" w:cs="Open Sans"/>
          <w:color w:val="000000" w:themeColor="text1"/>
          <w:shd w:val="clear" w:color="auto" w:fill="FFFFFF"/>
        </w:rPr>
        <w:t>to </w:t>
      </w:r>
      <w:r w:rsidRPr="000B00D2">
        <w:rPr>
          <w:rStyle w:val="extn-css-1tmeul0"/>
          <w:rFonts w:ascii="Open Sans" w:hAnsi="Open Sans" w:cs="Open Sans"/>
          <w:color w:val="000000" w:themeColor="text1"/>
          <w:shd w:val="clear" w:color="auto" w:fill="FFFFFF"/>
        </w:rPr>
        <w:t>offer comprehensive, person-centered </w:t>
      </w:r>
      <w:r w:rsidRPr="000B00D2">
        <w:rPr>
          <w:rStyle w:val="extn-css-0"/>
          <w:rFonts w:ascii="Open Sans" w:hAnsi="Open Sans" w:cs="Open Sans"/>
          <w:color w:val="000000" w:themeColor="text1"/>
          <w:shd w:val="clear" w:color="auto" w:fill="FFFFFF"/>
        </w:rPr>
        <w:t>care that </w:t>
      </w:r>
      <w:r w:rsidRPr="000B00D2">
        <w:rPr>
          <w:rStyle w:val="extn-css-1tmeul0"/>
          <w:rFonts w:ascii="Open Sans" w:hAnsi="Open Sans" w:cs="Open Sans"/>
          <w:color w:val="000000" w:themeColor="text1"/>
          <w:shd w:val="clear" w:color="auto" w:fill="FFFFFF"/>
        </w:rPr>
        <w:t>upholds </w:t>
      </w:r>
      <w:r w:rsidRPr="000B00D2">
        <w:rPr>
          <w:rStyle w:val="extn-css-1g9q2al"/>
          <w:rFonts w:ascii="Open Sans" w:hAnsi="Open Sans" w:cs="Open Sans"/>
          <w:color w:val="000000" w:themeColor="text1"/>
          <w:shd w:val="clear" w:color="auto" w:fill="FFFFFF"/>
        </w:rPr>
        <w:t>the dignity and developmental </w:t>
      </w:r>
      <w:r w:rsidRPr="000B00D2">
        <w:rPr>
          <w:rStyle w:val="extn-css-1tmeul0"/>
          <w:rFonts w:ascii="Open Sans" w:hAnsi="Open Sans" w:cs="Open Sans"/>
          <w:color w:val="000000" w:themeColor="text1"/>
          <w:shd w:val="clear" w:color="auto" w:fill="FFFFFF"/>
        </w:rPr>
        <w:t>requirements </w:t>
      </w:r>
      <w:r w:rsidRPr="000B00D2">
        <w:rPr>
          <w:rStyle w:val="extn-css-0"/>
          <w:rFonts w:ascii="Open Sans" w:hAnsi="Open Sans" w:cs="Open Sans"/>
          <w:color w:val="000000" w:themeColor="text1"/>
          <w:shd w:val="clear" w:color="auto" w:fill="FFFFFF"/>
        </w:rPr>
        <w:t>of </w:t>
      </w:r>
      <w:r w:rsidRPr="000B00D2">
        <w:rPr>
          <w:rStyle w:val="extn-css-1tmeul0"/>
          <w:rFonts w:ascii="Open Sans" w:hAnsi="Open Sans" w:cs="Open Sans"/>
          <w:color w:val="000000" w:themeColor="text1"/>
          <w:shd w:val="clear" w:color="auto" w:fill="FFFFFF"/>
        </w:rPr>
        <w:t>elderly </w:t>
      </w:r>
      <w:r w:rsidRPr="000B00D2">
        <w:rPr>
          <w:rStyle w:val="extn-css-0"/>
          <w:rFonts w:ascii="Open Sans" w:hAnsi="Open Sans" w:cs="Open Sans"/>
          <w:color w:val="000000" w:themeColor="text1"/>
          <w:shd w:val="clear" w:color="auto" w:fill="FFFFFF"/>
        </w:rPr>
        <w:t>dementia </w:t>
      </w:r>
      <w:r w:rsidRPr="000B00D2">
        <w:rPr>
          <w:rStyle w:val="extn-css-1tmeul0"/>
          <w:rFonts w:ascii="Open Sans" w:hAnsi="Open Sans" w:cs="Open Sans"/>
          <w:color w:val="000000" w:themeColor="text1"/>
          <w:shd w:val="clear" w:color="auto" w:fill="FFFFFF"/>
        </w:rPr>
        <w:t>patients</w:t>
      </w:r>
      <w:r w:rsidRPr="000B00D2">
        <w:rPr>
          <w:rStyle w:val="extn-css-1tmeul0"/>
          <w:rFonts w:ascii="Open Sans" w:hAnsi="Open Sans" w:cs="Open Sans"/>
          <w:color w:val="E34935"/>
          <w:shd w:val="clear" w:color="auto" w:fill="FFFFFF"/>
        </w:rPr>
        <w:t>.</w:t>
      </w:r>
      <w:r w:rsidRPr="000B00D2">
        <w:rPr>
          <w:rStyle w:val="Heading2Char"/>
          <w:rFonts w:ascii="Open Sans" w:hAnsi="Open Sans" w:cs="Open Sans"/>
          <w:color w:val="E34935"/>
          <w:shd w:val="clear" w:color="auto" w:fill="FFFFFF"/>
        </w:rPr>
        <w:t xml:space="preserve"> </w:t>
      </w:r>
      <w:r w:rsidRPr="000B00D2">
        <w:rPr>
          <w:rStyle w:val="extn-css-1tmeul0"/>
          <w:rFonts w:ascii="Open Sans" w:hAnsi="Open Sans" w:cs="Open Sans"/>
          <w:shd w:val="clear" w:color="auto" w:fill="FFFFFF"/>
        </w:rPr>
        <w:t>Finally, </w:t>
      </w:r>
      <w:r w:rsidRPr="000B00D2">
        <w:rPr>
          <w:rStyle w:val="extn-css-1g9q2al"/>
          <w:rFonts w:ascii="Open Sans" w:hAnsi="Open Sans" w:cs="Open Sans"/>
          <w:shd w:val="clear" w:color="auto" w:fill="FFFFFF"/>
        </w:rPr>
        <w:t>theories of lifespan development </w:t>
      </w:r>
      <w:r w:rsidRPr="000B00D2">
        <w:rPr>
          <w:rStyle w:val="extn-css-1tmeul0"/>
          <w:rFonts w:ascii="Open Sans" w:hAnsi="Open Sans" w:cs="Open Sans"/>
          <w:shd w:val="clear" w:color="auto" w:fill="FFFFFF"/>
        </w:rPr>
        <w:t>provide crucial direction </w:t>
      </w:r>
      <w:r w:rsidRPr="000B00D2">
        <w:rPr>
          <w:rStyle w:val="extn-css-0"/>
          <w:rFonts w:ascii="Open Sans" w:hAnsi="Open Sans" w:cs="Open Sans"/>
          <w:shd w:val="clear" w:color="auto" w:fill="FFFFFF"/>
        </w:rPr>
        <w:t>for the </w:t>
      </w:r>
      <w:r w:rsidRPr="000B00D2">
        <w:rPr>
          <w:rStyle w:val="extn-css-10o52y0"/>
          <w:rFonts w:ascii="Open Sans" w:hAnsi="Open Sans" w:cs="Open Sans"/>
          <w:shd w:val="clear" w:color="auto" w:fill="FFFFFF"/>
        </w:rPr>
        <w:t>practice of dementia </w:t>
      </w:r>
      <w:r w:rsidRPr="000B00D2">
        <w:rPr>
          <w:rStyle w:val="extn-css-0"/>
          <w:rFonts w:ascii="Open Sans" w:hAnsi="Open Sans" w:cs="Open Sans"/>
          <w:shd w:val="clear" w:color="auto" w:fill="FFFFFF"/>
        </w:rPr>
        <w:t>care.</w:t>
      </w:r>
      <w:r w:rsidRPr="000B00D2">
        <w:rPr>
          <w:rStyle w:val="muibox-root"/>
          <w:rFonts w:ascii="Open Sans" w:hAnsi="Open Sans" w:cs="Open Sans"/>
          <w:shd w:val="clear" w:color="auto" w:fill="FFFFFF"/>
        </w:rPr>
        <w:t xml:space="preserve"> </w:t>
      </w:r>
      <w:r w:rsidRPr="000B00D2">
        <w:rPr>
          <w:rStyle w:val="extn-css-0"/>
          <w:rFonts w:ascii="Open Sans" w:hAnsi="Open Sans" w:cs="Open Sans"/>
          <w:shd w:val="clear" w:color="auto" w:fill="FFFFFF"/>
        </w:rPr>
        <w:t>Baltes' SOC model </w:t>
      </w:r>
      <w:r w:rsidRPr="000B00D2">
        <w:rPr>
          <w:rStyle w:val="extn-css-1tmeul0"/>
          <w:rFonts w:ascii="Open Sans" w:hAnsi="Open Sans" w:cs="Open Sans"/>
          <w:shd w:val="clear" w:color="auto" w:fill="FFFFFF"/>
        </w:rPr>
        <w:t>encourages </w:t>
      </w:r>
      <w:r w:rsidRPr="000B00D2">
        <w:rPr>
          <w:rStyle w:val="extn-css-10o52y0"/>
          <w:rFonts w:ascii="Open Sans" w:hAnsi="Open Sans" w:cs="Open Sans"/>
          <w:shd w:val="clear" w:color="auto" w:fill="FFFFFF"/>
        </w:rPr>
        <w:t>independence through adaptive </w:t>
      </w:r>
      <w:r w:rsidRPr="000B00D2">
        <w:rPr>
          <w:rStyle w:val="extn-css-h5d7i9"/>
          <w:rFonts w:ascii="Open Sans" w:hAnsi="Open Sans" w:cs="Open Sans"/>
          <w:shd w:val="clear" w:color="auto" w:fill="FFFFFF"/>
        </w:rPr>
        <w:t>techniques, </w:t>
      </w:r>
      <w:r w:rsidRPr="000B00D2">
        <w:rPr>
          <w:rStyle w:val="extn-css-10o52y0"/>
          <w:rFonts w:ascii="Open Sans" w:hAnsi="Open Sans" w:cs="Open Sans"/>
          <w:shd w:val="clear" w:color="auto" w:fill="FFFFFF"/>
        </w:rPr>
        <w:t>Erikson's theory </w:t>
      </w:r>
      <w:r w:rsidRPr="000B00D2">
        <w:rPr>
          <w:rStyle w:val="extn-css-h5d7i9"/>
          <w:rFonts w:ascii="Open Sans" w:hAnsi="Open Sans" w:cs="Open Sans"/>
          <w:shd w:val="clear" w:color="auto" w:fill="FFFFFF"/>
        </w:rPr>
        <w:t>emphasizes </w:t>
      </w:r>
      <w:r w:rsidRPr="000B00D2">
        <w:rPr>
          <w:rStyle w:val="extn-css-10o52y0"/>
          <w:rFonts w:ascii="Open Sans" w:hAnsi="Open Sans" w:cs="Open Sans"/>
          <w:shd w:val="clear" w:color="auto" w:fill="FFFFFF"/>
        </w:rPr>
        <w:t>identity and emotional support, and cognitive development theory </w:t>
      </w:r>
      <w:r w:rsidRPr="000B00D2">
        <w:rPr>
          <w:rStyle w:val="extn-css-h5d7i9"/>
          <w:rFonts w:ascii="Open Sans" w:hAnsi="Open Sans" w:cs="Open Sans"/>
          <w:shd w:val="clear" w:color="auto" w:fill="FFFFFF"/>
        </w:rPr>
        <w:t>guides </w:t>
      </w:r>
      <w:r w:rsidRPr="000B00D2">
        <w:rPr>
          <w:rStyle w:val="extn-css-1tmeul0"/>
          <w:rFonts w:ascii="Open Sans" w:hAnsi="Open Sans" w:cs="Open Sans"/>
          <w:shd w:val="clear" w:color="auto" w:fill="FFFFFF"/>
        </w:rPr>
        <w:t>behavior </w:t>
      </w:r>
      <w:r w:rsidRPr="000B00D2">
        <w:rPr>
          <w:rStyle w:val="extn-css-0"/>
          <w:rFonts w:ascii="Open Sans" w:hAnsi="Open Sans" w:cs="Open Sans"/>
          <w:shd w:val="clear" w:color="auto" w:fill="FFFFFF"/>
        </w:rPr>
        <w:t>management and communication.</w:t>
      </w:r>
      <w:r w:rsidRPr="000B00D2">
        <w:rPr>
          <w:rStyle w:val="muibox-root"/>
          <w:rFonts w:ascii="Open Sans" w:hAnsi="Open Sans" w:cs="Open Sans"/>
          <w:shd w:val="clear" w:color="auto" w:fill="FFFFFF"/>
        </w:rPr>
        <w:t xml:space="preserve"> </w:t>
      </w:r>
      <w:r w:rsidRPr="000B00D2">
        <w:rPr>
          <w:rStyle w:val="extn-css-1tmeul0"/>
          <w:rFonts w:ascii="Open Sans" w:hAnsi="Open Sans" w:cs="Open Sans"/>
          <w:shd w:val="clear" w:color="auto" w:fill="FFFFFF"/>
        </w:rPr>
        <w:t>When combined, </w:t>
      </w:r>
      <w:r w:rsidRPr="000B00D2">
        <w:rPr>
          <w:rStyle w:val="extn-css-0"/>
          <w:rFonts w:ascii="Open Sans" w:hAnsi="Open Sans" w:cs="Open Sans"/>
          <w:shd w:val="clear" w:color="auto" w:fill="FFFFFF"/>
        </w:rPr>
        <w:t>these frameworks </w:t>
      </w:r>
      <w:r w:rsidRPr="000B00D2">
        <w:rPr>
          <w:rStyle w:val="extn-css-1tmeul0"/>
          <w:rFonts w:ascii="Open Sans" w:hAnsi="Open Sans" w:cs="Open Sans"/>
          <w:shd w:val="clear" w:color="auto" w:fill="FFFFFF"/>
        </w:rPr>
        <w:t>allow </w:t>
      </w:r>
      <w:r w:rsidRPr="000B00D2">
        <w:rPr>
          <w:rStyle w:val="extn-css-0"/>
          <w:rFonts w:ascii="Open Sans" w:hAnsi="Open Sans" w:cs="Open Sans"/>
          <w:shd w:val="clear" w:color="auto" w:fill="FFFFFF"/>
        </w:rPr>
        <w:t>health and social care </w:t>
      </w:r>
      <w:r w:rsidRPr="000B00D2">
        <w:rPr>
          <w:rStyle w:val="extn-css-1tmeul0"/>
          <w:rFonts w:ascii="Open Sans" w:hAnsi="Open Sans" w:cs="Open Sans"/>
          <w:shd w:val="clear" w:color="auto" w:fill="FFFFFF"/>
        </w:rPr>
        <w:t>professionals </w:t>
      </w:r>
      <w:r w:rsidRPr="000B00D2">
        <w:rPr>
          <w:rStyle w:val="extn-css-0"/>
          <w:rFonts w:ascii="Open Sans" w:hAnsi="Open Sans" w:cs="Open Sans"/>
          <w:shd w:val="clear" w:color="auto" w:fill="FFFFFF"/>
        </w:rPr>
        <w:t>to </w:t>
      </w:r>
      <w:r w:rsidRPr="000B00D2">
        <w:rPr>
          <w:rStyle w:val="extn-css-1tmeul0"/>
          <w:rFonts w:ascii="Open Sans" w:hAnsi="Open Sans" w:cs="Open Sans"/>
          <w:shd w:val="clear" w:color="auto" w:fill="FFFFFF"/>
        </w:rPr>
        <w:t>offer comprehensive, person-centered </w:t>
      </w:r>
      <w:r w:rsidRPr="000B00D2">
        <w:rPr>
          <w:rStyle w:val="extn-css-0"/>
          <w:rFonts w:ascii="Open Sans" w:hAnsi="Open Sans" w:cs="Open Sans"/>
          <w:shd w:val="clear" w:color="auto" w:fill="FFFFFF"/>
        </w:rPr>
        <w:t>care that </w:t>
      </w:r>
      <w:r w:rsidRPr="000B00D2">
        <w:rPr>
          <w:rStyle w:val="extn-css-1tmeul0"/>
          <w:rFonts w:ascii="Open Sans" w:hAnsi="Open Sans" w:cs="Open Sans"/>
          <w:shd w:val="clear" w:color="auto" w:fill="FFFFFF"/>
        </w:rPr>
        <w:t>upholds </w:t>
      </w:r>
      <w:r w:rsidRPr="000B00D2">
        <w:rPr>
          <w:rStyle w:val="extn-css-1g9q2al"/>
          <w:rFonts w:ascii="Open Sans" w:hAnsi="Open Sans" w:cs="Open Sans"/>
          <w:shd w:val="clear" w:color="auto" w:fill="FFFFFF"/>
        </w:rPr>
        <w:t>the dignity and developmental </w:t>
      </w:r>
      <w:r w:rsidRPr="000B00D2">
        <w:rPr>
          <w:rStyle w:val="extn-css-1tmeul0"/>
          <w:rFonts w:ascii="Open Sans" w:hAnsi="Open Sans" w:cs="Open Sans"/>
          <w:shd w:val="clear" w:color="auto" w:fill="FFFFFF"/>
        </w:rPr>
        <w:t>requirements </w:t>
      </w:r>
      <w:r w:rsidRPr="000B00D2">
        <w:rPr>
          <w:rStyle w:val="extn-css-0"/>
          <w:rFonts w:ascii="Open Sans" w:hAnsi="Open Sans" w:cs="Open Sans"/>
          <w:shd w:val="clear" w:color="auto" w:fill="FFFFFF"/>
        </w:rPr>
        <w:t>of </w:t>
      </w:r>
      <w:r w:rsidRPr="000B00D2">
        <w:rPr>
          <w:rStyle w:val="extn-css-1tmeul0"/>
          <w:rFonts w:ascii="Open Sans" w:hAnsi="Open Sans" w:cs="Open Sans"/>
          <w:shd w:val="clear" w:color="auto" w:fill="FFFFFF"/>
        </w:rPr>
        <w:t>elderly </w:t>
      </w:r>
      <w:r w:rsidRPr="000B00D2">
        <w:rPr>
          <w:rStyle w:val="extn-css-0"/>
          <w:rFonts w:ascii="Open Sans" w:hAnsi="Open Sans" w:cs="Open Sans"/>
          <w:shd w:val="clear" w:color="auto" w:fill="FFFFFF"/>
        </w:rPr>
        <w:t>dementia </w:t>
      </w:r>
      <w:r w:rsidRPr="000B00D2">
        <w:rPr>
          <w:rStyle w:val="extn-css-1tmeul0"/>
          <w:rFonts w:ascii="Open Sans" w:hAnsi="Open Sans" w:cs="Open Sans"/>
          <w:shd w:val="clear" w:color="auto" w:fill="FFFFFF"/>
        </w:rPr>
        <w:t xml:space="preserve">patients. </w:t>
      </w:r>
    </w:p>
    <w:p w14:paraId="0EF4822B" w14:textId="77777777" w:rsidR="008D4C98" w:rsidRPr="000B00D2" w:rsidRDefault="008D4C98" w:rsidP="008D4C98">
      <w:pPr>
        <w:rPr>
          <w:rStyle w:val="extn-css-1tmeul0"/>
          <w:rFonts w:ascii="Open Sans" w:hAnsi="Open Sans" w:cs="Open Sans"/>
          <w:shd w:val="clear" w:color="auto" w:fill="FFFFFF"/>
        </w:rPr>
      </w:pPr>
      <w:r w:rsidRPr="000B00D2">
        <w:rPr>
          <w:rStyle w:val="extn-css-1tmeul0"/>
          <w:rFonts w:ascii="Open Sans" w:hAnsi="Open Sans" w:cs="Open Sans"/>
          <w:shd w:val="clear" w:color="auto" w:fill="FFFFFF"/>
        </w:rPr>
        <w:lastRenderedPageBreak/>
        <w:t xml:space="preserve"> Theories in later life is essential for effective health. Understanding adult development, I later life is those for effective health and social care practice.</w:t>
      </w:r>
    </w:p>
    <w:p w14:paraId="553251E9" w14:textId="77777777" w:rsidR="008D4C98" w:rsidRPr="000B00D2" w:rsidRDefault="008D4C98" w:rsidP="008D4C98">
      <w:pPr>
        <w:rPr>
          <w:rStyle w:val="extn-css-1tmeul0"/>
          <w:rFonts w:ascii="Open Sans" w:hAnsi="Open Sans" w:cs="Open Sans"/>
          <w:shd w:val="clear" w:color="auto" w:fill="FFFFFF"/>
        </w:rPr>
      </w:pPr>
      <w:r w:rsidRPr="000B00D2">
        <w:rPr>
          <w:rStyle w:val="extn-css-1tmeul0"/>
          <w:rFonts w:ascii="Open Sans" w:hAnsi="Open Sans" w:cs="Open Sans"/>
          <w:shd w:val="clear" w:color="auto" w:fill="FFFFFF"/>
        </w:rPr>
        <w:t>Two important concepts that are frequently used to those 65 and older are Eriksons Psychosocial Theory of Development and Baltes and Baltes Selective Optimization with Compensation (SOC) Model. Each clarifies how older people cope with the emotional, cognitive, and behavioural challenges of aging.</w:t>
      </w:r>
    </w:p>
    <w:p w14:paraId="067D2A85" w14:textId="77777777" w:rsidR="008D4C98" w:rsidRPr="000B00D2" w:rsidRDefault="008D4C98" w:rsidP="008D4C98">
      <w:pPr>
        <w:rPr>
          <w:rStyle w:val="extn-css-1tmeul0"/>
          <w:rFonts w:ascii="Open Sans" w:hAnsi="Open Sans" w:cs="Open Sans"/>
          <w:shd w:val="clear" w:color="auto" w:fill="FFFFFF"/>
        </w:rPr>
      </w:pPr>
    </w:p>
    <w:p w14:paraId="0AD4DFC0" w14:textId="77777777" w:rsidR="008D4C98" w:rsidRPr="000B00D2" w:rsidRDefault="008D4C98" w:rsidP="008D4C98">
      <w:r w:rsidRPr="000B00D2">
        <w:rPr>
          <w:b/>
          <w:bCs/>
        </w:rPr>
        <w:t>Eriksons Psychosocial Theory Ericson (1963)</w:t>
      </w:r>
      <w:r w:rsidRPr="000B00D2">
        <w:t xml:space="preserve"> </w:t>
      </w:r>
    </w:p>
    <w:p w14:paraId="23987B67" w14:textId="77777777" w:rsidR="008D4C98" w:rsidRPr="000B00D2" w:rsidRDefault="008D4C98" w:rsidP="008D4C98">
      <w:r w:rsidRPr="000B00D2">
        <w:t>proposed eight stages of psychical development, with the final stage, Integrity. Despair, beginning in later adulthood. This stage is highly relevant to adults over 65, who often engage in life stage is highly relevant to adults over 65, who often engage in life review as they confront changes such as retirement, health decline, bereavement and shifting social roles. According to Erikson, older adult strives to achieve integrity by accepting their life as meaningful and coherent. Successfully navigating this stage result in wisdom, emotional stability and a sense of fulfilment.</w:t>
      </w:r>
    </w:p>
    <w:p w14:paraId="2BC2F02B" w14:textId="77777777" w:rsidR="008D4C98" w:rsidRPr="000B00D2" w:rsidRDefault="008D4C98" w:rsidP="008D4C98">
      <w:pPr>
        <w:rPr>
          <w:rFonts w:ascii="Open Sans" w:hAnsi="Open Sans" w:cs="Open Sans"/>
          <w:color w:val="000000" w:themeColor="text1"/>
          <w:shd w:val="clear" w:color="auto" w:fill="FFFFFF"/>
        </w:rPr>
      </w:pPr>
      <w:r w:rsidRPr="000B00D2">
        <w:rPr>
          <w:rFonts w:ascii="Open Sans" w:hAnsi="Open Sans" w:cs="Open Sans"/>
          <w:color w:val="000000" w:themeColor="text1"/>
          <w:shd w:val="clear" w:color="auto" w:fill="FFFFFF"/>
        </w:rPr>
        <w:t>Conversely, if older adults feel their life has been wasted or remain troubled by regrets, they may experience despair, which can present as depression, withdrawal or anxiety (Erikson, 1963).</w:t>
      </w:r>
    </w:p>
    <w:p w14:paraId="70845B9D" w14:textId="77777777" w:rsidR="008D4C98" w:rsidRPr="000B00D2" w:rsidRDefault="008D4C98" w:rsidP="008D4C98">
      <w:pPr>
        <w:rPr>
          <w:rFonts w:ascii="Open Sans" w:hAnsi="Open Sans" w:cs="Open Sans"/>
          <w:color w:val="000000" w:themeColor="text1"/>
          <w:shd w:val="clear" w:color="auto" w:fill="FFFFFF"/>
        </w:rPr>
      </w:pPr>
    </w:p>
    <w:p w14:paraId="20BB8681" w14:textId="77777777" w:rsidR="008D4C98" w:rsidRPr="000B00D2" w:rsidRDefault="008D4C98" w:rsidP="008D4C98">
      <w:pPr>
        <w:rPr>
          <w:rFonts w:ascii="Open Sans" w:hAnsi="Open Sans" w:cs="Open Sans"/>
          <w:color w:val="000000" w:themeColor="text1"/>
          <w:shd w:val="clear" w:color="auto" w:fill="FFFFFF"/>
        </w:rPr>
      </w:pPr>
      <w:r w:rsidRPr="000B00D2">
        <w:rPr>
          <w:rFonts w:ascii="Open Sans" w:hAnsi="Open Sans" w:cs="Open Sans"/>
          <w:color w:val="000000" w:themeColor="text1"/>
          <w:shd w:val="clear" w:color="auto" w:fill="FFFFFF"/>
        </w:rPr>
        <w:t>Eriksons philosophy emphasizes the value of promoting identity, agency, and emotional expression in health and social care settings.</w:t>
      </w:r>
    </w:p>
    <w:p w14:paraId="5523CF10" w14:textId="77777777" w:rsidR="008D4C98" w:rsidRPr="000B00D2" w:rsidRDefault="008D4C98" w:rsidP="008D4C98">
      <w:pPr>
        <w:rPr>
          <w:rFonts w:ascii="Open Sans" w:hAnsi="Open Sans" w:cs="Open Sans"/>
          <w:color w:val="000000" w:themeColor="text1"/>
          <w:shd w:val="clear" w:color="auto" w:fill="FFFFFF"/>
        </w:rPr>
      </w:pPr>
      <w:r w:rsidRPr="000B00D2">
        <w:rPr>
          <w:rFonts w:ascii="Open Sans" w:hAnsi="Open Sans" w:cs="Open Sans"/>
          <w:color w:val="000000" w:themeColor="text1"/>
          <w:shd w:val="clear" w:color="auto" w:fill="FFFFFF"/>
        </w:rPr>
        <w:t>Feelings of integrity can be strengthened through techniques including life story work, reminiscence therapy, and fostering discussion about significant experiences.</w:t>
      </w:r>
    </w:p>
    <w:p w14:paraId="59CB8E99" w14:textId="77777777" w:rsidR="008D4C98" w:rsidRPr="000B00D2" w:rsidRDefault="008D4C98" w:rsidP="008D4C98">
      <w:pPr>
        <w:rPr>
          <w:rFonts w:ascii="Open Sans" w:hAnsi="Open Sans" w:cs="Open Sans"/>
          <w:color w:val="000000" w:themeColor="text1"/>
          <w:shd w:val="clear" w:color="auto" w:fill="FFFFFF"/>
        </w:rPr>
      </w:pPr>
      <w:r w:rsidRPr="000B00D2">
        <w:rPr>
          <w:rFonts w:ascii="Open Sans" w:hAnsi="Open Sans" w:cs="Open Sans"/>
          <w:color w:val="000000" w:themeColor="text1"/>
          <w:shd w:val="clear" w:color="auto" w:fill="FFFFFF"/>
        </w:rPr>
        <w:t>When dealing with health issues or cognitive decline, these approaches assist older person in maintain their sense of self.</w:t>
      </w:r>
    </w:p>
    <w:p w14:paraId="712A7219" w14:textId="77777777" w:rsidR="008D4C98" w:rsidRPr="000B00D2" w:rsidRDefault="008D4C98" w:rsidP="008D4C98">
      <w:pPr>
        <w:rPr>
          <w:rFonts w:ascii="Open Sans" w:hAnsi="Open Sans" w:cs="Open Sans"/>
          <w:color w:val="000000" w:themeColor="text1"/>
          <w:shd w:val="clear" w:color="auto" w:fill="FFFFFF"/>
        </w:rPr>
      </w:pPr>
      <w:r w:rsidRPr="000B00D2">
        <w:rPr>
          <w:rFonts w:ascii="Open Sans" w:hAnsi="Open Sans" w:cs="Open Sans"/>
          <w:color w:val="000000" w:themeColor="text1"/>
          <w:shd w:val="clear" w:color="auto" w:fill="FFFFFF"/>
        </w:rPr>
        <w:t>According to Wildenstein 2006, carers who are aware of this developmental stage are better able to support older individuals’ dignity, validate their feelings, and help them find purpose in their late life transitions.</w:t>
      </w:r>
    </w:p>
    <w:p w14:paraId="04682637" w14:textId="77777777" w:rsidR="008D4C98" w:rsidRPr="000B00D2" w:rsidRDefault="008D4C98" w:rsidP="008D4C98">
      <w:pPr>
        <w:rPr>
          <w:rFonts w:ascii="Open Sans" w:hAnsi="Open Sans" w:cs="Open Sans"/>
          <w:color w:val="000000" w:themeColor="text1"/>
          <w:shd w:val="clear" w:color="auto" w:fill="FFFFFF"/>
        </w:rPr>
      </w:pPr>
      <w:r w:rsidRPr="000B00D2">
        <w:rPr>
          <w:rFonts w:ascii="Open Sans" w:hAnsi="Open Sans" w:cs="Open Sans"/>
          <w:color w:val="000000" w:themeColor="text1"/>
          <w:shd w:val="clear" w:color="auto" w:fill="FFFFFF"/>
        </w:rPr>
        <w:t>Optimization refers to actions taken to improve or maintain functioning, such as engaging in regular low impact exercise or cognitive training, compensation refers to using alternative strategies to counteract losses, such an using mobility aids, hearing devices, remainder apps, to structured routines and selection involve prioritizing the most meaningful or achievable goals.</w:t>
      </w:r>
    </w:p>
    <w:p w14:paraId="2A8ECCA5" w14:textId="77777777" w:rsidR="008D4C98" w:rsidRPr="000B00D2" w:rsidRDefault="008D4C98" w:rsidP="008D4C98">
      <w:pPr>
        <w:rPr>
          <w:rFonts w:ascii="Open Sans" w:hAnsi="Open Sans" w:cs="Open Sans"/>
          <w:color w:val="000000" w:themeColor="text1"/>
          <w:shd w:val="clear" w:color="auto" w:fill="FFFFFF"/>
        </w:rPr>
      </w:pPr>
      <w:r w:rsidRPr="000B00D2">
        <w:rPr>
          <w:rFonts w:ascii="Open Sans" w:hAnsi="Open Sans" w:cs="Open Sans"/>
          <w:color w:val="000000" w:themeColor="text1"/>
          <w:shd w:val="clear" w:color="auto" w:fill="FFFFFF"/>
        </w:rPr>
        <w:t xml:space="preserve">For instance, an older adult may decide to prioritize maintaining social relations </w:t>
      </w:r>
    </w:p>
    <w:p w14:paraId="434DA66A" w14:textId="77777777" w:rsidR="008D4C98" w:rsidRPr="000B00D2" w:rsidRDefault="008D4C98" w:rsidP="008D4C98">
      <w:pPr>
        <w:rPr>
          <w:rFonts w:ascii="Open Sans" w:hAnsi="Open Sans" w:cs="Open Sans"/>
          <w:color w:val="000000" w:themeColor="text1"/>
          <w:shd w:val="clear" w:color="auto" w:fill="FFFFFF"/>
        </w:rPr>
      </w:pPr>
      <w:r w:rsidRPr="000B00D2">
        <w:rPr>
          <w:rFonts w:ascii="Open Sans" w:hAnsi="Open Sans" w:cs="Open Sans"/>
          <w:color w:val="000000" w:themeColor="text1"/>
          <w:shd w:val="clear" w:color="auto" w:fill="FFFFFF"/>
        </w:rPr>
        <w:t>hips over engaging in physically demanding hobbies.</w:t>
      </w:r>
    </w:p>
    <w:p w14:paraId="14F60D7F" w14:textId="77777777" w:rsidR="008D4C98" w:rsidRPr="000B00D2" w:rsidRDefault="008D4C98" w:rsidP="008D4C98">
      <w:pPr>
        <w:rPr>
          <w:rFonts w:ascii="Open Sans" w:hAnsi="Open Sans" w:cs="Open Sans"/>
          <w:color w:val="000000"/>
          <w:shd w:val="clear" w:color="auto" w:fill="FFFFFF"/>
        </w:rPr>
      </w:pPr>
      <w:r w:rsidRPr="000B00D2">
        <w:rPr>
          <w:rFonts w:ascii="Open Sans" w:hAnsi="Open Sans" w:cs="Open Sans"/>
          <w:color w:val="000000" w:themeColor="text1"/>
          <w:shd w:val="clear" w:color="auto" w:fill="FFFFFF"/>
        </w:rPr>
        <w:t>Compensation. The soc model id especially useful in health and social care since it emphasizes flexibility rather than decline. It promotes strengths-based viewpoint that upholds autonomy, resiliency, and independent.</w:t>
      </w:r>
    </w:p>
    <w:p w14:paraId="3E708493" w14:textId="77777777" w:rsidR="008D4C98" w:rsidRPr="000B00D2" w:rsidRDefault="008D4C98" w:rsidP="008D4C98">
      <w:pPr>
        <w:rPr>
          <w:rStyle w:val="extn-css-0"/>
          <w:rFonts w:ascii="Open Sans" w:hAnsi="Open Sans" w:cs="Open Sans"/>
          <w:color w:val="000000"/>
          <w:shd w:val="clear" w:color="auto" w:fill="FFFFFF"/>
        </w:rPr>
      </w:pPr>
      <w:r w:rsidRPr="000B00D2">
        <w:rPr>
          <w:rStyle w:val="extn-css-0"/>
          <w:rFonts w:ascii="Open Sans" w:hAnsi="Open Sans" w:cs="Open Sans"/>
          <w:color w:val="000000"/>
          <w:shd w:val="clear" w:color="auto" w:fill="FFFFFF"/>
        </w:rPr>
        <w:t>A memory book or customized reminders, for example, can help an older adult</w:t>
      </w:r>
    </w:p>
    <w:p w14:paraId="7D9AC128" w14:textId="77777777" w:rsidR="008D4C98" w:rsidRPr="000B00D2" w:rsidRDefault="008D4C98" w:rsidP="008D4C98">
      <w:pPr>
        <w:rPr>
          <w:rStyle w:val="extn-css-0"/>
          <w:rFonts w:ascii="Open Sans" w:hAnsi="Open Sans" w:cs="Open Sans"/>
          <w:color w:val="000000"/>
          <w:shd w:val="clear" w:color="auto" w:fill="FFFFFF"/>
        </w:rPr>
      </w:pPr>
      <w:r w:rsidRPr="000B00D2">
        <w:rPr>
          <w:rStyle w:val="extn-css-0"/>
          <w:rFonts w:ascii="Open Sans" w:hAnsi="Open Sans" w:cs="Open Sans"/>
          <w:color w:val="000000"/>
          <w:shd w:val="clear" w:color="auto" w:fill="FFFFFF"/>
        </w:rPr>
        <w:t>With memory problems maintain everyday functioning and lessen irritation. To each portion cap.</w:t>
      </w:r>
    </w:p>
    <w:p w14:paraId="34F11FDB" w14:textId="77777777" w:rsidR="008D4C98" w:rsidRPr="000B00D2" w:rsidRDefault="008D4C98" w:rsidP="008D4C98">
      <w:pPr>
        <w:rPr>
          <w:rStyle w:val="muibox-root"/>
          <w:rFonts w:ascii="Open Sans" w:hAnsi="Open Sans" w:cs="Open Sans"/>
          <w:color w:val="000000"/>
          <w:shd w:val="clear" w:color="auto" w:fill="FFFFFF"/>
        </w:rPr>
      </w:pPr>
      <w:r w:rsidRPr="000B00D2">
        <w:rPr>
          <w:rStyle w:val="muibox-root"/>
          <w:rFonts w:ascii="Open Sans" w:hAnsi="Open Sans" w:cs="Open Sans"/>
          <w:color w:val="000000"/>
          <w:shd w:val="clear" w:color="auto" w:fill="FFFFFF"/>
        </w:rPr>
        <w:lastRenderedPageBreak/>
        <w:t>A memory book or customized reminders, for example, can help an older adult with memory problems maintain everyday functioning and lessen irritation.</w:t>
      </w:r>
    </w:p>
    <w:p w14:paraId="215FE602" w14:textId="77777777" w:rsidR="008D4C98" w:rsidRPr="000B00D2" w:rsidRDefault="008D4C98" w:rsidP="008D4C98">
      <w:pPr>
        <w:rPr>
          <w:rStyle w:val="muibox-root"/>
          <w:rFonts w:ascii="Open Sans" w:hAnsi="Open Sans" w:cs="Open Sans"/>
          <w:color w:val="000000"/>
          <w:shd w:val="clear" w:color="auto" w:fill="FFFFFF"/>
        </w:rPr>
      </w:pPr>
      <w:r w:rsidRPr="000B00D2">
        <w:rPr>
          <w:rStyle w:val="muibox-root"/>
          <w:rFonts w:ascii="Open Sans" w:hAnsi="Open Sans" w:cs="Open Sans"/>
          <w:color w:val="000000"/>
          <w:shd w:val="clear" w:color="auto" w:fill="FFFFFF"/>
        </w:rPr>
        <w:t xml:space="preserve">By using SOC principles, caregivers can adjust interventions to each person’s cap actives, keeping activities relevant and babble (Baltes &amp; Baltes 1990). </w:t>
      </w:r>
    </w:p>
    <w:p w14:paraId="77079F35" w14:textId="77777777" w:rsidR="008D4C98" w:rsidRPr="000B00D2" w:rsidRDefault="008D4C98" w:rsidP="008D4C98">
      <w:pPr>
        <w:rPr>
          <w:rStyle w:val="muibox-root"/>
          <w:rFonts w:ascii="Open Sans" w:hAnsi="Open Sans" w:cs="Open Sans"/>
          <w:b/>
          <w:bCs/>
          <w:color w:val="000000"/>
          <w:shd w:val="clear" w:color="auto" w:fill="FFFFFF"/>
        </w:rPr>
      </w:pPr>
      <w:bookmarkStart w:id="0" w:name="_Hlk216435686"/>
    </w:p>
    <w:bookmarkEnd w:id="0"/>
    <w:p w14:paraId="7A73B534" w14:textId="77777777" w:rsidR="008D4C98" w:rsidRPr="000B00D2" w:rsidRDefault="008D4C98" w:rsidP="008D4C98">
      <w:pPr>
        <w:rPr>
          <w:rStyle w:val="muibox-root"/>
          <w:rFonts w:ascii="Open Sans" w:hAnsi="Open Sans" w:cs="Open Sans"/>
          <w:color w:val="000000"/>
          <w:shd w:val="clear" w:color="auto" w:fill="FFFFFF"/>
        </w:rPr>
      </w:pPr>
      <w:r w:rsidRPr="000B00D2">
        <w:rPr>
          <w:rStyle w:val="muibox-root"/>
          <w:rFonts w:ascii="Open Sans" w:hAnsi="Open Sans" w:cs="Open Sans"/>
          <w:color w:val="000000"/>
          <w:shd w:val="clear" w:color="auto" w:fill="FFFFFF"/>
        </w:rPr>
        <w:t>Both Eriksons psychosocial and SOC model offer essential framework for understand development and behaviour in adult age 65 and over.</w:t>
      </w:r>
    </w:p>
    <w:p w14:paraId="43FB7CF5" w14:textId="77777777" w:rsidR="008D4C98" w:rsidRPr="000B00D2" w:rsidRDefault="008D4C98" w:rsidP="008D4C98">
      <w:pPr>
        <w:rPr>
          <w:rStyle w:val="muibox-root"/>
          <w:rFonts w:ascii="Open Sans" w:hAnsi="Open Sans" w:cs="Open Sans"/>
          <w:color w:val="000000"/>
          <w:shd w:val="clear" w:color="auto" w:fill="FFFFFF"/>
        </w:rPr>
      </w:pPr>
      <w:r w:rsidRPr="000B00D2">
        <w:rPr>
          <w:rStyle w:val="muibox-root"/>
          <w:rFonts w:ascii="Open Sans" w:hAnsi="Open Sans" w:cs="Open Sans"/>
          <w:color w:val="000000"/>
          <w:shd w:val="clear" w:color="auto" w:fill="FFFFFF"/>
        </w:rPr>
        <w:t>Ericsons theory emphasises emotional well-being, identity and life meaning, while the soc model highlight practical strategies for adapting to physical and cognitive changes. Together, these theories support holistic, person-centred care by recognising the psychological, social and functional needs of older adults.</w:t>
      </w:r>
    </w:p>
    <w:p w14:paraId="21F5A097" w14:textId="77777777" w:rsidR="008D4C98" w:rsidRPr="000B00D2" w:rsidRDefault="008D4C98" w:rsidP="008D4C98">
      <w:pPr>
        <w:rPr>
          <w:rStyle w:val="muibox-root"/>
          <w:rFonts w:ascii="Open Sans" w:hAnsi="Open Sans" w:cs="Open Sans"/>
          <w:color w:val="000000"/>
          <w:shd w:val="clear" w:color="auto" w:fill="FFFFFF"/>
        </w:rPr>
      </w:pPr>
    </w:p>
    <w:p w14:paraId="671E95AC" w14:textId="77777777" w:rsidR="008D4C98" w:rsidRPr="000B00D2" w:rsidRDefault="008D4C98" w:rsidP="008D4C98">
      <w:r w:rsidRPr="000B00D2">
        <w:rPr>
          <w:rStyle w:val="extn-css-1tmeul0"/>
          <w:rFonts w:ascii="Open Sans" w:hAnsi="Open Sans" w:cs="Open Sans"/>
          <w:color w:val="E34935"/>
          <w:shd w:val="clear" w:color="auto" w:fill="FFFFFF"/>
        </w:rPr>
        <w:t> </w:t>
      </w:r>
    </w:p>
    <w:p w14:paraId="1B60D901" w14:textId="77777777" w:rsidR="008D4C98" w:rsidRPr="000B00D2" w:rsidRDefault="008D4C98" w:rsidP="008D4C98">
      <w:pPr>
        <w:pStyle w:val="Heading3"/>
        <w:rPr>
          <w:b/>
          <w:bCs/>
          <w:color w:val="000000" w:themeColor="text1"/>
        </w:rPr>
      </w:pPr>
      <w:r w:rsidRPr="000B00D2">
        <w:rPr>
          <w:b/>
          <w:bCs/>
          <w:color w:val="000000" w:themeColor="text1"/>
        </w:rPr>
        <w:t>Application of Theories in a Health and Social Care Context for older adults.</w:t>
      </w:r>
    </w:p>
    <w:p w14:paraId="6D71B5F4" w14:textId="77777777" w:rsidR="008D4C98" w:rsidRPr="000B00D2" w:rsidRDefault="008D4C98" w:rsidP="008D4C98">
      <w:r w:rsidRPr="000B00D2">
        <w:t>Supporting older person in health and social settings requires an understanding of psychological theories of aging because these framework’s direct interventions that address emotional, behavioural, and cognitive needs.</w:t>
      </w:r>
    </w:p>
    <w:p w14:paraId="3E5E537E" w14:textId="77777777" w:rsidR="008D4C98" w:rsidRPr="000B00D2" w:rsidRDefault="008D4C98" w:rsidP="008D4C98">
      <w:r w:rsidRPr="000B00D2">
        <w:t>When working with older people, according to Erikson (1982, older person assesses their accomplishments in life, and while a negative assessment results in hopelessness, a successful resolution offers a sense of fulfilment.</w:t>
      </w:r>
    </w:p>
    <w:p w14:paraId="43B5DA5F" w14:textId="77777777" w:rsidR="008D4C98" w:rsidRPr="000B00D2" w:rsidRDefault="008D4C98" w:rsidP="008D4C98"/>
    <w:p w14:paraId="328740EF" w14:textId="77777777" w:rsidR="008D4C98" w:rsidRPr="000B00D2" w:rsidRDefault="008D4C98" w:rsidP="008D4C98">
      <w:r w:rsidRPr="000B00D2">
        <w:t>Caregivers can put this idea into practice by using life review treatments, encouraging senior citizens to share significant life experiences,</w:t>
      </w:r>
    </w:p>
    <w:p w14:paraId="09D2E32D" w14:textId="77777777" w:rsidR="008D4C98" w:rsidRPr="000B00D2" w:rsidRDefault="008D4C98" w:rsidP="008D4C98">
      <w:pPr>
        <w:pStyle w:val="ListParagraph"/>
      </w:pPr>
      <w:r w:rsidRPr="000B00D2">
        <w:t>engaging in memory-based exercises like recollection therapy,</w:t>
      </w:r>
    </w:p>
    <w:p w14:paraId="7A61DA5C" w14:textId="77777777" w:rsidR="008D4C98" w:rsidRPr="000B00D2" w:rsidRDefault="008D4C98" w:rsidP="008D4C98">
      <w:pPr>
        <w:pStyle w:val="ListParagraph"/>
      </w:pPr>
      <w:r w:rsidRPr="000B00D2">
        <w:t>To build identity and lesson depressive symptoms, a support worker in a residential care could lead weekly remining session were resident share photos and personal narratives. However, difficulties occur when people have traumatic pasts or cognitive deficits that make contemplation upsetting.</w:t>
      </w:r>
    </w:p>
    <w:p w14:paraId="1702F149" w14:textId="77777777" w:rsidR="008D4C98" w:rsidRPr="000B00D2" w:rsidRDefault="008D4C98" w:rsidP="008D4C98">
      <w:pPr>
        <w:pStyle w:val="ListParagraph"/>
      </w:pPr>
    </w:p>
    <w:p w14:paraId="66EF4CB7" w14:textId="77777777" w:rsidR="008D4C98" w:rsidRPr="000B00D2" w:rsidRDefault="008D4C98" w:rsidP="008D4C98">
      <w:pPr>
        <w:rPr>
          <w:rStyle w:val="muibox-root"/>
          <w:rFonts w:ascii="Open Sans" w:hAnsi="Open Sans" w:cs="Open Sans"/>
          <w:b/>
          <w:bCs/>
          <w:color w:val="000000"/>
          <w:shd w:val="clear" w:color="auto" w:fill="FFFFFF"/>
        </w:rPr>
      </w:pPr>
      <w:r w:rsidRPr="000B00D2">
        <w:rPr>
          <w:rStyle w:val="muibox-root"/>
          <w:rFonts w:ascii="Open Sans" w:hAnsi="Open Sans" w:cs="Open Sans"/>
          <w:b/>
          <w:bCs/>
          <w:color w:val="000000"/>
          <w:shd w:val="clear" w:color="auto" w:fill="FFFFFF"/>
        </w:rPr>
        <w:t xml:space="preserve">Conclusion </w:t>
      </w:r>
    </w:p>
    <w:p w14:paraId="055F0876" w14:textId="77777777" w:rsidR="008D4C98" w:rsidRPr="000B00D2" w:rsidRDefault="008D4C98" w:rsidP="008D4C98">
      <w:pPr>
        <w:rPr>
          <w:rFonts w:ascii="Open Sans" w:hAnsi="Open Sans" w:cs="Open Sans"/>
          <w:color w:val="000000"/>
          <w:shd w:val="clear" w:color="auto" w:fill="FFFFFF"/>
        </w:rPr>
      </w:pPr>
    </w:p>
    <w:p w14:paraId="29D453A3" w14:textId="77777777" w:rsidR="008D4C98" w:rsidRPr="000B00D2" w:rsidRDefault="008D4C98" w:rsidP="008D4C98">
      <w:pPr>
        <w:rPr>
          <w:rFonts w:ascii="Open Sans" w:hAnsi="Open Sans" w:cs="Open Sans"/>
          <w:color w:val="000000"/>
          <w:shd w:val="clear" w:color="auto" w:fill="FFFFFF"/>
        </w:rPr>
      </w:pPr>
      <w:r w:rsidRPr="000B00D2">
        <w:rPr>
          <w:rFonts w:ascii="Open Sans" w:hAnsi="Open Sans" w:cs="Open Sans"/>
          <w:color w:val="000000"/>
          <w:shd w:val="clear" w:color="auto" w:fill="FFFFFF"/>
        </w:rPr>
        <w:t>To ensure that the process stays supportive rather than overwhelming, professionals must be trained in trauma informed practice and modify communication techniques, such a utilizing straight forward cues and offering emotional comfort.</w:t>
      </w:r>
    </w:p>
    <w:p w14:paraId="5199539A" w14:textId="77777777" w:rsidR="008D4C98" w:rsidRPr="000B00D2" w:rsidRDefault="008D4C98" w:rsidP="008D4C98">
      <w:pPr>
        <w:rPr>
          <w:rFonts w:ascii="Open Sans" w:hAnsi="Open Sans" w:cs="Open Sans"/>
          <w:color w:val="000000"/>
          <w:shd w:val="clear" w:color="auto" w:fill="FFFFFF"/>
        </w:rPr>
      </w:pPr>
      <w:r w:rsidRPr="000B00D2">
        <w:rPr>
          <w:rFonts w:ascii="Open Sans" w:hAnsi="Open Sans" w:cs="Open Sans"/>
          <w:color w:val="000000"/>
          <w:shd w:val="clear" w:color="auto" w:fill="FFFFFF"/>
        </w:rPr>
        <w:t>In a health and social care setting-based strategies can be incorporated into routine interactions.</w:t>
      </w:r>
    </w:p>
    <w:p w14:paraId="02292E6A" w14:textId="77777777" w:rsidR="008D4C98" w:rsidRPr="000B00D2" w:rsidRDefault="008D4C98" w:rsidP="008D4C98">
      <w:pPr>
        <w:rPr>
          <w:rFonts w:ascii="Open Sans" w:hAnsi="Open Sans" w:cs="Open Sans"/>
          <w:color w:val="000000"/>
          <w:shd w:val="clear" w:color="auto" w:fill="FFFFFF"/>
        </w:rPr>
      </w:pPr>
      <w:r w:rsidRPr="000B00D2">
        <w:rPr>
          <w:rFonts w:ascii="Open Sans" w:hAnsi="Open Sans" w:cs="Open Sans"/>
          <w:color w:val="000000"/>
          <w:shd w:val="clear" w:color="auto" w:fill="FFFFFF"/>
        </w:rPr>
        <w:t xml:space="preserve">For instance, a community mental health nurse may help an older adult with chronic illness reframe catastrophic thoughts (I am a burden to my family) by </w:t>
      </w:r>
      <w:r w:rsidRPr="000B00D2">
        <w:rPr>
          <w:rFonts w:ascii="Open Sans" w:hAnsi="Open Sans" w:cs="Open Sans"/>
          <w:color w:val="000000"/>
          <w:shd w:val="clear" w:color="auto" w:fill="FFFFFF"/>
        </w:rPr>
        <w:lastRenderedPageBreak/>
        <w:t>examining evidence, identifying cognitive distortions, and encouraging engagement in achievable daily activities, Cognitive behavioural theory (CBT) is</w:t>
      </w:r>
    </w:p>
    <w:p w14:paraId="00E64877" w14:textId="77777777" w:rsidR="008D4C98" w:rsidRPr="000B00D2" w:rsidRDefault="008D4C98" w:rsidP="008D4C98">
      <w:pPr>
        <w:rPr>
          <w:rFonts w:ascii="Open Sans" w:hAnsi="Open Sans" w:cs="Open Sans"/>
          <w:color w:val="000000"/>
          <w:shd w:val="clear" w:color="auto" w:fill="FFFFFF"/>
        </w:rPr>
      </w:pPr>
      <w:r w:rsidRPr="000B00D2">
        <w:rPr>
          <w:rFonts w:ascii="Open Sans" w:hAnsi="Open Sans" w:cs="Open Sans"/>
          <w:color w:val="000000"/>
          <w:shd w:val="clear" w:color="auto" w:fill="FFFFFF"/>
        </w:rPr>
        <w:t>Widely used to address maladaptive thoughts and behaviours, particularly in older adults experiencing anxiety, depression, or health related fears, A key challenge is that some older adults may hold stigmas around psychological,</w:t>
      </w:r>
    </w:p>
    <w:p w14:paraId="1D76BA4D" w14:textId="77777777" w:rsidR="008D4C98" w:rsidRPr="000B00D2" w:rsidRDefault="008D4C98" w:rsidP="008D4C98">
      <w:pPr>
        <w:rPr>
          <w:rFonts w:ascii="Open Sans" w:hAnsi="Open Sans" w:cs="Open Sans"/>
          <w:color w:val="000000"/>
          <w:shd w:val="clear" w:color="auto" w:fill="FFFFFF"/>
        </w:rPr>
      </w:pPr>
      <w:r w:rsidRPr="000B00D2">
        <w:rPr>
          <w:rFonts w:ascii="Open Sans" w:hAnsi="Open Sans" w:cs="Open Sans"/>
          <w:color w:val="000000"/>
          <w:shd w:val="clear" w:color="auto" w:fill="FFFFFF"/>
        </w:rPr>
        <w:t>Therapies or struggle with complex cognitive tasks. Professionals can overcome this by simplifying CBT tools, incorporating visual aids, and pacing sessions more slowly. Building trust through person centred communication can also improve engagement,</w:t>
      </w:r>
    </w:p>
    <w:p w14:paraId="6ED5E7DE" w14:textId="77777777" w:rsidR="008D4C98" w:rsidRPr="00107E81" w:rsidRDefault="008D4C98" w:rsidP="008D4C98"/>
    <w:p w14:paraId="1F2D1CC9" w14:textId="77777777" w:rsidR="008D4C98" w:rsidRDefault="008D4C98" w:rsidP="008D4C98">
      <w:pPr>
        <w:rPr>
          <w:rStyle w:val="Heading2Char"/>
          <w:rFonts w:ascii="Open Sans" w:hAnsi="Open Sans" w:cs="Open Sans"/>
          <w:color w:val="E34935"/>
          <w:shd w:val="clear" w:color="auto" w:fill="FFFFFF"/>
        </w:rPr>
      </w:pPr>
    </w:p>
    <w:p w14:paraId="20B600E5" w14:textId="77777777" w:rsidR="008D4C98" w:rsidRPr="00107E81" w:rsidRDefault="008D4C98" w:rsidP="008D4C98"/>
    <w:p w14:paraId="014D1BAD" w14:textId="77777777" w:rsidR="008D4C98" w:rsidRPr="00107E81" w:rsidRDefault="008D4C98" w:rsidP="008D4C98"/>
    <w:p w14:paraId="062B5E18" w14:textId="77777777" w:rsidR="008D4C98" w:rsidRPr="00107E81" w:rsidRDefault="008D4C98" w:rsidP="008D4C98"/>
    <w:p w14:paraId="48C57292" w14:textId="77777777" w:rsidR="008D4C98" w:rsidRPr="000B00D2" w:rsidRDefault="008D4C98" w:rsidP="008D4C98">
      <w:pPr>
        <w:pStyle w:val="Heading3"/>
        <w:rPr>
          <w:rFonts w:ascii="Times New Roman" w:eastAsia="Times New Roman" w:hAnsi="Times New Roman" w:cs="Times New Roman"/>
          <w:color w:val="000000" w:themeColor="text1"/>
          <w:kern w:val="0"/>
          <w:sz w:val="27"/>
          <w:szCs w:val="27"/>
          <w:lang w:eastAsia="en-GB"/>
          <w14:ligatures w14:val="none"/>
        </w:rPr>
      </w:pPr>
      <w:r w:rsidRPr="000B00D2">
        <w:rPr>
          <w:rFonts w:ascii="Times New Roman" w:eastAsia="Times New Roman" w:hAnsi="Times New Roman" w:cs="Times New Roman"/>
          <w:color w:val="000000" w:themeColor="text1"/>
          <w:kern w:val="0"/>
          <w:sz w:val="27"/>
          <w:szCs w:val="27"/>
          <w:lang w:eastAsia="en-GB"/>
          <w14:ligatures w14:val="none"/>
        </w:rPr>
        <w:t xml:space="preserve"> References</w:t>
      </w:r>
    </w:p>
    <w:p w14:paraId="59C924AF" w14:textId="77777777" w:rsidR="008D4C98" w:rsidRPr="000B00D2" w:rsidRDefault="008D4C98" w:rsidP="008D4C98">
      <w:pPr>
        <w:spacing w:before="100" w:beforeAutospacing="1" w:after="100" w:afterAutospacing="1"/>
        <w:rPr>
          <w:rFonts w:ascii="Times New Roman" w:eastAsia="Times New Roman" w:hAnsi="Times New Roman" w:cs="Times New Roman"/>
          <w:color w:val="000000" w:themeColor="text1"/>
          <w:kern w:val="0"/>
          <w:lang w:eastAsia="en-GB"/>
          <w14:ligatures w14:val="none"/>
        </w:rPr>
      </w:pPr>
      <w:r w:rsidRPr="000B00D2">
        <w:rPr>
          <w:rFonts w:ascii="Times New Roman" w:eastAsia="Times New Roman" w:hAnsi="Times New Roman" w:cs="Times New Roman"/>
          <w:color w:val="000000" w:themeColor="text1"/>
          <w:kern w:val="0"/>
          <w:lang w:eastAsia="en-GB"/>
          <w14:ligatures w14:val="none"/>
        </w:rPr>
        <w:t xml:space="preserve">Baltes, P. B., &amp; Baltes, M. M. (1987). </w:t>
      </w:r>
      <w:r w:rsidRPr="000B00D2">
        <w:rPr>
          <w:rFonts w:ascii="Times New Roman" w:eastAsia="Times New Roman" w:hAnsi="Times New Roman" w:cs="Times New Roman"/>
          <w:i/>
          <w:iCs/>
          <w:color w:val="000000" w:themeColor="text1"/>
          <w:kern w:val="0"/>
          <w:lang w:eastAsia="en-GB"/>
          <w14:ligatures w14:val="none"/>
        </w:rPr>
        <w:t>The Selective Optimization with Compensation Model in Lifespan Development</w:t>
      </w:r>
      <w:r w:rsidRPr="000B00D2">
        <w:rPr>
          <w:rFonts w:ascii="Times New Roman" w:eastAsia="Times New Roman" w:hAnsi="Times New Roman" w:cs="Times New Roman"/>
          <w:color w:val="000000" w:themeColor="text1"/>
          <w:kern w:val="0"/>
          <w:lang w:eastAsia="en-GB"/>
          <w14:ligatures w14:val="none"/>
        </w:rPr>
        <w:t>. Cambridge University Press.</w:t>
      </w:r>
    </w:p>
    <w:p w14:paraId="14913FC5" w14:textId="77777777" w:rsidR="008D4C98" w:rsidRPr="000B00D2" w:rsidRDefault="008D4C98" w:rsidP="008D4C98">
      <w:pPr>
        <w:spacing w:before="100" w:beforeAutospacing="1" w:after="100" w:afterAutospacing="1"/>
        <w:rPr>
          <w:rFonts w:ascii="Times New Roman" w:eastAsia="Times New Roman" w:hAnsi="Times New Roman" w:cs="Times New Roman"/>
          <w:color w:val="000000" w:themeColor="text1"/>
          <w:kern w:val="0"/>
          <w:lang w:eastAsia="en-GB"/>
          <w14:ligatures w14:val="none"/>
        </w:rPr>
      </w:pPr>
      <w:r w:rsidRPr="000B00D2">
        <w:rPr>
          <w:rFonts w:ascii="Times New Roman" w:eastAsia="Times New Roman" w:hAnsi="Times New Roman" w:cs="Times New Roman"/>
          <w:color w:val="000000" w:themeColor="text1"/>
          <w:kern w:val="0"/>
          <w:lang w:eastAsia="en-GB"/>
          <w14:ligatures w14:val="none"/>
        </w:rPr>
        <w:t xml:space="preserve">Baltes, P.B. and Baltes, M.M. (1990) </w:t>
      </w:r>
      <w:r w:rsidRPr="000B00D2">
        <w:rPr>
          <w:rFonts w:ascii="Times New Roman" w:eastAsia="Times New Roman" w:hAnsi="Times New Roman" w:cs="Times New Roman"/>
          <w:i/>
          <w:iCs/>
          <w:color w:val="000000" w:themeColor="text1"/>
          <w:kern w:val="0"/>
          <w:lang w:eastAsia="en-GB"/>
          <w14:ligatures w14:val="none"/>
        </w:rPr>
        <w:t xml:space="preserve">Successful Ageing: Perspectives from the </w:t>
      </w:r>
      <w:proofErr w:type="spellStart"/>
      <w:r w:rsidRPr="000B00D2">
        <w:rPr>
          <w:rFonts w:ascii="Times New Roman" w:eastAsia="Times New Roman" w:hAnsi="Times New Roman" w:cs="Times New Roman"/>
          <w:i/>
          <w:iCs/>
          <w:color w:val="000000" w:themeColor="text1"/>
          <w:kern w:val="0"/>
          <w:lang w:eastAsia="en-GB"/>
          <w14:ligatures w14:val="none"/>
        </w:rPr>
        <w:t>Behavioral</w:t>
      </w:r>
      <w:proofErr w:type="spellEnd"/>
      <w:r w:rsidRPr="000B00D2">
        <w:rPr>
          <w:rFonts w:ascii="Times New Roman" w:eastAsia="Times New Roman" w:hAnsi="Times New Roman" w:cs="Times New Roman"/>
          <w:i/>
          <w:iCs/>
          <w:color w:val="000000" w:themeColor="text1"/>
          <w:kern w:val="0"/>
          <w:lang w:eastAsia="en-GB"/>
          <w14:ligatures w14:val="none"/>
        </w:rPr>
        <w:t xml:space="preserve"> Sciences</w:t>
      </w:r>
      <w:r w:rsidRPr="000B00D2">
        <w:rPr>
          <w:rFonts w:ascii="Times New Roman" w:eastAsia="Times New Roman" w:hAnsi="Times New Roman" w:cs="Times New Roman"/>
          <w:color w:val="000000" w:themeColor="text1"/>
          <w:kern w:val="0"/>
          <w:lang w:eastAsia="en-GB"/>
          <w14:ligatures w14:val="none"/>
        </w:rPr>
        <w:t>. Cambridge: Cambridge University Press.</w:t>
      </w:r>
    </w:p>
    <w:p w14:paraId="23481527" w14:textId="77777777" w:rsidR="008D4C98" w:rsidRPr="000B00D2" w:rsidRDefault="008D4C98" w:rsidP="008D4C98">
      <w:pPr>
        <w:spacing w:before="100" w:beforeAutospacing="1" w:after="100" w:afterAutospacing="1"/>
        <w:rPr>
          <w:rFonts w:ascii="Times New Roman" w:eastAsia="Times New Roman" w:hAnsi="Times New Roman" w:cs="Times New Roman"/>
          <w:color w:val="000000" w:themeColor="text1"/>
          <w:kern w:val="0"/>
          <w:lang w:eastAsia="en-GB"/>
          <w14:ligatures w14:val="none"/>
        </w:rPr>
      </w:pPr>
      <w:r w:rsidRPr="000B00D2">
        <w:rPr>
          <w:rFonts w:ascii="Times New Roman" w:eastAsia="Times New Roman" w:hAnsi="Times New Roman" w:cs="Times New Roman"/>
          <w:color w:val="000000" w:themeColor="text1"/>
          <w:kern w:val="0"/>
          <w:lang w:eastAsia="en-GB"/>
          <w14:ligatures w14:val="none"/>
        </w:rPr>
        <w:t xml:space="preserve">Beck, J. (2011). </w:t>
      </w:r>
      <w:r w:rsidRPr="000B00D2">
        <w:rPr>
          <w:rFonts w:ascii="Times New Roman" w:eastAsia="Times New Roman" w:hAnsi="Times New Roman" w:cs="Times New Roman"/>
          <w:i/>
          <w:iCs/>
          <w:color w:val="000000" w:themeColor="text1"/>
          <w:kern w:val="0"/>
          <w:lang w:eastAsia="en-GB"/>
          <w14:ligatures w14:val="none"/>
        </w:rPr>
        <w:t xml:space="preserve">Cognitive </w:t>
      </w:r>
      <w:proofErr w:type="spellStart"/>
      <w:r w:rsidRPr="000B00D2">
        <w:rPr>
          <w:rFonts w:ascii="Times New Roman" w:eastAsia="Times New Roman" w:hAnsi="Times New Roman" w:cs="Times New Roman"/>
          <w:i/>
          <w:iCs/>
          <w:color w:val="000000" w:themeColor="text1"/>
          <w:kern w:val="0"/>
          <w:lang w:eastAsia="en-GB"/>
          <w14:ligatures w14:val="none"/>
        </w:rPr>
        <w:t>behavior</w:t>
      </w:r>
      <w:proofErr w:type="spellEnd"/>
      <w:r w:rsidRPr="000B00D2">
        <w:rPr>
          <w:rFonts w:ascii="Times New Roman" w:eastAsia="Times New Roman" w:hAnsi="Times New Roman" w:cs="Times New Roman"/>
          <w:i/>
          <w:iCs/>
          <w:color w:val="000000" w:themeColor="text1"/>
          <w:kern w:val="0"/>
          <w:lang w:eastAsia="en-GB"/>
          <w14:ligatures w14:val="none"/>
        </w:rPr>
        <w:t xml:space="preserve"> therapy: Basics and beyond</w:t>
      </w:r>
      <w:r w:rsidRPr="000B00D2">
        <w:rPr>
          <w:rFonts w:ascii="Times New Roman" w:eastAsia="Times New Roman" w:hAnsi="Times New Roman" w:cs="Times New Roman"/>
          <w:color w:val="000000" w:themeColor="text1"/>
          <w:kern w:val="0"/>
          <w:lang w:eastAsia="en-GB"/>
          <w14:ligatures w14:val="none"/>
        </w:rPr>
        <w:t>. Guilford Press.</w:t>
      </w:r>
      <w:r w:rsidRPr="000B00D2">
        <w:rPr>
          <w:rFonts w:ascii="Times New Roman" w:eastAsia="Times New Roman" w:hAnsi="Times New Roman" w:cs="Times New Roman"/>
          <w:color w:val="000000" w:themeColor="text1"/>
          <w:kern w:val="0"/>
          <w:lang w:eastAsia="en-GB"/>
          <w14:ligatures w14:val="none"/>
        </w:rPr>
        <w:br/>
        <w:t xml:space="preserve">Carstensen, L. (1999). Taking time seriously: A theory of socioemotional selectivity. </w:t>
      </w:r>
      <w:r w:rsidRPr="000B00D2">
        <w:rPr>
          <w:rFonts w:ascii="Times New Roman" w:eastAsia="Times New Roman" w:hAnsi="Times New Roman" w:cs="Times New Roman"/>
          <w:i/>
          <w:iCs/>
          <w:color w:val="000000" w:themeColor="text1"/>
          <w:kern w:val="0"/>
          <w:lang w:eastAsia="en-GB"/>
          <w14:ligatures w14:val="none"/>
        </w:rPr>
        <w:t xml:space="preserve">American Psychologist, </w:t>
      </w:r>
      <w:r w:rsidRPr="000B00D2">
        <w:rPr>
          <w:rFonts w:ascii="Times New Roman" w:eastAsia="Times New Roman" w:hAnsi="Times New Roman" w:cs="Times New Roman"/>
          <w:color w:val="000000" w:themeColor="text1"/>
          <w:kern w:val="0"/>
          <w:lang w:eastAsia="en-GB"/>
          <w14:ligatures w14:val="none"/>
        </w:rPr>
        <w:br/>
        <w:t xml:space="preserve">Erikson, E. (1982). </w:t>
      </w:r>
      <w:r w:rsidRPr="000B00D2">
        <w:rPr>
          <w:rFonts w:ascii="Times New Roman" w:eastAsia="Times New Roman" w:hAnsi="Times New Roman" w:cs="Times New Roman"/>
          <w:i/>
          <w:iCs/>
          <w:color w:val="000000" w:themeColor="text1"/>
          <w:kern w:val="0"/>
          <w:lang w:eastAsia="en-GB"/>
          <w14:ligatures w14:val="none"/>
        </w:rPr>
        <w:t>The life cycle completed</w:t>
      </w:r>
      <w:r w:rsidRPr="000B00D2">
        <w:rPr>
          <w:rFonts w:ascii="Times New Roman" w:eastAsia="Times New Roman" w:hAnsi="Times New Roman" w:cs="Times New Roman"/>
          <w:color w:val="000000" w:themeColor="text1"/>
          <w:kern w:val="0"/>
          <w:lang w:eastAsia="en-GB"/>
          <w14:ligatures w14:val="none"/>
        </w:rPr>
        <w:t>. Norton.</w:t>
      </w:r>
      <w:r w:rsidRPr="000B00D2">
        <w:rPr>
          <w:rFonts w:ascii="Times New Roman" w:eastAsia="Times New Roman" w:hAnsi="Times New Roman" w:cs="Times New Roman"/>
          <w:color w:val="000000" w:themeColor="text1"/>
          <w:kern w:val="0"/>
          <w:lang w:eastAsia="en-GB"/>
          <w14:ligatures w14:val="none"/>
        </w:rPr>
        <w:br/>
        <w:t xml:space="preserve">Laidlaw, K., Thompson, L., Dick-Siskin, L., &amp; Gallagher-Thompson, D. (2008). </w:t>
      </w:r>
      <w:r w:rsidRPr="000B00D2">
        <w:rPr>
          <w:rFonts w:ascii="Times New Roman" w:eastAsia="Times New Roman" w:hAnsi="Times New Roman" w:cs="Times New Roman"/>
          <w:i/>
          <w:iCs/>
          <w:color w:val="000000" w:themeColor="text1"/>
          <w:kern w:val="0"/>
          <w:lang w:eastAsia="en-GB"/>
          <w14:ligatures w14:val="none"/>
        </w:rPr>
        <w:t>Cognitive behaviour therapy with older people</w:t>
      </w:r>
      <w:r w:rsidRPr="000B00D2">
        <w:rPr>
          <w:rFonts w:ascii="Times New Roman" w:eastAsia="Times New Roman" w:hAnsi="Times New Roman" w:cs="Times New Roman"/>
          <w:color w:val="000000" w:themeColor="text1"/>
          <w:kern w:val="0"/>
          <w:lang w:eastAsia="en-GB"/>
          <w14:ligatures w14:val="none"/>
        </w:rPr>
        <w:t>. Wiley-Blackwell.</w:t>
      </w:r>
      <w:r w:rsidRPr="000B00D2">
        <w:rPr>
          <w:rFonts w:ascii="Times New Roman" w:eastAsia="Times New Roman" w:hAnsi="Times New Roman" w:cs="Times New Roman"/>
          <w:color w:val="000000" w:themeColor="text1"/>
          <w:kern w:val="0"/>
          <w:lang w:eastAsia="en-GB"/>
          <w14:ligatures w14:val="none"/>
        </w:rPr>
        <w:br/>
        <w:t xml:space="preserve">Westerhof, G., &amp; </w:t>
      </w:r>
      <w:proofErr w:type="spellStart"/>
      <w:r w:rsidRPr="000B00D2">
        <w:rPr>
          <w:rFonts w:ascii="Times New Roman" w:eastAsia="Times New Roman" w:hAnsi="Times New Roman" w:cs="Times New Roman"/>
          <w:color w:val="000000" w:themeColor="text1"/>
          <w:kern w:val="0"/>
          <w:lang w:eastAsia="en-GB"/>
          <w14:ligatures w14:val="none"/>
        </w:rPr>
        <w:t>Bohlmeijer</w:t>
      </w:r>
      <w:proofErr w:type="spellEnd"/>
      <w:r w:rsidRPr="000B00D2">
        <w:rPr>
          <w:rFonts w:ascii="Times New Roman" w:eastAsia="Times New Roman" w:hAnsi="Times New Roman" w:cs="Times New Roman"/>
          <w:color w:val="000000" w:themeColor="text1"/>
          <w:kern w:val="0"/>
          <w:lang w:eastAsia="en-GB"/>
          <w14:ligatures w14:val="none"/>
        </w:rPr>
        <w:t xml:space="preserve">, E. (2014). Celebrating fifty years of reminiscence research. </w:t>
      </w:r>
      <w:r w:rsidRPr="000B00D2">
        <w:rPr>
          <w:rFonts w:ascii="Times New Roman" w:eastAsia="Times New Roman" w:hAnsi="Times New Roman" w:cs="Times New Roman"/>
          <w:i/>
          <w:iCs/>
          <w:color w:val="000000" w:themeColor="text1"/>
          <w:kern w:val="0"/>
          <w:lang w:eastAsia="en-GB"/>
          <w14:ligatures w14:val="none"/>
        </w:rPr>
        <w:t xml:space="preserve">Aging &amp; Society, </w:t>
      </w:r>
    </w:p>
    <w:p w14:paraId="1F602F91" w14:textId="77777777" w:rsidR="008D4C98" w:rsidRPr="000B00D2" w:rsidRDefault="008D4C98" w:rsidP="008D4C98">
      <w:pPr>
        <w:spacing w:before="100" w:beforeAutospacing="1" w:after="100" w:afterAutospacing="1"/>
        <w:rPr>
          <w:rFonts w:ascii="Times New Roman" w:eastAsia="Times New Roman" w:hAnsi="Times New Roman" w:cs="Times New Roman"/>
          <w:color w:val="000000" w:themeColor="text1"/>
          <w:kern w:val="0"/>
          <w:lang w:eastAsia="en-GB"/>
          <w14:ligatures w14:val="none"/>
        </w:rPr>
      </w:pPr>
      <w:r w:rsidRPr="000B00D2">
        <w:rPr>
          <w:rFonts w:ascii="Times New Roman" w:eastAsia="Times New Roman" w:hAnsi="Times New Roman" w:cs="Times New Roman"/>
          <w:color w:val="000000" w:themeColor="text1"/>
          <w:kern w:val="0"/>
          <w:lang w:eastAsia="en-GB"/>
          <w14:ligatures w14:val="none"/>
        </w:rPr>
        <w:t xml:space="preserve">Erikson, E. H. (1963). </w:t>
      </w:r>
      <w:r w:rsidRPr="000B00D2">
        <w:rPr>
          <w:rFonts w:ascii="Times New Roman" w:eastAsia="Times New Roman" w:hAnsi="Times New Roman" w:cs="Times New Roman"/>
          <w:i/>
          <w:iCs/>
          <w:color w:val="000000" w:themeColor="text1"/>
          <w:kern w:val="0"/>
          <w:lang w:eastAsia="en-GB"/>
          <w14:ligatures w14:val="none"/>
        </w:rPr>
        <w:t>Childhood and Society</w:t>
      </w:r>
      <w:r w:rsidRPr="000B00D2">
        <w:rPr>
          <w:rFonts w:ascii="Times New Roman" w:eastAsia="Times New Roman" w:hAnsi="Times New Roman" w:cs="Times New Roman"/>
          <w:color w:val="000000" w:themeColor="text1"/>
          <w:kern w:val="0"/>
          <w:lang w:eastAsia="en-GB"/>
          <w14:ligatures w14:val="none"/>
        </w:rPr>
        <w:t>. Norton.</w:t>
      </w:r>
    </w:p>
    <w:p w14:paraId="480DA292" w14:textId="77777777" w:rsidR="008D4C98" w:rsidRPr="000B00D2" w:rsidRDefault="008D4C98" w:rsidP="008D4C98">
      <w:pPr>
        <w:spacing w:before="100" w:beforeAutospacing="1" w:after="100" w:afterAutospacing="1"/>
        <w:rPr>
          <w:rFonts w:ascii="Times New Roman" w:eastAsia="Times New Roman" w:hAnsi="Times New Roman" w:cs="Times New Roman"/>
          <w:color w:val="000000" w:themeColor="text1"/>
          <w:kern w:val="0"/>
          <w:lang w:eastAsia="en-GB"/>
          <w14:ligatures w14:val="none"/>
        </w:rPr>
      </w:pPr>
      <w:r w:rsidRPr="000B00D2">
        <w:rPr>
          <w:rFonts w:ascii="Times New Roman" w:eastAsia="Times New Roman" w:hAnsi="Times New Roman" w:cs="Times New Roman"/>
          <w:color w:val="000000" w:themeColor="text1"/>
          <w:kern w:val="0"/>
          <w:lang w:eastAsia="en-GB"/>
          <w14:ligatures w14:val="none"/>
        </w:rPr>
        <w:t xml:space="preserve">Erikson, E.H. (1963) </w:t>
      </w:r>
      <w:r w:rsidRPr="000B00D2">
        <w:rPr>
          <w:rFonts w:ascii="Times New Roman" w:eastAsia="Times New Roman" w:hAnsi="Times New Roman" w:cs="Times New Roman"/>
          <w:i/>
          <w:iCs/>
          <w:color w:val="000000" w:themeColor="text1"/>
          <w:kern w:val="0"/>
          <w:lang w:eastAsia="en-GB"/>
          <w14:ligatures w14:val="none"/>
        </w:rPr>
        <w:t>Childhood and Society</w:t>
      </w:r>
      <w:r w:rsidRPr="000B00D2">
        <w:rPr>
          <w:rFonts w:ascii="Times New Roman" w:eastAsia="Times New Roman" w:hAnsi="Times New Roman" w:cs="Times New Roman"/>
          <w:color w:val="000000" w:themeColor="text1"/>
          <w:kern w:val="0"/>
          <w:lang w:eastAsia="en-GB"/>
          <w14:ligatures w14:val="none"/>
        </w:rPr>
        <w:t>. 2nd ed. New York: Norton.</w:t>
      </w:r>
    </w:p>
    <w:p w14:paraId="4E228D29" w14:textId="77777777" w:rsidR="008D4C98" w:rsidRPr="000B00D2" w:rsidRDefault="008D4C98" w:rsidP="008D4C98">
      <w:pPr>
        <w:pStyle w:val="Heading2"/>
        <w:rPr>
          <w:rFonts w:ascii="Times New Roman" w:eastAsia="Times New Roman" w:hAnsi="Times New Roman" w:cs="Times New Roman"/>
          <w:b/>
          <w:bCs/>
          <w:color w:val="000000" w:themeColor="text1"/>
          <w:kern w:val="0"/>
          <w:sz w:val="36"/>
          <w:szCs w:val="36"/>
          <w:lang w:eastAsia="en-GB"/>
          <w14:ligatures w14:val="none"/>
        </w:rPr>
      </w:pPr>
      <w:r w:rsidRPr="000B00D2">
        <w:rPr>
          <w:rFonts w:ascii="Times New Roman" w:eastAsia="Times New Roman" w:hAnsi="Times New Roman" w:cs="Times New Roman"/>
          <w:color w:val="000000" w:themeColor="text1"/>
          <w:kern w:val="0"/>
          <w:lang w:eastAsia="en-GB"/>
          <w14:ligatures w14:val="none"/>
        </w:rPr>
        <w:t xml:space="preserve">Piaget, J. (1952). </w:t>
      </w:r>
      <w:r w:rsidRPr="000B00D2">
        <w:rPr>
          <w:rFonts w:ascii="Times New Roman" w:eastAsia="Times New Roman" w:hAnsi="Times New Roman" w:cs="Times New Roman"/>
          <w:i/>
          <w:iCs/>
          <w:color w:val="000000" w:themeColor="text1"/>
          <w:kern w:val="0"/>
          <w:lang w:eastAsia="en-GB"/>
          <w14:ligatures w14:val="none"/>
        </w:rPr>
        <w:t>The Origins of Intelligence in Children</w:t>
      </w:r>
      <w:r w:rsidRPr="000B00D2">
        <w:rPr>
          <w:rFonts w:ascii="Times New Roman" w:eastAsia="Times New Roman" w:hAnsi="Times New Roman" w:cs="Times New Roman"/>
          <w:color w:val="000000" w:themeColor="text1"/>
          <w:kern w:val="0"/>
          <w:lang w:eastAsia="en-GB"/>
          <w14:ligatures w14:val="none"/>
        </w:rPr>
        <w:t>. International Universities Press.</w:t>
      </w:r>
      <w:r w:rsidRPr="000B00D2">
        <w:rPr>
          <w:rFonts w:ascii="Times New Roman" w:eastAsia="Times New Roman" w:hAnsi="Times New Roman" w:cs="Times New Roman"/>
          <w:b/>
          <w:bCs/>
          <w:color w:val="000000" w:themeColor="text1"/>
          <w:kern w:val="0"/>
          <w:sz w:val="36"/>
          <w:szCs w:val="36"/>
          <w:lang w:eastAsia="en-GB"/>
          <w14:ligatures w14:val="none"/>
        </w:rPr>
        <w:t xml:space="preserve"> </w:t>
      </w:r>
    </w:p>
    <w:p w14:paraId="1E8E3ABC" w14:textId="77777777" w:rsidR="008D4C98" w:rsidRPr="000B00D2" w:rsidRDefault="008D4C98" w:rsidP="008D4C98">
      <w:pPr>
        <w:spacing w:before="100" w:beforeAutospacing="1" w:after="100" w:afterAutospacing="1"/>
        <w:rPr>
          <w:rFonts w:ascii="Times New Roman" w:eastAsia="Times New Roman" w:hAnsi="Times New Roman" w:cs="Times New Roman"/>
          <w:color w:val="000000" w:themeColor="text1"/>
          <w:kern w:val="0"/>
          <w:lang w:eastAsia="en-GB"/>
          <w14:ligatures w14:val="none"/>
        </w:rPr>
      </w:pPr>
      <w:proofErr w:type="spellStart"/>
      <w:r w:rsidRPr="000B00D2">
        <w:rPr>
          <w:rFonts w:ascii="Times New Roman" w:eastAsia="Times New Roman" w:hAnsi="Times New Roman" w:cs="Times New Roman"/>
          <w:color w:val="000000" w:themeColor="text1"/>
          <w:kern w:val="0"/>
          <w:lang w:eastAsia="en-GB"/>
          <w14:ligatures w14:val="none"/>
        </w:rPr>
        <w:t>Wadensten</w:t>
      </w:r>
      <w:proofErr w:type="spellEnd"/>
      <w:r w:rsidRPr="000B00D2">
        <w:rPr>
          <w:rFonts w:ascii="Times New Roman" w:eastAsia="Times New Roman" w:hAnsi="Times New Roman" w:cs="Times New Roman"/>
          <w:color w:val="000000" w:themeColor="text1"/>
          <w:kern w:val="0"/>
          <w:lang w:eastAsia="en-GB"/>
          <w14:ligatures w14:val="none"/>
        </w:rPr>
        <w:t xml:space="preserve">, B. (2006) ‘An analysis of psychosocial theories of ageing and their relevance to practical gerontological nursing’, </w:t>
      </w:r>
      <w:r w:rsidRPr="000B00D2">
        <w:rPr>
          <w:rFonts w:ascii="Times New Roman" w:eastAsia="Times New Roman" w:hAnsi="Times New Roman" w:cs="Times New Roman"/>
          <w:i/>
          <w:iCs/>
          <w:color w:val="000000" w:themeColor="text1"/>
          <w:kern w:val="0"/>
          <w:lang w:eastAsia="en-GB"/>
          <w14:ligatures w14:val="none"/>
        </w:rPr>
        <w:t>Scandinavian Journal of Caring Sciences</w:t>
      </w:r>
      <w:r w:rsidRPr="000B00D2">
        <w:rPr>
          <w:rFonts w:ascii="Times New Roman" w:eastAsia="Times New Roman" w:hAnsi="Times New Roman" w:cs="Times New Roman"/>
          <w:color w:val="000000" w:themeColor="text1"/>
          <w:kern w:val="0"/>
          <w:lang w:eastAsia="en-GB"/>
          <w14:ligatures w14:val="none"/>
        </w:rPr>
        <w:t xml:space="preserve">, </w:t>
      </w:r>
    </w:p>
    <w:p w14:paraId="03110C49" w14:textId="77777777" w:rsidR="008D4C98" w:rsidRDefault="008D4C98"/>
    <w:sectPr w:rsidR="008D4C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98"/>
    <w:rsid w:val="002D156A"/>
    <w:rsid w:val="008D4C98"/>
    <w:rsid w:val="00AC3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B9E16"/>
  <w15:chartTrackingRefBased/>
  <w15:docId w15:val="{2EDCEED5-D366-4B8D-832C-E5914DB23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C98"/>
    <w:pPr>
      <w:spacing w:after="0" w:line="240" w:lineRule="auto"/>
    </w:pPr>
  </w:style>
  <w:style w:type="paragraph" w:styleId="Heading1">
    <w:name w:val="heading 1"/>
    <w:basedOn w:val="Normal"/>
    <w:next w:val="Normal"/>
    <w:link w:val="Heading1Char"/>
    <w:uiPriority w:val="9"/>
    <w:qFormat/>
    <w:rsid w:val="008D4C98"/>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C9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C98"/>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C98"/>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C98"/>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C98"/>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C98"/>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C98"/>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C98"/>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C98"/>
    <w:rPr>
      <w:rFonts w:eastAsiaTheme="majorEastAsia" w:cstheme="majorBidi"/>
      <w:color w:val="272727" w:themeColor="text1" w:themeTint="D8"/>
    </w:rPr>
  </w:style>
  <w:style w:type="paragraph" w:styleId="Title">
    <w:name w:val="Title"/>
    <w:basedOn w:val="Normal"/>
    <w:next w:val="Normal"/>
    <w:link w:val="TitleChar"/>
    <w:uiPriority w:val="10"/>
    <w:qFormat/>
    <w:rsid w:val="008D4C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C98"/>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C98"/>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8D4C98"/>
    <w:rPr>
      <w:i/>
      <w:iCs/>
      <w:color w:val="404040" w:themeColor="text1" w:themeTint="BF"/>
    </w:rPr>
  </w:style>
  <w:style w:type="paragraph" w:styleId="ListParagraph">
    <w:name w:val="List Paragraph"/>
    <w:basedOn w:val="Normal"/>
    <w:uiPriority w:val="34"/>
    <w:qFormat/>
    <w:rsid w:val="008D4C98"/>
    <w:pPr>
      <w:spacing w:after="160" w:line="278" w:lineRule="auto"/>
      <w:ind w:left="720"/>
      <w:contextualSpacing/>
    </w:pPr>
  </w:style>
  <w:style w:type="character" w:styleId="IntenseEmphasis">
    <w:name w:val="Intense Emphasis"/>
    <w:basedOn w:val="DefaultParagraphFont"/>
    <w:uiPriority w:val="21"/>
    <w:qFormat/>
    <w:rsid w:val="008D4C98"/>
    <w:rPr>
      <w:i/>
      <w:iCs/>
      <w:color w:val="0F4761" w:themeColor="accent1" w:themeShade="BF"/>
    </w:rPr>
  </w:style>
  <w:style w:type="paragraph" w:styleId="IntenseQuote">
    <w:name w:val="Intense Quote"/>
    <w:basedOn w:val="Normal"/>
    <w:next w:val="Normal"/>
    <w:link w:val="IntenseQuoteChar"/>
    <w:uiPriority w:val="30"/>
    <w:qFormat/>
    <w:rsid w:val="008D4C9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C98"/>
    <w:rPr>
      <w:i/>
      <w:iCs/>
      <w:color w:val="0F4761" w:themeColor="accent1" w:themeShade="BF"/>
    </w:rPr>
  </w:style>
  <w:style w:type="character" w:styleId="IntenseReference">
    <w:name w:val="Intense Reference"/>
    <w:basedOn w:val="DefaultParagraphFont"/>
    <w:uiPriority w:val="32"/>
    <w:qFormat/>
    <w:rsid w:val="008D4C98"/>
    <w:rPr>
      <w:b/>
      <w:bCs/>
      <w:smallCaps/>
      <w:color w:val="0F4761" w:themeColor="accent1" w:themeShade="BF"/>
      <w:spacing w:val="5"/>
    </w:rPr>
  </w:style>
  <w:style w:type="character" w:customStyle="1" w:styleId="muibox-root">
    <w:name w:val="muibox-root"/>
    <w:basedOn w:val="DefaultParagraphFont"/>
    <w:rsid w:val="008D4C98"/>
  </w:style>
  <w:style w:type="character" w:customStyle="1" w:styleId="extn-css-0">
    <w:name w:val="extn-css-0"/>
    <w:basedOn w:val="DefaultParagraphFont"/>
    <w:rsid w:val="008D4C98"/>
  </w:style>
  <w:style w:type="character" w:customStyle="1" w:styleId="extn-css-1tmeul0">
    <w:name w:val="extn-css-1tmeul0"/>
    <w:basedOn w:val="DefaultParagraphFont"/>
    <w:rsid w:val="008D4C98"/>
  </w:style>
  <w:style w:type="character" w:customStyle="1" w:styleId="extn-css-1g9q2al">
    <w:name w:val="extn-css-1g9q2al"/>
    <w:basedOn w:val="DefaultParagraphFont"/>
    <w:rsid w:val="008D4C98"/>
  </w:style>
  <w:style w:type="character" w:customStyle="1" w:styleId="extn-css-10o52y0">
    <w:name w:val="extn-css-10o52y0"/>
    <w:basedOn w:val="DefaultParagraphFont"/>
    <w:rsid w:val="008D4C98"/>
  </w:style>
  <w:style w:type="character" w:customStyle="1" w:styleId="extn-css-h5d7i9">
    <w:name w:val="extn-css-h5d7i9"/>
    <w:basedOn w:val="DefaultParagraphFont"/>
    <w:rsid w:val="008D4C98"/>
  </w:style>
  <w:style w:type="paragraph" w:styleId="NormalWeb">
    <w:name w:val="Normal (Web)"/>
    <w:basedOn w:val="Normal"/>
    <w:uiPriority w:val="99"/>
    <w:semiHidden/>
    <w:unhideWhenUsed/>
    <w:rsid w:val="008D4C9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D4C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TotalTime>
  <Pages>5</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Asare Adu (2427141)</dc:creator>
  <cp:keywords/>
  <dc:description/>
  <cp:lastModifiedBy>Diana Asare Adu (2427141)</cp:lastModifiedBy>
  <cp:revision>1</cp:revision>
  <dcterms:created xsi:type="dcterms:W3CDTF">2025-12-11T12:17:00Z</dcterms:created>
  <dcterms:modified xsi:type="dcterms:W3CDTF">2025-12-13T13:15:00Z</dcterms:modified>
</cp:coreProperties>
</file>