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05B60" w14:textId="29D69188" w:rsidR="00847925" w:rsidRDefault="00FE1D40" w:rsidP="00FE1D40">
      <w:pPr>
        <w:pBdr>
          <w:bottom w:val="single" w:sz="6" w:space="1" w:color="auto"/>
        </w:pBdr>
        <w:jc w:val="center"/>
        <w:rPr>
          <w:b/>
          <w:bCs/>
          <w:sz w:val="32"/>
          <w:szCs w:val="28"/>
        </w:rPr>
      </w:pPr>
      <w:r>
        <w:rPr>
          <w:b/>
          <w:bCs/>
          <w:noProof/>
          <w:sz w:val="32"/>
          <w:szCs w:val="28"/>
        </w:rPr>
        <w:drawing>
          <wp:inline distT="0" distB="0" distL="0" distR="0" wp14:anchorId="2799C721" wp14:editId="701F5728">
            <wp:extent cx="2990850" cy="1016000"/>
            <wp:effectExtent l="0" t="0" r="635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90850" cy="1016000"/>
                    </a:xfrm>
                    <a:prstGeom prst="rect">
                      <a:avLst/>
                    </a:prstGeom>
                  </pic:spPr>
                </pic:pic>
              </a:graphicData>
            </a:graphic>
          </wp:inline>
        </w:drawing>
      </w:r>
    </w:p>
    <w:p w14:paraId="572378B5" w14:textId="322C2A33" w:rsidR="00847925" w:rsidRPr="00847925" w:rsidRDefault="00847925" w:rsidP="00847925">
      <w:pPr>
        <w:pBdr>
          <w:bottom w:val="single" w:sz="6" w:space="1" w:color="auto"/>
        </w:pBdr>
        <w:jc w:val="center"/>
        <w:rPr>
          <w:b/>
          <w:bCs/>
          <w:sz w:val="32"/>
          <w:szCs w:val="28"/>
        </w:rPr>
      </w:pPr>
      <w:r w:rsidRPr="00847925">
        <w:rPr>
          <w:b/>
          <w:bCs/>
          <w:sz w:val="32"/>
          <w:szCs w:val="28"/>
        </w:rPr>
        <w:t>Master of Business Administration</w:t>
      </w:r>
      <w:r w:rsidR="00FE1D40">
        <w:rPr>
          <w:b/>
          <w:bCs/>
          <w:sz w:val="32"/>
          <w:szCs w:val="28"/>
        </w:rPr>
        <w:t xml:space="preserve"> (MBA) International Business </w:t>
      </w:r>
    </w:p>
    <w:p w14:paraId="3F4840D2" w14:textId="3C40161F" w:rsidR="00847925" w:rsidRPr="00847925" w:rsidRDefault="00847925" w:rsidP="00847925">
      <w:pPr>
        <w:pBdr>
          <w:bottom w:val="single" w:sz="6" w:space="1" w:color="auto"/>
        </w:pBdr>
        <w:jc w:val="center"/>
        <w:rPr>
          <w:b/>
          <w:bCs/>
          <w:sz w:val="32"/>
          <w:szCs w:val="28"/>
        </w:rPr>
      </w:pPr>
      <w:r w:rsidRPr="00847925">
        <w:rPr>
          <w:b/>
          <w:bCs/>
          <w:sz w:val="32"/>
          <w:szCs w:val="28"/>
        </w:rPr>
        <w:t>Module: Dissertation</w:t>
      </w:r>
    </w:p>
    <w:p w14:paraId="23D9E676" w14:textId="019D729D" w:rsidR="00847925" w:rsidRPr="00847925" w:rsidRDefault="00847925" w:rsidP="00847925">
      <w:pPr>
        <w:pBdr>
          <w:bottom w:val="single" w:sz="6" w:space="1" w:color="auto"/>
        </w:pBdr>
        <w:jc w:val="center"/>
        <w:rPr>
          <w:b/>
          <w:bCs/>
          <w:sz w:val="32"/>
          <w:szCs w:val="28"/>
        </w:rPr>
      </w:pPr>
      <w:r w:rsidRPr="00847925">
        <w:rPr>
          <w:b/>
          <w:bCs/>
          <w:sz w:val="32"/>
          <w:szCs w:val="28"/>
        </w:rPr>
        <w:t>Module code: LCMB7035</w:t>
      </w:r>
    </w:p>
    <w:p w14:paraId="196D50CB" w14:textId="77777777" w:rsidR="00847925" w:rsidRDefault="00847925" w:rsidP="004D45A7">
      <w:pPr>
        <w:pBdr>
          <w:bottom w:val="single" w:sz="6" w:space="1" w:color="auto"/>
        </w:pBdr>
        <w:rPr>
          <w:b/>
          <w:bCs/>
          <w:color w:val="7030A0"/>
          <w:sz w:val="32"/>
          <w:szCs w:val="28"/>
        </w:rPr>
      </w:pPr>
    </w:p>
    <w:p w14:paraId="6A6332D5" w14:textId="796B035F" w:rsidR="000C4B1A" w:rsidRPr="00FE1D40" w:rsidRDefault="000C4B1A" w:rsidP="004D45A7">
      <w:pPr>
        <w:pBdr>
          <w:bottom w:val="single" w:sz="6" w:space="1" w:color="auto"/>
        </w:pBdr>
        <w:rPr>
          <w:b/>
          <w:bCs/>
          <w:color w:val="7030A0"/>
          <w:sz w:val="28"/>
          <w:szCs w:val="28"/>
        </w:rPr>
      </w:pPr>
      <w:r w:rsidRPr="00FE1D40">
        <w:rPr>
          <w:b/>
          <w:bCs/>
          <w:color w:val="7030A0"/>
          <w:sz w:val="28"/>
          <w:szCs w:val="28"/>
        </w:rPr>
        <w:t>The Role of Quantitative Risk Management in Strengthening Anti-Money Laundering (AML) Compliance within International Trade Operations</w:t>
      </w:r>
    </w:p>
    <w:p w14:paraId="7AA1F4FC" w14:textId="77777777" w:rsidR="000C4B1A" w:rsidRPr="0013418C" w:rsidRDefault="000C4B1A" w:rsidP="004D45A7">
      <w:pPr>
        <w:rPr>
          <w:b/>
          <w:bCs/>
          <w:color w:val="7030A0"/>
          <w:sz w:val="28"/>
          <w:szCs w:val="24"/>
        </w:rPr>
      </w:pPr>
    </w:p>
    <w:p w14:paraId="64645FBD" w14:textId="44C26B8E" w:rsidR="00FE1D40" w:rsidRDefault="00FE1D40" w:rsidP="004D45A7">
      <w:pPr>
        <w:rPr>
          <w:b/>
          <w:bCs/>
        </w:rPr>
      </w:pPr>
      <w:r>
        <w:rPr>
          <w:b/>
          <w:bCs/>
        </w:rPr>
        <w:t xml:space="preserve">Supervisor: Mr. Dr. Andry </w:t>
      </w:r>
      <w:proofErr w:type="spellStart"/>
      <w:r>
        <w:rPr>
          <w:b/>
          <w:bCs/>
        </w:rPr>
        <w:t>Rakotovololona</w:t>
      </w:r>
      <w:proofErr w:type="spellEnd"/>
      <w:r>
        <w:rPr>
          <w:b/>
          <w:bCs/>
        </w:rPr>
        <w:t xml:space="preserve"> </w:t>
      </w:r>
    </w:p>
    <w:p w14:paraId="6002FECE" w14:textId="77777777" w:rsidR="00FE1D40" w:rsidRDefault="00FE1D40" w:rsidP="004D45A7">
      <w:pPr>
        <w:rPr>
          <w:b/>
          <w:bCs/>
        </w:rPr>
      </w:pPr>
    </w:p>
    <w:p w14:paraId="6A8B917F" w14:textId="77777777" w:rsidR="000C4B1A" w:rsidRDefault="000C4B1A" w:rsidP="004D45A7">
      <w:pPr>
        <w:rPr>
          <w:b/>
          <w:bCs/>
        </w:rPr>
      </w:pPr>
    </w:p>
    <w:p w14:paraId="0759A72E" w14:textId="5BCA5A6F" w:rsidR="000C4B1A" w:rsidRPr="0013418C" w:rsidRDefault="000C4B1A" w:rsidP="004D45A7">
      <w:pPr>
        <w:rPr>
          <w:b/>
          <w:bCs/>
        </w:rPr>
      </w:pPr>
      <w:r>
        <w:rPr>
          <w:b/>
          <w:bCs/>
        </w:rPr>
        <w:t xml:space="preserve">Student Name: </w:t>
      </w:r>
      <w:r w:rsidR="004978CA">
        <w:rPr>
          <w:b/>
          <w:bCs/>
        </w:rPr>
        <w:t>Shahidul Islam Santo</w:t>
      </w:r>
    </w:p>
    <w:p w14:paraId="156F54B9" w14:textId="342A5E77" w:rsidR="008E36B5" w:rsidRDefault="000C4B1A" w:rsidP="004D45A7">
      <w:pPr>
        <w:rPr>
          <w:b/>
          <w:bCs/>
        </w:rPr>
      </w:pPr>
      <w:r>
        <w:rPr>
          <w:b/>
          <w:bCs/>
        </w:rPr>
        <w:t xml:space="preserve">Student ID: </w:t>
      </w:r>
      <w:r w:rsidR="004978CA">
        <w:rPr>
          <w:b/>
          <w:bCs/>
        </w:rPr>
        <w:t>2428335</w:t>
      </w:r>
    </w:p>
    <w:p w14:paraId="73A57EC7" w14:textId="77777777" w:rsidR="00FE1D40" w:rsidRDefault="00FE1D40" w:rsidP="004D45A7">
      <w:pPr>
        <w:rPr>
          <w:b/>
          <w:bCs/>
        </w:rPr>
      </w:pPr>
    </w:p>
    <w:p w14:paraId="4DF05E6D" w14:textId="77777777" w:rsidR="00FE1D40" w:rsidRDefault="00FE1D40" w:rsidP="004D45A7">
      <w:pPr>
        <w:rPr>
          <w:b/>
          <w:bCs/>
        </w:rPr>
      </w:pPr>
    </w:p>
    <w:p w14:paraId="13195821" w14:textId="0B9126FC" w:rsidR="00FE1D40" w:rsidRDefault="00FE1D40" w:rsidP="004D45A7">
      <w:pPr>
        <w:rPr>
          <w:b/>
          <w:bCs/>
        </w:rPr>
      </w:pPr>
      <w:r>
        <w:rPr>
          <w:b/>
          <w:bCs/>
        </w:rPr>
        <w:t>Word count: 15</w:t>
      </w:r>
      <w:r w:rsidR="00413BA4">
        <w:rPr>
          <w:b/>
          <w:bCs/>
        </w:rPr>
        <w:t>037</w:t>
      </w:r>
      <w:r>
        <w:rPr>
          <w:b/>
          <w:bCs/>
        </w:rPr>
        <w:t>.</w:t>
      </w:r>
    </w:p>
    <w:p w14:paraId="6DA13BDB" w14:textId="359E3FCE" w:rsidR="00FE1D40" w:rsidRDefault="00FE1D40" w:rsidP="004D45A7">
      <w:pPr>
        <w:rPr>
          <w:b/>
          <w:bCs/>
        </w:rPr>
      </w:pPr>
      <w:r>
        <w:rPr>
          <w:b/>
          <w:bCs/>
        </w:rPr>
        <w:t>Submission D</w:t>
      </w:r>
      <w:r w:rsidR="00FD7F29">
        <w:rPr>
          <w:b/>
          <w:bCs/>
        </w:rPr>
        <w:t>ate</w:t>
      </w:r>
      <w:r>
        <w:rPr>
          <w:b/>
          <w:bCs/>
        </w:rPr>
        <w:t>:</w:t>
      </w:r>
      <w:r w:rsidR="005D42B8">
        <w:rPr>
          <w:b/>
          <w:bCs/>
        </w:rPr>
        <w:t xml:space="preserve"> </w:t>
      </w:r>
      <w:r w:rsidR="00FD7F29">
        <w:rPr>
          <w:b/>
          <w:bCs/>
        </w:rPr>
        <w:t>January</w:t>
      </w:r>
      <w:r w:rsidR="005D42B8">
        <w:rPr>
          <w:b/>
          <w:bCs/>
        </w:rPr>
        <w:t xml:space="preserve"> </w:t>
      </w:r>
      <w:r w:rsidR="00FD7F29">
        <w:rPr>
          <w:b/>
          <w:bCs/>
        </w:rPr>
        <w:t>28</w:t>
      </w:r>
      <w:r w:rsidR="005D42B8">
        <w:rPr>
          <w:b/>
          <w:bCs/>
        </w:rPr>
        <w:t xml:space="preserve">, </w:t>
      </w:r>
      <w:r>
        <w:rPr>
          <w:b/>
          <w:bCs/>
        </w:rPr>
        <w:t>2026.</w:t>
      </w:r>
    </w:p>
    <w:p w14:paraId="5ED687DE" w14:textId="534D888C" w:rsidR="00B52205" w:rsidRDefault="00B52205">
      <w:pPr>
        <w:spacing w:before="0" w:after="160" w:line="259" w:lineRule="auto"/>
        <w:jc w:val="left"/>
        <w:rPr>
          <w:b/>
          <w:bCs/>
        </w:rPr>
      </w:pPr>
      <w:r>
        <w:rPr>
          <w:b/>
          <w:bCs/>
        </w:rPr>
        <w:br w:type="page"/>
      </w:r>
    </w:p>
    <w:p w14:paraId="682E2DD3" w14:textId="77777777" w:rsidR="00095F94" w:rsidRPr="00095F94" w:rsidRDefault="00095F94" w:rsidP="00A77F62">
      <w:pPr>
        <w:pStyle w:val="Heading1"/>
        <w:rPr>
          <w:lang w:val="en-US"/>
        </w:rPr>
      </w:pPr>
      <w:bookmarkStart w:id="0" w:name="_Toc220523774"/>
      <w:r w:rsidRPr="00095F94">
        <w:rPr>
          <w:lang w:val="en-US"/>
        </w:rPr>
        <w:lastRenderedPageBreak/>
        <w:t>Declaration</w:t>
      </w:r>
      <w:bookmarkEnd w:id="0"/>
    </w:p>
    <w:p w14:paraId="18E009E6" w14:textId="77777777" w:rsidR="002217F3" w:rsidRDefault="00095F94" w:rsidP="002217F3">
      <w:r w:rsidRPr="00BC0FCA">
        <w:rPr>
          <w:lang w:val="en-US"/>
        </w:rPr>
        <w:t>I, Shahidul Islam Santo, Student ID 2428335, hereby declare that this dissertation entitled</w:t>
      </w:r>
      <w:r w:rsidR="00BC0FCA">
        <w:rPr>
          <w:lang w:val="en-US"/>
        </w:rPr>
        <w:t xml:space="preserve"> </w:t>
      </w:r>
      <w:r w:rsidRPr="00095F94">
        <w:rPr>
          <w:b/>
          <w:bCs/>
          <w:lang w:val="en-US"/>
        </w:rPr>
        <w:t>“The Role of Quantitative Risk Management in Strengthening Anti-Money Laundering (AML) Compliance within International Trade Operations”</w:t>
      </w:r>
      <w:r w:rsidR="002217F3">
        <w:rPr>
          <w:b/>
          <w:bCs/>
          <w:lang w:val="en-US"/>
        </w:rPr>
        <w:t xml:space="preserve"> </w:t>
      </w:r>
      <w:r w:rsidR="002217F3">
        <w:t>is my own independent work and research. It has not been presented, either wholly or partially, to any other degree or qualification at this or in another institution of higher learning.</w:t>
      </w:r>
    </w:p>
    <w:p w14:paraId="0D509B1D" w14:textId="77777777" w:rsidR="00361B9E" w:rsidRDefault="00361B9E" w:rsidP="00361B9E">
      <w:r>
        <w:t>Any information and support employed in the making of this dissertation has been cited and cited appropriately according to the academic practises. I am aware of the impact of academic misconduct and I confirm that this work adheres to the rules of the university regarding plagiarism and ethical conduct of research.</w:t>
      </w:r>
    </w:p>
    <w:p w14:paraId="0609A57B" w14:textId="49D99D62" w:rsidR="00D87FFD" w:rsidRDefault="00D87FFD" w:rsidP="00095F94">
      <w:pPr>
        <w:rPr>
          <w:lang w:val="en-US"/>
        </w:rPr>
      </w:pPr>
    </w:p>
    <w:p w14:paraId="7A4483EF" w14:textId="6F4C34B9" w:rsidR="00095F94" w:rsidRPr="00095F94" w:rsidRDefault="00095F94" w:rsidP="00095F94">
      <w:pPr>
        <w:rPr>
          <w:lang w:val="en-US"/>
        </w:rPr>
      </w:pPr>
      <w:r w:rsidRPr="00095F94">
        <w:rPr>
          <w:lang w:val="en-US"/>
        </w:rPr>
        <w:t xml:space="preserve">Signature: </w:t>
      </w:r>
      <w:r w:rsidR="005D42B8">
        <w:rPr>
          <w:noProof/>
          <w:lang w:val="en-US"/>
        </w:rPr>
        <w:drawing>
          <wp:inline distT="0" distB="0" distL="0" distR="0" wp14:anchorId="598F9BFC" wp14:editId="1188AD38">
            <wp:extent cx="747715" cy="199390"/>
            <wp:effectExtent l="0" t="0" r="1905" b="3810"/>
            <wp:docPr id="1010405977" name="Picture 1"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05977" name="Picture 1" descr="A black signature on a white backgroun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0581" cy="210821"/>
                    </a:xfrm>
                    <a:prstGeom prst="rect">
                      <a:avLst/>
                    </a:prstGeom>
                  </pic:spPr>
                </pic:pic>
              </a:graphicData>
            </a:graphic>
          </wp:inline>
        </w:drawing>
      </w:r>
    </w:p>
    <w:p w14:paraId="0F633C34" w14:textId="538CF38D" w:rsidR="005D42B8" w:rsidRPr="00095F94" w:rsidRDefault="00095F94" w:rsidP="00095F94">
      <w:pPr>
        <w:rPr>
          <w:lang w:val="en-US"/>
        </w:rPr>
      </w:pPr>
      <w:r w:rsidRPr="00095F94">
        <w:rPr>
          <w:lang w:val="en-US"/>
        </w:rPr>
        <w:t xml:space="preserve">Date: </w:t>
      </w:r>
      <w:r w:rsidR="005D42B8">
        <w:rPr>
          <w:lang w:val="en-US"/>
        </w:rPr>
        <w:t>January 28, 2026</w:t>
      </w:r>
    </w:p>
    <w:p w14:paraId="6387D933" w14:textId="42635A9F" w:rsidR="00361B9E" w:rsidRDefault="00361B9E">
      <w:pPr>
        <w:spacing w:before="0" w:after="160" w:line="259" w:lineRule="auto"/>
        <w:jc w:val="left"/>
        <w:rPr>
          <w:lang w:val="en-US"/>
        </w:rPr>
      </w:pPr>
      <w:r>
        <w:rPr>
          <w:lang w:val="en-US"/>
        </w:rPr>
        <w:br w:type="page"/>
      </w:r>
    </w:p>
    <w:p w14:paraId="463645AE" w14:textId="0513CC0E" w:rsidR="00095F94" w:rsidRPr="00095F94" w:rsidRDefault="00095F94" w:rsidP="00361B9E">
      <w:pPr>
        <w:pStyle w:val="Heading1"/>
        <w:rPr>
          <w:lang w:val="en-US"/>
        </w:rPr>
      </w:pPr>
      <w:bookmarkStart w:id="1" w:name="_Toc220523775"/>
      <w:r w:rsidRPr="00095F94">
        <w:rPr>
          <w:lang w:val="en-US"/>
        </w:rPr>
        <w:lastRenderedPageBreak/>
        <w:t>Acknowledgements</w:t>
      </w:r>
      <w:bookmarkEnd w:id="1"/>
    </w:p>
    <w:p w14:paraId="183BAD65" w14:textId="77777777" w:rsidR="00517E5A" w:rsidRDefault="00517E5A" w:rsidP="00517E5A">
      <w:r>
        <w:t>I would like to show my gratitude to my supervisor who has been guiding, providing constructive feedback, and encouraging me in the development of this dissertation. The financial crime compliance and research methodology experience has proved to be invaluable in defining the direction and quality of this work.</w:t>
      </w:r>
    </w:p>
    <w:p w14:paraId="4477B5E9" w14:textId="77777777" w:rsidR="00517E5A" w:rsidRDefault="00517E5A" w:rsidP="00517E5A">
      <w:r>
        <w:t>I also wish to thank the academic staff and the administrative staff who have contributed to me achieving a favourable learning environment and the resources channelled in order to accomplish this study. Their talks, workshops and recommendations have helped me a lot in my grasp of the international trade, risk management and anti-money laundering practises.</w:t>
      </w:r>
    </w:p>
    <w:p w14:paraId="3F8A8AA7" w14:textId="77777777" w:rsidR="00517E5A" w:rsidRDefault="00517E5A" w:rsidP="00517E5A">
      <w:r>
        <w:t>I would like to acknowledge the authors, institutions and organisations whose reports, guidelines and other academic publications formed the backbone of the secondary data that was used in this study. Their work provided the basis of analysis in this dissertation.</w:t>
      </w:r>
    </w:p>
    <w:p w14:paraId="40F60ECC" w14:textId="77777777" w:rsidR="00517E5A" w:rsidRDefault="00517E5A" w:rsidP="00517E5A">
      <w:r w:rsidRPr="00095F94">
        <w:rPr>
          <w:lang w:val="en-US"/>
        </w:rPr>
        <w:t xml:space="preserve">Finally, </w:t>
      </w:r>
      <w:r>
        <w:t>I would like to use this opportunity to thank my family and friends who have been able to endure, support me and provide me with moral help in this journey. They have been supportive and believed in me throughout the struggle of undertaking the research and the writing process.</w:t>
      </w:r>
    </w:p>
    <w:p w14:paraId="47511C09" w14:textId="35F878B6" w:rsidR="00095F94" w:rsidRPr="00095F94" w:rsidRDefault="00095F94" w:rsidP="00095F94">
      <w:pPr>
        <w:rPr>
          <w:lang w:val="en-US"/>
        </w:rPr>
      </w:pPr>
    </w:p>
    <w:p w14:paraId="48A002DD" w14:textId="77777777" w:rsidR="00517E5A" w:rsidRDefault="00517E5A">
      <w:pPr>
        <w:spacing w:before="0" w:after="160" w:line="259" w:lineRule="auto"/>
        <w:jc w:val="left"/>
        <w:rPr>
          <w:b/>
          <w:bCs/>
          <w:lang w:val="en-US"/>
        </w:rPr>
      </w:pPr>
      <w:r>
        <w:rPr>
          <w:b/>
          <w:bCs/>
          <w:lang w:val="en-US"/>
        </w:rPr>
        <w:br w:type="page"/>
      </w:r>
    </w:p>
    <w:p w14:paraId="0DAD53A6" w14:textId="08413522" w:rsidR="00095F94" w:rsidRPr="00095F94" w:rsidRDefault="00095F94" w:rsidP="00517E5A">
      <w:pPr>
        <w:pStyle w:val="Heading1"/>
        <w:rPr>
          <w:lang w:val="en-US"/>
        </w:rPr>
      </w:pPr>
      <w:bookmarkStart w:id="2" w:name="_Toc220523776"/>
      <w:r w:rsidRPr="00095F94">
        <w:rPr>
          <w:lang w:val="en-US"/>
        </w:rPr>
        <w:lastRenderedPageBreak/>
        <w:t>Abstract</w:t>
      </w:r>
      <w:bookmarkEnd w:id="2"/>
    </w:p>
    <w:p w14:paraId="192EBD74" w14:textId="77777777" w:rsidR="00CD7A45" w:rsidRDefault="00CD7A45" w:rsidP="00CD7A45">
      <w:r w:rsidRPr="00DB226F">
        <w:t>The dissertation explores the use of Quantitative Risk Management (QRM) as a measure to enhance Anti-Money Laundering (AML) compliance in the international trade operations, with respect to Trade-Based Money Laundering (TBML). The main objective is to critically examine the manner in which the QRM tools can be employed to enhance the effectiveness of AML against the TBML threats posed in global trades through a secondary qualitative synthesis of existing literature and practise. The study takes a pragmatism philosophy and hybrid inductive-abductive methodology, in which the mono-method qualitative research design of systematic literature review and documentary analysis was used. Thematic analysis is applied to these three research questions to determine: (1) popular QRM tools in use or suggested to be used to detect TBML; (2) major limitations and regulatory obstacles to the implementation of QRM; (3) evidence-based avenues through which QRM can be integrated into AML systems. The results indicate that risk scoring models, machine-learning-based anomaly detection, predictive analytics, and network/graph analytics have a high potential to enhance TBML detection, but the performance of these tools is limited due to subdivided and low-quality data, cross-border legal issues, model governance, and skills and costs. The research concludes that AML compliance in trade finance can be enhanced by QRM in case it is designed as a layered, hybrid architecture involving rule-based controls, quantitative models, effective governance, and human-in-the-loop decision-making. It provides actionable suggestions on constructing trade-integrated data bases, introducing multi-layer risk scoring, deploying hybrid monitoring, and novel TBML patterns with the help of anomaly detection as well as demonstrates areas of future empirical and policy-based studies.</w:t>
      </w:r>
    </w:p>
    <w:p w14:paraId="12FE8A38" w14:textId="77777777" w:rsidR="008E36B5" w:rsidRDefault="008E36B5" w:rsidP="004D45A7">
      <w:pPr>
        <w:spacing w:before="0" w:after="160"/>
        <w:rPr>
          <w:b/>
          <w:bCs/>
        </w:rPr>
      </w:pPr>
      <w:r>
        <w:rPr>
          <w:b/>
          <w:bCs/>
        </w:rPr>
        <w:br w:type="page"/>
      </w:r>
    </w:p>
    <w:sdt>
      <w:sdtPr>
        <w:rPr>
          <w:rFonts w:ascii="Times New Roman" w:eastAsia="Times New Roman" w:hAnsi="Times New Roman" w:cs="Times New Roman"/>
          <w:color w:val="auto"/>
          <w:kern w:val="2"/>
          <w:sz w:val="24"/>
          <w:szCs w:val="22"/>
          <w:lang w:val="en-GB" w:eastAsia="en-GB"/>
          <w14:ligatures w14:val="standardContextual"/>
        </w:rPr>
        <w:id w:val="-1451705475"/>
        <w:docPartObj>
          <w:docPartGallery w:val="Table of Contents"/>
          <w:docPartUnique/>
        </w:docPartObj>
      </w:sdtPr>
      <w:sdtEndPr>
        <w:rPr>
          <w:b/>
          <w:bCs/>
          <w:noProof/>
        </w:rPr>
      </w:sdtEndPr>
      <w:sdtContent>
        <w:p w14:paraId="2376A400" w14:textId="52850924" w:rsidR="008E36B5" w:rsidRPr="00C73B9F" w:rsidRDefault="008E36B5" w:rsidP="00C73B9F">
          <w:pPr>
            <w:pStyle w:val="TOCHeading"/>
            <w:jc w:val="center"/>
            <w:rPr>
              <w:b/>
              <w:bCs/>
            </w:rPr>
          </w:pPr>
          <w:r w:rsidRPr="00C73B9F">
            <w:rPr>
              <w:b/>
              <w:bCs/>
            </w:rPr>
            <w:t>Table of Contents</w:t>
          </w:r>
        </w:p>
        <w:p w14:paraId="73D799A1" w14:textId="74B51479" w:rsidR="007D654A" w:rsidRDefault="008E36B5">
          <w:pPr>
            <w:pStyle w:val="TOC1"/>
            <w:rPr>
              <w:rFonts w:asciiTheme="minorHAnsi" w:eastAsiaTheme="minorEastAsia" w:hAnsiTheme="minorHAnsi" w:cstheme="minorBidi"/>
              <w:b w:val="0"/>
              <w:bCs w:val="0"/>
              <w:szCs w:val="24"/>
              <w:lang w:val="en-US" w:eastAsia="en-US"/>
            </w:rPr>
          </w:pPr>
          <w:r>
            <w:rPr>
              <w:noProof w:val="0"/>
            </w:rPr>
            <w:fldChar w:fldCharType="begin"/>
          </w:r>
          <w:r>
            <w:instrText xml:space="preserve"> TOC \o "1-3" \h \z \u </w:instrText>
          </w:r>
          <w:r>
            <w:rPr>
              <w:noProof w:val="0"/>
            </w:rPr>
            <w:fldChar w:fldCharType="separate"/>
          </w:r>
          <w:hyperlink w:anchor="_Toc220523774" w:history="1">
            <w:r w:rsidR="007D654A" w:rsidRPr="008A1AEA">
              <w:rPr>
                <w:rStyle w:val="Hyperlink"/>
                <w:lang w:val="en-US"/>
              </w:rPr>
              <w:t>Declaration</w:t>
            </w:r>
            <w:r w:rsidR="007D654A">
              <w:rPr>
                <w:webHidden/>
              </w:rPr>
              <w:tab/>
            </w:r>
            <w:r w:rsidR="007D654A">
              <w:rPr>
                <w:webHidden/>
              </w:rPr>
              <w:fldChar w:fldCharType="begin"/>
            </w:r>
            <w:r w:rsidR="007D654A">
              <w:rPr>
                <w:webHidden/>
              </w:rPr>
              <w:instrText xml:space="preserve"> PAGEREF _Toc220523774 \h </w:instrText>
            </w:r>
            <w:r w:rsidR="007D654A">
              <w:rPr>
                <w:webHidden/>
              </w:rPr>
            </w:r>
            <w:r w:rsidR="007D654A">
              <w:rPr>
                <w:webHidden/>
              </w:rPr>
              <w:fldChar w:fldCharType="separate"/>
            </w:r>
            <w:r w:rsidR="007D654A">
              <w:rPr>
                <w:webHidden/>
              </w:rPr>
              <w:t>2</w:t>
            </w:r>
            <w:r w:rsidR="007D654A">
              <w:rPr>
                <w:webHidden/>
              </w:rPr>
              <w:fldChar w:fldCharType="end"/>
            </w:r>
          </w:hyperlink>
        </w:p>
        <w:p w14:paraId="312DBA0A" w14:textId="51FD490A" w:rsidR="007D654A" w:rsidRDefault="007D654A">
          <w:pPr>
            <w:pStyle w:val="TOC1"/>
            <w:rPr>
              <w:rFonts w:asciiTheme="minorHAnsi" w:eastAsiaTheme="minorEastAsia" w:hAnsiTheme="minorHAnsi" w:cstheme="minorBidi"/>
              <w:b w:val="0"/>
              <w:bCs w:val="0"/>
              <w:szCs w:val="24"/>
              <w:lang w:val="en-US" w:eastAsia="en-US"/>
            </w:rPr>
          </w:pPr>
          <w:hyperlink w:anchor="_Toc220523775" w:history="1">
            <w:r w:rsidRPr="008A1AEA">
              <w:rPr>
                <w:rStyle w:val="Hyperlink"/>
                <w:lang w:val="en-US"/>
              </w:rPr>
              <w:t>Acknowledgements</w:t>
            </w:r>
            <w:r>
              <w:rPr>
                <w:webHidden/>
              </w:rPr>
              <w:tab/>
            </w:r>
            <w:r>
              <w:rPr>
                <w:webHidden/>
              </w:rPr>
              <w:fldChar w:fldCharType="begin"/>
            </w:r>
            <w:r>
              <w:rPr>
                <w:webHidden/>
              </w:rPr>
              <w:instrText xml:space="preserve"> PAGEREF _Toc220523775 \h </w:instrText>
            </w:r>
            <w:r>
              <w:rPr>
                <w:webHidden/>
              </w:rPr>
            </w:r>
            <w:r>
              <w:rPr>
                <w:webHidden/>
              </w:rPr>
              <w:fldChar w:fldCharType="separate"/>
            </w:r>
            <w:r>
              <w:rPr>
                <w:webHidden/>
              </w:rPr>
              <w:t>3</w:t>
            </w:r>
            <w:r>
              <w:rPr>
                <w:webHidden/>
              </w:rPr>
              <w:fldChar w:fldCharType="end"/>
            </w:r>
          </w:hyperlink>
        </w:p>
        <w:p w14:paraId="4246D18C" w14:textId="65490565" w:rsidR="007D654A" w:rsidRDefault="007D654A">
          <w:pPr>
            <w:pStyle w:val="TOC1"/>
            <w:rPr>
              <w:rFonts w:asciiTheme="minorHAnsi" w:eastAsiaTheme="minorEastAsia" w:hAnsiTheme="minorHAnsi" w:cstheme="minorBidi"/>
              <w:b w:val="0"/>
              <w:bCs w:val="0"/>
              <w:szCs w:val="24"/>
              <w:lang w:val="en-US" w:eastAsia="en-US"/>
            </w:rPr>
          </w:pPr>
          <w:hyperlink w:anchor="_Toc220523776" w:history="1">
            <w:r w:rsidRPr="008A1AEA">
              <w:rPr>
                <w:rStyle w:val="Hyperlink"/>
                <w:lang w:val="en-US"/>
              </w:rPr>
              <w:t>Abstract</w:t>
            </w:r>
            <w:r>
              <w:rPr>
                <w:webHidden/>
              </w:rPr>
              <w:tab/>
            </w:r>
            <w:r>
              <w:rPr>
                <w:webHidden/>
              </w:rPr>
              <w:fldChar w:fldCharType="begin"/>
            </w:r>
            <w:r>
              <w:rPr>
                <w:webHidden/>
              </w:rPr>
              <w:instrText xml:space="preserve"> PAGEREF _Toc220523776 \h </w:instrText>
            </w:r>
            <w:r>
              <w:rPr>
                <w:webHidden/>
              </w:rPr>
            </w:r>
            <w:r>
              <w:rPr>
                <w:webHidden/>
              </w:rPr>
              <w:fldChar w:fldCharType="separate"/>
            </w:r>
            <w:r>
              <w:rPr>
                <w:webHidden/>
              </w:rPr>
              <w:t>4</w:t>
            </w:r>
            <w:r>
              <w:rPr>
                <w:webHidden/>
              </w:rPr>
              <w:fldChar w:fldCharType="end"/>
            </w:r>
          </w:hyperlink>
        </w:p>
        <w:p w14:paraId="31E1BF60" w14:textId="4A207962" w:rsidR="007D654A" w:rsidRDefault="007D654A">
          <w:pPr>
            <w:pStyle w:val="TOC1"/>
            <w:rPr>
              <w:rFonts w:asciiTheme="minorHAnsi" w:eastAsiaTheme="minorEastAsia" w:hAnsiTheme="minorHAnsi" w:cstheme="minorBidi"/>
              <w:b w:val="0"/>
              <w:bCs w:val="0"/>
              <w:szCs w:val="24"/>
              <w:lang w:val="en-US" w:eastAsia="en-US"/>
            </w:rPr>
          </w:pPr>
          <w:hyperlink w:anchor="_Toc220523777" w:history="1">
            <w:r w:rsidRPr="008A1AEA">
              <w:rPr>
                <w:rStyle w:val="Hyperlink"/>
              </w:rPr>
              <w:t>List of Figures</w:t>
            </w:r>
            <w:r>
              <w:rPr>
                <w:webHidden/>
              </w:rPr>
              <w:tab/>
            </w:r>
            <w:r>
              <w:rPr>
                <w:webHidden/>
              </w:rPr>
              <w:fldChar w:fldCharType="begin"/>
            </w:r>
            <w:r>
              <w:rPr>
                <w:webHidden/>
              </w:rPr>
              <w:instrText xml:space="preserve"> PAGEREF _Toc220523777 \h </w:instrText>
            </w:r>
            <w:r>
              <w:rPr>
                <w:webHidden/>
              </w:rPr>
            </w:r>
            <w:r>
              <w:rPr>
                <w:webHidden/>
              </w:rPr>
              <w:fldChar w:fldCharType="separate"/>
            </w:r>
            <w:r>
              <w:rPr>
                <w:webHidden/>
              </w:rPr>
              <w:t>9</w:t>
            </w:r>
            <w:r>
              <w:rPr>
                <w:webHidden/>
              </w:rPr>
              <w:fldChar w:fldCharType="end"/>
            </w:r>
          </w:hyperlink>
        </w:p>
        <w:p w14:paraId="3C77A5B5" w14:textId="7D964EBD" w:rsidR="007D654A" w:rsidRDefault="007D654A">
          <w:pPr>
            <w:pStyle w:val="TOC1"/>
            <w:rPr>
              <w:rFonts w:asciiTheme="minorHAnsi" w:eastAsiaTheme="minorEastAsia" w:hAnsiTheme="minorHAnsi" w:cstheme="minorBidi"/>
              <w:b w:val="0"/>
              <w:bCs w:val="0"/>
              <w:szCs w:val="24"/>
              <w:lang w:val="en-US" w:eastAsia="en-US"/>
            </w:rPr>
          </w:pPr>
          <w:hyperlink w:anchor="_Toc220523778" w:history="1">
            <w:r w:rsidRPr="008A1AEA">
              <w:rPr>
                <w:rStyle w:val="Hyperlink"/>
              </w:rPr>
              <w:t>List of Tables</w:t>
            </w:r>
            <w:r>
              <w:rPr>
                <w:webHidden/>
              </w:rPr>
              <w:tab/>
            </w:r>
            <w:r>
              <w:rPr>
                <w:webHidden/>
              </w:rPr>
              <w:fldChar w:fldCharType="begin"/>
            </w:r>
            <w:r>
              <w:rPr>
                <w:webHidden/>
              </w:rPr>
              <w:instrText xml:space="preserve"> PAGEREF _Toc220523778 \h </w:instrText>
            </w:r>
            <w:r>
              <w:rPr>
                <w:webHidden/>
              </w:rPr>
            </w:r>
            <w:r>
              <w:rPr>
                <w:webHidden/>
              </w:rPr>
              <w:fldChar w:fldCharType="separate"/>
            </w:r>
            <w:r>
              <w:rPr>
                <w:webHidden/>
              </w:rPr>
              <w:t>9</w:t>
            </w:r>
            <w:r>
              <w:rPr>
                <w:webHidden/>
              </w:rPr>
              <w:fldChar w:fldCharType="end"/>
            </w:r>
          </w:hyperlink>
        </w:p>
        <w:p w14:paraId="551CF6CE" w14:textId="5DF08F4F" w:rsidR="007D654A" w:rsidRDefault="007D654A">
          <w:pPr>
            <w:pStyle w:val="TOC1"/>
            <w:rPr>
              <w:rFonts w:asciiTheme="minorHAnsi" w:eastAsiaTheme="minorEastAsia" w:hAnsiTheme="minorHAnsi" w:cstheme="minorBidi"/>
              <w:b w:val="0"/>
              <w:bCs w:val="0"/>
              <w:szCs w:val="24"/>
              <w:lang w:val="en-US" w:eastAsia="en-US"/>
            </w:rPr>
          </w:pPr>
          <w:hyperlink w:anchor="_Toc220523779" w:history="1">
            <w:r w:rsidRPr="008A1AEA">
              <w:rPr>
                <w:rStyle w:val="Hyperlink"/>
                <w:lang w:val="en-US"/>
              </w:rPr>
              <w:t>List of Abbreviations</w:t>
            </w:r>
            <w:r>
              <w:rPr>
                <w:webHidden/>
              </w:rPr>
              <w:tab/>
            </w:r>
            <w:r>
              <w:rPr>
                <w:webHidden/>
              </w:rPr>
              <w:fldChar w:fldCharType="begin"/>
            </w:r>
            <w:r>
              <w:rPr>
                <w:webHidden/>
              </w:rPr>
              <w:instrText xml:space="preserve"> PAGEREF _Toc220523779 \h </w:instrText>
            </w:r>
            <w:r>
              <w:rPr>
                <w:webHidden/>
              </w:rPr>
            </w:r>
            <w:r>
              <w:rPr>
                <w:webHidden/>
              </w:rPr>
              <w:fldChar w:fldCharType="separate"/>
            </w:r>
            <w:r>
              <w:rPr>
                <w:webHidden/>
              </w:rPr>
              <w:t>10</w:t>
            </w:r>
            <w:r>
              <w:rPr>
                <w:webHidden/>
              </w:rPr>
              <w:fldChar w:fldCharType="end"/>
            </w:r>
          </w:hyperlink>
        </w:p>
        <w:p w14:paraId="533525CF" w14:textId="2C953550" w:rsidR="007D654A" w:rsidRDefault="007D654A">
          <w:pPr>
            <w:pStyle w:val="TOC1"/>
            <w:rPr>
              <w:rFonts w:asciiTheme="minorHAnsi" w:eastAsiaTheme="minorEastAsia" w:hAnsiTheme="minorHAnsi" w:cstheme="minorBidi"/>
              <w:b w:val="0"/>
              <w:bCs w:val="0"/>
              <w:szCs w:val="24"/>
              <w:lang w:val="en-US" w:eastAsia="en-US"/>
            </w:rPr>
          </w:pPr>
          <w:hyperlink w:anchor="_Toc220523780" w:history="1">
            <w:r w:rsidRPr="008A1AEA">
              <w:rPr>
                <w:rStyle w:val="Hyperlink"/>
              </w:rPr>
              <w:t>Glossary</w:t>
            </w:r>
            <w:r>
              <w:rPr>
                <w:webHidden/>
              </w:rPr>
              <w:tab/>
            </w:r>
            <w:r>
              <w:rPr>
                <w:webHidden/>
              </w:rPr>
              <w:fldChar w:fldCharType="begin"/>
            </w:r>
            <w:r>
              <w:rPr>
                <w:webHidden/>
              </w:rPr>
              <w:instrText xml:space="preserve"> PAGEREF _Toc220523780 \h </w:instrText>
            </w:r>
            <w:r>
              <w:rPr>
                <w:webHidden/>
              </w:rPr>
            </w:r>
            <w:r>
              <w:rPr>
                <w:webHidden/>
              </w:rPr>
              <w:fldChar w:fldCharType="separate"/>
            </w:r>
            <w:r>
              <w:rPr>
                <w:webHidden/>
              </w:rPr>
              <w:t>11</w:t>
            </w:r>
            <w:r>
              <w:rPr>
                <w:webHidden/>
              </w:rPr>
              <w:fldChar w:fldCharType="end"/>
            </w:r>
          </w:hyperlink>
        </w:p>
        <w:p w14:paraId="38F86265" w14:textId="527841AF" w:rsidR="007D654A" w:rsidRDefault="007D654A">
          <w:pPr>
            <w:pStyle w:val="TOC1"/>
            <w:rPr>
              <w:rFonts w:asciiTheme="minorHAnsi" w:eastAsiaTheme="minorEastAsia" w:hAnsiTheme="minorHAnsi" w:cstheme="minorBidi"/>
              <w:b w:val="0"/>
              <w:bCs w:val="0"/>
              <w:szCs w:val="24"/>
              <w:lang w:val="en-US" w:eastAsia="en-US"/>
            </w:rPr>
          </w:pPr>
          <w:hyperlink w:anchor="_Toc220523781" w:history="1">
            <w:r w:rsidRPr="008A1AEA">
              <w:rPr>
                <w:rStyle w:val="Hyperlink"/>
                <w:lang w:val="en-US"/>
              </w:rPr>
              <w:t>Chapter 1: Introduction</w:t>
            </w:r>
            <w:r>
              <w:rPr>
                <w:webHidden/>
              </w:rPr>
              <w:tab/>
            </w:r>
            <w:r>
              <w:rPr>
                <w:webHidden/>
              </w:rPr>
              <w:fldChar w:fldCharType="begin"/>
            </w:r>
            <w:r>
              <w:rPr>
                <w:webHidden/>
              </w:rPr>
              <w:instrText xml:space="preserve"> PAGEREF _Toc220523781 \h </w:instrText>
            </w:r>
            <w:r>
              <w:rPr>
                <w:webHidden/>
              </w:rPr>
            </w:r>
            <w:r>
              <w:rPr>
                <w:webHidden/>
              </w:rPr>
              <w:fldChar w:fldCharType="separate"/>
            </w:r>
            <w:r>
              <w:rPr>
                <w:webHidden/>
              </w:rPr>
              <w:t>14</w:t>
            </w:r>
            <w:r>
              <w:rPr>
                <w:webHidden/>
              </w:rPr>
              <w:fldChar w:fldCharType="end"/>
            </w:r>
          </w:hyperlink>
        </w:p>
        <w:p w14:paraId="2BE3A19F" w14:textId="4B18B4BC"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82" w:history="1">
            <w:r w:rsidRPr="008A1AEA">
              <w:rPr>
                <w:rStyle w:val="Hyperlink"/>
                <w:rFonts w:eastAsiaTheme="majorEastAsia"/>
                <w:noProof/>
              </w:rPr>
              <w:t>1.1 Background of the Research</w:t>
            </w:r>
            <w:r>
              <w:rPr>
                <w:noProof/>
                <w:webHidden/>
              </w:rPr>
              <w:tab/>
            </w:r>
            <w:r>
              <w:rPr>
                <w:noProof/>
                <w:webHidden/>
              </w:rPr>
              <w:fldChar w:fldCharType="begin"/>
            </w:r>
            <w:r>
              <w:rPr>
                <w:noProof/>
                <w:webHidden/>
              </w:rPr>
              <w:instrText xml:space="preserve"> PAGEREF _Toc220523782 \h </w:instrText>
            </w:r>
            <w:r>
              <w:rPr>
                <w:noProof/>
                <w:webHidden/>
              </w:rPr>
            </w:r>
            <w:r>
              <w:rPr>
                <w:noProof/>
                <w:webHidden/>
              </w:rPr>
              <w:fldChar w:fldCharType="separate"/>
            </w:r>
            <w:r>
              <w:rPr>
                <w:noProof/>
                <w:webHidden/>
              </w:rPr>
              <w:t>14</w:t>
            </w:r>
            <w:r>
              <w:rPr>
                <w:noProof/>
                <w:webHidden/>
              </w:rPr>
              <w:fldChar w:fldCharType="end"/>
            </w:r>
          </w:hyperlink>
        </w:p>
        <w:p w14:paraId="56BC1DF0" w14:textId="0DA563B8"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83" w:history="1">
            <w:r w:rsidRPr="008A1AEA">
              <w:rPr>
                <w:rStyle w:val="Hyperlink"/>
                <w:rFonts w:eastAsiaTheme="majorEastAsia"/>
                <w:noProof/>
              </w:rPr>
              <w:t>1.2 Research Problem and Rationale</w:t>
            </w:r>
            <w:r>
              <w:rPr>
                <w:noProof/>
                <w:webHidden/>
              </w:rPr>
              <w:tab/>
            </w:r>
            <w:r>
              <w:rPr>
                <w:noProof/>
                <w:webHidden/>
              </w:rPr>
              <w:fldChar w:fldCharType="begin"/>
            </w:r>
            <w:r>
              <w:rPr>
                <w:noProof/>
                <w:webHidden/>
              </w:rPr>
              <w:instrText xml:space="preserve"> PAGEREF _Toc220523783 \h </w:instrText>
            </w:r>
            <w:r>
              <w:rPr>
                <w:noProof/>
                <w:webHidden/>
              </w:rPr>
            </w:r>
            <w:r>
              <w:rPr>
                <w:noProof/>
                <w:webHidden/>
              </w:rPr>
              <w:fldChar w:fldCharType="separate"/>
            </w:r>
            <w:r>
              <w:rPr>
                <w:noProof/>
                <w:webHidden/>
              </w:rPr>
              <w:t>15</w:t>
            </w:r>
            <w:r>
              <w:rPr>
                <w:noProof/>
                <w:webHidden/>
              </w:rPr>
              <w:fldChar w:fldCharType="end"/>
            </w:r>
          </w:hyperlink>
        </w:p>
        <w:p w14:paraId="09D55D7A" w14:textId="2343AB1D"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84" w:history="1">
            <w:r w:rsidRPr="008A1AEA">
              <w:rPr>
                <w:rStyle w:val="Hyperlink"/>
                <w:rFonts w:eastAsiaTheme="majorEastAsia"/>
                <w:noProof/>
              </w:rPr>
              <w:t>1.3 Research Aim, Objectives, and Questions</w:t>
            </w:r>
            <w:r>
              <w:rPr>
                <w:noProof/>
                <w:webHidden/>
              </w:rPr>
              <w:tab/>
            </w:r>
            <w:r>
              <w:rPr>
                <w:noProof/>
                <w:webHidden/>
              </w:rPr>
              <w:fldChar w:fldCharType="begin"/>
            </w:r>
            <w:r>
              <w:rPr>
                <w:noProof/>
                <w:webHidden/>
              </w:rPr>
              <w:instrText xml:space="preserve"> PAGEREF _Toc220523784 \h </w:instrText>
            </w:r>
            <w:r>
              <w:rPr>
                <w:noProof/>
                <w:webHidden/>
              </w:rPr>
            </w:r>
            <w:r>
              <w:rPr>
                <w:noProof/>
                <w:webHidden/>
              </w:rPr>
              <w:fldChar w:fldCharType="separate"/>
            </w:r>
            <w:r>
              <w:rPr>
                <w:noProof/>
                <w:webHidden/>
              </w:rPr>
              <w:t>15</w:t>
            </w:r>
            <w:r>
              <w:rPr>
                <w:noProof/>
                <w:webHidden/>
              </w:rPr>
              <w:fldChar w:fldCharType="end"/>
            </w:r>
          </w:hyperlink>
        </w:p>
        <w:p w14:paraId="596FCA44" w14:textId="37C4E5F2"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785" w:history="1">
            <w:r w:rsidRPr="008A1AEA">
              <w:rPr>
                <w:rStyle w:val="Hyperlink"/>
                <w:rFonts w:eastAsiaTheme="majorEastAsia"/>
                <w:noProof/>
              </w:rPr>
              <w:t>1.3.1 Research Aim</w:t>
            </w:r>
            <w:r>
              <w:rPr>
                <w:noProof/>
                <w:webHidden/>
              </w:rPr>
              <w:tab/>
            </w:r>
            <w:r>
              <w:rPr>
                <w:noProof/>
                <w:webHidden/>
              </w:rPr>
              <w:fldChar w:fldCharType="begin"/>
            </w:r>
            <w:r>
              <w:rPr>
                <w:noProof/>
                <w:webHidden/>
              </w:rPr>
              <w:instrText xml:space="preserve"> PAGEREF _Toc220523785 \h </w:instrText>
            </w:r>
            <w:r>
              <w:rPr>
                <w:noProof/>
                <w:webHidden/>
              </w:rPr>
            </w:r>
            <w:r>
              <w:rPr>
                <w:noProof/>
                <w:webHidden/>
              </w:rPr>
              <w:fldChar w:fldCharType="separate"/>
            </w:r>
            <w:r>
              <w:rPr>
                <w:noProof/>
                <w:webHidden/>
              </w:rPr>
              <w:t>15</w:t>
            </w:r>
            <w:r>
              <w:rPr>
                <w:noProof/>
                <w:webHidden/>
              </w:rPr>
              <w:fldChar w:fldCharType="end"/>
            </w:r>
          </w:hyperlink>
        </w:p>
        <w:p w14:paraId="30AF6E57" w14:textId="45E72B95"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786" w:history="1">
            <w:r w:rsidRPr="008A1AEA">
              <w:rPr>
                <w:rStyle w:val="Hyperlink"/>
                <w:rFonts w:eastAsiaTheme="majorEastAsia"/>
                <w:noProof/>
              </w:rPr>
              <w:t>1.3.2 Research Objectives</w:t>
            </w:r>
            <w:r>
              <w:rPr>
                <w:noProof/>
                <w:webHidden/>
              </w:rPr>
              <w:tab/>
            </w:r>
            <w:r>
              <w:rPr>
                <w:noProof/>
                <w:webHidden/>
              </w:rPr>
              <w:fldChar w:fldCharType="begin"/>
            </w:r>
            <w:r>
              <w:rPr>
                <w:noProof/>
                <w:webHidden/>
              </w:rPr>
              <w:instrText xml:space="preserve"> PAGEREF _Toc220523786 \h </w:instrText>
            </w:r>
            <w:r>
              <w:rPr>
                <w:noProof/>
                <w:webHidden/>
              </w:rPr>
            </w:r>
            <w:r>
              <w:rPr>
                <w:noProof/>
                <w:webHidden/>
              </w:rPr>
              <w:fldChar w:fldCharType="separate"/>
            </w:r>
            <w:r>
              <w:rPr>
                <w:noProof/>
                <w:webHidden/>
              </w:rPr>
              <w:t>15</w:t>
            </w:r>
            <w:r>
              <w:rPr>
                <w:noProof/>
                <w:webHidden/>
              </w:rPr>
              <w:fldChar w:fldCharType="end"/>
            </w:r>
          </w:hyperlink>
        </w:p>
        <w:p w14:paraId="5528DF10" w14:textId="507CE80F"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87" w:history="1">
            <w:r w:rsidRPr="008A1AEA">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_Toc220523787 \h </w:instrText>
            </w:r>
            <w:r>
              <w:rPr>
                <w:noProof/>
                <w:webHidden/>
              </w:rPr>
            </w:r>
            <w:r>
              <w:rPr>
                <w:noProof/>
                <w:webHidden/>
              </w:rPr>
              <w:fldChar w:fldCharType="separate"/>
            </w:r>
            <w:r>
              <w:rPr>
                <w:noProof/>
                <w:webHidden/>
              </w:rPr>
              <w:t>16</w:t>
            </w:r>
            <w:r>
              <w:rPr>
                <w:noProof/>
                <w:webHidden/>
              </w:rPr>
              <w:fldChar w:fldCharType="end"/>
            </w:r>
          </w:hyperlink>
        </w:p>
        <w:p w14:paraId="1C025264" w14:textId="31A682E6"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88" w:history="1">
            <w:r w:rsidRPr="008A1AEA">
              <w:rPr>
                <w:rStyle w:val="Hyperlink"/>
                <w:rFonts w:eastAsiaTheme="majorEastAsia"/>
                <w:noProof/>
              </w:rPr>
              <w:t>1.5 Relevance and Contribution of the Study</w:t>
            </w:r>
            <w:r>
              <w:rPr>
                <w:noProof/>
                <w:webHidden/>
              </w:rPr>
              <w:tab/>
            </w:r>
            <w:r>
              <w:rPr>
                <w:noProof/>
                <w:webHidden/>
              </w:rPr>
              <w:fldChar w:fldCharType="begin"/>
            </w:r>
            <w:r>
              <w:rPr>
                <w:noProof/>
                <w:webHidden/>
              </w:rPr>
              <w:instrText xml:space="preserve"> PAGEREF _Toc220523788 \h </w:instrText>
            </w:r>
            <w:r>
              <w:rPr>
                <w:noProof/>
                <w:webHidden/>
              </w:rPr>
            </w:r>
            <w:r>
              <w:rPr>
                <w:noProof/>
                <w:webHidden/>
              </w:rPr>
              <w:fldChar w:fldCharType="separate"/>
            </w:r>
            <w:r>
              <w:rPr>
                <w:noProof/>
                <w:webHidden/>
              </w:rPr>
              <w:t>16</w:t>
            </w:r>
            <w:r>
              <w:rPr>
                <w:noProof/>
                <w:webHidden/>
              </w:rPr>
              <w:fldChar w:fldCharType="end"/>
            </w:r>
          </w:hyperlink>
        </w:p>
        <w:p w14:paraId="201F772F" w14:textId="646DE863"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89" w:history="1">
            <w:r w:rsidRPr="008A1AEA">
              <w:rPr>
                <w:rStyle w:val="Hyperlink"/>
                <w:rFonts w:eastAsiaTheme="majorEastAsia"/>
                <w:noProof/>
              </w:rPr>
              <w:t>1.6 Theoretical Framework</w:t>
            </w:r>
            <w:r>
              <w:rPr>
                <w:noProof/>
                <w:webHidden/>
              </w:rPr>
              <w:tab/>
            </w:r>
            <w:r>
              <w:rPr>
                <w:noProof/>
                <w:webHidden/>
              </w:rPr>
              <w:fldChar w:fldCharType="begin"/>
            </w:r>
            <w:r>
              <w:rPr>
                <w:noProof/>
                <w:webHidden/>
              </w:rPr>
              <w:instrText xml:space="preserve"> PAGEREF _Toc220523789 \h </w:instrText>
            </w:r>
            <w:r>
              <w:rPr>
                <w:noProof/>
                <w:webHidden/>
              </w:rPr>
            </w:r>
            <w:r>
              <w:rPr>
                <w:noProof/>
                <w:webHidden/>
              </w:rPr>
              <w:fldChar w:fldCharType="separate"/>
            </w:r>
            <w:r>
              <w:rPr>
                <w:noProof/>
                <w:webHidden/>
              </w:rPr>
              <w:t>16</w:t>
            </w:r>
            <w:r>
              <w:rPr>
                <w:noProof/>
                <w:webHidden/>
              </w:rPr>
              <w:fldChar w:fldCharType="end"/>
            </w:r>
          </w:hyperlink>
        </w:p>
        <w:p w14:paraId="722C0A08" w14:textId="26F56971"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90" w:history="1">
            <w:r w:rsidRPr="008A1AEA">
              <w:rPr>
                <w:rStyle w:val="Hyperlink"/>
                <w:rFonts w:eastAsiaTheme="majorEastAsia"/>
                <w:noProof/>
              </w:rPr>
              <w:t>1.7 Structure of the Dissertation</w:t>
            </w:r>
            <w:r>
              <w:rPr>
                <w:noProof/>
                <w:webHidden/>
              </w:rPr>
              <w:tab/>
            </w:r>
            <w:r>
              <w:rPr>
                <w:noProof/>
                <w:webHidden/>
              </w:rPr>
              <w:fldChar w:fldCharType="begin"/>
            </w:r>
            <w:r>
              <w:rPr>
                <w:noProof/>
                <w:webHidden/>
              </w:rPr>
              <w:instrText xml:space="preserve"> PAGEREF _Toc220523790 \h </w:instrText>
            </w:r>
            <w:r>
              <w:rPr>
                <w:noProof/>
                <w:webHidden/>
              </w:rPr>
            </w:r>
            <w:r>
              <w:rPr>
                <w:noProof/>
                <w:webHidden/>
              </w:rPr>
              <w:fldChar w:fldCharType="separate"/>
            </w:r>
            <w:r>
              <w:rPr>
                <w:noProof/>
                <w:webHidden/>
              </w:rPr>
              <w:t>17</w:t>
            </w:r>
            <w:r>
              <w:rPr>
                <w:noProof/>
                <w:webHidden/>
              </w:rPr>
              <w:fldChar w:fldCharType="end"/>
            </w:r>
          </w:hyperlink>
        </w:p>
        <w:p w14:paraId="1E89CB72" w14:textId="78B205DD" w:rsidR="007D654A" w:rsidRDefault="007D654A">
          <w:pPr>
            <w:pStyle w:val="TOC1"/>
            <w:rPr>
              <w:rFonts w:asciiTheme="minorHAnsi" w:eastAsiaTheme="minorEastAsia" w:hAnsiTheme="minorHAnsi" w:cstheme="minorBidi"/>
              <w:b w:val="0"/>
              <w:bCs w:val="0"/>
              <w:szCs w:val="24"/>
              <w:lang w:val="en-US" w:eastAsia="en-US"/>
            </w:rPr>
          </w:pPr>
          <w:hyperlink w:anchor="_Toc220523791" w:history="1">
            <w:r w:rsidRPr="008A1AEA">
              <w:rPr>
                <w:rStyle w:val="Hyperlink"/>
                <w:rFonts w:eastAsia="Times New Roman"/>
              </w:rPr>
              <w:t>Chapter 2: Literature Review</w:t>
            </w:r>
            <w:r>
              <w:rPr>
                <w:webHidden/>
              </w:rPr>
              <w:tab/>
            </w:r>
            <w:r>
              <w:rPr>
                <w:webHidden/>
              </w:rPr>
              <w:fldChar w:fldCharType="begin"/>
            </w:r>
            <w:r>
              <w:rPr>
                <w:webHidden/>
              </w:rPr>
              <w:instrText xml:space="preserve"> PAGEREF _Toc220523791 \h </w:instrText>
            </w:r>
            <w:r>
              <w:rPr>
                <w:webHidden/>
              </w:rPr>
            </w:r>
            <w:r>
              <w:rPr>
                <w:webHidden/>
              </w:rPr>
              <w:fldChar w:fldCharType="separate"/>
            </w:r>
            <w:r>
              <w:rPr>
                <w:webHidden/>
              </w:rPr>
              <w:t>18</w:t>
            </w:r>
            <w:r>
              <w:rPr>
                <w:webHidden/>
              </w:rPr>
              <w:fldChar w:fldCharType="end"/>
            </w:r>
          </w:hyperlink>
        </w:p>
        <w:p w14:paraId="274E95AE" w14:textId="40BCD54B"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92" w:history="1">
            <w:r w:rsidRPr="008A1AEA">
              <w:rPr>
                <w:rStyle w:val="Hyperlink"/>
                <w:noProof/>
              </w:rPr>
              <w:t>2.1 Chapter Introduction</w:t>
            </w:r>
            <w:r>
              <w:rPr>
                <w:noProof/>
                <w:webHidden/>
              </w:rPr>
              <w:tab/>
            </w:r>
            <w:r>
              <w:rPr>
                <w:noProof/>
                <w:webHidden/>
              </w:rPr>
              <w:fldChar w:fldCharType="begin"/>
            </w:r>
            <w:r>
              <w:rPr>
                <w:noProof/>
                <w:webHidden/>
              </w:rPr>
              <w:instrText xml:space="preserve"> PAGEREF _Toc220523792 \h </w:instrText>
            </w:r>
            <w:r>
              <w:rPr>
                <w:noProof/>
                <w:webHidden/>
              </w:rPr>
            </w:r>
            <w:r>
              <w:rPr>
                <w:noProof/>
                <w:webHidden/>
              </w:rPr>
              <w:fldChar w:fldCharType="separate"/>
            </w:r>
            <w:r>
              <w:rPr>
                <w:noProof/>
                <w:webHidden/>
              </w:rPr>
              <w:t>18</w:t>
            </w:r>
            <w:r>
              <w:rPr>
                <w:noProof/>
                <w:webHidden/>
              </w:rPr>
              <w:fldChar w:fldCharType="end"/>
            </w:r>
          </w:hyperlink>
        </w:p>
        <w:p w14:paraId="0CD0EFB5" w14:textId="2F964BF7"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93" w:history="1">
            <w:r w:rsidRPr="008A1AEA">
              <w:rPr>
                <w:rStyle w:val="Hyperlink"/>
                <w:noProof/>
              </w:rPr>
              <w:t>2.2 Global Trade, Money Laundering and Economic Stability</w:t>
            </w:r>
            <w:r>
              <w:rPr>
                <w:noProof/>
                <w:webHidden/>
              </w:rPr>
              <w:tab/>
            </w:r>
            <w:r>
              <w:rPr>
                <w:noProof/>
                <w:webHidden/>
              </w:rPr>
              <w:fldChar w:fldCharType="begin"/>
            </w:r>
            <w:r>
              <w:rPr>
                <w:noProof/>
                <w:webHidden/>
              </w:rPr>
              <w:instrText xml:space="preserve"> PAGEREF _Toc220523793 \h </w:instrText>
            </w:r>
            <w:r>
              <w:rPr>
                <w:noProof/>
                <w:webHidden/>
              </w:rPr>
            </w:r>
            <w:r>
              <w:rPr>
                <w:noProof/>
                <w:webHidden/>
              </w:rPr>
              <w:fldChar w:fldCharType="separate"/>
            </w:r>
            <w:r>
              <w:rPr>
                <w:noProof/>
                <w:webHidden/>
              </w:rPr>
              <w:t>18</w:t>
            </w:r>
            <w:r>
              <w:rPr>
                <w:noProof/>
                <w:webHidden/>
              </w:rPr>
              <w:fldChar w:fldCharType="end"/>
            </w:r>
          </w:hyperlink>
        </w:p>
        <w:p w14:paraId="4688AEC5" w14:textId="2A09433D"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794" w:history="1">
            <w:r w:rsidRPr="008A1AEA">
              <w:rPr>
                <w:rStyle w:val="Hyperlink"/>
                <w:noProof/>
              </w:rPr>
              <w:t>2.2.1 Scale of International Trade and Exposure to Illicit Finance</w:t>
            </w:r>
            <w:r>
              <w:rPr>
                <w:noProof/>
                <w:webHidden/>
              </w:rPr>
              <w:tab/>
            </w:r>
            <w:r>
              <w:rPr>
                <w:noProof/>
                <w:webHidden/>
              </w:rPr>
              <w:fldChar w:fldCharType="begin"/>
            </w:r>
            <w:r>
              <w:rPr>
                <w:noProof/>
                <w:webHidden/>
              </w:rPr>
              <w:instrText xml:space="preserve"> PAGEREF _Toc220523794 \h </w:instrText>
            </w:r>
            <w:r>
              <w:rPr>
                <w:noProof/>
                <w:webHidden/>
              </w:rPr>
            </w:r>
            <w:r>
              <w:rPr>
                <w:noProof/>
                <w:webHidden/>
              </w:rPr>
              <w:fldChar w:fldCharType="separate"/>
            </w:r>
            <w:r>
              <w:rPr>
                <w:noProof/>
                <w:webHidden/>
              </w:rPr>
              <w:t>18</w:t>
            </w:r>
            <w:r>
              <w:rPr>
                <w:noProof/>
                <w:webHidden/>
              </w:rPr>
              <w:fldChar w:fldCharType="end"/>
            </w:r>
          </w:hyperlink>
        </w:p>
        <w:p w14:paraId="04A5A85E" w14:textId="0907E35C"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795" w:history="1">
            <w:r w:rsidRPr="008A1AEA">
              <w:rPr>
                <w:rStyle w:val="Hyperlink"/>
                <w:noProof/>
              </w:rPr>
              <w:t>2.2.2 Economic Distortions Caused by Money Laundering</w:t>
            </w:r>
            <w:r>
              <w:rPr>
                <w:noProof/>
                <w:webHidden/>
              </w:rPr>
              <w:tab/>
            </w:r>
            <w:r>
              <w:rPr>
                <w:noProof/>
                <w:webHidden/>
              </w:rPr>
              <w:fldChar w:fldCharType="begin"/>
            </w:r>
            <w:r>
              <w:rPr>
                <w:noProof/>
                <w:webHidden/>
              </w:rPr>
              <w:instrText xml:space="preserve"> PAGEREF _Toc220523795 \h </w:instrText>
            </w:r>
            <w:r>
              <w:rPr>
                <w:noProof/>
                <w:webHidden/>
              </w:rPr>
            </w:r>
            <w:r>
              <w:rPr>
                <w:noProof/>
                <w:webHidden/>
              </w:rPr>
              <w:fldChar w:fldCharType="separate"/>
            </w:r>
            <w:r>
              <w:rPr>
                <w:noProof/>
                <w:webHidden/>
              </w:rPr>
              <w:t>19</w:t>
            </w:r>
            <w:r>
              <w:rPr>
                <w:noProof/>
                <w:webHidden/>
              </w:rPr>
              <w:fldChar w:fldCharType="end"/>
            </w:r>
          </w:hyperlink>
        </w:p>
        <w:p w14:paraId="6238C7BB" w14:textId="281B7A72"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796" w:history="1">
            <w:r w:rsidRPr="008A1AEA">
              <w:rPr>
                <w:rStyle w:val="Hyperlink"/>
                <w:noProof/>
              </w:rPr>
              <w:t>2.2.3 Banking Sector Vulnerabilities to Money Laundering</w:t>
            </w:r>
            <w:r>
              <w:rPr>
                <w:noProof/>
                <w:webHidden/>
              </w:rPr>
              <w:tab/>
            </w:r>
            <w:r>
              <w:rPr>
                <w:noProof/>
                <w:webHidden/>
              </w:rPr>
              <w:fldChar w:fldCharType="begin"/>
            </w:r>
            <w:r>
              <w:rPr>
                <w:noProof/>
                <w:webHidden/>
              </w:rPr>
              <w:instrText xml:space="preserve"> PAGEREF _Toc220523796 \h </w:instrText>
            </w:r>
            <w:r>
              <w:rPr>
                <w:noProof/>
                <w:webHidden/>
              </w:rPr>
            </w:r>
            <w:r>
              <w:rPr>
                <w:noProof/>
                <w:webHidden/>
              </w:rPr>
              <w:fldChar w:fldCharType="separate"/>
            </w:r>
            <w:r>
              <w:rPr>
                <w:noProof/>
                <w:webHidden/>
              </w:rPr>
              <w:t>19</w:t>
            </w:r>
            <w:r>
              <w:rPr>
                <w:noProof/>
                <w:webHidden/>
              </w:rPr>
              <w:fldChar w:fldCharType="end"/>
            </w:r>
          </w:hyperlink>
        </w:p>
        <w:p w14:paraId="375349DE" w14:textId="300FEF13"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797" w:history="1">
            <w:r w:rsidRPr="008A1AEA">
              <w:rPr>
                <w:rStyle w:val="Hyperlink"/>
                <w:noProof/>
              </w:rPr>
              <w:t>2.3 Trade-Based Money Laundering (TBML): Typologies, Mechanisms and Regulatory Developments</w:t>
            </w:r>
            <w:r>
              <w:rPr>
                <w:noProof/>
                <w:webHidden/>
              </w:rPr>
              <w:tab/>
            </w:r>
            <w:r>
              <w:rPr>
                <w:noProof/>
                <w:webHidden/>
              </w:rPr>
              <w:fldChar w:fldCharType="begin"/>
            </w:r>
            <w:r>
              <w:rPr>
                <w:noProof/>
                <w:webHidden/>
              </w:rPr>
              <w:instrText xml:space="preserve"> PAGEREF _Toc220523797 \h </w:instrText>
            </w:r>
            <w:r>
              <w:rPr>
                <w:noProof/>
                <w:webHidden/>
              </w:rPr>
            </w:r>
            <w:r>
              <w:rPr>
                <w:noProof/>
                <w:webHidden/>
              </w:rPr>
              <w:fldChar w:fldCharType="separate"/>
            </w:r>
            <w:r>
              <w:rPr>
                <w:noProof/>
                <w:webHidden/>
              </w:rPr>
              <w:t>20</w:t>
            </w:r>
            <w:r>
              <w:rPr>
                <w:noProof/>
                <w:webHidden/>
              </w:rPr>
              <w:fldChar w:fldCharType="end"/>
            </w:r>
          </w:hyperlink>
        </w:p>
        <w:p w14:paraId="1145A9EF" w14:textId="14950354"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798" w:history="1">
            <w:r w:rsidRPr="008A1AEA">
              <w:rPr>
                <w:rStyle w:val="Hyperlink"/>
                <w:noProof/>
              </w:rPr>
              <w:t>2.3.1 TBML Typologies: Regulatory and Empirical Evidence</w:t>
            </w:r>
            <w:r>
              <w:rPr>
                <w:noProof/>
                <w:webHidden/>
              </w:rPr>
              <w:tab/>
            </w:r>
            <w:r>
              <w:rPr>
                <w:noProof/>
                <w:webHidden/>
              </w:rPr>
              <w:fldChar w:fldCharType="begin"/>
            </w:r>
            <w:r>
              <w:rPr>
                <w:noProof/>
                <w:webHidden/>
              </w:rPr>
              <w:instrText xml:space="preserve"> PAGEREF _Toc220523798 \h </w:instrText>
            </w:r>
            <w:r>
              <w:rPr>
                <w:noProof/>
                <w:webHidden/>
              </w:rPr>
            </w:r>
            <w:r>
              <w:rPr>
                <w:noProof/>
                <w:webHidden/>
              </w:rPr>
              <w:fldChar w:fldCharType="separate"/>
            </w:r>
            <w:r>
              <w:rPr>
                <w:noProof/>
                <w:webHidden/>
              </w:rPr>
              <w:t>20</w:t>
            </w:r>
            <w:r>
              <w:rPr>
                <w:noProof/>
                <w:webHidden/>
              </w:rPr>
              <w:fldChar w:fldCharType="end"/>
            </w:r>
          </w:hyperlink>
        </w:p>
        <w:p w14:paraId="3894F8F6" w14:textId="1F51AC39"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799" w:history="1">
            <w:r w:rsidRPr="008A1AEA">
              <w:rPr>
                <w:rStyle w:val="Hyperlink"/>
                <w:noProof/>
              </w:rPr>
              <w:t>2.3.2 Vulnerabilities in Trade Finance Architecture</w:t>
            </w:r>
            <w:r>
              <w:rPr>
                <w:noProof/>
                <w:webHidden/>
              </w:rPr>
              <w:tab/>
            </w:r>
            <w:r>
              <w:rPr>
                <w:noProof/>
                <w:webHidden/>
              </w:rPr>
              <w:fldChar w:fldCharType="begin"/>
            </w:r>
            <w:r>
              <w:rPr>
                <w:noProof/>
                <w:webHidden/>
              </w:rPr>
              <w:instrText xml:space="preserve"> PAGEREF _Toc220523799 \h </w:instrText>
            </w:r>
            <w:r>
              <w:rPr>
                <w:noProof/>
                <w:webHidden/>
              </w:rPr>
            </w:r>
            <w:r>
              <w:rPr>
                <w:noProof/>
                <w:webHidden/>
              </w:rPr>
              <w:fldChar w:fldCharType="separate"/>
            </w:r>
            <w:r>
              <w:rPr>
                <w:noProof/>
                <w:webHidden/>
              </w:rPr>
              <w:t>20</w:t>
            </w:r>
            <w:r>
              <w:rPr>
                <w:noProof/>
                <w:webHidden/>
              </w:rPr>
              <w:fldChar w:fldCharType="end"/>
            </w:r>
          </w:hyperlink>
        </w:p>
        <w:p w14:paraId="461FC59E" w14:textId="4FC532A0"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0" w:history="1">
            <w:r w:rsidRPr="008A1AEA">
              <w:rPr>
                <w:rStyle w:val="Hyperlink"/>
                <w:noProof/>
              </w:rPr>
              <w:t>2.3.3 Regulatory Evolution</w:t>
            </w:r>
            <w:r>
              <w:rPr>
                <w:noProof/>
                <w:webHidden/>
              </w:rPr>
              <w:tab/>
            </w:r>
            <w:r>
              <w:rPr>
                <w:noProof/>
                <w:webHidden/>
              </w:rPr>
              <w:fldChar w:fldCharType="begin"/>
            </w:r>
            <w:r>
              <w:rPr>
                <w:noProof/>
                <w:webHidden/>
              </w:rPr>
              <w:instrText xml:space="preserve"> PAGEREF _Toc220523800 \h </w:instrText>
            </w:r>
            <w:r>
              <w:rPr>
                <w:noProof/>
                <w:webHidden/>
              </w:rPr>
            </w:r>
            <w:r>
              <w:rPr>
                <w:noProof/>
                <w:webHidden/>
              </w:rPr>
              <w:fldChar w:fldCharType="separate"/>
            </w:r>
            <w:r>
              <w:rPr>
                <w:noProof/>
                <w:webHidden/>
              </w:rPr>
              <w:t>21</w:t>
            </w:r>
            <w:r>
              <w:rPr>
                <w:noProof/>
                <w:webHidden/>
              </w:rPr>
              <w:fldChar w:fldCharType="end"/>
            </w:r>
          </w:hyperlink>
        </w:p>
        <w:p w14:paraId="4BED067B" w14:textId="75D9306F"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01" w:history="1">
            <w:r w:rsidRPr="008A1AEA">
              <w:rPr>
                <w:rStyle w:val="Hyperlink"/>
                <w:noProof/>
              </w:rPr>
              <w:t>2.4 Quantitative Risk Management (QRM) Tools in AML and TBML: Conceptual Foundations</w:t>
            </w:r>
            <w:r>
              <w:rPr>
                <w:noProof/>
                <w:webHidden/>
              </w:rPr>
              <w:tab/>
            </w:r>
            <w:r>
              <w:rPr>
                <w:noProof/>
                <w:webHidden/>
              </w:rPr>
              <w:fldChar w:fldCharType="begin"/>
            </w:r>
            <w:r>
              <w:rPr>
                <w:noProof/>
                <w:webHidden/>
              </w:rPr>
              <w:instrText xml:space="preserve"> PAGEREF _Toc220523801 \h </w:instrText>
            </w:r>
            <w:r>
              <w:rPr>
                <w:noProof/>
                <w:webHidden/>
              </w:rPr>
            </w:r>
            <w:r>
              <w:rPr>
                <w:noProof/>
                <w:webHidden/>
              </w:rPr>
              <w:fldChar w:fldCharType="separate"/>
            </w:r>
            <w:r>
              <w:rPr>
                <w:noProof/>
                <w:webHidden/>
              </w:rPr>
              <w:t>22</w:t>
            </w:r>
            <w:r>
              <w:rPr>
                <w:noProof/>
                <w:webHidden/>
              </w:rPr>
              <w:fldChar w:fldCharType="end"/>
            </w:r>
          </w:hyperlink>
        </w:p>
        <w:p w14:paraId="5F1E6C7B" w14:textId="0760FF67"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2" w:history="1">
            <w:r w:rsidRPr="008A1AEA">
              <w:rPr>
                <w:rStyle w:val="Hyperlink"/>
                <w:noProof/>
              </w:rPr>
              <w:t>2.4.1 Defining QRM in AML Context</w:t>
            </w:r>
            <w:r>
              <w:rPr>
                <w:noProof/>
                <w:webHidden/>
              </w:rPr>
              <w:tab/>
            </w:r>
            <w:r>
              <w:rPr>
                <w:noProof/>
                <w:webHidden/>
              </w:rPr>
              <w:fldChar w:fldCharType="begin"/>
            </w:r>
            <w:r>
              <w:rPr>
                <w:noProof/>
                <w:webHidden/>
              </w:rPr>
              <w:instrText xml:space="preserve"> PAGEREF _Toc220523802 \h </w:instrText>
            </w:r>
            <w:r>
              <w:rPr>
                <w:noProof/>
                <w:webHidden/>
              </w:rPr>
            </w:r>
            <w:r>
              <w:rPr>
                <w:noProof/>
                <w:webHidden/>
              </w:rPr>
              <w:fldChar w:fldCharType="separate"/>
            </w:r>
            <w:r>
              <w:rPr>
                <w:noProof/>
                <w:webHidden/>
              </w:rPr>
              <w:t>22</w:t>
            </w:r>
            <w:r>
              <w:rPr>
                <w:noProof/>
                <w:webHidden/>
              </w:rPr>
              <w:fldChar w:fldCharType="end"/>
            </w:r>
          </w:hyperlink>
        </w:p>
        <w:p w14:paraId="2D3495AF" w14:textId="494C1A75"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3" w:history="1">
            <w:r w:rsidRPr="008A1AEA">
              <w:rPr>
                <w:rStyle w:val="Hyperlink"/>
                <w:noProof/>
              </w:rPr>
              <w:t>2.4.2 Categories of QRM Tools</w:t>
            </w:r>
            <w:r>
              <w:rPr>
                <w:noProof/>
                <w:webHidden/>
              </w:rPr>
              <w:tab/>
            </w:r>
            <w:r>
              <w:rPr>
                <w:noProof/>
                <w:webHidden/>
              </w:rPr>
              <w:fldChar w:fldCharType="begin"/>
            </w:r>
            <w:r>
              <w:rPr>
                <w:noProof/>
                <w:webHidden/>
              </w:rPr>
              <w:instrText xml:space="preserve"> PAGEREF _Toc220523803 \h </w:instrText>
            </w:r>
            <w:r>
              <w:rPr>
                <w:noProof/>
                <w:webHidden/>
              </w:rPr>
            </w:r>
            <w:r>
              <w:rPr>
                <w:noProof/>
                <w:webHidden/>
              </w:rPr>
              <w:fldChar w:fldCharType="separate"/>
            </w:r>
            <w:r>
              <w:rPr>
                <w:noProof/>
                <w:webHidden/>
              </w:rPr>
              <w:t>22</w:t>
            </w:r>
            <w:r>
              <w:rPr>
                <w:noProof/>
                <w:webHidden/>
              </w:rPr>
              <w:fldChar w:fldCharType="end"/>
            </w:r>
          </w:hyperlink>
        </w:p>
        <w:p w14:paraId="555F1CBC" w14:textId="1C5106BC"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4" w:history="1">
            <w:r w:rsidRPr="008A1AEA">
              <w:rPr>
                <w:rStyle w:val="Hyperlink"/>
                <w:noProof/>
              </w:rPr>
              <w:t>2.4.3 QRM in FinTech, RegTech and Digital Infrastructure</w:t>
            </w:r>
            <w:r>
              <w:rPr>
                <w:noProof/>
                <w:webHidden/>
              </w:rPr>
              <w:tab/>
            </w:r>
            <w:r>
              <w:rPr>
                <w:noProof/>
                <w:webHidden/>
              </w:rPr>
              <w:fldChar w:fldCharType="begin"/>
            </w:r>
            <w:r>
              <w:rPr>
                <w:noProof/>
                <w:webHidden/>
              </w:rPr>
              <w:instrText xml:space="preserve"> PAGEREF _Toc220523804 \h </w:instrText>
            </w:r>
            <w:r>
              <w:rPr>
                <w:noProof/>
                <w:webHidden/>
              </w:rPr>
            </w:r>
            <w:r>
              <w:rPr>
                <w:noProof/>
                <w:webHidden/>
              </w:rPr>
              <w:fldChar w:fldCharType="separate"/>
            </w:r>
            <w:r>
              <w:rPr>
                <w:noProof/>
                <w:webHidden/>
              </w:rPr>
              <w:t>23</w:t>
            </w:r>
            <w:r>
              <w:rPr>
                <w:noProof/>
                <w:webHidden/>
              </w:rPr>
              <w:fldChar w:fldCharType="end"/>
            </w:r>
          </w:hyperlink>
        </w:p>
        <w:p w14:paraId="3CDE410C" w14:textId="12F801C8"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05" w:history="1">
            <w:r w:rsidRPr="008A1AEA">
              <w:rPr>
                <w:rStyle w:val="Hyperlink"/>
                <w:noProof/>
              </w:rPr>
              <w:t>2.5 Barriers and Regulatory Impediments to QRM Adoption</w:t>
            </w:r>
            <w:r>
              <w:rPr>
                <w:noProof/>
                <w:webHidden/>
              </w:rPr>
              <w:tab/>
            </w:r>
            <w:r>
              <w:rPr>
                <w:noProof/>
                <w:webHidden/>
              </w:rPr>
              <w:fldChar w:fldCharType="begin"/>
            </w:r>
            <w:r>
              <w:rPr>
                <w:noProof/>
                <w:webHidden/>
              </w:rPr>
              <w:instrText xml:space="preserve"> PAGEREF _Toc220523805 \h </w:instrText>
            </w:r>
            <w:r>
              <w:rPr>
                <w:noProof/>
                <w:webHidden/>
              </w:rPr>
            </w:r>
            <w:r>
              <w:rPr>
                <w:noProof/>
                <w:webHidden/>
              </w:rPr>
              <w:fldChar w:fldCharType="separate"/>
            </w:r>
            <w:r>
              <w:rPr>
                <w:noProof/>
                <w:webHidden/>
              </w:rPr>
              <w:t>24</w:t>
            </w:r>
            <w:r>
              <w:rPr>
                <w:noProof/>
                <w:webHidden/>
              </w:rPr>
              <w:fldChar w:fldCharType="end"/>
            </w:r>
          </w:hyperlink>
        </w:p>
        <w:p w14:paraId="357240A7" w14:textId="0F8F80FD"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6" w:history="1">
            <w:r w:rsidRPr="008A1AEA">
              <w:rPr>
                <w:rStyle w:val="Hyperlink"/>
                <w:noProof/>
              </w:rPr>
              <w:t>2.5.1 Data Limitations</w:t>
            </w:r>
            <w:r>
              <w:rPr>
                <w:noProof/>
                <w:webHidden/>
              </w:rPr>
              <w:tab/>
            </w:r>
            <w:r>
              <w:rPr>
                <w:noProof/>
                <w:webHidden/>
              </w:rPr>
              <w:fldChar w:fldCharType="begin"/>
            </w:r>
            <w:r>
              <w:rPr>
                <w:noProof/>
                <w:webHidden/>
              </w:rPr>
              <w:instrText xml:space="preserve"> PAGEREF _Toc220523806 \h </w:instrText>
            </w:r>
            <w:r>
              <w:rPr>
                <w:noProof/>
                <w:webHidden/>
              </w:rPr>
            </w:r>
            <w:r>
              <w:rPr>
                <w:noProof/>
                <w:webHidden/>
              </w:rPr>
              <w:fldChar w:fldCharType="separate"/>
            </w:r>
            <w:r>
              <w:rPr>
                <w:noProof/>
                <w:webHidden/>
              </w:rPr>
              <w:t>24</w:t>
            </w:r>
            <w:r>
              <w:rPr>
                <w:noProof/>
                <w:webHidden/>
              </w:rPr>
              <w:fldChar w:fldCharType="end"/>
            </w:r>
          </w:hyperlink>
        </w:p>
        <w:p w14:paraId="7B271198" w14:textId="27828173"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7" w:history="1">
            <w:r w:rsidRPr="008A1AEA">
              <w:rPr>
                <w:rStyle w:val="Hyperlink"/>
                <w:noProof/>
              </w:rPr>
              <w:t>2.5.2 Cross-Border Legal Constraints</w:t>
            </w:r>
            <w:r>
              <w:rPr>
                <w:noProof/>
                <w:webHidden/>
              </w:rPr>
              <w:tab/>
            </w:r>
            <w:r>
              <w:rPr>
                <w:noProof/>
                <w:webHidden/>
              </w:rPr>
              <w:fldChar w:fldCharType="begin"/>
            </w:r>
            <w:r>
              <w:rPr>
                <w:noProof/>
                <w:webHidden/>
              </w:rPr>
              <w:instrText xml:space="preserve"> PAGEREF _Toc220523807 \h </w:instrText>
            </w:r>
            <w:r>
              <w:rPr>
                <w:noProof/>
                <w:webHidden/>
              </w:rPr>
            </w:r>
            <w:r>
              <w:rPr>
                <w:noProof/>
                <w:webHidden/>
              </w:rPr>
              <w:fldChar w:fldCharType="separate"/>
            </w:r>
            <w:r>
              <w:rPr>
                <w:noProof/>
                <w:webHidden/>
              </w:rPr>
              <w:t>25</w:t>
            </w:r>
            <w:r>
              <w:rPr>
                <w:noProof/>
                <w:webHidden/>
              </w:rPr>
              <w:fldChar w:fldCharType="end"/>
            </w:r>
          </w:hyperlink>
        </w:p>
        <w:p w14:paraId="24DAE6A3" w14:textId="099F6C2E"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8" w:history="1">
            <w:r w:rsidRPr="008A1AEA">
              <w:rPr>
                <w:rStyle w:val="Hyperlink"/>
                <w:noProof/>
              </w:rPr>
              <w:t>2.5.3 Model Explainability and Governance Issues</w:t>
            </w:r>
            <w:r>
              <w:rPr>
                <w:noProof/>
                <w:webHidden/>
              </w:rPr>
              <w:tab/>
            </w:r>
            <w:r>
              <w:rPr>
                <w:noProof/>
                <w:webHidden/>
              </w:rPr>
              <w:fldChar w:fldCharType="begin"/>
            </w:r>
            <w:r>
              <w:rPr>
                <w:noProof/>
                <w:webHidden/>
              </w:rPr>
              <w:instrText xml:space="preserve"> PAGEREF _Toc220523808 \h </w:instrText>
            </w:r>
            <w:r>
              <w:rPr>
                <w:noProof/>
                <w:webHidden/>
              </w:rPr>
            </w:r>
            <w:r>
              <w:rPr>
                <w:noProof/>
                <w:webHidden/>
              </w:rPr>
              <w:fldChar w:fldCharType="separate"/>
            </w:r>
            <w:r>
              <w:rPr>
                <w:noProof/>
                <w:webHidden/>
              </w:rPr>
              <w:t>25</w:t>
            </w:r>
            <w:r>
              <w:rPr>
                <w:noProof/>
                <w:webHidden/>
              </w:rPr>
              <w:fldChar w:fldCharType="end"/>
            </w:r>
          </w:hyperlink>
        </w:p>
        <w:p w14:paraId="7CCEBCC6" w14:textId="2C2BE3D2"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09" w:history="1">
            <w:r w:rsidRPr="008A1AEA">
              <w:rPr>
                <w:rStyle w:val="Hyperlink"/>
                <w:noProof/>
              </w:rPr>
              <w:t>2.5.4 Skills, Resources and Capacity Constraints</w:t>
            </w:r>
            <w:r>
              <w:rPr>
                <w:noProof/>
                <w:webHidden/>
              </w:rPr>
              <w:tab/>
            </w:r>
            <w:r>
              <w:rPr>
                <w:noProof/>
                <w:webHidden/>
              </w:rPr>
              <w:fldChar w:fldCharType="begin"/>
            </w:r>
            <w:r>
              <w:rPr>
                <w:noProof/>
                <w:webHidden/>
              </w:rPr>
              <w:instrText xml:space="preserve"> PAGEREF _Toc220523809 \h </w:instrText>
            </w:r>
            <w:r>
              <w:rPr>
                <w:noProof/>
                <w:webHidden/>
              </w:rPr>
            </w:r>
            <w:r>
              <w:rPr>
                <w:noProof/>
                <w:webHidden/>
              </w:rPr>
              <w:fldChar w:fldCharType="separate"/>
            </w:r>
            <w:r>
              <w:rPr>
                <w:noProof/>
                <w:webHidden/>
              </w:rPr>
              <w:t>26</w:t>
            </w:r>
            <w:r>
              <w:rPr>
                <w:noProof/>
                <w:webHidden/>
              </w:rPr>
              <w:fldChar w:fldCharType="end"/>
            </w:r>
          </w:hyperlink>
        </w:p>
        <w:p w14:paraId="222CF5A9" w14:textId="7F725385"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10" w:history="1">
            <w:r w:rsidRPr="008A1AEA">
              <w:rPr>
                <w:rStyle w:val="Hyperlink"/>
                <w:noProof/>
              </w:rPr>
              <w:t>2.6 Effectiveness, Costs and Unintended Consequences of AML and QRM</w:t>
            </w:r>
            <w:r>
              <w:rPr>
                <w:noProof/>
                <w:webHidden/>
              </w:rPr>
              <w:tab/>
            </w:r>
            <w:r>
              <w:rPr>
                <w:noProof/>
                <w:webHidden/>
              </w:rPr>
              <w:fldChar w:fldCharType="begin"/>
            </w:r>
            <w:r>
              <w:rPr>
                <w:noProof/>
                <w:webHidden/>
              </w:rPr>
              <w:instrText xml:space="preserve"> PAGEREF _Toc220523810 \h </w:instrText>
            </w:r>
            <w:r>
              <w:rPr>
                <w:noProof/>
                <w:webHidden/>
              </w:rPr>
            </w:r>
            <w:r>
              <w:rPr>
                <w:noProof/>
                <w:webHidden/>
              </w:rPr>
              <w:fldChar w:fldCharType="separate"/>
            </w:r>
            <w:r>
              <w:rPr>
                <w:noProof/>
                <w:webHidden/>
              </w:rPr>
              <w:t>26</w:t>
            </w:r>
            <w:r>
              <w:rPr>
                <w:noProof/>
                <w:webHidden/>
              </w:rPr>
              <w:fldChar w:fldCharType="end"/>
            </w:r>
          </w:hyperlink>
        </w:p>
        <w:p w14:paraId="31D92671" w14:textId="3E86A04A"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11" w:history="1">
            <w:r w:rsidRPr="008A1AEA">
              <w:rPr>
                <w:rStyle w:val="Hyperlink"/>
                <w:noProof/>
              </w:rPr>
              <w:t>2.6.1 Assessing AML Effectiveness</w:t>
            </w:r>
            <w:r>
              <w:rPr>
                <w:noProof/>
                <w:webHidden/>
              </w:rPr>
              <w:tab/>
            </w:r>
            <w:r>
              <w:rPr>
                <w:noProof/>
                <w:webHidden/>
              </w:rPr>
              <w:fldChar w:fldCharType="begin"/>
            </w:r>
            <w:r>
              <w:rPr>
                <w:noProof/>
                <w:webHidden/>
              </w:rPr>
              <w:instrText xml:space="preserve"> PAGEREF _Toc220523811 \h </w:instrText>
            </w:r>
            <w:r>
              <w:rPr>
                <w:noProof/>
                <w:webHidden/>
              </w:rPr>
            </w:r>
            <w:r>
              <w:rPr>
                <w:noProof/>
                <w:webHidden/>
              </w:rPr>
              <w:fldChar w:fldCharType="separate"/>
            </w:r>
            <w:r>
              <w:rPr>
                <w:noProof/>
                <w:webHidden/>
              </w:rPr>
              <w:t>26</w:t>
            </w:r>
            <w:r>
              <w:rPr>
                <w:noProof/>
                <w:webHidden/>
              </w:rPr>
              <w:fldChar w:fldCharType="end"/>
            </w:r>
          </w:hyperlink>
        </w:p>
        <w:p w14:paraId="72A492EA" w14:textId="5993DA4E"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12" w:history="1">
            <w:r w:rsidRPr="008A1AEA">
              <w:rPr>
                <w:rStyle w:val="Hyperlink"/>
                <w:noProof/>
              </w:rPr>
              <w:t>2.6.2 Cost Burdens and Operational Pressures</w:t>
            </w:r>
            <w:r>
              <w:rPr>
                <w:noProof/>
                <w:webHidden/>
              </w:rPr>
              <w:tab/>
            </w:r>
            <w:r>
              <w:rPr>
                <w:noProof/>
                <w:webHidden/>
              </w:rPr>
              <w:fldChar w:fldCharType="begin"/>
            </w:r>
            <w:r>
              <w:rPr>
                <w:noProof/>
                <w:webHidden/>
              </w:rPr>
              <w:instrText xml:space="preserve"> PAGEREF _Toc220523812 \h </w:instrText>
            </w:r>
            <w:r>
              <w:rPr>
                <w:noProof/>
                <w:webHidden/>
              </w:rPr>
            </w:r>
            <w:r>
              <w:rPr>
                <w:noProof/>
                <w:webHidden/>
              </w:rPr>
              <w:fldChar w:fldCharType="separate"/>
            </w:r>
            <w:r>
              <w:rPr>
                <w:noProof/>
                <w:webHidden/>
              </w:rPr>
              <w:t>27</w:t>
            </w:r>
            <w:r>
              <w:rPr>
                <w:noProof/>
                <w:webHidden/>
              </w:rPr>
              <w:fldChar w:fldCharType="end"/>
            </w:r>
          </w:hyperlink>
        </w:p>
        <w:p w14:paraId="2EA5215B" w14:textId="3B08F5F1"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13" w:history="1">
            <w:r w:rsidRPr="008A1AEA">
              <w:rPr>
                <w:rStyle w:val="Hyperlink"/>
                <w:noProof/>
              </w:rPr>
              <w:t>2.6.3 Technological Risks and Bias</w:t>
            </w:r>
            <w:r>
              <w:rPr>
                <w:noProof/>
                <w:webHidden/>
              </w:rPr>
              <w:tab/>
            </w:r>
            <w:r>
              <w:rPr>
                <w:noProof/>
                <w:webHidden/>
              </w:rPr>
              <w:fldChar w:fldCharType="begin"/>
            </w:r>
            <w:r>
              <w:rPr>
                <w:noProof/>
                <w:webHidden/>
              </w:rPr>
              <w:instrText xml:space="preserve"> PAGEREF _Toc220523813 \h </w:instrText>
            </w:r>
            <w:r>
              <w:rPr>
                <w:noProof/>
                <w:webHidden/>
              </w:rPr>
            </w:r>
            <w:r>
              <w:rPr>
                <w:noProof/>
                <w:webHidden/>
              </w:rPr>
              <w:fldChar w:fldCharType="separate"/>
            </w:r>
            <w:r>
              <w:rPr>
                <w:noProof/>
                <w:webHidden/>
              </w:rPr>
              <w:t>28</w:t>
            </w:r>
            <w:r>
              <w:rPr>
                <w:noProof/>
                <w:webHidden/>
              </w:rPr>
              <w:fldChar w:fldCharType="end"/>
            </w:r>
          </w:hyperlink>
        </w:p>
        <w:p w14:paraId="0FFD6DC3" w14:textId="021FCA03"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14" w:history="1">
            <w:r w:rsidRPr="008A1AEA">
              <w:rPr>
                <w:rStyle w:val="Hyperlink"/>
                <w:noProof/>
              </w:rPr>
              <w:t>2.6.4 Risk of Automation Blindness</w:t>
            </w:r>
            <w:r>
              <w:rPr>
                <w:noProof/>
                <w:webHidden/>
              </w:rPr>
              <w:tab/>
            </w:r>
            <w:r>
              <w:rPr>
                <w:noProof/>
                <w:webHidden/>
              </w:rPr>
              <w:fldChar w:fldCharType="begin"/>
            </w:r>
            <w:r>
              <w:rPr>
                <w:noProof/>
                <w:webHidden/>
              </w:rPr>
              <w:instrText xml:space="preserve"> PAGEREF _Toc220523814 \h </w:instrText>
            </w:r>
            <w:r>
              <w:rPr>
                <w:noProof/>
                <w:webHidden/>
              </w:rPr>
            </w:r>
            <w:r>
              <w:rPr>
                <w:noProof/>
                <w:webHidden/>
              </w:rPr>
              <w:fldChar w:fldCharType="separate"/>
            </w:r>
            <w:r>
              <w:rPr>
                <w:noProof/>
                <w:webHidden/>
              </w:rPr>
              <w:t>28</w:t>
            </w:r>
            <w:r>
              <w:rPr>
                <w:noProof/>
                <w:webHidden/>
              </w:rPr>
              <w:fldChar w:fldCharType="end"/>
            </w:r>
          </w:hyperlink>
        </w:p>
        <w:p w14:paraId="0868932E" w14:textId="3D797F45"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15" w:history="1">
            <w:r w:rsidRPr="008A1AEA">
              <w:rPr>
                <w:rStyle w:val="Hyperlink"/>
                <w:noProof/>
              </w:rPr>
              <w:t>2.7 Integrating FinTech, RegTech and QRM in AML for TBML Detection</w:t>
            </w:r>
            <w:r>
              <w:rPr>
                <w:noProof/>
                <w:webHidden/>
              </w:rPr>
              <w:tab/>
            </w:r>
            <w:r>
              <w:rPr>
                <w:noProof/>
                <w:webHidden/>
              </w:rPr>
              <w:fldChar w:fldCharType="begin"/>
            </w:r>
            <w:r>
              <w:rPr>
                <w:noProof/>
                <w:webHidden/>
              </w:rPr>
              <w:instrText xml:space="preserve"> PAGEREF _Toc220523815 \h </w:instrText>
            </w:r>
            <w:r>
              <w:rPr>
                <w:noProof/>
                <w:webHidden/>
              </w:rPr>
            </w:r>
            <w:r>
              <w:rPr>
                <w:noProof/>
                <w:webHidden/>
              </w:rPr>
              <w:fldChar w:fldCharType="separate"/>
            </w:r>
            <w:r>
              <w:rPr>
                <w:noProof/>
                <w:webHidden/>
              </w:rPr>
              <w:t>28</w:t>
            </w:r>
            <w:r>
              <w:rPr>
                <w:noProof/>
                <w:webHidden/>
              </w:rPr>
              <w:fldChar w:fldCharType="end"/>
            </w:r>
          </w:hyperlink>
        </w:p>
        <w:p w14:paraId="2EE30E2C" w14:textId="1C56B7C8"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16" w:history="1">
            <w:r w:rsidRPr="008A1AEA">
              <w:rPr>
                <w:rStyle w:val="Hyperlink"/>
                <w:noProof/>
              </w:rPr>
              <w:t>2.7.1 Convergence of Technology and Regulation</w:t>
            </w:r>
            <w:r>
              <w:rPr>
                <w:noProof/>
                <w:webHidden/>
              </w:rPr>
              <w:tab/>
            </w:r>
            <w:r>
              <w:rPr>
                <w:noProof/>
                <w:webHidden/>
              </w:rPr>
              <w:fldChar w:fldCharType="begin"/>
            </w:r>
            <w:r>
              <w:rPr>
                <w:noProof/>
                <w:webHidden/>
              </w:rPr>
              <w:instrText xml:space="preserve"> PAGEREF _Toc220523816 \h </w:instrText>
            </w:r>
            <w:r>
              <w:rPr>
                <w:noProof/>
                <w:webHidden/>
              </w:rPr>
            </w:r>
            <w:r>
              <w:rPr>
                <w:noProof/>
                <w:webHidden/>
              </w:rPr>
              <w:fldChar w:fldCharType="separate"/>
            </w:r>
            <w:r>
              <w:rPr>
                <w:noProof/>
                <w:webHidden/>
              </w:rPr>
              <w:t>28</w:t>
            </w:r>
            <w:r>
              <w:rPr>
                <w:noProof/>
                <w:webHidden/>
              </w:rPr>
              <w:fldChar w:fldCharType="end"/>
            </w:r>
          </w:hyperlink>
        </w:p>
        <w:p w14:paraId="57A38C3E" w14:textId="214A66FC"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17" w:history="1">
            <w:r w:rsidRPr="008A1AEA">
              <w:rPr>
                <w:rStyle w:val="Hyperlink"/>
                <w:noProof/>
              </w:rPr>
              <w:t>2.7.2 Technological Enablers for TBML-Focused QRM</w:t>
            </w:r>
            <w:r>
              <w:rPr>
                <w:noProof/>
                <w:webHidden/>
              </w:rPr>
              <w:tab/>
            </w:r>
            <w:r>
              <w:rPr>
                <w:noProof/>
                <w:webHidden/>
              </w:rPr>
              <w:fldChar w:fldCharType="begin"/>
            </w:r>
            <w:r>
              <w:rPr>
                <w:noProof/>
                <w:webHidden/>
              </w:rPr>
              <w:instrText xml:space="preserve"> PAGEREF _Toc220523817 \h </w:instrText>
            </w:r>
            <w:r>
              <w:rPr>
                <w:noProof/>
                <w:webHidden/>
              </w:rPr>
            </w:r>
            <w:r>
              <w:rPr>
                <w:noProof/>
                <w:webHidden/>
              </w:rPr>
              <w:fldChar w:fldCharType="separate"/>
            </w:r>
            <w:r>
              <w:rPr>
                <w:noProof/>
                <w:webHidden/>
              </w:rPr>
              <w:t>29</w:t>
            </w:r>
            <w:r>
              <w:rPr>
                <w:noProof/>
                <w:webHidden/>
              </w:rPr>
              <w:fldChar w:fldCharType="end"/>
            </w:r>
          </w:hyperlink>
        </w:p>
        <w:p w14:paraId="384813B2" w14:textId="290F1773"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18" w:history="1">
            <w:r w:rsidRPr="008A1AEA">
              <w:rPr>
                <w:rStyle w:val="Hyperlink"/>
                <w:noProof/>
              </w:rPr>
              <w:t>2.7.3 Remaining Challenges</w:t>
            </w:r>
            <w:r>
              <w:rPr>
                <w:noProof/>
                <w:webHidden/>
              </w:rPr>
              <w:tab/>
            </w:r>
            <w:r>
              <w:rPr>
                <w:noProof/>
                <w:webHidden/>
              </w:rPr>
              <w:fldChar w:fldCharType="begin"/>
            </w:r>
            <w:r>
              <w:rPr>
                <w:noProof/>
                <w:webHidden/>
              </w:rPr>
              <w:instrText xml:space="preserve"> PAGEREF _Toc220523818 \h </w:instrText>
            </w:r>
            <w:r>
              <w:rPr>
                <w:noProof/>
                <w:webHidden/>
              </w:rPr>
            </w:r>
            <w:r>
              <w:rPr>
                <w:noProof/>
                <w:webHidden/>
              </w:rPr>
              <w:fldChar w:fldCharType="separate"/>
            </w:r>
            <w:r>
              <w:rPr>
                <w:noProof/>
                <w:webHidden/>
              </w:rPr>
              <w:t>29</w:t>
            </w:r>
            <w:r>
              <w:rPr>
                <w:noProof/>
                <w:webHidden/>
              </w:rPr>
              <w:fldChar w:fldCharType="end"/>
            </w:r>
          </w:hyperlink>
        </w:p>
        <w:p w14:paraId="40286017" w14:textId="75BF322C"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19" w:history="1">
            <w:r w:rsidRPr="008A1AEA">
              <w:rPr>
                <w:rStyle w:val="Hyperlink"/>
                <w:noProof/>
              </w:rPr>
              <w:t>2.8 Identified Literature Gaps</w:t>
            </w:r>
            <w:r>
              <w:rPr>
                <w:noProof/>
                <w:webHidden/>
              </w:rPr>
              <w:tab/>
            </w:r>
            <w:r>
              <w:rPr>
                <w:noProof/>
                <w:webHidden/>
              </w:rPr>
              <w:fldChar w:fldCharType="begin"/>
            </w:r>
            <w:r>
              <w:rPr>
                <w:noProof/>
                <w:webHidden/>
              </w:rPr>
              <w:instrText xml:space="preserve"> PAGEREF _Toc220523819 \h </w:instrText>
            </w:r>
            <w:r>
              <w:rPr>
                <w:noProof/>
                <w:webHidden/>
              </w:rPr>
            </w:r>
            <w:r>
              <w:rPr>
                <w:noProof/>
                <w:webHidden/>
              </w:rPr>
              <w:fldChar w:fldCharType="separate"/>
            </w:r>
            <w:r>
              <w:rPr>
                <w:noProof/>
                <w:webHidden/>
              </w:rPr>
              <w:t>29</w:t>
            </w:r>
            <w:r>
              <w:rPr>
                <w:noProof/>
                <w:webHidden/>
              </w:rPr>
              <w:fldChar w:fldCharType="end"/>
            </w:r>
          </w:hyperlink>
        </w:p>
        <w:p w14:paraId="67FB36AF" w14:textId="404C59E5"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0" w:history="1">
            <w:r w:rsidRPr="008A1AEA">
              <w:rPr>
                <w:rStyle w:val="Hyperlink"/>
                <w:noProof/>
              </w:rPr>
              <w:t>2.9 Research Framework for This Study</w:t>
            </w:r>
            <w:r>
              <w:rPr>
                <w:noProof/>
                <w:webHidden/>
              </w:rPr>
              <w:tab/>
            </w:r>
            <w:r>
              <w:rPr>
                <w:noProof/>
                <w:webHidden/>
              </w:rPr>
              <w:fldChar w:fldCharType="begin"/>
            </w:r>
            <w:r>
              <w:rPr>
                <w:noProof/>
                <w:webHidden/>
              </w:rPr>
              <w:instrText xml:space="preserve"> PAGEREF _Toc220523820 \h </w:instrText>
            </w:r>
            <w:r>
              <w:rPr>
                <w:noProof/>
                <w:webHidden/>
              </w:rPr>
            </w:r>
            <w:r>
              <w:rPr>
                <w:noProof/>
                <w:webHidden/>
              </w:rPr>
              <w:fldChar w:fldCharType="separate"/>
            </w:r>
            <w:r>
              <w:rPr>
                <w:noProof/>
                <w:webHidden/>
              </w:rPr>
              <w:t>30</w:t>
            </w:r>
            <w:r>
              <w:rPr>
                <w:noProof/>
                <w:webHidden/>
              </w:rPr>
              <w:fldChar w:fldCharType="end"/>
            </w:r>
          </w:hyperlink>
        </w:p>
        <w:p w14:paraId="2B6DB9BB" w14:textId="3C53636A"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1" w:history="1">
            <w:r w:rsidRPr="008A1AEA">
              <w:rPr>
                <w:rStyle w:val="Hyperlink"/>
                <w:noProof/>
              </w:rPr>
              <w:t>2.10 Chapter Summary</w:t>
            </w:r>
            <w:r>
              <w:rPr>
                <w:noProof/>
                <w:webHidden/>
              </w:rPr>
              <w:tab/>
            </w:r>
            <w:r>
              <w:rPr>
                <w:noProof/>
                <w:webHidden/>
              </w:rPr>
              <w:fldChar w:fldCharType="begin"/>
            </w:r>
            <w:r>
              <w:rPr>
                <w:noProof/>
                <w:webHidden/>
              </w:rPr>
              <w:instrText xml:space="preserve"> PAGEREF _Toc220523821 \h </w:instrText>
            </w:r>
            <w:r>
              <w:rPr>
                <w:noProof/>
                <w:webHidden/>
              </w:rPr>
            </w:r>
            <w:r>
              <w:rPr>
                <w:noProof/>
                <w:webHidden/>
              </w:rPr>
              <w:fldChar w:fldCharType="separate"/>
            </w:r>
            <w:r>
              <w:rPr>
                <w:noProof/>
                <w:webHidden/>
              </w:rPr>
              <w:t>31</w:t>
            </w:r>
            <w:r>
              <w:rPr>
                <w:noProof/>
                <w:webHidden/>
              </w:rPr>
              <w:fldChar w:fldCharType="end"/>
            </w:r>
          </w:hyperlink>
        </w:p>
        <w:p w14:paraId="2B7B12D3" w14:textId="0321CD96" w:rsidR="007D654A" w:rsidRDefault="007D654A">
          <w:pPr>
            <w:pStyle w:val="TOC1"/>
            <w:rPr>
              <w:rFonts w:asciiTheme="minorHAnsi" w:eastAsiaTheme="minorEastAsia" w:hAnsiTheme="minorHAnsi" w:cstheme="minorBidi"/>
              <w:b w:val="0"/>
              <w:bCs w:val="0"/>
              <w:szCs w:val="24"/>
              <w:lang w:val="en-US" w:eastAsia="en-US"/>
            </w:rPr>
          </w:pPr>
          <w:hyperlink w:anchor="_Toc220523822" w:history="1">
            <w:r w:rsidRPr="008A1AEA">
              <w:rPr>
                <w:rStyle w:val="Hyperlink"/>
              </w:rPr>
              <w:t>Chapter 3: Methodology</w:t>
            </w:r>
            <w:r>
              <w:rPr>
                <w:webHidden/>
              </w:rPr>
              <w:tab/>
            </w:r>
            <w:r>
              <w:rPr>
                <w:webHidden/>
              </w:rPr>
              <w:fldChar w:fldCharType="begin"/>
            </w:r>
            <w:r>
              <w:rPr>
                <w:webHidden/>
              </w:rPr>
              <w:instrText xml:space="preserve"> PAGEREF _Toc220523822 \h </w:instrText>
            </w:r>
            <w:r>
              <w:rPr>
                <w:webHidden/>
              </w:rPr>
            </w:r>
            <w:r>
              <w:rPr>
                <w:webHidden/>
              </w:rPr>
              <w:fldChar w:fldCharType="separate"/>
            </w:r>
            <w:r>
              <w:rPr>
                <w:webHidden/>
              </w:rPr>
              <w:t>34</w:t>
            </w:r>
            <w:r>
              <w:rPr>
                <w:webHidden/>
              </w:rPr>
              <w:fldChar w:fldCharType="end"/>
            </w:r>
          </w:hyperlink>
        </w:p>
        <w:p w14:paraId="2B8E04F7" w14:textId="0B6DB693"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3" w:history="1">
            <w:r w:rsidRPr="008A1AEA">
              <w:rPr>
                <w:rStyle w:val="Hyperlink"/>
                <w:rFonts w:eastAsiaTheme="majorEastAsia"/>
                <w:noProof/>
              </w:rPr>
              <w:t>3.1 Chapter Introduction</w:t>
            </w:r>
            <w:r>
              <w:rPr>
                <w:noProof/>
                <w:webHidden/>
              </w:rPr>
              <w:tab/>
            </w:r>
            <w:r>
              <w:rPr>
                <w:noProof/>
                <w:webHidden/>
              </w:rPr>
              <w:fldChar w:fldCharType="begin"/>
            </w:r>
            <w:r>
              <w:rPr>
                <w:noProof/>
                <w:webHidden/>
              </w:rPr>
              <w:instrText xml:space="preserve"> PAGEREF _Toc220523823 \h </w:instrText>
            </w:r>
            <w:r>
              <w:rPr>
                <w:noProof/>
                <w:webHidden/>
              </w:rPr>
            </w:r>
            <w:r>
              <w:rPr>
                <w:noProof/>
                <w:webHidden/>
              </w:rPr>
              <w:fldChar w:fldCharType="separate"/>
            </w:r>
            <w:r>
              <w:rPr>
                <w:noProof/>
                <w:webHidden/>
              </w:rPr>
              <w:t>34</w:t>
            </w:r>
            <w:r>
              <w:rPr>
                <w:noProof/>
                <w:webHidden/>
              </w:rPr>
              <w:fldChar w:fldCharType="end"/>
            </w:r>
          </w:hyperlink>
        </w:p>
        <w:p w14:paraId="0261492E" w14:textId="6231B2AA"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4" w:history="1">
            <w:r w:rsidRPr="008A1AEA">
              <w:rPr>
                <w:rStyle w:val="Hyperlink"/>
                <w:rFonts w:eastAsiaTheme="majorEastAsia"/>
                <w:noProof/>
              </w:rPr>
              <w:t>3.2 Research Philosophy</w:t>
            </w:r>
            <w:r>
              <w:rPr>
                <w:noProof/>
                <w:webHidden/>
              </w:rPr>
              <w:tab/>
            </w:r>
            <w:r>
              <w:rPr>
                <w:noProof/>
                <w:webHidden/>
              </w:rPr>
              <w:fldChar w:fldCharType="begin"/>
            </w:r>
            <w:r>
              <w:rPr>
                <w:noProof/>
                <w:webHidden/>
              </w:rPr>
              <w:instrText xml:space="preserve"> PAGEREF _Toc220523824 \h </w:instrText>
            </w:r>
            <w:r>
              <w:rPr>
                <w:noProof/>
                <w:webHidden/>
              </w:rPr>
            </w:r>
            <w:r>
              <w:rPr>
                <w:noProof/>
                <w:webHidden/>
              </w:rPr>
              <w:fldChar w:fldCharType="separate"/>
            </w:r>
            <w:r>
              <w:rPr>
                <w:noProof/>
                <w:webHidden/>
              </w:rPr>
              <w:t>34</w:t>
            </w:r>
            <w:r>
              <w:rPr>
                <w:noProof/>
                <w:webHidden/>
              </w:rPr>
              <w:fldChar w:fldCharType="end"/>
            </w:r>
          </w:hyperlink>
        </w:p>
        <w:p w14:paraId="69412E31" w14:textId="4414F71C"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5" w:history="1">
            <w:r w:rsidRPr="008A1AEA">
              <w:rPr>
                <w:rStyle w:val="Hyperlink"/>
                <w:rFonts w:eastAsiaTheme="majorEastAsia"/>
                <w:noProof/>
              </w:rPr>
              <w:t>3.3 Research Approach</w:t>
            </w:r>
            <w:r>
              <w:rPr>
                <w:noProof/>
                <w:webHidden/>
              </w:rPr>
              <w:tab/>
            </w:r>
            <w:r>
              <w:rPr>
                <w:noProof/>
                <w:webHidden/>
              </w:rPr>
              <w:fldChar w:fldCharType="begin"/>
            </w:r>
            <w:r>
              <w:rPr>
                <w:noProof/>
                <w:webHidden/>
              </w:rPr>
              <w:instrText xml:space="preserve"> PAGEREF _Toc220523825 \h </w:instrText>
            </w:r>
            <w:r>
              <w:rPr>
                <w:noProof/>
                <w:webHidden/>
              </w:rPr>
            </w:r>
            <w:r>
              <w:rPr>
                <w:noProof/>
                <w:webHidden/>
              </w:rPr>
              <w:fldChar w:fldCharType="separate"/>
            </w:r>
            <w:r>
              <w:rPr>
                <w:noProof/>
                <w:webHidden/>
              </w:rPr>
              <w:t>35</w:t>
            </w:r>
            <w:r>
              <w:rPr>
                <w:noProof/>
                <w:webHidden/>
              </w:rPr>
              <w:fldChar w:fldCharType="end"/>
            </w:r>
          </w:hyperlink>
        </w:p>
        <w:p w14:paraId="04960EC2" w14:textId="30CEC4A4"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6" w:history="1">
            <w:r w:rsidRPr="008A1AEA">
              <w:rPr>
                <w:rStyle w:val="Hyperlink"/>
                <w:rFonts w:eastAsiaTheme="majorEastAsia"/>
                <w:noProof/>
              </w:rPr>
              <w:t>3.4 Methodological Choice</w:t>
            </w:r>
            <w:r>
              <w:rPr>
                <w:noProof/>
                <w:webHidden/>
              </w:rPr>
              <w:tab/>
            </w:r>
            <w:r>
              <w:rPr>
                <w:noProof/>
                <w:webHidden/>
              </w:rPr>
              <w:fldChar w:fldCharType="begin"/>
            </w:r>
            <w:r>
              <w:rPr>
                <w:noProof/>
                <w:webHidden/>
              </w:rPr>
              <w:instrText xml:space="preserve"> PAGEREF _Toc220523826 \h </w:instrText>
            </w:r>
            <w:r>
              <w:rPr>
                <w:noProof/>
                <w:webHidden/>
              </w:rPr>
            </w:r>
            <w:r>
              <w:rPr>
                <w:noProof/>
                <w:webHidden/>
              </w:rPr>
              <w:fldChar w:fldCharType="separate"/>
            </w:r>
            <w:r>
              <w:rPr>
                <w:noProof/>
                <w:webHidden/>
              </w:rPr>
              <w:t>36</w:t>
            </w:r>
            <w:r>
              <w:rPr>
                <w:noProof/>
                <w:webHidden/>
              </w:rPr>
              <w:fldChar w:fldCharType="end"/>
            </w:r>
          </w:hyperlink>
        </w:p>
        <w:p w14:paraId="0BC0E3C0" w14:textId="397F6819"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7" w:history="1">
            <w:r w:rsidRPr="008A1AEA">
              <w:rPr>
                <w:rStyle w:val="Hyperlink"/>
                <w:rFonts w:eastAsiaTheme="majorEastAsia"/>
                <w:noProof/>
              </w:rPr>
              <w:t>3.5 Research Strategy</w:t>
            </w:r>
            <w:r>
              <w:rPr>
                <w:noProof/>
                <w:webHidden/>
              </w:rPr>
              <w:tab/>
            </w:r>
            <w:r>
              <w:rPr>
                <w:noProof/>
                <w:webHidden/>
              </w:rPr>
              <w:fldChar w:fldCharType="begin"/>
            </w:r>
            <w:r>
              <w:rPr>
                <w:noProof/>
                <w:webHidden/>
              </w:rPr>
              <w:instrText xml:space="preserve"> PAGEREF _Toc220523827 \h </w:instrText>
            </w:r>
            <w:r>
              <w:rPr>
                <w:noProof/>
                <w:webHidden/>
              </w:rPr>
            </w:r>
            <w:r>
              <w:rPr>
                <w:noProof/>
                <w:webHidden/>
              </w:rPr>
              <w:fldChar w:fldCharType="separate"/>
            </w:r>
            <w:r>
              <w:rPr>
                <w:noProof/>
                <w:webHidden/>
              </w:rPr>
              <w:t>37</w:t>
            </w:r>
            <w:r>
              <w:rPr>
                <w:noProof/>
                <w:webHidden/>
              </w:rPr>
              <w:fldChar w:fldCharType="end"/>
            </w:r>
          </w:hyperlink>
        </w:p>
        <w:p w14:paraId="01EDE3DE" w14:textId="3216E0BD"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8" w:history="1">
            <w:r w:rsidRPr="008A1AEA">
              <w:rPr>
                <w:rStyle w:val="Hyperlink"/>
                <w:rFonts w:eastAsiaTheme="majorEastAsia"/>
                <w:noProof/>
              </w:rPr>
              <w:t>3.6 Inclusion and Exclusion Criteria</w:t>
            </w:r>
            <w:r>
              <w:rPr>
                <w:noProof/>
                <w:webHidden/>
              </w:rPr>
              <w:tab/>
            </w:r>
            <w:r>
              <w:rPr>
                <w:noProof/>
                <w:webHidden/>
              </w:rPr>
              <w:fldChar w:fldCharType="begin"/>
            </w:r>
            <w:r>
              <w:rPr>
                <w:noProof/>
                <w:webHidden/>
              </w:rPr>
              <w:instrText xml:space="preserve"> PAGEREF _Toc220523828 \h </w:instrText>
            </w:r>
            <w:r>
              <w:rPr>
                <w:noProof/>
                <w:webHidden/>
              </w:rPr>
            </w:r>
            <w:r>
              <w:rPr>
                <w:noProof/>
                <w:webHidden/>
              </w:rPr>
              <w:fldChar w:fldCharType="separate"/>
            </w:r>
            <w:r>
              <w:rPr>
                <w:noProof/>
                <w:webHidden/>
              </w:rPr>
              <w:t>38</w:t>
            </w:r>
            <w:r>
              <w:rPr>
                <w:noProof/>
                <w:webHidden/>
              </w:rPr>
              <w:fldChar w:fldCharType="end"/>
            </w:r>
          </w:hyperlink>
        </w:p>
        <w:p w14:paraId="1E4B6815" w14:textId="69668509"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29" w:history="1">
            <w:r w:rsidRPr="008A1AEA">
              <w:rPr>
                <w:rStyle w:val="Hyperlink"/>
                <w:rFonts w:eastAsiaTheme="majorEastAsia"/>
                <w:noProof/>
              </w:rPr>
              <w:t>3.7 Time Horizon</w:t>
            </w:r>
            <w:r>
              <w:rPr>
                <w:noProof/>
                <w:webHidden/>
              </w:rPr>
              <w:tab/>
            </w:r>
            <w:r>
              <w:rPr>
                <w:noProof/>
                <w:webHidden/>
              </w:rPr>
              <w:fldChar w:fldCharType="begin"/>
            </w:r>
            <w:r>
              <w:rPr>
                <w:noProof/>
                <w:webHidden/>
              </w:rPr>
              <w:instrText xml:space="preserve"> PAGEREF _Toc220523829 \h </w:instrText>
            </w:r>
            <w:r>
              <w:rPr>
                <w:noProof/>
                <w:webHidden/>
              </w:rPr>
            </w:r>
            <w:r>
              <w:rPr>
                <w:noProof/>
                <w:webHidden/>
              </w:rPr>
              <w:fldChar w:fldCharType="separate"/>
            </w:r>
            <w:r>
              <w:rPr>
                <w:noProof/>
                <w:webHidden/>
              </w:rPr>
              <w:t>39</w:t>
            </w:r>
            <w:r>
              <w:rPr>
                <w:noProof/>
                <w:webHidden/>
              </w:rPr>
              <w:fldChar w:fldCharType="end"/>
            </w:r>
          </w:hyperlink>
        </w:p>
        <w:p w14:paraId="4DE4BC75" w14:textId="3CD8FA07"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30" w:history="1">
            <w:r w:rsidRPr="008A1AEA">
              <w:rPr>
                <w:rStyle w:val="Hyperlink"/>
                <w:rFonts w:eastAsiaTheme="majorEastAsia"/>
                <w:noProof/>
              </w:rPr>
              <w:t>3.8 Data Collection and Analysis</w:t>
            </w:r>
            <w:r>
              <w:rPr>
                <w:noProof/>
                <w:webHidden/>
              </w:rPr>
              <w:tab/>
            </w:r>
            <w:r>
              <w:rPr>
                <w:noProof/>
                <w:webHidden/>
              </w:rPr>
              <w:fldChar w:fldCharType="begin"/>
            </w:r>
            <w:r>
              <w:rPr>
                <w:noProof/>
                <w:webHidden/>
              </w:rPr>
              <w:instrText xml:space="preserve"> PAGEREF _Toc220523830 \h </w:instrText>
            </w:r>
            <w:r>
              <w:rPr>
                <w:noProof/>
                <w:webHidden/>
              </w:rPr>
            </w:r>
            <w:r>
              <w:rPr>
                <w:noProof/>
                <w:webHidden/>
              </w:rPr>
              <w:fldChar w:fldCharType="separate"/>
            </w:r>
            <w:r>
              <w:rPr>
                <w:noProof/>
                <w:webHidden/>
              </w:rPr>
              <w:t>40</w:t>
            </w:r>
            <w:r>
              <w:rPr>
                <w:noProof/>
                <w:webHidden/>
              </w:rPr>
              <w:fldChar w:fldCharType="end"/>
            </w:r>
          </w:hyperlink>
        </w:p>
        <w:p w14:paraId="5B1EA247" w14:textId="7A297111"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31" w:history="1">
            <w:r w:rsidRPr="008A1AEA">
              <w:rPr>
                <w:rStyle w:val="Hyperlink"/>
                <w:rFonts w:eastAsiaTheme="majorEastAsia"/>
                <w:noProof/>
              </w:rPr>
              <w:t>3.9 Ethical Considerations</w:t>
            </w:r>
            <w:r>
              <w:rPr>
                <w:noProof/>
                <w:webHidden/>
              </w:rPr>
              <w:tab/>
            </w:r>
            <w:r>
              <w:rPr>
                <w:noProof/>
                <w:webHidden/>
              </w:rPr>
              <w:fldChar w:fldCharType="begin"/>
            </w:r>
            <w:r>
              <w:rPr>
                <w:noProof/>
                <w:webHidden/>
              </w:rPr>
              <w:instrText xml:space="preserve"> PAGEREF _Toc220523831 \h </w:instrText>
            </w:r>
            <w:r>
              <w:rPr>
                <w:noProof/>
                <w:webHidden/>
              </w:rPr>
            </w:r>
            <w:r>
              <w:rPr>
                <w:noProof/>
                <w:webHidden/>
              </w:rPr>
              <w:fldChar w:fldCharType="separate"/>
            </w:r>
            <w:r>
              <w:rPr>
                <w:noProof/>
                <w:webHidden/>
              </w:rPr>
              <w:t>41</w:t>
            </w:r>
            <w:r>
              <w:rPr>
                <w:noProof/>
                <w:webHidden/>
              </w:rPr>
              <w:fldChar w:fldCharType="end"/>
            </w:r>
          </w:hyperlink>
        </w:p>
        <w:p w14:paraId="41446C76" w14:textId="0F1B8006"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32" w:history="1">
            <w:r w:rsidRPr="008A1AEA">
              <w:rPr>
                <w:rStyle w:val="Hyperlink"/>
                <w:rFonts w:eastAsiaTheme="majorEastAsia"/>
                <w:noProof/>
              </w:rPr>
              <w:t>3.10 Chapter Summary</w:t>
            </w:r>
            <w:r>
              <w:rPr>
                <w:noProof/>
                <w:webHidden/>
              </w:rPr>
              <w:tab/>
            </w:r>
            <w:r>
              <w:rPr>
                <w:noProof/>
                <w:webHidden/>
              </w:rPr>
              <w:fldChar w:fldCharType="begin"/>
            </w:r>
            <w:r>
              <w:rPr>
                <w:noProof/>
                <w:webHidden/>
              </w:rPr>
              <w:instrText xml:space="preserve"> PAGEREF _Toc220523832 \h </w:instrText>
            </w:r>
            <w:r>
              <w:rPr>
                <w:noProof/>
                <w:webHidden/>
              </w:rPr>
            </w:r>
            <w:r>
              <w:rPr>
                <w:noProof/>
                <w:webHidden/>
              </w:rPr>
              <w:fldChar w:fldCharType="separate"/>
            </w:r>
            <w:r>
              <w:rPr>
                <w:noProof/>
                <w:webHidden/>
              </w:rPr>
              <w:t>41</w:t>
            </w:r>
            <w:r>
              <w:rPr>
                <w:noProof/>
                <w:webHidden/>
              </w:rPr>
              <w:fldChar w:fldCharType="end"/>
            </w:r>
          </w:hyperlink>
        </w:p>
        <w:p w14:paraId="7901CF91" w14:textId="20B5933F" w:rsidR="007D654A" w:rsidRDefault="007D654A">
          <w:pPr>
            <w:pStyle w:val="TOC1"/>
            <w:rPr>
              <w:rFonts w:asciiTheme="minorHAnsi" w:eastAsiaTheme="minorEastAsia" w:hAnsiTheme="minorHAnsi" w:cstheme="minorBidi"/>
              <w:b w:val="0"/>
              <w:bCs w:val="0"/>
              <w:szCs w:val="24"/>
              <w:lang w:val="en-US" w:eastAsia="en-US"/>
            </w:rPr>
          </w:pPr>
          <w:hyperlink w:anchor="_Toc220523833" w:history="1">
            <w:r w:rsidRPr="008A1AEA">
              <w:rPr>
                <w:rStyle w:val="Hyperlink"/>
              </w:rPr>
              <w:t>Chapter 4: Findings, Analysis and Discussion</w:t>
            </w:r>
            <w:r>
              <w:rPr>
                <w:webHidden/>
              </w:rPr>
              <w:tab/>
            </w:r>
            <w:r>
              <w:rPr>
                <w:webHidden/>
              </w:rPr>
              <w:fldChar w:fldCharType="begin"/>
            </w:r>
            <w:r>
              <w:rPr>
                <w:webHidden/>
              </w:rPr>
              <w:instrText xml:space="preserve"> PAGEREF _Toc220523833 \h </w:instrText>
            </w:r>
            <w:r>
              <w:rPr>
                <w:webHidden/>
              </w:rPr>
            </w:r>
            <w:r>
              <w:rPr>
                <w:webHidden/>
              </w:rPr>
              <w:fldChar w:fldCharType="separate"/>
            </w:r>
            <w:r>
              <w:rPr>
                <w:webHidden/>
              </w:rPr>
              <w:t>42</w:t>
            </w:r>
            <w:r>
              <w:rPr>
                <w:webHidden/>
              </w:rPr>
              <w:fldChar w:fldCharType="end"/>
            </w:r>
          </w:hyperlink>
        </w:p>
        <w:p w14:paraId="5584F2AC" w14:textId="24BA9EC7"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34" w:history="1">
            <w:r w:rsidRPr="008A1AEA">
              <w:rPr>
                <w:rStyle w:val="Hyperlink"/>
                <w:rFonts w:eastAsiaTheme="majorEastAsia"/>
                <w:noProof/>
              </w:rPr>
              <w:t>4.1 Chapter Introduction</w:t>
            </w:r>
            <w:r>
              <w:rPr>
                <w:noProof/>
                <w:webHidden/>
              </w:rPr>
              <w:tab/>
            </w:r>
            <w:r>
              <w:rPr>
                <w:noProof/>
                <w:webHidden/>
              </w:rPr>
              <w:fldChar w:fldCharType="begin"/>
            </w:r>
            <w:r>
              <w:rPr>
                <w:noProof/>
                <w:webHidden/>
              </w:rPr>
              <w:instrText xml:space="preserve"> PAGEREF _Toc220523834 \h </w:instrText>
            </w:r>
            <w:r>
              <w:rPr>
                <w:noProof/>
                <w:webHidden/>
              </w:rPr>
            </w:r>
            <w:r>
              <w:rPr>
                <w:noProof/>
                <w:webHidden/>
              </w:rPr>
              <w:fldChar w:fldCharType="separate"/>
            </w:r>
            <w:r>
              <w:rPr>
                <w:noProof/>
                <w:webHidden/>
              </w:rPr>
              <w:t>42</w:t>
            </w:r>
            <w:r>
              <w:rPr>
                <w:noProof/>
                <w:webHidden/>
              </w:rPr>
              <w:fldChar w:fldCharType="end"/>
            </w:r>
          </w:hyperlink>
        </w:p>
        <w:p w14:paraId="685E9A35" w14:textId="4BF08EEC"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35" w:history="1">
            <w:r w:rsidRPr="008A1AEA">
              <w:rPr>
                <w:rStyle w:val="Hyperlink"/>
                <w:rFonts w:eastAsiaTheme="majorEastAsia"/>
                <w:noProof/>
              </w:rPr>
              <w:t>4.2 Overview of the Thematic Map</w:t>
            </w:r>
            <w:r>
              <w:rPr>
                <w:noProof/>
                <w:webHidden/>
              </w:rPr>
              <w:tab/>
            </w:r>
            <w:r>
              <w:rPr>
                <w:noProof/>
                <w:webHidden/>
              </w:rPr>
              <w:fldChar w:fldCharType="begin"/>
            </w:r>
            <w:r>
              <w:rPr>
                <w:noProof/>
                <w:webHidden/>
              </w:rPr>
              <w:instrText xml:space="preserve"> PAGEREF _Toc220523835 \h </w:instrText>
            </w:r>
            <w:r>
              <w:rPr>
                <w:noProof/>
                <w:webHidden/>
              </w:rPr>
            </w:r>
            <w:r>
              <w:rPr>
                <w:noProof/>
                <w:webHidden/>
              </w:rPr>
              <w:fldChar w:fldCharType="separate"/>
            </w:r>
            <w:r>
              <w:rPr>
                <w:noProof/>
                <w:webHidden/>
              </w:rPr>
              <w:t>42</w:t>
            </w:r>
            <w:r>
              <w:rPr>
                <w:noProof/>
                <w:webHidden/>
              </w:rPr>
              <w:fldChar w:fldCharType="end"/>
            </w:r>
          </w:hyperlink>
        </w:p>
        <w:p w14:paraId="104EC869" w14:textId="506EFC17"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36" w:history="1">
            <w:r w:rsidRPr="008A1AEA">
              <w:rPr>
                <w:rStyle w:val="Hyperlink"/>
                <w:rFonts w:eastAsiaTheme="majorEastAsia"/>
                <w:noProof/>
              </w:rPr>
              <w:t>4.3 Thematic Analysis of Findings</w:t>
            </w:r>
            <w:r>
              <w:rPr>
                <w:noProof/>
                <w:webHidden/>
              </w:rPr>
              <w:tab/>
            </w:r>
            <w:r>
              <w:rPr>
                <w:noProof/>
                <w:webHidden/>
              </w:rPr>
              <w:fldChar w:fldCharType="begin"/>
            </w:r>
            <w:r>
              <w:rPr>
                <w:noProof/>
                <w:webHidden/>
              </w:rPr>
              <w:instrText xml:space="preserve"> PAGEREF _Toc220523836 \h </w:instrText>
            </w:r>
            <w:r>
              <w:rPr>
                <w:noProof/>
                <w:webHidden/>
              </w:rPr>
            </w:r>
            <w:r>
              <w:rPr>
                <w:noProof/>
                <w:webHidden/>
              </w:rPr>
              <w:fldChar w:fldCharType="separate"/>
            </w:r>
            <w:r>
              <w:rPr>
                <w:noProof/>
                <w:webHidden/>
              </w:rPr>
              <w:t>45</w:t>
            </w:r>
            <w:r>
              <w:rPr>
                <w:noProof/>
                <w:webHidden/>
              </w:rPr>
              <w:fldChar w:fldCharType="end"/>
            </w:r>
          </w:hyperlink>
        </w:p>
        <w:p w14:paraId="396B1FDD" w14:textId="74E559F0"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37" w:history="1">
            <w:r w:rsidRPr="008A1AEA">
              <w:rPr>
                <w:rStyle w:val="Hyperlink"/>
                <w:rFonts w:eastAsiaTheme="majorEastAsia"/>
                <w:noProof/>
              </w:rPr>
              <w:t>4.3.1 Theme 1: Evolving Landscape of QRM Tools for AML and TBML</w:t>
            </w:r>
            <w:r>
              <w:rPr>
                <w:noProof/>
                <w:webHidden/>
              </w:rPr>
              <w:tab/>
            </w:r>
            <w:r>
              <w:rPr>
                <w:noProof/>
                <w:webHidden/>
              </w:rPr>
              <w:fldChar w:fldCharType="begin"/>
            </w:r>
            <w:r>
              <w:rPr>
                <w:noProof/>
                <w:webHidden/>
              </w:rPr>
              <w:instrText xml:space="preserve"> PAGEREF _Toc220523837 \h </w:instrText>
            </w:r>
            <w:r>
              <w:rPr>
                <w:noProof/>
                <w:webHidden/>
              </w:rPr>
            </w:r>
            <w:r>
              <w:rPr>
                <w:noProof/>
                <w:webHidden/>
              </w:rPr>
              <w:fldChar w:fldCharType="separate"/>
            </w:r>
            <w:r>
              <w:rPr>
                <w:noProof/>
                <w:webHidden/>
              </w:rPr>
              <w:t>45</w:t>
            </w:r>
            <w:r>
              <w:rPr>
                <w:noProof/>
                <w:webHidden/>
              </w:rPr>
              <w:fldChar w:fldCharType="end"/>
            </w:r>
          </w:hyperlink>
        </w:p>
        <w:p w14:paraId="5DB23235" w14:textId="427FA844"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38" w:history="1">
            <w:r w:rsidRPr="008A1AEA">
              <w:rPr>
                <w:rStyle w:val="Hyperlink"/>
                <w:rFonts w:eastAsiaTheme="majorEastAsia"/>
                <w:noProof/>
              </w:rPr>
              <w:t>4.3.2 Theme 2: Structural and Data-Related Constraints</w:t>
            </w:r>
            <w:r>
              <w:rPr>
                <w:noProof/>
                <w:webHidden/>
              </w:rPr>
              <w:tab/>
            </w:r>
            <w:r>
              <w:rPr>
                <w:noProof/>
                <w:webHidden/>
              </w:rPr>
              <w:fldChar w:fldCharType="begin"/>
            </w:r>
            <w:r>
              <w:rPr>
                <w:noProof/>
                <w:webHidden/>
              </w:rPr>
              <w:instrText xml:space="preserve"> PAGEREF _Toc220523838 \h </w:instrText>
            </w:r>
            <w:r>
              <w:rPr>
                <w:noProof/>
                <w:webHidden/>
              </w:rPr>
            </w:r>
            <w:r>
              <w:rPr>
                <w:noProof/>
                <w:webHidden/>
              </w:rPr>
              <w:fldChar w:fldCharType="separate"/>
            </w:r>
            <w:r>
              <w:rPr>
                <w:noProof/>
                <w:webHidden/>
              </w:rPr>
              <w:t>48</w:t>
            </w:r>
            <w:r>
              <w:rPr>
                <w:noProof/>
                <w:webHidden/>
              </w:rPr>
              <w:fldChar w:fldCharType="end"/>
            </w:r>
          </w:hyperlink>
        </w:p>
        <w:p w14:paraId="183CFBB0" w14:textId="2953A649"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39" w:history="1">
            <w:r w:rsidRPr="008A1AEA">
              <w:rPr>
                <w:rStyle w:val="Hyperlink"/>
                <w:rFonts w:eastAsiaTheme="majorEastAsia"/>
                <w:noProof/>
              </w:rPr>
              <w:t>4.3.3 Theme 3: Regulatory and Governance Dynamics</w:t>
            </w:r>
            <w:r>
              <w:rPr>
                <w:noProof/>
                <w:webHidden/>
              </w:rPr>
              <w:tab/>
            </w:r>
            <w:r>
              <w:rPr>
                <w:noProof/>
                <w:webHidden/>
              </w:rPr>
              <w:fldChar w:fldCharType="begin"/>
            </w:r>
            <w:r>
              <w:rPr>
                <w:noProof/>
                <w:webHidden/>
              </w:rPr>
              <w:instrText xml:space="preserve"> PAGEREF _Toc220523839 \h </w:instrText>
            </w:r>
            <w:r>
              <w:rPr>
                <w:noProof/>
                <w:webHidden/>
              </w:rPr>
            </w:r>
            <w:r>
              <w:rPr>
                <w:noProof/>
                <w:webHidden/>
              </w:rPr>
              <w:fldChar w:fldCharType="separate"/>
            </w:r>
            <w:r>
              <w:rPr>
                <w:noProof/>
                <w:webHidden/>
              </w:rPr>
              <w:t>50</w:t>
            </w:r>
            <w:r>
              <w:rPr>
                <w:noProof/>
                <w:webHidden/>
              </w:rPr>
              <w:fldChar w:fldCharType="end"/>
            </w:r>
          </w:hyperlink>
        </w:p>
        <w:p w14:paraId="76906002" w14:textId="05449DA5"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40" w:history="1">
            <w:r w:rsidRPr="008A1AEA">
              <w:rPr>
                <w:rStyle w:val="Hyperlink"/>
                <w:rFonts w:eastAsiaTheme="majorEastAsia"/>
                <w:noProof/>
              </w:rPr>
              <w:t>4.3.4 Theme 4: Effectiveness, Costs and Unintended Consequences</w:t>
            </w:r>
            <w:r>
              <w:rPr>
                <w:noProof/>
                <w:webHidden/>
              </w:rPr>
              <w:tab/>
            </w:r>
            <w:r>
              <w:rPr>
                <w:noProof/>
                <w:webHidden/>
              </w:rPr>
              <w:fldChar w:fldCharType="begin"/>
            </w:r>
            <w:r>
              <w:rPr>
                <w:noProof/>
                <w:webHidden/>
              </w:rPr>
              <w:instrText xml:space="preserve"> PAGEREF _Toc220523840 \h </w:instrText>
            </w:r>
            <w:r>
              <w:rPr>
                <w:noProof/>
                <w:webHidden/>
              </w:rPr>
            </w:r>
            <w:r>
              <w:rPr>
                <w:noProof/>
                <w:webHidden/>
              </w:rPr>
              <w:fldChar w:fldCharType="separate"/>
            </w:r>
            <w:r>
              <w:rPr>
                <w:noProof/>
                <w:webHidden/>
              </w:rPr>
              <w:t>52</w:t>
            </w:r>
            <w:r>
              <w:rPr>
                <w:noProof/>
                <w:webHidden/>
              </w:rPr>
              <w:fldChar w:fldCharType="end"/>
            </w:r>
          </w:hyperlink>
        </w:p>
        <w:p w14:paraId="1BC01B19" w14:textId="759182AF"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41" w:history="1">
            <w:r w:rsidRPr="008A1AEA">
              <w:rPr>
                <w:rStyle w:val="Hyperlink"/>
                <w:rFonts w:eastAsiaTheme="majorEastAsia"/>
                <w:noProof/>
              </w:rPr>
              <w:t>4.3.5 Theme 5: Implementation Pathways and Design Principles</w:t>
            </w:r>
            <w:r>
              <w:rPr>
                <w:noProof/>
                <w:webHidden/>
              </w:rPr>
              <w:tab/>
            </w:r>
            <w:r>
              <w:rPr>
                <w:noProof/>
                <w:webHidden/>
              </w:rPr>
              <w:fldChar w:fldCharType="begin"/>
            </w:r>
            <w:r>
              <w:rPr>
                <w:noProof/>
                <w:webHidden/>
              </w:rPr>
              <w:instrText xml:space="preserve"> PAGEREF _Toc220523841 \h </w:instrText>
            </w:r>
            <w:r>
              <w:rPr>
                <w:noProof/>
                <w:webHidden/>
              </w:rPr>
            </w:r>
            <w:r>
              <w:rPr>
                <w:noProof/>
                <w:webHidden/>
              </w:rPr>
              <w:fldChar w:fldCharType="separate"/>
            </w:r>
            <w:r>
              <w:rPr>
                <w:noProof/>
                <w:webHidden/>
              </w:rPr>
              <w:t>54</w:t>
            </w:r>
            <w:r>
              <w:rPr>
                <w:noProof/>
                <w:webHidden/>
              </w:rPr>
              <w:fldChar w:fldCharType="end"/>
            </w:r>
          </w:hyperlink>
        </w:p>
        <w:p w14:paraId="33DC56FD" w14:textId="0425161D"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42" w:history="1">
            <w:r w:rsidRPr="008A1AEA">
              <w:rPr>
                <w:rStyle w:val="Hyperlink"/>
                <w:rFonts w:eastAsiaTheme="majorEastAsia"/>
                <w:noProof/>
              </w:rPr>
              <w:t>4.4 Discussion of the Research Findings</w:t>
            </w:r>
            <w:r>
              <w:rPr>
                <w:noProof/>
                <w:webHidden/>
              </w:rPr>
              <w:tab/>
            </w:r>
            <w:r>
              <w:rPr>
                <w:noProof/>
                <w:webHidden/>
              </w:rPr>
              <w:fldChar w:fldCharType="begin"/>
            </w:r>
            <w:r>
              <w:rPr>
                <w:noProof/>
                <w:webHidden/>
              </w:rPr>
              <w:instrText xml:space="preserve"> PAGEREF _Toc220523842 \h </w:instrText>
            </w:r>
            <w:r>
              <w:rPr>
                <w:noProof/>
                <w:webHidden/>
              </w:rPr>
            </w:r>
            <w:r>
              <w:rPr>
                <w:noProof/>
                <w:webHidden/>
              </w:rPr>
              <w:fldChar w:fldCharType="separate"/>
            </w:r>
            <w:r>
              <w:rPr>
                <w:noProof/>
                <w:webHidden/>
              </w:rPr>
              <w:t>56</w:t>
            </w:r>
            <w:r>
              <w:rPr>
                <w:noProof/>
                <w:webHidden/>
              </w:rPr>
              <w:fldChar w:fldCharType="end"/>
            </w:r>
          </w:hyperlink>
        </w:p>
        <w:p w14:paraId="2701F7A3" w14:textId="0169290A"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43" w:history="1">
            <w:r w:rsidRPr="008A1AEA">
              <w:rPr>
                <w:rStyle w:val="Hyperlink"/>
                <w:rFonts w:eastAsiaTheme="majorEastAsia"/>
                <w:noProof/>
              </w:rPr>
              <w:t>4.4.1 Evaluation in Relation to Research Question 1</w:t>
            </w:r>
            <w:r>
              <w:rPr>
                <w:noProof/>
                <w:webHidden/>
              </w:rPr>
              <w:tab/>
            </w:r>
            <w:r>
              <w:rPr>
                <w:noProof/>
                <w:webHidden/>
              </w:rPr>
              <w:fldChar w:fldCharType="begin"/>
            </w:r>
            <w:r>
              <w:rPr>
                <w:noProof/>
                <w:webHidden/>
              </w:rPr>
              <w:instrText xml:space="preserve"> PAGEREF _Toc220523843 \h </w:instrText>
            </w:r>
            <w:r>
              <w:rPr>
                <w:noProof/>
                <w:webHidden/>
              </w:rPr>
            </w:r>
            <w:r>
              <w:rPr>
                <w:noProof/>
                <w:webHidden/>
              </w:rPr>
              <w:fldChar w:fldCharType="separate"/>
            </w:r>
            <w:r>
              <w:rPr>
                <w:noProof/>
                <w:webHidden/>
              </w:rPr>
              <w:t>56</w:t>
            </w:r>
            <w:r>
              <w:rPr>
                <w:noProof/>
                <w:webHidden/>
              </w:rPr>
              <w:fldChar w:fldCharType="end"/>
            </w:r>
          </w:hyperlink>
        </w:p>
        <w:p w14:paraId="1185E5E2" w14:textId="5D7FBFED"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44" w:history="1">
            <w:r w:rsidRPr="008A1AEA">
              <w:rPr>
                <w:rStyle w:val="Hyperlink"/>
                <w:rFonts w:eastAsiaTheme="majorEastAsia"/>
                <w:noProof/>
              </w:rPr>
              <w:t>4.4.2 Evaluation in Relation to Research Question 2</w:t>
            </w:r>
            <w:r>
              <w:rPr>
                <w:noProof/>
                <w:webHidden/>
              </w:rPr>
              <w:tab/>
            </w:r>
            <w:r>
              <w:rPr>
                <w:noProof/>
                <w:webHidden/>
              </w:rPr>
              <w:fldChar w:fldCharType="begin"/>
            </w:r>
            <w:r>
              <w:rPr>
                <w:noProof/>
                <w:webHidden/>
              </w:rPr>
              <w:instrText xml:space="preserve"> PAGEREF _Toc220523844 \h </w:instrText>
            </w:r>
            <w:r>
              <w:rPr>
                <w:noProof/>
                <w:webHidden/>
              </w:rPr>
            </w:r>
            <w:r>
              <w:rPr>
                <w:noProof/>
                <w:webHidden/>
              </w:rPr>
              <w:fldChar w:fldCharType="separate"/>
            </w:r>
            <w:r>
              <w:rPr>
                <w:noProof/>
                <w:webHidden/>
              </w:rPr>
              <w:t>57</w:t>
            </w:r>
            <w:r>
              <w:rPr>
                <w:noProof/>
                <w:webHidden/>
              </w:rPr>
              <w:fldChar w:fldCharType="end"/>
            </w:r>
          </w:hyperlink>
        </w:p>
        <w:p w14:paraId="58D0D562" w14:textId="655BF7C9" w:rsidR="007D654A" w:rsidRDefault="007D654A">
          <w:pPr>
            <w:pStyle w:val="TOC3"/>
            <w:tabs>
              <w:tab w:val="right" w:leader="dot" w:pos="9016"/>
            </w:tabs>
            <w:rPr>
              <w:rFonts w:asciiTheme="minorHAnsi" w:eastAsiaTheme="minorEastAsia" w:hAnsiTheme="minorHAnsi" w:cstheme="minorBidi"/>
              <w:noProof/>
              <w:szCs w:val="24"/>
              <w:lang w:val="en-US" w:eastAsia="en-US"/>
            </w:rPr>
          </w:pPr>
          <w:hyperlink w:anchor="_Toc220523845" w:history="1">
            <w:r w:rsidRPr="008A1AEA">
              <w:rPr>
                <w:rStyle w:val="Hyperlink"/>
                <w:rFonts w:eastAsiaTheme="majorEastAsia"/>
                <w:noProof/>
              </w:rPr>
              <w:t>4.4.3 Evaluation in Relation to Research Question 3</w:t>
            </w:r>
            <w:r>
              <w:rPr>
                <w:noProof/>
                <w:webHidden/>
              </w:rPr>
              <w:tab/>
            </w:r>
            <w:r>
              <w:rPr>
                <w:noProof/>
                <w:webHidden/>
              </w:rPr>
              <w:fldChar w:fldCharType="begin"/>
            </w:r>
            <w:r>
              <w:rPr>
                <w:noProof/>
                <w:webHidden/>
              </w:rPr>
              <w:instrText xml:space="preserve"> PAGEREF _Toc220523845 \h </w:instrText>
            </w:r>
            <w:r>
              <w:rPr>
                <w:noProof/>
                <w:webHidden/>
              </w:rPr>
            </w:r>
            <w:r>
              <w:rPr>
                <w:noProof/>
                <w:webHidden/>
              </w:rPr>
              <w:fldChar w:fldCharType="separate"/>
            </w:r>
            <w:r>
              <w:rPr>
                <w:noProof/>
                <w:webHidden/>
              </w:rPr>
              <w:t>58</w:t>
            </w:r>
            <w:r>
              <w:rPr>
                <w:noProof/>
                <w:webHidden/>
              </w:rPr>
              <w:fldChar w:fldCharType="end"/>
            </w:r>
          </w:hyperlink>
        </w:p>
        <w:p w14:paraId="5E96F8FA" w14:textId="22CFDB0E"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46" w:history="1">
            <w:r w:rsidRPr="008A1AEA">
              <w:rPr>
                <w:rStyle w:val="Hyperlink"/>
                <w:rFonts w:eastAsiaTheme="majorEastAsia"/>
                <w:noProof/>
              </w:rPr>
              <w:t>4.5 Comparison and Link of the Findings to the Literature Review</w:t>
            </w:r>
            <w:r>
              <w:rPr>
                <w:noProof/>
                <w:webHidden/>
              </w:rPr>
              <w:tab/>
            </w:r>
            <w:r>
              <w:rPr>
                <w:noProof/>
                <w:webHidden/>
              </w:rPr>
              <w:fldChar w:fldCharType="begin"/>
            </w:r>
            <w:r>
              <w:rPr>
                <w:noProof/>
                <w:webHidden/>
              </w:rPr>
              <w:instrText xml:space="preserve"> PAGEREF _Toc220523846 \h </w:instrText>
            </w:r>
            <w:r>
              <w:rPr>
                <w:noProof/>
                <w:webHidden/>
              </w:rPr>
            </w:r>
            <w:r>
              <w:rPr>
                <w:noProof/>
                <w:webHidden/>
              </w:rPr>
              <w:fldChar w:fldCharType="separate"/>
            </w:r>
            <w:r>
              <w:rPr>
                <w:noProof/>
                <w:webHidden/>
              </w:rPr>
              <w:t>58</w:t>
            </w:r>
            <w:r>
              <w:rPr>
                <w:noProof/>
                <w:webHidden/>
              </w:rPr>
              <w:fldChar w:fldCharType="end"/>
            </w:r>
          </w:hyperlink>
        </w:p>
        <w:p w14:paraId="60DA69A2" w14:textId="53A352D7"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47" w:history="1">
            <w:r w:rsidRPr="008A1AEA">
              <w:rPr>
                <w:rStyle w:val="Hyperlink"/>
                <w:rFonts w:eastAsiaTheme="majorEastAsia"/>
                <w:noProof/>
              </w:rPr>
              <w:t>4.6 Chapter Summary</w:t>
            </w:r>
            <w:r>
              <w:rPr>
                <w:noProof/>
                <w:webHidden/>
              </w:rPr>
              <w:tab/>
            </w:r>
            <w:r>
              <w:rPr>
                <w:noProof/>
                <w:webHidden/>
              </w:rPr>
              <w:fldChar w:fldCharType="begin"/>
            </w:r>
            <w:r>
              <w:rPr>
                <w:noProof/>
                <w:webHidden/>
              </w:rPr>
              <w:instrText xml:space="preserve"> PAGEREF _Toc220523847 \h </w:instrText>
            </w:r>
            <w:r>
              <w:rPr>
                <w:noProof/>
                <w:webHidden/>
              </w:rPr>
            </w:r>
            <w:r>
              <w:rPr>
                <w:noProof/>
                <w:webHidden/>
              </w:rPr>
              <w:fldChar w:fldCharType="separate"/>
            </w:r>
            <w:r>
              <w:rPr>
                <w:noProof/>
                <w:webHidden/>
              </w:rPr>
              <w:t>60</w:t>
            </w:r>
            <w:r>
              <w:rPr>
                <w:noProof/>
                <w:webHidden/>
              </w:rPr>
              <w:fldChar w:fldCharType="end"/>
            </w:r>
          </w:hyperlink>
        </w:p>
        <w:p w14:paraId="36134B63" w14:textId="1B793AF2"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48" w:history="1">
            <w:r w:rsidRPr="008A1AEA">
              <w:rPr>
                <w:rStyle w:val="Hyperlink"/>
                <w:rFonts w:eastAsiaTheme="majorEastAsia"/>
                <w:noProof/>
              </w:rPr>
              <w:t>4.7 Recommendations for Further Research</w:t>
            </w:r>
            <w:r>
              <w:rPr>
                <w:noProof/>
                <w:webHidden/>
              </w:rPr>
              <w:tab/>
            </w:r>
            <w:r>
              <w:rPr>
                <w:noProof/>
                <w:webHidden/>
              </w:rPr>
              <w:fldChar w:fldCharType="begin"/>
            </w:r>
            <w:r>
              <w:rPr>
                <w:noProof/>
                <w:webHidden/>
              </w:rPr>
              <w:instrText xml:space="preserve"> PAGEREF _Toc220523848 \h </w:instrText>
            </w:r>
            <w:r>
              <w:rPr>
                <w:noProof/>
                <w:webHidden/>
              </w:rPr>
            </w:r>
            <w:r>
              <w:rPr>
                <w:noProof/>
                <w:webHidden/>
              </w:rPr>
              <w:fldChar w:fldCharType="separate"/>
            </w:r>
            <w:r>
              <w:rPr>
                <w:noProof/>
                <w:webHidden/>
              </w:rPr>
              <w:t>60</w:t>
            </w:r>
            <w:r>
              <w:rPr>
                <w:noProof/>
                <w:webHidden/>
              </w:rPr>
              <w:fldChar w:fldCharType="end"/>
            </w:r>
          </w:hyperlink>
        </w:p>
        <w:p w14:paraId="1D3FDF25" w14:textId="1ADA789F" w:rsidR="007D654A" w:rsidRDefault="007D654A">
          <w:pPr>
            <w:pStyle w:val="TOC1"/>
            <w:rPr>
              <w:rFonts w:asciiTheme="minorHAnsi" w:eastAsiaTheme="minorEastAsia" w:hAnsiTheme="minorHAnsi" w:cstheme="minorBidi"/>
              <w:b w:val="0"/>
              <w:bCs w:val="0"/>
              <w:szCs w:val="24"/>
              <w:lang w:val="en-US" w:eastAsia="en-US"/>
            </w:rPr>
          </w:pPr>
          <w:hyperlink w:anchor="_Toc220523849" w:history="1">
            <w:r w:rsidRPr="008A1AEA">
              <w:rPr>
                <w:rStyle w:val="Hyperlink"/>
                <w:lang w:val="en-US"/>
              </w:rPr>
              <w:t>Chapter 5: Conclusion</w:t>
            </w:r>
            <w:r>
              <w:rPr>
                <w:webHidden/>
              </w:rPr>
              <w:tab/>
            </w:r>
            <w:r>
              <w:rPr>
                <w:webHidden/>
              </w:rPr>
              <w:fldChar w:fldCharType="begin"/>
            </w:r>
            <w:r>
              <w:rPr>
                <w:webHidden/>
              </w:rPr>
              <w:instrText xml:space="preserve"> PAGEREF _Toc220523849 \h </w:instrText>
            </w:r>
            <w:r>
              <w:rPr>
                <w:webHidden/>
              </w:rPr>
            </w:r>
            <w:r>
              <w:rPr>
                <w:webHidden/>
              </w:rPr>
              <w:fldChar w:fldCharType="separate"/>
            </w:r>
            <w:r>
              <w:rPr>
                <w:webHidden/>
              </w:rPr>
              <w:t>63</w:t>
            </w:r>
            <w:r>
              <w:rPr>
                <w:webHidden/>
              </w:rPr>
              <w:fldChar w:fldCharType="end"/>
            </w:r>
          </w:hyperlink>
        </w:p>
        <w:p w14:paraId="3660618A" w14:textId="4BF273EB"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50" w:history="1">
            <w:r w:rsidRPr="008A1AEA">
              <w:rPr>
                <w:rStyle w:val="Hyperlink"/>
                <w:rFonts w:eastAsiaTheme="majorEastAsia"/>
                <w:noProof/>
              </w:rPr>
              <w:t>5.1 Conclusion in Relation to the Research Aim and Questions</w:t>
            </w:r>
            <w:r>
              <w:rPr>
                <w:noProof/>
                <w:webHidden/>
              </w:rPr>
              <w:tab/>
            </w:r>
            <w:r>
              <w:rPr>
                <w:noProof/>
                <w:webHidden/>
              </w:rPr>
              <w:fldChar w:fldCharType="begin"/>
            </w:r>
            <w:r>
              <w:rPr>
                <w:noProof/>
                <w:webHidden/>
              </w:rPr>
              <w:instrText xml:space="preserve"> PAGEREF _Toc220523850 \h </w:instrText>
            </w:r>
            <w:r>
              <w:rPr>
                <w:noProof/>
                <w:webHidden/>
              </w:rPr>
            </w:r>
            <w:r>
              <w:rPr>
                <w:noProof/>
                <w:webHidden/>
              </w:rPr>
              <w:fldChar w:fldCharType="separate"/>
            </w:r>
            <w:r>
              <w:rPr>
                <w:noProof/>
                <w:webHidden/>
              </w:rPr>
              <w:t>63</w:t>
            </w:r>
            <w:r>
              <w:rPr>
                <w:noProof/>
                <w:webHidden/>
              </w:rPr>
              <w:fldChar w:fldCharType="end"/>
            </w:r>
          </w:hyperlink>
        </w:p>
        <w:p w14:paraId="2A8AAF78" w14:textId="0ACA6780"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51" w:history="1">
            <w:r w:rsidRPr="008A1AEA">
              <w:rPr>
                <w:rStyle w:val="Hyperlink"/>
                <w:rFonts w:eastAsiaTheme="majorEastAsia"/>
                <w:noProof/>
              </w:rPr>
              <w:t>5.2 Limitations and Future Research</w:t>
            </w:r>
            <w:r>
              <w:rPr>
                <w:noProof/>
                <w:webHidden/>
              </w:rPr>
              <w:tab/>
            </w:r>
            <w:r>
              <w:rPr>
                <w:noProof/>
                <w:webHidden/>
              </w:rPr>
              <w:fldChar w:fldCharType="begin"/>
            </w:r>
            <w:r>
              <w:rPr>
                <w:noProof/>
                <w:webHidden/>
              </w:rPr>
              <w:instrText xml:space="preserve"> PAGEREF _Toc220523851 \h </w:instrText>
            </w:r>
            <w:r>
              <w:rPr>
                <w:noProof/>
                <w:webHidden/>
              </w:rPr>
            </w:r>
            <w:r>
              <w:rPr>
                <w:noProof/>
                <w:webHidden/>
              </w:rPr>
              <w:fldChar w:fldCharType="separate"/>
            </w:r>
            <w:r>
              <w:rPr>
                <w:noProof/>
                <w:webHidden/>
              </w:rPr>
              <w:t>64</w:t>
            </w:r>
            <w:r>
              <w:rPr>
                <w:noProof/>
                <w:webHidden/>
              </w:rPr>
              <w:fldChar w:fldCharType="end"/>
            </w:r>
          </w:hyperlink>
        </w:p>
        <w:p w14:paraId="257A5B3F" w14:textId="71F79AEB" w:rsidR="007D654A" w:rsidRDefault="007D654A">
          <w:pPr>
            <w:pStyle w:val="TOC1"/>
            <w:rPr>
              <w:rFonts w:asciiTheme="minorHAnsi" w:eastAsiaTheme="minorEastAsia" w:hAnsiTheme="minorHAnsi" w:cstheme="minorBidi"/>
              <w:b w:val="0"/>
              <w:bCs w:val="0"/>
              <w:szCs w:val="24"/>
              <w:lang w:val="en-US" w:eastAsia="en-US"/>
            </w:rPr>
          </w:pPr>
          <w:hyperlink w:anchor="_Toc220523852" w:history="1">
            <w:r w:rsidRPr="008A1AEA">
              <w:rPr>
                <w:rStyle w:val="Hyperlink"/>
              </w:rPr>
              <w:t>Reference List</w:t>
            </w:r>
            <w:r>
              <w:rPr>
                <w:webHidden/>
              </w:rPr>
              <w:tab/>
            </w:r>
            <w:r>
              <w:rPr>
                <w:webHidden/>
              </w:rPr>
              <w:fldChar w:fldCharType="begin"/>
            </w:r>
            <w:r>
              <w:rPr>
                <w:webHidden/>
              </w:rPr>
              <w:instrText xml:space="preserve"> PAGEREF _Toc220523852 \h </w:instrText>
            </w:r>
            <w:r>
              <w:rPr>
                <w:webHidden/>
              </w:rPr>
            </w:r>
            <w:r>
              <w:rPr>
                <w:webHidden/>
              </w:rPr>
              <w:fldChar w:fldCharType="separate"/>
            </w:r>
            <w:r>
              <w:rPr>
                <w:webHidden/>
              </w:rPr>
              <w:t>65</w:t>
            </w:r>
            <w:r>
              <w:rPr>
                <w:webHidden/>
              </w:rPr>
              <w:fldChar w:fldCharType="end"/>
            </w:r>
          </w:hyperlink>
        </w:p>
        <w:p w14:paraId="620B52C1" w14:textId="52243B90" w:rsidR="007D654A" w:rsidRDefault="007D654A">
          <w:pPr>
            <w:pStyle w:val="TOC1"/>
            <w:rPr>
              <w:rFonts w:asciiTheme="minorHAnsi" w:eastAsiaTheme="minorEastAsia" w:hAnsiTheme="minorHAnsi" w:cstheme="minorBidi"/>
              <w:b w:val="0"/>
              <w:bCs w:val="0"/>
              <w:szCs w:val="24"/>
              <w:lang w:val="en-US" w:eastAsia="en-US"/>
            </w:rPr>
          </w:pPr>
          <w:hyperlink w:anchor="_Toc220523853" w:history="1">
            <w:r w:rsidRPr="008A1AEA">
              <w:rPr>
                <w:rStyle w:val="Hyperlink"/>
              </w:rPr>
              <w:t>Appendices</w:t>
            </w:r>
            <w:r>
              <w:rPr>
                <w:webHidden/>
              </w:rPr>
              <w:tab/>
            </w:r>
            <w:r>
              <w:rPr>
                <w:webHidden/>
              </w:rPr>
              <w:fldChar w:fldCharType="begin"/>
            </w:r>
            <w:r>
              <w:rPr>
                <w:webHidden/>
              </w:rPr>
              <w:instrText xml:space="preserve"> PAGEREF _Toc220523853 \h </w:instrText>
            </w:r>
            <w:r>
              <w:rPr>
                <w:webHidden/>
              </w:rPr>
            </w:r>
            <w:r>
              <w:rPr>
                <w:webHidden/>
              </w:rPr>
              <w:fldChar w:fldCharType="separate"/>
            </w:r>
            <w:r>
              <w:rPr>
                <w:webHidden/>
              </w:rPr>
              <w:t>70</w:t>
            </w:r>
            <w:r>
              <w:rPr>
                <w:webHidden/>
              </w:rPr>
              <w:fldChar w:fldCharType="end"/>
            </w:r>
          </w:hyperlink>
        </w:p>
        <w:p w14:paraId="6772B244" w14:textId="5609916B"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54" w:history="1">
            <w:r w:rsidRPr="008A1AEA">
              <w:rPr>
                <w:rStyle w:val="Hyperlink"/>
                <w:rFonts w:eastAsiaTheme="majorEastAsia"/>
                <w:noProof/>
              </w:rPr>
              <w:t>Appendix 1: Overview of Key QRM Tools Identified in the Study</w:t>
            </w:r>
            <w:r>
              <w:rPr>
                <w:noProof/>
                <w:webHidden/>
              </w:rPr>
              <w:tab/>
            </w:r>
            <w:r>
              <w:rPr>
                <w:noProof/>
                <w:webHidden/>
              </w:rPr>
              <w:fldChar w:fldCharType="begin"/>
            </w:r>
            <w:r>
              <w:rPr>
                <w:noProof/>
                <w:webHidden/>
              </w:rPr>
              <w:instrText xml:space="preserve"> PAGEREF _Toc220523854 \h </w:instrText>
            </w:r>
            <w:r>
              <w:rPr>
                <w:noProof/>
                <w:webHidden/>
              </w:rPr>
            </w:r>
            <w:r>
              <w:rPr>
                <w:noProof/>
                <w:webHidden/>
              </w:rPr>
              <w:fldChar w:fldCharType="separate"/>
            </w:r>
            <w:r>
              <w:rPr>
                <w:noProof/>
                <w:webHidden/>
              </w:rPr>
              <w:t>70</w:t>
            </w:r>
            <w:r>
              <w:rPr>
                <w:noProof/>
                <w:webHidden/>
              </w:rPr>
              <w:fldChar w:fldCharType="end"/>
            </w:r>
          </w:hyperlink>
        </w:p>
        <w:p w14:paraId="362DDA15" w14:textId="09A57799"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55" w:history="1">
            <w:r w:rsidRPr="008A1AEA">
              <w:rPr>
                <w:rStyle w:val="Hyperlink"/>
                <w:rFonts w:eastAsiaTheme="majorEastAsia"/>
                <w:noProof/>
              </w:rPr>
              <w:t>Appendix 2: Key Regulatory and Policy Documents Reviewed</w:t>
            </w:r>
            <w:r>
              <w:rPr>
                <w:noProof/>
                <w:webHidden/>
              </w:rPr>
              <w:tab/>
            </w:r>
            <w:r>
              <w:rPr>
                <w:noProof/>
                <w:webHidden/>
              </w:rPr>
              <w:fldChar w:fldCharType="begin"/>
            </w:r>
            <w:r>
              <w:rPr>
                <w:noProof/>
                <w:webHidden/>
              </w:rPr>
              <w:instrText xml:space="preserve"> PAGEREF _Toc220523855 \h </w:instrText>
            </w:r>
            <w:r>
              <w:rPr>
                <w:noProof/>
                <w:webHidden/>
              </w:rPr>
            </w:r>
            <w:r>
              <w:rPr>
                <w:noProof/>
                <w:webHidden/>
              </w:rPr>
              <w:fldChar w:fldCharType="separate"/>
            </w:r>
            <w:r>
              <w:rPr>
                <w:noProof/>
                <w:webHidden/>
              </w:rPr>
              <w:t>72</w:t>
            </w:r>
            <w:r>
              <w:rPr>
                <w:noProof/>
                <w:webHidden/>
              </w:rPr>
              <w:fldChar w:fldCharType="end"/>
            </w:r>
          </w:hyperlink>
        </w:p>
        <w:p w14:paraId="18142961" w14:textId="43813615"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56" w:history="1">
            <w:r w:rsidRPr="008A1AEA">
              <w:rPr>
                <w:rStyle w:val="Hyperlink"/>
                <w:rFonts w:eastAsiaTheme="majorEastAsia"/>
                <w:noProof/>
              </w:rPr>
              <w:t>Appendix 3: Summary of Secondary Data Sources and Document Types</w:t>
            </w:r>
            <w:r>
              <w:rPr>
                <w:noProof/>
                <w:webHidden/>
              </w:rPr>
              <w:tab/>
            </w:r>
            <w:r>
              <w:rPr>
                <w:noProof/>
                <w:webHidden/>
              </w:rPr>
              <w:fldChar w:fldCharType="begin"/>
            </w:r>
            <w:r>
              <w:rPr>
                <w:noProof/>
                <w:webHidden/>
              </w:rPr>
              <w:instrText xml:space="preserve"> PAGEREF _Toc220523856 \h </w:instrText>
            </w:r>
            <w:r>
              <w:rPr>
                <w:noProof/>
                <w:webHidden/>
              </w:rPr>
            </w:r>
            <w:r>
              <w:rPr>
                <w:noProof/>
                <w:webHidden/>
              </w:rPr>
              <w:fldChar w:fldCharType="separate"/>
            </w:r>
            <w:r>
              <w:rPr>
                <w:noProof/>
                <w:webHidden/>
              </w:rPr>
              <w:t>74</w:t>
            </w:r>
            <w:r>
              <w:rPr>
                <w:noProof/>
                <w:webHidden/>
              </w:rPr>
              <w:fldChar w:fldCharType="end"/>
            </w:r>
          </w:hyperlink>
        </w:p>
        <w:p w14:paraId="5884283B" w14:textId="7D7EC8C1" w:rsidR="007D654A" w:rsidRDefault="007D654A">
          <w:pPr>
            <w:pStyle w:val="TOC2"/>
            <w:tabs>
              <w:tab w:val="right" w:leader="dot" w:pos="9016"/>
            </w:tabs>
            <w:rPr>
              <w:rFonts w:asciiTheme="minorHAnsi" w:eastAsiaTheme="minorEastAsia" w:hAnsiTheme="minorHAnsi" w:cstheme="minorBidi"/>
              <w:noProof/>
              <w:szCs w:val="24"/>
              <w:lang w:val="en-US" w:eastAsia="en-US"/>
            </w:rPr>
          </w:pPr>
          <w:hyperlink w:anchor="_Toc220523857" w:history="1">
            <w:r w:rsidRPr="008A1AEA">
              <w:rPr>
                <w:rStyle w:val="Hyperlink"/>
                <w:rFonts w:eastAsiaTheme="majorEastAsia"/>
                <w:noProof/>
              </w:rPr>
              <w:t>Appendix 4: Thematic Map – Links Between Themes and Research Questions</w:t>
            </w:r>
            <w:r>
              <w:rPr>
                <w:noProof/>
                <w:webHidden/>
              </w:rPr>
              <w:tab/>
            </w:r>
            <w:r>
              <w:rPr>
                <w:noProof/>
                <w:webHidden/>
              </w:rPr>
              <w:fldChar w:fldCharType="begin"/>
            </w:r>
            <w:r>
              <w:rPr>
                <w:noProof/>
                <w:webHidden/>
              </w:rPr>
              <w:instrText xml:space="preserve"> PAGEREF _Toc220523857 \h </w:instrText>
            </w:r>
            <w:r>
              <w:rPr>
                <w:noProof/>
                <w:webHidden/>
              </w:rPr>
            </w:r>
            <w:r>
              <w:rPr>
                <w:noProof/>
                <w:webHidden/>
              </w:rPr>
              <w:fldChar w:fldCharType="separate"/>
            </w:r>
            <w:r>
              <w:rPr>
                <w:noProof/>
                <w:webHidden/>
              </w:rPr>
              <w:t>75</w:t>
            </w:r>
            <w:r>
              <w:rPr>
                <w:noProof/>
                <w:webHidden/>
              </w:rPr>
              <w:fldChar w:fldCharType="end"/>
            </w:r>
          </w:hyperlink>
        </w:p>
        <w:p w14:paraId="197E5F88" w14:textId="61084FE6" w:rsidR="008E36B5" w:rsidRDefault="008E36B5" w:rsidP="004D45A7">
          <w:r>
            <w:rPr>
              <w:b/>
              <w:bCs/>
              <w:noProof/>
            </w:rPr>
            <w:fldChar w:fldCharType="end"/>
          </w:r>
        </w:p>
      </w:sdtContent>
    </w:sdt>
    <w:p w14:paraId="206503F5" w14:textId="77777777" w:rsidR="000C4B1A" w:rsidRDefault="000C4B1A" w:rsidP="004D45A7">
      <w:pPr>
        <w:rPr>
          <w:b/>
          <w:bCs/>
        </w:rPr>
      </w:pPr>
    </w:p>
    <w:p w14:paraId="7065A304" w14:textId="77777777" w:rsidR="00C13D95" w:rsidRDefault="00C13D95">
      <w:pPr>
        <w:spacing w:before="0" w:after="160" w:line="259" w:lineRule="auto"/>
        <w:jc w:val="left"/>
        <w:rPr>
          <w:b/>
          <w:bCs/>
        </w:rPr>
      </w:pPr>
      <w:r>
        <w:rPr>
          <w:b/>
          <w:bCs/>
        </w:rPr>
        <w:br w:type="page"/>
      </w:r>
    </w:p>
    <w:p w14:paraId="19E79F0D" w14:textId="77777777" w:rsidR="00C13D95" w:rsidRDefault="00C13D95" w:rsidP="000C66E3">
      <w:pPr>
        <w:pStyle w:val="Heading1"/>
      </w:pPr>
      <w:bookmarkStart w:id="3" w:name="_Toc220523777"/>
      <w:r w:rsidRPr="00C13D95">
        <w:lastRenderedPageBreak/>
        <w:t>List of Figures</w:t>
      </w:r>
      <w:bookmarkEnd w:id="3"/>
    </w:p>
    <w:p w14:paraId="14B69FD0" w14:textId="291A7383" w:rsidR="00CB731B" w:rsidRDefault="00CB731B">
      <w:pPr>
        <w:pStyle w:val="TableofFigures"/>
        <w:tabs>
          <w:tab w:val="right" w:leader="dot" w:pos="9016"/>
        </w:tabs>
        <w:rPr>
          <w:noProof/>
        </w:rPr>
      </w:pPr>
      <w:r>
        <w:rPr>
          <w:b/>
          <w:bCs/>
          <w:color w:val="2E74B5" w:themeColor="accent5" w:themeShade="BF"/>
          <w:sz w:val="32"/>
          <w:szCs w:val="28"/>
        </w:rPr>
        <w:fldChar w:fldCharType="begin"/>
      </w:r>
      <w:r>
        <w:rPr>
          <w:b/>
          <w:bCs/>
          <w:color w:val="2E74B5" w:themeColor="accent5" w:themeShade="BF"/>
          <w:sz w:val="32"/>
          <w:szCs w:val="28"/>
        </w:rPr>
        <w:instrText xml:space="preserve"> TOC \h \z \c "Figure" </w:instrText>
      </w:r>
      <w:r>
        <w:rPr>
          <w:b/>
          <w:bCs/>
          <w:color w:val="2E74B5" w:themeColor="accent5" w:themeShade="BF"/>
          <w:sz w:val="32"/>
          <w:szCs w:val="28"/>
        </w:rPr>
        <w:fldChar w:fldCharType="separate"/>
      </w:r>
      <w:hyperlink w:anchor="_Toc220365718" w:history="1">
        <w:r w:rsidRPr="003D1E57">
          <w:rPr>
            <w:rStyle w:val="Hyperlink"/>
            <w:rFonts w:eastAsiaTheme="majorEastAsia"/>
            <w:noProof/>
          </w:rPr>
          <w:t>Figure 1: Conceptual Research Framework (Author)</w:t>
        </w:r>
        <w:r>
          <w:rPr>
            <w:noProof/>
            <w:webHidden/>
          </w:rPr>
          <w:tab/>
        </w:r>
        <w:r>
          <w:rPr>
            <w:noProof/>
            <w:webHidden/>
          </w:rPr>
          <w:fldChar w:fldCharType="begin"/>
        </w:r>
        <w:r>
          <w:rPr>
            <w:noProof/>
            <w:webHidden/>
          </w:rPr>
          <w:instrText xml:space="preserve"> PAGEREF _Toc220365718 \h </w:instrText>
        </w:r>
        <w:r>
          <w:rPr>
            <w:noProof/>
            <w:webHidden/>
          </w:rPr>
        </w:r>
        <w:r>
          <w:rPr>
            <w:noProof/>
            <w:webHidden/>
          </w:rPr>
          <w:fldChar w:fldCharType="separate"/>
        </w:r>
        <w:r>
          <w:rPr>
            <w:noProof/>
            <w:webHidden/>
          </w:rPr>
          <w:t>24</w:t>
        </w:r>
        <w:r>
          <w:rPr>
            <w:noProof/>
            <w:webHidden/>
          </w:rPr>
          <w:fldChar w:fldCharType="end"/>
        </w:r>
      </w:hyperlink>
    </w:p>
    <w:p w14:paraId="3D1D98AC" w14:textId="60A97536" w:rsidR="00CB731B" w:rsidRDefault="00CB731B">
      <w:pPr>
        <w:pStyle w:val="TableofFigures"/>
        <w:tabs>
          <w:tab w:val="right" w:leader="dot" w:pos="9016"/>
        </w:tabs>
        <w:rPr>
          <w:noProof/>
        </w:rPr>
      </w:pPr>
      <w:hyperlink w:anchor="_Toc220365719" w:history="1">
        <w:r w:rsidRPr="003D1E57">
          <w:rPr>
            <w:rStyle w:val="Hyperlink"/>
            <w:rFonts w:eastAsiaTheme="majorEastAsia"/>
            <w:noProof/>
          </w:rPr>
          <w:t>Figure 2: Layered QRM Architecture for TBML Detection</w:t>
        </w:r>
        <w:r>
          <w:rPr>
            <w:noProof/>
            <w:webHidden/>
          </w:rPr>
          <w:tab/>
        </w:r>
        <w:r>
          <w:rPr>
            <w:noProof/>
            <w:webHidden/>
          </w:rPr>
          <w:fldChar w:fldCharType="begin"/>
        </w:r>
        <w:r>
          <w:rPr>
            <w:noProof/>
            <w:webHidden/>
          </w:rPr>
          <w:instrText xml:space="preserve"> PAGEREF _Toc220365719 \h </w:instrText>
        </w:r>
        <w:r>
          <w:rPr>
            <w:noProof/>
            <w:webHidden/>
          </w:rPr>
        </w:r>
        <w:r>
          <w:rPr>
            <w:noProof/>
            <w:webHidden/>
          </w:rPr>
          <w:fldChar w:fldCharType="separate"/>
        </w:r>
        <w:r>
          <w:rPr>
            <w:noProof/>
            <w:webHidden/>
          </w:rPr>
          <w:t>39</w:t>
        </w:r>
        <w:r>
          <w:rPr>
            <w:noProof/>
            <w:webHidden/>
          </w:rPr>
          <w:fldChar w:fldCharType="end"/>
        </w:r>
      </w:hyperlink>
    </w:p>
    <w:p w14:paraId="3376DB79" w14:textId="5A7A7254" w:rsidR="00CB731B" w:rsidRDefault="00CB731B">
      <w:pPr>
        <w:pStyle w:val="TableofFigures"/>
        <w:tabs>
          <w:tab w:val="right" w:leader="dot" w:pos="9016"/>
        </w:tabs>
        <w:rPr>
          <w:noProof/>
        </w:rPr>
      </w:pPr>
      <w:hyperlink w:anchor="_Toc220365720" w:history="1">
        <w:r w:rsidRPr="003D1E57">
          <w:rPr>
            <w:rStyle w:val="Hyperlink"/>
            <w:rFonts w:eastAsiaTheme="majorEastAsia"/>
            <w:noProof/>
          </w:rPr>
          <w:t>Figure 3: Structural and Data-Related Constraints</w:t>
        </w:r>
        <w:r>
          <w:rPr>
            <w:noProof/>
            <w:webHidden/>
          </w:rPr>
          <w:tab/>
        </w:r>
        <w:r>
          <w:rPr>
            <w:noProof/>
            <w:webHidden/>
          </w:rPr>
          <w:fldChar w:fldCharType="begin"/>
        </w:r>
        <w:r>
          <w:rPr>
            <w:noProof/>
            <w:webHidden/>
          </w:rPr>
          <w:instrText xml:space="preserve"> PAGEREF _Toc220365720 \h </w:instrText>
        </w:r>
        <w:r>
          <w:rPr>
            <w:noProof/>
            <w:webHidden/>
          </w:rPr>
        </w:r>
        <w:r>
          <w:rPr>
            <w:noProof/>
            <w:webHidden/>
          </w:rPr>
          <w:fldChar w:fldCharType="separate"/>
        </w:r>
        <w:r>
          <w:rPr>
            <w:noProof/>
            <w:webHidden/>
          </w:rPr>
          <w:t>41</w:t>
        </w:r>
        <w:r>
          <w:rPr>
            <w:noProof/>
            <w:webHidden/>
          </w:rPr>
          <w:fldChar w:fldCharType="end"/>
        </w:r>
      </w:hyperlink>
    </w:p>
    <w:p w14:paraId="71CE7464" w14:textId="39371BDE" w:rsidR="00CB731B" w:rsidRDefault="00CB731B">
      <w:pPr>
        <w:pStyle w:val="TableofFigures"/>
        <w:tabs>
          <w:tab w:val="right" w:leader="dot" w:pos="9016"/>
        </w:tabs>
        <w:rPr>
          <w:noProof/>
        </w:rPr>
      </w:pPr>
      <w:hyperlink w:anchor="_Toc220365721" w:history="1">
        <w:r w:rsidRPr="003D1E57">
          <w:rPr>
            <w:rStyle w:val="Hyperlink"/>
            <w:rFonts w:eastAsiaTheme="majorEastAsia"/>
            <w:noProof/>
          </w:rPr>
          <w:t>Figure 4: Regulatory and Governance Dynamics in QRM</w:t>
        </w:r>
        <w:r>
          <w:rPr>
            <w:noProof/>
            <w:webHidden/>
          </w:rPr>
          <w:tab/>
        </w:r>
        <w:r>
          <w:rPr>
            <w:noProof/>
            <w:webHidden/>
          </w:rPr>
          <w:fldChar w:fldCharType="begin"/>
        </w:r>
        <w:r>
          <w:rPr>
            <w:noProof/>
            <w:webHidden/>
          </w:rPr>
          <w:instrText xml:space="preserve"> PAGEREF _Toc220365721 \h </w:instrText>
        </w:r>
        <w:r>
          <w:rPr>
            <w:noProof/>
            <w:webHidden/>
          </w:rPr>
        </w:r>
        <w:r>
          <w:rPr>
            <w:noProof/>
            <w:webHidden/>
          </w:rPr>
          <w:fldChar w:fldCharType="separate"/>
        </w:r>
        <w:r>
          <w:rPr>
            <w:noProof/>
            <w:webHidden/>
          </w:rPr>
          <w:t>43</w:t>
        </w:r>
        <w:r>
          <w:rPr>
            <w:noProof/>
            <w:webHidden/>
          </w:rPr>
          <w:fldChar w:fldCharType="end"/>
        </w:r>
      </w:hyperlink>
    </w:p>
    <w:p w14:paraId="18540C74" w14:textId="1353E86A" w:rsidR="00CB731B" w:rsidRDefault="00CB731B">
      <w:pPr>
        <w:pStyle w:val="TableofFigures"/>
        <w:tabs>
          <w:tab w:val="right" w:leader="dot" w:pos="9016"/>
        </w:tabs>
        <w:rPr>
          <w:noProof/>
        </w:rPr>
      </w:pPr>
      <w:hyperlink w:anchor="_Toc220365722" w:history="1">
        <w:r w:rsidRPr="003D1E57">
          <w:rPr>
            <w:rStyle w:val="Hyperlink"/>
            <w:rFonts w:eastAsiaTheme="majorEastAsia"/>
            <w:noProof/>
          </w:rPr>
          <w:t>Figure 5: Improving AML and QRM Effectiveness</w:t>
        </w:r>
        <w:r>
          <w:rPr>
            <w:noProof/>
            <w:webHidden/>
          </w:rPr>
          <w:tab/>
        </w:r>
        <w:r>
          <w:rPr>
            <w:noProof/>
            <w:webHidden/>
          </w:rPr>
          <w:fldChar w:fldCharType="begin"/>
        </w:r>
        <w:r>
          <w:rPr>
            <w:noProof/>
            <w:webHidden/>
          </w:rPr>
          <w:instrText xml:space="preserve"> PAGEREF _Toc220365722 \h </w:instrText>
        </w:r>
        <w:r>
          <w:rPr>
            <w:noProof/>
            <w:webHidden/>
          </w:rPr>
        </w:r>
        <w:r>
          <w:rPr>
            <w:noProof/>
            <w:webHidden/>
          </w:rPr>
          <w:fldChar w:fldCharType="separate"/>
        </w:r>
        <w:r>
          <w:rPr>
            <w:noProof/>
            <w:webHidden/>
          </w:rPr>
          <w:t>45</w:t>
        </w:r>
        <w:r>
          <w:rPr>
            <w:noProof/>
            <w:webHidden/>
          </w:rPr>
          <w:fldChar w:fldCharType="end"/>
        </w:r>
      </w:hyperlink>
    </w:p>
    <w:p w14:paraId="5C026747" w14:textId="6B6E75CF" w:rsidR="00C13D95" w:rsidRPr="00C13D95" w:rsidRDefault="00CB731B" w:rsidP="00A92B2D">
      <w:pPr>
        <w:spacing w:before="0" w:after="160" w:line="259" w:lineRule="auto"/>
        <w:rPr>
          <w:b/>
          <w:bCs/>
          <w:color w:val="2E74B5" w:themeColor="accent5" w:themeShade="BF"/>
          <w:sz w:val="32"/>
          <w:szCs w:val="28"/>
        </w:rPr>
      </w:pPr>
      <w:r>
        <w:rPr>
          <w:b/>
          <w:bCs/>
          <w:color w:val="2E74B5" w:themeColor="accent5" w:themeShade="BF"/>
          <w:sz w:val="32"/>
          <w:szCs w:val="28"/>
        </w:rPr>
        <w:fldChar w:fldCharType="end"/>
      </w:r>
    </w:p>
    <w:p w14:paraId="469555F2" w14:textId="0D860F71" w:rsidR="00C13D95" w:rsidRDefault="00C13D95">
      <w:pPr>
        <w:spacing w:before="0" w:after="160" w:line="259" w:lineRule="auto"/>
        <w:jc w:val="left"/>
        <w:rPr>
          <w:b/>
          <w:bCs/>
          <w:color w:val="2E74B5" w:themeColor="accent5" w:themeShade="BF"/>
          <w:sz w:val="32"/>
          <w:szCs w:val="28"/>
        </w:rPr>
      </w:pPr>
    </w:p>
    <w:p w14:paraId="28B785A1" w14:textId="14EC4164" w:rsidR="00C13D95" w:rsidRPr="00C13D95" w:rsidRDefault="00C13D95" w:rsidP="000C66E3">
      <w:pPr>
        <w:pStyle w:val="Heading1"/>
      </w:pPr>
      <w:bookmarkStart w:id="4" w:name="_Toc220523778"/>
      <w:r w:rsidRPr="00C13D95">
        <w:t>List of Tables</w:t>
      </w:r>
      <w:bookmarkEnd w:id="4"/>
    </w:p>
    <w:p w14:paraId="23364F3A" w14:textId="0FD94B64"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r>
        <w:rPr>
          <w:b/>
          <w:bCs/>
        </w:rPr>
        <w:fldChar w:fldCharType="begin"/>
      </w:r>
      <w:r>
        <w:rPr>
          <w:b/>
          <w:bCs/>
        </w:rPr>
        <w:instrText xml:space="preserve"> TOC \h \z \c "Table" </w:instrText>
      </w:r>
      <w:r>
        <w:rPr>
          <w:b/>
          <w:bCs/>
        </w:rPr>
        <w:fldChar w:fldCharType="separate"/>
      </w:r>
      <w:hyperlink w:anchor="_Toc220366369" w:history="1">
        <w:r w:rsidRPr="00E217AE">
          <w:rPr>
            <w:rStyle w:val="Hyperlink"/>
            <w:rFonts w:eastAsiaTheme="majorEastAsia"/>
            <w:noProof/>
          </w:rPr>
          <w:t>Table 1: Key Economic and Banking Impacts of Money Laundering Identified in Literature</w:t>
        </w:r>
        <w:r>
          <w:rPr>
            <w:noProof/>
            <w:webHidden/>
          </w:rPr>
          <w:tab/>
        </w:r>
        <w:r>
          <w:rPr>
            <w:noProof/>
            <w:webHidden/>
          </w:rPr>
          <w:fldChar w:fldCharType="begin"/>
        </w:r>
        <w:r>
          <w:rPr>
            <w:noProof/>
            <w:webHidden/>
          </w:rPr>
          <w:instrText xml:space="preserve"> PAGEREF _Toc220366369 \h </w:instrText>
        </w:r>
        <w:r>
          <w:rPr>
            <w:noProof/>
            <w:webHidden/>
          </w:rPr>
        </w:r>
        <w:r>
          <w:rPr>
            <w:noProof/>
            <w:webHidden/>
          </w:rPr>
          <w:fldChar w:fldCharType="separate"/>
        </w:r>
        <w:r>
          <w:rPr>
            <w:noProof/>
            <w:webHidden/>
          </w:rPr>
          <w:t>12</w:t>
        </w:r>
        <w:r>
          <w:rPr>
            <w:noProof/>
            <w:webHidden/>
          </w:rPr>
          <w:fldChar w:fldCharType="end"/>
        </w:r>
      </w:hyperlink>
    </w:p>
    <w:p w14:paraId="758A2F4C" w14:textId="6306FF52"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0" w:history="1">
        <w:r w:rsidRPr="00E217AE">
          <w:rPr>
            <w:rStyle w:val="Hyperlink"/>
            <w:rFonts w:eastAsiaTheme="majorEastAsia"/>
            <w:noProof/>
          </w:rPr>
          <w:t>Table 2: FATF (2025) TBML Typologies and Associated Trade Finance Weaknesses</w:t>
        </w:r>
        <w:r>
          <w:rPr>
            <w:noProof/>
            <w:webHidden/>
          </w:rPr>
          <w:tab/>
        </w:r>
        <w:r>
          <w:rPr>
            <w:noProof/>
            <w:webHidden/>
          </w:rPr>
          <w:fldChar w:fldCharType="begin"/>
        </w:r>
        <w:r>
          <w:rPr>
            <w:noProof/>
            <w:webHidden/>
          </w:rPr>
          <w:instrText xml:space="preserve"> PAGEREF _Toc220366370 \h </w:instrText>
        </w:r>
        <w:r>
          <w:rPr>
            <w:noProof/>
            <w:webHidden/>
          </w:rPr>
        </w:r>
        <w:r>
          <w:rPr>
            <w:noProof/>
            <w:webHidden/>
          </w:rPr>
          <w:fldChar w:fldCharType="separate"/>
        </w:r>
        <w:r>
          <w:rPr>
            <w:noProof/>
            <w:webHidden/>
          </w:rPr>
          <w:t>14</w:t>
        </w:r>
        <w:r>
          <w:rPr>
            <w:noProof/>
            <w:webHidden/>
          </w:rPr>
          <w:fldChar w:fldCharType="end"/>
        </w:r>
      </w:hyperlink>
    </w:p>
    <w:p w14:paraId="51455E89" w14:textId="5BB26F38"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1" w:history="1">
        <w:r w:rsidRPr="00E217AE">
          <w:rPr>
            <w:rStyle w:val="Hyperlink"/>
            <w:rFonts w:eastAsiaTheme="majorEastAsia"/>
            <w:noProof/>
          </w:rPr>
          <w:t>Table 3: QRM Tool Categories and Critical Evaluation (Acebes et al., 2022)</w:t>
        </w:r>
        <w:r>
          <w:rPr>
            <w:noProof/>
            <w:webHidden/>
          </w:rPr>
          <w:tab/>
        </w:r>
        <w:r>
          <w:rPr>
            <w:noProof/>
            <w:webHidden/>
          </w:rPr>
          <w:fldChar w:fldCharType="begin"/>
        </w:r>
        <w:r>
          <w:rPr>
            <w:noProof/>
            <w:webHidden/>
          </w:rPr>
          <w:instrText xml:space="preserve"> PAGEREF _Toc220366371 \h </w:instrText>
        </w:r>
        <w:r>
          <w:rPr>
            <w:noProof/>
            <w:webHidden/>
          </w:rPr>
        </w:r>
        <w:r>
          <w:rPr>
            <w:noProof/>
            <w:webHidden/>
          </w:rPr>
          <w:fldChar w:fldCharType="separate"/>
        </w:r>
        <w:r>
          <w:rPr>
            <w:noProof/>
            <w:webHidden/>
          </w:rPr>
          <w:t>16</w:t>
        </w:r>
        <w:r>
          <w:rPr>
            <w:noProof/>
            <w:webHidden/>
          </w:rPr>
          <w:fldChar w:fldCharType="end"/>
        </w:r>
      </w:hyperlink>
    </w:p>
    <w:p w14:paraId="6D488535" w14:textId="248FEF4F"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2" w:history="1">
        <w:r w:rsidRPr="00E217AE">
          <w:rPr>
            <w:rStyle w:val="Hyperlink"/>
            <w:rFonts w:eastAsiaTheme="majorEastAsia"/>
            <w:noProof/>
          </w:rPr>
          <w:t>Table 4: Data Fragmentation Issues Impacting QRM Implementation (un Nisa et al., 2025)</w:t>
        </w:r>
        <w:r>
          <w:rPr>
            <w:noProof/>
            <w:webHidden/>
          </w:rPr>
          <w:tab/>
        </w:r>
        <w:r>
          <w:rPr>
            <w:noProof/>
            <w:webHidden/>
          </w:rPr>
          <w:fldChar w:fldCharType="begin"/>
        </w:r>
        <w:r>
          <w:rPr>
            <w:noProof/>
            <w:webHidden/>
          </w:rPr>
          <w:instrText xml:space="preserve"> PAGEREF _Toc220366372 \h </w:instrText>
        </w:r>
        <w:r>
          <w:rPr>
            <w:noProof/>
            <w:webHidden/>
          </w:rPr>
        </w:r>
        <w:r>
          <w:rPr>
            <w:noProof/>
            <w:webHidden/>
          </w:rPr>
          <w:fldChar w:fldCharType="separate"/>
        </w:r>
        <w:r>
          <w:rPr>
            <w:noProof/>
            <w:webHidden/>
          </w:rPr>
          <w:t>17</w:t>
        </w:r>
        <w:r>
          <w:rPr>
            <w:noProof/>
            <w:webHidden/>
          </w:rPr>
          <w:fldChar w:fldCharType="end"/>
        </w:r>
      </w:hyperlink>
    </w:p>
    <w:p w14:paraId="122B417C" w14:textId="646D50CC"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3" w:history="1">
        <w:r w:rsidRPr="00E217AE">
          <w:rPr>
            <w:rStyle w:val="Hyperlink"/>
            <w:rFonts w:eastAsiaTheme="majorEastAsia"/>
            <w:noProof/>
          </w:rPr>
          <w:t>Table 5: Governance Issues Associated with QRM Models (Kot, 2021)</w:t>
        </w:r>
        <w:r>
          <w:rPr>
            <w:noProof/>
            <w:webHidden/>
          </w:rPr>
          <w:tab/>
        </w:r>
        <w:r>
          <w:rPr>
            <w:noProof/>
            <w:webHidden/>
          </w:rPr>
          <w:fldChar w:fldCharType="begin"/>
        </w:r>
        <w:r>
          <w:rPr>
            <w:noProof/>
            <w:webHidden/>
          </w:rPr>
          <w:instrText xml:space="preserve"> PAGEREF _Toc220366373 \h </w:instrText>
        </w:r>
        <w:r>
          <w:rPr>
            <w:noProof/>
            <w:webHidden/>
          </w:rPr>
        </w:r>
        <w:r>
          <w:rPr>
            <w:noProof/>
            <w:webHidden/>
          </w:rPr>
          <w:fldChar w:fldCharType="separate"/>
        </w:r>
        <w:r>
          <w:rPr>
            <w:noProof/>
            <w:webHidden/>
          </w:rPr>
          <w:t>18</w:t>
        </w:r>
        <w:r>
          <w:rPr>
            <w:noProof/>
            <w:webHidden/>
          </w:rPr>
          <w:fldChar w:fldCharType="end"/>
        </w:r>
      </w:hyperlink>
    </w:p>
    <w:p w14:paraId="207BF602" w14:textId="2D12A48A"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4" w:history="1">
        <w:r w:rsidRPr="00E217AE">
          <w:rPr>
            <w:rStyle w:val="Hyperlink"/>
            <w:rFonts w:eastAsiaTheme="majorEastAsia"/>
            <w:noProof/>
          </w:rPr>
          <w:t>Table 6: Cost Pressures in AML and QRM Implementation (Khan, 2021)</w:t>
        </w:r>
        <w:r>
          <w:rPr>
            <w:noProof/>
            <w:webHidden/>
          </w:rPr>
          <w:tab/>
        </w:r>
        <w:r>
          <w:rPr>
            <w:noProof/>
            <w:webHidden/>
          </w:rPr>
          <w:fldChar w:fldCharType="begin"/>
        </w:r>
        <w:r>
          <w:rPr>
            <w:noProof/>
            <w:webHidden/>
          </w:rPr>
          <w:instrText xml:space="preserve"> PAGEREF _Toc220366374 \h </w:instrText>
        </w:r>
        <w:r>
          <w:rPr>
            <w:noProof/>
            <w:webHidden/>
          </w:rPr>
        </w:r>
        <w:r>
          <w:rPr>
            <w:noProof/>
            <w:webHidden/>
          </w:rPr>
          <w:fldChar w:fldCharType="separate"/>
        </w:r>
        <w:r>
          <w:rPr>
            <w:noProof/>
            <w:webHidden/>
          </w:rPr>
          <w:t>20</w:t>
        </w:r>
        <w:r>
          <w:rPr>
            <w:noProof/>
            <w:webHidden/>
          </w:rPr>
          <w:fldChar w:fldCharType="end"/>
        </w:r>
      </w:hyperlink>
    </w:p>
    <w:p w14:paraId="4E997AE6" w14:textId="739C8B91"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5" w:history="1">
        <w:r w:rsidRPr="00E217AE">
          <w:rPr>
            <w:rStyle w:val="Hyperlink"/>
            <w:rFonts w:eastAsiaTheme="majorEastAsia"/>
            <w:noProof/>
          </w:rPr>
          <w:t>Table 7: Summary of Literature Used in Chapter 2 (AML–TBML–QRM)</w:t>
        </w:r>
        <w:r>
          <w:rPr>
            <w:noProof/>
            <w:webHidden/>
          </w:rPr>
          <w:tab/>
        </w:r>
        <w:r>
          <w:rPr>
            <w:noProof/>
            <w:webHidden/>
          </w:rPr>
          <w:fldChar w:fldCharType="begin"/>
        </w:r>
        <w:r>
          <w:rPr>
            <w:noProof/>
            <w:webHidden/>
          </w:rPr>
          <w:instrText xml:space="preserve"> PAGEREF _Toc220366375 \h </w:instrText>
        </w:r>
        <w:r>
          <w:rPr>
            <w:noProof/>
            <w:webHidden/>
          </w:rPr>
        </w:r>
        <w:r>
          <w:rPr>
            <w:noProof/>
            <w:webHidden/>
          </w:rPr>
          <w:fldChar w:fldCharType="separate"/>
        </w:r>
        <w:r>
          <w:rPr>
            <w:noProof/>
            <w:webHidden/>
          </w:rPr>
          <w:t>24</w:t>
        </w:r>
        <w:r>
          <w:rPr>
            <w:noProof/>
            <w:webHidden/>
          </w:rPr>
          <w:fldChar w:fldCharType="end"/>
        </w:r>
      </w:hyperlink>
    </w:p>
    <w:p w14:paraId="710CB107" w14:textId="284FC82F"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6" w:history="1">
        <w:r w:rsidRPr="00E217AE">
          <w:rPr>
            <w:rStyle w:val="Hyperlink"/>
            <w:rFonts w:eastAsiaTheme="majorEastAsia"/>
            <w:noProof/>
          </w:rPr>
          <w:t>Table 8: Thematic Coding Framework</w:t>
        </w:r>
        <w:r>
          <w:rPr>
            <w:noProof/>
            <w:webHidden/>
          </w:rPr>
          <w:tab/>
        </w:r>
        <w:r>
          <w:rPr>
            <w:noProof/>
            <w:webHidden/>
          </w:rPr>
          <w:fldChar w:fldCharType="begin"/>
        </w:r>
        <w:r>
          <w:rPr>
            <w:noProof/>
            <w:webHidden/>
          </w:rPr>
          <w:instrText xml:space="preserve"> PAGEREF _Toc220366376 \h </w:instrText>
        </w:r>
        <w:r>
          <w:rPr>
            <w:noProof/>
            <w:webHidden/>
          </w:rPr>
        </w:r>
        <w:r>
          <w:rPr>
            <w:noProof/>
            <w:webHidden/>
          </w:rPr>
          <w:fldChar w:fldCharType="separate"/>
        </w:r>
        <w:r>
          <w:rPr>
            <w:noProof/>
            <w:webHidden/>
          </w:rPr>
          <w:t>34</w:t>
        </w:r>
        <w:r>
          <w:rPr>
            <w:noProof/>
            <w:webHidden/>
          </w:rPr>
          <w:fldChar w:fldCharType="end"/>
        </w:r>
      </w:hyperlink>
    </w:p>
    <w:p w14:paraId="0EF053D4" w14:textId="28BEF381"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7" w:history="1">
        <w:r w:rsidRPr="00E217AE">
          <w:rPr>
            <w:rStyle w:val="Hyperlink"/>
            <w:rFonts w:eastAsiaTheme="majorEastAsia"/>
            <w:noProof/>
          </w:rPr>
          <w:t>Table 9: Summary of QRM Tool Types and Evidence</w:t>
        </w:r>
        <w:r>
          <w:rPr>
            <w:noProof/>
            <w:webHidden/>
          </w:rPr>
          <w:tab/>
        </w:r>
        <w:r>
          <w:rPr>
            <w:noProof/>
            <w:webHidden/>
          </w:rPr>
          <w:fldChar w:fldCharType="begin"/>
        </w:r>
        <w:r>
          <w:rPr>
            <w:noProof/>
            <w:webHidden/>
          </w:rPr>
          <w:instrText xml:space="preserve"> PAGEREF _Toc220366377 \h </w:instrText>
        </w:r>
        <w:r>
          <w:rPr>
            <w:noProof/>
            <w:webHidden/>
          </w:rPr>
        </w:r>
        <w:r>
          <w:rPr>
            <w:noProof/>
            <w:webHidden/>
          </w:rPr>
          <w:fldChar w:fldCharType="separate"/>
        </w:r>
        <w:r>
          <w:rPr>
            <w:noProof/>
            <w:webHidden/>
          </w:rPr>
          <w:t>37</w:t>
        </w:r>
        <w:r>
          <w:rPr>
            <w:noProof/>
            <w:webHidden/>
          </w:rPr>
          <w:fldChar w:fldCharType="end"/>
        </w:r>
      </w:hyperlink>
    </w:p>
    <w:p w14:paraId="34CCB047" w14:textId="7CE15B86"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8" w:history="1">
        <w:r w:rsidRPr="00E217AE">
          <w:rPr>
            <w:rStyle w:val="Hyperlink"/>
            <w:rFonts w:eastAsiaTheme="majorEastAsia"/>
            <w:noProof/>
          </w:rPr>
          <w:t>Table 10: Structural and Data Barriers to QRM for TBML</w:t>
        </w:r>
        <w:r>
          <w:rPr>
            <w:noProof/>
            <w:webHidden/>
          </w:rPr>
          <w:tab/>
        </w:r>
        <w:r>
          <w:rPr>
            <w:noProof/>
            <w:webHidden/>
          </w:rPr>
          <w:fldChar w:fldCharType="begin"/>
        </w:r>
        <w:r>
          <w:rPr>
            <w:noProof/>
            <w:webHidden/>
          </w:rPr>
          <w:instrText xml:space="preserve"> PAGEREF _Toc220366378 \h </w:instrText>
        </w:r>
        <w:r>
          <w:rPr>
            <w:noProof/>
            <w:webHidden/>
          </w:rPr>
        </w:r>
        <w:r>
          <w:rPr>
            <w:noProof/>
            <w:webHidden/>
          </w:rPr>
          <w:fldChar w:fldCharType="separate"/>
        </w:r>
        <w:r>
          <w:rPr>
            <w:noProof/>
            <w:webHidden/>
          </w:rPr>
          <w:t>40</w:t>
        </w:r>
        <w:r>
          <w:rPr>
            <w:noProof/>
            <w:webHidden/>
          </w:rPr>
          <w:fldChar w:fldCharType="end"/>
        </w:r>
      </w:hyperlink>
    </w:p>
    <w:p w14:paraId="2B93597A" w14:textId="2DE92DDA"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79" w:history="1">
        <w:r w:rsidRPr="00E217AE">
          <w:rPr>
            <w:rStyle w:val="Hyperlink"/>
            <w:rFonts w:eastAsiaTheme="majorEastAsia"/>
            <w:noProof/>
          </w:rPr>
          <w:t>Table 11: Governance Themes in AML/QRM Literature</w:t>
        </w:r>
        <w:r>
          <w:rPr>
            <w:noProof/>
            <w:webHidden/>
          </w:rPr>
          <w:tab/>
        </w:r>
        <w:r>
          <w:rPr>
            <w:noProof/>
            <w:webHidden/>
          </w:rPr>
          <w:fldChar w:fldCharType="begin"/>
        </w:r>
        <w:r>
          <w:rPr>
            <w:noProof/>
            <w:webHidden/>
          </w:rPr>
          <w:instrText xml:space="preserve"> PAGEREF _Toc220366379 \h </w:instrText>
        </w:r>
        <w:r>
          <w:rPr>
            <w:noProof/>
            <w:webHidden/>
          </w:rPr>
        </w:r>
        <w:r>
          <w:rPr>
            <w:noProof/>
            <w:webHidden/>
          </w:rPr>
          <w:fldChar w:fldCharType="separate"/>
        </w:r>
        <w:r>
          <w:rPr>
            <w:noProof/>
            <w:webHidden/>
          </w:rPr>
          <w:t>42</w:t>
        </w:r>
        <w:r>
          <w:rPr>
            <w:noProof/>
            <w:webHidden/>
          </w:rPr>
          <w:fldChar w:fldCharType="end"/>
        </w:r>
      </w:hyperlink>
    </w:p>
    <w:p w14:paraId="4EDC7450" w14:textId="7FD6E5A1"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80" w:history="1">
        <w:r w:rsidRPr="00E217AE">
          <w:rPr>
            <w:rStyle w:val="Hyperlink"/>
            <w:rFonts w:eastAsiaTheme="majorEastAsia"/>
            <w:noProof/>
          </w:rPr>
          <w:t>Table 12: Evidence on AML/QRM Effectiveness and Costs</w:t>
        </w:r>
        <w:r>
          <w:rPr>
            <w:noProof/>
            <w:webHidden/>
          </w:rPr>
          <w:tab/>
        </w:r>
        <w:r>
          <w:rPr>
            <w:noProof/>
            <w:webHidden/>
          </w:rPr>
          <w:fldChar w:fldCharType="begin"/>
        </w:r>
        <w:r>
          <w:rPr>
            <w:noProof/>
            <w:webHidden/>
          </w:rPr>
          <w:instrText xml:space="preserve"> PAGEREF _Toc220366380 \h </w:instrText>
        </w:r>
        <w:r>
          <w:rPr>
            <w:noProof/>
            <w:webHidden/>
          </w:rPr>
        </w:r>
        <w:r>
          <w:rPr>
            <w:noProof/>
            <w:webHidden/>
          </w:rPr>
          <w:fldChar w:fldCharType="separate"/>
        </w:r>
        <w:r>
          <w:rPr>
            <w:noProof/>
            <w:webHidden/>
          </w:rPr>
          <w:t>45</w:t>
        </w:r>
        <w:r>
          <w:rPr>
            <w:noProof/>
            <w:webHidden/>
          </w:rPr>
          <w:fldChar w:fldCharType="end"/>
        </w:r>
      </w:hyperlink>
    </w:p>
    <w:p w14:paraId="7A66F67A" w14:textId="5D317968"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81" w:history="1">
        <w:r w:rsidRPr="00E217AE">
          <w:rPr>
            <w:rStyle w:val="Hyperlink"/>
            <w:rFonts w:eastAsiaTheme="majorEastAsia"/>
            <w:noProof/>
          </w:rPr>
          <w:t>Table 13: Key Design Features for TBML-Focused QRM Implementation</w:t>
        </w:r>
        <w:r>
          <w:rPr>
            <w:noProof/>
            <w:webHidden/>
          </w:rPr>
          <w:tab/>
        </w:r>
        <w:r>
          <w:rPr>
            <w:noProof/>
            <w:webHidden/>
          </w:rPr>
          <w:fldChar w:fldCharType="begin"/>
        </w:r>
        <w:r>
          <w:rPr>
            <w:noProof/>
            <w:webHidden/>
          </w:rPr>
          <w:instrText xml:space="preserve"> PAGEREF _Toc220366381 \h </w:instrText>
        </w:r>
        <w:r>
          <w:rPr>
            <w:noProof/>
            <w:webHidden/>
          </w:rPr>
        </w:r>
        <w:r>
          <w:rPr>
            <w:noProof/>
            <w:webHidden/>
          </w:rPr>
          <w:fldChar w:fldCharType="separate"/>
        </w:r>
        <w:r>
          <w:rPr>
            <w:noProof/>
            <w:webHidden/>
          </w:rPr>
          <w:t>46</w:t>
        </w:r>
        <w:r>
          <w:rPr>
            <w:noProof/>
            <w:webHidden/>
          </w:rPr>
          <w:fldChar w:fldCharType="end"/>
        </w:r>
      </w:hyperlink>
    </w:p>
    <w:p w14:paraId="5B0AA938" w14:textId="29059812" w:rsidR="00A92B2D" w:rsidRDefault="00A92B2D">
      <w:pPr>
        <w:pStyle w:val="TableofFigures"/>
        <w:tabs>
          <w:tab w:val="right" w:leader="dot" w:pos="9016"/>
        </w:tabs>
        <w:rPr>
          <w:rFonts w:asciiTheme="minorHAnsi" w:eastAsiaTheme="minorEastAsia" w:hAnsiTheme="minorHAnsi" w:cstheme="minorBidi"/>
          <w:noProof/>
          <w:szCs w:val="24"/>
          <w:lang w:val="en-US" w:eastAsia="en-US"/>
        </w:rPr>
      </w:pPr>
      <w:hyperlink w:anchor="_Toc220366382" w:history="1">
        <w:r w:rsidRPr="00E217AE">
          <w:rPr>
            <w:rStyle w:val="Hyperlink"/>
            <w:rFonts w:eastAsiaTheme="majorEastAsia"/>
            <w:noProof/>
          </w:rPr>
          <w:t>Table 14: Summary of Key Findings in Relation to Research Questions</w:t>
        </w:r>
        <w:r>
          <w:rPr>
            <w:noProof/>
            <w:webHidden/>
          </w:rPr>
          <w:tab/>
        </w:r>
        <w:r>
          <w:rPr>
            <w:noProof/>
            <w:webHidden/>
          </w:rPr>
          <w:fldChar w:fldCharType="begin"/>
        </w:r>
        <w:r>
          <w:rPr>
            <w:noProof/>
            <w:webHidden/>
          </w:rPr>
          <w:instrText xml:space="preserve"> PAGEREF _Toc220366382 \h </w:instrText>
        </w:r>
        <w:r>
          <w:rPr>
            <w:noProof/>
            <w:webHidden/>
          </w:rPr>
        </w:r>
        <w:r>
          <w:rPr>
            <w:noProof/>
            <w:webHidden/>
          </w:rPr>
          <w:fldChar w:fldCharType="separate"/>
        </w:r>
        <w:r>
          <w:rPr>
            <w:noProof/>
            <w:webHidden/>
          </w:rPr>
          <w:t>50</w:t>
        </w:r>
        <w:r>
          <w:rPr>
            <w:noProof/>
            <w:webHidden/>
          </w:rPr>
          <w:fldChar w:fldCharType="end"/>
        </w:r>
      </w:hyperlink>
    </w:p>
    <w:p w14:paraId="2D64C309" w14:textId="77777777" w:rsidR="00B95696" w:rsidRDefault="00A92B2D">
      <w:pPr>
        <w:spacing w:before="0" w:after="160" w:line="259" w:lineRule="auto"/>
        <w:jc w:val="left"/>
        <w:rPr>
          <w:b/>
          <w:bCs/>
        </w:rPr>
      </w:pPr>
      <w:r>
        <w:rPr>
          <w:b/>
          <w:bCs/>
        </w:rPr>
        <w:fldChar w:fldCharType="end"/>
      </w:r>
    </w:p>
    <w:p w14:paraId="0AF77E5D" w14:textId="77777777" w:rsidR="00B95696" w:rsidRDefault="00B95696">
      <w:pPr>
        <w:spacing w:before="0" w:after="160" w:line="259" w:lineRule="auto"/>
        <w:jc w:val="left"/>
        <w:rPr>
          <w:b/>
          <w:bCs/>
        </w:rPr>
      </w:pPr>
      <w:r>
        <w:rPr>
          <w:b/>
          <w:bCs/>
        </w:rPr>
        <w:br w:type="page"/>
      </w:r>
    </w:p>
    <w:p w14:paraId="178FE89A" w14:textId="77777777" w:rsidR="00D979E4" w:rsidRPr="00D979E4" w:rsidRDefault="00D979E4" w:rsidP="00D979E4">
      <w:pPr>
        <w:pStyle w:val="Heading1"/>
        <w:rPr>
          <w:lang w:val="en-US"/>
        </w:rPr>
      </w:pPr>
      <w:bookmarkStart w:id="5" w:name="_Toc220523779"/>
      <w:r w:rsidRPr="00D979E4">
        <w:rPr>
          <w:lang w:val="en-US"/>
        </w:rPr>
        <w:lastRenderedPageBreak/>
        <w:t>List of Abbreviations</w:t>
      </w:r>
      <w:bookmarkEnd w:id="5"/>
    </w:p>
    <w:tbl>
      <w:tblPr>
        <w:tblStyle w:val="TableGrid"/>
        <w:tblW w:w="0" w:type="auto"/>
        <w:tblLook w:val="04A0" w:firstRow="1" w:lastRow="0" w:firstColumn="1" w:lastColumn="0" w:noHBand="0" w:noVBand="1"/>
      </w:tblPr>
      <w:tblGrid>
        <w:gridCol w:w="1572"/>
        <w:gridCol w:w="7423"/>
      </w:tblGrid>
      <w:tr w:rsidR="00D979E4" w:rsidRPr="00D979E4" w14:paraId="021CD0E8" w14:textId="77777777" w:rsidTr="000268A0">
        <w:tc>
          <w:tcPr>
            <w:tcW w:w="0" w:type="auto"/>
            <w:shd w:val="clear" w:color="auto" w:fill="DEEAF6" w:themeFill="accent5" w:themeFillTint="33"/>
            <w:hideMark/>
          </w:tcPr>
          <w:p w14:paraId="06DB0B27" w14:textId="77777777" w:rsidR="00D979E4" w:rsidRPr="00D979E4" w:rsidRDefault="00D979E4" w:rsidP="00D979E4">
            <w:pPr>
              <w:rPr>
                <w:b/>
                <w:bCs/>
                <w:lang w:val="en-US"/>
              </w:rPr>
            </w:pPr>
            <w:r w:rsidRPr="00D979E4">
              <w:rPr>
                <w:b/>
                <w:bCs/>
                <w:lang w:val="en-US"/>
              </w:rPr>
              <w:t>Abbreviation</w:t>
            </w:r>
          </w:p>
        </w:tc>
        <w:tc>
          <w:tcPr>
            <w:tcW w:w="7423" w:type="dxa"/>
            <w:shd w:val="clear" w:color="auto" w:fill="DEEAF6" w:themeFill="accent5" w:themeFillTint="33"/>
            <w:hideMark/>
          </w:tcPr>
          <w:p w14:paraId="1C479B48" w14:textId="77777777" w:rsidR="00D979E4" w:rsidRPr="00D979E4" w:rsidRDefault="00D979E4" w:rsidP="00D979E4">
            <w:pPr>
              <w:rPr>
                <w:b/>
                <w:bCs/>
                <w:lang w:val="en-US"/>
              </w:rPr>
            </w:pPr>
            <w:r w:rsidRPr="00D979E4">
              <w:rPr>
                <w:b/>
                <w:bCs/>
                <w:lang w:val="en-US"/>
              </w:rPr>
              <w:t>Full Form</w:t>
            </w:r>
          </w:p>
        </w:tc>
      </w:tr>
      <w:tr w:rsidR="00D979E4" w:rsidRPr="00D979E4" w14:paraId="0B339B20" w14:textId="77777777" w:rsidTr="000268A0">
        <w:tc>
          <w:tcPr>
            <w:tcW w:w="0" w:type="auto"/>
            <w:hideMark/>
          </w:tcPr>
          <w:p w14:paraId="02AEF94A" w14:textId="77777777" w:rsidR="00D979E4" w:rsidRPr="00D979E4" w:rsidRDefault="00D979E4" w:rsidP="00D979E4">
            <w:pPr>
              <w:rPr>
                <w:lang w:val="en-US"/>
              </w:rPr>
            </w:pPr>
            <w:r w:rsidRPr="00D979E4">
              <w:rPr>
                <w:lang w:val="en-US"/>
              </w:rPr>
              <w:t>AI</w:t>
            </w:r>
          </w:p>
        </w:tc>
        <w:tc>
          <w:tcPr>
            <w:tcW w:w="7423" w:type="dxa"/>
            <w:hideMark/>
          </w:tcPr>
          <w:p w14:paraId="0D9E4116" w14:textId="77777777" w:rsidR="00D979E4" w:rsidRPr="00D979E4" w:rsidRDefault="00D979E4" w:rsidP="00D979E4">
            <w:pPr>
              <w:rPr>
                <w:lang w:val="en-US"/>
              </w:rPr>
            </w:pPr>
            <w:r w:rsidRPr="00D979E4">
              <w:rPr>
                <w:lang w:val="en-US"/>
              </w:rPr>
              <w:t>Artificial Intelligence</w:t>
            </w:r>
          </w:p>
        </w:tc>
      </w:tr>
      <w:tr w:rsidR="00D979E4" w:rsidRPr="00D979E4" w14:paraId="7A6862B9" w14:textId="77777777" w:rsidTr="000268A0">
        <w:tc>
          <w:tcPr>
            <w:tcW w:w="0" w:type="auto"/>
            <w:hideMark/>
          </w:tcPr>
          <w:p w14:paraId="55D2D298" w14:textId="77777777" w:rsidR="00D979E4" w:rsidRPr="00D979E4" w:rsidRDefault="00D979E4" w:rsidP="00D979E4">
            <w:pPr>
              <w:rPr>
                <w:lang w:val="en-US"/>
              </w:rPr>
            </w:pPr>
            <w:r w:rsidRPr="00D979E4">
              <w:rPr>
                <w:lang w:val="en-US"/>
              </w:rPr>
              <w:t>AML</w:t>
            </w:r>
          </w:p>
        </w:tc>
        <w:tc>
          <w:tcPr>
            <w:tcW w:w="7423" w:type="dxa"/>
            <w:hideMark/>
          </w:tcPr>
          <w:p w14:paraId="13E6055C" w14:textId="77777777" w:rsidR="00D979E4" w:rsidRPr="00D979E4" w:rsidRDefault="00D979E4" w:rsidP="00D979E4">
            <w:pPr>
              <w:rPr>
                <w:lang w:val="en-US"/>
              </w:rPr>
            </w:pPr>
            <w:r w:rsidRPr="00D979E4">
              <w:rPr>
                <w:lang w:val="en-US"/>
              </w:rPr>
              <w:t>Anti-Money Laundering</w:t>
            </w:r>
          </w:p>
        </w:tc>
      </w:tr>
      <w:tr w:rsidR="00D979E4" w:rsidRPr="00D979E4" w14:paraId="6D4D19E9" w14:textId="77777777" w:rsidTr="000268A0">
        <w:tc>
          <w:tcPr>
            <w:tcW w:w="0" w:type="auto"/>
            <w:hideMark/>
          </w:tcPr>
          <w:p w14:paraId="528411A1" w14:textId="77777777" w:rsidR="00D979E4" w:rsidRPr="00D979E4" w:rsidRDefault="00D979E4" w:rsidP="00D979E4">
            <w:pPr>
              <w:rPr>
                <w:lang w:val="en-US"/>
              </w:rPr>
            </w:pPr>
            <w:r w:rsidRPr="00D979E4">
              <w:rPr>
                <w:lang w:val="en-US"/>
              </w:rPr>
              <w:t>DLT</w:t>
            </w:r>
          </w:p>
        </w:tc>
        <w:tc>
          <w:tcPr>
            <w:tcW w:w="7423" w:type="dxa"/>
            <w:hideMark/>
          </w:tcPr>
          <w:p w14:paraId="2FA5236F" w14:textId="77777777" w:rsidR="00D979E4" w:rsidRPr="00D979E4" w:rsidRDefault="00D979E4" w:rsidP="00D979E4">
            <w:pPr>
              <w:rPr>
                <w:lang w:val="en-US"/>
              </w:rPr>
            </w:pPr>
            <w:r w:rsidRPr="00D979E4">
              <w:rPr>
                <w:lang w:val="en-US"/>
              </w:rPr>
              <w:t>Distributed Ledger Technology</w:t>
            </w:r>
          </w:p>
        </w:tc>
      </w:tr>
      <w:tr w:rsidR="00D979E4" w:rsidRPr="00D979E4" w14:paraId="1F110AAB" w14:textId="77777777" w:rsidTr="000268A0">
        <w:tc>
          <w:tcPr>
            <w:tcW w:w="0" w:type="auto"/>
            <w:hideMark/>
          </w:tcPr>
          <w:p w14:paraId="0ABBE088" w14:textId="77777777" w:rsidR="00D979E4" w:rsidRPr="00D979E4" w:rsidRDefault="00D979E4" w:rsidP="00D979E4">
            <w:pPr>
              <w:rPr>
                <w:lang w:val="en-US"/>
              </w:rPr>
            </w:pPr>
            <w:r w:rsidRPr="00D979E4">
              <w:rPr>
                <w:lang w:val="en-US"/>
              </w:rPr>
              <w:t>FATF</w:t>
            </w:r>
          </w:p>
        </w:tc>
        <w:tc>
          <w:tcPr>
            <w:tcW w:w="7423" w:type="dxa"/>
            <w:hideMark/>
          </w:tcPr>
          <w:p w14:paraId="64A1679E" w14:textId="77777777" w:rsidR="00D979E4" w:rsidRPr="00D979E4" w:rsidRDefault="00D979E4" w:rsidP="00D979E4">
            <w:pPr>
              <w:rPr>
                <w:lang w:val="en-US"/>
              </w:rPr>
            </w:pPr>
            <w:r w:rsidRPr="00D979E4">
              <w:rPr>
                <w:lang w:val="en-US"/>
              </w:rPr>
              <w:t>Financial Action Task Force</w:t>
            </w:r>
          </w:p>
        </w:tc>
      </w:tr>
      <w:tr w:rsidR="00D979E4" w:rsidRPr="00D979E4" w14:paraId="6636C0F7" w14:textId="77777777" w:rsidTr="000268A0">
        <w:tc>
          <w:tcPr>
            <w:tcW w:w="0" w:type="auto"/>
            <w:hideMark/>
          </w:tcPr>
          <w:p w14:paraId="6BD2F5AB" w14:textId="77777777" w:rsidR="00D979E4" w:rsidRPr="00D979E4" w:rsidRDefault="00D979E4" w:rsidP="00D979E4">
            <w:pPr>
              <w:rPr>
                <w:lang w:val="en-US"/>
              </w:rPr>
            </w:pPr>
            <w:r w:rsidRPr="00D979E4">
              <w:rPr>
                <w:lang w:val="en-US"/>
              </w:rPr>
              <w:t>FI</w:t>
            </w:r>
          </w:p>
        </w:tc>
        <w:tc>
          <w:tcPr>
            <w:tcW w:w="7423" w:type="dxa"/>
            <w:hideMark/>
          </w:tcPr>
          <w:p w14:paraId="1727A021" w14:textId="77777777" w:rsidR="00D979E4" w:rsidRPr="00D979E4" w:rsidRDefault="00D979E4" w:rsidP="00D979E4">
            <w:pPr>
              <w:rPr>
                <w:lang w:val="en-US"/>
              </w:rPr>
            </w:pPr>
            <w:r w:rsidRPr="00D979E4">
              <w:rPr>
                <w:lang w:val="en-US"/>
              </w:rPr>
              <w:t>Financial Institution</w:t>
            </w:r>
          </w:p>
        </w:tc>
      </w:tr>
      <w:tr w:rsidR="00D979E4" w:rsidRPr="00D979E4" w14:paraId="3992F79A" w14:textId="77777777" w:rsidTr="000268A0">
        <w:tc>
          <w:tcPr>
            <w:tcW w:w="0" w:type="auto"/>
            <w:hideMark/>
          </w:tcPr>
          <w:p w14:paraId="212BEBB6" w14:textId="77777777" w:rsidR="00D979E4" w:rsidRPr="00D979E4" w:rsidRDefault="00D979E4" w:rsidP="00D979E4">
            <w:pPr>
              <w:rPr>
                <w:lang w:val="en-US"/>
              </w:rPr>
            </w:pPr>
            <w:r w:rsidRPr="00D979E4">
              <w:rPr>
                <w:lang w:val="en-US"/>
              </w:rPr>
              <w:t>GDP</w:t>
            </w:r>
          </w:p>
        </w:tc>
        <w:tc>
          <w:tcPr>
            <w:tcW w:w="7423" w:type="dxa"/>
            <w:hideMark/>
          </w:tcPr>
          <w:p w14:paraId="2CFE79CA" w14:textId="77777777" w:rsidR="00D979E4" w:rsidRPr="00D979E4" w:rsidRDefault="00D979E4" w:rsidP="00D979E4">
            <w:pPr>
              <w:rPr>
                <w:lang w:val="en-US"/>
              </w:rPr>
            </w:pPr>
            <w:r w:rsidRPr="00D979E4">
              <w:rPr>
                <w:lang w:val="en-US"/>
              </w:rPr>
              <w:t>Gross Domestic Product</w:t>
            </w:r>
          </w:p>
        </w:tc>
      </w:tr>
      <w:tr w:rsidR="00D979E4" w:rsidRPr="00D979E4" w14:paraId="48F47B42" w14:textId="77777777" w:rsidTr="000268A0">
        <w:tc>
          <w:tcPr>
            <w:tcW w:w="0" w:type="auto"/>
            <w:hideMark/>
          </w:tcPr>
          <w:p w14:paraId="563191C8" w14:textId="77777777" w:rsidR="00D979E4" w:rsidRPr="00D979E4" w:rsidRDefault="00D979E4" w:rsidP="00D979E4">
            <w:pPr>
              <w:rPr>
                <w:lang w:val="en-US"/>
              </w:rPr>
            </w:pPr>
            <w:r w:rsidRPr="00D979E4">
              <w:rPr>
                <w:lang w:val="en-US"/>
              </w:rPr>
              <w:t>G20</w:t>
            </w:r>
          </w:p>
        </w:tc>
        <w:tc>
          <w:tcPr>
            <w:tcW w:w="7423" w:type="dxa"/>
            <w:hideMark/>
          </w:tcPr>
          <w:p w14:paraId="46B28065" w14:textId="77777777" w:rsidR="00D979E4" w:rsidRPr="00D979E4" w:rsidRDefault="00D979E4" w:rsidP="00D979E4">
            <w:pPr>
              <w:rPr>
                <w:lang w:val="en-US"/>
              </w:rPr>
            </w:pPr>
            <w:r w:rsidRPr="00D979E4">
              <w:rPr>
                <w:lang w:val="en-US"/>
              </w:rPr>
              <w:t>Group of Twenty</w:t>
            </w:r>
          </w:p>
        </w:tc>
      </w:tr>
      <w:tr w:rsidR="00D979E4" w:rsidRPr="00D979E4" w14:paraId="104496D0" w14:textId="77777777" w:rsidTr="000268A0">
        <w:tc>
          <w:tcPr>
            <w:tcW w:w="0" w:type="auto"/>
            <w:hideMark/>
          </w:tcPr>
          <w:p w14:paraId="66296146" w14:textId="77777777" w:rsidR="00D979E4" w:rsidRPr="00D979E4" w:rsidRDefault="00D979E4" w:rsidP="00D979E4">
            <w:pPr>
              <w:rPr>
                <w:lang w:val="en-US"/>
              </w:rPr>
            </w:pPr>
            <w:r w:rsidRPr="00D979E4">
              <w:rPr>
                <w:lang w:val="en-US"/>
              </w:rPr>
              <w:t>KYC</w:t>
            </w:r>
          </w:p>
        </w:tc>
        <w:tc>
          <w:tcPr>
            <w:tcW w:w="7423" w:type="dxa"/>
            <w:hideMark/>
          </w:tcPr>
          <w:p w14:paraId="5C85B383" w14:textId="77777777" w:rsidR="00D979E4" w:rsidRPr="00D979E4" w:rsidRDefault="00D979E4" w:rsidP="00D979E4">
            <w:pPr>
              <w:rPr>
                <w:lang w:val="en-US"/>
              </w:rPr>
            </w:pPr>
            <w:r w:rsidRPr="00D979E4">
              <w:rPr>
                <w:lang w:val="en-US"/>
              </w:rPr>
              <w:t>Know Your Customer</w:t>
            </w:r>
          </w:p>
        </w:tc>
      </w:tr>
      <w:tr w:rsidR="00D979E4" w:rsidRPr="00D979E4" w14:paraId="5728EEE6" w14:textId="77777777" w:rsidTr="000268A0">
        <w:tc>
          <w:tcPr>
            <w:tcW w:w="0" w:type="auto"/>
            <w:hideMark/>
          </w:tcPr>
          <w:p w14:paraId="325A6475" w14:textId="77777777" w:rsidR="00D979E4" w:rsidRPr="00D979E4" w:rsidRDefault="00D979E4" w:rsidP="00D979E4">
            <w:pPr>
              <w:rPr>
                <w:lang w:val="en-US"/>
              </w:rPr>
            </w:pPr>
            <w:r w:rsidRPr="00D979E4">
              <w:rPr>
                <w:lang w:val="en-US"/>
              </w:rPr>
              <w:t>ML</w:t>
            </w:r>
          </w:p>
        </w:tc>
        <w:tc>
          <w:tcPr>
            <w:tcW w:w="7423" w:type="dxa"/>
            <w:hideMark/>
          </w:tcPr>
          <w:p w14:paraId="50CCAD80" w14:textId="77777777" w:rsidR="00D979E4" w:rsidRPr="00D979E4" w:rsidRDefault="00D979E4" w:rsidP="00D979E4">
            <w:pPr>
              <w:rPr>
                <w:lang w:val="en-US"/>
              </w:rPr>
            </w:pPr>
            <w:r w:rsidRPr="00D979E4">
              <w:rPr>
                <w:lang w:val="en-US"/>
              </w:rPr>
              <w:t>Money Laundering (in crime/compliance context)</w:t>
            </w:r>
          </w:p>
        </w:tc>
      </w:tr>
      <w:tr w:rsidR="00D979E4" w:rsidRPr="00D979E4" w14:paraId="51C695B3" w14:textId="77777777" w:rsidTr="000268A0">
        <w:tc>
          <w:tcPr>
            <w:tcW w:w="0" w:type="auto"/>
            <w:hideMark/>
          </w:tcPr>
          <w:p w14:paraId="69768D83" w14:textId="77777777" w:rsidR="00D979E4" w:rsidRPr="00D979E4" w:rsidRDefault="00D979E4" w:rsidP="00D979E4">
            <w:pPr>
              <w:rPr>
                <w:lang w:val="en-US"/>
              </w:rPr>
            </w:pPr>
            <w:r w:rsidRPr="00D979E4">
              <w:rPr>
                <w:lang w:val="en-US"/>
              </w:rPr>
              <w:t>OCR</w:t>
            </w:r>
          </w:p>
        </w:tc>
        <w:tc>
          <w:tcPr>
            <w:tcW w:w="7423" w:type="dxa"/>
            <w:hideMark/>
          </w:tcPr>
          <w:p w14:paraId="041FC49E" w14:textId="77777777" w:rsidR="00D979E4" w:rsidRPr="00D979E4" w:rsidRDefault="00D979E4" w:rsidP="00D979E4">
            <w:pPr>
              <w:rPr>
                <w:lang w:val="en-US"/>
              </w:rPr>
            </w:pPr>
            <w:r w:rsidRPr="00D979E4">
              <w:rPr>
                <w:lang w:val="en-US"/>
              </w:rPr>
              <w:t>Optical Character Recognition</w:t>
            </w:r>
          </w:p>
        </w:tc>
      </w:tr>
      <w:tr w:rsidR="00D979E4" w:rsidRPr="00D979E4" w14:paraId="6C449634" w14:textId="77777777" w:rsidTr="000268A0">
        <w:tc>
          <w:tcPr>
            <w:tcW w:w="0" w:type="auto"/>
            <w:hideMark/>
          </w:tcPr>
          <w:p w14:paraId="4A69C5A0" w14:textId="77777777" w:rsidR="00D979E4" w:rsidRPr="00D979E4" w:rsidRDefault="00D979E4" w:rsidP="00D979E4">
            <w:pPr>
              <w:rPr>
                <w:lang w:val="en-US"/>
              </w:rPr>
            </w:pPr>
            <w:r w:rsidRPr="00D979E4">
              <w:rPr>
                <w:lang w:val="en-US"/>
              </w:rPr>
              <w:t>QRM</w:t>
            </w:r>
          </w:p>
        </w:tc>
        <w:tc>
          <w:tcPr>
            <w:tcW w:w="7423" w:type="dxa"/>
            <w:hideMark/>
          </w:tcPr>
          <w:p w14:paraId="56CF5D8C" w14:textId="77777777" w:rsidR="00D979E4" w:rsidRPr="00D979E4" w:rsidRDefault="00D979E4" w:rsidP="00D979E4">
            <w:pPr>
              <w:rPr>
                <w:lang w:val="en-US"/>
              </w:rPr>
            </w:pPr>
            <w:r w:rsidRPr="00D979E4">
              <w:rPr>
                <w:lang w:val="en-US"/>
              </w:rPr>
              <w:t>Quantitative Risk Management</w:t>
            </w:r>
          </w:p>
        </w:tc>
      </w:tr>
      <w:tr w:rsidR="00D979E4" w:rsidRPr="00D979E4" w14:paraId="45761762" w14:textId="77777777" w:rsidTr="000268A0">
        <w:tc>
          <w:tcPr>
            <w:tcW w:w="0" w:type="auto"/>
            <w:hideMark/>
          </w:tcPr>
          <w:p w14:paraId="2B685398" w14:textId="77777777" w:rsidR="00D979E4" w:rsidRPr="00D979E4" w:rsidRDefault="00D979E4" w:rsidP="00D979E4">
            <w:pPr>
              <w:rPr>
                <w:lang w:val="en-US"/>
              </w:rPr>
            </w:pPr>
            <w:r w:rsidRPr="00D979E4">
              <w:rPr>
                <w:lang w:val="en-US"/>
              </w:rPr>
              <w:t>ROE</w:t>
            </w:r>
          </w:p>
        </w:tc>
        <w:tc>
          <w:tcPr>
            <w:tcW w:w="7423" w:type="dxa"/>
            <w:hideMark/>
          </w:tcPr>
          <w:p w14:paraId="5C5BB686" w14:textId="77777777" w:rsidR="00D979E4" w:rsidRPr="00D979E4" w:rsidRDefault="00D979E4" w:rsidP="00D979E4">
            <w:pPr>
              <w:rPr>
                <w:lang w:val="en-US"/>
              </w:rPr>
            </w:pPr>
            <w:r w:rsidRPr="00D979E4">
              <w:rPr>
                <w:lang w:val="en-US"/>
              </w:rPr>
              <w:t>Return on Equity</w:t>
            </w:r>
          </w:p>
        </w:tc>
      </w:tr>
      <w:tr w:rsidR="00D979E4" w:rsidRPr="00D979E4" w14:paraId="571BCF99" w14:textId="77777777" w:rsidTr="000268A0">
        <w:tc>
          <w:tcPr>
            <w:tcW w:w="0" w:type="auto"/>
            <w:hideMark/>
          </w:tcPr>
          <w:p w14:paraId="5E6BE93C" w14:textId="77777777" w:rsidR="00D979E4" w:rsidRPr="00D979E4" w:rsidRDefault="00D979E4" w:rsidP="00D979E4">
            <w:pPr>
              <w:rPr>
                <w:lang w:val="en-US"/>
              </w:rPr>
            </w:pPr>
            <w:r w:rsidRPr="00D979E4">
              <w:rPr>
                <w:lang w:val="en-US"/>
              </w:rPr>
              <w:t>TBML</w:t>
            </w:r>
          </w:p>
        </w:tc>
        <w:tc>
          <w:tcPr>
            <w:tcW w:w="7423" w:type="dxa"/>
            <w:hideMark/>
          </w:tcPr>
          <w:p w14:paraId="6CDF8C71" w14:textId="77777777" w:rsidR="00D979E4" w:rsidRPr="00D979E4" w:rsidRDefault="00D979E4" w:rsidP="00D979E4">
            <w:pPr>
              <w:rPr>
                <w:lang w:val="en-US"/>
              </w:rPr>
            </w:pPr>
            <w:r w:rsidRPr="00D979E4">
              <w:rPr>
                <w:lang w:val="en-US"/>
              </w:rPr>
              <w:t>Trade-Based Money Laundering</w:t>
            </w:r>
          </w:p>
        </w:tc>
      </w:tr>
    </w:tbl>
    <w:p w14:paraId="5D1B9C87" w14:textId="77777777" w:rsidR="000268A0" w:rsidRDefault="000268A0" w:rsidP="00D979E4"/>
    <w:p w14:paraId="4AF12AAB" w14:textId="77777777" w:rsidR="000268A0" w:rsidRDefault="000268A0">
      <w:pPr>
        <w:spacing w:before="0" w:after="160" w:line="259" w:lineRule="auto"/>
        <w:jc w:val="left"/>
      </w:pPr>
      <w:r>
        <w:br w:type="page"/>
      </w:r>
    </w:p>
    <w:p w14:paraId="431DCC14" w14:textId="6DED7D6A" w:rsidR="000268A0" w:rsidRDefault="000268A0" w:rsidP="000268A0">
      <w:pPr>
        <w:pStyle w:val="Heading1"/>
      </w:pPr>
      <w:bookmarkStart w:id="6" w:name="_Toc220523780"/>
      <w:r>
        <w:lastRenderedPageBreak/>
        <w:t>Glossary</w:t>
      </w:r>
      <w:bookmarkEnd w:id="6"/>
    </w:p>
    <w:tbl>
      <w:tblPr>
        <w:tblStyle w:val="TableGrid"/>
        <w:tblW w:w="0" w:type="auto"/>
        <w:tblLook w:val="04A0" w:firstRow="1" w:lastRow="0" w:firstColumn="1" w:lastColumn="0" w:noHBand="0" w:noVBand="1"/>
      </w:tblPr>
      <w:tblGrid>
        <w:gridCol w:w="2065"/>
        <w:gridCol w:w="6951"/>
      </w:tblGrid>
      <w:tr w:rsidR="000268A0" w:rsidRPr="000268A0" w14:paraId="58CA0E62" w14:textId="77777777" w:rsidTr="000268A0">
        <w:tc>
          <w:tcPr>
            <w:tcW w:w="2065" w:type="dxa"/>
            <w:shd w:val="clear" w:color="auto" w:fill="DEEAF6" w:themeFill="accent5" w:themeFillTint="33"/>
            <w:hideMark/>
          </w:tcPr>
          <w:p w14:paraId="2E04B33D" w14:textId="77777777" w:rsidR="000268A0" w:rsidRPr="000268A0" w:rsidRDefault="000268A0" w:rsidP="000268A0">
            <w:pPr>
              <w:rPr>
                <w:b/>
                <w:bCs/>
                <w:lang w:val="en-US"/>
              </w:rPr>
            </w:pPr>
            <w:r w:rsidRPr="000268A0">
              <w:rPr>
                <w:b/>
                <w:bCs/>
                <w:lang w:val="en-US"/>
              </w:rPr>
              <w:t>Term</w:t>
            </w:r>
          </w:p>
        </w:tc>
        <w:tc>
          <w:tcPr>
            <w:tcW w:w="6951" w:type="dxa"/>
            <w:shd w:val="clear" w:color="auto" w:fill="DEEAF6" w:themeFill="accent5" w:themeFillTint="33"/>
            <w:hideMark/>
          </w:tcPr>
          <w:p w14:paraId="055CEBAD" w14:textId="77777777" w:rsidR="000268A0" w:rsidRPr="000268A0" w:rsidRDefault="000268A0" w:rsidP="000268A0">
            <w:pPr>
              <w:rPr>
                <w:b/>
                <w:bCs/>
                <w:lang w:val="en-US"/>
              </w:rPr>
            </w:pPr>
            <w:r w:rsidRPr="000268A0">
              <w:rPr>
                <w:b/>
                <w:bCs/>
                <w:lang w:val="en-US"/>
              </w:rPr>
              <w:t>Definition</w:t>
            </w:r>
          </w:p>
        </w:tc>
      </w:tr>
      <w:tr w:rsidR="000268A0" w:rsidRPr="000268A0" w14:paraId="4DEC08FA" w14:textId="77777777" w:rsidTr="000268A0">
        <w:tc>
          <w:tcPr>
            <w:tcW w:w="2065" w:type="dxa"/>
            <w:hideMark/>
          </w:tcPr>
          <w:p w14:paraId="5A96AAD4" w14:textId="77777777" w:rsidR="000268A0" w:rsidRPr="000268A0" w:rsidRDefault="000268A0" w:rsidP="000268A0">
            <w:pPr>
              <w:rPr>
                <w:lang w:val="en-US"/>
              </w:rPr>
            </w:pPr>
            <w:r w:rsidRPr="000268A0">
              <w:rPr>
                <w:b/>
                <w:bCs/>
                <w:lang w:val="en-US"/>
              </w:rPr>
              <w:t>Anti-Money Laundering (AML)</w:t>
            </w:r>
          </w:p>
        </w:tc>
        <w:tc>
          <w:tcPr>
            <w:tcW w:w="6951" w:type="dxa"/>
            <w:hideMark/>
          </w:tcPr>
          <w:p w14:paraId="61247010" w14:textId="7E3064DC" w:rsidR="000268A0" w:rsidRPr="000268A0" w:rsidRDefault="000268A0" w:rsidP="000268A0">
            <w:pPr>
              <w:rPr>
                <w:lang w:val="en-US"/>
              </w:rPr>
            </w:pPr>
            <w:r w:rsidRPr="006B3D02">
              <w:t>A collection of laws, regulations, policies, and institutional controls that can make criminals hide the illegal source of money and incorporate it into the legitimate financial system.</w:t>
            </w:r>
          </w:p>
        </w:tc>
      </w:tr>
      <w:tr w:rsidR="000268A0" w:rsidRPr="000268A0" w14:paraId="646A4678" w14:textId="77777777" w:rsidTr="000268A0">
        <w:tc>
          <w:tcPr>
            <w:tcW w:w="2065" w:type="dxa"/>
            <w:hideMark/>
          </w:tcPr>
          <w:p w14:paraId="73213FA0" w14:textId="77777777" w:rsidR="000268A0" w:rsidRPr="000268A0" w:rsidRDefault="000268A0" w:rsidP="000268A0">
            <w:pPr>
              <w:rPr>
                <w:lang w:val="en-US"/>
              </w:rPr>
            </w:pPr>
            <w:r w:rsidRPr="000268A0">
              <w:rPr>
                <w:b/>
                <w:bCs/>
                <w:lang w:val="en-US"/>
              </w:rPr>
              <w:t>Application Programming Interface (API)</w:t>
            </w:r>
          </w:p>
        </w:tc>
        <w:tc>
          <w:tcPr>
            <w:tcW w:w="6951" w:type="dxa"/>
            <w:hideMark/>
          </w:tcPr>
          <w:p w14:paraId="5D92D10A" w14:textId="393324AE" w:rsidR="000268A0" w:rsidRPr="000268A0" w:rsidRDefault="000268A0" w:rsidP="000268A0">
            <w:pPr>
              <w:rPr>
                <w:lang w:val="en-US"/>
              </w:rPr>
            </w:pPr>
            <w:r w:rsidRPr="006B3D02">
              <w:t>Technical interface that enables the various software systems to interact and share data; in the context of AML/QRM this would facilitate connectivity between the bank systems and external data (e.g., customs/shipping databases).</w:t>
            </w:r>
          </w:p>
        </w:tc>
      </w:tr>
      <w:tr w:rsidR="000268A0" w:rsidRPr="000268A0" w14:paraId="150A23F7" w14:textId="77777777" w:rsidTr="000268A0">
        <w:tc>
          <w:tcPr>
            <w:tcW w:w="2065" w:type="dxa"/>
            <w:hideMark/>
          </w:tcPr>
          <w:p w14:paraId="5C1E61A1" w14:textId="77777777" w:rsidR="000268A0" w:rsidRPr="000268A0" w:rsidRDefault="000268A0" w:rsidP="000268A0">
            <w:pPr>
              <w:rPr>
                <w:lang w:val="en-US"/>
              </w:rPr>
            </w:pPr>
            <w:r w:rsidRPr="000268A0">
              <w:rPr>
                <w:b/>
                <w:bCs/>
                <w:lang w:val="en-US"/>
              </w:rPr>
              <w:t>Automation Blindness</w:t>
            </w:r>
          </w:p>
        </w:tc>
        <w:tc>
          <w:tcPr>
            <w:tcW w:w="6951" w:type="dxa"/>
            <w:hideMark/>
          </w:tcPr>
          <w:p w14:paraId="149436E1" w14:textId="4602428F" w:rsidR="000268A0" w:rsidRPr="000268A0" w:rsidRDefault="000268A0" w:rsidP="000268A0">
            <w:pPr>
              <w:rPr>
                <w:lang w:val="en-US"/>
              </w:rPr>
            </w:pPr>
            <w:r w:rsidRPr="006B3D02">
              <w:t>The propensity of analysts to rely more heavily on automated signals/score and less critical assessment, and may overlook complex/innovative TBML schemes.</w:t>
            </w:r>
          </w:p>
        </w:tc>
      </w:tr>
      <w:tr w:rsidR="000268A0" w:rsidRPr="000268A0" w14:paraId="5C533A10" w14:textId="77777777" w:rsidTr="000268A0">
        <w:tc>
          <w:tcPr>
            <w:tcW w:w="2065" w:type="dxa"/>
            <w:hideMark/>
          </w:tcPr>
          <w:p w14:paraId="4112867C" w14:textId="77777777" w:rsidR="000268A0" w:rsidRPr="000268A0" w:rsidRDefault="000268A0" w:rsidP="000268A0">
            <w:pPr>
              <w:rPr>
                <w:lang w:val="en-US"/>
              </w:rPr>
            </w:pPr>
            <w:r w:rsidRPr="000268A0">
              <w:rPr>
                <w:b/>
                <w:bCs/>
                <w:lang w:val="en-US"/>
              </w:rPr>
              <w:t>Correspondent Banking</w:t>
            </w:r>
          </w:p>
        </w:tc>
        <w:tc>
          <w:tcPr>
            <w:tcW w:w="6951" w:type="dxa"/>
            <w:hideMark/>
          </w:tcPr>
          <w:p w14:paraId="7EBE0F05" w14:textId="6D6976E6" w:rsidR="000268A0" w:rsidRPr="000268A0" w:rsidRDefault="000268A0" w:rsidP="000268A0">
            <w:pPr>
              <w:rPr>
                <w:lang w:val="en-US"/>
              </w:rPr>
            </w:pPr>
            <w:r w:rsidRPr="006B3D02">
              <w:t>Banking relationships where the one bank offers cross-border services (including trade finance) to another bank; such chains may amplify TBML exposure because of indirectness/complexity.</w:t>
            </w:r>
          </w:p>
        </w:tc>
      </w:tr>
      <w:tr w:rsidR="000268A0" w:rsidRPr="000268A0" w14:paraId="1113FFA7" w14:textId="77777777" w:rsidTr="000268A0">
        <w:tc>
          <w:tcPr>
            <w:tcW w:w="2065" w:type="dxa"/>
            <w:hideMark/>
          </w:tcPr>
          <w:p w14:paraId="7FE74C67" w14:textId="77777777" w:rsidR="000268A0" w:rsidRPr="000268A0" w:rsidRDefault="000268A0" w:rsidP="000268A0">
            <w:pPr>
              <w:rPr>
                <w:lang w:val="en-US"/>
              </w:rPr>
            </w:pPr>
            <w:r w:rsidRPr="000268A0">
              <w:rPr>
                <w:b/>
                <w:bCs/>
                <w:lang w:val="en-US"/>
              </w:rPr>
              <w:t>De-risking</w:t>
            </w:r>
          </w:p>
        </w:tc>
        <w:tc>
          <w:tcPr>
            <w:tcW w:w="6951" w:type="dxa"/>
            <w:hideMark/>
          </w:tcPr>
          <w:p w14:paraId="676B0E64" w14:textId="51437029" w:rsidR="000268A0" w:rsidRPr="000268A0" w:rsidRDefault="000268A0" w:rsidP="000268A0">
            <w:pPr>
              <w:rPr>
                <w:lang w:val="en-US"/>
              </w:rPr>
            </w:pPr>
            <w:r w:rsidRPr="006B3D02">
              <w:t>The act of cancelling or limiting client/partner associations since they are considered excessively dangerous or expensive under the requirements of AML/CFT.</w:t>
            </w:r>
          </w:p>
        </w:tc>
      </w:tr>
      <w:tr w:rsidR="000268A0" w:rsidRPr="000268A0" w14:paraId="4104E529" w14:textId="77777777" w:rsidTr="000268A0">
        <w:tc>
          <w:tcPr>
            <w:tcW w:w="2065" w:type="dxa"/>
            <w:hideMark/>
          </w:tcPr>
          <w:p w14:paraId="47435DAB" w14:textId="77777777" w:rsidR="000268A0" w:rsidRPr="000268A0" w:rsidRDefault="000268A0" w:rsidP="000268A0">
            <w:pPr>
              <w:rPr>
                <w:lang w:val="en-US"/>
              </w:rPr>
            </w:pPr>
            <w:r w:rsidRPr="000268A0">
              <w:rPr>
                <w:b/>
                <w:bCs/>
                <w:lang w:val="en-US"/>
              </w:rPr>
              <w:t>Distributed Ledger Technology (DLT)</w:t>
            </w:r>
          </w:p>
        </w:tc>
        <w:tc>
          <w:tcPr>
            <w:tcW w:w="6951" w:type="dxa"/>
            <w:hideMark/>
          </w:tcPr>
          <w:p w14:paraId="7E6D4534" w14:textId="5D5C9F8C" w:rsidR="000268A0" w:rsidRPr="000268A0" w:rsidRDefault="000268A0" w:rsidP="000268A0">
            <w:pPr>
              <w:rPr>
                <w:lang w:val="en-US"/>
              </w:rPr>
            </w:pPr>
            <w:r w:rsidRPr="006B3D02">
              <w:t xml:space="preserve">A decentralised </w:t>
            </w:r>
            <w:r w:rsidRPr="000268A0">
              <w:t xml:space="preserve">Ledger </w:t>
            </w:r>
            <w:r w:rsidRPr="006B3D02">
              <w:t>in which data is disseminated/authenticated among nodes; in trade finance it may enable resistant to tampering trade records.</w:t>
            </w:r>
          </w:p>
        </w:tc>
      </w:tr>
      <w:tr w:rsidR="000268A0" w:rsidRPr="000268A0" w14:paraId="7E1230C0" w14:textId="77777777" w:rsidTr="000268A0">
        <w:tc>
          <w:tcPr>
            <w:tcW w:w="2065" w:type="dxa"/>
            <w:hideMark/>
          </w:tcPr>
          <w:p w14:paraId="73D826BD" w14:textId="77777777" w:rsidR="000268A0" w:rsidRPr="000268A0" w:rsidRDefault="000268A0" w:rsidP="000268A0">
            <w:pPr>
              <w:rPr>
                <w:lang w:val="en-US"/>
              </w:rPr>
            </w:pPr>
            <w:r w:rsidRPr="000268A0">
              <w:rPr>
                <w:b/>
                <w:bCs/>
                <w:lang w:val="en-US"/>
              </w:rPr>
              <w:t>False Positive</w:t>
            </w:r>
          </w:p>
        </w:tc>
        <w:tc>
          <w:tcPr>
            <w:tcW w:w="6951" w:type="dxa"/>
            <w:hideMark/>
          </w:tcPr>
          <w:p w14:paraId="4653207D" w14:textId="19BBE079" w:rsidR="000268A0" w:rsidRPr="000268A0" w:rsidRDefault="000268A0" w:rsidP="000268A0">
            <w:pPr>
              <w:rPr>
                <w:lang w:val="en-US"/>
              </w:rPr>
            </w:pPr>
            <w:r w:rsidRPr="006B3D02">
              <w:t>A red flag, generated by an AML/QRM system as suspicious, and subsequently determined as valid; large false-positives do not enhance detection accuracy, merely increase the workload.</w:t>
            </w:r>
          </w:p>
        </w:tc>
      </w:tr>
      <w:tr w:rsidR="000268A0" w:rsidRPr="000268A0" w14:paraId="2405396D" w14:textId="77777777" w:rsidTr="000268A0">
        <w:tc>
          <w:tcPr>
            <w:tcW w:w="2065" w:type="dxa"/>
            <w:hideMark/>
          </w:tcPr>
          <w:p w14:paraId="1AE531AF" w14:textId="77777777" w:rsidR="000268A0" w:rsidRPr="000268A0" w:rsidRDefault="000268A0" w:rsidP="000268A0">
            <w:pPr>
              <w:rPr>
                <w:lang w:val="en-US"/>
              </w:rPr>
            </w:pPr>
            <w:r w:rsidRPr="000268A0">
              <w:rPr>
                <w:b/>
                <w:bCs/>
                <w:lang w:val="en-US"/>
              </w:rPr>
              <w:t>FinTech (Financial Technology)</w:t>
            </w:r>
          </w:p>
        </w:tc>
        <w:tc>
          <w:tcPr>
            <w:tcW w:w="6951" w:type="dxa"/>
            <w:hideMark/>
          </w:tcPr>
          <w:p w14:paraId="65AFCAD5" w14:textId="144FD84A" w:rsidR="000268A0" w:rsidRPr="000268A0" w:rsidRDefault="000268A0" w:rsidP="000268A0">
            <w:pPr>
              <w:rPr>
                <w:lang w:val="en-US"/>
              </w:rPr>
            </w:pPr>
            <w:r w:rsidRPr="006B3D02">
              <w:t>Financial services innovations that can be used to support modern AML/QRM capabilities (e.g., adaptive data-driven monitoring) are technology-driven.</w:t>
            </w:r>
          </w:p>
        </w:tc>
      </w:tr>
      <w:tr w:rsidR="000268A0" w:rsidRPr="000268A0" w14:paraId="2582E0F8" w14:textId="77777777" w:rsidTr="000268A0">
        <w:tc>
          <w:tcPr>
            <w:tcW w:w="2065" w:type="dxa"/>
            <w:hideMark/>
          </w:tcPr>
          <w:p w14:paraId="7778E196" w14:textId="77777777" w:rsidR="000268A0" w:rsidRPr="000268A0" w:rsidRDefault="000268A0" w:rsidP="000268A0">
            <w:pPr>
              <w:rPr>
                <w:lang w:val="en-US"/>
              </w:rPr>
            </w:pPr>
            <w:r w:rsidRPr="000268A0">
              <w:rPr>
                <w:b/>
                <w:bCs/>
                <w:lang w:val="en-US"/>
              </w:rPr>
              <w:lastRenderedPageBreak/>
              <w:t>Graph / Network Analytics</w:t>
            </w:r>
          </w:p>
        </w:tc>
        <w:tc>
          <w:tcPr>
            <w:tcW w:w="6951" w:type="dxa"/>
            <w:hideMark/>
          </w:tcPr>
          <w:p w14:paraId="73733345" w14:textId="08B28BC9" w:rsidR="000268A0" w:rsidRPr="000268A0" w:rsidRDefault="000268A0" w:rsidP="000268A0">
            <w:pPr>
              <w:rPr>
                <w:lang w:val="en-US"/>
              </w:rPr>
            </w:pPr>
            <w:r w:rsidRPr="006B3D02">
              <w:t>Methods that represent entities in form of nodes, and relationships in form of edges in order to identify hidden clusters/links (helpful in the discovery of complex TBML networks).</w:t>
            </w:r>
          </w:p>
        </w:tc>
      </w:tr>
      <w:tr w:rsidR="000268A0" w:rsidRPr="000268A0" w14:paraId="23422C24" w14:textId="77777777" w:rsidTr="000268A0">
        <w:tc>
          <w:tcPr>
            <w:tcW w:w="2065" w:type="dxa"/>
            <w:hideMark/>
          </w:tcPr>
          <w:p w14:paraId="28FD4A29" w14:textId="77777777" w:rsidR="000268A0" w:rsidRPr="000268A0" w:rsidRDefault="000268A0" w:rsidP="000268A0">
            <w:pPr>
              <w:rPr>
                <w:lang w:val="en-US"/>
              </w:rPr>
            </w:pPr>
            <w:r w:rsidRPr="000268A0">
              <w:rPr>
                <w:b/>
                <w:bCs/>
                <w:lang w:val="en-US"/>
              </w:rPr>
              <w:t>Know Your Customer (KYC)</w:t>
            </w:r>
          </w:p>
        </w:tc>
        <w:tc>
          <w:tcPr>
            <w:tcW w:w="6951" w:type="dxa"/>
            <w:hideMark/>
          </w:tcPr>
          <w:p w14:paraId="1812C5FD" w14:textId="301DF5FF" w:rsidR="000268A0" w:rsidRPr="000268A0" w:rsidRDefault="000268A0" w:rsidP="000268A0">
            <w:pPr>
              <w:rPr>
                <w:lang w:val="en-US"/>
              </w:rPr>
            </w:pPr>
            <w:r w:rsidRPr="006B3D02">
              <w:t>Customers identification/checking procedures and risk evaluation during onboarding and relationship; the core input of risk-scoring and model characteristics.</w:t>
            </w:r>
          </w:p>
        </w:tc>
      </w:tr>
      <w:tr w:rsidR="000268A0" w:rsidRPr="000268A0" w14:paraId="375D1574" w14:textId="77777777" w:rsidTr="000268A0">
        <w:tc>
          <w:tcPr>
            <w:tcW w:w="2065" w:type="dxa"/>
            <w:hideMark/>
          </w:tcPr>
          <w:p w14:paraId="3CA42184" w14:textId="77777777" w:rsidR="000268A0" w:rsidRPr="000268A0" w:rsidRDefault="000268A0" w:rsidP="000268A0">
            <w:pPr>
              <w:rPr>
                <w:lang w:val="en-US"/>
              </w:rPr>
            </w:pPr>
            <w:r w:rsidRPr="000268A0">
              <w:rPr>
                <w:b/>
                <w:bCs/>
                <w:lang w:val="en-US"/>
              </w:rPr>
              <w:t>Machine Learning (ML)</w:t>
            </w:r>
          </w:p>
        </w:tc>
        <w:tc>
          <w:tcPr>
            <w:tcW w:w="6951" w:type="dxa"/>
            <w:hideMark/>
          </w:tcPr>
          <w:p w14:paraId="7FA6A6E1" w14:textId="4194C571" w:rsidR="000268A0" w:rsidRPr="000268A0" w:rsidRDefault="000268A0" w:rsidP="000268A0">
            <w:pPr>
              <w:rPr>
                <w:lang w:val="en-US"/>
              </w:rPr>
            </w:pPr>
            <w:r w:rsidRPr="006B3D02">
              <w:t>The AML uses AI techniques in which models are trained based on the data instead of being directly written; these techniques are applied in anomaly detection, classification, and prioritisation.</w:t>
            </w:r>
          </w:p>
        </w:tc>
      </w:tr>
      <w:tr w:rsidR="000268A0" w:rsidRPr="000268A0" w14:paraId="50874F0F" w14:textId="77777777" w:rsidTr="000268A0">
        <w:tc>
          <w:tcPr>
            <w:tcW w:w="2065" w:type="dxa"/>
            <w:hideMark/>
          </w:tcPr>
          <w:p w14:paraId="090CC59B" w14:textId="77777777" w:rsidR="000268A0" w:rsidRPr="000268A0" w:rsidRDefault="000268A0" w:rsidP="000268A0">
            <w:pPr>
              <w:rPr>
                <w:lang w:val="en-US"/>
              </w:rPr>
            </w:pPr>
            <w:r w:rsidRPr="000268A0">
              <w:rPr>
                <w:b/>
                <w:bCs/>
                <w:lang w:val="en-US"/>
              </w:rPr>
              <w:t>Money Laundering (ML)</w:t>
            </w:r>
          </w:p>
        </w:tc>
        <w:tc>
          <w:tcPr>
            <w:tcW w:w="6951" w:type="dxa"/>
            <w:hideMark/>
          </w:tcPr>
          <w:p w14:paraId="4A058334" w14:textId="2D35A56B" w:rsidR="000268A0" w:rsidRPr="000268A0" w:rsidRDefault="000268A0" w:rsidP="000268A0">
            <w:pPr>
              <w:rPr>
                <w:lang w:val="en-US"/>
              </w:rPr>
            </w:pPr>
            <w:r w:rsidRPr="006B3D02">
              <w:t>The act of obscuring illegal money by placing, layering and integrating to ensure the proceeds look legal.</w:t>
            </w:r>
          </w:p>
        </w:tc>
      </w:tr>
      <w:tr w:rsidR="000268A0" w:rsidRPr="000268A0" w14:paraId="618552A4" w14:textId="77777777" w:rsidTr="000268A0">
        <w:tc>
          <w:tcPr>
            <w:tcW w:w="2065" w:type="dxa"/>
            <w:hideMark/>
          </w:tcPr>
          <w:p w14:paraId="71F0E53D" w14:textId="77777777" w:rsidR="000268A0" w:rsidRPr="000268A0" w:rsidRDefault="000268A0" w:rsidP="000268A0">
            <w:pPr>
              <w:rPr>
                <w:lang w:val="en-US"/>
              </w:rPr>
            </w:pPr>
            <w:r w:rsidRPr="000268A0">
              <w:rPr>
                <w:b/>
                <w:bCs/>
                <w:lang w:val="en-US"/>
              </w:rPr>
              <w:t>Quantitative Risk Management (QRM)</w:t>
            </w:r>
          </w:p>
        </w:tc>
        <w:tc>
          <w:tcPr>
            <w:tcW w:w="6951" w:type="dxa"/>
            <w:hideMark/>
          </w:tcPr>
          <w:p w14:paraId="4197397D" w14:textId="706FDDD3" w:rsidR="000268A0" w:rsidRPr="000268A0" w:rsidRDefault="000268A0" w:rsidP="000268A0">
            <w:pPr>
              <w:rPr>
                <w:lang w:val="en-US"/>
              </w:rPr>
            </w:pPr>
            <w:r w:rsidRPr="006B3D02">
              <w:t>Statistical/model-driven tools (e.g., risk scoring, anomaly detection, predictive and network methods) of measuring and controlling AML/TBML risk.</w:t>
            </w:r>
          </w:p>
        </w:tc>
      </w:tr>
      <w:tr w:rsidR="000268A0" w:rsidRPr="000268A0" w14:paraId="03ECC590" w14:textId="77777777" w:rsidTr="000268A0">
        <w:tc>
          <w:tcPr>
            <w:tcW w:w="2065" w:type="dxa"/>
            <w:hideMark/>
          </w:tcPr>
          <w:p w14:paraId="52C03C70" w14:textId="77777777" w:rsidR="000268A0" w:rsidRPr="000268A0" w:rsidRDefault="000268A0" w:rsidP="000268A0">
            <w:pPr>
              <w:rPr>
                <w:lang w:val="en-US"/>
              </w:rPr>
            </w:pPr>
            <w:proofErr w:type="spellStart"/>
            <w:r w:rsidRPr="000268A0">
              <w:rPr>
                <w:b/>
                <w:bCs/>
                <w:lang w:val="en-US"/>
              </w:rPr>
              <w:t>RegTech</w:t>
            </w:r>
            <w:proofErr w:type="spellEnd"/>
            <w:r w:rsidRPr="000268A0">
              <w:rPr>
                <w:b/>
                <w:bCs/>
                <w:lang w:val="en-US"/>
              </w:rPr>
              <w:t xml:space="preserve"> (Regulatory Technology)</w:t>
            </w:r>
          </w:p>
        </w:tc>
        <w:tc>
          <w:tcPr>
            <w:tcW w:w="6951" w:type="dxa"/>
            <w:hideMark/>
          </w:tcPr>
          <w:p w14:paraId="33DB6CE1" w14:textId="59871D4E" w:rsidR="000268A0" w:rsidRPr="000268A0" w:rsidRDefault="000268A0" w:rsidP="000268A0">
            <w:pPr>
              <w:rPr>
                <w:lang w:val="en-US"/>
              </w:rPr>
            </w:pPr>
            <w:r w:rsidRPr="006B3D02">
              <w:t>Technology solutions assisting institutions to achieve compliance with regulations effectively (e.g. AML monitoring, risk scoring, reporting) and contribute to adoption of QRM.</w:t>
            </w:r>
          </w:p>
        </w:tc>
      </w:tr>
      <w:tr w:rsidR="000268A0" w:rsidRPr="000268A0" w14:paraId="6A7F59CB" w14:textId="77777777" w:rsidTr="000268A0">
        <w:tc>
          <w:tcPr>
            <w:tcW w:w="2065" w:type="dxa"/>
            <w:hideMark/>
          </w:tcPr>
          <w:p w14:paraId="2D63E647" w14:textId="77777777" w:rsidR="000268A0" w:rsidRPr="000268A0" w:rsidRDefault="000268A0" w:rsidP="000268A0">
            <w:pPr>
              <w:rPr>
                <w:lang w:val="en-US"/>
              </w:rPr>
            </w:pPr>
            <w:r w:rsidRPr="000268A0">
              <w:rPr>
                <w:b/>
                <w:bCs/>
                <w:lang w:val="en-US"/>
              </w:rPr>
              <w:t>Risk-Based Approach (RBA)</w:t>
            </w:r>
          </w:p>
        </w:tc>
        <w:tc>
          <w:tcPr>
            <w:tcW w:w="6951" w:type="dxa"/>
            <w:hideMark/>
          </w:tcPr>
          <w:p w14:paraId="6C85F7C6" w14:textId="4998ED3F" w:rsidR="000268A0" w:rsidRPr="000268A0" w:rsidRDefault="000268A0" w:rsidP="000268A0">
            <w:pPr>
              <w:rPr>
                <w:lang w:val="en-US"/>
              </w:rPr>
            </w:pPr>
            <w:r w:rsidRPr="006B3D02">
              <w:t>One regulatory principle that AML supervises must be risk-based (favouring more risky customers/transactions over homogenous controls).</w:t>
            </w:r>
          </w:p>
        </w:tc>
      </w:tr>
      <w:tr w:rsidR="000268A0" w:rsidRPr="000268A0" w14:paraId="2F797510" w14:textId="77777777" w:rsidTr="000268A0">
        <w:tc>
          <w:tcPr>
            <w:tcW w:w="2065" w:type="dxa"/>
            <w:hideMark/>
          </w:tcPr>
          <w:p w14:paraId="32A4AC1F" w14:textId="77777777" w:rsidR="000268A0" w:rsidRPr="000268A0" w:rsidRDefault="000268A0" w:rsidP="000268A0">
            <w:pPr>
              <w:rPr>
                <w:lang w:val="en-US"/>
              </w:rPr>
            </w:pPr>
            <w:r w:rsidRPr="000268A0">
              <w:rPr>
                <w:b/>
                <w:bCs/>
                <w:lang w:val="en-US"/>
              </w:rPr>
              <w:t>Risk Scoring Model</w:t>
            </w:r>
          </w:p>
        </w:tc>
        <w:tc>
          <w:tcPr>
            <w:tcW w:w="6951" w:type="dxa"/>
            <w:hideMark/>
          </w:tcPr>
          <w:p w14:paraId="726BDFE6" w14:textId="45F4F4F9" w:rsidR="000268A0" w:rsidRPr="000268A0" w:rsidRDefault="000268A0" w:rsidP="000268A0">
            <w:pPr>
              <w:rPr>
                <w:lang w:val="en-US"/>
              </w:rPr>
            </w:pPr>
            <w:r w:rsidRPr="006B3D02">
              <w:t>A QRM tool that gives customers/corridors/transactions numerical risk scores based on weighted indicators to rank monitoring and investigations.</w:t>
            </w:r>
          </w:p>
        </w:tc>
      </w:tr>
      <w:tr w:rsidR="000268A0" w:rsidRPr="000268A0" w14:paraId="64F8CBDE" w14:textId="77777777" w:rsidTr="000268A0">
        <w:tc>
          <w:tcPr>
            <w:tcW w:w="2065" w:type="dxa"/>
            <w:hideMark/>
          </w:tcPr>
          <w:p w14:paraId="618CC00D" w14:textId="77777777" w:rsidR="000268A0" w:rsidRPr="000268A0" w:rsidRDefault="000268A0" w:rsidP="000268A0">
            <w:pPr>
              <w:rPr>
                <w:lang w:val="en-US"/>
              </w:rPr>
            </w:pPr>
            <w:r w:rsidRPr="000268A0">
              <w:rPr>
                <w:b/>
                <w:bCs/>
                <w:lang w:val="en-US"/>
              </w:rPr>
              <w:t>Secondary Qualitative Research</w:t>
            </w:r>
          </w:p>
        </w:tc>
        <w:tc>
          <w:tcPr>
            <w:tcW w:w="6951" w:type="dxa"/>
            <w:hideMark/>
          </w:tcPr>
          <w:p w14:paraId="6FB0995F" w14:textId="3FEB2C72" w:rsidR="000268A0" w:rsidRPr="000268A0" w:rsidRDefault="000268A0" w:rsidP="000268A0">
            <w:pPr>
              <w:rPr>
                <w:lang w:val="en-US"/>
              </w:rPr>
            </w:pPr>
            <w:r w:rsidRPr="006B3D02">
              <w:t>The study involved the use of the existing documents/data (academic, regulatory, industry sources, instead of primary data collection) as the evidence base of dissertation.</w:t>
            </w:r>
          </w:p>
        </w:tc>
      </w:tr>
      <w:tr w:rsidR="000268A0" w:rsidRPr="000268A0" w14:paraId="0DBB4641" w14:textId="77777777" w:rsidTr="000268A0">
        <w:tc>
          <w:tcPr>
            <w:tcW w:w="2065" w:type="dxa"/>
            <w:hideMark/>
          </w:tcPr>
          <w:p w14:paraId="37B1F551" w14:textId="77777777" w:rsidR="000268A0" w:rsidRPr="000268A0" w:rsidRDefault="000268A0" w:rsidP="000268A0">
            <w:pPr>
              <w:rPr>
                <w:lang w:val="en-US"/>
              </w:rPr>
            </w:pPr>
            <w:r w:rsidRPr="000268A0">
              <w:rPr>
                <w:b/>
                <w:bCs/>
                <w:lang w:val="en-US"/>
              </w:rPr>
              <w:lastRenderedPageBreak/>
              <w:t>Thematic Analysis</w:t>
            </w:r>
          </w:p>
        </w:tc>
        <w:tc>
          <w:tcPr>
            <w:tcW w:w="6951" w:type="dxa"/>
            <w:hideMark/>
          </w:tcPr>
          <w:p w14:paraId="411CECF5" w14:textId="094FD143" w:rsidR="000268A0" w:rsidRPr="000268A0" w:rsidRDefault="000268A0" w:rsidP="000268A0">
            <w:pPr>
              <w:rPr>
                <w:lang w:val="en-US"/>
              </w:rPr>
            </w:pPr>
            <w:r w:rsidRPr="006B3D02">
              <w:t>A qualitative approach to identifying, sorting, and explaining patterns (themes) in text; to systematise results across sources.</w:t>
            </w:r>
          </w:p>
        </w:tc>
      </w:tr>
      <w:tr w:rsidR="000268A0" w:rsidRPr="000268A0" w14:paraId="42AAE9FA" w14:textId="77777777" w:rsidTr="000268A0">
        <w:tc>
          <w:tcPr>
            <w:tcW w:w="2065" w:type="dxa"/>
            <w:hideMark/>
          </w:tcPr>
          <w:p w14:paraId="6482D785" w14:textId="67D72E1A" w:rsidR="000268A0" w:rsidRPr="000268A0" w:rsidRDefault="00995DCF" w:rsidP="000268A0">
            <w:pPr>
              <w:rPr>
                <w:lang w:val="en-US"/>
              </w:rPr>
            </w:pPr>
            <w:r w:rsidRPr="000268A0">
              <w:rPr>
                <w:b/>
                <w:bCs/>
                <w:lang w:val="en-US"/>
              </w:rPr>
              <w:t>Tokenization</w:t>
            </w:r>
          </w:p>
        </w:tc>
        <w:tc>
          <w:tcPr>
            <w:tcW w:w="6951" w:type="dxa"/>
            <w:hideMark/>
          </w:tcPr>
          <w:p w14:paraId="0A92F418" w14:textId="01186736" w:rsidR="000268A0" w:rsidRPr="000268A0" w:rsidRDefault="000268A0" w:rsidP="000268A0">
            <w:pPr>
              <w:rPr>
                <w:lang w:val="en-US"/>
              </w:rPr>
            </w:pPr>
            <w:r w:rsidRPr="006B3D02">
              <w:t>Real-world/trade assets are now represented as digital tokens (typically through DLT) to enhance traceability and generate audible records.</w:t>
            </w:r>
          </w:p>
        </w:tc>
      </w:tr>
      <w:tr w:rsidR="000268A0" w:rsidRPr="000268A0" w14:paraId="6EA2FBBF" w14:textId="77777777" w:rsidTr="000268A0">
        <w:tc>
          <w:tcPr>
            <w:tcW w:w="2065" w:type="dxa"/>
            <w:hideMark/>
          </w:tcPr>
          <w:p w14:paraId="31DEEA92" w14:textId="77777777" w:rsidR="000268A0" w:rsidRPr="000268A0" w:rsidRDefault="000268A0" w:rsidP="000268A0">
            <w:pPr>
              <w:rPr>
                <w:lang w:val="en-US"/>
              </w:rPr>
            </w:pPr>
            <w:r w:rsidRPr="000268A0">
              <w:rPr>
                <w:b/>
                <w:bCs/>
                <w:lang w:val="en-US"/>
              </w:rPr>
              <w:t>Trade-Based Money Laundering (TBML)</w:t>
            </w:r>
          </w:p>
        </w:tc>
        <w:tc>
          <w:tcPr>
            <w:tcW w:w="6951" w:type="dxa"/>
            <w:hideMark/>
          </w:tcPr>
          <w:p w14:paraId="4FD9B935" w14:textId="3F7B7955" w:rsidR="000268A0" w:rsidRPr="000268A0" w:rsidRDefault="000268A0" w:rsidP="000268A0">
            <w:pPr>
              <w:rPr>
                <w:lang w:val="en-US"/>
              </w:rPr>
            </w:pPr>
            <w:r w:rsidRPr="006B3D02">
              <w:t>Laundering by manipulating trade transactions (e.g., mispricing, falsified documentation/shipments) to transfer value and conceal proceeds by trade.</w:t>
            </w:r>
          </w:p>
        </w:tc>
      </w:tr>
      <w:tr w:rsidR="000268A0" w:rsidRPr="000268A0" w14:paraId="4BECD062" w14:textId="77777777" w:rsidTr="000268A0">
        <w:tc>
          <w:tcPr>
            <w:tcW w:w="2065" w:type="dxa"/>
            <w:hideMark/>
          </w:tcPr>
          <w:p w14:paraId="7DA0B1E3" w14:textId="77777777" w:rsidR="000268A0" w:rsidRPr="000268A0" w:rsidRDefault="000268A0" w:rsidP="000268A0">
            <w:pPr>
              <w:rPr>
                <w:lang w:val="en-US"/>
              </w:rPr>
            </w:pPr>
            <w:r w:rsidRPr="000268A0">
              <w:rPr>
                <w:b/>
                <w:bCs/>
                <w:lang w:val="en-US"/>
              </w:rPr>
              <w:t>Trade Finance</w:t>
            </w:r>
          </w:p>
        </w:tc>
        <w:tc>
          <w:tcPr>
            <w:tcW w:w="6951" w:type="dxa"/>
            <w:hideMark/>
          </w:tcPr>
          <w:p w14:paraId="18D55A10" w14:textId="09113B9F" w:rsidR="000268A0" w:rsidRPr="000268A0" w:rsidRDefault="000268A0" w:rsidP="000268A0">
            <w:pPr>
              <w:rPr>
                <w:lang w:val="en-US"/>
              </w:rPr>
            </w:pPr>
            <w:r w:rsidRPr="006B3D02">
              <w:t>Instruments/products (e.g., letters of credit, documentary collections) that facilitate and guarantee international trade; one of the main avenues of TBML risks occurrence.</w:t>
            </w:r>
          </w:p>
        </w:tc>
      </w:tr>
    </w:tbl>
    <w:p w14:paraId="05C1D5D1" w14:textId="0750D591" w:rsidR="00A913DF" w:rsidRDefault="00A913DF" w:rsidP="00D979E4">
      <w:r>
        <w:br w:type="page"/>
      </w:r>
    </w:p>
    <w:p w14:paraId="55FFC3D4" w14:textId="77777777" w:rsidR="00A913DF" w:rsidRPr="0004778B" w:rsidRDefault="00A913DF" w:rsidP="00D70630">
      <w:pPr>
        <w:pStyle w:val="Heading1"/>
        <w:rPr>
          <w:lang w:val="en-US"/>
        </w:rPr>
      </w:pPr>
      <w:bookmarkStart w:id="7" w:name="_Toc220523781"/>
      <w:r w:rsidRPr="0004778B">
        <w:rPr>
          <w:lang w:val="en-US"/>
        </w:rPr>
        <w:lastRenderedPageBreak/>
        <w:t>Chapter 1: Introduction</w:t>
      </w:r>
      <w:bookmarkEnd w:id="7"/>
    </w:p>
    <w:p w14:paraId="50087747" w14:textId="77777777" w:rsidR="00A913DF" w:rsidRPr="0004778B" w:rsidRDefault="00A913DF" w:rsidP="00D70630">
      <w:pPr>
        <w:pStyle w:val="Heading2"/>
      </w:pPr>
      <w:bookmarkStart w:id="8" w:name="_Toc220523782"/>
      <w:r w:rsidRPr="0004778B">
        <w:t>1.1 Background of the Research</w:t>
      </w:r>
      <w:bookmarkEnd w:id="8"/>
    </w:p>
    <w:p w14:paraId="3A383AC1" w14:textId="64DC0180" w:rsidR="00D70630" w:rsidRDefault="00D70630" w:rsidP="00D70630">
      <w:r>
        <w:t>International trade is a component of international economy and relies on the two-way movement of high volumes of goods, services, finance and documentation among nations. Recent data show global trade had reached all-time highs in 2024 (over USD 33 trillion) and was enabled through multi-layered supply chains and increased services trade on a global scale (UNCTAD, 2025). This size and complexity, also, offers avenues that can be exploited by the criminal elements as a means of concealing criminal funds as a legal trade. As highlighted in the literature reviewed in this dissertation, money laundering is not only a criminal justice problem, but also a macroeconomic and financial stability problem and may cause distorted allocation of capitals, investor lack of confidence and systemic risk in the banking system</w:t>
      </w:r>
      <w:r w:rsidR="00094CC3">
        <w:t xml:space="preserve"> </w:t>
      </w:r>
      <w:r w:rsidR="00094CC3" w:rsidRPr="003D4D91">
        <w:t>(AlQudah et al., 2025)</w:t>
      </w:r>
      <w:r>
        <w:t>.</w:t>
      </w:r>
    </w:p>
    <w:p w14:paraId="1A32DA0E" w14:textId="482F1D37" w:rsidR="00D70630" w:rsidRDefault="00D70630" w:rsidP="00D70630">
      <w:r>
        <w:t>One of the advanced forms of this kind of laundering is the Trade-Based Money Laundering (TBML). TBML exploits trade finance operations and paperwork, such as invoices, bills of lading, and letters of credit, whereby the process of verifying the authenticity of trade and pricing may be difficult across borders</w:t>
      </w:r>
      <w:r w:rsidR="00094CC3">
        <w:t xml:space="preserve"> </w:t>
      </w:r>
      <w:r w:rsidR="00094CC3" w:rsidRPr="003D4D91">
        <w:t>(</w:t>
      </w:r>
      <w:proofErr w:type="spellStart"/>
      <w:r w:rsidR="00094CC3" w:rsidRPr="003D4D91">
        <w:t>Andni</w:t>
      </w:r>
      <w:proofErr w:type="spellEnd"/>
      <w:r w:rsidR="00094CC3" w:rsidRPr="003D4D91">
        <w:t>, 2025)</w:t>
      </w:r>
      <w:r>
        <w:t>. The literature review based on the dissertation is dedicated to the fact that TBML is intertwined with global supply chains and document-intensive trade finance where the opportunities to misrepresent and conceal the value across the borders are provided</w:t>
      </w:r>
      <w:r w:rsidR="00094CC3">
        <w:t xml:space="preserve"> </w:t>
      </w:r>
      <w:r w:rsidR="00094CC3" w:rsidRPr="003D4D91">
        <w:t>(AlQudah et al., 2025)</w:t>
      </w:r>
      <w:r>
        <w:t>. It also discloses a significant problem of operation</w:t>
      </w:r>
      <w:r w:rsidR="00094CC3">
        <w:t xml:space="preserve">, </w:t>
      </w:r>
      <w:r>
        <w:t>the majority of AML control environments within the banking environment related to trade are still highly reliant on manual cheques, checklists and threshold-based monitoring that can contain very large loopholes and can scarcely be effectively scaled to suit the changing typologies of TBML.</w:t>
      </w:r>
    </w:p>
    <w:p w14:paraId="2BE3F9B1" w14:textId="09AAA18C" w:rsidR="00D70630" w:rsidRDefault="00D70630" w:rsidP="00D70630">
      <w:r>
        <w:t>Meanwhile, regulatory and industry policy is moving towards more risk-driven and data-driven solutions to AML. In the results of the dissertation, there is a sequence of transformation towards a more complex approach of quantitative and machine learning, as repetitively and imbalanced in maturity and assemblies of TBML-specific evidence</w:t>
      </w:r>
      <w:r w:rsidR="00094CC3">
        <w:t xml:space="preserve"> (</w:t>
      </w:r>
      <w:r w:rsidR="00094CC3" w:rsidRPr="003D4D91">
        <w:t>Dote-Pardo and Severino-Gonzalez</w:t>
      </w:r>
      <w:r w:rsidR="00094CC3">
        <w:t xml:space="preserve">, </w:t>
      </w:r>
      <w:r w:rsidR="00094CC3" w:rsidRPr="003D4D91">
        <w:t>2025)</w:t>
      </w:r>
      <w:r>
        <w:t>. It is based on this background that the dissertation will focus on the capacity to determine the location that the Quantitative Risk Management (QRM) tools can contribute to the AML compliance of the TBML’s risks in the international trade practise, such as the structured scoring, anomaly detection, predictive analytics, and network analysis.</w:t>
      </w:r>
    </w:p>
    <w:p w14:paraId="0D779F81" w14:textId="77777777" w:rsidR="00A913DF" w:rsidRPr="0004778B" w:rsidRDefault="00A913DF" w:rsidP="00D70630">
      <w:pPr>
        <w:pStyle w:val="Heading2"/>
      </w:pPr>
      <w:bookmarkStart w:id="9" w:name="_Toc220523783"/>
      <w:r w:rsidRPr="0004778B">
        <w:lastRenderedPageBreak/>
        <w:t>1.2 Research Problem and Rationale</w:t>
      </w:r>
      <w:bookmarkEnd w:id="9"/>
    </w:p>
    <w:p w14:paraId="7CE3DCD0" w14:textId="5390BB66" w:rsidR="00246038" w:rsidRDefault="00246038" w:rsidP="00246038">
      <w:r>
        <w:t>The main research question that this dissertation seeks to answer is the lack of conformity between (a) the complexity, scale and cross-border fragmentation of trade ecosystems and (b) the practical constraints of traditional AML compliance controls in the trade finance</w:t>
      </w:r>
      <w:r w:rsidR="00094CC3">
        <w:t xml:space="preserve"> (</w:t>
      </w:r>
      <w:r w:rsidR="00094CC3" w:rsidRPr="003D4D91">
        <w:t>Fatah et al.</w:t>
      </w:r>
      <w:r w:rsidR="00094CC3">
        <w:t xml:space="preserve">, </w:t>
      </w:r>
      <w:r w:rsidR="00094CC3" w:rsidRPr="003D4D91">
        <w:t>2025)</w:t>
      </w:r>
      <w:r>
        <w:t>. All of the reviewed literature and practise would suggest that TBML is effective as it exploits gaps in information between banks, logistics service providers, customs and other players in the trade, especially where information is not standardised or in real-time.</w:t>
      </w:r>
    </w:p>
    <w:p w14:paraId="4C9B1032" w14:textId="6581869C" w:rsidR="00246038" w:rsidRDefault="00246038" w:rsidP="00246038">
      <w:r>
        <w:t>Although regulators are advocating for a risk-based approach, the dissertation acknowledges that institutions still face material constraints in the capability to actually use advanced quantitative means in particular, concerning integrated data availability, institutional preferences of governance (including explainability and model validation) and cross-border legal limitations on information sharing</w:t>
      </w:r>
      <w:r w:rsidR="00094CC3">
        <w:t xml:space="preserve"> </w:t>
      </w:r>
      <w:r w:rsidR="00094CC3" w:rsidRPr="003D4D91">
        <w:t>(Ristić et al., 2025)</w:t>
      </w:r>
      <w:r>
        <w:t>. Therefore, one of the key objectives of this study is to critically examine the tools of QRM that are currently in place, or are being proposed to be used to detect TBML, as well as the practical and regulatory circumstances that do or do not result in the ability to use these tools to promote AML compliance in actual trade-finance activities.</w:t>
      </w:r>
    </w:p>
    <w:p w14:paraId="19AA42EA" w14:textId="77777777" w:rsidR="00A913DF" w:rsidRPr="0004778B" w:rsidRDefault="00A913DF" w:rsidP="00246038">
      <w:pPr>
        <w:pStyle w:val="Heading2"/>
      </w:pPr>
      <w:bookmarkStart w:id="10" w:name="_Toc220523784"/>
      <w:r w:rsidRPr="0004778B">
        <w:t>1.3 Research Aim, Objectives, and Questions</w:t>
      </w:r>
      <w:bookmarkEnd w:id="10"/>
    </w:p>
    <w:p w14:paraId="0AABA128" w14:textId="477E061C" w:rsidR="00246038" w:rsidRDefault="00246038" w:rsidP="00246038">
      <w:pPr>
        <w:pStyle w:val="Heading3"/>
      </w:pPr>
      <w:bookmarkStart w:id="11" w:name="_Toc220523785"/>
      <w:r>
        <w:t xml:space="preserve">1.3.1 </w:t>
      </w:r>
      <w:r w:rsidR="00A913DF" w:rsidRPr="0004778B">
        <w:t>Research Aim</w:t>
      </w:r>
      <w:bookmarkEnd w:id="11"/>
    </w:p>
    <w:p w14:paraId="084D808C" w14:textId="77777777" w:rsidR="007B2DE8" w:rsidRPr="000C4919" w:rsidRDefault="007B2DE8" w:rsidP="007B2DE8">
      <w:pPr>
        <w:rPr>
          <w:bCs/>
        </w:rPr>
      </w:pPr>
      <w:r>
        <w:rPr>
          <w:bCs/>
        </w:rPr>
        <w:t>T</w:t>
      </w:r>
      <w:r w:rsidRPr="000C4919">
        <w:rPr>
          <w:bCs/>
        </w:rPr>
        <w:t>o critically analyse how the quantitative risk management tools could be applied to increase AML compliance to TBML in international trade, basing on secondary qualitative synthesis of current literature and practice.</w:t>
      </w:r>
    </w:p>
    <w:p w14:paraId="293315A5" w14:textId="664F72C4" w:rsidR="00A913DF" w:rsidRPr="0004778B" w:rsidRDefault="00246038" w:rsidP="00246038">
      <w:pPr>
        <w:pStyle w:val="Heading3"/>
      </w:pPr>
      <w:bookmarkStart w:id="12" w:name="_Toc220523786"/>
      <w:r>
        <w:t xml:space="preserve">1.3.2 </w:t>
      </w:r>
      <w:r w:rsidR="00A913DF" w:rsidRPr="0004778B">
        <w:t>Research Objectives</w:t>
      </w:r>
      <w:bookmarkEnd w:id="12"/>
    </w:p>
    <w:p w14:paraId="4CE021AC" w14:textId="77777777" w:rsidR="00DE4831" w:rsidRPr="005C259B" w:rsidRDefault="00DE4831" w:rsidP="00DE4831">
      <w:pPr>
        <w:pStyle w:val="ListParagraph"/>
        <w:numPr>
          <w:ilvl w:val="0"/>
          <w:numId w:val="47"/>
        </w:numPr>
        <w:rPr>
          <w:lang w:val="en-US"/>
        </w:rPr>
      </w:pPr>
      <w:r>
        <w:t>T</w:t>
      </w:r>
      <w:r w:rsidRPr="006D53C6">
        <w:t>o identify and critically analyse the leading types of QRM tools that are applied or proposed for TBML detection within trade finance, as reported in existing literature and practice documents.</w:t>
      </w:r>
    </w:p>
    <w:p w14:paraId="4D78B2AD" w14:textId="77777777" w:rsidR="00DE4831" w:rsidRPr="00402460" w:rsidRDefault="00DE4831" w:rsidP="00DE4831">
      <w:pPr>
        <w:pStyle w:val="ListParagraph"/>
        <w:numPr>
          <w:ilvl w:val="0"/>
          <w:numId w:val="47"/>
        </w:numPr>
        <w:rPr>
          <w:lang w:val="en-US"/>
        </w:rPr>
      </w:pPr>
      <w:r>
        <w:t>To analyse the key obstacles and regulatory impediments to the implementation of QRM to AML in the cross-border trade as addressed by secondary sources.</w:t>
      </w:r>
    </w:p>
    <w:p w14:paraId="2A6B85F8" w14:textId="77777777" w:rsidR="00DE4831" w:rsidRPr="00402460" w:rsidRDefault="00DE4831" w:rsidP="00DE4831">
      <w:pPr>
        <w:pStyle w:val="ListParagraph"/>
        <w:numPr>
          <w:ilvl w:val="0"/>
          <w:numId w:val="47"/>
        </w:numPr>
        <w:rPr>
          <w:lang w:val="en-US"/>
        </w:rPr>
      </w:pPr>
      <w:r>
        <w:t>To formulate the evidence-based recommendations on how QRM tools may be incorporated in the AML framework in the financial institutions, out of the synthesis of current research, policy guidance, and case study examples.</w:t>
      </w:r>
    </w:p>
    <w:p w14:paraId="42D85542" w14:textId="64D864FF" w:rsidR="00A913DF" w:rsidRPr="0004778B" w:rsidRDefault="00DE4831" w:rsidP="00DE4831">
      <w:pPr>
        <w:pStyle w:val="Heading2"/>
      </w:pPr>
      <w:bookmarkStart w:id="13" w:name="_Toc220523787"/>
      <w:r>
        <w:lastRenderedPageBreak/>
        <w:t xml:space="preserve">1.4 </w:t>
      </w:r>
      <w:r w:rsidR="00A913DF" w:rsidRPr="0004778B">
        <w:t>Research Questions</w:t>
      </w:r>
      <w:bookmarkEnd w:id="13"/>
    </w:p>
    <w:p w14:paraId="5E05085E" w14:textId="77777777" w:rsidR="00C8002A" w:rsidRPr="003F4AEB" w:rsidRDefault="00C8002A" w:rsidP="00C8002A">
      <w:pPr>
        <w:pStyle w:val="ListParagraph"/>
        <w:numPr>
          <w:ilvl w:val="0"/>
          <w:numId w:val="42"/>
        </w:numPr>
      </w:pPr>
      <w:r w:rsidRPr="003F4AEB">
        <w:t>What are the leading types of QRM tools that are applied or proposed for TBML detection within trade finance, as reported in existing literature and practice documents, and how can they be critically analysed?</w:t>
      </w:r>
    </w:p>
    <w:p w14:paraId="021EEFE5" w14:textId="77777777" w:rsidR="00C8002A" w:rsidRDefault="00C8002A" w:rsidP="00C8002A">
      <w:pPr>
        <w:pStyle w:val="ListParagraph"/>
        <w:numPr>
          <w:ilvl w:val="0"/>
          <w:numId w:val="42"/>
        </w:numPr>
      </w:pPr>
      <w:r>
        <w:t>Which are the key barriers and regulatory barriers to the implementation of QRM to AML in cross-border trade as reported in the secondary sources?</w:t>
      </w:r>
    </w:p>
    <w:p w14:paraId="77E5CD53" w14:textId="77777777" w:rsidR="00C8002A" w:rsidRPr="004772B4" w:rsidRDefault="00C8002A" w:rsidP="00C8002A">
      <w:pPr>
        <w:pStyle w:val="ListParagraph"/>
        <w:numPr>
          <w:ilvl w:val="0"/>
          <w:numId w:val="42"/>
        </w:numPr>
      </w:pPr>
      <w:r>
        <w:t>H</w:t>
      </w:r>
      <w:r w:rsidRPr="003F4AEB">
        <w:t>ow can evidence-based recommendations be developed on integrating QRM tools into AML frameworks within financial institutions?</w:t>
      </w:r>
    </w:p>
    <w:p w14:paraId="64ABE8CE" w14:textId="164086C7" w:rsidR="00A913DF" w:rsidRPr="0004778B" w:rsidRDefault="00A913DF" w:rsidP="00C8002A">
      <w:pPr>
        <w:pStyle w:val="Heading2"/>
      </w:pPr>
      <w:bookmarkStart w:id="14" w:name="_Toc220523788"/>
      <w:r w:rsidRPr="0004778B">
        <w:t>1.</w:t>
      </w:r>
      <w:r w:rsidR="00C8002A">
        <w:t>5</w:t>
      </w:r>
      <w:r w:rsidRPr="0004778B">
        <w:t xml:space="preserve"> Relevance and Contribution of the Study</w:t>
      </w:r>
      <w:bookmarkEnd w:id="14"/>
    </w:p>
    <w:p w14:paraId="1C374ECA" w14:textId="0ECB22F5" w:rsidR="00B10640" w:rsidRDefault="00B10640" w:rsidP="00B10640">
      <w:r>
        <w:t>The study is applicable since risks of TBML continue to exist in terms of financial integrity and effectiveness of trade and because the reality of trade finance is that there are large volumes of transactions and documentation that cannot be verified solely through manual means</w:t>
      </w:r>
      <w:r w:rsidR="00094CC3">
        <w:t xml:space="preserve"> </w:t>
      </w:r>
      <w:r w:rsidR="00094CC3" w:rsidRPr="003D4D91">
        <w:t>(Kot, 2021)</w:t>
      </w:r>
      <w:r>
        <w:t>. The literature review presented in this dissertation develops AML as a multidimensional system, which is influenced by the macroeconomic forces, the governance structures and the rapid pace of change in financial technology, and TBML presents a particularly intricate subsystem of the system due to its integration into the supply chain and the multi-jurisdictional networks.</w:t>
      </w:r>
    </w:p>
    <w:p w14:paraId="10D65B4D" w14:textId="152C9786" w:rsidR="00B10640" w:rsidRDefault="00B10640" w:rsidP="00B10640">
      <w:r>
        <w:t>The research contributes to the current body of research by synthesising scholarly sources, as well as practise documents, to specify the place of the various types of QRM tools in detecting TBML, to evaluate constraints to the implementation and usage of the tools, and to come up with evidence-based recommendations that are technically feasible and in line with the expectations of the governance</w:t>
      </w:r>
      <w:r w:rsidR="00094CC3">
        <w:t xml:space="preserve"> </w:t>
      </w:r>
      <w:r w:rsidR="00094CC3" w:rsidRPr="003D4D91">
        <w:t>(AlQudah et al., 2025)</w:t>
      </w:r>
      <w:r>
        <w:t>. This is in line with the general focus of the dissertation on theory and practise, through systemic review and documentary analysis.</w:t>
      </w:r>
    </w:p>
    <w:p w14:paraId="7F5D32E9" w14:textId="165880DE" w:rsidR="00A913DF" w:rsidRPr="0004778B" w:rsidRDefault="00A913DF" w:rsidP="00B10640">
      <w:pPr>
        <w:pStyle w:val="Heading2"/>
      </w:pPr>
      <w:bookmarkStart w:id="15" w:name="_Toc220523789"/>
      <w:r w:rsidRPr="0004778B">
        <w:t>1.</w:t>
      </w:r>
      <w:r w:rsidR="00B10640">
        <w:t>6</w:t>
      </w:r>
      <w:r w:rsidRPr="0004778B">
        <w:t xml:space="preserve"> Theoretical Framework</w:t>
      </w:r>
      <w:bookmarkEnd w:id="15"/>
    </w:p>
    <w:p w14:paraId="59AEB332" w14:textId="77777777" w:rsidR="00BA30E2" w:rsidRDefault="00BA30E2" w:rsidP="00BA30E2">
      <w:r>
        <w:t>The intersection of the AML risk management principles, TBML operational vulnerabilities and QRM analytical tools forms the theoretical framework of this dissertation. At the centre, the framework is informed by the risk-based approach not only by the AML thinking: institutions are supposed to focus on the risk-based controls and high-risk controls, rather than adhere to the compliance based on the checklists.</w:t>
      </w:r>
    </w:p>
    <w:p w14:paraId="1E1D6094" w14:textId="636B1562" w:rsidR="00BA30E2" w:rsidRDefault="00BA30E2" w:rsidP="00BA30E2">
      <w:r>
        <w:lastRenderedPageBreak/>
        <w:t>In that context, TBML is theorised as a risk phenomenon due to trade typologies (e.g. mispricing and data manipulation of documents), institutional and ecosystem vulnerability (e.g. fragmented data and multi-party trade processes), governance constraints (e.g. model validation and explainability requirements). The analytical engine that may transform the complex signals of environment of trade-finance into well-structured risk information, including document flows, payment structures, corridor patterns and network relationship that can be used to support prioritisation, detecting and decision-making, is QRM tools.</w:t>
      </w:r>
    </w:p>
    <w:p w14:paraId="2112727F" w14:textId="5248BA7D" w:rsidR="005472D8" w:rsidRDefault="005472D8" w:rsidP="00BA30E2">
      <w:r>
        <w:t>This contributes to the overall line of the dissertation of evaluating not only the promise of QRM tools, but the conditions of situations in which the tools have a possibility of being practically applied to improve AML compliance in international trading processes.</w:t>
      </w:r>
    </w:p>
    <w:p w14:paraId="19B6168A" w14:textId="2D84C631" w:rsidR="00A913DF" w:rsidRPr="0004778B" w:rsidRDefault="00A913DF" w:rsidP="00BA30E2">
      <w:pPr>
        <w:pStyle w:val="Heading2"/>
      </w:pPr>
      <w:bookmarkStart w:id="16" w:name="_Toc220523790"/>
      <w:r w:rsidRPr="0004778B">
        <w:t>1.</w:t>
      </w:r>
      <w:r w:rsidR="00BA30E2">
        <w:t>7</w:t>
      </w:r>
      <w:r w:rsidRPr="0004778B">
        <w:t xml:space="preserve"> Structure of the Dissertation</w:t>
      </w:r>
      <w:bookmarkEnd w:id="16"/>
    </w:p>
    <w:p w14:paraId="1DE2CED6" w14:textId="77777777" w:rsidR="00E93B81" w:rsidRPr="0013418C" w:rsidRDefault="00E93B81" w:rsidP="00E93B81">
      <w:r>
        <w:t>This dissertation has five chapters. After this Chapter 1, Chapter 2 examines and criticises the literature on global trade, typologies of TBML, the effectiveness of AML and the conceptual bases of QRM tools. In chapter 3, the research approach is explained, and it implies the application of qualitative secondary research, systematic review, and analysis of documents. Chapter 4 reports the findings, analysis and discussion in a thematic map of QRM tool landscapes, constraints, governance dynamics and pathways of implementation. Lastly, Chapter 5 presents conclusions based on aim and research questions and presents evidence-based recommendations on practise and future research.</w:t>
      </w:r>
    </w:p>
    <w:p w14:paraId="6B11FBD8" w14:textId="2DF0B0F8" w:rsidR="000C4B1A" w:rsidRDefault="000C4B1A" w:rsidP="00A913DF">
      <w:r>
        <w:br w:type="page"/>
      </w:r>
    </w:p>
    <w:p w14:paraId="3695C33C" w14:textId="77777777" w:rsidR="00D11B7B" w:rsidRPr="00D11B7B" w:rsidRDefault="00D11B7B" w:rsidP="004D45A7">
      <w:pPr>
        <w:pStyle w:val="Heading1"/>
      </w:pPr>
      <w:bookmarkStart w:id="17" w:name="_Toc220523791"/>
      <w:r w:rsidRPr="00D11B7B">
        <w:rPr>
          <w:rFonts w:eastAsia="Times New Roman"/>
        </w:rPr>
        <w:lastRenderedPageBreak/>
        <w:t>Chapter 2: Literature Review</w:t>
      </w:r>
      <w:bookmarkEnd w:id="17"/>
    </w:p>
    <w:p w14:paraId="2A6F9516" w14:textId="77777777" w:rsidR="00D11B7B" w:rsidRPr="00D11B7B" w:rsidRDefault="00D11B7B" w:rsidP="004D45A7">
      <w:pPr>
        <w:pStyle w:val="Heading2"/>
      </w:pPr>
      <w:bookmarkStart w:id="18" w:name="_Toc220523792"/>
      <w:r w:rsidRPr="00D11B7B">
        <w:rPr>
          <w:rFonts w:eastAsia="Times New Roman"/>
        </w:rPr>
        <w:t>2.1 Chapter Introduction</w:t>
      </w:r>
      <w:bookmarkEnd w:id="18"/>
    </w:p>
    <w:p w14:paraId="2DC36FE2" w14:textId="050459A9" w:rsidR="002A418F" w:rsidRDefault="00930EB2" w:rsidP="004D45A7">
      <w:r w:rsidRPr="00930EB2">
        <w:t>This is a critical analysis of the theoretical, regulatory and technological background of the Anti-Money Laundering (AML) anti-money laundering models especially Trade-Based Money laundering (TBML) and the effectiveness of the Quantitative Risk Management (QRM) tools. At this stage in time, AML may be regarded as a multidimensional framework that is impacted by macro-economic forces, implementations of regulations, the institutional governing structures and the fast pace of development of financial technologies. One of the most sophisticated subsets of global financial crime due to its incorporation into cross-border supply chains, multi-jurisdictional financial networks, and trade finance in the form of documents is TBML. The UNCTAD (2025) goes on further to believe that global economy has facilitated more than USD 33 trillion of trade flows annually, that has created enormous conduits of transactions using which illegal funds are being laundered. The traditional AML systems, however, are largely manual and checklists-based, and threshold-based systems, which once again have enormous loopholes, which can be used by the criminals.</w:t>
      </w:r>
    </w:p>
    <w:p w14:paraId="4E6695F2" w14:textId="77777777" w:rsidR="00D11B7B" w:rsidRPr="00D11B7B" w:rsidRDefault="00D11B7B" w:rsidP="004D45A7">
      <w:pPr>
        <w:pStyle w:val="Heading2"/>
      </w:pPr>
      <w:bookmarkStart w:id="19" w:name="_Toc220523793"/>
      <w:r w:rsidRPr="00D11B7B">
        <w:rPr>
          <w:rFonts w:eastAsia="Times New Roman"/>
        </w:rPr>
        <w:t>2.2 Global Trade, Money Laundering and Economic Stability</w:t>
      </w:r>
      <w:bookmarkEnd w:id="19"/>
    </w:p>
    <w:p w14:paraId="509336CF" w14:textId="77777777" w:rsidR="00D11B7B" w:rsidRPr="00D11B7B" w:rsidRDefault="00D11B7B" w:rsidP="006E0F44">
      <w:pPr>
        <w:pStyle w:val="Heading3"/>
      </w:pPr>
      <w:bookmarkStart w:id="20" w:name="_Toc220523794"/>
      <w:r w:rsidRPr="00D11B7B">
        <w:rPr>
          <w:rFonts w:eastAsia="Times New Roman"/>
        </w:rPr>
        <w:t>2.2.1 Scale of International Trade and Exposure to Illicit Finance</w:t>
      </w:r>
      <w:bookmarkEnd w:id="20"/>
    </w:p>
    <w:p w14:paraId="797932E6" w14:textId="57580425" w:rsidR="002A418F" w:rsidRDefault="002A418F" w:rsidP="004D45A7">
      <w:r>
        <w:t>The massive growth of international trade has initiated structural factors where money laundering threats flourish. UNCTAD (2025) asserts that international trade in 2024 was over USD 33 trillion and that it was mainly pushed by services and developed economies and multi-layered supply chains. With the increase in the rate and the frequency of cross-border transactions, the capacity of financial institutions</w:t>
      </w:r>
      <w:r w:rsidR="006C576B">
        <w:t xml:space="preserve"> (FI)</w:t>
      </w:r>
      <w:r>
        <w:t xml:space="preserve"> to scrutinize financial flows in relation to trade is limited more frequently</w:t>
      </w:r>
      <w:r w:rsidR="000E4AD0">
        <w:t xml:space="preserve"> (</w:t>
      </w:r>
      <w:r w:rsidR="000E4AD0" w:rsidRPr="008F47CD">
        <w:t>AlQudah</w:t>
      </w:r>
      <w:r w:rsidR="000E4AD0">
        <w:t xml:space="preserve"> et al., 2025)</w:t>
      </w:r>
      <w:r>
        <w:t>. The supply chain is so complex in nature (with manufacturers, freight intermediaries, customs authorities, clearing agents and various banking channels) that there are gaps in information that are exploited by TBML perpetrators</w:t>
      </w:r>
      <w:r w:rsidR="000E4AD0">
        <w:t xml:space="preserve"> </w:t>
      </w:r>
      <w:bookmarkStart w:id="21" w:name="_Hlk214299593"/>
      <w:r w:rsidR="000E4AD0">
        <w:t>(</w:t>
      </w:r>
      <w:proofErr w:type="spellStart"/>
      <w:r w:rsidR="000E4AD0" w:rsidRPr="008F47CD">
        <w:t>Andni</w:t>
      </w:r>
      <w:proofErr w:type="spellEnd"/>
      <w:r w:rsidR="000E4AD0" w:rsidRPr="008F47CD">
        <w:t>, 2025)</w:t>
      </w:r>
      <w:r>
        <w:t>.</w:t>
      </w:r>
      <w:bookmarkEnd w:id="21"/>
      <w:r>
        <w:t xml:space="preserve"> Despite being the centre of the world trade, emerging markets do not always possess strong regulatory oversight and data sharing facilities and are therefore more vulnerable to undervaluing, over-invoicing and false shipments. The consequence of this growth of trade has consequently directly boosted the number of transactional corridors in which illicit funds may be shrouded as legitimate trade.</w:t>
      </w:r>
    </w:p>
    <w:p w14:paraId="3C9C7700" w14:textId="77777777" w:rsidR="00D11B7B" w:rsidRPr="00D11B7B" w:rsidRDefault="00D11B7B" w:rsidP="006E0F44">
      <w:pPr>
        <w:pStyle w:val="Heading3"/>
      </w:pPr>
      <w:bookmarkStart w:id="22" w:name="_Toc220523795"/>
      <w:r w:rsidRPr="00D11B7B">
        <w:rPr>
          <w:rFonts w:eastAsia="Times New Roman"/>
        </w:rPr>
        <w:lastRenderedPageBreak/>
        <w:t>2.2.2 Economic Distortions Caused by Money Laundering</w:t>
      </w:r>
      <w:bookmarkEnd w:id="22"/>
    </w:p>
    <w:p w14:paraId="4BA32AC3" w14:textId="648299F1" w:rsidR="002A418F" w:rsidRDefault="006D30FC" w:rsidP="004D45A7">
      <w:r w:rsidRPr="006D30FC">
        <w:t>Money laundering has a broad range of macro-economic effects. Distortion of the capital distribution by allowing criminal activities to infiltrate the legitimate industries in the economy by causing the ML activities results in misallocation of resources instead of productive activities as demonstrated by Dote-Pardo and Severino-Gonzalez (2025). In their analysis they discover that ML reduces investor confidence and increases systemic instability particularly in emerging markets where there is loose regulatory control. When illicit funds are the capital inflows, the financial market is prone to the unpredictability of financial volatility and speculative fraud (AlQudah et al., 2025). Moreover, the presence of the ML level-playing field can be used by criminal organizations to compete with lawful businesses with the help of a certain amount of illegal funds. The transnational character of TBML increases this system risk since it affects the currency stability, fiscal revenue and the credibility of the banking system of the trade countries.</w:t>
      </w:r>
    </w:p>
    <w:p w14:paraId="38D10427" w14:textId="77777777" w:rsidR="00D11B7B" w:rsidRPr="00D11B7B" w:rsidRDefault="00D11B7B" w:rsidP="006E0F44">
      <w:pPr>
        <w:pStyle w:val="Heading3"/>
      </w:pPr>
      <w:bookmarkStart w:id="23" w:name="_Toc220523796"/>
      <w:r w:rsidRPr="00D11B7B">
        <w:rPr>
          <w:rFonts w:eastAsia="Times New Roman"/>
        </w:rPr>
        <w:t>2.2.3 Banking Sector Vulnerabilities to Money Laundering</w:t>
      </w:r>
      <w:bookmarkEnd w:id="23"/>
    </w:p>
    <w:p w14:paraId="015190CA" w14:textId="72A2F5FC" w:rsidR="002A418F" w:rsidRDefault="002A418F" w:rsidP="004D45A7">
      <w:r>
        <w:t>The micro-level effects on the banking institutions are also drastic. In their study of Iraqi banks, Fatah et al. (2025) demonstrate that exposure to ML results in asset quality worsening, decline in profitability and increased reputational risks. Banks that have poor AML controls usually face regulatory fines and termination of their correspondent banking relationship which is very crucial in international trade</w:t>
      </w:r>
      <w:r w:rsidR="00B61352">
        <w:t xml:space="preserve"> (</w:t>
      </w:r>
      <w:r w:rsidR="00B61352" w:rsidRPr="008F47CD">
        <w:t>Ristić</w:t>
      </w:r>
      <w:r w:rsidR="00B61352">
        <w:t xml:space="preserve"> et al., 2025)</w:t>
      </w:r>
      <w:r>
        <w:t>. This weakness is especially true to trade finance where use of document like invoices, bills of lading and letters of credit generate weaknesses which can be manipulated. ML undermine due diligence controls by overwhelming AML systems with large volumes of low quality or forged documents, causing an over dependence on manual review and high false-positive</w:t>
      </w:r>
      <w:r w:rsidR="00B61352">
        <w:t xml:space="preserve"> (</w:t>
      </w:r>
      <w:r w:rsidR="00B61352" w:rsidRPr="008F47CD">
        <w:t>Kot, 2021)</w:t>
      </w:r>
      <w:r>
        <w:t>. Based on this, the trade finance operations of banks are exposed to high operational, regulatory and financial risks in case their AML frameworks lack quantitative rigour.</w:t>
      </w:r>
    </w:p>
    <w:p w14:paraId="1B644864" w14:textId="6CCFC958" w:rsidR="00D11B7B" w:rsidRPr="00D11B7B" w:rsidRDefault="00B61352" w:rsidP="00743271">
      <w:pPr>
        <w:pStyle w:val="Caption"/>
        <w:rPr>
          <w:bCs/>
        </w:rPr>
      </w:pPr>
      <w:r>
        <w:rPr>
          <w:bCs/>
        </w:rPr>
        <w:t xml:space="preserve"> </w:t>
      </w:r>
      <w:bookmarkStart w:id="24" w:name="_Toc220366369"/>
      <w:r>
        <w:t xml:space="preserve">Table </w:t>
      </w:r>
      <w:r>
        <w:fldChar w:fldCharType="begin"/>
      </w:r>
      <w:r>
        <w:instrText xml:space="preserve"> SEQ Table \* ARABIC </w:instrText>
      </w:r>
      <w:r>
        <w:fldChar w:fldCharType="separate"/>
      </w:r>
      <w:r w:rsidR="00DF33BB">
        <w:t>1</w:t>
      </w:r>
      <w:r>
        <w:fldChar w:fldCharType="end"/>
      </w:r>
      <w:r w:rsidRPr="00BD406A">
        <w:t>: Key Economic and Banking Impacts of Money Laundering Identified in Literature</w:t>
      </w:r>
      <w:bookmarkEnd w:id="24"/>
    </w:p>
    <w:tbl>
      <w:tblPr>
        <w:tblStyle w:val="GridTable4-Accent5"/>
        <w:tblW w:w="0" w:type="auto"/>
        <w:tblLook w:val="04A0" w:firstRow="1" w:lastRow="0" w:firstColumn="1" w:lastColumn="0" w:noHBand="0" w:noVBand="1"/>
      </w:tblPr>
      <w:tblGrid>
        <w:gridCol w:w="1815"/>
        <w:gridCol w:w="2861"/>
        <w:gridCol w:w="4340"/>
      </w:tblGrid>
      <w:tr w:rsidR="00D11B7B" w:rsidRPr="00D11B7B" w14:paraId="72F2FC9D" w14:textId="77777777" w:rsidTr="00B613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39ED3B" w14:textId="77777777" w:rsidR="00D11B7B" w:rsidRPr="00D11B7B" w:rsidRDefault="00D11B7B" w:rsidP="004D45A7">
            <w:r w:rsidRPr="00D11B7B">
              <w:t>Impact Area</w:t>
            </w:r>
          </w:p>
        </w:tc>
        <w:tc>
          <w:tcPr>
            <w:tcW w:w="0" w:type="auto"/>
            <w:hideMark/>
          </w:tcPr>
          <w:p w14:paraId="564EE685" w14:textId="77777777" w:rsidR="00D11B7B" w:rsidRPr="00D11B7B" w:rsidRDefault="00D11B7B" w:rsidP="004D45A7">
            <w:pPr>
              <w:cnfStyle w:val="100000000000" w:firstRow="1" w:lastRow="0" w:firstColumn="0" w:lastColumn="0" w:oddVBand="0" w:evenVBand="0" w:oddHBand="0" w:evenHBand="0" w:firstRowFirstColumn="0" w:firstRowLastColumn="0" w:lastRowFirstColumn="0" w:lastRowLastColumn="0"/>
            </w:pPr>
            <w:r w:rsidRPr="00D11B7B">
              <w:t>Evidence from Literature</w:t>
            </w:r>
          </w:p>
        </w:tc>
        <w:tc>
          <w:tcPr>
            <w:tcW w:w="0" w:type="auto"/>
            <w:hideMark/>
          </w:tcPr>
          <w:p w14:paraId="2BEE6059" w14:textId="77777777" w:rsidR="00D11B7B" w:rsidRPr="00D11B7B" w:rsidRDefault="00D11B7B" w:rsidP="004D45A7">
            <w:pPr>
              <w:cnfStyle w:val="100000000000" w:firstRow="1" w:lastRow="0" w:firstColumn="0" w:lastColumn="0" w:oddVBand="0" w:evenVBand="0" w:oddHBand="0" w:evenHBand="0" w:firstRowFirstColumn="0" w:firstRowLastColumn="0" w:lastRowFirstColumn="0" w:lastRowLastColumn="0"/>
            </w:pPr>
            <w:r w:rsidRPr="00D11B7B">
              <w:t>Critical Implications for TBML</w:t>
            </w:r>
          </w:p>
        </w:tc>
      </w:tr>
      <w:tr w:rsidR="00D11B7B" w:rsidRPr="00D11B7B" w14:paraId="2C13ED13" w14:textId="77777777" w:rsidTr="00B61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1FB68" w14:textId="77777777" w:rsidR="00D11B7B" w:rsidRPr="00D11B7B" w:rsidRDefault="00D11B7B" w:rsidP="004D45A7">
            <w:r w:rsidRPr="00D11B7B">
              <w:t>Capital Allocation</w:t>
            </w:r>
          </w:p>
        </w:tc>
        <w:tc>
          <w:tcPr>
            <w:tcW w:w="0" w:type="auto"/>
            <w:hideMark/>
          </w:tcPr>
          <w:p w14:paraId="08A6C609"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Dote-Pardo &amp; Severino-Gonzalez (2025)</w:t>
            </w:r>
          </w:p>
        </w:tc>
        <w:tc>
          <w:tcPr>
            <w:tcW w:w="0" w:type="auto"/>
            <w:hideMark/>
          </w:tcPr>
          <w:p w14:paraId="0108077D"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ML distorts investment patterns and facilitates criminal infiltration</w:t>
            </w:r>
          </w:p>
        </w:tc>
      </w:tr>
      <w:tr w:rsidR="00D11B7B" w:rsidRPr="00D11B7B" w14:paraId="4DD6482D" w14:textId="77777777" w:rsidTr="00B61352">
        <w:tc>
          <w:tcPr>
            <w:cnfStyle w:val="001000000000" w:firstRow="0" w:lastRow="0" w:firstColumn="1" w:lastColumn="0" w:oddVBand="0" w:evenVBand="0" w:oddHBand="0" w:evenHBand="0" w:firstRowFirstColumn="0" w:firstRowLastColumn="0" w:lastRowFirstColumn="0" w:lastRowLastColumn="0"/>
            <w:tcW w:w="0" w:type="auto"/>
            <w:hideMark/>
          </w:tcPr>
          <w:p w14:paraId="137AC141" w14:textId="77777777" w:rsidR="00D11B7B" w:rsidRPr="00D11B7B" w:rsidRDefault="00D11B7B" w:rsidP="004D45A7">
            <w:r w:rsidRPr="00D11B7B">
              <w:lastRenderedPageBreak/>
              <w:t>Bank Profitability</w:t>
            </w:r>
          </w:p>
        </w:tc>
        <w:tc>
          <w:tcPr>
            <w:tcW w:w="0" w:type="auto"/>
            <w:hideMark/>
          </w:tcPr>
          <w:p w14:paraId="6754A74D"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Fatah et al. (2025)</w:t>
            </w:r>
          </w:p>
        </w:tc>
        <w:tc>
          <w:tcPr>
            <w:tcW w:w="0" w:type="auto"/>
            <w:hideMark/>
          </w:tcPr>
          <w:p w14:paraId="35A31E83"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AML failures reduce ROA/ROE and lead to sanctions</w:t>
            </w:r>
          </w:p>
        </w:tc>
      </w:tr>
      <w:tr w:rsidR="00D11B7B" w:rsidRPr="00D11B7B" w14:paraId="68919826" w14:textId="77777777" w:rsidTr="00B61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BD638" w14:textId="77777777" w:rsidR="00D11B7B" w:rsidRPr="00D11B7B" w:rsidRDefault="00D11B7B" w:rsidP="004D45A7">
            <w:r w:rsidRPr="00D11B7B">
              <w:t>Financial Stability</w:t>
            </w:r>
          </w:p>
        </w:tc>
        <w:tc>
          <w:tcPr>
            <w:tcW w:w="0" w:type="auto"/>
            <w:hideMark/>
          </w:tcPr>
          <w:p w14:paraId="6575DD16" w14:textId="59446A39" w:rsidR="00D11B7B" w:rsidRPr="00D11B7B" w:rsidRDefault="00B61352" w:rsidP="004D45A7">
            <w:pPr>
              <w:cnfStyle w:val="000000100000" w:firstRow="0" w:lastRow="0" w:firstColumn="0" w:lastColumn="0" w:oddVBand="0" w:evenVBand="0" w:oddHBand="1" w:evenHBand="0" w:firstRowFirstColumn="0" w:firstRowLastColumn="0" w:lastRowFirstColumn="0" w:lastRowLastColumn="0"/>
            </w:pPr>
            <w:r w:rsidRPr="008F47CD">
              <w:t xml:space="preserve">Kot </w:t>
            </w:r>
            <w:r>
              <w:t>(</w:t>
            </w:r>
            <w:r w:rsidRPr="008F47CD">
              <w:t>2021</w:t>
            </w:r>
            <w:r>
              <w:t>)</w:t>
            </w:r>
          </w:p>
        </w:tc>
        <w:tc>
          <w:tcPr>
            <w:tcW w:w="0" w:type="auto"/>
            <w:hideMark/>
          </w:tcPr>
          <w:p w14:paraId="75AF7E6A"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TBML increases systemic vulnerabilities</w:t>
            </w:r>
          </w:p>
        </w:tc>
      </w:tr>
    </w:tbl>
    <w:p w14:paraId="3486DC85" w14:textId="63BDCED7" w:rsidR="00D11B7B" w:rsidRPr="00D11B7B" w:rsidRDefault="00D11B7B" w:rsidP="004D45A7"/>
    <w:p w14:paraId="34C6B7AE" w14:textId="77777777" w:rsidR="00D11B7B" w:rsidRPr="00D11B7B" w:rsidRDefault="00D11B7B" w:rsidP="004D45A7">
      <w:pPr>
        <w:pStyle w:val="Heading2"/>
      </w:pPr>
      <w:bookmarkStart w:id="25" w:name="_Toc220523797"/>
      <w:r w:rsidRPr="00D11B7B">
        <w:rPr>
          <w:rFonts w:eastAsia="Times New Roman"/>
        </w:rPr>
        <w:t>2.3 Trade-Based Money Laundering (TBML): Typologies, Mechanisms and Regulatory Developments</w:t>
      </w:r>
      <w:bookmarkEnd w:id="25"/>
    </w:p>
    <w:p w14:paraId="46814E20" w14:textId="77777777" w:rsidR="00D11B7B" w:rsidRPr="00D11B7B" w:rsidRDefault="00D11B7B" w:rsidP="006E0F44">
      <w:pPr>
        <w:pStyle w:val="Heading3"/>
      </w:pPr>
      <w:bookmarkStart w:id="26" w:name="_Toc220523798"/>
      <w:r w:rsidRPr="00D11B7B">
        <w:rPr>
          <w:rFonts w:eastAsia="Times New Roman"/>
        </w:rPr>
        <w:t>2.3.1 TBML Typologies: Regulatory and Empirical Evidence</w:t>
      </w:r>
      <w:bookmarkEnd w:id="26"/>
    </w:p>
    <w:p w14:paraId="2658F826" w14:textId="77777777" w:rsidR="00C05F6D" w:rsidRDefault="00C05F6D" w:rsidP="004D45A7">
      <w:r>
        <w:t>Naheem (2017) categorizes TBML as a high-impact and most advanced ML threat because it remains a part of the legitimate trade activities. According to FATF (2025), there are a number of dominant typologies. By falsely reporting prices of goods, over-invoicing and under-invoicing enable criminals to move the value across borders. Phantom shipment helps in moving of funds with no movement of goods, and misclassification conceals the actual character or worth of products to avoid detection. Shipping records manipulation and falsification also contribute to the inability to see the authenticity of transactions. Another aspect that is used to transfer values in a disguised way is through the use of dual-use goods, such as, those that are used both legally and illegally.</w:t>
      </w:r>
    </w:p>
    <w:p w14:paraId="3E349C87" w14:textId="2981CCB4" w:rsidR="00C05F6D" w:rsidRDefault="00C05F6D" w:rsidP="004D45A7">
      <w:r>
        <w:t>These typologies are supported by practical examples. Indicatively, the US Treasury (2024) reveals that criminals have also used such free-trade zones where the customs surveillance is weak and circulated forged bills of lading. Likewise, the case studies by the FATF report on TBML arrangements in trading gold, where the ratio of value to weight is too high, fraudulent invoicing proves to be very simple. These typologies reveal that TBML cannot be facilitated by a single vulnerability but rather by the combination of regulatory, operational and data-based vulnerabilities</w:t>
      </w:r>
      <w:r w:rsidR="006B3470">
        <w:t xml:space="preserve"> (M</w:t>
      </w:r>
      <w:r w:rsidR="006B3470" w:rsidRPr="008F47CD">
        <w:t>azumder, 2023)</w:t>
      </w:r>
      <w:r>
        <w:t>.</w:t>
      </w:r>
    </w:p>
    <w:p w14:paraId="399105B3" w14:textId="77777777" w:rsidR="00D11B7B" w:rsidRPr="00D11B7B" w:rsidRDefault="00D11B7B" w:rsidP="006E0F44">
      <w:pPr>
        <w:pStyle w:val="Heading3"/>
      </w:pPr>
      <w:bookmarkStart w:id="27" w:name="_Toc220523799"/>
      <w:r w:rsidRPr="00D11B7B">
        <w:rPr>
          <w:rFonts w:eastAsia="Times New Roman"/>
        </w:rPr>
        <w:t>2.3.2 Vulnerabilities in Trade Finance Architecture</w:t>
      </w:r>
      <w:bookmarkEnd w:id="27"/>
    </w:p>
    <w:p w14:paraId="0B9466A4" w14:textId="1277C367" w:rsidR="00D11B7B" w:rsidRPr="00D11B7B" w:rsidRDefault="00C05F6D" w:rsidP="004D45A7">
      <w:r>
        <w:t>Trade finance ecosystem continues to be relying on paper-based documentation, particularly in the developing economies. Such dependency makes one vulnerable since the documents are easily forged, altered or duplicated</w:t>
      </w:r>
      <w:r w:rsidR="006B3470">
        <w:t xml:space="preserve"> (</w:t>
      </w:r>
      <w:r w:rsidR="006B3470" w:rsidRPr="00E63350">
        <w:t>Thakur</w:t>
      </w:r>
      <w:r w:rsidR="006B3470">
        <w:t xml:space="preserve"> et al., 2025)</w:t>
      </w:r>
      <w:r>
        <w:t xml:space="preserve">. The cross-border data are in pieces between the customs authorities, ports, shipping lines, freight forwarders and financial </w:t>
      </w:r>
      <w:r>
        <w:lastRenderedPageBreak/>
        <w:t>institutions which has irregular information flow. Loose communications between the banks and the customs authorities on information sharing enables the discrepancies to be unnoticed. This is further complicated by the fact that the correspondent banking is dependent on the upstream banking since the downstream banks are dependent on the upstream banking due diligence. The architecture is conducive to TBML schemes, which are also based on the long chains of documents and the inability to verify them in real time</w:t>
      </w:r>
      <w:r w:rsidR="006B3470">
        <w:t xml:space="preserve"> (M</w:t>
      </w:r>
      <w:r w:rsidR="006B3470" w:rsidRPr="008F47CD">
        <w:t>azumder, 2023)</w:t>
      </w:r>
      <w:r w:rsidR="00D11B7B" w:rsidRPr="00D11B7B">
        <w:t>.</w:t>
      </w:r>
    </w:p>
    <w:p w14:paraId="57326769" w14:textId="77777777" w:rsidR="00D11B7B" w:rsidRPr="00D11B7B" w:rsidRDefault="00D11B7B" w:rsidP="006E0F44">
      <w:pPr>
        <w:pStyle w:val="Heading3"/>
      </w:pPr>
      <w:bookmarkStart w:id="28" w:name="_Toc220523800"/>
      <w:r w:rsidRPr="00D11B7B">
        <w:rPr>
          <w:rFonts w:eastAsia="Times New Roman"/>
        </w:rPr>
        <w:t>2.3.3 Regulatory Evolution</w:t>
      </w:r>
      <w:bookmarkEnd w:id="28"/>
    </w:p>
    <w:p w14:paraId="4B6529B8" w14:textId="77777777" w:rsidR="00C05F6D" w:rsidRDefault="00C05F6D" w:rsidP="004D45A7">
      <w:r>
        <w:t>FATF (2025) has continued to focus on risk-based approach, and it will no longer use valid checklists but make the AML processes more dynamic and based on data. According to the US Treasury (2024), cross-border trade is among the high-risk vectors, claiming the rapid innovation of TBML methods and the fact that manual monitoring of transactions remains weak. The regulatory bodies now require high-quality analytics and 24/7 monitoring and model validation. These changes represent a wider understanding that conventional AML tools are insufficient to uncover sophisticated TBML networks.</w:t>
      </w:r>
    </w:p>
    <w:p w14:paraId="472E968D" w14:textId="4D02AE25" w:rsidR="00D11B7B" w:rsidRPr="00D11B7B" w:rsidRDefault="000C13ED" w:rsidP="00743271">
      <w:pPr>
        <w:pStyle w:val="Caption"/>
        <w:rPr>
          <w:bCs/>
        </w:rPr>
      </w:pPr>
      <w:bookmarkStart w:id="29" w:name="_Toc220366370"/>
      <w:r>
        <w:t xml:space="preserve">Table </w:t>
      </w:r>
      <w:r>
        <w:fldChar w:fldCharType="begin"/>
      </w:r>
      <w:r>
        <w:instrText xml:space="preserve"> SEQ Table \* ARABIC </w:instrText>
      </w:r>
      <w:r>
        <w:fldChar w:fldCharType="separate"/>
      </w:r>
      <w:r w:rsidR="00DF33BB">
        <w:t>2</w:t>
      </w:r>
      <w:r>
        <w:fldChar w:fldCharType="end"/>
      </w:r>
      <w:r w:rsidRPr="00746675">
        <w:t>: FATF (2025) TBML Typologies and Associated Trade Finance Weaknesses</w:t>
      </w:r>
      <w:bookmarkEnd w:id="29"/>
    </w:p>
    <w:tbl>
      <w:tblPr>
        <w:tblStyle w:val="GridTable4-Accent5"/>
        <w:tblW w:w="0" w:type="auto"/>
        <w:tblLook w:val="04A0" w:firstRow="1" w:lastRow="0" w:firstColumn="1" w:lastColumn="0" w:noHBand="0" w:noVBand="1"/>
      </w:tblPr>
      <w:tblGrid>
        <w:gridCol w:w="2656"/>
        <w:gridCol w:w="2647"/>
        <w:gridCol w:w="3713"/>
      </w:tblGrid>
      <w:tr w:rsidR="00D11B7B" w:rsidRPr="00D11B7B" w14:paraId="2450F7B7" w14:textId="77777777" w:rsidTr="000C13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527E88" w14:textId="77777777" w:rsidR="00D11B7B" w:rsidRPr="00D11B7B" w:rsidRDefault="00D11B7B" w:rsidP="004D45A7">
            <w:pPr>
              <w:rPr>
                <w:b w:val="0"/>
                <w:bCs w:val="0"/>
              </w:rPr>
            </w:pPr>
            <w:r w:rsidRPr="00D11B7B">
              <w:t>TBML Typology</w:t>
            </w:r>
          </w:p>
        </w:tc>
        <w:tc>
          <w:tcPr>
            <w:tcW w:w="0" w:type="auto"/>
            <w:hideMark/>
          </w:tcPr>
          <w:p w14:paraId="34CD030B" w14:textId="77777777" w:rsidR="00D11B7B" w:rsidRPr="00D11B7B" w:rsidRDefault="00D11B7B" w:rsidP="004D45A7">
            <w:pPr>
              <w:cnfStyle w:val="100000000000" w:firstRow="1" w:lastRow="0" w:firstColumn="0" w:lastColumn="0" w:oddVBand="0" w:evenVBand="0" w:oddHBand="0" w:evenHBand="0" w:firstRowFirstColumn="0" w:firstRowLastColumn="0" w:lastRowFirstColumn="0" w:lastRowLastColumn="0"/>
              <w:rPr>
                <w:b w:val="0"/>
                <w:bCs w:val="0"/>
              </w:rPr>
            </w:pPr>
            <w:r w:rsidRPr="00D11B7B">
              <w:t>Mechanism</w:t>
            </w:r>
          </w:p>
        </w:tc>
        <w:tc>
          <w:tcPr>
            <w:tcW w:w="0" w:type="auto"/>
            <w:hideMark/>
          </w:tcPr>
          <w:p w14:paraId="37FA9C75" w14:textId="77777777" w:rsidR="00D11B7B" w:rsidRPr="00D11B7B" w:rsidRDefault="00D11B7B" w:rsidP="004D45A7">
            <w:pPr>
              <w:cnfStyle w:val="100000000000" w:firstRow="1" w:lastRow="0" w:firstColumn="0" w:lastColumn="0" w:oddVBand="0" w:evenVBand="0" w:oddHBand="0" w:evenHBand="0" w:firstRowFirstColumn="0" w:firstRowLastColumn="0" w:lastRowFirstColumn="0" w:lastRowLastColumn="0"/>
              <w:rPr>
                <w:b w:val="0"/>
                <w:bCs w:val="0"/>
              </w:rPr>
            </w:pPr>
            <w:r w:rsidRPr="00D11B7B">
              <w:t>Underlying Weakness</w:t>
            </w:r>
          </w:p>
        </w:tc>
      </w:tr>
      <w:tr w:rsidR="00D11B7B" w:rsidRPr="00D11B7B" w14:paraId="48885B1B"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3BFEB2" w14:textId="77777777" w:rsidR="00D11B7B" w:rsidRPr="00D11B7B" w:rsidRDefault="00D11B7B" w:rsidP="004D45A7">
            <w:r w:rsidRPr="00D11B7B">
              <w:t>Over/Under Invoicing</w:t>
            </w:r>
          </w:p>
        </w:tc>
        <w:tc>
          <w:tcPr>
            <w:tcW w:w="0" w:type="auto"/>
            <w:hideMark/>
          </w:tcPr>
          <w:p w14:paraId="05A6DCFE"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Mispricing of goods</w:t>
            </w:r>
          </w:p>
        </w:tc>
        <w:tc>
          <w:tcPr>
            <w:tcW w:w="0" w:type="auto"/>
            <w:hideMark/>
          </w:tcPr>
          <w:p w14:paraId="6D78A615"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Lack of comparative pricing databases</w:t>
            </w:r>
          </w:p>
        </w:tc>
      </w:tr>
      <w:tr w:rsidR="00D11B7B" w:rsidRPr="00D11B7B" w14:paraId="136C431B"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321BEECE" w14:textId="77777777" w:rsidR="00D11B7B" w:rsidRPr="00D11B7B" w:rsidRDefault="00D11B7B" w:rsidP="004D45A7">
            <w:r w:rsidRPr="00D11B7B">
              <w:t>Phantom Shipments</w:t>
            </w:r>
          </w:p>
        </w:tc>
        <w:tc>
          <w:tcPr>
            <w:tcW w:w="0" w:type="auto"/>
            <w:hideMark/>
          </w:tcPr>
          <w:p w14:paraId="74A52010"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Faked movement of goods</w:t>
            </w:r>
          </w:p>
        </w:tc>
        <w:tc>
          <w:tcPr>
            <w:tcW w:w="0" w:type="auto"/>
            <w:hideMark/>
          </w:tcPr>
          <w:p w14:paraId="7DCBEDBC"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Heavy reliance on documentation</w:t>
            </w:r>
          </w:p>
        </w:tc>
      </w:tr>
      <w:tr w:rsidR="00D11B7B" w:rsidRPr="00D11B7B" w14:paraId="2AE0F098"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571563" w14:textId="77777777" w:rsidR="00D11B7B" w:rsidRPr="00D11B7B" w:rsidRDefault="00D11B7B" w:rsidP="004D45A7">
            <w:r w:rsidRPr="00D11B7B">
              <w:t>Falsified Documentation</w:t>
            </w:r>
          </w:p>
        </w:tc>
        <w:tc>
          <w:tcPr>
            <w:tcW w:w="0" w:type="auto"/>
            <w:hideMark/>
          </w:tcPr>
          <w:p w14:paraId="16DC41BF"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Manipulated trade papers</w:t>
            </w:r>
          </w:p>
        </w:tc>
        <w:tc>
          <w:tcPr>
            <w:tcW w:w="0" w:type="auto"/>
            <w:hideMark/>
          </w:tcPr>
          <w:p w14:paraId="1AD2FA81"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Limited verification capacity</w:t>
            </w:r>
          </w:p>
        </w:tc>
      </w:tr>
      <w:tr w:rsidR="00D11B7B" w:rsidRPr="00D11B7B" w14:paraId="68B96D51"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127AC6DF" w14:textId="77777777" w:rsidR="00D11B7B" w:rsidRPr="00D11B7B" w:rsidRDefault="00D11B7B" w:rsidP="004D45A7">
            <w:r w:rsidRPr="00D11B7B">
              <w:t>Misclassification</w:t>
            </w:r>
          </w:p>
        </w:tc>
        <w:tc>
          <w:tcPr>
            <w:tcW w:w="0" w:type="auto"/>
            <w:hideMark/>
          </w:tcPr>
          <w:p w14:paraId="0B2C0FB7"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Incorrect product codes</w:t>
            </w:r>
          </w:p>
        </w:tc>
        <w:tc>
          <w:tcPr>
            <w:tcW w:w="0" w:type="auto"/>
            <w:hideMark/>
          </w:tcPr>
          <w:p w14:paraId="34638386"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Weak customs–bank data sharing</w:t>
            </w:r>
          </w:p>
        </w:tc>
      </w:tr>
    </w:tbl>
    <w:p w14:paraId="2CA39AC3" w14:textId="3CA61D08" w:rsidR="00D11B7B" w:rsidRPr="00D11B7B" w:rsidRDefault="00D11B7B" w:rsidP="004D45A7"/>
    <w:p w14:paraId="1B74F89E" w14:textId="77777777" w:rsidR="00D11B7B" w:rsidRPr="00D11B7B" w:rsidRDefault="00D11B7B" w:rsidP="004D45A7">
      <w:pPr>
        <w:pStyle w:val="Heading2"/>
      </w:pPr>
      <w:bookmarkStart w:id="30" w:name="_Toc220523801"/>
      <w:r w:rsidRPr="00D11B7B">
        <w:rPr>
          <w:rFonts w:eastAsia="Times New Roman"/>
        </w:rPr>
        <w:lastRenderedPageBreak/>
        <w:t>2.4 Quantitative Risk Management (QRM) Tools in AML and TBML: Conceptual Foundations</w:t>
      </w:r>
      <w:bookmarkEnd w:id="30"/>
    </w:p>
    <w:p w14:paraId="71728DB4" w14:textId="77777777" w:rsidR="00D11B7B" w:rsidRPr="00D11B7B" w:rsidRDefault="00D11B7B" w:rsidP="006E0F44">
      <w:pPr>
        <w:pStyle w:val="Heading3"/>
      </w:pPr>
      <w:bookmarkStart w:id="31" w:name="_Toc220523802"/>
      <w:r w:rsidRPr="00D11B7B">
        <w:rPr>
          <w:rFonts w:eastAsia="Times New Roman"/>
        </w:rPr>
        <w:t>2.4.1 Defining QRM in AML Context</w:t>
      </w:r>
      <w:bookmarkEnd w:id="31"/>
    </w:p>
    <w:p w14:paraId="1A12FA14" w14:textId="64CC639E" w:rsidR="00C05F6D" w:rsidRDefault="00C05F6D" w:rsidP="004D45A7">
      <w:r>
        <w:t>Quantitative Risk Management can be defined as the use of statistical, probabilistic and model based tools to detect, quantify and control risk</w:t>
      </w:r>
      <w:r w:rsidR="00147121">
        <w:t xml:space="preserve"> (</w:t>
      </w:r>
      <w:proofErr w:type="spellStart"/>
      <w:r w:rsidR="00147121" w:rsidRPr="008F47CD">
        <w:t>Acebes</w:t>
      </w:r>
      <w:proofErr w:type="spellEnd"/>
      <w:r w:rsidR="00147121">
        <w:t xml:space="preserve"> et al., 2022)</w:t>
      </w:r>
      <w:r>
        <w:t>. QRM is an innovation with regard to the classical threshold or rule-based systems used in AML, where the use of human judgement and a review of manual documents play a significant role</w:t>
      </w:r>
      <w:r w:rsidR="00210644">
        <w:t xml:space="preserve"> (</w:t>
      </w:r>
      <w:r w:rsidR="00210644" w:rsidRPr="00E63350">
        <w:t>Aidoo</w:t>
      </w:r>
      <w:r w:rsidR="00210644">
        <w:t xml:space="preserve"> </w:t>
      </w:r>
      <w:r w:rsidR="00210644" w:rsidRPr="00E63350">
        <w:t>and AML, 2025)</w:t>
      </w:r>
      <w:r>
        <w:t>. Rather, QRM brings in methods that measure risk in terms of past historic trends, network interactions, aberrant behaviour and predictive analytics. This development points to a wider tendency in the financial sector to become risk-aware and more risk-governing model structures. In contrast to traditional AML tools, QRM produces risk scores and probabilistic results that are able to dynamically adapt to the changing trade patterns and criminal typologies.</w:t>
      </w:r>
    </w:p>
    <w:p w14:paraId="3B89D25B" w14:textId="77777777" w:rsidR="00D11B7B" w:rsidRPr="00D11B7B" w:rsidRDefault="00D11B7B" w:rsidP="006E0F44">
      <w:pPr>
        <w:pStyle w:val="Heading3"/>
      </w:pPr>
      <w:bookmarkStart w:id="32" w:name="_Toc220523803"/>
      <w:r w:rsidRPr="00D11B7B">
        <w:rPr>
          <w:rFonts w:eastAsia="Times New Roman"/>
        </w:rPr>
        <w:t>2.4.2 Categories of QRM Tools</w:t>
      </w:r>
      <w:bookmarkEnd w:id="32"/>
    </w:p>
    <w:p w14:paraId="34693152" w14:textId="24053A6D" w:rsidR="00C05F6D" w:rsidRDefault="00C05F6D" w:rsidP="004D45A7">
      <w:r>
        <w:t>One of the most common QRM tools is the risk scoring models. These models combine several variables like the frequency of transactions, the counterparty risk, the commodity codes, the shipping routes and payment behaviour to produce composite risk scores</w:t>
      </w:r>
      <w:r w:rsidR="00147121">
        <w:t xml:space="preserve"> (</w:t>
      </w:r>
      <w:proofErr w:type="spellStart"/>
      <w:r w:rsidR="00147121" w:rsidRPr="008F47CD">
        <w:t>Acebes</w:t>
      </w:r>
      <w:proofErr w:type="spellEnd"/>
      <w:r w:rsidR="00147121">
        <w:t xml:space="preserve"> et al., 2022)</w:t>
      </w:r>
      <w:r>
        <w:t>. These enable financial institutions to do entity level, transaction level and corridor level analysis. Their well-organised design helps to give the high-risk cases a high priority. Nevertheless, it has been criticised as having poor calibration and subjective weighting of variables when risk scoring is used.</w:t>
      </w:r>
    </w:p>
    <w:p w14:paraId="4295F7E5" w14:textId="77777777" w:rsidR="00C05F6D" w:rsidRDefault="00C05F6D" w:rsidP="004D45A7">
      <w:r>
        <w:t>The anomaly detection models are the machine learning models that detect the existence of any abnormality. As Mazumder (2025) emphasises, these real-time ML systems have a strong positive effect on the detection of suspicious activity, as the analysis of behavioural patterns, as opposed to pre-determined red flags, can be performed. However, model explainability is a challenging issue that anomaly detection is currently struggling to resolve as regulators demand it.</w:t>
      </w:r>
    </w:p>
    <w:p w14:paraId="0E53F59E" w14:textId="77777777" w:rsidR="00C05F6D" w:rsidRDefault="00C05F6D" w:rsidP="004D45A7">
      <w:r>
        <w:t>The work of predictive models and regression analytics is on the prediction of suspicious trade flows on the basis of past data. These models are capable of identifying the early warnings, i.e. a sudden increase in the volume of exports or unusual deviation in trade routes. However, they also are dependent on quality data inputs and bad data quality may escalate prediction errors.</w:t>
      </w:r>
    </w:p>
    <w:p w14:paraId="4EA70067" w14:textId="3D279625" w:rsidR="00D11B7B" w:rsidRPr="00D11B7B" w:rsidRDefault="00C05F6D" w:rsidP="004D45A7">
      <w:r>
        <w:lastRenderedPageBreak/>
        <w:t>The field of network and graph analytics has become popular by organisations like Silenteight (2025) which focuses on the usefulness of visualising trade networks to identify unseen connections between buyers, suppliers, intermediaries and freight operators. In this way, the banks can detect suspicious groups of activity, including frequent transactions between shell companies. Network analytics, in its turn, need integrated data sources of which the new markets often lack.</w:t>
      </w:r>
    </w:p>
    <w:p w14:paraId="77C75518" w14:textId="2AA40A89" w:rsidR="00D11B7B" w:rsidRPr="00D11B7B" w:rsidRDefault="000C13ED" w:rsidP="00743271">
      <w:pPr>
        <w:pStyle w:val="Caption"/>
        <w:rPr>
          <w:bCs/>
        </w:rPr>
      </w:pPr>
      <w:r>
        <w:rPr>
          <w:bCs/>
        </w:rPr>
        <w:t xml:space="preserve"> </w:t>
      </w:r>
      <w:bookmarkStart w:id="33" w:name="_Toc220366371"/>
      <w:r>
        <w:t xml:space="preserve">Table </w:t>
      </w:r>
      <w:r>
        <w:fldChar w:fldCharType="begin"/>
      </w:r>
      <w:r>
        <w:instrText xml:space="preserve"> SEQ Table \* ARABIC </w:instrText>
      </w:r>
      <w:r>
        <w:fldChar w:fldCharType="separate"/>
      </w:r>
      <w:r w:rsidR="00DF33BB">
        <w:t>3</w:t>
      </w:r>
      <w:r>
        <w:fldChar w:fldCharType="end"/>
      </w:r>
      <w:r w:rsidRPr="00477BC1">
        <w:t>: QRM Tool Categories and Critical Evaluation (Acebes et al., 2022)</w:t>
      </w:r>
      <w:bookmarkEnd w:id="33"/>
    </w:p>
    <w:tbl>
      <w:tblPr>
        <w:tblStyle w:val="GridTable4-Accent5"/>
        <w:tblW w:w="0" w:type="auto"/>
        <w:tblLook w:val="04A0" w:firstRow="1" w:lastRow="0" w:firstColumn="1" w:lastColumn="0" w:noHBand="0" w:noVBand="1"/>
      </w:tblPr>
      <w:tblGrid>
        <w:gridCol w:w="2706"/>
        <w:gridCol w:w="2917"/>
        <w:gridCol w:w="3393"/>
      </w:tblGrid>
      <w:tr w:rsidR="00D11B7B" w:rsidRPr="00D11B7B" w14:paraId="290597E2" w14:textId="77777777" w:rsidTr="000C13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186637" w14:textId="77777777" w:rsidR="00D11B7B" w:rsidRPr="00D11B7B" w:rsidRDefault="00D11B7B" w:rsidP="004D45A7">
            <w:pPr>
              <w:rPr>
                <w:b w:val="0"/>
                <w:bCs w:val="0"/>
              </w:rPr>
            </w:pPr>
            <w:r w:rsidRPr="00D11B7B">
              <w:t>Tool Type</w:t>
            </w:r>
          </w:p>
        </w:tc>
        <w:tc>
          <w:tcPr>
            <w:tcW w:w="0" w:type="auto"/>
            <w:hideMark/>
          </w:tcPr>
          <w:p w14:paraId="0416266C" w14:textId="77777777" w:rsidR="00D11B7B" w:rsidRPr="00D11B7B" w:rsidRDefault="00D11B7B" w:rsidP="004D45A7">
            <w:pPr>
              <w:cnfStyle w:val="100000000000" w:firstRow="1" w:lastRow="0" w:firstColumn="0" w:lastColumn="0" w:oddVBand="0" w:evenVBand="0" w:oddHBand="0" w:evenHBand="0" w:firstRowFirstColumn="0" w:firstRowLastColumn="0" w:lastRowFirstColumn="0" w:lastRowLastColumn="0"/>
              <w:rPr>
                <w:b w:val="0"/>
                <w:bCs w:val="0"/>
              </w:rPr>
            </w:pPr>
            <w:r w:rsidRPr="00D11B7B">
              <w:t>Strengths</w:t>
            </w:r>
          </w:p>
        </w:tc>
        <w:tc>
          <w:tcPr>
            <w:tcW w:w="0" w:type="auto"/>
            <w:hideMark/>
          </w:tcPr>
          <w:p w14:paraId="60CCB9ED" w14:textId="77777777" w:rsidR="00D11B7B" w:rsidRPr="00D11B7B" w:rsidRDefault="00D11B7B" w:rsidP="004D45A7">
            <w:pPr>
              <w:cnfStyle w:val="100000000000" w:firstRow="1" w:lastRow="0" w:firstColumn="0" w:lastColumn="0" w:oddVBand="0" w:evenVBand="0" w:oddHBand="0" w:evenHBand="0" w:firstRowFirstColumn="0" w:firstRowLastColumn="0" w:lastRowFirstColumn="0" w:lastRowLastColumn="0"/>
              <w:rPr>
                <w:b w:val="0"/>
                <w:bCs w:val="0"/>
              </w:rPr>
            </w:pPr>
            <w:r w:rsidRPr="00D11B7B">
              <w:t>Limitations</w:t>
            </w:r>
          </w:p>
        </w:tc>
      </w:tr>
      <w:tr w:rsidR="00D11B7B" w:rsidRPr="00D11B7B" w14:paraId="67775AFD"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A08A53" w14:textId="77777777" w:rsidR="00D11B7B" w:rsidRPr="00D11B7B" w:rsidRDefault="00D11B7B" w:rsidP="004D45A7">
            <w:r w:rsidRPr="00D11B7B">
              <w:t>Risk Scoring Models</w:t>
            </w:r>
          </w:p>
        </w:tc>
        <w:tc>
          <w:tcPr>
            <w:tcW w:w="0" w:type="auto"/>
            <w:hideMark/>
          </w:tcPr>
          <w:p w14:paraId="67E76818"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Structured, scalable, consistent</w:t>
            </w:r>
          </w:p>
        </w:tc>
        <w:tc>
          <w:tcPr>
            <w:tcW w:w="0" w:type="auto"/>
            <w:hideMark/>
          </w:tcPr>
          <w:p w14:paraId="339147AC"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Potential bias; subjective weighting</w:t>
            </w:r>
          </w:p>
        </w:tc>
      </w:tr>
      <w:tr w:rsidR="00D11B7B" w:rsidRPr="00D11B7B" w14:paraId="5BE9EC04"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68EA7D04" w14:textId="77777777" w:rsidR="00D11B7B" w:rsidRPr="00D11B7B" w:rsidRDefault="00D11B7B" w:rsidP="004D45A7">
            <w:r w:rsidRPr="00D11B7B">
              <w:t>Anomaly Detection (ML)</w:t>
            </w:r>
          </w:p>
        </w:tc>
        <w:tc>
          <w:tcPr>
            <w:tcW w:w="0" w:type="auto"/>
            <w:hideMark/>
          </w:tcPr>
          <w:p w14:paraId="06CAEBE2"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Real-time detection; adaptive</w:t>
            </w:r>
          </w:p>
        </w:tc>
        <w:tc>
          <w:tcPr>
            <w:tcW w:w="0" w:type="auto"/>
            <w:hideMark/>
          </w:tcPr>
          <w:p w14:paraId="31C7E005"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Low explainability for regulators</w:t>
            </w:r>
          </w:p>
        </w:tc>
      </w:tr>
      <w:tr w:rsidR="00D11B7B" w:rsidRPr="00D11B7B" w14:paraId="60729BB2"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104B3E" w14:textId="77777777" w:rsidR="00D11B7B" w:rsidRPr="00D11B7B" w:rsidRDefault="00D11B7B" w:rsidP="004D45A7">
            <w:r w:rsidRPr="00D11B7B">
              <w:t>Predictive Models</w:t>
            </w:r>
          </w:p>
        </w:tc>
        <w:tc>
          <w:tcPr>
            <w:tcW w:w="0" w:type="auto"/>
            <w:hideMark/>
          </w:tcPr>
          <w:p w14:paraId="642351AD"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Forecast suspicious flows</w:t>
            </w:r>
          </w:p>
        </w:tc>
        <w:tc>
          <w:tcPr>
            <w:tcW w:w="0" w:type="auto"/>
            <w:hideMark/>
          </w:tcPr>
          <w:p w14:paraId="3A0156FB" w14:textId="77777777" w:rsidR="00D11B7B" w:rsidRPr="00D11B7B" w:rsidRDefault="00D11B7B" w:rsidP="004D45A7">
            <w:pPr>
              <w:cnfStyle w:val="000000100000" w:firstRow="0" w:lastRow="0" w:firstColumn="0" w:lastColumn="0" w:oddVBand="0" w:evenVBand="0" w:oddHBand="1" w:evenHBand="0" w:firstRowFirstColumn="0" w:firstRowLastColumn="0" w:lastRowFirstColumn="0" w:lastRowLastColumn="0"/>
            </w:pPr>
            <w:r w:rsidRPr="00D11B7B">
              <w:t>Accuracy depends on dataset quality</w:t>
            </w:r>
          </w:p>
        </w:tc>
      </w:tr>
      <w:tr w:rsidR="00D11B7B" w:rsidRPr="00D11B7B" w14:paraId="783327DF"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27CBE491" w14:textId="77777777" w:rsidR="00D11B7B" w:rsidRPr="00D11B7B" w:rsidRDefault="00D11B7B" w:rsidP="004D45A7">
            <w:r w:rsidRPr="00D11B7B">
              <w:t>Network/Graph Analytics</w:t>
            </w:r>
          </w:p>
        </w:tc>
        <w:tc>
          <w:tcPr>
            <w:tcW w:w="0" w:type="auto"/>
            <w:hideMark/>
          </w:tcPr>
          <w:p w14:paraId="540C4D8A"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Detect hidden relationships</w:t>
            </w:r>
          </w:p>
        </w:tc>
        <w:tc>
          <w:tcPr>
            <w:tcW w:w="0" w:type="auto"/>
            <w:hideMark/>
          </w:tcPr>
          <w:p w14:paraId="7707902E" w14:textId="77777777" w:rsidR="00D11B7B" w:rsidRPr="00D11B7B" w:rsidRDefault="00D11B7B" w:rsidP="004D45A7">
            <w:pPr>
              <w:cnfStyle w:val="000000000000" w:firstRow="0" w:lastRow="0" w:firstColumn="0" w:lastColumn="0" w:oddVBand="0" w:evenVBand="0" w:oddHBand="0" w:evenHBand="0" w:firstRowFirstColumn="0" w:firstRowLastColumn="0" w:lastRowFirstColumn="0" w:lastRowLastColumn="0"/>
            </w:pPr>
            <w:r w:rsidRPr="00D11B7B">
              <w:t>Requires integrated trade datasets</w:t>
            </w:r>
          </w:p>
        </w:tc>
      </w:tr>
    </w:tbl>
    <w:p w14:paraId="5B77C77D" w14:textId="77777777" w:rsidR="00C05F6D" w:rsidRDefault="00C05F6D" w:rsidP="004D45A7"/>
    <w:p w14:paraId="1CD6C193" w14:textId="547D06B9" w:rsidR="00D11B7B" w:rsidRPr="00D11B7B" w:rsidRDefault="00D11B7B" w:rsidP="006E0F44">
      <w:pPr>
        <w:pStyle w:val="Heading3"/>
      </w:pPr>
      <w:bookmarkStart w:id="34" w:name="_Toc220523804"/>
      <w:r w:rsidRPr="00D11B7B">
        <w:rPr>
          <w:rFonts w:eastAsia="Times New Roman"/>
        </w:rPr>
        <w:t xml:space="preserve">2.4.3 QRM in FinTech, </w:t>
      </w:r>
      <w:proofErr w:type="spellStart"/>
      <w:r w:rsidRPr="00D11B7B">
        <w:rPr>
          <w:rFonts w:eastAsia="Times New Roman"/>
        </w:rPr>
        <w:t>RegTech</w:t>
      </w:r>
      <w:proofErr w:type="spellEnd"/>
      <w:r w:rsidRPr="00D11B7B">
        <w:rPr>
          <w:rFonts w:eastAsia="Times New Roman"/>
        </w:rPr>
        <w:t xml:space="preserve"> and Digital Infrastructure</w:t>
      </w:r>
      <w:bookmarkEnd w:id="34"/>
    </w:p>
    <w:p w14:paraId="669F011B" w14:textId="0172778A" w:rsidR="00C05F6D" w:rsidRDefault="00C05F6D" w:rsidP="004D45A7">
      <w:r>
        <w:t xml:space="preserve">The use of FinTech and </w:t>
      </w:r>
      <w:proofErr w:type="spellStart"/>
      <w:r>
        <w:t>RegTech</w:t>
      </w:r>
      <w:proofErr w:type="spellEnd"/>
      <w:r>
        <w:t xml:space="preserve"> has contributed to the quicker adoption of QRM tools into AML systems. Mazumder (2025) insists that machine learning combined with real-time analytics and digital identity verification can formulate a more consistent AML architecture, which is based on data-driven fintech solutions. The implementation of the distributed ledger technology (DLT), artificial intelligence</w:t>
      </w:r>
      <w:r w:rsidR="00024653">
        <w:t xml:space="preserve"> (AI)</w:t>
      </w:r>
      <w:r>
        <w:t xml:space="preserve">, and the use of tokens as described by </w:t>
      </w:r>
      <w:proofErr w:type="spellStart"/>
      <w:r>
        <w:t>Nefla</w:t>
      </w:r>
      <w:proofErr w:type="spellEnd"/>
      <w:r>
        <w:t xml:space="preserve"> and </w:t>
      </w:r>
      <w:proofErr w:type="spellStart"/>
      <w:r>
        <w:t>Jellouli</w:t>
      </w:r>
      <w:proofErr w:type="spellEnd"/>
      <w:r>
        <w:t xml:space="preserve"> (2025) enables greater transparency in the transfer of the value and builds a chain of auditable transactions. Nevertheless, there are new governance issues brought by these technologies, such as model risk, vulnerability to cybersecurity threats, and ethical issues in respect to automated decision-making.</w:t>
      </w:r>
    </w:p>
    <w:p w14:paraId="7CFA59F2" w14:textId="77777777" w:rsidR="00C05F6D" w:rsidRDefault="00C05F6D" w:rsidP="004D45A7">
      <w:r>
        <w:lastRenderedPageBreak/>
        <w:t>As Sikiru et al. (2024) emphasize, smart contracts can be used to tokenise trade assets and create structured and immutable records of trade events. This will greatly minimize the chances of fraud and enhance TBML. Also, digitised KYC, trade document optical character recognition (OCR) and behavioural analytics provide more verification levels than traditional AML systems can provide. However, these technologies do not benefit every jurisdiction equally especially those in the developing economies with weak digital infrastructure.</w:t>
      </w:r>
    </w:p>
    <w:p w14:paraId="27759107" w14:textId="77777777" w:rsidR="00981F07" w:rsidRPr="00981F07" w:rsidRDefault="00981F07" w:rsidP="004D45A7">
      <w:pPr>
        <w:pStyle w:val="Heading2"/>
      </w:pPr>
      <w:bookmarkStart w:id="35" w:name="_Toc220523805"/>
      <w:r w:rsidRPr="00981F07">
        <w:rPr>
          <w:rFonts w:eastAsia="Times New Roman"/>
        </w:rPr>
        <w:t>2.5 Barriers and Regulatory Impediments to QRM Adoption</w:t>
      </w:r>
      <w:bookmarkEnd w:id="35"/>
    </w:p>
    <w:p w14:paraId="64498824" w14:textId="77777777" w:rsidR="00981F07" w:rsidRPr="00981F07" w:rsidRDefault="00981F07" w:rsidP="006E0F44">
      <w:pPr>
        <w:pStyle w:val="Heading3"/>
      </w:pPr>
      <w:bookmarkStart w:id="36" w:name="_Toc220523806"/>
      <w:r w:rsidRPr="00981F07">
        <w:rPr>
          <w:rFonts w:eastAsia="Times New Roman"/>
        </w:rPr>
        <w:t>2.5.1 Data Limitations</w:t>
      </w:r>
      <w:bookmarkEnd w:id="36"/>
    </w:p>
    <w:p w14:paraId="1D4E209F" w14:textId="067B7B30" w:rsidR="00C05F6D" w:rsidRDefault="00C05F6D" w:rsidP="004D45A7">
      <w:r>
        <w:t>The lack of cohesiveness between and among data on the global trade ecosystem has been one of the most enduring obstacles to the application of Quantitative Risk Management (QRM) in the detection of AML and TBML</w:t>
      </w:r>
      <w:r w:rsidR="00E07449">
        <w:t xml:space="preserve"> (</w:t>
      </w:r>
      <w:proofErr w:type="spellStart"/>
      <w:r w:rsidR="00E07449" w:rsidRPr="008F47CD">
        <w:t>Acebes</w:t>
      </w:r>
      <w:proofErr w:type="spellEnd"/>
      <w:r w:rsidR="00E07449">
        <w:t xml:space="preserve"> et al., 2022)</w:t>
      </w:r>
      <w:r>
        <w:t>. The trade documents, customs declarations, port records, shipping manifests are in incompatible formats, and usually are maintained separately in different organisations that is not interoperable. This causes isolated datasets which are not usable in creating credible risk models</w:t>
      </w:r>
      <w:r w:rsidR="00E07449">
        <w:t xml:space="preserve"> (</w:t>
      </w:r>
      <w:r w:rsidR="00E07449" w:rsidRPr="00E63350">
        <w:t>Thakur</w:t>
      </w:r>
      <w:r w:rsidR="00E07449">
        <w:t xml:space="preserve"> et al., 2025)</w:t>
      </w:r>
      <w:r>
        <w:t>. The difficulties are especially acute in developing economies that have not completely or uniformly digitised their customs and financial intermediaries whose operations primarily depend on scanned documents or manual input. Low-quality data will add noise to the statistical models, which will decrease the accuracy of prediction and bias the false positives</w:t>
      </w:r>
      <w:r w:rsidR="00E07449">
        <w:t xml:space="preserve"> (</w:t>
      </w:r>
      <w:r w:rsidR="00E07449" w:rsidRPr="008F47CD">
        <w:t>un Nisa</w:t>
      </w:r>
      <w:r w:rsidR="00E07449">
        <w:t xml:space="preserve"> et al., 2025)</w:t>
      </w:r>
      <w:r>
        <w:t>. The clean, harmonised and structured datasets on which QRM tools rely are essential; hence, the lack of standardisation directly impairs the model performance, particularly in the context of the analysis of multi-jurisdictional TBML routes.</w:t>
      </w:r>
    </w:p>
    <w:p w14:paraId="28449339" w14:textId="301FBD51" w:rsidR="00981F07" w:rsidRPr="00981F07" w:rsidRDefault="000C13ED" w:rsidP="00743271">
      <w:pPr>
        <w:pStyle w:val="Caption"/>
        <w:rPr>
          <w:bCs/>
        </w:rPr>
      </w:pPr>
      <w:r>
        <w:rPr>
          <w:bCs/>
        </w:rPr>
        <w:t xml:space="preserve"> </w:t>
      </w:r>
      <w:bookmarkStart w:id="37" w:name="_Toc220366372"/>
      <w:r>
        <w:t xml:space="preserve">Table </w:t>
      </w:r>
      <w:r>
        <w:fldChar w:fldCharType="begin"/>
      </w:r>
      <w:r>
        <w:instrText xml:space="preserve"> SEQ Table \* ARABIC </w:instrText>
      </w:r>
      <w:r>
        <w:fldChar w:fldCharType="separate"/>
      </w:r>
      <w:r w:rsidR="00DF33BB">
        <w:t>4</w:t>
      </w:r>
      <w:r>
        <w:fldChar w:fldCharType="end"/>
      </w:r>
      <w:r w:rsidRPr="00AC4601">
        <w:t>: Data Fragmentation Issues Impacting QRM Implementation (un Nisa et al., 2025)</w:t>
      </w:r>
      <w:bookmarkEnd w:id="37"/>
    </w:p>
    <w:tbl>
      <w:tblPr>
        <w:tblStyle w:val="GridTable4-Accent5"/>
        <w:tblW w:w="0" w:type="auto"/>
        <w:tblLook w:val="04A0" w:firstRow="1" w:lastRow="0" w:firstColumn="1" w:lastColumn="0" w:noHBand="0" w:noVBand="1"/>
      </w:tblPr>
      <w:tblGrid>
        <w:gridCol w:w="2655"/>
        <w:gridCol w:w="2823"/>
        <w:gridCol w:w="3096"/>
      </w:tblGrid>
      <w:tr w:rsidR="00981F07" w:rsidRPr="00981F07" w14:paraId="4DCFC5D9" w14:textId="77777777" w:rsidTr="000C13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D0AE2C" w14:textId="77777777" w:rsidR="00981F07" w:rsidRPr="00981F07" w:rsidRDefault="00981F07" w:rsidP="004D45A7">
            <w:pPr>
              <w:rPr>
                <w:b w:val="0"/>
                <w:bCs w:val="0"/>
              </w:rPr>
            </w:pPr>
            <w:r w:rsidRPr="00981F07">
              <w:t>Data Source</w:t>
            </w:r>
          </w:p>
        </w:tc>
        <w:tc>
          <w:tcPr>
            <w:tcW w:w="0" w:type="auto"/>
            <w:hideMark/>
          </w:tcPr>
          <w:p w14:paraId="05B6BE3B" w14:textId="77777777" w:rsidR="00981F07" w:rsidRPr="00981F07" w:rsidRDefault="00981F07" w:rsidP="004D45A7">
            <w:pPr>
              <w:cnfStyle w:val="100000000000" w:firstRow="1" w:lastRow="0" w:firstColumn="0" w:lastColumn="0" w:oddVBand="0" w:evenVBand="0" w:oddHBand="0" w:evenHBand="0" w:firstRowFirstColumn="0" w:firstRowLastColumn="0" w:lastRowFirstColumn="0" w:lastRowLastColumn="0"/>
              <w:rPr>
                <w:b w:val="0"/>
                <w:bCs w:val="0"/>
              </w:rPr>
            </w:pPr>
            <w:r w:rsidRPr="00981F07">
              <w:t>Common Issue</w:t>
            </w:r>
          </w:p>
        </w:tc>
        <w:tc>
          <w:tcPr>
            <w:tcW w:w="0" w:type="auto"/>
            <w:hideMark/>
          </w:tcPr>
          <w:p w14:paraId="4EAC94A8" w14:textId="77777777" w:rsidR="00981F07" w:rsidRPr="00981F07" w:rsidRDefault="00981F07" w:rsidP="004D45A7">
            <w:pPr>
              <w:cnfStyle w:val="100000000000" w:firstRow="1" w:lastRow="0" w:firstColumn="0" w:lastColumn="0" w:oddVBand="0" w:evenVBand="0" w:oddHBand="0" w:evenHBand="0" w:firstRowFirstColumn="0" w:firstRowLastColumn="0" w:lastRowFirstColumn="0" w:lastRowLastColumn="0"/>
              <w:rPr>
                <w:b w:val="0"/>
                <w:bCs w:val="0"/>
              </w:rPr>
            </w:pPr>
            <w:r w:rsidRPr="00981F07">
              <w:t>Resulting QRM Problem</w:t>
            </w:r>
          </w:p>
        </w:tc>
      </w:tr>
      <w:tr w:rsidR="00981F07" w:rsidRPr="00981F07" w14:paraId="38E04A09"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E60759" w14:textId="77777777" w:rsidR="00981F07" w:rsidRPr="00981F07" w:rsidRDefault="00981F07" w:rsidP="004D45A7">
            <w:r w:rsidRPr="00981F07">
              <w:t>Customs Authorities</w:t>
            </w:r>
          </w:p>
        </w:tc>
        <w:tc>
          <w:tcPr>
            <w:tcW w:w="0" w:type="auto"/>
            <w:hideMark/>
          </w:tcPr>
          <w:p w14:paraId="31B4C24A"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Non-standardised formats</w:t>
            </w:r>
          </w:p>
        </w:tc>
        <w:tc>
          <w:tcPr>
            <w:tcW w:w="0" w:type="auto"/>
            <w:hideMark/>
          </w:tcPr>
          <w:p w14:paraId="7E8E6C5E"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Inaccurate pattern detection</w:t>
            </w:r>
          </w:p>
        </w:tc>
      </w:tr>
      <w:tr w:rsidR="00981F07" w:rsidRPr="00981F07" w14:paraId="591C5E4A"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0F8506BA" w14:textId="77777777" w:rsidR="00981F07" w:rsidRPr="00981F07" w:rsidRDefault="00981F07" w:rsidP="004D45A7">
            <w:r w:rsidRPr="00981F07">
              <w:t>Shipping &amp; Ports</w:t>
            </w:r>
          </w:p>
        </w:tc>
        <w:tc>
          <w:tcPr>
            <w:tcW w:w="0" w:type="auto"/>
            <w:hideMark/>
          </w:tcPr>
          <w:p w14:paraId="7D5FBDAC"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Missing or delayed records</w:t>
            </w:r>
          </w:p>
        </w:tc>
        <w:tc>
          <w:tcPr>
            <w:tcW w:w="0" w:type="auto"/>
            <w:hideMark/>
          </w:tcPr>
          <w:p w14:paraId="5CFC60D9"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Incomplete network analysis</w:t>
            </w:r>
          </w:p>
        </w:tc>
      </w:tr>
      <w:tr w:rsidR="00981F07" w:rsidRPr="00981F07" w14:paraId="763DB2D5"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5A2795" w14:textId="77777777" w:rsidR="00981F07" w:rsidRPr="00981F07" w:rsidRDefault="00981F07" w:rsidP="004D45A7">
            <w:r w:rsidRPr="00981F07">
              <w:t>Banks &amp; Trade Finance</w:t>
            </w:r>
          </w:p>
        </w:tc>
        <w:tc>
          <w:tcPr>
            <w:tcW w:w="0" w:type="auto"/>
            <w:hideMark/>
          </w:tcPr>
          <w:p w14:paraId="0DAD4BC9"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Manual documentation</w:t>
            </w:r>
          </w:p>
        </w:tc>
        <w:tc>
          <w:tcPr>
            <w:tcW w:w="0" w:type="auto"/>
            <w:hideMark/>
          </w:tcPr>
          <w:p w14:paraId="4C410A87"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High error rates in modelling</w:t>
            </w:r>
          </w:p>
        </w:tc>
      </w:tr>
      <w:tr w:rsidR="00981F07" w:rsidRPr="00981F07" w14:paraId="149E1D48"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380294C2" w14:textId="77777777" w:rsidR="00981F07" w:rsidRPr="00981F07" w:rsidRDefault="00981F07" w:rsidP="004D45A7">
            <w:r w:rsidRPr="00981F07">
              <w:t>Logistics Providers</w:t>
            </w:r>
          </w:p>
        </w:tc>
        <w:tc>
          <w:tcPr>
            <w:tcW w:w="0" w:type="auto"/>
            <w:hideMark/>
          </w:tcPr>
          <w:p w14:paraId="5611A839"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Siloed operational data</w:t>
            </w:r>
          </w:p>
        </w:tc>
        <w:tc>
          <w:tcPr>
            <w:tcW w:w="0" w:type="auto"/>
            <w:hideMark/>
          </w:tcPr>
          <w:p w14:paraId="7E6F7310"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Weak risk scoring due to gaps</w:t>
            </w:r>
          </w:p>
        </w:tc>
      </w:tr>
    </w:tbl>
    <w:p w14:paraId="384A2C34" w14:textId="77777777" w:rsidR="00C05F6D" w:rsidRDefault="00C05F6D" w:rsidP="004D45A7"/>
    <w:p w14:paraId="5673B996" w14:textId="77777777" w:rsidR="00C05F6D" w:rsidRDefault="00C05F6D" w:rsidP="004D45A7">
      <w:r>
        <w:lastRenderedPageBreak/>
        <w:t>The table proves that data fragmentation does not only cause inefficiencies; it is structurally weakening the credibility of the QRM outputs, which are based on combined and high-quality data to detect suspicious trade patterns.</w:t>
      </w:r>
    </w:p>
    <w:p w14:paraId="5467DBFD" w14:textId="77777777" w:rsidR="00981F07" w:rsidRPr="00981F07" w:rsidRDefault="00981F07" w:rsidP="006E0F44">
      <w:pPr>
        <w:pStyle w:val="Heading3"/>
      </w:pPr>
      <w:bookmarkStart w:id="38" w:name="_Toc220523807"/>
      <w:r w:rsidRPr="00981F07">
        <w:rPr>
          <w:rFonts w:eastAsia="Times New Roman"/>
        </w:rPr>
        <w:t>2.5.2 Cross-Border Legal Constraints</w:t>
      </w:r>
      <w:bookmarkEnd w:id="38"/>
    </w:p>
    <w:p w14:paraId="5C509230" w14:textId="08C22B97" w:rsidR="00981F07" w:rsidRPr="00981F07" w:rsidRDefault="00C05F6D" w:rsidP="004D45A7">
      <w:r>
        <w:t>There are also legal and jurisdictional issues that make the implementation of QRM-based AML systems on a global scale difficult. The US Treasury (2024) notes that privacy laws like GDPR in Europe and banking secrecy laws in some of the Asian and Middle Eastern countries are obstacles to free trade information. As TBML often relates to the presence of counterparties in various continents, there is a risk that banks will violate the sovereignty of data protection laws or domestic laws in the country where they are located by sharing information about their customers, even in the interest of AML</w:t>
      </w:r>
      <w:r w:rsidR="00E07449">
        <w:t xml:space="preserve"> (</w:t>
      </w:r>
      <w:r w:rsidR="00E07449" w:rsidRPr="008F47CD">
        <w:t>AlQudah</w:t>
      </w:r>
      <w:r w:rsidR="00E07449">
        <w:t xml:space="preserve"> et al., 2025)</w:t>
      </w:r>
      <w:r>
        <w:t>. Lack of harmonised safe data-exchange protocols puts doubt and discourages institutions to construct shared QRM tools. Other regulators also often put restrictions on cloud-based processing of sensitive financial data with the result that the banks cannot train their machine-learning models on cross-border datasets. In turn, the limited prospects of QRM to offer systemic TBML information through trading networks are influential as a result of legal fragmentation</w:t>
      </w:r>
      <w:r w:rsidR="00E07449">
        <w:t xml:space="preserve"> (</w:t>
      </w:r>
      <w:r w:rsidR="00E07449" w:rsidRPr="008F47CD">
        <w:t>Kot, 2021)</w:t>
      </w:r>
      <w:r>
        <w:t>.</w:t>
      </w:r>
    </w:p>
    <w:p w14:paraId="1A051C53" w14:textId="77777777" w:rsidR="00981F07" w:rsidRPr="00981F07" w:rsidRDefault="00981F07" w:rsidP="006E0F44">
      <w:pPr>
        <w:pStyle w:val="Heading3"/>
      </w:pPr>
      <w:bookmarkStart w:id="39" w:name="_Toc220523808"/>
      <w:r w:rsidRPr="00981F07">
        <w:rPr>
          <w:rFonts w:eastAsia="Times New Roman"/>
        </w:rPr>
        <w:t>2.5.3 Model Explainability and Governance Issues</w:t>
      </w:r>
      <w:bookmarkEnd w:id="39"/>
    </w:p>
    <w:p w14:paraId="77E8E091" w14:textId="330D1264" w:rsidR="00696768" w:rsidRDefault="00696768" w:rsidP="004D45A7">
      <w:r>
        <w:t xml:space="preserve">Another barrier to the adoption of QRM is the complexity and </w:t>
      </w:r>
      <w:r w:rsidRPr="00981F07">
        <w:t xml:space="preserve">opacity </w:t>
      </w:r>
      <w:r>
        <w:t xml:space="preserve">of machine-learning models employed in risk scoring and predictive modelling, anomaly detection. </w:t>
      </w:r>
      <w:proofErr w:type="spellStart"/>
      <w:r>
        <w:t>Nefla</w:t>
      </w:r>
      <w:proofErr w:type="spellEnd"/>
      <w:r>
        <w:t xml:space="preserve"> and </w:t>
      </w:r>
      <w:proofErr w:type="spellStart"/>
      <w:r>
        <w:t>Jellouli</w:t>
      </w:r>
      <w:proofErr w:type="spellEnd"/>
      <w:r>
        <w:t xml:space="preserve"> (2025) present an argument that black-box machine-learning choices cause scepticism among regulators who focus more on explainability and auditability. Supervisory bodies are becoming more and more insistent on clear model documentation, validation reports and clear explanations of the risk classifications. Organizations with opaque models run the risk of being sanctioned by the regulator or made to revert to less complex rule-based systems</w:t>
      </w:r>
      <w:r w:rsidR="00E07449">
        <w:t xml:space="preserve"> (</w:t>
      </w:r>
      <w:r w:rsidR="00E07449" w:rsidRPr="008F47CD">
        <w:t>Kot, 2021)</w:t>
      </w:r>
      <w:r>
        <w:t>. In addition, trade finance institutions are very expensive in terms of model validation, scenario testing and independent audits. Such governance overheads are especially difficult in institutions with less access to state-of-the-art data science skills.</w:t>
      </w:r>
    </w:p>
    <w:p w14:paraId="455B8E58" w14:textId="3B0496DB" w:rsidR="00981F07" w:rsidRPr="00981F07" w:rsidRDefault="000C13ED" w:rsidP="00743271">
      <w:pPr>
        <w:pStyle w:val="Caption"/>
        <w:rPr>
          <w:bCs/>
        </w:rPr>
      </w:pPr>
      <w:r>
        <w:rPr>
          <w:bCs/>
        </w:rPr>
        <w:t xml:space="preserve"> </w:t>
      </w:r>
      <w:bookmarkStart w:id="40" w:name="_Toc220366373"/>
      <w:r>
        <w:t xml:space="preserve">Table </w:t>
      </w:r>
      <w:r>
        <w:fldChar w:fldCharType="begin"/>
      </w:r>
      <w:r>
        <w:instrText xml:space="preserve"> SEQ Table \* ARABIC </w:instrText>
      </w:r>
      <w:r>
        <w:fldChar w:fldCharType="separate"/>
      </w:r>
      <w:r w:rsidR="00DF33BB">
        <w:t>5</w:t>
      </w:r>
      <w:r>
        <w:fldChar w:fldCharType="end"/>
      </w:r>
      <w:r w:rsidRPr="00B43A87">
        <w:t>: Governance Issues Associated with QRM Models (Kot, 2021)</w:t>
      </w:r>
      <w:bookmarkEnd w:id="40"/>
    </w:p>
    <w:tbl>
      <w:tblPr>
        <w:tblStyle w:val="GridTable4-Accent5"/>
        <w:tblW w:w="0" w:type="auto"/>
        <w:tblLook w:val="04A0" w:firstRow="1" w:lastRow="0" w:firstColumn="1" w:lastColumn="0" w:noHBand="0" w:noVBand="1"/>
      </w:tblPr>
      <w:tblGrid>
        <w:gridCol w:w="2005"/>
        <w:gridCol w:w="2689"/>
        <w:gridCol w:w="4232"/>
      </w:tblGrid>
      <w:tr w:rsidR="00981F07" w:rsidRPr="00981F07" w14:paraId="2B1D5AB3" w14:textId="77777777" w:rsidTr="000C13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70910C" w14:textId="77777777" w:rsidR="00981F07" w:rsidRPr="00981F07" w:rsidRDefault="00981F07" w:rsidP="004D45A7">
            <w:pPr>
              <w:rPr>
                <w:b w:val="0"/>
                <w:bCs w:val="0"/>
              </w:rPr>
            </w:pPr>
            <w:r w:rsidRPr="00981F07">
              <w:t>Governance Area</w:t>
            </w:r>
          </w:p>
        </w:tc>
        <w:tc>
          <w:tcPr>
            <w:tcW w:w="0" w:type="auto"/>
            <w:hideMark/>
          </w:tcPr>
          <w:p w14:paraId="4D795359" w14:textId="77777777" w:rsidR="00981F07" w:rsidRPr="00981F07" w:rsidRDefault="00981F07" w:rsidP="004D45A7">
            <w:pPr>
              <w:cnfStyle w:val="100000000000" w:firstRow="1" w:lastRow="0" w:firstColumn="0" w:lastColumn="0" w:oddVBand="0" w:evenVBand="0" w:oddHBand="0" w:evenHBand="0" w:firstRowFirstColumn="0" w:firstRowLastColumn="0" w:lastRowFirstColumn="0" w:lastRowLastColumn="0"/>
              <w:rPr>
                <w:b w:val="0"/>
                <w:bCs w:val="0"/>
              </w:rPr>
            </w:pPr>
            <w:r w:rsidRPr="00981F07">
              <w:t>Challenge Identified</w:t>
            </w:r>
          </w:p>
        </w:tc>
        <w:tc>
          <w:tcPr>
            <w:tcW w:w="4232" w:type="dxa"/>
            <w:hideMark/>
          </w:tcPr>
          <w:p w14:paraId="427F5CF1" w14:textId="77777777" w:rsidR="00981F07" w:rsidRPr="00981F07" w:rsidRDefault="00981F07" w:rsidP="004D45A7">
            <w:pPr>
              <w:cnfStyle w:val="100000000000" w:firstRow="1" w:lastRow="0" w:firstColumn="0" w:lastColumn="0" w:oddVBand="0" w:evenVBand="0" w:oddHBand="0" w:evenHBand="0" w:firstRowFirstColumn="0" w:firstRowLastColumn="0" w:lastRowFirstColumn="0" w:lastRowLastColumn="0"/>
              <w:rPr>
                <w:b w:val="0"/>
                <w:bCs w:val="0"/>
              </w:rPr>
            </w:pPr>
            <w:r w:rsidRPr="00981F07">
              <w:t>Critical Impact on AML/QRM</w:t>
            </w:r>
          </w:p>
        </w:tc>
      </w:tr>
      <w:tr w:rsidR="00981F07" w:rsidRPr="00981F07" w14:paraId="23EE1889"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2D5401" w14:textId="77777777" w:rsidR="00981F07" w:rsidRPr="00981F07" w:rsidRDefault="00981F07" w:rsidP="004D45A7">
            <w:r w:rsidRPr="00981F07">
              <w:lastRenderedPageBreak/>
              <w:t>Explainability</w:t>
            </w:r>
          </w:p>
        </w:tc>
        <w:tc>
          <w:tcPr>
            <w:tcW w:w="0" w:type="auto"/>
            <w:hideMark/>
          </w:tcPr>
          <w:p w14:paraId="05FC6F14"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Opaque ML algorithms</w:t>
            </w:r>
          </w:p>
        </w:tc>
        <w:tc>
          <w:tcPr>
            <w:tcW w:w="4232" w:type="dxa"/>
            <w:hideMark/>
          </w:tcPr>
          <w:p w14:paraId="403DF508"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Regulatory non-compliance</w:t>
            </w:r>
          </w:p>
        </w:tc>
      </w:tr>
      <w:tr w:rsidR="00981F07" w:rsidRPr="00981F07" w14:paraId="770E9426"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00301771" w14:textId="77777777" w:rsidR="00981F07" w:rsidRPr="00981F07" w:rsidRDefault="00981F07" w:rsidP="004D45A7">
            <w:r w:rsidRPr="00981F07">
              <w:t>Model Validation</w:t>
            </w:r>
          </w:p>
        </w:tc>
        <w:tc>
          <w:tcPr>
            <w:tcW w:w="0" w:type="auto"/>
            <w:hideMark/>
          </w:tcPr>
          <w:p w14:paraId="4FFFEB18"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High cost and complexity</w:t>
            </w:r>
          </w:p>
        </w:tc>
        <w:tc>
          <w:tcPr>
            <w:tcW w:w="4232" w:type="dxa"/>
            <w:hideMark/>
          </w:tcPr>
          <w:p w14:paraId="27EAD588"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Limited adoption in trade finance</w:t>
            </w:r>
          </w:p>
        </w:tc>
      </w:tr>
      <w:tr w:rsidR="00981F07" w:rsidRPr="00981F07" w14:paraId="54312F0F"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567C88" w14:textId="77777777" w:rsidR="00981F07" w:rsidRPr="00981F07" w:rsidRDefault="00981F07" w:rsidP="004D45A7">
            <w:r w:rsidRPr="00981F07">
              <w:t>Auditability</w:t>
            </w:r>
          </w:p>
        </w:tc>
        <w:tc>
          <w:tcPr>
            <w:tcW w:w="0" w:type="auto"/>
            <w:hideMark/>
          </w:tcPr>
          <w:p w14:paraId="61F4114C"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Lack of traceable logic</w:t>
            </w:r>
          </w:p>
        </w:tc>
        <w:tc>
          <w:tcPr>
            <w:tcW w:w="4232" w:type="dxa"/>
            <w:hideMark/>
          </w:tcPr>
          <w:p w14:paraId="6B486AAC"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Weak supervisory confidence</w:t>
            </w:r>
          </w:p>
        </w:tc>
      </w:tr>
    </w:tbl>
    <w:p w14:paraId="7258DAC2" w14:textId="77777777" w:rsidR="00696768" w:rsidRDefault="00696768" w:rsidP="004D45A7"/>
    <w:p w14:paraId="1D313585" w14:textId="77777777" w:rsidR="00696768" w:rsidRDefault="00696768" w:rsidP="004D45A7">
      <w:r>
        <w:t>Such governance restrictions demonstrate that even the most precise models are not likely to be adopted unless there is proper transparency and alignment between the regulators.</w:t>
      </w:r>
    </w:p>
    <w:p w14:paraId="2B506B95" w14:textId="77777777" w:rsidR="00981F07" w:rsidRPr="00981F07" w:rsidRDefault="00981F07" w:rsidP="006E0F44">
      <w:pPr>
        <w:pStyle w:val="Heading3"/>
      </w:pPr>
      <w:bookmarkStart w:id="41" w:name="_Toc220523809"/>
      <w:r w:rsidRPr="00981F07">
        <w:rPr>
          <w:rFonts w:eastAsia="Times New Roman"/>
        </w:rPr>
        <w:t>2.5.4 Skills, Resources and Capacity Constraints</w:t>
      </w:r>
      <w:bookmarkEnd w:id="41"/>
    </w:p>
    <w:p w14:paraId="6600F54E" w14:textId="5B92D764" w:rsidR="00981F07" w:rsidRPr="00981F07" w:rsidRDefault="00696768" w:rsidP="004D45A7">
      <w:r>
        <w:t>Implementing QRM tools successfully involves the institutions having a qualified staff that has a good level of data science, quantitative modelling and information governance skills. Nonetheless, compliance departments are traditionalists that have focused on documentation review, regulatory interpretation and case management but not statistical modelling</w:t>
      </w:r>
      <w:r w:rsidR="00E07449">
        <w:t xml:space="preserve"> (</w:t>
      </w:r>
      <w:r w:rsidR="00E07449" w:rsidRPr="00E63350">
        <w:t>Okolo</w:t>
      </w:r>
      <w:r w:rsidR="00E07449">
        <w:t xml:space="preserve"> et al., 2024)</w:t>
      </w:r>
      <w:r>
        <w:t xml:space="preserve">. This gap in skills opens obstacles to the assimilation of advanced QRM systems. Smaller banks are also further limited by the fact that specialised personnel are very expensive or the cost of buying sophisticated analytical software. Consequently, they tend to use third-party </w:t>
      </w:r>
      <w:proofErr w:type="spellStart"/>
      <w:r>
        <w:t>RegTech</w:t>
      </w:r>
      <w:proofErr w:type="spellEnd"/>
      <w:r>
        <w:t xml:space="preserve"> providers, which enhance vendor-dependency and diminish internal capacity building</w:t>
      </w:r>
      <w:r w:rsidR="00E07449">
        <w:t xml:space="preserve"> (</w:t>
      </w:r>
      <w:r w:rsidR="00E07449" w:rsidRPr="00E63350">
        <w:t>Khan, 2021)</w:t>
      </w:r>
      <w:r>
        <w:t>. The asymmetry in the dispersion of technical capacity in institutions exacerbates the gap between global financial institutions that have substantial analytics teams and smaller regional financial institutions that continue to depend on manual workflow. This structural imbalance restricts the wider use of QRM within the international trade-finance industry.</w:t>
      </w:r>
    </w:p>
    <w:p w14:paraId="4DCFAF84" w14:textId="77777777" w:rsidR="00981F07" w:rsidRPr="00981F07" w:rsidRDefault="00981F07" w:rsidP="004D45A7">
      <w:pPr>
        <w:pStyle w:val="Heading2"/>
      </w:pPr>
      <w:bookmarkStart w:id="42" w:name="_Toc220523810"/>
      <w:r w:rsidRPr="00981F07">
        <w:rPr>
          <w:rFonts w:eastAsia="Times New Roman"/>
        </w:rPr>
        <w:t>2.6 Effectiveness, Costs and Unintended Consequences of AML and QRM</w:t>
      </w:r>
      <w:bookmarkEnd w:id="42"/>
    </w:p>
    <w:p w14:paraId="338D304C" w14:textId="77777777" w:rsidR="00981F07" w:rsidRPr="00981F07" w:rsidRDefault="00981F07" w:rsidP="006E0F44">
      <w:pPr>
        <w:pStyle w:val="Heading3"/>
      </w:pPr>
      <w:bookmarkStart w:id="43" w:name="_Toc220523811"/>
      <w:r w:rsidRPr="00981F07">
        <w:rPr>
          <w:rFonts w:eastAsia="Times New Roman"/>
        </w:rPr>
        <w:t>2.6.1 Assessing AML Effectiveness</w:t>
      </w:r>
      <w:bookmarkEnd w:id="43"/>
    </w:p>
    <w:p w14:paraId="11A10DD3" w14:textId="2E1A4576" w:rsidR="00981F07" w:rsidRPr="00981F07" w:rsidRDefault="00696768" w:rsidP="004D45A7">
      <w:r>
        <w:t>The internationalisation of AML guidelines has failed to correspondingly decrease money laundering in the world. According to Aidoo and AML (2025), illicit financial flows can still be significantly diminished by decades of improving reporting requirements, transaction monitoring systems and regulatory interventions, but the reductions are insignificant. Traditional AML solutions are highly rule-based, generating up to 90 per cent false positives, overwhelming compliance departments and causing high inefficiencies</w:t>
      </w:r>
      <w:r w:rsidR="00E07449">
        <w:t xml:space="preserve"> (</w:t>
      </w:r>
      <w:r w:rsidR="00E07449" w:rsidRPr="00E63350">
        <w:t>Khan, 2021)</w:t>
      </w:r>
      <w:r>
        <w:t xml:space="preserve">. QRM tools have higher-level detection features, however, it does not mean that it is accurate. It is </w:t>
      </w:r>
      <w:r>
        <w:lastRenderedPageBreak/>
        <w:t>based on the quality of data, the proper calibration of models and the constant update of the system. Failure to achieve these requirements means that the QRM systems will revisit the same inefficiencies that afflict the traditional AML systems although in more complexity and cost.</w:t>
      </w:r>
    </w:p>
    <w:p w14:paraId="6A9C0F66" w14:textId="77777777" w:rsidR="00981F07" w:rsidRPr="00981F07" w:rsidRDefault="00981F07" w:rsidP="006E0F44">
      <w:pPr>
        <w:pStyle w:val="Heading3"/>
      </w:pPr>
      <w:bookmarkStart w:id="44" w:name="_Toc220523812"/>
      <w:r w:rsidRPr="00981F07">
        <w:rPr>
          <w:rFonts w:eastAsia="Times New Roman"/>
        </w:rPr>
        <w:t>2.6.2 Cost Burdens and Operational Pressures</w:t>
      </w:r>
      <w:bookmarkEnd w:id="44"/>
    </w:p>
    <w:p w14:paraId="140E5A93" w14:textId="0CE72A20" w:rsidR="00696768" w:rsidRDefault="00696768" w:rsidP="004D45A7">
      <w:r>
        <w:t>AML compliance has become a very expensive endeavour over the recent years with heavy repercussions among the financial institutions dealing in cross-border business. As revealed by Thakur et al. (2025), compliance costs escalate transaction costs in the remittance sector and, in the end, impact low-income households. The same trends can be identified in trade finance, in which KYC and AML check raise the price of a transaction. In the case of smaller banks, these increasing costs can cause de-risking behaviours, where financial institutions simply leave a high-risk trade corridor altogether, making it less financially inclusive</w:t>
      </w:r>
      <w:r w:rsidR="00E07449">
        <w:t xml:space="preserve"> (</w:t>
      </w:r>
      <w:r w:rsidR="00E07449" w:rsidRPr="00E63350">
        <w:t>Khan, 2021)</w:t>
      </w:r>
      <w:r>
        <w:t>. These cost burdens are further aggravated by the operational pressures generated by the QRM implementations e.g. technology investment, model validation and staff training. These pressures are especially severe in new markets where digital infrastructures are scarce, and banks are stressed in terms of resources.</w:t>
      </w:r>
    </w:p>
    <w:p w14:paraId="3EDD3A8D" w14:textId="0882ED9A" w:rsidR="00981F07" w:rsidRPr="00981F07" w:rsidRDefault="000C13ED" w:rsidP="00743271">
      <w:pPr>
        <w:pStyle w:val="Caption"/>
        <w:rPr>
          <w:bCs/>
        </w:rPr>
      </w:pPr>
      <w:r>
        <w:rPr>
          <w:bCs/>
        </w:rPr>
        <w:t xml:space="preserve"> </w:t>
      </w:r>
      <w:bookmarkStart w:id="45" w:name="_Toc220366374"/>
      <w:r>
        <w:t xml:space="preserve">Table </w:t>
      </w:r>
      <w:r>
        <w:fldChar w:fldCharType="begin"/>
      </w:r>
      <w:r>
        <w:instrText xml:space="preserve"> SEQ Table \* ARABIC </w:instrText>
      </w:r>
      <w:r>
        <w:fldChar w:fldCharType="separate"/>
      </w:r>
      <w:r w:rsidR="00DF33BB">
        <w:t>6</w:t>
      </w:r>
      <w:r>
        <w:fldChar w:fldCharType="end"/>
      </w:r>
      <w:r w:rsidRPr="00222B3D">
        <w:t>: Cost Pressures in AML and QRM Implementation (Khan, 2021)</w:t>
      </w:r>
      <w:bookmarkEnd w:id="45"/>
    </w:p>
    <w:tbl>
      <w:tblPr>
        <w:tblStyle w:val="GridTable4-Accent5"/>
        <w:tblW w:w="0" w:type="auto"/>
        <w:tblLook w:val="04A0" w:firstRow="1" w:lastRow="0" w:firstColumn="1" w:lastColumn="0" w:noHBand="0" w:noVBand="1"/>
      </w:tblPr>
      <w:tblGrid>
        <w:gridCol w:w="2665"/>
        <w:gridCol w:w="2779"/>
        <w:gridCol w:w="3572"/>
      </w:tblGrid>
      <w:tr w:rsidR="00981F07" w:rsidRPr="00981F07" w14:paraId="3FEDFF73" w14:textId="77777777" w:rsidTr="000C13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1C16CE" w14:textId="77777777" w:rsidR="00981F07" w:rsidRPr="00981F07" w:rsidRDefault="00981F07" w:rsidP="004D45A7">
            <w:pPr>
              <w:rPr>
                <w:b w:val="0"/>
                <w:bCs w:val="0"/>
              </w:rPr>
            </w:pPr>
            <w:r w:rsidRPr="00981F07">
              <w:t>Cost Driver</w:t>
            </w:r>
          </w:p>
        </w:tc>
        <w:tc>
          <w:tcPr>
            <w:tcW w:w="0" w:type="auto"/>
            <w:hideMark/>
          </w:tcPr>
          <w:p w14:paraId="78A3AD4E" w14:textId="77777777" w:rsidR="00981F07" w:rsidRPr="00981F07" w:rsidRDefault="00981F07" w:rsidP="004D45A7">
            <w:pPr>
              <w:cnfStyle w:val="100000000000" w:firstRow="1" w:lastRow="0" w:firstColumn="0" w:lastColumn="0" w:oddVBand="0" w:evenVBand="0" w:oddHBand="0" w:evenHBand="0" w:firstRowFirstColumn="0" w:firstRowLastColumn="0" w:lastRowFirstColumn="0" w:lastRowLastColumn="0"/>
              <w:rPr>
                <w:b w:val="0"/>
                <w:bCs w:val="0"/>
              </w:rPr>
            </w:pPr>
            <w:r w:rsidRPr="00981F07">
              <w:t>Impact on Institutions</w:t>
            </w:r>
          </w:p>
        </w:tc>
        <w:tc>
          <w:tcPr>
            <w:tcW w:w="0" w:type="auto"/>
            <w:hideMark/>
          </w:tcPr>
          <w:p w14:paraId="3A3C8CB0" w14:textId="77777777" w:rsidR="00981F07" w:rsidRPr="00981F07" w:rsidRDefault="00981F07" w:rsidP="004D45A7">
            <w:pPr>
              <w:cnfStyle w:val="100000000000" w:firstRow="1" w:lastRow="0" w:firstColumn="0" w:lastColumn="0" w:oddVBand="0" w:evenVBand="0" w:oddHBand="0" w:evenHBand="0" w:firstRowFirstColumn="0" w:firstRowLastColumn="0" w:lastRowFirstColumn="0" w:lastRowLastColumn="0"/>
              <w:rPr>
                <w:b w:val="0"/>
                <w:bCs w:val="0"/>
              </w:rPr>
            </w:pPr>
            <w:r w:rsidRPr="00981F07">
              <w:t>Broader TBML Implication</w:t>
            </w:r>
          </w:p>
        </w:tc>
      </w:tr>
      <w:tr w:rsidR="00981F07" w:rsidRPr="00981F07" w14:paraId="299C7334"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DAB81" w14:textId="77777777" w:rsidR="00981F07" w:rsidRPr="00981F07" w:rsidRDefault="00981F07" w:rsidP="004D45A7">
            <w:r w:rsidRPr="00981F07">
              <w:t>Rising AML/KYC Costs</w:t>
            </w:r>
          </w:p>
        </w:tc>
        <w:tc>
          <w:tcPr>
            <w:tcW w:w="0" w:type="auto"/>
            <w:hideMark/>
          </w:tcPr>
          <w:p w14:paraId="12594DB5"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Reduced profitability</w:t>
            </w:r>
          </w:p>
        </w:tc>
        <w:tc>
          <w:tcPr>
            <w:tcW w:w="0" w:type="auto"/>
            <w:hideMark/>
          </w:tcPr>
          <w:p w14:paraId="0706C411"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Banks exit high-risk trade corridors</w:t>
            </w:r>
          </w:p>
        </w:tc>
      </w:tr>
      <w:tr w:rsidR="00981F07" w:rsidRPr="00981F07" w14:paraId="5434BEC5" w14:textId="77777777" w:rsidTr="000C13ED">
        <w:tc>
          <w:tcPr>
            <w:cnfStyle w:val="001000000000" w:firstRow="0" w:lastRow="0" w:firstColumn="1" w:lastColumn="0" w:oddVBand="0" w:evenVBand="0" w:oddHBand="0" w:evenHBand="0" w:firstRowFirstColumn="0" w:firstRowLastColumn="0" w:lastRowFirstColumn="0" w:lastRowLastColumn="0"/>
            <w:tcW w:w="0" w:type="auto"/>
            <w:hideMark/>
          </w:tcPr>
          <w:p w14:paraId="71FC601D" w14:textId="77777777" w:rsidR="00981F07" w:rsidRPr="00981F07" w:rsidRDefault="00981F07" w:rsidP="004D45A7">
            <w:r w:rsidRPr="00981F07">
              <w:t>Technology Investments</w:t>
            </w:r>
          </w:p>
        </w:tc>
        <w:tc>
          <w:tcPr>
            <w:tcW w:w="0" w:type="auto"/>
            <w:hideMark/>
          </w:tcPr>
          <w:p w14:paraId="7A002AA6"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High capital expenditure</w:t>
            </w:r>
          </w:p>
        </w:tc>
        <w:tc>
          <w:tcPr>
            <w:tcW w:w="0" w:type="auto"/>
            <w:hideMark/>
          </w:tcPr>
          <w:p w14:paraId="737114B8" w14:textId="77777777" w:rsidR="00981F07" w:rsidRPr="00981F07" w:rsidRDefault="00981F07" w:rsidP="004D45A7">
            <w:pPr>
              <w:cnfStyle w:val="000000000000" w:firstRow="0" w:lastRow="0" w:firstColumn="0" w:lastColumn="0" w:oddVBand="0" w:evenVBand="0" w:oddHBand="0" w:evenHBand="0" w:firstRowFirstColumn="0" w:firstRowLastColumn="0" w:lastRowFirstColumn="0" w:lastRowLastColumn="0"/>
            </w:pPr>
            <w:r w:rsidRPr="00981F07">
              <w:t>Slower QRM adoption</w:t>
            </w:r>
          </w:p>
        </w:tc>
      </w:tr>
      <w:tr w:rsidR="00981F07" w:rsidRPr="00981F07" w14:paraId="49397025" w14:textId="77777777" w:rsidTr="000C13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76303" w14:textId="77777777" w:rsidR="00981F07" w:rsidRPr="00981F07" w:rsidRDefault="00981F07" w:rsidP="004D45A7">
            <w:r w:rsidRPr="00981F07">
              <w:t>Compliance Staffing</w:t>
            </w:r>
          </w:p>
        </w:tc>
        <w:tc>
          <w:tcPr>
            <w:tcW w:w="0" w:type="auto"/>
            <w:hideMark/>
          </w:tcPr>
          <w:p w14:paraId="12EE1C98"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Increased operational costs</w:t>
            </w:r>
          </w:p>
        </w:tc>
        <w:tc>
          <w:tcPr>
            <w:tcW w:w="0" w:type="auto"/>
            <w:hideMark/>
          </w:tcPr>
          <w:p w14:paraId="53CBB707" w14:textId="77777777" w:rsidR="00981F07" w:rsidRPr="00981F07" w:rsidRDefault="00981F07" w:rsidP="004D45A7">
            <w:pPr>
              <w:cnfStyle w:val="000000100000" w:firstRow="0" w:lastRow="0" w:firstColumn="0" w:lastColumn="0" w:oddVBand="0" w:evenVBand="0" w:oddHBand="1" w:evenHBand="0" w:firstRowFirstColumn="0" w:firstRowLastColumn="0" w:lastRowFirstColumn="0" w:lastRowLastColumn="0"/>
            </w:pPr>
            <w:r w:rsidRPr="00981F07">
              <w:t>Greater pressure on SMEs</w:t>
            </w:r>
          </w:p>
        </w:tc>
      </w:tr>
    </w:tbl>
    <w:p w14:paraId="5F9CD6C7" w14:textId="77777777" w:rsidR="00696768" w:rsidRDefault="00696768" w:rsidP="004D45A7"/>
    <w:p w14:paraId="1EE86BA2" w14:textId="77777777" w:rsidR="00696768" w:rsidRDefault="00696768" w:rsidP="004D45A7">
      <w:r>
        <w:t>This table depicts the impact of cost burdens not only on the performance of institutional AML but also on the stability of global trade finance and its accessibility.</w:t>
      </w:r>
    </w:p>
    <w:p w14:paraId="7DE06A75" w14:textId="7BE6C83D" w:rsidR="00981F07" w:rsidRPr="00981F07" w:rsidRDefault="00981F07" w:rsidP="006E0F44">
      <w:pPr>
        <w:pStyle w:val="Heading3"/>
      </w:pPr>
      <w:bookmarkStart w:id="46" w:name="_Toc220523813"/>
      <w:r w:rsidRPr="00981F07">
        <w:rPr>
          <w:rFonts w:eastAsia="Times New Roman"/>
        </w:rPr>
        <w:lastRenderedPageBreak/>
        <w:t>2.6.3 Technological Risks and Bias</w:t>
      </w:r>
      <w:bookmarkEnd w:id="46"/>
    </w:p>
    <w:p w14:paraId="22773AC5" w14:textId="0FF8357B" w:rsidR="00696768" w:rsidRDefault="00696768" w:rsidP="004D45A7">
      <w:r>
        <w:t>The use of machine-learning models presents a number of types of technological risk. Algorithms made on unbalanced or incomplete data sets can create an algorithmic bias, create false correlations or classify transactions as false</w:t>
      </w:r>
      <w:r w:rsidR="00E07449">
        <w:t xml:space="preserve"> (M</w:t>
      </w:r>
      <w:r w:rsidR="00E07449" w:rsidRPr="008F47CD">
        <w:t>azumder, 2023)</w:t>
      </w:r>
      <w:r>
        <w:t xml:space="preserve">. This may lead to some form of unintentional discrimination of certain trade routes, industries or jurisdictions. In case these biases are instilled into QRM tools, they will falsely rank risks and compromise regulatory credibility. These risks are also increased in jurisdictions that have low data infrastructure where gaps are more prone to bias model outputs. According to </w:t>
      </w:r>
      <w:proofErr w:type="spellStart"/>
      <w:r>
        <w:t>Nefla</w:t>
      </w:r>
      <w:proofErr w:type="spellEnd"/>
      <w:r>
        <w:t xml:space="preserve"> and </w:t>
      </w:r>
      <w:proofErr w:type="spellStart"/>
      <w:r>
        <w:t>Jellouli</w:t>
      </w:r>
      <w:proofErr w:type="spellEnd"/>
      <w:r>
        <w:t xml:space="preserve"> (2025), there is a need to have a strong governance framework that prevents the emergence of new forms of systemic risk due to new technology.</w:t>
      </w:r>
    </w:p>
    <w:p w14:paraId="586F093E" w14:textId="77777777" w:rsidR="00981F07" w:rsidRPr="00981F07" w:rsidRDefault="00981F07" w:rsidP="006E0F44">
      <w:pPr>
        <w:pStyle w:val="Heading3"/>
      </w:pPr>
      <w:bookmarkStart w:id="47" w:name="_Toc220523814"/>
      <w:r w:rsidRPr="00981F07">
        <w:rPr>
          <w:rFonts w:eastAsia="Times New Roman"/>
        </w:rPr>
        <w:t>2.6.4 Risk of Automation Blindness</w:t>
      </w:r>
      <w:bookmarkEnd w:id="47"/>
    </w:p>
    <w:p w14:paraId="2978991D" w14:textId="1C26AC43" w:rsidR="00696768" w:rsidRDefault="00696768" w:rsidP="004D45A7">
      <w:r>
        <w:t>One of the more worrying developments in the literature is the possibility of automation blindness in which compliance analysts are over reliant on automated red flags and risk scores produced by QRM systems</w:t>
      </w:r>
      <w:r w:rsidR="00E07449">
        <w:t xml:space="preserve"> (</w:t>
      </w:r>
      <w:r w:rsidR="00E07449" w:rsidRPr="008F47CD">
        <w:t>AlQudah</w:t>
      </w:r>
      <w:r w:rsidR="00E07449">
        <w:t xml:space="preserve"> et al., 2025)</w:t>
      </w:r>
      <w:r>
        <w:t>. This dependency can weaken the critical judgement of human beings and more complex TBML schemes not fitted by the existing model are likely to be overlooked. Automation blindness thus supports the importance of having a good human control and ensuring that the QRM tools do not displace analytical judgement as opposed to augmenting it. Such a lack of balance may cause the QRM systems to create an illusion of security with the possibility of advanced TBML operations going unnoticed</w:t>
      </w:r>
      <w:r w:rsidR="00E07449">
        <w:t xml:space="preserve"> (M</w:t>
      </w:r>
      <w:r w:rsidR="00E07449" w:rsidRPr="008F47CD">
        <w:t>azumder, 2023)</w:t>
      </w:r>
      <w:r>
        <w:t>.</w:t>
      </w:r>
    </w:p>
    <w:p w14:paraId="23CF6B2F" w14:textId="77777777" w:rsidR="00981F07" w:rsidRPr="00981F07" w:rsidRDefault="00981F07" w:rsidP="004D45A7">
      <w:pPr>
        <w:pStyle w:val="Heading2"/>
      </w:pPr>
      <w:bookmarkStart w:id="48" w:name="_Toc220523815"/>
      <w:r w:rsidRPr="00981F07">
        <w:rPr>
          <w:rFonts w:eastAsia="Times New Roman"/>
        </w:rPr>
        <w:t xml:space="preserve">2.7 Integrating FinTech, </w:t>
      </w:r>
      <w:proofErr w:type="spellStart"/>
      <w:r w:rsidRPr="00981F07">
        <w:rPr>
          <w:rFonts w:eastAsia="Times New Roman"/>
        </w:rPr>
        <w:t>RegTech</w:t>
      </w:r>
      <w:proofErr w:type="spellEnd"/>
      <w:r w:rsidRPr="00981F07">
        <w:rPr>
          <w:rFonts w:eastAsia="Times New Roman"/>
        </w:rPr>
        <w:t xml:space="preserve"> and QRM in AML for TBML Detection</w:t>
      </w:r>
      <w:bookmarkEnd w:id="48"/>
    </w:p>
    <w:p w14:paraId="674FC03D" w14:textId="77777777" w:rsidR="00981F07" w:rsidRPr="00981F07" w:rsidRDefault="00981F07" w:rsidP="006E0F44">
      <w:pPr>
        <w:pStyle w:val="Heading3"/>
      </w:pPr>
      <w:bookmarkStart w:id="49" w:name="_Toc220523816"/>
      <w:r w:rsidRPr="00981F07">
        <w:rPr>
          <w:rFonts w:eastAsia="Times New Roman"/>
        </w:rPr>
        <w:t>2.7.1 Convergence of Technology and Regulation</w:t>
      </w:r>
      <w:bookmarkEnd w:id="49"/>
    </w:p>
    <w:p w14:paraId="7934DCF4" w14:textId="21A2BF9D" w:rsidR="00981F07" w:rsidRPr="00981F07" w:rsidRDefault="00696768" w:rsidP="004D45A7">
      <w:r>
        <w:t xml:space="preserve">FinTech and </w:t>
      </w:r>
      <w:proofErr w:type="spellStart"/>
      <w:r>
        <w:t>RegTech</w:t>
      </w:r>
      <w:proofErr w:type="spellEnd"/>
      <w:r>
        <w:t xml:space="preserve"> remain to transform the AML framework by bringing a move towards data-oriented, adaptive and risk-based frameworks. Silenteight (2025) states that AML systems are moving to the continuous learning environment where typologies are being developed around new threat intelligence. This change is in line with the risk-based approach of </w:t>
      </w:r>
      <w:r w:rsidR="001A5164" w:rsidRPr="00D979E4">
        <w:rPr>
          <w:lang w:val="en-US"/>
        </w:rPr>
        <w:t>Financial Action Task Force</w:t>
      </w:r>
      <w:r w:rsidR="001A5164">
        <w:t xml:space="preserve"> (</w:t>
      </w:r>
      <w:r>
        <w:t>FATF</w:t>
      </w:r>
      <w:r w:rsidR="001A5164">
        <w:t>)</w:t>
      </w:r>
      <w:r>
        <w:t>, which promotes the prioritisation of the high-risk transactions by institutions with the help of advanced analytics</w:t>
      </w:r>
      <w:r w:rsidR="00337041">
        <w:t xml:space="preserve"> (</w:t>
      </w:r>
      <w:r w:rsidR="00337041" w:rsidRPr="00337041">
        <w:t>Marzouk, 2023)</w:t>
      </w:r>
      <w:r>
        <w:t xml:space="preserve">. Regulatory authorities are becoming more aware of the fact that classic AML systems are not suitable to detect TBML trends, and thus, they favour the decision to implement technologies that can analyse behaviour, </w:t>
      </w:r>
      <w:r>
        <w:lastRenderedPageBreak/>
        <w:t>documentary and transactional anomalies in real-time. This overlap of regulatory agenda and technological capacity is a huge potential of implementing QRM models in international trade finance.</w:t>
      </w:r>
    </w:p>
    <w:p w14:paraId="7C0D853B" w14:textId="77777777" w:rsidR="00981F07" w:rsidRPr="00981F07" w:rsidRDefault="00981F07" w:rsidP="006E0F44">
      <w:pPr>
        <w:pStyle w:val="Heading3"/>
      </w:pPr>
      <w:bookmarkStart w:id="50" w:name="_Toc220523817"/>
      <w:r w:rsidRPr="00981F07">
        <w:rPr>
          <w:rFonts w:eastAsia="Times New Roman"/>
        </w:rPr>
        <w:t>2.7.2 Technological Enablers for TBML-Focused QRM</w:t>
      </w:r>
      <w:bookmarkEnd w:id="50"/>
    </w:p>
    <w:p w14:paraId="6B49BA35" w14:textId="7792B712" w:rsidR="00696768" w:rsidRDefault="00696768" w:rsidP="004D45A7">
      <w:r>
        <w:t>According to the literature, there are various technological advancements that have been established in facilitating the integration of the QRM tools within the AML systems. According to Sikiru et al. (2024), tokenisation increases transparency levels, establishing auditable trade records immutable and stored on distributed ledgers. This enhances checking of goods, possession, transportation routes and cash movement. Risk scoring models AI models can be used to detect TBML at the corridor level and at the entity level because it is able to analyse thousands of variables at once</w:t>
      </w:r>
      <w:r w:rsidR="009244C2">
        <w:t xml:space="preserve"> (</w:t>
      </w:r>
      <w:r w:rsidR="009244C2" w:rsidRPr="004A551F">
        <w:t>Rafiq</w:t>
      </w:r>
      <w:r w:rsidR="009244C2">
        <w:t xml:space="preserve"> </w:t>
      </w:r>
      <w:r w:rsidR="009244C2" w:rsidRPr="004A551F">
        <w:t>&amp; Sohail, 2023)</w:t>
      </w:r>
      <w:r>
        <w:t>. Furthermore, API-based data-sharing systems allow the financial institutions to interface external databases, customs information and shipping logs, which remarkably enhances the thoroughness of QRM datasets. Collectively, these technological facilitators make the basis of proper and comprehensive detection of TBML more robust.</w:t>
      </w:r>
    </w:p>
    <w:p w14:paraId="31ADCC4B" w14:textId="77777777" w:rsidR="00981F07" w:rsidRPr="00981F07" w:rsidRDefault="00981F07" w:rsidP="006E0F44">
      <w:pPr>
        <w:pStyle w:val="Heading3"/>
      </w:pPr>
      <w:bookmarkStart w:id="51" w:name="_Toc220523818"/>
      <w:r w:rsidRPr="00981F07">
        <w:rPr>
          <w:rFonts w:eastAsia="Times New Roman"/>
        </w:rPr>
        <w:t>2.7.3 Remaining Challenges</w:t>
      </w:r>
      <w:bookmarkEnd w:id="51"/>
    </w:p>
    <w:p w14:paraId="7DD046D1" w14:textId="37B336DA" w:rsidR="00696768" w:rsidRDefault="00696768" w:rsidP="004D45A7">
      <w:r>
        <w:t>Although these advances were made, there are still a number of challenges. Balancing between innovation and compliance governance is a matter that banks have to deal with, as any innovative technology should not be in contrast to the regulatory requirements. Resistance in operations is usual especially when it comes to old institutions that have always been used to manual operations</w:t>
      </w:r>
      <w:r w:rsidR="009244C2">
        <w:t xml:space="preserve"> (</w:t>
      </w:r>
      <w:r w:rsidR="009244C2" w:rsidRPr="00337041">
        <w:t>Marzouk, 2023)</w:t>
      </w:r>
      <w:r>
        <w:t xml:space="preserve">. It is a cumbersome task that must be heavily invested in, and organisations changed to modernise obsolete systems, something that many institutions are not willing or capable of doing. These issues indicate that despite the fact FinTech and </w:t>
      </w:r>
      <w:proofErr w:type="spellStart"/>
      <w:r>
        <w:t>RegTech</w:t>
      </w:r>
      <w:proofErr w:type="spellEnd"/>
      <w:r>
        <w:t xml:space="preserve"> can play a vital role in improving QRM, the effectiveness of their effects relies on the ability of an institution to embrace technological, organisational and cultural change.</w:t>
      </w:r>
    </w:p>
    <w:p w14:paraId="457CB074" w14:textId="77777777" w:rsidR="00D0691A" w:rsidRPr="00D0691A" w:rsidRDefault="00D0691A" w:rsidP="004D45A7">
      <w:pPr>
        <w:pStyle w:val="Heading2"/>
      </w:pPr>
      <w:bookmarkStart w:id="52" w:name="_Toc220523819"/>
      <w:r w:rsidRPr="00D0691A">
        <w:rPr>
          <w:rFonts w:eastAsia="Times New Roman"/>
        </w:rPr>
        <w:t>2.8 Identified Literature Gaps</w:t>
      </w:r>
      <w:bookmarkEnd w:id="52"/>
    </w:p>
    <w:p w14:paraId="7F7D762C" w14:textId="77777777" w:rsidR="006F6112" w:rsidRDefault="006F6112" w:rsidP="004D45A7">
      <w:r w:rsidRPr="00A51BA2">
        <w:t>Overall, existing literature and industry reports suggest that</w:t>
      </w:r>
      <w:r>
        <w:t xml:space="preserve"> money laundering is a severe negative influence on the performance of banks and financial stability (Fatah et al., 2025; Dote-Pardo and Severino-Gonzalez, 2025).</w:t>
      </w:r>
      <w:r w:rsidRPr="00402460">
        <w:t xml:space="preserve"> </w:t>
      </w:r>
      <w:r>
        <w:t xml:space="preserve">Besides, TBML is an emerging issue in the international trade and is directly addressed through an evolving FATF direction (FATF, 2025). Finally, AML </w:t>
      </w:r>
      <w:r>
        <w:lastRenderedPageBreak/>
        <w:t xml:space="preserve">is becoming more quantitatively tackled through fintech and emerging technologies, which create governance and sustainability issues (Mazumder, 2025). </w:t>
      </w:r>
    </w:p>
    <w:p w14:paraId="56961710" w14:textId="2F5E690E" w:rsidR="00D0691A" w:rsidRPr="00D0691A" w:rsidRDefault="006F6112" w:rsidP="004D45A7">
      <w:r>
        <w:t>Nevertheless, a large part of this performs AML on an aggregate level, without much attention to the application of QRM tools in practice, appraisal and management of TBML trade finance operations. Treatment of the economic and financial crime in the emerging market rarely goes down to design of trade-specific QRM models (Dote-Pardo and Severino-Gonzalez, 2025), policy and industry sources describe how they should develop better data and monitoring without synthesising the evidence on the available solutions to trade in terms of QRM.</w:t>
      </w:r>
    </w:p>
    <w:p w14:paraId="56FFAD62" w14:textId="77777777" w:rsidR="00D0691A" w:rsidRPr="00D0691A" w:rsidRDefault="00D0691A" w:rsidP="004D45A7">
      <w:pPr>
        <w:pStyle w:val="Heading2"/>
      </w:pPr>
      <w:bookmarkStart w:id="53" w:name="_Toc220523820"/>
      <w:r w:rsidRPr="00D0691A">
        <w:rPr>
          <w:rFonts w:eastAsia="Times New Roman"/>
        </w:rPr>
        <w:t>2.9 Research Framework for This Study</w:t>
      </w:r>
      <w:bookmarkEnd w:id="53"/>
    </w:p>
    <w:p w14:paraId="21EF9A6D" w14:textId="77777777" w:rsidR="00743271" w:rsidRDefault="006F6112" w:rsidP="004D45A7">
      <w:r>
        <w:t>The study model is anchored on the overlap of AML risk management, TBML business weaknesses and QRM analytical tools</w:t>
      </w:r>
      <w:r w:rsidR="00570D2B">
        <w:t xml:space="preserve"> (</w:t>
      </w:r>
      <w:r w:rsidR="00570D2B" w:rsidRPr="004A551F">
        <w:t>Rafiq</w:t>
      </w:r>
      <w:r w:rsidR="00570D2B">
        <w:t xml:space="preserve"> </w:t>
      </w:r>
      <w:r w:rsidR="00570D2B" w:rsidRPr="004A551F">
        <w:t>&amp; Sohail, 2023)</w:t>
      </w:r>
      <w:r>
        <w:t xml:space="preserve">. The literature available confirms that AML works best when it is supported by the FATFs risk-based approach whereby institutions would prioritise high-risk activities based on contextual evidence, as opposed to fixed checklists. Conceptual foundation thus incorporates TBML typologies, data-driven principles of governance and trade-finance features of operation like document flows, payment structures and multi-party interactions. </w:t>
      </w:r>
    </w:p>
    <w:p w14:paraId="20DCD33D" w14:textId="0DA58518" w:rsidR="002A418F" w:rsidRPr="00D0691A" w:rsidRDefault="002A418F" w:rsidP="004D45A7">
      <w:r>
        <w:rPr>
          <w:noProof/>
        </w:rPr>
        <w:drawing>
          <wp:inline distT="0" distB="0" distL="0" distR="0" wp14:anchorId="13ED3D22" wp14:editId="7FD10A64">
            <wp:extent cx="5685829" cy="2893326"/>
            <wp:effectExtent l="19050" t="19050" r="10160" b="21590"/>
            <wp:docPr id="1787209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7517" cy="2899274"/>
                    </a:xfrm>
                    <a:prstGeom prst="rect">
                      <a:avLst/>
                    </a:prstGeom>
                    <a:noFill/>
                    <a:ln>
                      <a:solidFill>
                        <a:schemeClr val="accent1"/>
                      </a:solidFill>
                    </a:ln>
                  </pic:spPr>
                </pic:pic>
              </a:graphicData>
            </a:graphic>
          </wp:inline>
        </w:drawing>
      </w:r>
    </w:p>
    <w:p w14:paraId="1821BB86" w14:textId="73B9BAE6" w:rsidR="00FC6BAE" w:rsidRDefault="006F6112" w:rsidP="00743271">
      <w:pPr>
        <w:pStyle w:val="Caption"/>
      </w:pPr>
      <w:bookmarkStart w:id="54" w:name="_Toc220365718"/>
      <w:r>
        <w:t xml:space="preserve">Figure </w:t>
      </w:r>
      <w:r>
        <w:fldChar w:fldCharType="begin"/>
      </w:r>
      <w:r>
        <w:instrText xml:space="preserve"> SEQ Figure \* ARABIC </w:instrText>
      </w:r>
      <w:r>
        <w:fldChar w:fldCharType="separate"/>
      </w:r>
      <w:r w:rsidR="00912984">
        <w:t>1</w:t>
      </w:r>
      <w:r>
        <w:fldChar w:fldCharType="end"/>
      </w:r>
      <w:r w:rsidRPr="00261B04">
        <w:t>: Conceptual Research Framework</w:t>
      </w:r>
      <w:r>
        <w:t xml:space="preserve"> (Author)</w:t>
      </w:r>
      <w:bookmarkEnd w:id="54"/>
    </w:p>
    <w:p w14:paraId="62CE2363" w14:textId="77777777" w:rsidR="00743271" w:rsidRPr="00743271" w:rsidRDefault="00743271" w:rsidP="00743271">
      <w:pPr>
        <w:pStyle w:val="Heading2"/>
      </w:pPr>
      <w:bookmarkStart w:id="55" w:name="_Toc220523821"/>
      <w:r w:rsidRPr="00743271">
        <w:rPr>
          <w:rFonts w:eastAsia="Times New Roman"/>
        </w:rPr>
        <w:lastRenderedPageBreak/>
        <w:t>2.10 Chapter Summary</w:t>
      </w:r>
      <w:bookmarkEnd w:id="55"/>
    </w:p>
    <w:p w14:paraId="7C0E04AF" w14:textId="391C6760" w:rsidR="00743271" w:rsidRPr="00743271" w:rsidRDefault="00743271" w:rsidP="00743271">
      <w:r w:rsidRPr="00743271">
        <w:t xml:space="preserve">This chapter critically reviewed AML and TBML literature with special emphasis on how global trade, weak governance and complex trade-finance structuring provide conducive breeding ground to launder. It examined QRM instruments, fintech and </w:t>
      </w:r>
      <w:proofErr w:type="spellStart"/>
      <w:r w:rsidRPr="00743271">
        <w:t>RegTech</w:t>
      </w:r>
      <w:proofErr w:type="spellEnd"/>
      <w:r w:rsidRPr="00743271">
        <w:t xml:space="preserve"> and evaluated their opportunities and the constraints such as data, legal, cost and model-governance barriers. The gaps in the trade specific QRM research and regulatory guidance mentioned above are the direct cause for the study and the conceptual gap surpassing it to the methodology and analysis chapters.</w:t>
      </w:r>
    </w:p>
    <w:p w14:paraId="68AF7D8A" w14:textId="6A4474EB" w:rsidR="00743271" w:rsidRPr="00743271" w:rsidRDefault="00743271" w:rsidP="00743271">
      <w:pPr>
        <w:pStyle w:val="Caption"/>
        <w:rPr>
          <w:lang w:val="en-GB"/>
        </w:rPr>
      </w:pPr>
      <w:bookmarkStart w:id="56" w:name="_Toc220366375"/>
      <w:r>
        <w:t xml:space="preserve">Table </w:t>
      </w:r>
      <w:r>
        <w:fldChar w:fldCharType="begin"/>
      </w:r>
      <w:r>
        <w:instrText xml:space="preserve"> SEQ Table \* ARABIC </w:instrText>
      </w:r>
      <w:r>
        <w:fldChar w:fldCharType="separate"/>
      </w:r>
      <w:r w:rsidR="00DF33BB">
        <w:t>7</w:t>
      </w:r>
      <w:r>
        <w:fldChar w:fldCharType="end"/>
      </w:r>
      <w:r w:rsidRPr="00314F78">
        <w:t>: Summary of Literature Used in Chapter 2 (AML–TBML–QRM)</w:t>
      </w:r>
      <w:bookmarkEnd w:id="56"/>
    </w:p>
    <w:tbl>
      <w:tblPr>
        <w:tblStyle w:val="GridTable4-Accent5"/>
        <w:tblW w:w="9189" w:type="dxa"/>
        <w:tblLook w:val="04A0" w:firstRow="1" w:lastRow="0" w:firstColumn="1" w:lastColumn="0" w:noHBand="0" w:noVBand="1"/>
      </w:tblPr>
      <w:tblGrid>
        <w:gridCol w:w="1533"/>
        <w:gridCol w:w="1622"/>
        <w:gridCol w:w="2394"/>
        <w:gridCol w:w="3640"/>
      </w:tblGrid>
      <w:tr w:rsidR="00743271" w:rsidRPr="00743271" w14:paraId="0A86D3AD" w14:textId="77777777" w:rsidTr="00743271">
        <w:trPr>
          <w:cnfStyle w:val="100000000000" w:firstRow="1" w:lastRow="0" w:firstColumn="0" w:lastColumn="0" w:oddVBand="0" w:evenVBand="0" w:oddHBand="0" w:evenHBand="0" w:firstRowFirstColumn="0" w:firstRowLastColumn="0" w:lastRowFirstColumn="0" w:lastRowLastColumn="0"/>
          <w:trHeight w:val="951"/>
        </w:trPr>
        <w:tc>
          <w:tcPr>
            <w:cnfStyle w:val="001000000000" w:firstRow="0" w:lastRow="0" w:firstColumn="1" w:lastColumn="0" w:oddVBand="0" w:evenVBand="0" w:oddHBand="0" w:evenHBand="0" w:firstRowFirstColumn="0" w:firstRowLastColumn="0" w:lastRowFirstColumn="0" w:lastRowLastColumn="0"/>
            <w:tcW w:w="1533" w:type="dxa"/>
            <w:hideMark/>
          </w:tcPr>
          <w:p w14:paraId="7705F4E6" w14:textId="77777777" w:rsidR="00743271" w:rsidRPr="00743271" w:rsidRDefault="00743271" w:rsidP="00743271">
            <w:pPr>
              <w:rPr>
                <w:sz w:val="20"/>
                <w:szCs w:val="18"/>
              </w:rPr>
            </w:pPr>
            <w:r w:rsidRPr="00743271">
              <w:rPr>
                <w:sz w:val="20"/>
                <w:szCs w:val="18"/>
              </w:rPr>
              <w:t>Author(s) &amp; Year</w:t>
            </w:r>
          </w:p>
        </w:tc>
        <w:tc>
          <w:tcPr>
            <w:tcW w:w="1623" w:type="dxa"/>
            <w:hideMark/>
          </w:tcPr>
          <w:p w14:paraId="3A9110AB" w14:textId="77777777" w:rsidR="00743271" w:rsidRPr="00743271" w:rsidRDefault="00743271" w:rsidP="00743271">
            <w:pPr>
              <w:cnfStyle w:val="100000000000" w:firstRow="1" w:lastRow="0" w:firstColumn="0" w:lastColumn="0" w:oddVBand="0" w:evenVBand="0" w:oddHBand="0" w:evenHBand="0" w:firstRowFirstColumn="0" w:firstRowLastColumn="0" w:lastRowFirstColumn="0" w:lastRowLastColumn="0"/>
              <w:rPr>
                <w:sz w:val="20"/>
                <w:szCs w:val="18"/>
              </w:rPr>
            </w:pPr>
            <w:r w:rsidRPr="00743271">
              <w:rPr>
                <w:sz w:val="20"/>
                <w:szCs w:val="18"/>
              </w:rPr>
              <w:t>Journal / Outlet</w:t>
            </w:r>
          </w:p>
        </w:tc>
        <w:tc>
          <w:tcPr>
            <w:tcW w:w="2300" w:type="dxa"/>
            <w:hideMark/>
          </w:tcPr>
          <w:p w14:paraId="6A39465C" w14:textId="77777777" w:rsidR="00743271" w:rsidRPr="00743271" w:rsidRDefault="00743271" w:rsidP="00743271">
            <w:pPr>
              <w:cnfStyle w:val="100000000000" w:firstRow="1" w:lastRow="0" w:firstColumn="0" w:lastColumn="0" w:oddVBand="0" w:evenVBand="0" w:oddHBand="0" w:evenHBand="0" w:firstRowFirstColumn="0" w:firstRowLastColumn="0" w:lastRowFirstColumn="0" w:lastRowLastColumn="0"/>
              <w:rPr>
                <w:sz w:val="20"/>
                <w:szCs w:val="18"/>
              </w:rPr>
            </w:pPr>
            <w:r w:rsidRPr="00743271">
              <w:rPr>
                <w:sz w:val="20"/>
                <w:szCs w:val="18"/>
              </w:rPr>
              <w:t>Core Focus</w:t>
            </w:r>
          </w:p>
        </w:tc>
        <w:tc>
          <w:tcPr>
            <w:tcW w:w="3733" w:type="dxa"/>
            <w:hideMark/>
          </w:tcPr>
          <w:p w14:paraId="324D3A3F" w14:textId="77777777" w:rsidR="00743271" w:rsidRPr="00743271" w:rsidRDefault="00743271" w:rsidP="00743271">
            <w:pPr>
              <w:cnfStyle w:val="100000000000" w:firstRow="1" w:lastRow="0" w:firstColumn="0" w:lastColumn="0" w:oddVBand="0" w:evenVBand="0" w:oddHBand="0" w:evenHBand="0" w:firstRowFirstColumn="0" w:firstRowLastColumn="0" w:lastRowFirstColumn="0" w:lastRowLastColumn="0"/>
              <w:rPr>
                <w:sz w:val="20"/>
                <w:szCs w:val="18"/>
              </w:rPr>
            </w:pPr>
            <w:r w:rsidRPr="00743271">
              <w:rPr>
                <w:sz w:val="20"/>
                <w:szCs w:val="18"/>
              </w:rPr>
              <w:t>Methodology / Research Design</w:t>
            </w:r>
          </w:p>
        </w:tc>
      </w:tr>
      <w:tr w:rsidR="00743271" w:rsidRPr="00743271" w14:paraId="389ADB46" w14:textId="77777777" w:rsidTr="00743271">
        <w:trPr>
          <w:cnfStyle w:val="000000100000" w:firstRow="0" w:lastRow="0" w:firstColumn="0" w:lastColumn="0" w:oddVBand="0" w:evenVBand="0" w:oddHBand="1" w:evenHBand="0" w:firstRowFirstColumn="0" w:firstRowLastColumn="0" w:lastRowFirstColumn="0" w:lastRowLastColumn="0"/>
          <w:trHeight w:val="1994"/>
        </w:trPr>
        <w:tc>
          <w:tcPr>
            <w:cnfStyle w:val="001000000000" w:firstRow="0" w:lastRow="0" w:firstColumn="1" w:lastColumn="0" w:oddVBand="0" w:evenVBand="0" w:oddHBand="0" w:evenHBand="0" w:firstRowFirstColumn="0" w:firstRowLastColumn="0" w:lastRowFirstColumn="0" w:lastRowLastColumn="0"/>
            <w:tcW w:w="1533" w:type="dxa"/>
            <w:hideMark/>
          </w:tcPr>
          <w:p w14:paraId="6EBD8A3C" w14:textId="77777777" w:rsidR="00743271" w:rsidRPr="00743271" w:rsidRDefault="00743271" w:rsidP="00743271">
            <w:pPr>
              <w:rPr>
                <w:sz w:val="20"/>
                <w:szCs w:val="18"/>
              </w:rPr>
            </w:pPr>
            <w:r w:rsidRPr="00743271">
              <w:rPr>
                <w:sz w:val="20"/>
                <w:szCs w:val="18"/>
              </w:rPr>
              <w:t>Khan (2021)</w:t>
            </w:r>
          </w:p>
        </w:tc>
        <w:tc>
          <w:tcPr>
            <w:tcW w:w="1623" w:type="dxa"/>
            <w:hideMark/>
          </w:tcPr>
          <w:p w14:paraId="786D1A00"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i/>
                <w:iCs/>
                <w:sz w:val="20"/>
                <w:szCs w:val="18"/>
              </w:rPr>
              <w:t>International Journal of Business and Management Research</w:t>
            </w:r>
          </w:p>
        </w:tc>
        <w:tc>
          <w:tcPr>
            <w:tcW w:w="2300" w:type="dxa"/>
            <w:hideMark/>
          </w:tcPr>
          <w:p w14:paraId="0C8B7C19"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International AML measures and the role of professional ethics</w:t>
            </w:r>
          </w:p>
        </w:tc>
        <w:tc>
          <w:tcPr>
            <w:tcW w:w="3733" w:type="dxa"/>
            <w:hideMark/>
          </w:tcPr>
          <w:p w14:paraId="5E247591" w14:textId="1BE9B6FB"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 xml:space="preserve">Qualitative secondary research using published reports, conventions and prior studies; deductive content analysis of secondary data to derive themes on AML measures and professional conduct. </w:t>
            </w:r>
          </w:p>
        </w:tc>
      </w:tr>
      <w:tr w:rsidR="00743271" w:rsidRPr="00743271" w14:paraId="34722F74" w14:textId="77777777" w:rsidTr="00743271">
        <w:trPr>
          <w:trHeight w:val="2009"/>
        </w:trPr>
        <w:tc>
          <w:tcPr>
            <w:cnfStyle w:val="001000000000" w:firstRow="0" w:lastRow="0" w:firstColumn="1" w:lastColumn="0" w:oddVBand="0" w:evenVBand="0" w:oddHBand="0" w:evenHBand="0" w:firstRowFirstColumn="0" w:firstRowLastColumn="0" w:lastRowFirstColumn="0" w:lastRowLastColumn="0"/>
            <w:tcW w:w="1533" w:type="dxa"/>
            <w:hideMark/>
          </w:tcPr>
          <w:p w14:paraId="1106362B" w14:textId="77777777" w:rsidR="00743271" w:rsidRPr="00743271" w:rsidRDefault="00743271" w:rsidP="00743271">
            <w:pPr>
              <w:rPr>
                <w:sz w:val="20"/>
                <w:szCs w:val="18"/>
              </w:rPr>
            </w:pPr>
            <w:r w:rsidRPr="00743271">
              <w:rPr>
                <w:sz w:val="20"/>
                <w:szCs w:val="18"/>
              </w:rPr>
              <w:t>Dote-Pardo &amp; Severino-González (2025)</w:t>
            </w:r>
          </w:p>
        </w:tc>
        <w:tc>
          <w:tcPr>
            <w:tcW w:w="1623" w:type="dxa"/>
            <w:hideMark/>
          </w:tcPr>
          <w:p w14:paraId="3658C69F"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i/>
                <w:iCs/>
                <w:sz w:val="20"/>
                <w:szCs w:val="18"/>
              </w:rPr>
              <w:t>Journal of Money Laundering Control</w:t>
            </w:r>
          </w:p>
        </w:tc>
        <w:tc>
          <w:tcPr>
            <w:tcW w:w="2300" w:type="dxa"/>
            <w:hideMark/>
          </w:tcPr>
          <w:p w14:paraId="06C881AE"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Economic and financial crimes in emerging markets</w:t>
            </w:r>
          </w:p>
        </w:tc>
        <w:tc>
          <w:tcPr>
            <w:tcW w:w="3733" w:type="dxa"/>
            <w:hideMark/>
          </w:tcPr>
          <w:p w14:paraId="5523A15D" w14:textId="388668E4"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 xml:space="preserve">Bibliometric analysis of Scopus-indexed studies on economic and financial crime in emerging markets, combined with systematic literature synthesis to identify patterns, themes and research gaps. </w:t>
            </w:r>
          </w:p>
        </w:tc>
      </w:tr>
      <w:tr w:rsidR="00743271" w:rsidRPr="00743271" w14:paraId="11F44F15" w14:textId="77777777" w:rsidTr="00743271">
        <w:trPr>
          <w:cnfStyle w:val="000000100000" w:firstRow="0" w:lastRow="0" w:firstColumn="0" w:lastColumn="0" w:oddVBand="0" w:evenVBand="0" w:oddHBand="1" w:evenHBand="0" w:firstRowFirstColumn="0" w:firstRowLastColumn="0" w:lastRowFirstColumn="0" w:lastRowLastColumn="0"/>
          <w:trHeight w:val="2714"/>
        </w:trPr>
        <w:tc>
          <w:tcPr>
            <w:cnfStyle w:val="001000000000" w:firstRow="0" w:lastRow="0" w:firstColumn="1" w:lastColumn="0" w:oddVBand="0" w:evenVBand="0" w:oddHBand="0" w:evenHBand="0" w:firstRowFirstColumn="0" w:firstRowLastColumn="0" w:lastRowFirstColumn="0" w:lastRowLastColumn="0"/>
            <w:tcW w:w="1533" w:type="dxa"/>
            <w:hideMark/>
          </w:tcPr>
          <w:p w14:paraId="79CEACF1" w14:textId="77777777" w:rsidR="00743271" w:rsidRPr="00743271" w:rsidRDefault="00743271" w:rsidP="00743271">
            <w:pPr>
              <w:rPr>
                <w:sz w:val="20"/>
                <w:szCs w:val="18"/>
              </w:rPr>
            </w:pPr>
            <w:r w:rsidRPr="00743271">
              <w:rPr>
                <w:sz w:val="20"/>
                <w:szCs w:val="18"/>
              </w:rPr>
              <w:t>Fatah et al. (2025)</w:t>
            </w:r>
          </w:p>
        </w:tc>
        <w:tc>
          <w:tcPr>
            <w:tcW w:w="1623" w:type="dxa"/>
            <w:hideMark/>
          </w:tcPr>
          <w:p w14:paraId="08CDA4D9"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i/>
                <w:iCs/>
                <w:sz w:val="20"/>
                <w:szCs w:val="18"/>
              </w:rPr>
              <w:t>International Journal of Scientific Research and Technology</w:t>
            </w:r>
          </w:p>
        </w:tc>
        <w:tc>
          <w:tcPr>
            <w:tcW w:w="2300" w:type="dxa"/>
            <w:hideMark/>
          </w:tcPr>
          <w:p w14:paraId="5439BFB8"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Effects of money laundering on bank performance (Iraqi banks)</w:t>
            </w:r>
          </w:p>
        </w:tc>
        <w:tc>
          <w:tcPr>
            <w:tcW w:w="3733" w:type="dxa"/>
            <w:hideMark/>
          </w:tcPr>
          <w:p w14:paraId="467CDA19" w14:textId="262EBB51"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 xml:space="preserve">Quantitative analytical study using a structured questionnaire (Likert scale) administered to bank staff; data analysed with descriptive statistics, correlation and regression to test relationships between ML exposure and performance indicators (profitability, asset quality, reputation). </w:t>
            </w:r>
          </w:p>
        </w:tc>
      </w:tr>
      <w:tr w:rsidR="00743271" w:rsidRPr="00743271" w14:paraId="537CAB35" w14:textId="77777777" w:rsidTr="00743271">
        <w:trPr>
          <w:trHeight w:val="2346"/>
        </w:trPr>
        <w:tc>
          <w:tcPr>
            <w:cnfStyle w:val="001000000000" w:firstRow="0" w:lastRow="0" w:firstColumn="1" w:lastColumn="0" w:oddVBand="0" w:evenVBand="0" w:oddHBand="0" w:evenHBand="0" w:firstRowFirstColumn="0" w:firstRowLastColumn="0" w:lastRowFirstColumn="0" w:lastRowLastColumn="0"/>
            <w:tcW w:w="1533" w:type="dxa"/>
            <w:hideMark/>
          </w:tcPr>
          <w:p w14:paraId="327E35DC" w14:textId="77777777" w:rsidR="00743271" w:rsidRPr="00743271" w:rsidRDefault="00743271" w:rsidP="00743271">
            <w:pPr>
              <w:rPr>
                <w:sz w:val="20"/>
                <w:szCs w:val="18"/>
              </w:rPr>
            </w:pPr>
            <w:r w:rsidRPr="00743271">
              <w:rPr>
                <w:sz w:val="20"/>
                <w:szCs w:val="18"/>
              </w:rPr>
              <w:lastRenderedPageBreak/>
              <w:t>Thakur et al. (2025)</w:t>
            </w:r>
          </w:p>
        </w:tc>
        <w:tc>
          <w:tcPr>
            <w:tcW w:w="1623" w:type="dxa"/>
            <w:hideMark/>
          </w:tcPr>
          <w:p w14:paraId="2EE51203"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i/>
                <w:iCs/>
                <w:sz w:val="20"/>
                <w:szCs w:val="18"/>
              </w:rPr>
              <w:t>Humanities and Social Sciences Communications</w:t>
            </w:r>
          </w:p>
        </w:tc>
        <w:tc>
          <w:tcPr>
            <w:tcW w:w="2300" w:type="dxa"/>
            <w:hideMark/>
          </w:tcPr>
          <w:p w14:paraId="24F0D5CF"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AML measures, remittance costs and frontier technology</w:t>
            </w:r>
          </w:p>
        </w:tc>
        <w:tc>
          <w:tcPr>
            <w:tcW w:w="3733" w:type="dxa"/>
            <w:hideMark/>
          </w:tcPr>
          <w:p w14:paraId="46471C13" w14:textId="7D7646F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Panel data regression using cross-country datasets on remittance costs, AML Index and frontier technology readiness; employs fixed and random effects models to test moderating impact of technology on AML–cost relationship.</w:t>
            </w:r>
          </w:p>
        </w:tc>
      </w:tr>
      <w:tr w:rsidR="00743271" w:rsidRPr="00743271" w14:paraId="195DFCBC" w14:textId="77777777" w:rsidTr="00743271">
        <w:trPr>
          <w:cnfStyle w:val="000000100000" w:firstRow="0" w:lastRow="0" w:firstColumn="0" w:lastColumn="0" w:oddVBand="0" w:evenVBand="0" w:oddHBand="1" w:evenHBand="0" w:firstRowFirstColumn="0" w:firstRowLastColumn="0" w:lastRowFirstColumn="0" w:lastRowLastColumn="0"/>
          <w:trHeight w:val="1533"/>
        </w:trPr>
        <w:tc>
          <w:tcPr>
            <w:cnfStyle w:val="001000000000" w:firstRow="0" w:lastRow="0" w:firstColumn="1" w:lastColumn="0" w:oddVBand="0" w:evenVBand="0" w:oddHBand="0" w:evenHBand="0" w:firstRowFirstColumn="0" w:firstRowLastColumn="0" w:lastRowFirstColumn="0" w:lastRowLastColumn="0"/>
            <w:tcW w:w="1533" w:type="dxa"/>
            <w:hideMark/>
          </w:tcPr>
          <w:p w14:paraId="33EFCBBF" w14:textId="77777777" w:rsidR="00743271" w:rsidRPr="00743271" w:rsidRDefault="00743271" w:rsidP="00743271">
            <w:pPr>
              <w:rPr>
                <w:sz w:val="20"/>
                <w:szCs w:val="18"/>
              </w:rPr>
            </w:pPr>
            <w:r w:rsidRPr="00743271">
              <w:rPr>
                <w:sz w:val="20"/>
                <w:szCs w:val="18"/>
              </w:rPr>
              <w:t>Okolo et al. (2024)</w:t>
            </w:r>
          </w:p>
        </w:tc>
        <w:tc>
          <w:tcPr>
            <w:tcW w:w="1623" w:type="dxa"/>
            <w:hideMark/>
          </w:tcPr>
          <w:p w14:paraId="11682340"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i/>
                <w:iCs/>
                <w:sz w:val="20"/>
                <w:szCs w:val="18"/>
              </w:rPr>
              <w:t>International Journal of Advanced Multidisciplinary Research and Studies</w:t>
            </w:r>
          </w:p>
        </w:tc>
        <w:tc>
          <w:tcPr>
            <w:tcW w:w="2300" w:type="dxa"/>
            <w:hideMark/>
          </w:tcPr>
          <w:p w14:paraId="631CFEF4"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Strategic AML framework for cross-border transport, shipping and logistics</w:t>
            </w:r>
          </w:p>
        </w:tc>
        <w:tc>
          <w:tcPr>
            <w:tcW w:w="3733" w:type="dxa"/>
            <w:hideMark/>
          </w:tcPr>
          <w:p w14:paraId="6A6DB306" w14:textId="752ADD39"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 xml:space="preserve">Conceptual paper grounded in an extensive narrative literature review of AML, TBML and logistics-sector vulnerabilities; develops a multi-layered conceptual model integrating regulatory harmonisation, </w:t>
            </w:r>
            <w:proofErr w:type="spellStart"/>
            <w:r w:rsidRPr="00743271">
              <w:rPr>
                <w:sz w:val="20"/>
                <w:szCs w:val="18"/>
              </w:rPr>
              <w:t>RegTech</w:t>
            </w:r>
            <w:proofErr w:type="spellEnd"/>
            <w:r w:rsidRPr="00743271">
              <w:rPr>
                <w:sz w:val="20"/>
                <w:szCs w:val="18"/>
              </w:rPr>
              <w:t xml:space="preserve"> and public–private cooperation. </w:t>
            </w:r>
          </w:p>
        </w:tc>
      </w:tr>
      <w:tr w:rsidR="00743271" w:rsidRPr="00743271" w14:paraId="5E30B0E6" w14:textId="77777777" w:rsidTr="00743271">
        <w:trPr>
          <w:trHeight w:val="147"/>
        </w:trPr>
        <w:tc>
          <w:tcPr>
            <w:cnfStyle w:val="001000000000" w:firstRow="0" w:lastRow="0" w:firstColumn="1" w:lastColumn="0" w:oddVBand="0" w:evenVBand="0" w:oddHBand="0" w:evenHBand="0" w:firstRowFirstColumn="0" w:firstRowLastColumn="0" w:lastRowFirstColumn="0" w:lastRowLastColumn="0"/>
            <w:tcW w:w="1533" w:type="dxa"/>
            <w:hideMark/>
          </w:tcPr>
          <w:p w14:paraId="5C1F7AA9" w14:textId="77777777" w:rsidR="00743271" w:rsidRPr="00743271" w:rsidRDefault="00743271" w:rsidP="00743271">
            <w:pPr>
              <w:rPr>
                <w:sz w:val="20"/>
                <w:szCs w:val="18"/>
              </w:rPr>
            </w:pPr>
            <w:proofErr w:type="spellStart"/>
            <w:r w:rsidRPr="00743271">
              <w:rPr>
                <w:sz w:val="20"/>
                <w:szCs w:val="18"/>
              </w:rPr>
              <w:t>Nefla</w:t>
            </w:r>
            <w:proofErr w:type="spellEnd"/>
            <w:r w:rsidRPr="00743271">
              <w:rPr>
                <w:sz w:val="20"/>
                <w:szCs w:val="18"/>
              </w:rPr>
              <w:t xml:space="preserve"> &amp; </w:t>
            </w:r>
            <w:proofErr w:type="spellStart"/>
            <w:r w:rsidRPr="00743271">
              <w:rPr>
                <w:sz w:val="20"/>
                <w:szCs w:val="18"/>
              </w:rPr>
              <w:t>Jellouli</w:t>
            </w:r>
            <w:proofErr w:type="spellEnd"/>
            <w:r w:rsidRPr="00743271">
              <w:rPr>
                <w:sz w:val="20"/>
                <w:szCs w:val="18"/>
              </w:rPr>
              <w:t xml:space="preserve"> (2025)</w:t>
            </w:r>
          </w:p>
        </w:tc>
        <w:tc>
          <w:tcPr>
            <w:tcW w:w="1623" w:type="dxa"/>
            <w:hideMark/>
          </w:tcPr>
          <w:p w14:paraId="3EB18DB2"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i/>
                <w:iCs/>
                <w:sz w:val="20"/>
                <w:szCs w:val="18"/>
              </w:rPr>
              <w:t>Cogent Business &amp; Management</w:t>
            </w:r>
          </w:p>
        </w:tc>
        <w:tc>
          <w:tcPr>
            <w:tcW w:w="2300" w:type="dxa"/>
            <w:hideMark/>
          </w:tcPr>
          <w:p w14:paraId="3C95B982"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Emerging technologies and sustainable finance</w:t>
            </w:r>
          </w:p>
        </w:tc>
        <w:tc>
          <w:tcPr>
            <w:tcW w:w="3733" w:type="dxa"/>
            <w:hideMark/>
          </w:tcPr>
          <w:p w14:paraId="56FA93E1" w14:textId="29301BE9"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 xml:space="preserve">Conceptual / theoretical article based on literature review of AI, DLT and other emerging technologies in finance, with a sustainability and governance lens. </w:t>
            </w:r>
          </w:p>
        </w:tc>
      </w:tr>
      <w:tr w:rsidR="00743271" w:rsidRPr="00743271" w14:paraId="06655934" w14:textId="77777777" w:rsidTr="00743271">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1533" w:type="dxa"/>
            <w:hideMark/>
          </w:tcPr>
          <w:p w14:paraId="375A12EA" w14:textId="77777777" w:rsidR="00743271" w:rsidRPr="00743271" w:rsidRDefault="00743271" w:rsidP="00743271">
            <w:pPr>
              <w:rPr>
                <w:sz w:val="20"/>
                <w:szCs w:val="18"/>
              </w:rPr>
            </w:pPr>
            <w:r w:rsidRPr="00743271">
              <w:rPr>
                <w:sz w:val="20"/>
                <w:szCs w:val="18"/>
              </w:rPr>
              <w:t>Sikiru et al. (2024)</w:t>
            </w:r>
          </w:p>
        </w:tc>
        <w:tc>
          <w:tcPr>
            <w:tcW w:w="1623" w:type="dxa"/>
            <w:hideMark/>
          </w:tcPr>
          <w:p w14:paraId="15947F7D"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i/>
                <w:iCs/>
                <w:sz w:val="20"/>
                <w:szCs w:val="18"/>
              </w:rPr>
              <w:t>International Journal of Scientific Research in Humanities and Social Sciences</w:t>
            </w:r>
          </w:p>
        </w:tc>
        <w:tc>
          <w:tcPr>
            <w:tcW w:w="2300" w:type="dxa"/>
            <w:hideMark/>
          </w:tcPr>
          <w:p w14:paraId="7CEBA823"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Tokenisation of illiquid assets and capital-markets architecture</w:t>
            </w:r>
          </w:p>
        </w:tc>
        <w:tc>
          <w:tcPr>
            <w:tcW w:w="3733" w:type="dxa"/>
            <w:hideMark/>
          </w:tcPr>
          <w:p w14:paraId="779E3CB9" w14:textId="1049049D"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 xml:space="preserve">Conceptual and design-oriented study, using theoretical analysis of tokenisation architectures with illustrative capital-markets scenarios to propose how smart contracts and tokenisation reshape advisory and capital-raising processes. </w:t>
            </w:r>
          </w:p>
        </w:tc>
      </w:tr>
      <w:tr w:rsidR="00743271" w:rsidRPr="00743271" w14:paraId="7D2726CC" w14:textId="77777777" w:rsidTr="00743271">
        <w:trPr>
          <w:trHeight w:val="147"/>
        </w:trPr>
        <w:tc>
          <w:tcPr>
            <w:cnfStyle w:val="001000000000" w:firstRow="0" w:lastRow="0" w:firstColumn="1" w:lastColumn="0" w:oddVBand="0" w:evenVBand="0" w:oddHBand="0" w:evenHBand="0" w:firstRowFirstColumn="0" w:firstRowLastColumn="0" w:lastRowFirstColumn="0" w:lastRowLastColumn="0"/>
            <w:tcW w:w="1533" w:type="dxa"/>
            <w:hideMark/>
          </w:tcPr>
          <w:p w14:paraId="3E151177" w14:textId="77777777" w:rsidR="00743271" w:rsidRPr="00743271" w:rsidRDefault="00743271" w:rsidP="00743271">
            <w:pPr>
              <w:rPr>
                <w:sz w:val="20"/>
                <w:szCs w:val="18"/>
              </w:rPr>
            </w:pPr>
            <w:r w:rsidRPr="00743271">
              <w:rPr>
                <w:sz w:val="20"/>
                <w:szCs w:val="18"/>
              </w:rPr>
              <w:t>Okolo et al. (2024) – cited TBML focus</w:t>
            </w:r>
          </w:p>
        </w:tc>
        <w:tc>
          <w:tcPr>
            <w:tcW w:w="1623" w:type="dxa"/>
            <w:hideMark/>
          </w:tcPr>
          <w:p w14:paraId="494BCCEF"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i/>
                <w:iCs/>
                <w:sz w:val="20"/>
                <w:szCs w:val="18"/>
              </w:rPr>
              <w:t>Engineering and Technology Journal</w:t>
            </w:r>
            <w:r w:rsidRPr="00743271">
              <w:rPr>
                <w:sz w:val="20"/>
                <w:szCs w:val="18"/>
              </w:rPr>
              <w:t xml:space="preserve"> (vol. 4, no. 6)</w:t>
            </w:r>
          </w:p>
        </w:tc>
        <w:tc>
          <w:tcPr>
            <w:tcW w:w="2300" w:type="dxa"/>
            <w:hideMark/>
          </w:tcPr>
          <w:p w14:paraId="7C01CA55"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Strategic framework for strengthening AML compliance in cross-border transport/shipping/logistics</w:t>
            </w:r>
          </w:p>
        </w:tc>
        <w:tc>
          <w:tcPr>
            <w:tcW w:w="3733" w:type="dxa"/>
            <w:hideMark/>
          </w:tcPr>
          <w:p w14:paraId="6BBC1317" w14:textId="05308923"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 xml:space="preserve">Framework-building article combining desk-based review of AML standards and logistics-sector vulnerabilities with a proposed strategic model (no primary quantitative dataset). </w:t>
            </w:r>
          </w:p>
        </w:tc>
      </w:tr>
      <w:tr w:rsidR="00743271" w:rsidRPr="00743271" w14:paraId="614022F3" w14:textId="77777777" w:rsidTr="00743271">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1533" w:type="dxa"/>
            <w:hideMark/>
          </w:tcPr>
          <w:p w14:paraId="7797410B" w14:textId="77777777" w:rsidR="00743271" w:rsidRPr="00743271" w:rsidRDefault="00743271" w:rsidP="00743271">
            <w:pPr>
              <w:rPr>
                <w:sz w:val="20"/>
                <w:szCs w:val="18"/>
              </w:rPr>
            </w:pPr>
            <w:r w:rsidRPr="00743271">
              <w:rPr>
                <w:sz w:val="20"/>
                <w:szCs w:val="18"/>
              </w:rPr>
              <w:t>Khan (2021) – methodological relevance</w:t>
            </w:r>
          </w:p>
        </w:tc>
        <w:tc>
          <w:tcPr>
            <w:tcW w:w="1623" w:type="dxa"/>
            <w:hideMark/>
          </w:tcPr>
          <w:p w14:paraId="00A73DBC"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i/>
                <w:iCs/>
                <w:sz w:val="20"/>
                <w:szCs w:val="18"/>
              </w:rPr>
              <w:t>International Journal of Business and Management Research</w:t>
            </w:r>
          </w:p>
        </w:tc>
        <w:tc>
          <w:tcPr>
            <w:tcW w:w="2300" w:type="dxa"/>
            <w:hideMark/>
          </w:tcPr>
          <w:p w14:paraId="2AF7F6CB" w14:textId="77777777"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AML regimes and professional responsibilities</w:t>
            </w:r>
          </w:p>
        </w:tc>
        <w:tc>
          <w:tcPr>
            <w:tcW w:w="3733" w:type="dxa"/>
            <w:hideMark/>
          </w:tcPr>
          <w:p w14:paraId="05C384A5" w14:textId="39164C5D" w:rsidR="00743271" w:rsidRPr="00743271" w:rsidRDefault="00743271" w:rsidP="00743271">
            <w:pPr>
              <w:cnfStyle w:val="000000100000" w:firstRow="0" w:lastRow="0" w:firstColumn="0" w:lastColumn="0" w:oddVBand="0" w:evenVBand="0" w:oddHBand="1" w:evenHBand="0" w:firstRowFirstColumn="0" w:firstRowLastColumn="0" w:lastRowFirstColumn="0" w:lastRowLastColumn="0"/>
              <w:rPr>
                <w:sz w:val="20"/>
                <w:szCs w:val="18"/>
              </w:rPr>
            </w:pPr>
            <w:r w:rsidRPr="00743271">
              <w:rPr>
                <w:sz w:val="20"/>
                <w:szCs w:val="18"/>
              </w:rPr>
              <w:t xml:space="preserve">As noted above, uses qualitative secondary analysis and content analysis of laws, conventions and prior AML studies to evaluate enforcement and professional ethics. </w:t>
            </w:r>
          </w:p>
        </w:tc>
      </w:tr>
      <w:tr w:rsidR="00743271" w:rsidRPr="00743271" w14:paraId="50E9A5D5" w14:textId="77777777" w:rsidTr="00743271">
        <w:trPr>
          <w:trHeight w:val="1656"/>
        </w:trPr>
        <w:tc>
          <w:tcPr>
            <w:cnfStyle w:val="001000000000" w:firstRow="0" w:lastRow="0" w:firstColumn="1" w:lastColumn="0" w:oddVBand="0" w:evenVBand="0" w:oddHBand="0" w:evenHBand="0" w:firstRowFirstColumn="0" w:firstRowLastColumn="0" w:lastRowFirstColumn="0" w:lastRowLastColumn="0"/>
            <w:tcW w:w="1533" w:type="dxa"/>
            <w:hideMark/>
          </w:tcPr>
          <w:p w14:paraId="626369F3" w14:textId="77777777" w:rsidR="00743271" w:rsidRPr="00743271" w:rsidRDefault="00743271" w:rsidP="00743271">
            <w:pPr>
              <w:rPr>
                <w:sz w:val="20"/>
                <w:szCs w:val="18"/>
              </w:rPr>
            </w:pPr>
            <w:r w:rsidRPr="00743271">
              <w:rPr>
                <w:sz w:val="20"/>
                <w:szCs w:val="18"/>
              </w:rPr>
              <w:lastRenderedPageBreak/>
              <w:t>Thakur et al. (2025) – methodological relevance</w:t>
            </w:r>
          </w:p>
        </w:tc>
        <w:tc>
          <w:tcPr>
            <w:tcW w:w="1623" w:type="dxa"/>
            <w:hideMark/>
          </w:tcPr>
          <w:p w14:paraId="1AE48CC9"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i/>
                <w:iCs/>
                <w:sz w:val="20"/>
                <w:szCs w:val="18"/>
              </w:rPr>
              <w:t>Humanities and Social Sciences Communications</w:t>
            </w:r>
          </w:p>
        </w:tc>
        <w:tc>
          <w:tcPr>
            <w:tcW w:w="2300" w:type="dxa"/>
            <w:hideMark/>
          </w:tcPr>
          <w:p w14:paraId="4CF9B803" w14:textId="77777777"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AML, technology and remittance costs</w:t>
            </w:r>
          </w:p>
        </w:tc>
        <w:tc>
          <w:tcPr>
            <w:tcW w:w="3733" w:type="dxa"/>
            <w:hideMark/>
          </w:tcPr>
          <w:p w14:paraId="23151F63" w14:textId="67AFFB30" w:rsidR="00743271" w:rsidRPr="00743271" w:rsidRDefault="00743271" w:rsidP="00743271">
            <w:pPr>
              <w:cnfStyle w:val="000000000000" w:firstRow="0" w:lastRow="0" w:firstColumn="0" w:lastColumn="0" w:oddVBand="0" w:evenVBand="0" w:oddHBand="0" w:evenHBand="0" w:firstRowFirstColumn="0" w:firstRowLastColumn="0" w:lastRowFirstColumn="0" w:lastRowLastColumn="0"/>
              <w:rPr>
                <w:sz w:val="20"/>
                <w:szCs w:val="18"/>
              </w:rPr>
            </w:pPr>
            <w:r w:rsidRPr="00743271">
              <w:rPr>
                <w:sz w:val="20"/>
                <w:szCs w:val="18"/>
              </w:rPr>
              <w:t xml:space="preserve">As above, panel-data econometric design with remittance price data and technology readiness indices. </w:t>
            </w:r>
          </w:p>
        </w:tc>
      </w:tr>
    </w:tbl>
    <w:p w14:paraId="07D271AA" w14:textId="77777777" w:rsidR="00743271" w:rsidRPr="00743271" w:rsidRDefault="00743271" w:rsidP="00743271"/>
    <w:p w14:paraId="628181FD" w14:textId="77777777" w:rsidR="0000324B" w:rsidRDefault="0000324B" w:rsidP="004D45A7">
      <w:pPr>
        <w:spacing w:before="0" w:after="160"/>
      </w:pPr>
    </w:p>
    <w:p w14:paraId="3C490B74" w14:textId="77777777" w:rsidR="0000324B" w:rsidRDefault="0000324B" w:rsidP="004D45A7">
      <w:pPr>
        <w:spacing w:before="0" w:after="160"/>
      </w:pPr>
    </w:p>
    <w:p w14:paraId="385A6032" w14:textId="77777777" w:rsidR="001012F9" w:rsidRDefault="001012F9">
      <w:pPr>
        <w:spacing w:before="0" w:after="160" w:line="259" w:lineRule="auto"/>
        <w:jc w:val="left"/>
        <w:rPr>
          <w:rFonts w:eastAsiaTheme="majorEastAsia" w:cstheme="majorBidi"/>
          <w:b/>
          <w:color w:val="002060"/>
          <w:sz w:val="32"/>
          <w:szCs w:val="32"/>
        </w:rPr>
      </w:pPr>
      <w:r>
        <w:br w:type="page"/>
      </w:r>
    </w:p>
    <w:p w14:paraId="70783D81" w14:textId="6635C884" w:rsidR="0000324B" w:rsidRDefault="00F21079" w:rsidP="004D45A7">
      <w:pPr>
        <w:pStyle w:val="Heading1"/>
      </w:pPr>
      <w:bookmarkStart w:id="57" w:name="_Toc220523822"/>
      <w:r>
        <w:lastRenderedPageBreak/>
        <w:t>Chapter 3: Methodology</w:t>
      </w:r>
      <w:bookmarkEnd w:id="57"/>
    </w:p>
    <w:p w14:paraId="1F72B99D" w14:textId="42D73510" w:rsidR="003A2310" w:rsidRDefault="0000324B" w:rsidP="004D45A7">
      <w:pPr>
        <w:pStyle w:val="Heading2"/>
      </w:pPr>
      <w:bookmarkStart w:id="58" w:name="_Toc220523823"/>
      <w:r>
        <w:t>3.1 Chapter Introduction</w:t>
      </w:r>
      <w:bookmarkEnd w:id="58"/>
    </w:p>
    <w:p w14:paraId="4276C74C" w14:textId="12BB294F" w:rsidR="003A2310" w:rsidRDefault="003A2310" w:rsidP="004D45A7">
      <w:pPr>
        <w:spacing w:before="0" w:after="160"/>
      </w:pPr>
      <w:r>
        <w:t xml:space="preserve">The chapter provides an in-depth discussion of the methodological approach that has been adopted in the dissertation, which examines the role of quantitative risk management (QRM) in enhancing anti-money laundering (AML) compliance in international trade activities. The choice and rationale behind the methodological elements </w:t>
      </w:r>
      <w:proofErr w:type="gramStart"/>
      <w:r>
        <w:t>is</w:t>
      </w:r>
      <w:proofErr w:type="gramEnd"/>
      <w:r>
        <w:t xml:space="preserve"> paramount since the study deals with a multidisciplinary field of research that is complex and at the crossroads of prevention of financial crime, trade finance, and risk modelling with data. In line with the original research proposal, the chapter details the philosophical assumptions, research approach, methodological choice, research strategy, and supporting procedures that will inform the process of data collection and interpretation of the secondary data</w:t>
      </w:r>
      <w:r w:rsidR="00BD6DB2">
        <w:t xml:space="preserve"> (Saunders et al., 2023)</w:t>
      </w:r>
      <w:r>
        <w:t xml:space="preserve">. The research is purely based on the qualitative documentary analysis which involves proper explanation on how documentary materials are located, chosen, evaluated and generalisation. This is of particular importance in the field of the AML where regulatory demands, </w:t>
      </w:r>
      <w:r w:rsidR="00743271">
        <w:t>risk-based</w:t>
      </w:r>
      <w:r>
        <w:t xml:space="preserve"> frameworks, model governance criteria, and financial crime typologies are constantly changing at a very high rate. The chapter also makes certain that the study is transparent, rigorous, and academically credible, as every methodological choice is articulated in detail, but it also keeps in close proximity to the practical goal of evaluating how QRM tools may be utilised to promote the detection of the trade-based money laundering (TBML) risks in the international trade finance.</w:t>
      </w:r>
    </w:p>
    <w:p w14:paraId="64473F89" w14:textId="379F93A7" w:rsidR="003A2310" w:rsidRDefault="003A2310" w:rsidP="004D45A7">
      <w:pPr>
        <w:pStyle w:val="Heading2"/>
      </w:pPr>
      <w:bookmarkStart w:id="59" w:name="_Toc220523824"/>
      <w:r>
        <w:t>3.2 Research Philosophy</w:t>
      </w:r>
      <w:bookmarkEnd w:id="59"/>
    </w:p>
    <w:p w14:paraId="433A4E08" w14:textId="1227D409" w:rsidR="003A2310" w:rsidRDefault="003A2310" w:rsidP="004D45A7">
      <w:pPr>
        <w:spacing w:before="0" w:after="160"/>
      </w:pPr>
      <w:r>
        <w:t>The study has a philosophical basis of pragmatism, a perspective of the world that prioritizes practical implications, situational insights, and problem-solving over following a single ontological or epistemological paradigm</w:t>
      </w:r>
      <w:r w:rsidR="000E6E74">
        <w:t xml:space="preserve"> (Mack, 2010)</w:t>
      </w:r>
      <w:r>
        <w:t>. The topic of AML and QRM research is completely suited to pragmatism due to the dynamic nature of the field. Contrary to the views of positivism which focus on definite truths or interpretivists views which focus on subjective meanings, pragmatism acknowledges the importance of using several types of evidence so as to deal with real problems in the world. This is reflective of the practicality of AML compliance with practitioners relying concurrently on regulatory models, empirical risk analysis, technological models, and case-driven judgement</w:t>
      </w:r>
      <w:r w:rsidR="00287120">
        <w:t xml:space="preserve"> (Saunders et al., 2023)</w:t>
      </w:r>
      <w:r>
        <w:t xml:space="preserve">. The pragmatic approach, in this regard, enables the researcher to integrate various documentary materials of </w:t>
      </w:r>
      <w:r>
        <w:lastRenderedPageBreak/>
        <w:t xml:space="preserve">the type of academic literature, policy documents, industry reports, and white papers and to </w:t>
      </w:r>
      <w:proofErr w:type="spellStart"/>
      <w:r>
        <w:t>analyze</w:t>
      </w:r>
      <w:proofErr w:type="spellEnd"/>
      <w:r>
        <w:t xml:space="preserve"> them through the prism of their applicability and contribution to the enhanced AML practice and the increased abilities to detect TBML</w:t>
      </w:r>
    </w:p>
    <w:p w14:paraId="2ED05ACE" w14:textId="1B0C8AC9" w:rsidR="003A2310" w:rsidRDefault="003A2310" w:rsidP="004D45A7">
      <w:pPr>
        <w:spacing w:before="0" w:after="160"/>
      </w:pPr>
      <w:r>
        <w:t>The pragmatism approach is also in line with the objectives of the study to develop actionable findings as opposed to theoretical contributions. As TBML is one of the most complicated types of financial crime, it needs to be mitigated with practical and flexible solutions that will incorporate qualitative and quantitative arguments</w:t>
      </w:r>
      <w:r w:rsidR="000E6E74">
        <w:t xml:space="preserve"> (Mack, 2010)</w:t>
      </w:r>
      <w:r>
        <w:t>. The relationship between regulatory compliance and data analysis is at the intersection of which QRM models can be discussed, which is why pragmatism is the right philosophical approach to understanding how risk scoring, model validation, data integration, and scenario-based analytics could be utilized to trade finance. In addition, the pragmatic school of thought recognizes the fact that AML policies and technological solutions are constantly changing. It allows a flexible interpretive style where the researcher is free to include rival points of views and new trends and new regulatory directions into the analysis. It makes sure that the research is sensitive to the complexity of context and representative of the realities of the industry today, which increases the plausibility and utility of the study.</w:t>
      </w:r>
    </w:p>
    <w:p w14:paraId="2EB23F6E" w14:textId="7DAEAF02" w:rsidR="003A2310" w:rsidRDefault="003A2310" w:rsidP="004D45A7">
      <w:pPr>
        <w:pStyle w:val="Heading2"/>
      </w:pPr>
      <w:bookmarkStart w:id="60" w:name="_Toc220523825"/>
      <w:r>
        <w:t>3.3 Research Approach</w:t>
      </w:r>
      <w:bookmarkEnd w:id="60"/>
    </w:p>
    <w:p w14:paraId="10F69885" w14:textId="2537C36D" w:rsidR="003A2310" w:rsidRDefault="003A2310" w:rsidP="004D45A7">
      <w:pPr>
        <w:spacing w:before="0" w:after="160"/>
      </w:pPr>
      <w:r>
        <w:t>The study uses a hybrid inductive-abductive methodology, which is appropriate, as the study is exploratory, and the amount of scholarly research specifically covering the integration of QRM tools into TBML detection is limited</w:t>
      </w:r>
      <w:r w:rsidR="00593501">
        <w:t xml:space="preserve"> (</w:t>
      </w:r>
      <w:proofErr w:type="spellStart"/>
      <w:r w:rsidR="00593501">
        <w:t>Awuzie</w:t>
      </w:r>
      <w:proofErr w:type="spellEnd"/>
      <w:r w:rsidR="00593501">
        <w:t xml:space="preserve"> &amp; McDermott, 2017)</w:t>
      </w:r>
      <w:r>
        <w:t xml:space="preserve">. The inductive aspect of the method </w:t>
      </w:r>
      <w:r w:rsidR="00743271">
        <w:t>helps</w:t>
      </w:r>
      <w:r>
        <w:t xml:space="preserve"> the researcher to infer patterns, themes and conceptual findings based on the documentary information. This is the case because QRM applications in AML are not that old and there is not a complete theorisation of it, particularly with regard to international trade. Most sophisticated risk management strategies are based on market, credit, and operational risk spheres rather than on AML and, in this connection, some pre-tested frameworks are rarely given in the literature. The systematic review of the policy documents, AML risk assessments, regulatory guidance, and industry analyses is supported by induction in order to develop new thematic interpretations.</w:t>
      </w:r>
    </w:p>
    <w:p w14:paraId="190B4C87" w14:textId="0BB8A457" w:rsidR="003A2310" w:rsidRDefault="003A2310" w:rsidP="004D45A7">
      <w:pPr>
        <w:spacing w:before="0" w:after="160"/>
      </w:pPr>
      <w:r>
        <w:t xml:space="preserve">In addition to induction, the abductive part provides the opportunity to use theoretical ideas, including the FATF risk-based approach, the model governance requirements, and the developed QRM principles, to shape the interpretation process. Abductive reasoning enables the flow back and forth between the notes in the data and the current theoretical constructs in </w:t>
      </w:r>
      <w:r>
        <w:lastRenderedPageBreak/>
        <w:t>an iterative manner</w:t>
      </w:r>
      <w:r w:rsidR="00593501">
        <w:t xml:space="preserve"> (</w:t>
      </w:r>
      <w:proofErr w:type="spellStart"/>
      <w:r w:rsidR="00593501">
        <w:t>Awuzie</w:t>
      </w:r>
      <w:proofErr w:type="spellEnd"/>
      <w:r w:rsidR="00593501">
        <w:t xml:space="preserve"> &amp; McDermott, 2017)</w:t>
      </w:r>
      <w:r>
        <w:t>. As an illustration, the shortcoming of the data quality or the intricacy of the trade tools in documentaries sources can be interpreted to the familiar QRM issues, including model calibration, model validation, and sensitivity analysis. The abductive component thus reinforces the analytical congruence of theory and evidence allowing the creation of valuable interpretations that are based on both the empirical observation and conceptual knowledge</w:t>
      </w:r>
      <w:r w:rsidR="001011C0">
        <w:t xml:space="preserve"> (Saunders et al., 2023)</w:t>
      </w:r>
      <w:r>
        <w:t>. The induction and abduction form will give the study the exploratory nature but at the same time analytic in nature so that new knowledge can be generated and the investigation is not used without anchoring it to the well-known frameworks in AML compliance and risk management.</w:t>
      </w:r>
    </w:p>
    <w:p w14:paraId="1159DFFB" w14:textId="411B12CE" w:rsidR="003A2310" w:rsidRDefault="003A2310" w:rsidP="00C95160">
      <w:pPr>
        <w:pStyle w:val="Heading2"/>
      </w:pPr>
      <w:bookmarkStart w:id="61" w:name="_Toc220523826"/>
      <w:r>
        <w:t>3.4 Methodological Choice</w:t>
      </w:r>
      <w:bookmarkEnd w:id="61"/>
    </w:p>
    <w:p w14:paraId="4CFC3D86" w14:textId="7685E971" w:rsidR="003A2310" w:rsidRDefault="003A2310" w:rsidP="004D45A7">
      <w:pPr>
        <w:spacing w:before="0" w:after="160"/>
      </w:pPr>
      <w:r>
        <w:t xml:space="preserve">The research design is a mono-method qualitative design as it is based on all qualitative </w:t>
      </w:r>
      <w:r w:rsidR="00743271">
        <w:t xml:space="preserve">secondary </w:t>
      </w:r>
      <w:r>
        <w:t xml:space="preserve">data </w:t>
      </w:r>
      <w:r w:rsidR="007923F5">
        <w:t>(</w:t>
      </w:r>
      <w:proofErr w:type="spellStart"/>
      <w:r w:rsidR="007923F5">
        <w:t>Akcam</w:t>
      </w:r>
      <w:proofErr w:type="spellEnd"/>
      <w:r w:rsidR="007923F5">
        <w:t xml:space="preserve"> et al., 2019)</w:t>
      </w:r>
      <w:r>
        <w:t>. The selected methodology is on par with the research proposal, which focused on the feasibility, relevance and the ethical appropriateness of the utilisation of publicly accessible documents to investigate the issue of AML and the application of QRM. The mono-method qualitative procedure is supported based on a number of reasons. First, the intricacies of AML and TBML analysis can necessitate the study being conducted in the context of specifics of regulatory expectations, institutional practice, and typology of financial crimes that are most effectively represented in qualitative form by regulatory guidelines, assessments by the FATF, risk assessment on the national level, and industry white papers</w:t>
      </w:r>
      <w:r w:rsidR="007923F5">
        <w:t xml:space="preserve"> (Saunders et al., 2023)</w:t>
      </w:r>
      <w:r>
        <w:t>. This study does not use quantitative modelling since the dissertation does not indicate the construction or testing of actual risk models and also it does not entail the access to sensitive transactional data which is normally not accessible because of confidentiality and regulatory conditioning.</w:t>
      </w:r>
    </w:p>
    <w:p w14:paraId="77A207DA" w14:textId="3AF8A181" w:rsidR="003A2310" w:rsidRDefault="003A2310" w:rsidP="004D45A7">
      <w:pPr>
        <w:spacing w:before="0" w:after="160"/>
      </w:pPr>
      <w:r>
        <w:t xml:space="preserve">Second, the mono-method </w:t>
      </w:r>
      <w:r w:rsidR="00423E59">
        <w:t>favours</w:t>
      </w:r>
      <w:r>
        <w:t xml:space="preserve"> consistency in methodology and interpretive richness. The emphasis on qualitative data will allow the researcher to investigate such complex issues as the </w:t>
      </w:r>
      <w:r w:rsidR="007001E3">
        <w:t>explain-ability</w:t>
      </w:r>
      <w:r>
        <w:t xml:space="preserve"> of the models, the number of false positives, regulatory fragmentation across borders, as well as the problem of data integration in a more nuanced way compared to what numerical analysis will allow</w:t>
      </w:r>
      <w:r w:rsidR="007923F5">
        <w:t xml:space="preserve"> (</w:t>
      </w:r>
      <w:proofErr w:type="spellStart"/>
      <w:r w:rsidR="007923F5">
        <w:t>Akcam</w:t>
      </w:r>
      <w:proofErr w:type="spellEnd"/>
      <w:r w:rsidR="007923F5">
        <w:t xml:space="preserve"> et al., 2019)</w:t>
      </w:r>
      <w:r>
        <w:t xml:space="preserve">. Nevertheless, secondary qualitative data provide both a broad and reliable source of information, including scholarly knowledge, policy changes and technological advances in various jurisdictions. The ability to use such sources helps the researcher to build a comprehensive picture of the relationship between QRM and </w:t>
      </w:r>
      <w:r>
        <w:lastRenderedPageBreak/>
        <w:t>TBML without the need to visit the banks, compliance department, or financial intelligence division.</w:t>
      </w:r>
    </w:p>
    <w:p w14:paraId="03799BA1" w14:textId="46817A6F" w:rsidR="00FF72E6" w:rsidRDefault="00FF72E6" w:rsidP="00C95160">
      <w:pPr>
        <w:pStyle w:val="Heading2"/>
      </w:pPr>
      <w:bookmarkStart w:id="62" w:name="_Toc220523827"/>
      <w:r>
        <w:t>3.5 Research Strategy</w:t>
      </w:r>
      <w:bookmarkEnd w:id="62"/>
    </w:p>
    <w:p w14:paraId="184C52B2" w14:textId="3662F3FD" w:rsidR="00FF72E6" w:rsidRDefault="00FF72E6" w:rsidP="004D45A7">
      <w:pPr>
        <w:spacing w:before="0" w:after="160"/>
      </w:pPr>
      <w:r>
        <w:t>The research methodology is a systematic literature review on qualitative analysis followed by documentary analysis in order to study the way in which QRM frameworks would improve AML compliance in international trade practice</w:t>
      </w:r>
      <w:r w:rsidR="004805DD">
        <w:t xml:space="preserve"> (Saunders et al., 2023)</w:t>
      </w:r>
      <w:r>
        <w:t>. The systematic literature review offers a systematic way of determining, appraising and integrating scholarly works that are associated with AML, TBML, and risk management in financial crimes and use of quantitative models in compliance procedures. Categorized key-word searches in Google Scholar, Scopus, and expert AML websites will guarantee the inclusion of all peer-reviewed studies to the goals of the dissertation. This methodological aspect enhances the academic quality of the research, as it guarantees the transparency of source location and selection.</w:t>
      </w:r>
    </w:p>
    <w:p w14:paraId="430D2F89" w14:textId="0B98987C" w:rsidR="00FF72E6" w:rsidRDefault="00FF72E6" w:rsidP="004D45A7">
      <w:pPr>
        <w:spacing w:before="0" w:after="160"/>
      </w:pPr>
      <w:r>
        <w:t xml:space="preserve">The second pillar of the research strategy is document analysis, which is especially significant due to the operational and regulatory character of AML. Documentary analysis will examine and interpret non-academic sources including FATF guidance papers, national AML regulations, AML technology evaluations, case studies on TBML arrangements, industry surveys and white papers issued by banks and </w:t>
      </w:r>
      <w:proofErr w:type="spellStart"/>
      <w:r>
        <w:t>RegTech</w:t>
      </w:r>
      <w:proofErr w:type="spellEnd"/>
      <w:r>
        <w:t xml:space="preserve"> vendors. These papers give information about modern practices, regulatory forces, innovation in technology, and operational issues that are not always reflected in the scholarly literature</w:t>
      </w:r>
      <w:r w:rsidR="00CD6658">
        <w:t xml:space="preserve"> (Bryman &amp; Bell, 2015)</w:t>
      </w:r>
      <w:r>
        <w:t xml:space="preserve">. Particularly, documentary materials prove to be beneficial when it comes to learning about the way QRM tools including risk scoring algorithms, behavioural analytics, automation technologies, and AI-enhanced monitoring systems are implemented in practice. </w:t>
      </w:r>
    </w:p>
    <w:p w14:paraId="432A3DE4" w14:textId="7A253BA7" w:rsidR="00AE7D6D" w:rsidRDefault="006061A3" w:rsidP="004D45A7">
      <w:pPr>
        <w:spacing w:before="0" w:after="160"/>
      </w:pPr>
      <w:r w:rsidRPr="006061A3">
        <w:t>The study also analyses publicly available technical documentation, solution architecture and product-description documents of large global vendors that produce quantitative, analytics-driven platforms deployed in financial crime compliance, and risk management, as a part of the documentary analysis strand. As secondary evidence, this vendor documentation helps to get an insight into the operationalisation of QRM capabilities, like risk scoring, AI/ML-based monitoring and alert optimisation, case management and governance workflows, in real-life systems.</w:t>
      </w:r>
    </w:p>
    <w:p w14:paraId="33B23047" w14:textId="54728376" w:rsidR="00DF33BB" w:rsidRPr="00DF33BB" w:rsidRDefault="00DF33BB" w:rsidP="00DF33BB">
      <w:pPr>
        <w:pStyle w:val="Caption"/>
        <w:rPr>
          <w:bCs/>
          <w:lang w:val="en-US"/>
        </w:rPr>
      </w:pPr>
      <w:r>
        <w:rPr>
          <w:b w:val="0"/>
          <w:bCs/>
          <w:lang w:val="en-US"/>
        </w:rPr>
        <w:t xml:space="preserve"> </w:t>
      </w:r>
      <w:r>
        <w:t xml:space="preserve">Table </w:t>
      </w:r>
      <w:r>
        <w:fldChar w:fldCharType="begin"/>
      </w:r>
      <w:r>
        <w:instrText xml:space="preserve"> SEQ Table \* ARABIC </w:instrText>
      </w:r>
      <w:r>
        <w:fldChar w:fldCharType="separate"/>
      </w:r>
      <w:r>
        <w:t>8</w:t>
      </w:r>
      <w:r>
        <w:fldChar w:fldCharType="end"/>
      </w:r>
      <w:r w:rsidRPr="00DB49B3">
        <w:t>: Major Global Software Vendors Supporting QRM-Driven AML / Financial Crime Analytics</w:t>
      </w:r>
    </w:p>
    <w:tbl>
      <w:tblPr>
        <w:tblStyle w:val="GridTable4-Accent5"/>
        <w:tblpPr w:leftFromText="180" w:rightFromText="180" w:vertAnchor="text" w:tblpY="1"/>
        <w:tblW w:w="0" w:type="auto"/>
        <w:tblLook w:val="04A0" w:firstRow="1" w:lastRow="0" w:firstColumn="1" w:lastColumn="0" w:noHBand="0" w:noVBand="1"/>
      </w:tblPr>
      <w:tblGrid>
        <w:gridCol w:w="2041"/>
        <w:gridCol w:w="2746"/>
        <w:gridCol w:w="4075"/>
      </w:tblGrid>
      <w:tr w:rsidR="00542331" w:rsidRPr="00DF33BB" w14:paraId="0329C205" w14:textId="77777777" w:rsidTr="00542331">
        <w:trPr>
          <w:cnfStyle w:val="100000000000" w:firstRow="1" w:lastRow="0" w:firstColumn="0" w:lastColumn="0" w:oddVBand="0" w:evenVBand="0" w:oddHBand="0" w:evenHBand="0" w:firstRowFirstColumn="0" w:firstRowLastColumn="0" w:lastRowFirstColumn="0" w:lastRowLastColumn="0"/>
          <w:trHeight w:val="1259"/>
        </w:trPr>
        <w:tc>
          <w:tcPr>
            <w:cnfStyle w:val="001000000000" w:firstRow="0" w:lastRow="0" w:firstColumn="1" w:lastColumn="0" w:oddVBand="0" w:evenVBand="0" w:oddHBand="0" w:evenHBand="0" w:firstRowFirstColumn="0" w:firstRowLastColumn="0" w:lastRowFirstColumn="0" w:lastRowLastColumn="0"/>
            <w:tcW w:w="2041" w:type="dxa"/>
            <w:hideMark/>
          </w:tcPr>
          <w:p w14:paraId="55F2DA26" w14:textId="77777777" w:rsidR="00542331" w:rsidRPr="00DF33BB" w:rsidRDefault="00542331" w:rsidP="00DF33BB">
            <w:pPr>
              <w:spacing w:before="0" w:after="160"/>
              <w:rPr>
                <w:sz w:val="22"/>
                <w:szCs w:val="20"/>
                <w:lang w:val="en-US"/>
              </w:rPr>
            </w:pPr>
            <w:r w:rsidRPr="00DF33BB">
              <w:rPr>
                <w:sz w:val="22"/>
                <w:szCs w:val="20"/>
                <w:lang w:val="en-US"/>
              </w:rPr>
              <w:lastRenderedPageBreak/>
              <w:t>Company (Cross-checked)</w:t>
            </w:r>
          </w:p>
        </w:tc>
        <w:tc>
          <w:tcPr>
            <w:tcW w:w="2746" w:type="dxa"/>
            <w:hideMark/>
          </w:tcPr>
          <w:p w14:paraId="60A7D325" w14:textId="77777777" w:rsidR="00542331" w:rsidRPr="00DF33BB" w:rsidRDefault="00542331" w:rsidP="00DF33BB">
            <w:pPr>
              <w:spacing w:before="0" w:after="160"/>
              <w:cnfStyle w:val="100000000000" w:firstRow="1" w:lastRow="0" w:firstColumn="0" w:lastColumn="0" w:oddVBand="0" w:evenVBand="0" w:oddHBand="0" w:evenHBand="0" w:firstRowFirstColumn="0" w:firstRowLastColumn="0" w:lastRowFirstColumn="0" w:lastRowLastColumn="0"/>
              <w:rPr>
                <w:sz w:val="22"/>
                <w:szCs w:val="20"/>
                <w:lang w:val="en-US"/>
              </w:rPr>
            </w:pPr>
            <w:r w:rsidRPr="00DF33BB">
              <w:rPr>
                <w:sz w:val="22"/>
                <w:szCs w:val="20"/>
                <w:lang w:val="en-US"/>
              </w:rPr>
              <w:t>Example platform / solution (from official docs)</w:t>
            </w:r>
          </w:p>
        </w:tc>
        <w:tc>
          <w:tcPr>
            <w:tcW w:w="4075" w:type="dxa"/>
            <w:hideMark/>
          </w:tcPr>
          <w:p w14:paraId="215C2F80" w14:textId="77777777" w:rsidR="00542331" w:rsidRPr="00DF33BB" w:rsidRDefault="00542331" w:rsidP="00DF33BB">
            <w:pPr>
              <w:spacing w:before="0" w:after="160"/>
              <w:cnfStyle w:val="100000000000" w:firstRow="1" w:lastRow="0" w:firstColumn="0" w:lastColumn="0" w:oddVBand="0" w:evenVBand="0" w:oddHBand="0" w:evenHBand="0" w:firstRowFirstColumn="0" w:firstRowLastColumn="0" w:lastRowFirstColumn="0" w:lastRowLastColumn="0"/>
              <w:rPr>
                <w:sz w:val="22"/>
                <w:szCs w:val="20"/>
                <w:lang w:val="en-US"/>
              </w:rPr>
            </w:pPr>
            <w:r w:rsidRPr="00DF33BB">
              <w:rPr>
                <w:sz w:val="22"/>
                <w:szCs w:val="20"/>
                <w:lang w:val="en-US"/>
              </w:rPr>
              <w:t>Why relevant to QRM in this dissertation (link to TBML/AML use-case)</w:t>
            </w:r>
          </w:p>
        </w:tc>
      </w:tr>
      <w:tr w:rsidR="00542331" w:rsidRPr="00DF33BB" w14:paraId="3782BD7A" w14:textId="77777777" w:rsidTr="00542331">
        <w:trPr>
          <w:cnfStyle w:val="000000100000" w:firstRow="0" w:lastRow="0" w:firstColumn="0" w:lastColumn="0" w:oddVBand="0" w:evenVBand="0" w:oddHBand="1" w:evenHBand="0" w:firstRowFirstColumn="0" w:firstRowLastColumn="0" w:lastRowFirstColumn="0" w:lastRowLastColumn="0"/>
          <w:trHeight w:val="1259"/>
        </w:trPr>
        <w:tc>
          <w:tcPr>
            <w:cnfStyle w:val="001000000000" w:firstRow="0" w:lastRow="0" w:firstColumn="1" w:lastColumn="0" w:oddVBand="0" w:evenVBand="0" w:oddHBand="0" w:evenHBand="0" w:firstRowFirstColumn="0" w:firstRowLastColumn="0" w:lastRowFirstColumn="0" w:lastRowLastColumn="0"/>
            <w:tcW w:w="2041" w:type="dxa"/>
            <w:hideMark/>
          </w:tcPr>
          <w:p w14:paraId="7404F84E" w14:textId="77777777" w:rsidR="00542331" w:rsidRPr="00DF33BB" w:rsidRDefault="00542331" w:rsidP="00DF33BB">
            <w:pPr>
              <w:spacing w:before="0" w:after="160"/>
              <w:rPr>
                <w:sz w:val="22"/>
                <w:szCs w:val="20"/>
                <w:lang w:val="en-US"/>
              </w:rPr>
            </w:pPr>
            <w:r w:rsidRPr="00DF33BB">
              <w:rPr>
                <w:sz w:val="22"/>
                <w:szCs w:val="20"/>
                <w:lang w:val="en-US"/>
              </w:rPr>
              <w:t>NICE Actimize</w:t>
            </w:r>
          </w:p>
        </w:tc>
        <w:tc>
          <w:tcPr>
            <w:tcW w:w="2746" w:type="dxa"/>
            <w:hideMark/>
          </w:tcPr>
          <w:p w14:paraId="7DB6B4E8" w14:textId="77777777" w:rsidR="00542331" w:rsidRPr="00DF33BB" w:rsidRDefault="00542331" w:rsidP="00DF33BB">
            <w:pPr>
              <w:spacing w:before="0" w:after="160"/>
              <w:cnfStyle w:val="000000100000" w:firstRow="0" w:lastRow="0" w:firstColumn="0" w:lastColumn="0" w:oddVBand="0" w:evenVBand="0" w:oddHBand="1" w:evenHBand="0" w:firstRowFirstColumn="0" w:firstRowLastColumn="0" w:lastRowFirstColumn="0" w:lastRowLastColumn="0"/>
              <w:rPr>
                <w:sz w:val="22"/>
                <w:szCs w:val="20"/>
                <w:lang w:val="en-US"/>
              </w:rPr>
            </w:pPr>
            <w:r w:rsidRPr="00DF33BB">
              <w:rPr>
                <w:sz w:val="22"/>
                <w:szCs w:val="20"/>
                <w:lang w:val="en-US"/>
              </w:rPr>
              <w:t>Anti–Money Laundering solutions (entity-centric; AI/ML)</w:t>
            </w:r>
          </w:p>
        </w:tc>
        <w:tc>
          <w:tcPr>
            <w:tcW w:w="4075" w:type="dxa"/>
            <w:hideMark/>
          </w:tcPr>
          <w:p w14:paraId="654720B0" w14:textId="1ED69A05" w:rsidR="00542331" w:rsidRPr="00DF33BB" w:rsidRDefault="00542331" w:rsidP="00DF33BB">
            <w:pPr>
              <w:spacing w:before="0" w:after="160"/>
              <w:cnfStyle w:val="000000100000" w:firstRow="0" w:lastRow="0" w:firstColumn="0" w:lastColumn="0" w:oddVBand="0" w:evenVBand="0" w:oddHBand="1" w:evenHBand="0" w:firstRowFirstColumn="0" w:firstRowLastColumn="0" w:lastRowFirstColumn="0" w:lastRowLastColumn="0"/>
              <w:rPr>
                <w:sz w:val="22"/>
                <w:szCs w:val="20"/>
                <w:lang w:val="en-US"/>
              </w:rPr>
            </w:pPr>
            <w:r w:rsidRPr="00DF33BB">
              <w:rPr>
                <w:sz w:val="22"/>
                <w:szCs w:val="20"/>
                <w:lang w:val="en-US"/>
              </w:rPr>
              <w:t>Provides analytics-led AML risk management with entity-centric risk understanding and AI/ML support</w:t>
            </w:r>
          </w:p>
        </w:tc>
      </w:tr>
      <w:tr w:rsidR="00542331" w:rsidRPr="00DF33BB" w14:paraId="423CF278" w14:textId="77777777" w:rsidTr="00542331">
        <w:trPr>
          <w:trHeight w:val="1259"/>
        </w:trPr>
        <w:tc>
          <w:tcPr>
            <w:cnfStyle w:val="001000000000" w:firstRow="0" w:lastRow="0" w:firstColumn="1" w:lastColumn="0" w:oddVBand="0" w:evenVBand="0" w:oddHBand="0" w:evenHBand="0" w:firstRowFirstColumn="0" w:firstRowLastColumn="0" w:lastRowFirstColumn="0" w:lastRowLastColumn="0"/>
            <w:tcW w:w="2041" w:type="dxa"/>
            <w:hideMark/>
          </w:tcPr>
          <w:p w14:paraId="2DABBAFA" w14:textId="77777777" w:rsidR="00542331" w:rsidRPr="00DF33BB" w:rsidRDefault="00542331" w:rsidP="00DF33BB">
            <w:pPr>
              <w:spacing w:before="0" w:after="160"/>
              <w:rPr>
                <w:sz w:val="22"/>
                <w:szCs w:val="20"/>
                <w:lang w:val="en-US"/>
              </w:rPr>
            </w:pPr>
            <w:r w:rsidRPr="00DF33BB">
              <w:rPr>
                <w:sz w:val="22"/>
                <w:szCs w:val="20"/>
                <w:lang w:val="en-US"/>
              </w:rPr>
              <w:t>SAS</w:t>
            </w:r>
          </w:p>
        </w:tc>
        <w:tc>
          <w:tcPr>
            <w:tcW w:w="2746" w:type="dxa"/>
            <w:hideMark/>
          </w:tcPr>
          <w:p w14:paraId="3030D181" w14:textId="478BD457" w:rsidR="00542331" w:rsidRPr="00DF33BB" w:rsidRDefault="00542331" w:rsidP="00DF33BB">
            <w:pPr>
              <w:spacing w:before="0" w:after="160"/>
              <w:cnfStyle w:val="000000000000" w:firstRow="0" w:lastRow="0" w:firstColumn="0" w:lastColumn="0" w:oddVBand="0" w:evenVBand="0" w:oddHBand="0" w:evenHBand="0" w:firstRowFirstColumn="0" w:firstRowLastColumn="0" w:lastRowFirstColumn="0" w:lastRowLastColumn="0"/>
              <w:rPr>
                <w:sz w:val="22"/>
                <w:szCs w:val="20"/>
                <w:lang w:val="en-US"/>
              </w:rPr>
            </w:pPr>
            <w:r w:rsidRPr="00DF33BB">
              <w:rPr>
                <w:sz w:val="22"/>
                <w:szCs w:val="20"/>
                <w:lang w:val="en-US"/>
              </w:rPr>
              <w:t xml:space="preserve">SAS Anti-Money Laundering </w:t>
            </w:r>
          </w:p>
        </w:tc>
        <w:tc>
          <w:tcPr>
            <w:tcW w:w="4075" w:type="dxa"/>
            <w:hideMark/>
          </w:tcPr>
          <w:p w14:paraId="5BE1FCAE" w14:textId="39123B9C" w:rsidR="00542331" w:rsidRPr="00DF33BB" w:rsidRDefault="00542331" w:rsidP="00DF33BB">
            <w:pPr>
              <w:spacing w:before="0" w:after="160"/>
              <w:cnfStyle w:val="000000000000" w:firstRow="0" w:lastRow="0" w:firstColumn="0" w:lastColumn="0" w:oddVBand="0" w:evenVBand="0" w:oddHBand="0" w:evenHBand="0" w:firstRowFirstColumn="0" w:firstRowLastColumn="0" w:lastRowFirstColumn="0" w:lastRowLastColumn="0"/>
              <w:rPr>
                <w:sz w:val="22"/>
                <w:szCs w:val="20"/>
                <w:lang w:val="en-US"/>
              </w:rPr>
            </w:pPr>
            <w:r w:rsidRPr="00DF33BB">
              <w:rPr>
                <w:sz w:val="22"/>
                <w:szCs w:val="20"/>
                <w:lang w:val="en-US"/>
              </w:rPr>
              <w:t xml:space="preserve">Strong fit for QRM-based compliance architecture because it combines monitoring, </w:t>
            </w:r>
          </w:p>
        </w:tc>
      </w:tr>
      <w:tr w:rsidR="00542331" w:rsidRPr="00DF33BB" w14:paraId="74AF5914" w14:textId="77777777" w:rsidTr="00542331">
        <w:trPr>
          <w:cnfStyle w:val="000000100000" w:firstRow="0" w:lastRow="0" w:firstColumn="0" w:lastColumn="0" w:oddVBand="0" w:evenVBand="0" w:oddHBand="1" w:evenHBand="0" w:firstRowFirstColumn="0" w:firstRowLastColumn="0" w:lastRowFirstColumn="0" w:lastRowLastColumn="0"/>
          <w:trHeight w:val="1259"/>
        </w:trPr>
        <w:tc>
          <w:tcPr>
            <w:cnfStyle w:val="001000000000" w:firstRow="0" w:lastRow="0" w:firstColumn="1" w:lastColumn="0" w:oddVBand="0" w:evenVBand="0" w:oddHBand="0" w:evenHBand="0" w:firstRowFirstColumn="0" w:firstRowLastColumn="0" w:lastRowFirstColumn="0" w:lastRowLastColumn="0"/>
            <w:tcW w:w="2041" w:type="dxa"/>
            <w:hideMark/>
          </w:tcPr>
          <w:p w14:paraId="372EB22C" w14:textId="77777777" w:rsidR="00542331" w:rsidRPr="00DF33BB" w:rsidRDefault="00542331" w:rsidP="00DF33BB">
            <w:pPr>
              <w:spacing w:before="0" w:after="160"/>
              <w:rPr>
                <w:sz w:val="22"/>
                <w:szCs w:val="20"/>
                <w:lang w:val="en-US"/>
              </w:rPr>
            </w:pPr>
            <w:r w:rsidRPr="00DF33BB">
              <w:rPr>
                <w:sz w:val="22"/>
                <w:szCs w:val="20"/>
                <w:lang w:val="en-US"/>
              </w:rPr>
              <w:t>Oracle Financial Services</w:t>
            </w:r>
          </w:p>
        </w:tc>
        <w:tc>
          <w:tcPr>
            <w:tcW w:w="2746" w:type="dxa"/>
            <w:hideMark/>
          </w:tcPr>
          <w:p w14:paraId="15760DE4" w14:textId="5A5DE0D9" w:rsidR="00542331" w:rsidRPr="00DF33BB" w:rsidRDefault="00542331" w:rsidP="00DF33BB">
            <w:pPr>
              <w:spacing w:before="0" w:after="160"/>
              <w:cnfStyle w:val="000000100000" w:firstRow="0" w:lastRow="0" w:firstColumn="0" w:lastColumn="0" w:oddVBand="0" w:evenVBand="0" w:oddHBand="1" w:evenHBand="0" w:firstRowFirstColumn="0" w:firstRowLastColumn="0" w:lastRowFirstColumn="0" w:lastRowLastColumn="0"/>
              <w:rPr>
                <w:sz w:val="22"/>
                <w:szCs w:val="20"/>
                <w:lang w:val="en-US"/>
              </w:rPr>
            </w:pPr>
            <w:r w:rsidRPr="00DF33BB">
              <w:rPr>
                <w:sz w:val="22"/>
                <w:szCs w:val="20"/>
                <w:lang w:val="en-US"/>
              </w:rPr>
              <w:t xml:space="preserve">Oracle Financial Crime and Compliance Management (FCCM) </w:t>
            </w:r>
          </w:p>
        </w:tc>
        <w:tc>
          <w:tcPr>
            <w:tcW w:w="4075" w:type="dxa"/>
            <w:hideMark/>
          </w:tcPr>
          <w:p w14:paraId="6CFF9760" w14:textId="4CCB94A4" w:rsidR="00542331" w:rsidRPr="00DF33BB" w:rsidRDefault="00542331" w:rsidP="00DF33BB">
            <w:pPr>
              <w:spacing w:before="0" w:after="160"/>
              <w:cnfStyle w:val="000000100000" w:firstRow="0" w:lastRow="0" w:firstColumn="0" w:lastColumn="0" w:oddVBand="0" w:evenVBand="0" w:oddHBand="1" w:evenHBand="0" w:firstRowFirstColumn="0" w:firstRowLastColumn="0" w:lastRowFirstColumn="0" w:lastRowLastColumn="0"/>
              <w:rPr>
                <w:sz w:val="22"/>
                <w:szCs w:val="20"/>
                <w:lang w:val="en-US"/>
              </w:rPr>
            </w:pPr>
            <w:r w:rsidRPr="00DF33BB">
              <w:rPr>
                <w:sz w:val="22"/>
                <w:szCs w:val="20"/>
                <w:lang w:val="en-US"/>
              </w:rPr>
              <w:t xml:space="preserve">End-to-end financial crime suite positioning AI/ML and analytics at its core; </w:t>
            </w:r>
          </w:p>
        </w:tc>
      </w:tr>
      <w:tr w:rsidR="00542331" w:rsidRPr="00DF33BB" w14:paraId="69A7390A" w14:textId="77777777" w:rsidTr="00542331">
        <w:trPr>
          <w:trHeight w:val="1269"/>
        </w:trPr>
        <w:tc>
          <w:tcPr>
            <w:cnfStyle w:val="001000000000" w:firstRow="0" w:lastRow="0" w:firstColumn="1" w:lastColumn="0" w:oddVBand="0" w:evenVBand="0" w:oddHBand="0" w:evenHBand="0" w:firstRowFirstColumn="0" w:firstRowLastColumn="0" w:lastRowFirstColumn="0" w:lastRowLastColumn="0"/>
            <w:tcW w:w="2041" w:type="dxa"/>
            <w:hideMark/>
          </w:tcPr>
          <w:p w14:paraId="05F95033" w14:textId="77777777" w:rsidR="00542331" w:rsidRPr="00DF33BB" w:rsidRDefault="00542331" w:rsidP="00DF33BB">
            <w:pPr>
              <w:spacing w:before="0" w:after="160"/>
              <w:rPr>
                <w:sz w:val="22"/>
                <w:szCs w:val="20"/>
                <w:lang w:val="en-US"/>
              </w:rPr>
            </w:pPr>
            <w:r w:rsidRPr="00DF33BB">
              <w:rPr>
                <w:sz w:val="22"/>
                <w:szCs w:val="20"/>
                <w:lang w:val="en-US"/>
              </w:rPr>
              <w:t>FICO (TONBELLER – Siron® suite)</w:t>
            </w:r>
          </w:p>
        </w:tc>
        <w:tc>
          <w:tcPr>
            <w:tcW w:w="2746" w:type="dxa"/>
            <w:hideMark/>
          </w:tcPr>
          <w:p w14:paraId="488678C9" w14:textId="77777777" w:rsidR="00542331" w:rsidRPr="00DF33BB" w:rsidRDefault="00542331" w:rsidP="00DF33BB">
            <w:pPr>
              <w:spacing w:before="0" w:after="160"/>
              <w:cnfStyle w:val="000000000000" w:firstRow="0" w:lastRow="0" w:firstColumn="0" w:lastColumn="0" w:oddVBand="0" w:evenVBand="0" w:oddHBand="0" w:evenHBand="0" w:firstRowFirstColumn="0" w:firstRowLastColumn="0" w:lastRowFirstColumn="0" w:lastRowLastColumn="0"/>
              <w:rPr>
                <w:sz w:val="22"/>
                <w:szCs w:val="20"/>
                <w:lang w:val="en-US"/>
              </w:rPr>
            </w:pPr>
            <w:r w:rsidRPr="00DF33BB">
              <w:rPr>
                <w:sz w:val="22"/>
                <w:szCs w:val="20"/>
                <w:lang w:val="en-US"/>
              </w:rPr>
              <w:t>Siron AML / KYC and risk assessment tooling</w:t>
            </w:r>
          </w:p>
        </w:tc>
        <w:tc>
          <w:tcPr>
            <w:tcW w:w="4075" w:type="dxa"/>
            <w:hideMark/>
          </w:tcPr>
          <w:p w14:paraId="69D4A310" w14:textId="0F1C53E8" w:rsidR="00542331" w:rsidRPr="00DF33BB" w:rsidRDefault="00542331" w:rsidP="00DF33BB">
            <w:pPr>
              <w:spacing w:before="0" w:after="160"/>
              <w:cnfStyle w:val="000000000000" w:firstRow="0" w:lastRow="0" w:firstColumn="0" w:lastColumn="0" w:oddVBand="0" w:evenVBand="0" w:oddHBand="0" w:evenHBand="0" w:firstRowFirstColumn="0" w:firstRowLastColumn="0" w:lastRowFirstColumn="0" w:lastRowLastColumn="0"/>
              <w:rPr>
                <w:sz w:val="22"/>
                <w:szCs w:val="20"/>
                <w:lang w:val="en-US"/>
              </w:rPr>
            </w:pPr>
            <w:r w:rsidRPr="00DF33BB">
              <w:rPr>
                <w:sz w:val="22"/>
                <w:szCs w:val="20"/>
                <w:lang w:val="en-US"/>
              </w:rPr>
              <w:t>Provides structured risk assessment and AML solutions that support risk-based compliance design</w:t>
            </w:r>
          </w:p>
        </w:tc>
      </w:tr>
      <w:tr w:rsidR="00542331" w:rsidRPr="00DF33BB" w14:paraId="0AF5234F" w14:textId="77777777" w:rsidTr="00542331">
        <w:trPr>
          <w:cnfStyle w:val="000000100000" w:firstRow="0" w:lastRow="0" w:firstColumn="0" w:lastColumn="0" w:oddVBand="0" w:evenVBand="0" w:oddHBand="1"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2041" w:type="dxa"/>
            <w:hideMark/>
          </w:tcPr>
          <w:p w14:paraId="4F44112B" w14:textId="21C0A1DA" w:rsidR="00542331" w:rsidRPr="00DF33BB" w:rsidRDefault="00542331" w:rsidP="00DF33BB">
            <w:pPr>
              <w:spacing w:before="0" w:after="160"/>
              <w:rPr>
                <w:sz w:val="22"/>
                <w:szCs w:val="20"/>
                <w:lang w:val="en-US"/>
              </w:rPr>
            </w:pPr>
            <w:proofErr w:type="spellStart"/>
            <w:r w:rsidRPr="00DF33BB">
              <w:rPr>
                <w:sz w:val="22"/>
                <w:szCs w:val="20"/>
                <w:lang w:val="en-US"/>
              </w:rPr>
              <w:t>SymphonyAI</w:t>
            </w:r>
            <w:proofErr w:type="spellEnd"/>
            <w:r w:rsidRPr="00DF33BB">
              <w:rPr>
                <w:sz w:val="22"/>
                <w:szCs w:val="20"/>
                <w:lang w:val="en-US"/>
              </w:rPr>
              <w:t xml:space="preserve"> </w:t>
            </w:r>
          </w:p>
        </w:tc>
        <w:tc>
          <w:tcPr>
            <w:tcW w:w="2746" w:type="dxa"/>
            <w:hideMark/>
          </w:tcPr>
          <w:p w14:paraId="015384FA" w14:textId="77777777" w:rsidR="00542331" w:rsidRPr="00DF33BB" w:rsidRDefault="00542331" w:rsidP="00DF33BB">
            <w:pPr>
              <w:spacing w:before="0" w:after="160"/>
              <w:cnfStyle w:val="000000100000" w:firstRow="0" w:lastRow="0" w:firstColumn="0" w:lastColumn="0" w:oddVBand="0" w:evenVBand="0" w:oddHBand="1" w:evenHBand="0" w:firstRowFirstColumn="0" w:firstRowLastColumn="0" w:lastRowFirstColumn="0" w:lastRowLastColumn="0"/>
              <w:rPr>
                <w:sz w:val="22"/>
                <w:szCs w:val="20"/>
                <w:lang w:val="en-US"/>
              </w:rPr>
            </w:pPr>
            <w:proofErr w:type="spellStart"/>
            <w:r w:rsidRPr="00DF33BB">
              <w:rPr>
                <w:sz w:val="22"/>
                <w:szCs w:val="20"/>
                <w:lang w:val="en-US"/>
              </w:rPr>
              <w:t>NetReveal</w:t>
            </w:r>
            <w:proofErr w:type="spellEnd"/>
            <w:r w:rsidRPr="00DF33BB">
              <w:rPr>
                <w:sz w:val="22"/>
                <w:szCs w:val="20"/>
                <w:lang w:val="en-US"/>
              </w:rPr>
              <w:t xml:space="preserve"> Financial Crime platform (AML detection + investigation/reporting)</w:t>
            </w:r>
          </w:p>
        </w:tc>
        <w:tc>
          <w:tcPr>
            <w:tcW w:w="4075" w:type="dxa"/>
            <w:hideMark/>
          </w:tcPr>
          <w:p w14:paraId="7C2122F0" w14:textId="29DF6645" w:rsidR="00542331" w:rsidRPr="00DF33BB" w:rsidRDefault="00542331" w:rsidP="00DF33BB">
            <w:pPr>
              <w:spacing w:before="0" w:after="160"/>
              <w:cnfStyle w:val="000000100000" w:firstRow="0" w:lastRow="0" w:firstColumn="0" w:lastColumn="0" w:oddVBand="0" w:evenVBand="0" w:oddHBand="1" w:evenHBand="0" w:firstRowFirstColumn="0" w:firstRowLastColumn="0" w:lastRowFirstColumn="0" w:lastRowLastColumn="0"/>
              <w:rPr>
                <w:sz w:val="22"/>
                <w:szCs w:val="20"/>
                <w:lang w:val="en-US"/>
              </w:rPr>
            </w:pPr>
            <w:r w:rsidRPr="00DF33BB">
              <w:rPr>
                <w:sz w:val="22"/>
                <w:szCs w:val="20"/>
                <w:lang w:val="en-US"/>
              </w:rPr>
              <w:t xml:space="preserve">Documented as supporting AML detection + investigation and reporting for multi-jurisdiction operations; </w:t>
            </w:r>
          </w:p>
        </w:tc>
      </w:tr>
    </w:tbl>
    <w:p w14:paraId="5C871829" w14:textId="77777777" w:rsidR="00AE7D6D" w:rsidRDefault="00AE7D6D" w:rsidP="004D45A7">
      <w:pPr>
        <w:spacing w:before="0" w:after="160"/>
      </w:pPr>
    </w:p>
    <w:p w14:paraId="6BE56F70" w14:textId="77777777" w:rsidR="00FF72E6" w:rsidRDefault="00FF72E6" w:rsidP="00D45DE5">
      <w:pPr>
        <w:pStyle w:val="Heading2"/>
      </w:pPr>
      <w:bookmarkStart w:id="63" w:name="_Toc220523828"/>
      <w:r>
        <w:t>3.6 Inclusion and Exclusion Criteria</w:t>
      </w:r>
      <w:bookmarkEnd w:id="63"/>
    </w:p>
    <w:p w14:paraId="5BF0FF44" w14:textId="46AE7DB1" w:rsidR="00FF72E6" w:rsidRDefault="00295BC7" w:rsidP="004D45A7">
      <w:pPr>
        <w:spacing w:before="0" w:after="160"/>
      </w:pPr>
      <w:r>
        <w:t>In order</w:t>
      </w:r>
      <w:r w:rsidR="00FF72E6">
        <w:t xml:space="preserve"> to be certain that all material chosen to be </w:t>
      </w:r>
      <w:r>
        <w:t>analysed</w:t>
      </w:r>
      <w:r w:rsidR="00FF72E6">
        <w:t xml:space="preserve"> is relevant and academically sound, the research employs a systematic list of inclusion and exclusion criteria that the research uses to screen each document stage</w:t>
      </w:r>
      <w:r w:rsidR="007D01F9">
        <w:t xml:space="preserve"> </w:t>
      </w:r>
      <w:r w:rsidR="00913DAE">
        <w:t>(Cheong et al., 2023)</w:t>
      </w:r>
      <w:r w:rsidR="00FF72E6">
        <w:t>. The inclusion criteria will give a preference to the publications, which will directly refer to the Anti-Money Laundering frameworks, Trade-Based Money Laundering typologies, Quantitative Risk Modelling, and risk-based compliance in financial institutions. Documents located in areas like international trade, trade finance, banking, regulatory technology, and compliance are the only ones that are deemed to be appropriate to the dataset</w:t>
      </w:r>
      <w:r w:rsidR="00743271">
        <w:t xml:space="preserve"> </w:t>
      </w:r>
      <w:r w:rsidR="00913DAE">
        <w:t xml:space="preserve">(Haven &amp; Van </w:t>
      </w:r>
      <w:proofErr w:type="spellStart"/>
      <w:r w:rsidR="00913DAE">
        <w:t>Grootel</w:t>
      </w:r>
      <w:proofErr w:type="spellEnd"/>
      <w:r w:rsidR="00913DAE">
        <w:t>, 2019)</w:t>
      </w:r>
      <w:r w:rsidR="00FF72E6">
        <w:t xml:space="preserve">. This will guarantee that there is creativity of the insights that are made on the environments where AML and QRM practices are operationally significant. </w:t>
      </w:r>
    </w:p>
    <w:p w14:paraId="674AA055" w14:textId="22B9BF1A" w:rsidR="0091712B" w:rsidRDefault="00AA66F8" w:rsidP="004D45A7">
      <w:pPr>
        <w:spacing w:before="0" w:after="160"/>
      </w:pPr>
      <w:r w:rsidRPr="00AA66F8">
        <w:lastRenderedPageBreak/>
        <w:t>Among the regulative references, specific attention is given to the official UK government and supervisor websites, in particular, to Prudential Regulation Authority (PRA) and the Financial Conduct Authority (FCA). The Supervisory Statement SS1/23 on model risk management establishes clear requirements on how model risk is identified as a separate category of risk and principles on how quantitative models within banks are governed, validated and independently reviewed and monitored (Prudential Regulation Authority, 2025). FCA Financial Crime Guide (FCG) alongside its specific pages on money laundering and terrorist financing provide extensive information on the systems and controls that firms must keep to identify, prevent and deter financial crime, such as risk assessment, customer due diligence and transaction monitoring. Being formal government-sponsored regulatory information sources, such websites are regarded as high-priority documentary evidence, and their content is analysed systematically in the dataset (Financial Conduct Authority, 2026).</w:t>
      </w:r>
    </w:p>
    <w:p w14:paraId="3DC7A487" w14:textId="4B36CD1D" w:rsidR="00FF72E6" w:rsidRDefault="00FF72E6" w:rsidP="004D45A7">
      <w:pPr>
        <w:spacing w:before="0" w:after="160"/>
      </w:pPr>
      <w:r>
        <w:t>On the other hand, exclusion criteria remove sources which are not relevant to the topic or are not credible. Recent publications, which do not pertain to AML, trade financing, or compliance based on risk will not be included to avoid dilution of the analysis. Areas that have no relation to financial regulation or on cross-border trade are not considered as well since they have little theoretical and practical applicability</w:t>
      </w:r>
      <w:r w:rsidR="00743271">
        <w:t xml:space="preserve"> </w:t>
      </w:r>
      <w:r w:rsidR="00913DAE">
        <w:t>(Bryman &amp; Bell, 2015)</w:t>
      </w:r>
      <w:r>
        <w:t>. Weed out non-credible sources including blogs, casual articles or other materials whose authorship or institutional support is not evident to maintain academic rigour. The inclusion of documents written in languages that are not English is not allowed because of the limitations in translations and the probability of interpretation inconsistencies. In the same manner, literature that is outdated and does not add value into existing issues in AML or modern QRM practices is also filtered</w:t>
      </w:r>
      <w:r w:rsidR="00F020BC">
        <w:t xml:space="preserve"> (</w:t>
      </w:r>
      <w:proofErr w:type="spellStart"/>
      <w:r w:rsidR="00F020BC">
        <w:t>Walliman</w:t>
      </w:r>
      <w:proofErr w:type="spellEnd"/>
      <w:r w:rsidR="00F020BC">
        <w:t>, 2021)</w:t>
      </w:r>
      <w:r>
        <w:t xml:space="preserve">. </w:t>
      </w:r>
    </w:p>
    <w:p w14:paraId="2EFFA37D" w14:textId="77777777" w:rsidR="00FF72E6" w:rsidRDefault="00FF72E6" w:rsidP="00D45DE5">
      <w:pPr>
        <w:pStyle w:val="Heading2"/>
      </w:pPr>
      <w:bookmarkStart w:id="64" w:name="_Toc220523829"/>
      <w:r>
        <w:t>3.7 Time Horizon</w:t>
      </w:r>
      <w:bookmarkEnd w:id="64"/>
    </w:p>
    <w:p w14:paraId="202FC116" w14:textId="03FB7537" w:rsidR="00FF72E6" w:rsidRDefault="00FF72E6" w:rsidP="004D45A7">
      <w:pPr>
        <w:spacing w:before="0" w:after="160"/>
      </w:pPr>
      <w:r>
        <w:t>The research is based on a cross-sectional time horizon, which will provide a holistic understanding of the current state of implementation of Quantitative Risk Models in AML compliance systems across the trade finance and international banking sectors</w:t>
      </w:r>
      <w:r w:rsidR="006E3A90">
        <w:t xml:space="preserve"> (Saunders et al., 2023)</w:t>
      </w:r>
      <w:r>
        <w:t xml:space="preserve">. This design is suitable since the research is not aimed at quantifying any changes with time, performing a longitudinal evaluation, or </w:t>
      </w:r>
      <w:r w:rsidR="00295BC7">
        <w:t>analysing</w:t>
      </w:r>
      <w:r>
        <w:t xml:space="preserve"> the trends throughout the various regulatory periods. Rather, it generalises the latest and most topical evidence that could be found at the moment of the research to shed some light on the current role QRM plays in the process of identifying and preventing TBML risks. Though certain documents consulted have </w:t>
      </w:r>
      <w:r>
        <w:lastRenderedPageBreak/>
        <w:t>historical content or describe how AML practices have changed, they are viewed as supplementary material and not longitudinal data</w:t>
      </w:r>
      <w:r w:rsidR="006E3A90">
        <w:t xml:space="preserve"> </w:t>
      </w:r>
      <w:r w:rsidR="00CF0BFE">
        <w:t>(Saunders et al., 2023)</w:t>
      </w:r>
      <w:r>
        <w:t xml:space="preserve">. </w:t>
      </w:r>
    </w:p>
    <w:p w14:paraId="630F3831" w14:textId="01DD5E04" w:rsidR="00FF72E6" w:rsidRDefault="00FF72E6" w:rsidP="004D45A7">
      <w:pPr>
        <w:spacing w:before="0" w:after="160"/>
      </w:pPr>
      <w:r>
        <w:t>Since the problem of AML tools is quite dynamic with the introduction of new tools and technologies, such as AI-based monitoring systems, machine learning anomaly detection, and real-time analytics of transactions, a cross-sectional design helps the study streamline the existing knowledge without trying to look ahead to what changes await within the tools or looking backwards on how the tools have evolved over time</w:t>
      </w:r>
      <w:r w:rsidR="00F020BC">
        <w:t xml:space="preserve"> (Wickham, 2019)</w:t>
      </w:r>
      <w:r>
        <w:t xml:space="preserve">. </w:t>
      </w:r>
    </w:p>
    <w:p w14:paraId="3C038AA3" w14:textId="26D822B2" w:rsidR="00FF72E6" w:rsidRDefault="00FF72E6" w:rsidP="00D45DE5">
      <w:pPr>
        <w:pStyle w:val="Heading2"/>
      </w:pPr>
      <w:bookmarkStart w:id="65" w:name="_Toc220523830"/>
      <w:r>
        <w:t>3.8 Data Collection and Analysis</w:t>
      </w:r>
      <w:bookmarkEnd w:id="65"/>
    </w:p>
    <w:p w14:paraId="33961B32" w14:textId="5E986250" w:rsidR="00FF72E6" w:rsidRDefault="00FF72E6" w:rsidP="004D45A7">
      <w:pPr>
        <w:spacing w:before="0" w:after="160"/>
      </w:pPr>
      <w:r>
        <w:t>The two research approaches applied in the context of data collection to conduct the current study rely solely on secondary qualitative research that takes into consideration a broad base of scholarly literature, regulatory documents, and industry reports to cover the areas of AML compliance, TBML typologies, financial crime risks, and quantitative modelling practices</w:t>
      </w:r>
      <w:r w:rsidR="00032C37">
        <w:t xml:space="preserve"> (Braun &amp; Clarke, 2006)</w:t>
      </w:r>
      <w:r>
        <w:t>. It starts with an organized search of academic databases Scopus, Web of Science, PubMed, Google Scholar, and specialized repositories of financial crimes is conducted. Relevant materials are sought systematically by using keywords and keyword combinations, such as AML risk modelling, TBML detection, risk-based compliance, quantitative risk scoring, and QRM frameworks. Regulatory and professional literature such as FATF typology reports, IMF working papers and whitepapers of major banks are also included in order to make sure that the analysis is done considering the scholarly and applied industry perspectives.</w:t>
      </w:r>
    </w:p>
    <w:p w14:paraId="02E4E2B1" w14:textId="1BC061AA" w:rsidR="00FF72E6" w:rsidRDefault="00FF72E6" w:rsidP="004D45A7">
      <w:pPr>
        <w:spacing w:before="0" w:after="160"/>
      </w:pPr>
      <w:r>
        <w:t xml:space="preserve">After collection, the documents are filtered by the specified inclusion and exclusion criteria to guarantee methodological consistency as well as reliability of the dataset. Data is then </w:t>
      </w:r>
      <w:r w:rsidR="00295BC7">
        <w:t>analysed</w:t>
      </w:r>
      <w:r>
        <w:t xml:space="preserve"> qualitatively with the help of a thematic analysis, as the six stages in qualitative analysis proposed by Braun and Clarke (2006). The analysis is started by reading of the chosen materials repeatedly to become familiar with the work, and the initial codes are generated with the aim to reflect the main concepts like the risk scoring mechanisms, behavioural anomalies, and inconsistencies in the trade documentation, as well as regulatory compliance issues. These codes are further grouped into larger themes representing the main dimensions of QRM in AML systems that include technological integration, model limitations, regulatory alignment and TBML detection capabilities. Themes will be discussed repeatedly, so that they become coherent and unique, and then discussed and clarified in terms of the research goals. Thematic analysis is selected due to its ability to enable an in-depth interpretive understanding of the </w:t>
      </w:r>
      <w:r>
        <w:lastRenderedPageBreak/>
        <w:t>operation of QRM tools, the conceptualisation of the same in compliance literature and its impact on AML decision-making. The result is a highly detailed synthesis that connects theory with reality in the industry.</w:t>
      </w:r>
    </w:p>
    <w:p w14:paraId="4975201C" w14:textId="5AD8C979" w:rsidR="00151F84" w:rsidRDefault="00151F84" w:rsidP="00D45DE5">
      <w:pPr>
        <w:pStyle w:val="Heading2"/>
      </w:pPr>
      <w:bookmarkStart w:id="66" w:name="_Toc220523831"/>
      <w:r>
        <w:t>3.9 Ethical Considerations</w:t>
      </w:r>
      <w:bookmarkEnd w:id="66"/>
    </w:p>
    <w:p w14:paraId="7B5AFAC1" w14:textId="583E237F" w:rsidR="00151F84" w:rsidRDefault="00151F84" w:rsidP="004D45A7">
      <w:pPr>
        <w:spacing w:before="0" w:after="160"/>
      </w:pPr>
      <w:r>
        <w:t>Though the proposed study will be based solely on the secondary data, ethical considerations are still part and parcel of offering research integrity, transparency, and academic responsibility</w:t>
      </w:r>
      <w:r w:rsidR="009A0B93">
        <w:t xml:space="preserve"> </w:t>
      </w:r>
      <w:r w:rsidR="00476B96">
        <w:t>(</w:t>
      </w:r>
      <w:proofErr w:type="spellStart"/>
      <w:r w:rsidR="00476B96">
        <w:t>Walliman</w:t>
      </w:r>
      <w:proofErr w:type="spellEnd"/>
      <w:r w:rsidR="00476B96">
        <w:t>, 2021)</w:t>
      </w:r>
      <w:r>
        <w:t>. Secondary sources are openly available and do not imply direct contacts with human subjects; hence, such aspects of informed consent, confidentiality, and data protection are inapplicable as they are in the case of primary studies. However, the research is ethically responsible as it represents all the sources correctly, does not imply the wrong interpretation of data, and provides adequate recognition of intellectual property by referencing abstracts in a Harvard-style. Caution is followed in the use of credible databases and other regulatory papers to curb the release of infamous or misleading information</w:t>
      </w:r>
      <w:r w:rsidR="00476B96">
        <w:t xml:space="preserve"> (Lincoln &amp; Guba, 1985)</w:t>
      </w:r>
      <w:r>
        <w:t>. Besides, the research does not provide conclusions that lack evidence, making the interpretations based on the data. A set of ethical standards as defined by the University and other significant academic research institutions are followed during the process, and the research is transparent, rigorous, and does not infringe upon the source material.</w:t>
      </w:r>
    </w:p>
    <w:p w14:paraId="3AF1F6E7" w14:textId="0B31C164" w:rsidR="00151F84" w:rsidRDefault="00151F84" w:rsidP="00D7643B">
      <w:pPr>
        <w:pStyle w:val="Heading2"/>
      </w:pPr>
      <w:bookmarkStart w:id="67" w:name="_Toc220523832"/>
      <w:r>
        <w:t>3.10 Chapter Summary</w:t>
      </w:r>
      <w:bookmarkEnd w:id="67"/>
    </w:p>
    <w:p w14:paraId="72EA66BB" w14:textId="77777777" w:rsidR="00C73B9F" w:rsidRDefault="00151F84" w:rsidP="004D45A7">
      <w:pPr>
        <w:spacing w:before="0" w:after="160"/>
      </w:pPr>
      <w:r>
        <w:t>The chapter has defined the methodological framework within which the investigation of the role of Quantitative Risk Models in enhancing AML compliance and identifying TBML risks is conducted. It has provided a rationale to the research philosophy, approach, strategy, and methodological decisions that support the framework of the study. The combination of secondary qualitative data with a cross-sectional timeframe and a thematic approach to researching the issue under consideration is a strong reason to believe that the interpretation of modern attitudes to QRM implementations in AML systems is solid. The selection and rejection criteria make sure that the data set is relevant and academically sound, whereas the ethical issues and concerns make sure that the data is transparent and that the scholarship is responsible. Together, these methodological choices put the study in a position to produce rich, well-founded findings that can be used to support the following findings and discussion in the next chapter.</w:t>
      </w:r>
    </w:p>
    <w:p w14:paraId="6ECB5030" w14:textId="77777777" w:rsidR="00C73B9F" w:rsidRDefault="00C73B9F">
      <w:pPr>
        <w:spacing w:before="0" w:after="160" w:line="259" w:lineRule="auto"/>
        <w:jc w:val="left"/>
      </w:pPr>
      <w:r>
        <w:br w:type="page"/>
      </w:r>
    </w:p>
    <w:p w14:paraId="710C0735" w14:textId="77777777" w:rsidR="00763457" w:rsidRPr="000F78EC" w:rsidRDefault="00763457" w:rsidP="00763457">
      <w:pPr>
        <w:pStyle w:val="Heading1"/>
      </w:pPr>
      <w:bookmarkStart w:id="68" w:name="_Toc216391992"/>
      <w:bookmarkStart w:id="69" w:name="_Toc220523833"/>
      <w:bookmarkStart w:id="70" w:name="_Hlk217671533"/>
      <w:r w:rsidRPr="000F78EC">
        <w:lastRenderedPageBreak/>
        <w:t>Chapter 4: Findings, Analysis and Discussion</w:t>
      </w:r>
      <w:bookmarkEnd w:id="68"/>
      <w:bookmarkEnd w:id="69"/>
    </w:p>
    <w:p w14:paraId="3C32EB97" w14:textId="77777777" w:rsidR="00763457" w:rsidRPr="00763457" w:rsidRDefault="00763457" w:rsidP="00763457">
      <w:pPr>
        <w:pStyle w:val="Heading2"/>
      </w:pPr>
      <w:bookmarkStart w:id="71" w:name="_Toc220523834"/>
      <w:r w:rsidRPr="00763457">
        <w:t>4.1 Chapter Introduction</w:t>
      </w:r>
      <w:bookmarkEnd w:id="71"/>
    </w:p>
    <w:p w14:paraId="7C472F7D" w14:textId="77777777" w:rsidR="001563B0" w:rsidRDefault="001563B0" w:rsidP="001563B0">
      <w:r>
        <w:t xml:space="preserve">The chapter introduces and critically comments the empirical and conceptual results of the secondary qualitative study conducted on the subject of quantitative risk management (QRM), anti-money laundering (AML) and trade-based money laundering (TBML). Continuing on the approach of the methodology described above, the chapter considers the reviewed documents as the data set, and the codes can be inductively and deductively obtained based on the text of journal articles, regulatory guidance, national risk assessment and </w:t>
      </w:r>
      <w:proofErr w:type="spellStart"/>
      <w:r>
        <w:t>RegTech</w:t>
      </w:r>
      <w:proofErr w:type="spellEnd"/>
      <w:r>
        <w:t xml:space="preserve"> reports.</w:t>
      </w:r>
    </w:p>
    <w:p w14:paraId="51F5CE50" w14:textId="4EE64FCC" w:rsidR="001563B0" w:rsidRDefault="001563B0" w:rsidP="001563B0">
      <w:r>
        <w:t xml:space="preserve">The organisation of the chapter is in accordance with the research aim, which is to critically examine how QRM tools may be applied to improve the AML compliance relative to TBML in international trade, and the three research objectives. To begin with, the thematic map was given an overview of how the five core themes, which contained other sub- nodes, had been considered throughout the corpus. Second, the thorough thematic analysis, theme by theme, is provided in Section 4.3, and supported by tables and figures. Third, Section 4.4 will discuss the findings in relation to the research aim and research questions and Section 4.5 will systematically relate the findings with the literature review in Chapter 2. </w:t>
      </w:r>
    </w:p>
    <w:p w14:paraId="7F70C33A" w14:textId="77777777" w:rsidR="00763457" w:rsidRPr="00763457" w:rsidRDefault="00763457" w:rsidP="00763457">
      <w:pPr>
        <w:pStyle w:val="Heading2"/>
      </w:pPr>
      <w:bookmarkStart w:id="72" w:name="_Toc220523835"/>
      <w:r w:rsidRPr="00763457">
        <w:t>4.2 Overview of the Thematic Map</w:t>
      </w:r>
      <w:bookmarkEnd w:id="72"/>
    </w:p>
    <w:p w14:paraId="6CB72CF2" w14:textId="4C516F28" w:rsidR="001563B0" w:rsidRDefault="001563B0" w:rsidP="001563B0">
      <w:r>
        <w:t>The literature review and practise document analysis led to the occurrence of five leading themes that cut across disciplines, regions, and document types; the shifting landscape of QRM tools in AML and TBML; structural and data related constraints; regulatory and governance dynamics; effectiveness, costs and unintended consequences of AML and QRM; and emerging implementation pathways and design principles. These themes were discovered as a result of readings repeating and coded major texts including Aidoo and AML, Fatah</w:t>
      </w:r>
      <w:r w:rsidR="00185909" w:rsidRPr="00185909">
        <w:t xml:space="preserve"> </w:t>
      </w:r>
      <w:r w:rsidR="00185909">
        <w:t>et al</w:t>
      </w:r>
      <w:r>
        <w:t xml:space="preserve">, FATF best practise papers, risk reviews by the US Department of the Treasury, and particular QRM and </w:t>
      </w:r>
      <w:proofErr w:type="spellStart"/>
      <w:r>
        <w:t>RegTech</w:t>
      </w:r>
      <w:proofErr w:type="spellEnd"/>
      <w:r>
        <w:t xml:space="preserve"> reviews (Kute et al, 2021; Goecks et al., 2022; Jensen and Iosifidis, 2023; Deprez et al., 2025; Amoako et al., 2025).</w:t>
      </w:r>
    </w:p>
    <w:p w14:paraId="4A4428F7" w14:textId="25DF86E5" w:rsidR="001563B0" w:rsidRDefault="001563B0" w:rsidP="001563B0">
      <w:r>
        <w:t xml:space="preserve">The coding scheme consisted of general themes with more narrow sub-nodes. Examples of these are under the theme of QRM tools, which included sub-nodes like risk scoring models, anomaly detection and machine learning, network analytics and graph embeddings, predictive/regression models. Within the structural constraints theme, sub-nodes captured the </w:t>
      </w:r>
      <w:r>
        <w:lastRenderedPageBreak/>
        <w:t>data fragmentation, non-standardised documentation and cross-border data-sharing barriers. The analysis failed to study these codes as discrete labels but as inter-dependent components of a broader system in which regulatory frameworks, technological capabilities and institutional capacity interrelate.</w:t>
      </w:r>
    </w:p>
    <w:p w14:paraId="544B8B57" w14:textId="301E8088" w:rsidR="00763457" w:rsidRPr="00763457" w:rsidRDefault="00763457" w:rsidP="00763457">
      <w:pPr>
        <w:pStyle w:val="Caption"/>
      </w:pPr>
      <w:r>
        <w:rPr>
          <w:b w:val="0"/>
          <w:bCs/>
        </w:rPr>
        <w:t xml:space="preserve"> </w:t>
      </w:r>
      <w:bookmarkStart w:id="73" w:name="_Toc220366376"/>
      <w:r>
        <w:t xml:space="preserve">Table </w:t>
      </w:r>
      <w:r>
        <w:fldChar w:fldCharType="begin"/>
      </w:r>
      <w:r>
        <w:instrText xml:space="preserve"> SEQ Table \* ARABIC </w:instrText>
      </w:r>
      <w:r>
        <w:fldChar w:fldCharType="separate"/>
      </w:r>
      <w:r w:rsidR="00DF33BB">
        <w:t>9</w:t>
      </w:r>
      <w:r>
        <w:fldChar w:fldCharType="end"/>
      </w:r>
      <w:r w:rsidRPr="00711B44">
        <w:t>: Thematic Coding Framework</w:t>
      </w:r>
      <w:bookmarkEnd w:id="73"/>
    </w:p>
    <w:tbl>
      <w:tblPr>
        <w:tblStyle w:val="TableGrid"/>
        <w:tblW w:w="9209" w:type="dxa"/>
        <w:tblLook w:val="04A0" w:firstRow="1" w:lastRow="0" w:firstColumn="1" w:lastColumn="0" w:noHBand="0" w:noVBand="1"/>
      </w:tblPr>
      <w:tblGrid>
        <w:gridCol w:w="1721"/>
        <w:gridCol w:w="1667"/>
        <w:gridCol w:w="2913"/>
        <w:gridCol w:w="2908"/>
      </w:tblGrid>
      <w:tr w:rsidR="00763457" w:rsidRPr="001563B0" w14:paraId="7B0AE27B" w14:textId="77777777" w:rsidTr="00763457">
        <w:tc>
          <w:tcPr>
            <w:tcW w:w="1583" w:type="dxa"/>
            <w:shd w:val="clear" w:color="auto" w:fill="BDD6EE" w:themeFill="accent5" w:themeFillTint="66"/>
            <w:vAlign w:val="center"/>
            <w:hideMark/>
          </w:tcPr>
          <w:p w14:paraId="712D710E" w14:textId="77777777" w:rsidR="00763457" w:rsidRPr="00763457" w:rsidRDefault="00763457" w:rsidP="00763457">
            <w:pPr>
              <w:jc w:val="center"/>
              <w:rPr>
                <w:b/>
                <w:bCs/>
                <w:sz w:val="22"/>
                <w:szCs w:val="20"/>
              </w:rPr>
            </w:pPr>
            <w:r w:rsidRPr="00763457">
              <w:rPr>
                <w:b/>
                <w:bCs/>
                <w:sz w:val="22"/>
                <w:szCs w:val="20"/>
              </w:rPr>
              <w:t>Theme</w:t>
            </w:r>
          </w:p>
        </w:tc>
        <w:tc>
          <w:tcPr>
            <w:tcW w:w="1673" w:type="dxa"/>
            <w:shd w:val="clear" w:color="auto" w:fill="BDD6EE" w:themeFill="accent5" w:themeFillTint="66"/>
            <w:hideMark/>
          </w:tcPr>
          <w:p w14:paraId="775707DD" w14:textId="77777777" w:rsidR="00763457" w:rsidRPr="00763457" w:rsidRDefault="00763457" w:rsidP="00763457">
            <w:pPr>
              <w:jc w:val="center"/>
              <w:rPr>
                <w:b/>
                <w:bCs/>
                <w:sz w:val="22"/>
                <w:szCs w:val="20"/>
              </w:rPr>
            </w:pPr>
            <w:r w:rsidRPr="00763457">
              <w:rPr>
                <w:b/>
                <w:bCs/>
                <w:sz w:val="22"/>
                <w:szCs w:val="20"/>
              </w:rPr>
              <w:t>Sub-theme</w:t>
            </w:r>
          </w:p>
        </w:tc>
        <w:tc>
          <w:tcPr>
            <w:tcW w:w="2976" w:type="dxa"/>
            <w:shd w:val="clear" w:color="auto" w:fill="BDD6EE" w:themeFill="accent5" w:themeFillTint="66"/>
            <w:hideMark/>
          </w:tcPr>
          <w:p w14:paraId="60D5AB22" w14:textId="77777777" w:rsidR="00763457" w:rsidRPr="00763457" w:rsidRDefault="00763457" w:rsidP="00763457">
            <w:pPr>
              <w:jc w:val="center"/>
              <w:rPr>
                <w:b/>
                <w:bCs/>
                <w:sz w:val="22"/>
                <w:szCs w:val="20"/>
              </w:rPr>
            </w:pPr>
            <w:r w:rsidRPr="00763457">
              <w:rPr>
                <w:b/>
                <w:bCs/>
                <w:sz w:val="22"/>
                <w:szCs w:val="20"/>
              </w:rPr>
              <w:t>Description</w:t>
            </w:r>
          </w:p>
        </w:tc>
        <w:tc>
          <w:tcPr>
            <w:tcW w:w="2977" w:type="dxa"/>
            <w:shd w:val="clear" w:color="auto" w:fill="BDD6EE" w:themeFill="accent5" w:themeFillTint="66"/>
            <w:hideMark/>
          </w:tcPr>
          <w:p w14:paraId="00132F51" w14:textId="77777777" w:rsidR="00763457" w:rsidRPr="00763457" w:rsidRDefault="00763457" w:rsidP="00763457">
            <w:pPr>
              <w:jc w:val="center"/>
              <w:rPr>
                <w:b/>
                <w:bCs/>
                <w:sz w:val="22"/>
                <w:szCs w:val="20"/>
              </w:rPr>
            </w:pPr>
            <w:r w:rsidRPr="00763457">
              <w:rPr>
                <w:b/>
                <w:bCs/>
                <w:sz w:val="22"/>
                <w:szCs w:val="20"/>
              </w:rPr>
              <w:t>Example from Data</w:t>
            </w:r>
          </w:p>
        </w:tc>
      </w:tr>
      <w:tr w:rsidR="00763457" w:rsidRPr="001563B0" w14:paraId="3686031F" w14:textId="77777777" w:rsidTr="00763457">
        <w:tc>
          <w:tcPr>
            <w:tcW w:w="1583" w:type="dxa"/>
            <w:vMerge w:val="restart"/>
            <w:vAlign w:val="center"/>
            <w:hideMark/>
          </w:tcPr>
          <w:p w14:paraId="67D5EC1D" w14:textId="77777777" w:rsidR="00763457" w:rsidRPr="001563B0" w:rsidRDefault="00763457" w:rsidP="00763457">
            <w:pPr>
              <w:jc w:val="center"/>
              <w:rPr>
                <w:b/>
                <w:bCs/>
                <w:sz w:val="22"/>
                <w:szCs w:val="20"/>
              </w:rPr>
            </w:pPr>
            <w:r w:rsidRPr="00763457">
              <w:rPr>
                <w:b/>
                <w:bCs/>
                <w:sz w:val="22"/>
                <w:szCs w:val="20"/>
              </w:rPr>
              <w:t>QRM Tool Landscape</w:t>
            </w:r>
          </w:p>
          <w:p w14:paraId="6B9F8164" w14:textId="27D3F001" w:rsidR="00763457" w:rsidRPr="00763457" w:rsidRDefault="00763457" w:rsidP="00763457">
            <w:pPr>
              <w:jc w:val="center"/>
              <w:rPr>
                <w:b/>
                <w:bCs/>
                <w:sz w:val="22"/>
                <w:szCs w:val="20"/>
              </w:rPr>
            </w:pPr>
          </w:p>
        </w:tc>
        <w:tc>
          <w:tcPr>
            <w:tcW w:w="1673" w:type="dxa"/>
            <w:hideMark/>
          </w:tcPr>
          <w:p w14:paraId="6133D8C8" w14:textId="77777777" w:rsidR="00763457" w:rsidRPr="00763457" w:rsidRDefault="00763457" w:rsidP="00763457">
            <w:pPr>
              <w:rPr>
                <w:sz w:val="22"/>
                <w:szCs w:val="20"/>
              </w:rPr>
            </w:pPr>
            <w:r w:rsidRPr="00763457">
              <w:rPr>
                <w:sz w:val="22"/>
                <w:szCs w:val="20"/>
              </w:rPr>
              <w:t>Risk scoring and quantitative ratings</w:t>
            </w:r>
          </w:p>
        </w:tc>
        <w:tc>
          <w:tcPr>
            <w:tcW w:w="2976" w:type="dxa"/>
            <w:hideMark/>
          </w:tcPr>
          <w:p w14:paraId="1D104973" w14:textId="77777777" w:rsidR="00763457" w:rsidRPr="00763457" w:rsidRDefault="00763457" w:rsidP="00763457">
            <w:pPr>
              <w:rPr>
                <w:sz w:val="22"/>
                <w:szCs w:val="20"/>
              </w:rPr>
            </w:pPr>
            <w:r w:rsidRPr="00763457">
              <w:rPr>
                <w:sz w:val="22"/>
                <w:szCs w:val="20"/>
              </w:rPr>
              <w:t>Use of multi-factor scoring models to assess customer, transaction and corridor-level TBML risk based on defined indicators and weightings.</w:t>
            </w:r>
          </w:p>
        </w:tc>
        <w:tc>
          <w:tcPr>
            <w:tcW w:w="2977" w:type="dxa"/>
            <w:hideMark/>
          </w:tcPr>
          <w:p w14:paraId="14DE7D9F" w14:textId="77777777" w:rsidR="00763457" w:rsidRPr="00763457" w:rsidRDefault="00763457" w:rsidP="00763457">
            <w:pPr>
              <w:rPr>
                <w:sz w:val="22"/>
                <w:szCs w:val="20"/>
              </w:rPr>
            </w:pPr>
            <w:proofErr w:type="spellStart"/>
            <w:r w:rsidRPr="00763457">
              <w:rPr>
                <w:sz w:val="22"/>
                <w:szCs w:val="20"/>
              </w:rPr>
              <w:t>Acebes</w:t>
            </w:r>
            <w:proofErr w:type="spellEnd"/>
            <w:r w:rsidRPr="00763457">
              <w:rPr>
                <w:sz w:val="22"/>
                <w:szCs w:val="20"/>
              </w:rPr>
              <w:t xml:space="preserve"> et al. (2022) present structured quantitative tools for risk analysis that can be adapted to AML and TBML scoring.</w:t>
            </w:r>
          </w:p>
        </w:tc>
      </w:tr>
      <w:tr w:rsidR="00763457" w:rsidRPr="001563B0" w14:paraId="3EE81CE7" w14:textId="77777777" w:rsidTr="00763457">
        <w:tc>
          <w:tcPr>
            <w:tcW w:w="1583" w:type="dxa"/>
            <w:vMerge/>
            <w:vAlign w:val="center"/>
            <w:hideMark/>
          </w:tcPr>
          <w:p w14:paraId="4E32853E" w14:textId="442C0558" w:rsidR="00763457" w:rsidRPr="00763457" w:rsidRDefault="00763457" w:rsidP="00763457">
            <w:pPr>
              <w:jc w:val="center"/>
              <w:rPr>
                <w:b/>
                <w:bCs/>
                <w:sz w:val="22"/>
                <w:szCs w:val="20"/>
              </w:rPr>
            </w:pPr>
          </w:p>
        </w:tc>
        <w:tc>
          <w:tcPr>
            <w:tcW w:w="1673" w:type="dxa"/>
            <w:hideMark/>
          </w:tcPr>
          <w:p w14:paraId="032E7238" w14:textId="77777777" w:rsidR="00763457" w:rsidRPr="00763457" w:rsidRDefault="00763457" w:rsidP="00763457">
            <w:pPr>
              <w:rPr>
                <w:sz w:val="22"/>
                <w:szCs w:val="20"/>
              </w:rPr>
            </w:pPr>
            <w:r w:rsidRPr="00763457">
              <w:rPr>
                <w:sz w:val="22"/>
                <w:szCs w:val="20"/>
              </w:rPr>
              <w:t>Machine learning, deep learning and network analytics</w:t>
            </w:r>
          </w:p>
        </w:tc>
        <w:tc>
          <w:tcPr>
            <w:tcW w:w="2976" w:type="dxa"/>
            <w:hideMark/>
          </w:tcPr>
          <w:p w14:paraId="27E087E4" w14:textId="77777777" w:rsidR="00763457" w:rsidRPr="00763457" w:rsidRDefault="00763457" w:rsidP="00763457">
            <w:pPr>
              <w:rPr>
                <w:sz w:val="22"/>
                <w:szCs w:val="20"/>
              </w:rPr>
            </w:pPr>
            <w:r w:rsidRPr="00763457">
              <w:rPr>
                <w:sz w:val="22"/>
                <w:szCs w:val="20"/>
              </w:rPr>
              <w:t>Application of supervised, unsupervised and network-based models to detect anomalous patterns, suspicious relationships and hidden clusters in financial and trade data.</w:t>
            </w:r>
          </w:p>
        </w:tc>
        <w:tc>
          <w:tcPr>
            <w:tcW w:w="2977" w:type="dxa"/>
            <w:hideMark/>
          </w:tcPr>
          <w:p w14:paraId="6BC9FC7C" w14:textId="77777777" w:rsidR="00763457" w:rsidRPr="00763457" w:rsidRDefault="00763457" w:rsidP="00763457">
            <w:pPr>
              <w:rPr>
                <w:sz w:val="22"/>
                <w:szCs w:val="20"/>
              </w:rPr>
            </w:pPr>
            <w:r w:rsidRPr="00763457">
              <w:rPr>
                <w:sz w:val="22"/>
                <w:szCs w:val="20"/>
              </w:rPr>
              <w:t>Jensen and Iosifidis (2023), Amoako et al. (2025) and Deprez et al. (2025) show that ML and network analytics outperform rule-based systems in AML experiments.</w:t>
            </w:r>
          </w:p>
        </w:tc>
      </w:tr>
      <w:tr w:rsidR="00763457" w:rsidRPr="001563B0" w14:paraId="0BA36C0E" w14:textId="77777777" w:rsidTr="00763457">
        <w:tc>
          <w:tcPr>
            <w:tcW w:w="1583" w:type="dxa"/>
            <w:vMerge w:val="restart"/>
            <w:vAlign w:val="center"/>
            <w:hideMark/>
          </w:tcPr>
          <w:p w14:paraId="304F8C11" w14:textId="77777777" w:rsidR="00763457" w:rsidRPr="001563B0" w:rsidRDefault="00763457" w:rsidP="00763457">
            <w:pPr>
              <w:jc w:val="center"/>
              <w:rPr>
                <w:b/>
                <w:bCs/>
                <w:sz w:val="22"/>
                <w:szCs w:val="20"/>
              </w:rPr>
            </w:pPr>
            <w:r w:rsidRPr="00763457">
              <w:rPr>
                <w:b/>
                <w:bCs/>
                <w:sz w:val="22"/>
                <w:szCs w:val="20"/>
              </w:rPr>
              <w:t>Structural and Data Constraints</w:t>
            </w:r>
          </w:p>
          <w:p w14:paraId="69A9AD7F" w14:textId="7C10B3F0" w:rsidR="00763457" w:rsidRPr="00763457" w:rsidRDefault="00763457" w:rsidP="00763457">
            <w:pPr>
              <w:jc w:val="center"/>
              <w:rPr>
                <w:b/>
                <w:bCs/>
                <w:sz w:val="22"/>
                <w:szCs w:val="20"/>
              </w:rPr>
            </w:pPr>
          </w:p>
        </w:tc>
        <w:tc>
          <w:tcPr>
            <w:tcW w:w="1673" w:type="dxa"/>
            <w:hideMark/>
          </w:tcPr>
          <w:p w14:paraId="2D71CA56" w14:textId="77777777" w:rsidR="00763457" w:rsidRPr="00763457" w:rsidRDefault="00763457" w:rsidP="00763457">
            <w:pPr>
              <w:rPr>
                <w:sz w:val="22"/>
                <w:szCs w:val="20"/>
              </w:rPr>
            </w:pPr>
            <w:r w:rsidRPr="00763457">
              <w:rPr>
                <w:sz w:val="22"/>
                <w:szCs w:val="20"/>
              </w:rPr>
              <w:t>Data fragmentation and non-standardisation</w:t>
            </w:r>
          </w:p>
        </w:tc>
        <w:tc>
          <w:tcPr>
            <w:tcW w:w="2976" w:type="dxa"/>
            <w:hideMark/>
          </w:tcPr>
          <w:p w14:paraId="016C1FFC" w14:textId="77777777" w:rsidR="00763457" w:rsidRPr="00763457" w:rsidRDefault="00763457" w:rsidP="00763457">
            <w:pPr>
              <w:rPr>
                <w:sz w:val="22"/>
                <w:szCs w:val="20"/>
              </w:rPr>
            </w:pPr>
            <w:r w:rsidRPr="00763457">
              <w:rPr>
                <w:sz w:val="22"/>
                <w:szCs w:val="20"/>
              </w:rPr>
              <w:t>Siloed, incomplete and inconsistent customs, shipping and banking data that impede integrated TBML risk modelling.</w:t>
            </w:r>
          </w:p>
        </w:tc>
        <w:tc>
          <w:tcPr>
            <w:tcW w:w="2977" w:type="dxa"/>
            <w:hideMark/>
          </w:tcPr>
          <w:p w14:paraId="2C13B8C0" w14:textId="77777777" w:rsidR="00763457" w:rsidRPr="00763457" w:rsidRDefault="00763457" w:rsidP="00763457">
            <w:pPr>
              <w:rPr>
                <w:sz w:val="22"/>
                <w:szCs w:val="20"/>
              </w:rPr>
            </w:pPr>
            <w:r w:rsidRPr="00763457">
              <w:rPr>
                <w:sz w:val="22"/>
                <w:szCs w:val="20"/>
              </w:rPr>
              <w:t>Okolo et al. (2024) highlight fragmented logistics data across transport channels; Sonali Bank (2025) notes difficulties in consolidating KYC and transaction data.</w:t>
            </w:r>
          </w:p>
        </w:tc>
      </w:tr>
      <w:tr w:rsidR="00763457" w:rsidRPr="001563B0" w14:paraId="3B137ED9" w14:textId="77777777" w:rsidTr="00763457">
        <w:tc>
          <w:tcPr>
            <w:tcW w:w="1583" w:type="dxa"/>
            <w:vMerge/>
            <w:vAlign w:val="center"/>
            <w:hideMark/>
          </w:tcPr>
          <w:p w14:paraId="17750CF3" w14:textId="574294B3" w:rsidR="00763457" w:rsidRPr="00763457" w:rsidRDefault="00763457" w:rsidP="00763457">
            <w:pPr>
              <w:jc w:val="center"/>
              <w:rPr>
                <w:b/>
                <w:bCs/>
                <w:sz w:val="22"/>
                <w:szCs w:val="20"/>
              </w:rPr>
            </w:pPr>
          </w:p>
        </w:tc>
        <w:tc>
          <w:tcPr>
            <w:tcW w:w="1673" w:type="dxa"/>
            <w:hideMark/>
          </w:tcPr>
          <w:p w14:paraId="007E766C" w14:textId="77777777" w:rsidR="00763457" w:rsidRPr="00763457" w:rsidRDefault="00763457" w:rsidP="00763457">
            <w:pPr>
              <w:rPr>
                <w:sz w:val="22"/>
                <w:szCs w:val="20"/>
              </w:rPr>
            </w:pPr>
            <w:r w:rsidRPr="00763457">
              <w:rPr>
                <w:sz w:val="22"/>
                <w:szCs w:val="20"/>
              </w:rPr>
              <w:t>Cross-border information-sharing and IT limitations</w:t>
            </w:r>
          </w:p>
        </w:tc>
        <w:tc>
          <w:tcPr>
            <w:tcW w:w="2976" w:type="dxa"/>
            <w:hideMark/>
          </w:tcPr>
          <w:p w14:paraId="0E91C88B" w14:textId="77777777" w:rsidR="00763457" w:rsidRPr="00763457" w:rsidRDefault="00763457" w:rsidP="00763457">
            <w:pPr>
              <w:rPr>
                <w:sz w:val="22"/>
                <w:szCs w:val="20"/>
              </w:rPr>
            </w:pPr>
            <w:r w:rsidRPr="00763457">
              <w:rPr>
                <w:sz w:val="22"/>
                <w:szCs w:val="20"/>
              </w:rPr>
              <w:t>Legal, technological and organisational barriers to cross-border data sharing and to deploying modern analytics on legacy systems.</w:t>
            </w:r>
          </w:p>
        </w:tc>
        <w:tc>
          <w:tcPr>
            <w:tcW w:w="2977" w:type="dxa"/>
            <w:hideMark/>
          </w:tcPr>
          <w:p w14:paraId="09C73A47" w14:textId="77777777" w:rsidR="00763457" w:rsidRPr="00763457" w:rsidRDefault="00763457" w:rsidP="00763457">
            <w:pPr>
              <w:rPr>
                <w:sz w:val="22"/>
                <w:szCs w:val="20"/>
              </w:rPr>
            </w:pPr>
            <w:r w:rsidRPr="00763457">
              <w:rPr>
                <w:sz w:val="22"/>
                <w:szCs w:val="20"/>
              </w:rPr>
              <w:t xml:space="preserve">AlQudah, </w:t>
            </w:r>
            <w:proofErr w:type="spellStart"/>
            <w:r w:rsidRPr="00763457">
              <w:rPr>
                <w:sz w:val="22"/>
                <w:szCs w:val="20"/>
              </w:rPr>
              <w:t>Hailat</w:t>
            </w:r>
            <w:proofErr w:type="spellEnd"/>
            <w:r w:rsidRPr="00763457">
              <w:rPr>
                <w:sz w:val="22"/>
                <w:szCs w:val="20"/>
              </w:rPr>
              <w:t xml:space="preserve"> and </w:t>
            </w:r>
            <w:proofErr w:type="spellStart"/>
            <w:r w:rsidRPr="00763457">
              <w:rPr>
                <w:sz w:val="22"/>
                <w:szCs w:val="20"/>
              </w:rPr>
              <w:t>Setabouha</w:t>
            </w:r>
            <w:proofErr w:type="spellEnd"/>
            <w:r w:rsidRPr="00763457">
              <w:rPr>
                <w:sz w:val="22"/>
                <w:szCs w:val="20"/>
              </w:rPr>
              <w:t xml:space="preserve"> (2025) show governance differences affecting data sharing; Sardar et al. (2025) describe reliance on manual processes in Pakistani banks.</w:t>
            </w:r>
          </w:p>
        </w:tc>
      </w:tr>
      <w:tr w:rsidR="00763457" w:rsidRPr="001563B0" w14:paraId="42DDA4B3" w14:textId="77777777" w:rsidTr="00763457">
        <w:tc>
          <w:tcPr>
            <w:tcW w:w="1583" w:type="dxa"/>
            <w:vMerge w:val="restart"/>
            <w:vAlign w:val="center"/>
            <w:hideMark/>
          </w:tcPr>
          <w:p w14:paraId="59A87621" w14:textId="77777777" w:rsidR="00763457" w:rsidRPr="001563B0" w:rsidRDefault="00763457" w:rsidP="00763457">
            <w:pPr>
              <w:jc w:val="center"/>
              <w:rPr>
                <w:b/>
                <w:bCs/>
                <w:sz w:val="22"/>
                <w:szCs w:val="20"/>
              </w:rPr>
            </w:pPr>
            <w:r w:rsidRPr="00763457">
              <w:rPr>
                <w:b/>
                <w:bCs/>
                <w:sz w:val="22"/>
                <w:szCs w:val="20"/>
              </w:rPr>
              <w:lastRenderedPageBreak/>
              <w:t>Regulatory and Governance Dynamics</w:t>
            </w:r>
          </w:p>
          <w:p w14:paraId="75F6287D" w14:textId="20E332CA" w:rsidR="00763457" w:rsidRPr="00763457" w:rsidRDefault="00763457" w:rsidP="00763457">
            <w:pPr>
              <w:jc w:val="center"/>
              <w:rPr>
                <w:b/>
                <w:bCs/>
                <w:sz w:val="22"/>
                <w:szCs w:val="20"/>
              </w:rPr>
            </w:pPr>
          </w:p>
        </w:tc>
        <w:tc>
          <w:tcPr>
            <w:tcW w:w="1673" w:type="dxa"/>
            <w:hideMark/>
          </w:tcPr>
          <w:p w14:paraId="7F7C458F" w14:textId="77777777" w:rsidR="00763457" w:rsidRPr="00763457" w:rsidRDefault="00763457" w:rsidP="00763457">
            <w:pPr>
              <w:rPr>
                <w:sz w:val="22"/>
                <w:szCs w:val="20"/>
              </w:rPr>
            </w:pPr>
            <w:r w:rsidRPr="00763457">
              <w:rPr>
                <w:sz w:val="22"/>
                <w:szCs w:val="20"/>
              </w:rPr>
              <w:t>Risk-based approach and regulatory expectations</w:t>
            </w:r>
          </w:p>
        </w:tc>
        <w:tc>
          <w:tcPr>
            <w:tcW w:w="2976" w:type="dxa"/>
            <w:hideMark/>
          </w:tcPr>
          <w:p w14:paraId="5D856C6B" w14:textId="77777777" w:rsidR="00763457" w:rsidRPr="00763457" w:rsidRDefault="00763457" w:rsidP="00763457">
            <w:pPr>
              <w:rPr>
                <w:sz w:val="22"/>
                <w:szCs w:val="20"/>
              </w:rPr>
            </w:pPr>
            <w:r w:rsidRPr="00763457">
              <w:rPr>
                <w:sz w:val="22"/>
                <w:szCs w:val="20"/>
              </w:rPr>
              <w:t>Movement from purely rule-based compliance towards risk-sensitive frameworks, with regulators encouraging proportional controls but offering limited model-level guidance.</w:t>
            </w:r>
          </w:p>
        </w:tc>
        <w:tc>
          <w:tcPr>
            <w:tcW w:w="2977" w:type="dxa"/>
            <w:hideMark/>
          </w:tcPr>
          <w:p w14:paraId="629D2D3F" w14:textId="77777777" w:rsidR="00763457" w:rsidRPr="00763457" w:rsidRDefault="00763457" w:rsidP="00763457">
            <w:pPr>
              <w:rPr>
                <w:sz w:val="22"/>
                <w:szCs w:val="20"/>
              </w:rPr>
            </w:pPr>
            <w:r w:rsidRPr="00763457">
              <w:rPr>
                <w:sz w:val="22"/>
                <w:szCs w:val="20"/>
              </w:rPr>
              <w:t xml:space="preserve">FATF (2025a, 2025b) promote a risk-based approach; Arnone and </w:t>
            </w:r>
            <w:proofErr w:type="spellStart"/>
            <w:r w:rsidRPr="00763457">
              <w:rPr>
                <w:sz w:val="22"/>
                <w:szCs w:val="20"/>
              </w:rPr>
              <w:t>Borlini</w:t>
            </w:r>
            <w:proofErr w:type="spellEnd"/>
            <w:r w:rsidRPr="00763457">
              <w:rPr>
                <w:sz w:val="22"/>
                <w:szCs w:val="20"/>
              </w:rPr>
              <w:t xml:space="preserve"> (2010) and Sonali Bank (2025) operationalise risk-based supervision and assessment.</w:t>
            </w:r>
          </w:p>
        </w:tc>
      </w:tr>
      <w:tr w:rsidR="00763457" w:rsidRPr="001563B0" w14:paraId="386685FC" w14:textId="77777777" w:rsidTr="00763457">
        <w:tc>
          <w:tcPr>
            <w:tcW w:w="1583" w:type="dxa"/>
            <w:vMerge/>
            <w:vAlign w:val="center"/>
            <w:hideMark/>
          </w:tcPr>
          <w:p w14:paraId="4C04468F" w14:textId="214E7342" w:rsidR="00763457" w:rsidRPr="00763457" w:rsidRDefault="00763457" w:rsidP="00763457">
            <w:pPr>
              <w:jc w:val="center"/>
              <w:rPr>
                <w:b/>
                <w:bCs/>
                <w:sz w:val="22"/>
                <w:szCs w:val="20"/>
              </w:rPr>
            </w:pPr>
          </w:p>
        </w:tc>
        <w:tc>
          <w:tcPr>
            <w:tcW w:w="1673" w:type="dxa"/>
            <w:hideMark/>
          </w:tcPr>
          <w:p w14:paraId="5B13CC7D" w14:textId="77777777" w:rsidR="00763457" w:rsidRPr="00763457" w:rsidRDefault="00763457" w:rsidP="00763457">
            <w:pPr>
              <w:rPr>
                <w:sz w:val="22"/>
                <w:szCs w:val="20"/>
              </w:rPr>
            </w:pPr>
            <w:r w:rsidRPr="00763457">
              <w:rPr>
                <w:sz w:val="22"/>
                <w:szCs w:val="20"/>
              </w:rPr>
              <w:t>Model risk, explainability and sustainable governance</w:t>
            </w:r>
          </w:p>
        </w:tc>
        <w:tc>
          <w:tcPr>
            <w:tcW w:w="2976" w:type="dxa"/>
            <w:hideMark/>
          </w:tcPr>
          <w:p w14:paraId="2198D0DF" w14:textId="77777777" w:rsidR="00763457" w:rsidRPr="00763457" w:rsidRDefault="00763457" w:rsidP="00763457">
            <w:pPr>
              <w:rPr>
                <w:sz w:val="22"/>
                <w:szCs w:val="20"/>
              </w:rPr>
            </w:pPr>
            <w:r w:rsidRPr="00763457">
              <w:rPr>
                <w:sz w:val="22"/>
                <w:szCs w:val="20"/>
              </w:rPr>
              <w:t>Supervisory concerns about black-box models, validation, documentation, bias and the alignment of AML technologies with sustainable, ethical governance.</w:t>
            </w:r>
          </w:p>
        </w:tc>
        <w:tc>
          <w:tcPr>
            <w:tcW w:w="2977" w:type="dxa"/>
            <w:hideMark/>
          </w:tcPr>
          <w:p w14:paraId="7E91BF58" w14:textId="77777777" w:rsidR="00763457" w:rsidRPr="00763457" w:rsidRDefault="00763457" w:rsidP="00763457">
            <w:pPr>
              <w:rPr>
                <w:sz w:val="22"/>
                <w:szCs w:val="20"/>
              </w:rPr>
            </w:pPr>
            <w:r w:rsidRPr="00763457">
              <w:rPr>
                <w:sz w:val="22"/>
                <w:szCs w:val="20"/>
              </w:rPr>
              <w:t xml:space="preserve">ACAMS Today (2025) and Afshar et al. (2024) stress robust model governance; Dobrowolski and </w:t>
            </w:r>
            <w:proofErr w:type="spellStart"/>
            <w:r w:rsidRPr="00763457">
              <w:rPr>
                <w:sz w:val="22"/>
                <w:szCs w:val="20"/>
              </w:rPr>
              <w:t>Sułkowski</w:t>
            </w:r>
            <w:proofErr w:type="spellEnd"/>
            <w:r w:rsidRPr="00763457">
              <w:rPr>
                <w:sz w:val="22"/>
                <w:szCs w:val="20"/>
              </w:rPr>
              <w:t xml:space="preserve"> (2019) and </w:t>
            </w:r>
            <w:proofErr w:type="spellStart"/>
            <w:r w:rsidRPr="00763457">
              <w:rPr>
                <w:sz w:val="22"/>
                <w:szCs w:val="20"/>
              </w:rPr>
              <w:t>Nefla</w:t>
            </w:r>
            <w:proofErr w:type="spellEnd"/>
            <w:r w:rsidRPr="00763457">
              <w:rPr>
                <w:sz w:val="22"/>
                <w:szCs w:val="20"/>
              </w:rPr>
              <w:t xml:space="preserve"> and </w:t>
            </w:r>
            <w:proofErr w:type="spellStart"/>
            <w:r w:rsidRPr="00763457">
              <w:rPr>
                <w:sz w:val="22"/>
                <w:szCs w:val="20"/>
              </w:rPr>
              <w:t>Jellouli</w:t>
            </w:r>
            <w:proofErr w:type="spellEnd"/>
            <w:r w:rsidRPr="00763457">
              <w:rPr>
                <w:sz w:val="22"/>
                <w:szCs w:val="20"/>
              </w:rPr>
              <w:t xml:space="preserve"> (2025) link technology to sustainability and ethics.</w:t>
            </w:r>
          </w:p>
        </w:tc>
      </w:tr>
      <w:tr w:rsidR="00763457" w:rsidRPr="001563B0" w14:paraId="5CA15C93" w14:textId="77777777" w:rsidTr="00763457">
        <w:tc>
          <w:tcPr>
            <w:tcW w:w="1583" w:type="dxa"/>
            <w:vMerge w:val="restart"/>
            <w:vAlign w:val="center"/>
            <w:hideMark/>
          </w:tcPr>
          <w:p w14:paraId="502EE77E" w14:textId="77777777" w:rsidR="00763457" w:rsidRPr="00763457" w:rsidRDefault="00763457" w:rsidP="00763457">
            <w:pPr>
              <w:jc w:val="center"/>
              <w:rPr>
                <w:b/>
                <w:bCs/>
                <w:sz w:val="22"/>
                <w:szCs w:val="20"/>
              </w:rPr>
            </w:pPr>
            <w:r w:rsidRPr="00763457">
              <w:rPr>
                <w:b/>
                <w:bCs/>
                <w:sz w:val="22"/>
                <w:szCs w:val="20"/>
              </w:rPr>
              <w:t>Effectiveness, Costs and Unintended Consequences</w:t>
            </w:r>
          </w:p>
        </w:tc>
        <w:tc>
          <w:tcPr>
            <w:tcW w:w="1673" w:type="dxa"/>
            <w:hideMark/>
          </w:tcPr>
          <w:p w14:paraId="3273A989" w14:textId="77777777" w:rsidR="00763457" w:rsidRPr="00763457" w:rsidRDefault="00763457" w:rsidP="00763457">
            <w:pPr>
              <w:rPr>
                <w:sz w:val="22"/>
                <w:szCs w:val="20"/>
              </w:rPr>
            </w:pPr>
            <w:r w:rsidRPr="00763457">
              <w:rPr>
                <w:sz w:val="22"/>
                <w:szCs w:val="20"/>
              </w:rPr>
              <w:t>Detection effectiveness and residual ML risk</w:t>
            </w:r>
          </w:p>
        </w:tc>
        <w:tc>
          <w:tcPr>
            <w:tcW w:w="2976" w:type="dxa"/>
            <w:hideMark/>
          </w:tcPr>
          <w:p w14:paraId="1A3BC1AA" w14:textId="77777777" w:rsidR="00763457" w:rsidRPr="00763457" w:rsidRDefault="00763457" w:rsidP="00763457">
            <w:pPr>
              <w:rPr>
                <w:sz w:val="22"/>
                <w:szCs w:val="20"/>
              </w:rPr>
            </w:pPr>
            <w:r w:rsidRPr="00763457">
              <w:rPr>
                <w:sz w:val="22"/>
                <w:szCs w:val="20"/>
              </w:rPr>
              <w:t>Evidence that, despite improved tools, ML and TBML remain significant threats with limited proof of systemic crime reduction.</w:t>
            </w:r>
          </w:p>
        </w:tc>
        <w:tc>
          <w:tcPr>
            <w:tcW w:w="2977" w:type="dxa"/>
            <w:hideMark/>
          </w:tcPr>
          <w:p w14:paraId="018168E2" w14:textId="77777777" w:rsidR="00763457" w:rsidRPr="00763457" w:rsidRDefault="00763457" w:rsidP="00763457">
            <w:pPr>
              <w:rPr>
                <w:sz w:val="22"/>
                <w:szCs w:val="20"/>
              </w:rPr>
            </w:pPr>
            <w:r w:rsidRPr="00763457">
              <w:rPr>
                <w:sz w:val="22"/>
                <w:szCs w:val="20"/>
              </w:rPr>
              <w:t>Aidoo and AML (2025) critically review AML outcomes; Dote-Pardo and Severino-González (2025) show persistent financial crime in emerging markets; Kot (2021) underlines systemic banking risk.</w:t>
            </w:r>
          </w:p>
        </w:tc>
      </w:tr>
      <w:tr w:rsidR="00763457" w:rsidRPr="001563B0" w14:paraId="5BB2F64D" w14:textId="77777777" w:rsidTr="00763457">
        <w:tc>
          <w:tcPr>
            <w:tcW w:w="1583" w:type="dxa"/>
            <w:vMerge/>
            <w:vAlign w:val="center"/>
            <w:hideMark/>
          </w:tcPr>
          <w:p w14:paraId="35694F44" w14:textId="4720269B" w:rsidR="00763457" w:rsidRPr="00763457" w:rsidRDefault="00763457" w:rsidP="00763457">
            <w:pPr>
              <w:jc w:val="center"/>
              <w:rPr>
                <w:b/>
                <w:bCs/>
                <w:sz w:val="22"/>
                <w:szCs w:val="20"/>
              </w:rPr>
            </w:pPr>
          </w:p>
        </w:tc>
        <w:tc>
          <w:tcPr>
            <w:tcW w:w="1673" w:type="dxa"/>
            <w:hideMark/>
          </w:tcPr>
          <w:p w14:paraId="2412BD2B" w14:textId="77777777" w:rsidR="00763457" w:rsidRPr="00763457" w:rsidRDefault="00763457" w:rsidP="00763457">
            <w:pPr>
              <w:rPr>
                <w:sz w:val="22"/>
                <w:szCs w:val="20"/>
              </w:rPr>
            </w:pPr>
            <w:r w:rsidRPr="00763457">
              <w:rPr>
                <w:sz w:val="22"/>
                <w:szCs w:val="20"/>
              </w:rPr>
              <w:t>Compliance costs, de-risking and macro impacts</w:t>
            </w:r>
          </w:p>
        </w:tc>
        <w:tc>
          <w:tcPr>
            <w:tcW w:w="2976" w:type="dxa"/>
            <w:hideMark/>
          </w:tcPr>
          <w:p w14:paraId="7DEFEFD0" w14:textId="77777777" w:rsidR="00763457" w:rsidRPr="00763457" w:rsidRDefault="00763457" w:rsidP="00763457">
            <w:pPr>
              <w:rPr>
                <w:sz w:val="22"/>
                <w:szCs w:val="20"/>
              </w:rPr>
            </w:pPr>
            <w:r w:rsidRPr="00763457">
              <w:rPr>
                <w:sz w:val="22"/>
                <w:szCs w:val="20"/>
              </w:rPr>
              <w:t>Rising AML and QRM costs leading to higher transaction prices, potential financial exclusion and GDP or development effects.</w:t>
            </w:r>
          </w:p>
        </w:tc>
        <w:tc>
          <w:tcPr>
            <w:tcW w:w="2977" w:type="dxa"/>
            <w:hideMark/>
          </w:tcPr>
          <w:p w14:paraId="78CFEC8E" w14:textId="77777777" w:rsidR="00763457" w:rsidRPr="00763457" w:rsidRDefault="00763457" w:rsidP="00763457">
            <w:pPr>
              <w:rPr>
                <w:sz w:val="22"/>
                <w:szCs w:val="20"/>
              </w:rPr>
            </w:pPr>
            <w:r w:rsidRPr="00763457">
              <w:rPr>
                <w:sz w:val="22"/>
                <w:szCs w:val="20"/>
              </w:rPr>
              <w:t>Thakur et al. (2025) link AML to remittance costs; un Nisa et al. (2024) connect AML to GDP per capita; Iqbal and Yasser (2024) discuss social equity in trade-based money contexts.</w:t>
            </w:r>
          </w:p>
        </w:tc>
      </w:tr>
      <w:tr w:rsidR="00763457" w:rsidRPr="001563B0" w14:paraId="11716F02" w14:textId="77777777" w:rsidTr="00763457">
        <w:tc>
          <w:tcPr>
            <w:tcW w:w="1583" w:type="dxa"/>
            <w:vMerge w:val="restart"/>
            <w:vAlign w:val="center"/>
            <w:hideMark/>
          </w:tcPr>
          <w:p w14:paraId="7B9FC568" w14:textId="77777777" w:rsidR="00763457" w:rsidRPr="00763457" w:rsidRDefault="00763457" w:rsidP="00763457">
            <w:pPr>
              <w:jc w:val="center"/>
              <w:rPr>
                <w:b/>
                <w:bCs/>
                <w:sz w:val="22"/>
                <w:szCs w:val="20"/>
              </w:rPr>
            </w:pPr>
            <w:r w:rsidRPr="00763457">
              <w:rPr>
                <w:b/>
                <w:bCs/>
                <w:sz w:val="22"/>
                <w:szCs w:val="20"/>
              </w:rPr>
              <w:t xml:space="preserve">Implementation Pathways and </w:t>
            </w:r>
            <w:r w:rsidRPr="00763457">
              <w:rPr>
                <w:b/>
                <w:bCs/>
                <w:sz w:val="22"/>
                <w:szCs w:val="20"/>
              </w:rPr>
              <w:lastRenderedPageBreak/>
              <w:t>Design Principles</w:t>
            </w:r>
          </w:p>
        </w:tc>
        <w:tc>
          <w:tcPr>
            <w:tcW w:w="1673" w:type="dxa"/>
            <w:hideMark/>
          </w:tcPr>
          <w:p w14:paraId="3B651407" w14:textId="77777777" w:rsidR="00763457" w:rsidRPr="00763457" w:rsidRDefault="00763457" w:rsidP="00763457">
            <w:pPr>
              <w:rPr>
                <w:sz w:val="22"/>
                <w:szCs w:val="20"/>
              </w:rPr>
            </w:pPr>
            <w:r w:rsidRPr="00763457">
              <w:rPr>
                <w:sz w:val="22"/>
                <w:szCs w:val="20"/>
              </w:rPr>
              <w:lastRenderedPageBreak/>
              <w:t>Hybrid rules–analytics architectures and human–</w:t>
            </w:r>
            <w:r w:rsidRPr="00763457">
              <w:rPr>
                <w:sz w:val="22"/>
                <w:szCs w:val="20"/>
              </w:rPr>
              <w:lastRenderedPageBreak/>
              <w:t>machine collaboration</w:t>
            </w:r>
          </w:p>
        </w:tc>
        <w:tc>
          <w:tcPr>
            <w:tcW w:w="2976" w:type="dxa"/>
            <w:hideMark/>
          </w:tcPr>
          <w:p w14:paraId="2FBE2417" w14:textId="77777777" w:rsidR="00763457" w:rsidRPr="00763457" w:rsidRDefault="00763457" w:rsidP="00763457">
            <w:pPr>
              <w:rPr>
                <w:sz w:val="22"/>
                <w:szCs w:val="20"/>
              </w:rPr>
            </w:pPr>
            <w:r w:rsidRPr="00763457">
              <w:rPr>
                <w:sz w:val="22"/>
                <w:szCs w:val="20"/>
              </w:rPr>
              <w:lastRenderedPageBreak/>
              <w:t xml:space="preserve">Combining rule-based controls, quantitative models and expert review to balance </w:t>
            </w:r>
            <w:r w:rsidRPr="00763457">
              <w:rPr>
                <w:sz w:val="22"/>
                <w:szCs w:val="20"/>
              </w:rPr>
              <w:lastRenderedPageBreak/>
              <w:t>interpretability, performance and regulatory acceptance.</w:t>
            </w:r>
          </w:p>
        </w:tc>
        <w:tc>
          <w:tcPr>
            <w:tcW w:w="2977" w:type="dxa"/>
            <w:hideMark/>
          </w:tcPr>
          <w:p w14:paraId="2C7B4E23" w14:textId="77777777" w:rsidR="00763457" w:rsidRPr="00763457" w:rsidRDefault="00763457" w:rsidP="00763457">
            <w:pPr>
              <w:rPr>
                <w:sz w:val="22"/>
                <w:szCs w:val="20"/>
              </w:rPr>
            </w:pPr>
            <w:r w:rsidRPr="00763457">
              <w:rPr>
                <w:sz w:val="22"/>
                <w:szCs w:val="20"/>
              </w:rPr>
              <w:lastRenderedPageBreak/>
              <w:t xml:space="preserve">Rafiq and Sohail (2023) review </w:t>
            </w:r>
            <w:proofErr w:type="spellStart"/>
            <w:r w:rsidRPr="00763457">
              <w:rPr>
                <w:sz w:val="22"/>
                <w:szCs w:val="20"/>
              </w:rPr>
              <w:t>RegTech</w:t>
            </w:r>
            <w:proofErr w:type="spellEnd"/>
            <w:r w:rsidRPr="00763457">
              <w:rPr>
                <w:sz w:val="22"/>
                <w:szCs w:val="20"/>
              </w:rPr>
              <w:t xml:space="preserve"> for AML; Kute et al. (2021) discuss explainable AI; ACAMS </w:t>
            </w:r>
            <w:r w:rsidRPr="00763457">
              <w:rPr>
                <w:sz w:val="22"/>
                <w:szCs w:val="20"/>
              </w:rPr>
              <w:lastRenderedPageBreak/>
              <w:t>Today (2025) and Sardar et al. (2025) emphasise multi-line defences and analyst judgement.</w:t>
            </w:r>
          </w:p>
        </w:tc>
      </w:tr>
      <w:tr w:rsidR="00763457" w:rsidRPr="001563B0" w14:paraId="357927E8" w14:textId="77777777" w:rsidTr="00763457">
        <w:tc>
          <w:tcPr>
            <w:tcW w:w="1583" w:type="dxa"/>
            <w:vMerge/>
            <w:vAlign w:val="center"/>
            <w:hideMark/>
          </w:tcPr>
          <w:p w14:paraId="47BC4E7B" w14:textId="209D2622" w:rsidR="00763457" w:rsidRPr="00763457" w:rsidRDefault="00763457" w:rsidP="00763457">
            <w:pPr>
              <w:jc w:val="center"/>
              <w:rPr>
                <w:b/>
                <w:bCs/>
                <w:sz w:val="22"/>
                <w:szCs w:val="20"/>
              </w:rPr>
            </w:pPr>
          </w:p>
        </w:tc>
        <w:tc>
          <w:tcPr>
            <w:tcW w:w="1673" w:type="dxa"/>
            <w:hideMark/>
          </w:tcPr>
          <w:p w14:paraId="1E1BABB6" w14:textId="77777777" w:rsidR="00763457" w:rsidRPr="00763457" w:rsidRDefault="00763457" w:rsidP="00763457">
            <w:pPr>
              <w:rPr>
                <w:sz w:val="22"/>
                <w:szCs w:val="20"/>
              </w:rPr>
            </w:pPr>
            <w:r w:rsidRPr="00763457">
              <w:rPr>
                <w:sz w:val="22"/>
                <w:szCs w:val="20"/>
              </w:rPr>
              <w:t>Ecosystem-wide cooperation and role of non-financial actors</w:t>
            </w:r>
          </w:p>
        </w:tc>
        <w:tc>
          <w:tcPr>
            <w:tcW w:w="2976" w:type="dxa"/>
            <w:hideMark/>
          </w:tcPr>
          <w:p w14:paraId="26973598" w14:textId="77777777" w:rsidR="00763457" w:rsidRPr="00763457" w:rsidRDefault="00763457" w:rsidP="00763457">
            <w:pPr>
              <w:rPr>
                <w:sz w:val="22"/>
                <w:szCs w:val="20"/>
              </w:rPr>
            </w:pPr>
            <w:r w:rsidRPr="00763457">
              <w:rPr>
                <w:sz w:val="22"/>
                <w:szCs w:val="20"/>
              </w:rPr>
              <w:t>Emphasis on cooperation between banks, regulators, logistics providers and non-financial entities, using shared standards and data.</w:t>
            </w:r>
          </w:p>
        </w:tc>
        <w:tc>
          <w:tcPr>
            <w:tcW w:w="2977" w:type="dxa"/>
            <w:hideMark/>
          </w:tcPr>
          <w:p w14:paraId="11EFBED8" w14:textId="77777777" w:rsidR="00763457" w:rsidRPr="00763457" w:rsidRDefault="00763457" w:rsidP="00763457">
            <w:pPr>
              <w:rPr>
                <w:sz w:val="22"/>
                <w:szCs w:val="20"/>
              </w:rPr>
            </w:pPr>
            <w:r w:rsidRPr="00763457">
              <w:rPr>
                <w:sz w:val="22"/>
                <w:szCs w:val="20"/>
              </w:rPr>
              <w:t>Karlsson (2024) explains what non-financial institutions can do against TBML; Okolo et al. (2024) call for coordinated frameworks in shipping and logistics.</w:t>
            </w:r>
          </w:p>
        </w:tc>
      </w:tr>
    </w:tbl>
    <w:p w14:paraId="6A5C4CBE" w14:textId="77777777" w:rsidR="001563B0" w:rsidRDefault="001563B0" w:rsidP="001563B0"/>
    <w:p w14:paraId="7C637049" w14:textId="0BA23F1F" w:rsidR="00763457" w:rsidRPr="00763457" w:rsidRDefault="00763457" w:rsidP="00763457">
      <w:pPr>
        <w:pStyle w:val="Heading2"/>
      </w:pPr>
      <w:bookmarkStart w:id="74" w:name="_Toc220523836"/>
      <w:r w:rsidRPr="00763457">
        <w:t>4.3 Thematic Analysis of Findings</w:t>
      </w:r>
      <w:bookmarkEnd w:id="74"/>
    </w:p>
    <w:p w14:paraId="0DD7A54C" w14:textId="77777777" w:rsidR="00763457" w:rsidRPr="00763457" w:rsidRDefault="00763457" w:rsidP="006E0F44">
      <w:pPr>
        <w:pStyle w:val="Heading3"/>
      </w:pPr>
      <w:bookmarkStart w:id="75" w:name="_Toc220523837"/>
      <w:r w:rsidRPr="00763457">
        <w:t>4.3.1 Theme 1: Evolving Landscape of QRM Tools for AML and TBML</w:t>
      </w:r>
      <w:bookmarkEnd w:id="75"/>
    </w:p>
    <w:p w14:paraId="4516962A" w14:textId="3BC2A5AE" w:rsidR="001563B0" w:rsidRDefault="001563B0" w:rsidP="001563B0">
      <w:r>
        <w:t xml:space="preserve">The first theme is concerned with the diversity, maturity and evidence-base of QRM instruments applied or suggested to be applied to AML, specifically, in TBML contexts. The literature reveals that there is a wave of shifts of simple rule-based thresholds to the more complex statistical and machine learning models. As Jensen and Iosifidis </w:t>
      </w:r>
      <w:r w:rsidR="00EB36BA">
        <w:t>(</w:t>
      </w:r>
      <w:r w:rsidR="00EB36BA" w:rsidRPr="008F245E">
        <w:t>2023)</w:t>
      </w:r>
      <w:r w:rsidR="00EB36BA">
        <w:t xml:space="preserve"> </w:t>
      </w:r>
      <w:r>
        <w:t xml:space="preserve">note, the traditional AML systems that rely on deterministic rules report very high false positive ratios and low adaptability, and institutions are experimenting with supervised, unsupervised, and semi-supervised systems which have the ability to learn based on historic suspicious activity reporting. Amoako et al. </w:t>
      </w:r>
      <w:r w:rsidR="00EB36BA">
        <w:t>(</w:t>
      </w:r>
      <w:r w:rsidR="00EB36BA" w:rsidRPr="008F245E">
        <w:t>2025)</w:t>
      </w:r>
      <w:r w:rsidR="00EB36BA">
        <w:t xml:space="preserve"> </w:t>
      </w:r>
      <w:r>
        <w:t>describe the uses of machine learning and deep learning in the financial industry in the US and come to the conclusion that neural networks and random forests and gradient boosting models tend to perform better than rules-based baselines in terms of accuracy, yet they lack interpretability.</w:t>
      </w:r>
    </w:p>
    <w:p w14:paraId="0E8B9384" w14:textId="01C2CF6A" w:rsidR="001563B0" w:rsidRDefault="001563B0" w:rsidP="001563B0">
      <w:r>
        <w:t xml:space="preserve">In the context of TBML, Jain and Ghimire </w:t>
      </w:r>
      <w:r w:rsidR="00EB36BA" w:rsidRPr="008F245E">
        <w:t xml:space="preserve">(2025) </w:t>
      </w:r>
      <w:r>
        <w:t xml:space="preserve">suggest a specific machine learning method of the detection of anomalies in letters of credit and bank guarantees, which they assume that supervised machine learning in which machine learning algorithms are trained on historical instances of TBML can identify suspicious configurations of trade counterparties, values, and shipment features. Mazumder </w:t>
      </w:r>
      <w:r w:rsidR="00EB36BA" w:rsidRPr="008F245E">
        <w:t xml:space="preserve">(2023) </w:t>
      </w:r>
      <w:r>
        <w:t xml:space="preserve">proposes predictive analytics modelling of TBML detection to the US supply chains, which is a combination of customs, shipping and financial data to detect the aberrant corridors and counterparties that do not conform to regular trade </w:t>
      </w:r>
      <w:r>
        <w:lastRenderedPageBreak/>
        <w:t>routines. All these studies indicate a move towards multi-source and data-driven QRM solutions. Nevertheless, they also highlight more pragmatically constraining factors including the unavailability of labelled TBML data which is debilitating supervised learning in numerous jurisdictions.</w:t>
      </w:r>
    </w:p>
    <w:p w14:paraId="7E9E0394" w14:textId="387517F3" w:rsidR="00763457" w:rsidRPr="00763457" w:rsidRDefault="001563B0" w:rsidP="00763457">
      <w:r>
        <w:t xml:space="preserve">Another promising field of QRM has been network analytics and graph embedding techniques. Deprez et al. </w:t>
      </w:r>
      <w:r w:rsidR="00E1773B">
        <w:t>(</w:t>
      </w:r>
      <w:r w:rsidR="00E1773B" w:rsidRPr="008F245E">
        <w:t>2025)</w:t>
      </w:r>
      <w:r w:rsidR="00E1773B">
        <w:t xml:space="preserve"> </w:t>
      </w:r>
      <w:r>
        <w:t xml:space="preserve">conduct a systematic and experimental literature review on network analytics in AML and set their findings that customer and transaction relationship are represented using networks and that using networks enhances identification of latent clusters and indirect connexions that are frequently utilised in the stages of layering and integration in the process. Bonato and </w:t>
      </w:r>
      <w:proofErr w:type="spellStart"/>
      <w:r>
        <w:t>Szava</w:t>
      </w:r>
      <w:proofErr w:type="spellEnd"/>
      <w:r>
        <w:t xml:space="preserve"> </w:t>
      </w:r>
      <w:r w:rsidR="00E1773B" w:rsidRPr="008F245E">
        <w:t xml:space="preserve">(2025) </w:t>
      </w:r>
      <w:r w:rsidR="00E1773B">
        <w:t>went</w:t>
      </w:r>
      <w:r>
        <w:t xml:space="preserve"> a step further and deal with the use of network embedding analysis where nodes (</w:t>
      </w:r>
      <w:r w:rsidR="00E1773B">
        <w:t>for example,</w:t>
      </w:r>
      <w:r>
        <w:t xml:space="preserve"> accounts or entities) are embedded into high-dimensional vectors spaces where anomalies are detected. Although these strategies have a great theoretical fit with TBML, where complex trade chains and intermediary networks are the rule, they are yet to be proved empirically in the trade finance environment.</w:t>
      </w:r>
    </w:p>
    <w:p w14:paraId="0EFC463F" w14:textId="6E0697CB" w:rsidR="00763457" w:rsidRPr="00763457" w:rsidRDefault="00763457" w:rsidP="00763457">
      <w:pPr>
        <w:pStyle w:val="Caption"/>
      </w:pPr>
      <w:r>
        <w:rPr>
          <w:b w:val="0"/>
          <w:bCs/>
        </w:rPr>
        <w:t xml:space="preserve"> </w:t>
      </w:r>
      <w:bookmarkStart w:id="76" w:name="_Toc220366377"/>
      <w:r>
        <w:t xml:space="preserve">Table </w:t>
      </w:r>
      <w:r>
        <w:fldChar w:fldCharType="begin"/>
      </w:r>
      <w:r>
        <w:instrText xml:space="preserve"> SEQ Table \* ARABIC </w:instrText>
      </w:r>
      <w:r>
        <w:fldChar w:fldCharType="separate"/>
      </w:r>
      <w:r w:rsidR="00DF33BB">
        <w:t>10</w:t>
      </w:r>
      <w:r>
        <w:fldChar w:fldCharType="end"/>
      </w:r>
      <w:r w:rsidRPr="00BB5362">
        <w:t>: Summary of QRM Tool Types and Evidence</w:t>
      </w:r>
      <w:bookmarkEnd w:id="76"/>
    </w:p>
    <w:tbl>
      <w:tblPr>
        <w:tblStyle w:val="GridTable4-Accent5"/>
        <w:tblW w:w="0" w:type="auto"/>
        <w:tblLook w:val="04A0" w:firstRow="1" w:lastRow="0" w:firstColumn="1" w:lastColumn="0" w:noHBand="0" w:noVBand="1"/>
      </w:tblPr>
      <w:tblGrid>
        <w:gridCol w:w="2079"/>
        <w:gridCol w:w="2274"/>
        <w:gridCol w:w="2159"/>
        <w:gridCol w:w="2504"/>
      </w:tblGrid>
      <w:tr w:rsidR="00763457" w:rsidRPr="00763457" w14:paraId="037813AA" w14:textId="77777777" w:rsidTr="007634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1F8D90" w14:textId="77777777" w:rsidR="00763457" w:rsidRPr="00763457" w:rsidRDefault="00763457" w:rsidP="00763457">
            <w:r w:rsidRPr="00763457">
              <w:t>QRM Tool Type</w:t>
            </w:r>
          </w:p>
        </w:tc>
        <w:tc>
          <w:tcPr>
            <w:tcW w:w="0" w:type="auto"/>
            <w:hideMark/>
          </w:tcPr>
          <w:p w14:paraId="7886D3BB"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Key Studies</w:t>
            </w:r>
          </w:p>
        </w:tc>
        <w:tc>
          <w:tcPr>
            <w:tcW w:w="0" w:type="auto"/>
            <w:hideMark/>
          </w:tcPr>
          <w:p w14:paraId="6775A80A"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Main Advantage</w:t>
            </w:r>
          </w:p>
        </w:tc>
        <w:tc>
          <w:tcPr>
            <w:tcW w:w="0" w:type="auto"/>
            <w:hideMark/>
          </w:tcPr>
          <w:p w14:paraId="27BC7242"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Main Limitation for TBML Context</w:t>
            </w:r>
          </w:p>
        </w:tc>
      </w:tr>
      <w:tr w:rsidR="00763457" w:rsidRPr="00763457" w14:paraId="5E6FFFCF" w14:textId="77777777" w:rsidTr="00763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71163" w14:textId="77777777" w:rsidR="00763457" w:rsidRPr="00763457" w:rsidRDefault="00763457" w:rsidP="00763457">
            <w:r w:rsidRPr="00763457">
              <w:t>Risk scoring models</w:t>
            </w:r>
          </w:p>
        </w:tc>
        <w:tc>
          <w:tcPr>
            <w:tcW w:w="0" w:type="auto"/>
            <w:hideMark/>
          </w:tcPr>
          <w:p w14:paraId="2E82D862"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rPr>
                <w:lang w:val="it-IT"/>
              </w:rPr>
            </w:pPr>
            <w:r w:rsidRPr="00763457">
              <w:rPr>
                <w:lang w:val="it-IT"/>
              </w:rPr>
              <w:t>Acebes et al. (2022); Sonali Bank (2025)</w:t>
            </w:r>
          </w:p>
        </w:tc>
        <w:tc>
          <w:tcPr>
            <w:tcW w:w="0" w:type="auto"/>
            <w:hideMark/>
          </w:tcPr>
          <w:p w14:paraId="6CB40423"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Structured, transparent scoring of risk factors</w:t>
            </w:r>
          </w:p>
        </w:tc>
        <w:tc>
          <w:tcPr>
            <w:tcW w:w="0" w:type="auto"/>
            <w:hideMark/>
          </w:tcPr>
          <w:p w14:paraId="510F9911"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May not capture complex trade networks or dynamic behaviours</w:t>
            </w:r>
          </w:p>
        </w:tc>
      </w:tr>
      <w:tr w:rsidR="00763457" w:rsidRPr="00763457" w14:paraId="41A701B8" w14:textId="77777777" w:rsidTr="00763457">
        <w:tc>
          <w:tcPr>
            <w:cnfStyle w:val="001000000000" w:firstRow="0" w:lastRow="0" w:firstColumn="1" w:lastColumn="0" w:oddVBand="0" w:evenVBand="0" w:oddHBand="0" w:evenHBand="0" w:firstRowFirstColumn="0" w:firstRowLastColumn="0" w:lastRowFirstColumn="0" w:lastRowLastColumn="0"/>
            <w:tcW w:w="0" w:type="auto"/>
            <w:hideMark/>
          </w:tcPr>
          <w:p w14:paraId="09B591DA" w14:textId="77777777" w:rsidR="00763457" w:rsidRPr="00763457" w:rsidRDefault="00763457" w:rsidP="00763457">
            <w:r w:rsidRPr="00763457">
              <w:t>Supervised ML (classification)</w:t>
            </w:r>
          </w:p>
        </w:tc>
        <w:tc>
          <w:tcPr>
            <w:tcW w:w="0" w:type="auto"/>
            <w:hideMark/>
          </w:tcPr>
          <w:p w14:paraId="15A91005"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Jensen and Iosifidis (2023); Amoako et al. (2025); Jain and Ghimire (2025)</w:t>
            </w:r>
          </w:p>
        </w:tc>
        <w:tc>
          <w:tcPr>
            <w:tcW w:w="0" w:type="auto"/>
            <w:hideMark/>
          </w:tcPr>
          <w:p w14:paraId="11D84FA9"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Higher detection accuracy vs rules</w:t>
            </w:r>
          </w:p>
        </w:tc>
        <w:tc>
          <w:tcPr>
            <w:tcW w:w="0" w:type="auto"/>
            <w:hideMark/>
          </w:tcPr>
          <w:p w14:paraId="3274B095"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Requires labelled data; risk of overfitting to past cases</w:t>
            </w:r>
          </w:p>
        </w:tc>
      </w:tr>
      <w:tr w:rsidR="00763457" w:rsidRPr="00763457" w14:paraId="170C4BE0" w14:textId="77777777" w:rsidTr="00763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9D586" w14:textId="77777777" w:rsidR="00763457" w:rsidRPr="00763457" w:rsidRDefault="00763457" w:rsidP="00763457">
            <w:r w:rsidRPr="00763457">
              <w:t>Unsupervised anomaly detection</w:t>
            </w:r>
          </w:p>
        </w:tc>
        <w:tc>
          <w:tcPr>
            <w:tcW w:w="0" w:type="auto"/>
            <w:hideMark/>
          </w:tcPr>
          <w:p w14:paraId="11813BD1"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Mazumder (2023); Goecks et al. (2022)</w:t>
            </w:r>
          </w:p>
        </w:tc>
        <w:tc>
          <w:tcPr>
            <w:tcW w:w="0" w:type="auto"/>
            <w:hideMark/>
          </w:tcPr>
          <w:p w14:paraId="25E07501"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Can detect novel patterns without labels</w:t>
            </w:r>
          </w:p>
        </w:tc>
        <w:tc>
          <w:tcPr>
            <w:tcW w:w="0" w:type="auto"/>
            <w:hideMark/>
          </w:tcPr>
          <w:p w14:paraId="2EF5640E"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Vulnerable to noise in data; difficult to explain anomalies</w:t>
            </w:r>
          </w:p>
        </w:tc>
      </w:tr>
      <w:tr w:rsidR="00763457" w:rsidRPr="00763457" w14:paraId="4448A9FB" w14:textId="77777777" w:rsidTr="00763457">
        <w:tc>
          <w:tcPr>
            <w:cnfStyle w:val="001000000000" w:firstRow="0" w:lastRow="0" w:firstColumn="1" w:lastColumn="0" w:oddVBand="0" w:evenVBand="0" w:oddHBand="0" w:evenHBand="0" w:firstRowFirstColumn="0" w:firstRowLastColumn="0" w:lastRowFirstColumn="0" w:lastRowLastColumn="0"/>
            <w:tcW w:w="0" w:type="auto"/>
            <w:hideMark/>
          </w:tcPr>
          <w:p w14:paraId="4DC77B3C" w14:textId="77777777" w:rsidR="00763457" w:rsidRPr="00763457" w:rsidRDefault="00763457" w:rsidP="00763457">
            <w:r w:rsidRPr="00763457">
              <w:lastRenderedPageBreak/>
              <w:t>Network/graph analytics</w:t>
            </w:r>
          </w:p>
        </w:tc>
        <w:tc>
          <w:tcPr>
            <w:tcW w:w="0" w:type="auto"/>
            <w:hideMark/>
          </w:tcPr>
          <w:p w14:paraId="78CF82BD"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rPr>
                <w:lang w:val="it-IT"/>
              </w:rPr>
            </w:pPr>
            <w:r w:rsidRPr="00763457">
              <w:rPr>
                <w:lang w:val="it-IT"/>
              </w:rPr>
              <w:t>Deprez et al. (2025); Bonato and Szava (2025)</w:t>
            </w:r>
          </w:p>
        </w:tc>
        <w:tc>
          <w:tcPr>
            <w:tcW w:w="0" w:type="auto"/>
            <w:hideMark/>
          </w:tcPr>
          <w:p w14:paraId="4BD7739C"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Captures relational structures across entities</w:t>
            </w:r>
          </w:p>
        </w:tc>
        <w:tc>
          <w:tcPr>
            <w:tcW w:w="0" w:type="auto"/>
            <w:hideMark/>
          </w:tcPr>
          <w:p w14:paraId="237B17B1"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Needs integrated, high-quality relational data</w:t>
            </w:r>
          </w:p>
        </w:tc>
      </w:tr>
      <w:tr w:rsidR="00763457" w:rsidRPr="00763457" w14:paraId="111DCBE9" w14:textId="77777777" w:rsidTr="007634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ADE35E" w14:textId="77777777" w:rsidR="00763457" w:rsidRPr="00763457" w:rsidRDefault="00763457" w:rsidP="00763457">
            <w:r w:rsidRPr="00763457">
              <w:t>Deep learning and XAI</w:t>
            </w:r>
          </w:p>
        </w:tc>
        <w:tc>
          <w:tcPr>
            <w:tcW w:w="0" w:type="auto"/>
            <w:hideMark/>
          </w:tcPr>
          <w:p w14:paraId="53F8572D"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Kute et al. (2021)</w:t>
            </w:r>
          </w:p>
        </w:tc>
        <w:tc>
          <w:tcPr>
            <w:tcW w:w="0" w:type="auto"/>
            <w:hideMark/>
          </w:tcPr>
          <w:p w14:paraId="793544DE"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Powerful detection with potential explainability tools</w:t>
            </w:r>
          </w:p>
        </w:tc>
        <w:tc>
          <w:tcPr>
            <w:tcW w:w="0" w:type="auto"/>
            <w:hideMark/>
          </w:tcPr>
          <w:p w14:paraId="0B9FEB98"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Implementation complexity; regulatory concerns over opacity</w:t>
            </w:r>
          </w:p>
        </w:tc>
      </w:tr>
    </w:tbl>
    <w:p w14:paraId="74A5F298" w14:textId="77777777" w:rsidR="00763457" w:rsidRDefault="00763457" w:rsidP="00763457"/>
    <w:p w14:paraId="68CBCA67" w14:textId="77777777" w:rsidR="001563B0" w:rsidRDefault="001563B0" w:rsidP="001563B0">
      <w:r>
        <w:t>This theme is important because even though the toolbox of QRM is expanding at an admittedly very fast rate, the most robust evidence in the empirical stream remains concentrated in the area of generic AML or fraud environments as opposed to emphasising on TBML exclusive environments.</w:t>
      </w:r>
    </w:p>
    <w:p w14:paraId="6A8966B2" w14:textId="52C4BE07" w:rsidR="001563B0" w:rsidRDefault="00E1773B" w:rsidP="001563B0">
      <w:r>
        <w:rPr>
          <w:noProof/>
        </w:rPr>
        <w:drawing>
          <wp:inline distT="0" distB="0" distL="0" distR="0" wp14:anchorId="3FA045C9" wp14:editId="690496CA">
            <wp:extent cx="5757874" cy="3709802"/>
            <wp:effectExtent l="19050" t="19050" r="14605" b="24130"/>
            <wp:docPr id="73328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1845"/>
                    <a:stretch>
                      <a:fillRect/>
                    </a:stretch>
                  </pic:blipFill>
                  <pic:spPr bwMode="auto">
                    <a:xfrm>
                      <a:off x="0" y="0"/>
                      <a:ext cx="5777079" cy="3722176"/>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732EC7BF" w14:textId="24B4A40A" w:rsidR="00763457" w:rsidRPr="00763457" w:rsidRDefault="001563B0" w:rsidP="001563B0">
      <w:pPr>
        <w:pStyle w:val="Caption"/>
      </w:pPr>
      <w:r>
        <w:rPr>
          <w:b w:val="0"/>
          <w:bCs/>
        </w:rPr>
        <w:t xml:space="preserve"> </w:t>
      </w:r>
      <w:bookmarkStart w:id="77" w:name="_Toc220365719"/>
      <w:r>
        <w:t xml:space="preserve">Figure </w:t>
      </w:r>
      <w:r>
        <w:fldChar w:fldCharType="begin"/>
      </w:r>
      <w:r>
        <w:instrText xml:space="preserve"> SEQ Figure \* ARABIC </w:instrText>
      </w:r>
      <w:r>
        <w:fldChar w:fldCharType="separate"/>
      </w:r>
      <w:r w:rsidR="00912984">
        <w:t>2</w:t>
      </w:r>
      <w:r>
        <w:fldChar w:fldCharType="end"/>
      </w:r>
      <w:r w:rsidRPr="004A2D69">
        <w:t>: Layered QRM Architecture for TBML Detection</w:t>
      </w:r>
      <w:bookmarkEnd w:id="77"/>
    </w:p>
    <w:p w14:paraId="564D7588" w14:textId="34359FF8" w:rsidR="001563B0" w:rsidRDefault="001563B0" w:rsidP="001563B0">
      <w:r>
        <w:t xml:space="preserve">The following figure can be called a layered architecture. The data sources are found in the base layer and they are in the form of trade documents, customs records, shipping data and banking transactions. The second layer will consist of information integration and cleansing modules, in which the forms will be standardised and the records will be enhanced. The third </w:t>
      </w:r>
      <w:r>
        <w:lastRenderedPageBreak/>
        <w:t>layer is comprised of QRM tools: risk scoring engine, anomaly detection module, and network analytics modulars. The upper layer reflects the decision and action elements, such as investigator dashboards, alert triage systems and reporting mechanism. The arrows are directed upwards indicating the change of raw data to risk insights and downwards feedback arrows indicating retraining the model and human feedback. This description is closer to the literature and practise documentation that emphasises end-to-end architectures over the isolated ones (Mazumder, 2025; Silenteight, 2025).</w:t>
      </w:r>
    </w:p>
    <w:p w14:paraId="17EEDB20" w14:textId="77777777" w:rsidR="00763457" w:rsidRPr="00763457" w:rsidRDefault="00763457" w:rsidP="00D41D1E">
      <w:pPr>
        <w:pStyle w:val="Heading3"/>
      </w:pPr>
      <w:bookmarkStart w:id="78" w:name="_Toc220523838"/>
      <w:r w:rsidRPr="00763457">
        <w:t>4.3.2 Theme 2: Structural and Data-Related Constraints</w:t>
      </w:r>
      <w:bookmarkEnd w:id="78"/>
    </w:p>
    <w:p w14:paraId="222CD925" w14:textId="0D65C55A" w:rsidR="001563B0" w:rsidRDefault="001563B0" w:rsidP="001563B0">
      <w:r>
        <w:t xml:space="preserve">The second theme is the capture of the conventional constraints on data availability, quality and interoperability that are commonly found. Okolo et al. </w:t>
      </w:r>
      <w:r w:rsidR="00E1773B" w:rsidRPr="00763457">
        <w:t>(2024)</w:t>
      </w:r>
      <w:r w:rsidR="00E1773B">
        <w:t xml:space="preserve"> </w:t>
      </w:r>
      <w:r>
        <w:t>concentrate on the cross-border transport, shipping logistic channels, and routes and show that the information about the movements of the cargo, the documentation, and risk indicators are maintained in different systems with little or no integration. This division does not allow building effective TBML QRM systems based on the capacity to interconnect financial transactions and information about trade and logistics. In a similar manner, un Nisa et al.</w:t>
      </w:r>
      <w:r w:rsidR="00E1773B">
        <w:t xml:space="preserve"> (</w:t>
      </w:r>
      <w:r w:rsidR="00E1773B" w:rsidRPr="008F245E">
        <w:t>2024)</w:t>
      </w:r>
      <w:r>
        <w:t xml:space="preserve"> investigate the </w:t>
      </w:r>
      <w:r w:rsidR="00E1773B">
        <w:t>macro-economic</w:t>
      </w:r>
      <w:r>
        <w:t xml:space="preserve"> implications of AML regulations, and indirectly provide a hint to the fact that a comparative analysis and a global evaluation of AML is challenging because there are no harmonised data standards in different countries. These results are not a new phenomenon because the practical advice issued by Sonali Bank </w:t>
      </w:r>
      <w:r w:rsidR="00E1773B">
        <w:t>(</w:t>
      </w:r>
      <w:r w:rsidR="00E1773B" w:rsidRPr="008F245E">
        <w:rPr>
          <w:rFonts w:eastAsiaTheme="majorEastAsia"/>
        </w:rPr>
        <w:t>2025)</w:t>
      </w:r>
      <w:r w:rsidR="00E1773B">
        <w:rPr>
          <w:rFonts w:eastAsiaTheme="majorEastAsia"/>
        </w:rPr>
        <w:t xml:space="preserve"> </w:t>
      </w:r>
      <w:r>
        <w:t>states in its guidelines on risk assessment that KYC data and a record of transactions can usually be found in different systems that have to be reconciled manually.</w:t>
      </w:r>
    </w:p>
    <w:p w14:paraId="43F61C20" w14:textId="09E43E34" w:rsidR="000A3991" w:rsidRDefault="000A3991" w:rsidP="001563B0">
      <w:r>
        <w:rPr>
          <w:noProof/>
        </w:rPr>
        <w:lastRenderedPageBreak/>
        <w:drawing>
          <wp:inline distT="0" distB="0" distL="0" distR="0" wp14:anchorId="132CE260" wp14:editId="5089AF50">
            <wp:extent cx="5719445" cy="3681080"/>
            <wp:effectExtent l="19050" t="19050" r="14605" b="15240"/>
            <wp:docPr id="10538348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b="14617"/>
                    <a:stretch>
                      <a:fillRect/>
                    </a:stretch>
                  </pic:blipFill>
                  <pic:spPr bwMode="auto">
                    <a:xfrm>
                      <a:off x="0" y="0"/>
                      <a:ext cx="5758078" cy="3705944"/>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53E207E" w14:textId="7B586C9E" w:rsidR="000A3991" w:rsidRDefault="000A3991" w:rsidP="000A3991">
      <w:pPr>
        <w:pStyle w:val="Caption"/>
      </w:pPr>
      <w:bookmarkStart w:id="79" w:name="_Toc220365720"/>
      <w:r>
        <w:t xml:space="preserve">Figure </w:t>
      </w:r>
      <w:r>
        <w:fldChar w:fldCharType="begin"/>
      </w:r>
      <w:r>
        <w:instrText xml:space="preserve"> SEQ Figure \* ARABIC </w:instrText>
      </w:r>
      <w:r>
        <w:fldChar w:fldCharType="separate"/>
      </w:r>
      <w:r w:rsidR="00912984">
        <w:t>3</w:t>
      </w:r>
      <w:r>
        <w:fldChar w:fldCharType="end"/>
      </w:r>
      <w:r>
        <w:t xml:space="preserve">: </w:t>
      </w:r>
      <w:r w:rsidRPr="00DF6AF9">
        <w:t>Structural and Data-Related Constraints</w:t>
      </w:r>
      <w:bookmarkEnd w:id="79"/>
    </w:p>
    <w:p w14:paraId="2D932A79" w14:textId="314872E2" w:rsidR="001563B0" w:rsidRDefault="001563B0" w:rsidP="001563B0">
      <w:r>
        <w:t xml:space="preserve">Further suggested by FATF </w:t>
      </w:r>
      <w:r w:rsidR="00E1773B">
        <w:t>(</w:t>
      </w:r>
      <w:r w:rsidR="00E1773B" w:rsidRPr="008F245E">
        <w:t>2025b)</w:t>
      </w:r>
      <w:r w:rsidR="00E1773B">
        <w:t xml:space="preserve"> </w:t>
      </w:r>
      <w:r>
        <w:t>best practises on TBML and the national risk assessment of the US Department of the Treasury are the fact that TBML takes advantage of information gaps between shipping companies, customs and banks. When the export documents, customs statements, bills of lading and payment files cannot be cross-verified automatically, the criminals can over-invoice, under-invoice or falsely classify goods undetected. Therefore, unsatisfactory results will be obtained even with the most advanced QRM algorithms in case the underlying data is incomplete or inconsistent.</w:t>
      </w:r>
    </w:p>
    <w:p w14:paraId="5F4CAD28" w14:textId="33CAA8D2" w:rsidR="00763457" w:rsidRPr="00763457" w:rsidRDefault="006E0F44" w:rsidP="006E0F44">
      <w:pPr>
        <w:pStyle w:val="Caption"/>
      </w:pPr>
      <w:r>
        <w:rPr>
          <w:b w:val="0"/>
          <w:bCs/>
        </w:rPr>
        <w:t xml:space="preserve"> </w:t>
      </w:r>
      <w:bookmarkStart w:id="80" w:name="_Toc220366378"/>
      <w:r>
        <w:t xml:space="preserve">Table </w:t>
      </w:r>
      <w:r>
        <w:fldChar w:fldCharType="begin"/>
      </w:r>
      <w:r>
        <w:instrText xml:space="preserve"> SEQ Table \* ARABIC </w:instrText>
      </w:r>
      <w:r>
        <w:fldChar w:fldCharType="separate"/>
      </w:r>
      <w:r w:rsidR="00DF33BB">
        <w:t>11</w:t>
      </w:r>
      <w:r>
        <w:fldChar w:fldCharType="end"/>
      </w:r>
      <w:r w:rsidRPr="003D2776">
        <w:t>: Structural and Data Barriers to QRM for TBML</w:t>
      </w:r>
      <w:bookmarkEnd w:id="80"/>
    </w:p>
    <w:tbl>
      <w:tblPr>
        <w:tblStyle w:val="GridTable4-Accent5"/>
        <w:tblW w:w="0" w:type="auto"/>
        <w:tblLook w:val="04A0" w:firstRow="1" w:lastRow="0" w:firstColumn="1" w:lastColumn="0" w:noHBand="0" w:noVBand="1"/>
      </w:tblPr>
      <w:tblGrid>
        <w:gridCol w:w="2417"/>
        <w:gridCol w:w="3326"/>
        <w:gridCol w:w="3273"/>
      </w:tblGrid>
      <w:tr w:rsidR="00763457" w:rsidRPr="00763457" w14:paraId="5CDBEDB3" w14:textId="77777777" w:rsidTr="006E0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9BB292" w14:textId="77777777" w:rsidR="00763457" w:rsidRPr="00763457" w:rsidRDefault="00763457" w:rsidP="00763457">
            <w:r w:rsidRPr="00763457">
              <w:t>Barrier</w:t>
            </w:r>
          </w:p>
        </w:tc>
        <w:tc>
          <w:tcPr>
            <w:tcW w:w="0" w:type="auto"/>
            <w:hideMark/>
          </w:tcPr>
          <w:p w14:paraId="3F1E591D"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Evidence in Literature/Practice</w:t>
            </w:r>
          </w:p>
        </w:tc>
        <w:tc>
          <w:tcPr>
            <w:tcW w:w="0" w:type="auto"/>
            <w:hideMark/>
          </w:tcPr>
          <w:p w14:paraId="0A4D91B8"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Implications for QRM</w:t>
            </w:r>
          </w:p>
        </w:tc>
      </w:tr>
      <w:tr w:rsidR="00763457" w:rsidRPr="00763457" w14:paraId="40F299C9"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ACC28" w14:textId="77777777" w:rsidR="00763457" w:rsidRPr="00763457" w:rsidRDefault="00763457" w:rsidP="00763457">
            <w:r w:rsidRPr="00763457">
              <w:t>Fragmented trade and logistics data</w:t>
            </w:r>
          </w:p>
        </w:tc>
        <w:tc>
          <w:tcPr>
            <w:tcW w:w="0" w:type="auto"/>
            <w:hideMark/>
          </w:tcPr>
          <w:p w14:paraId="76B71C74"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Okolo et al. (2024); US Department of the Treasury (2024)</w:t>
            </w:r>
          </w:p>
        </w:tc>
        <w:tc>
          <w:tcPr>
            <w:tcW w:w="0" w:type="auto"/>
            <w:hideMark/>
          </w:tcPr>
          <w:p w14:paraId="69CB8D24"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proofErr w:type="gramStart"/>
            <w:r w:rsidRPr="00763457">
              <w:t>Limits</w:t>
            </w:r>
            <w:proofErr w:type="gramEnd"/>
            <w:r w:rsidRPr="00763457">
              <w:t xml:space="preserve"> ability to link payments with physical trade flows</w:t>
            </w:r>
          </w:p>
        </w:tc>
      </w:tr>
      <w:tr w:rsidR="00763457" w:rsidRPr="00763457" w14:paraId="63640556"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36028997" w14:textId="77777777" w:rsidR="00763457" w:rsidRPr="00763457" w:rsidRDefault="00763457" w:rsidP="00763457">
            <w:r w:rsidRPr="00763457">
              <w:lastRenderedPageBreak/>
              <w:t>Non-standard documentation</w:t>
            </w:r>
          </w:p>
        </w:tc>
        <w:tc>
          <w:tcPr>
            <w:tcW w:w="0" w:type="auto"/>
            <w:hideMark/>
          </w:tcPr>
          <w:p w14:paraId="1A6529F8"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FATF (2025b); Sonali Bank (2025)</w:t>
            </w:r>
          </w:p>
        </w:tc>
        <w:tc>
          <w:tcPr>
            <w:tcW w:w="0" w:type="auto"/>
            <w:hideMark/>
          </w:tcPr>
          <w:p w14:paraId="3607C6D7"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Hinders automated parsing and model training</w:t>
            </w:r>
          </w:p>
        </w:tc>
      </w:tr>
      <w:tr w:rsidR="00763457" w:rsidRPr="00763457" w14:paraId="056F33D7"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DAF47" w14:textId="77777777" w:rsidR="00763457" w:rsidRPr="00763457" w:rsidRDefault="00763457" w:rsidP="00763457">
            <w:r w:rsidRPr="00763457">
              <w:t>Limited cross-border data sharing</w:t>
            </w:r>
          </w:p>
        </w:tc>
        <w:tc>
          <w:tcPr>
            <w:tcW w:w="0" w:type="auto"/>
            <w:hideMark/>
          </w:tcPr>
          <w:p w14:paraId="66A9F402"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 xml:space="preserve">AlQudah, </w:t>
            </w:r>
            <w:proofErr w:type="spellStart"/>
            <w:r w:rsidRPr="00763457">
              <w:t>Hailat</w:t>
            </w:r>
            <w:proofErr w:type="spellEnd"/>
            <w:r w:rsidRPr="00763457">
              <w:t xml:space="preserve"> and </w:t>
            </w:r>
            <w:proofErr w:type="spellStart"/>
            <w:r w:rsidRPr="00763457">
              <w:t>Setabouha</w:t>
            </w:r>
            <w:proofErr w:type="spellEnd"/>
            <w:r w:rsidRPr="00763457">
              <w:t xml:space="preserve"> (2025)</w:t>
            </w:r>
          </w:p>
        </w:tc>
        <w:tc>
          <w:tcPr>
            <w:tcW w:w="0" w:type="auto"/>
            <w:hideMark/>
          </w:tcPr>
          <w:p w14:paraId="2102D9EE"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Prevents construction of holistic risk profiles across jurisdictions</w:t>
            </w:r>
          </w:p>
        </w:tc>
      </w:tr>
      <w:tr w:rsidR="00763457" w:rsidRPr="00763457" w14:paraId="73258D0F"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1624714F" w14:textId="77777777" w:rsidR="00763457" w:rsidRPr="00763457" w:rsidRDefault="00763457" w:rsidP="00763457">
            <w:r w:rsidRPr="00763457">
              <w:t>Legacy IT systems</w:t>
            </w:r>
          </w:p>
        </w:tc>
        <w:tc>
          <w:tcPr>
            <w:tcW w:w="0" w:type="auto"/>
            <w:hideMark/>
          </w:tcPr>
          <w:p w14:paraId="0F1BB201"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Sardar et al. (2025)</w:t>
            </w:r>
          </w:p>
        </w:tc>
        <w:tc>
          <w:tcPr>
            <w:tcW w:w="0" w:type="auto"/>
            <w:hideMark/>
          </w:tcPr>
          <w:p w14:paraId="34887CB9"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Restricts deployment of real-time analytics and integration of QRM tools</w:t>
            </w:r>
          </w:p>
        </w:tc>
      </w:tr>
    </w:tbl>
    <w:p w14:paraId="18B4577C" w14:textId="77777777" w:rsidR="006E0F44" w:rsidRDefault="006E0F44" w:rsidP="00763457"/>
    <w:p w14:paraId="02A18013" w14:textId="7A9A2419" w:rsidR="00763457" w:rsidRPr="00763457" w:rsidRDefault="00763457" w:rsidP="00763457">
      <w:r w:rsidRPr="00763457">
        <w:t xml:space="preserve">Overall, </w:t>
      </w:r>
      <w:r w:rsidR="001563B0">
        <w:t>this theme implies that structural and data constraints are not a peripheral concern but a key issue of whether or not TBML can be trustworthy concerning the use of QRM tools.</w:t>
      </w:r>
    </w:p>
    <w:p w14:paraId="08BB03B1" w14:textId="77777777" w:rsidR="00763457" w:rsidRPr="00763457" w:rsidRDefault="00763457" w:rsidP="006E0F44">
      <w:pPr>
        <w:pStyle w:val="Heading3"/>
      </w:pPr>
      <w:bookmarkStart w:id="81" w:name="_Toc220523839"/>
      <w:r w:rsidRPr="00763457">
        <w:t>4.3.3 Theme 3: Regulatory and Governance Dynamics</w:t>
      </w:r>
      <w:bookmarkEnd w:id="81"/>
    </w:p>
    <w:p w14:paraId="4F628862" w14:textId="77777777" w:rsidR="000A3991" w:rsidRDefault="001563B0" w:rsidP="001563B0">
      <w:r>
        <w:t xml:space="preserve">The third theme is the contribution of regulatory frameworks, supervisory expectations and the model of governance to the establishment and designation of QRM. FATF </w:t>
      </w:r>
      <w:r w:rsidR="00E1773B" w:rsidRPr="00763457">
        <w:t>(2025</w:t>
      </w:r>
      <w:r w:rsidR="00E1773B">
        <w:t>a</w:t>
      </w:r>
      <w:r w:rsidR="00E1773B" w:rsidRPr="00763457">
        <w:t>)</w:t>
      </w:r>
      <w:r w:rsidR="00E1773B">
        <w:t xml:space="preserve"> </w:t>
      </w:r>
      <w:r>
        <w:t xml:space="preserve">lays an emphasis on risk-based approach as institutions are advised to apply controls to the extent of risk exposure, instead of adopting a checklist of one size. Nevertheless, it does not provide much practical guidance on the validation of machine learning models, their documentation and monitoring throughout the time. </w:t>
      </w:r>
    </w:p>
    <w:p w14:paraId="3A351883" w14:textId="130D9710" w:rsidR="00912984" w:rsidRPr="00912984" w:rsidRDefault="00912984" w:rsidP="00912984">
      <w:pPr>
        <w:spacing w:before="0" w:after="0" w:line="240" w:lineRule="auto"/>
        <w:jc w:val="left"/>
        <w:rPr>
          <w:kern w:val="0"/>
          <w:szCs w:val="24"/>
          <w14:ligatures w14:val="none"/>
        </w:rPr>
      </w:pPr>
      <w:r w:rsidRPr="00912984">
        <w:rPr>
          <w:noProof/>
          <w:kern w:val="0"/>
          <w:szCs w:val="24"/>
          <w14:ligatures w14:val="none"/>
        </w:rPr>
        <w:lastRenderedPageBreak/>
        <w:drawing>
          <wp:inline distT="0" distB="0" distL="0" distR="0" wp14:anchorId="1A25E0FD" wp14:editId="59B39E73">
            <wp:extent cx="5731375" cy="4125433"/>
            <wp:effectExtent l="19050" t="19050" r="22225" b="27940"/>
            <wp:docPr id="17899394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3">
                      <a:extLst>
                        <a:ext uri="{28A0092B-C50C-407E-A947-70E740481C1C}">
                          <a14:useLocalDpi xmlns:a14="http://schemas.microsoft.com/office/drawing/2010/main" val="0"/>
                        </a:ext>
                      </a:extLst>
                    </a:blip>
                    <a:srcRect t="6367" b="5395"/>
                    <a:stretch>
                      <a:fillRect/>
                    </a:stretch>
                  </pic:blipFill>
                  <pic:spPr bwMode="auto">
                    <a:xfrm>
                      <a:off x="0" y="0"/>
                      <a:ext cx="5731510" cy="412553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18894793" w14:textId="2D158C41" w:rsidR="000A3991" w:rsidRDefault="00912984" w:rsidP="00912984">
      <w:pPr>
        <w:pStyle w:val="Caption"/>
      </w:pPr>
      <w:bookmarkStart w:id="82" w:name="_Toc220365721"/>
      <w:r>
        <w:t xml:space="preserve">Figure </w:t>
      </w:r>
      <w:r>
        <w:fldChar w:fldCharType="begin"/>
      </w:r>
      <w:r>
        <w:instrText xml:space="preserve"> SEQ Figure \* ARABIC </w:instrText>
      </w:r>
      <w:r>
        <w:fldChar w:fldCharType="separate"/>
      </w:r>
      <w:r>
        <w:t>4</w:t>
      </w:r>
      <w:r>
        <w:fldChar w:fldCharType="end"/>
      </w:r>
      <w:r>
        <w:t xml:space="preserve">: </w:t>
      </w:r>
      <w:r w:rsidRPr="00123347">
        <w:t>Regulatory and Governance Dynamics in QRM</w:t>
      </w:r>
      <w:bookmarkEnd w:id="82"/>
    </w:p>
    <w:p w14:paraId="42B8035E" w14:textId="0509432B" w:rsidR="001563B0" w:rsidRDefault="001563B0" w:rsidP="001563B0">
      <w:r>
        <w:t xml:space="preserve">According to Afshar et al., </w:t>
      </w:r>
      <w:r w:rsidR="00E1773B" w:rsidRPr="00763457">
        <w:t>(2024)</w:t>
      </w:r>
      <w:r w:rsidR="00E1773B">
        <w:t xml:space="preserve"> </w:t>
      </w:r>
      <w:r>
        <w:t>the conceptual relationships in the form of interpretive structural model to mitigate the risk of money laundry in financial institutions incorporates the key importance of the controls and governance structures, nevertheless, it concerns more conceptual relationships rather than operational model governance.</w:t>
      </w:r>
    </w:p>
    <w:p w14:paraId="28661048" w14:textId="4ACA52FE" w:rsidR="001563B0" w:rsidRDefault="001563B0" w:rsidP="001563B0">
      <w:r>
        <w:t xml:space="preserve">As Dobrowolski and </w:t>
      </w:r>
      <w:proofErr w:type="spellStart"/>
      <w:r>
        <w:t>Sułkowski</w:t>
      </w:r>
      <w:proofErr w:type="spellEnd"/>
      <w:r>
        <w:t xml:space="preserve"> </w:t>
      </w:r>
      <w:r w:rsidR="00E1773B" w:rsidRPr="00763457">
        <w:t>(2019)</w:t>
      </w:r>
      <w:r w:rsidR="00E1773B">
        <w:t xml:space="preserve"> </w:t>
      </w:r>
      <w:r>
        <w:t xml:space="preserve">argue, the AML systems should be connected with the sustainable developmental objectives and should be aimed at transparency, accountability and collaboration on the international scale. This perception is a compliment to ACAMS Today </w:t>
      </w:r>
      <w:r w:rsidR="00E1773B">
        <w:t>(</w:t>
      </w:r>
      <w:r w:rsidR="00E1773B" w:rsidRPr="008F245E">
        <w:rPr>
          <w:rFonts w:eastAsiaTheme="majorEastAsia"/>
        </w:rPr>
        <w:t>2025)</w:t>
      </w:r>
      <w:r w:rsidR="00E1773B">
        <w:rPr>
          <w:rFonts w:eastAsiaTheme="majorEastAsia"/>
        </w:rPr>
        <w:t xml:space="preserve"> </w:t>
      </w:r>
      <w:r>
        <w:t xml:space="preserve">with its description of the best practises, which supports the three-lines-of-defence model, the independent model validation and frequent repeated back-testing of risk frameworks. Simultaneously, </w:t>
      </w:r>
      <w:proofErr w:type="spellStart"/>
      <w:r>
        <w:t>Nefla</w:t>
      </w:r>
      <w:proofErr w:type="spellEnd"/>
      <w:r>
        <w:t xml:space="preserve"> and </w:t>
      </w:r>
      <w:proofErr w:type="spellStart"/>
      <w:r>
        <w:t>Jellouli</w:t>
      </w:r>
      <w:proofErr w:type="spellEnd"/>
      <w:r>
        <w:t xml:space="preserve"> </w:t>
      </w:r>
      <w:r w:rsidR="00E1773B" w:rsidRPr="00763457">
        <w:t>(2025)</w:t>
      </w:r>
      <w:r w:rsidR="00E1773B">
        <w:t xml:space="preserve"> </w:t>
      </w:r>
      <w:r>
        <w:t>caution that emerging technologies like AI and DLT introduce new model risks or governance issues (algorithmic bias and complexity that could be outside the knowledge of the usual compliance personnel).</w:t>
      </w:r>
    </w:p>
    <w:p w14:paraId="68510649" w14:textId="0278A9FD" w:rsidR="00763457" w:rsidRPr="00763457" w:rsidRDefault="006E0F44" w:rsidP="006E0F44">
      <w:pPr>
        <w:pStyle w:val="Caption"/>
      </w:pPr>
      <w:r>
        <w:rPr>
          <w:b w:val="0"/>
          <w:bCs/>
        </w:rPr>
        <w:t xml:space="preserve"> </w:t>
      </w:r>
      <w:bookmarkStart w:id="83" w:name="_Toc220366379"/>
      <w:r>
        <w:t xml:space="preserve">Table </w:t>
      </w:r>
      <w:r>
        <w:fldChar w:fldCharType="begin"/>
      </w:r>
      <w:r>
        <w:instrText xml:space="preserve"> SEQ Table \* ARABIC </w:instrText>
      </w:r>
      <w:r>
        <w:fldChar w:fldCharType="separate"/>
      </w:r>
      <w:r w:rsidR="00DF33BB">
        <w:t>12</w:t>
      </w:r>
      <w:r>
        <w:fldChar w:fldCharType="end"/>
      </w:r>
      <w:r w:rsidRPr="00FF0DC6">
        <w:t>: Governance Themes in AML/QRM Literature</w:t>
      </w:r>
      <w:bookmarkEnd w:id="83"/>
    </w:p>
    <w:tbl>
      <w:tblPr>
        <w:tblStyle w:val="GridTable4-Accent5"/>
        <w:tblW w:w="0" w:type="auto"/>
        <w:tblLook w:val="04A0" w:firstRow="1" w:lastRow="0" w:firstColumn="1" w:lastColumn="0" w:noHBand="0" w:noVBand="1"/>
      </w:tblPr>
      <w:tblGrid>
        <w:gridCol w:w="1978"/>
        <w:gridCol w:w="2800"/>
        <w:gridCol w:w="4238"/>
      </w:tblGrid>
      <w:tr w:rsidR="00763457" w:rsidRPr="00763457" w14:paraId="7A7EC338" w14:textId="77777777" w:rsidTr="006E0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6B094C" w14:textId="77777777" w:rsidR="00763457" w:rsidRPr="00763457" w:rsidRDefault="00763457" w:rsidP="00763457">
            <w:r w:rsidRPr="00763457">
              <w:lastRenderedPageBreak/>
              <w:t>Governance Aspect</w:t>
            </w:r>
          </w:p>
        </w:tc>
        <w:tc>
          <w:tcPr>
            <w:tcW w:w="0" w:type="auto"/>
            <w:hideMark/>
          </w:tcPr>
          <w:p w14:paraId="305055DE"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Key Sources</w:t>
            </w:r>
          </w:p>
        </w:tc>
        <w:tc>
          <w:tcPr>
            <w:tcW w:w="0" w:type="auto"/>
            <w:hideMark/>
          </w:tcPr>
          <w:p w14:paraId="14FAF467"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Main Insight</w:t>
            </w:r>
          </w:p>
        </w:tc>
      </w:tr>
      <w:tr w:rsidR="00763457" w:rsidRPr="00763457" w14:paraId="147AE357"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43733" w14:textId="77777777" w:rsidR="00763457" w:rsidRPr="00763457" w:rsidRDefault="00763457" w:rsidP="00763457">
            <w:r w:rsidRPr="00763457">
              <w:t>Risk-based approach</w:t>
            </w:r>
          </w:p>
        </w:tc>
        <w:tc>
          <w:tcPr>
            <w:tcW w:w="0" w:type="auto"/>
            <w:hideMark/>
          </w:tcPr>
          <w:p w14:paraId="5E96831B"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 xml:space="preserve">FATF (2025a, 2025b); Arnone and </w:t>
            </w:r>
            <w:proofErr w:type="spellStart"/>
            <w:r w:rsidRPr="00763457">
              <w:t>Borlini</w:t>
            </w:r>
            <w:proofErr w:type="spellEnd"/>
            <w:r w:rsidRPr="00763457">
              <w:t xml:space="preserve"> (2010)</w:t>
            </w:r>
          </w:p>
        </w:tc>
        <w:tc>
          <w:tcPr>
            <w:tcW w:w="0" w:type="auto"/>
            <w:hideMark/>
          </w:tcPr>
          <w:p w14:paraId="4F308C15"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Move from formal compliance to risk-sensitive frameworks, but with gaps in operational guidance for models.</w:t>
            </w:r>
          </w:p>
        </w:tc>
      </w:tr>
      <w:tr w:rsidR="00763457" w:rsidRPr="00763457" w14:paraId="69E7197C"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49702EB0" w14:textId="77777777" w:rsidR="00763457" w:rsidRPr="00763457" w:rsidRDefault="00763457" w:rsidP="00763457">
            <w:r w:rsidRPr="00763457">
              <w:t>Model risk and validation</w:t>
            </w:r>
          </w:p>
        </w:tc>
        <w:tc>
          <w:tcPr>
            <w:tcW w:w="0" w:type="auto"/>
            <w:hideMark/>
          </w:tcPr>
          <w:p w14:paraId="6FBBE49C"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ACAMS Today (2025); Afshar et al. (2024)</w:t>
            </w:r>
          </w:p>
        </w:tc>
        <w:tc>
          <w:tcPr>
            <w:tcW w:w="0" w:type="auto"/>
            <w:hideMark/>
          </w:tcPr>
          <w:p w14:paraId="163E2A3D"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Stress on robust validation, scenario testing and documentation for AML models.</w:t>
            </w:r>
          </w:p>
        </w:tc>
      </w:tr>
      <w:tr w:rsidR="00763457" w:rsidRPr="00763457" w14:paraId="51EF2309"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C99425" w14:textId="77777777" w:rsidR="00763457" w:rsidRPr="00763457" w:rsidRDefault="00763457" w:rsidP="00763457">
            <w:r w:rsidRPr="00763457">
              <w:t>Sustainability and ethics</w:t>
            </w:r>
          </w:p>
        </w:tc>
        <w:tc>
          <w:tcPr>
            <w:tcW w:w="0" w:type="auto"/>
            <w:hideMark/>
          </w:tcPr>
          <w:p w14:paraId="0D453114"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 xml:space="preserve">Dobrowolski and </w:t>
            </w:r>
            <w:proofErr w:type="spellStart"/>
            <w:r w:rsidRPr="00763457">
              <w:t>Sułkowski</w:t>
            </w:r>
            <w:proofErr w:type="spellEnd"/>
            <w:r w:rsidRPr="00763457">
              <w:t xml:space="preserve"> (2019); </w:t>
            </w:r>
            <w:proofErr w:type="spellStart"/>
            <w:r w:rsidRPr="00763457">
              <w:t>Nefla</w:t>
            </w:r>
            <w:proofErr w:type="spellEnd"/>
            <w:r w:rsidRPr="00763457">
              <w:t xml:space="preserve"> and </w:t>
            </w:r>
            <w:proofErr w:type="spellStart"/>
            <w:r w:rsidRPr="00763457">
              <w:t>Jellouli</w:t>
            </w:r>
            <w:proofErr w:type="spellEnd"/>
            <w:r w:rsidRPr="00763457">
              <w:t xml:space="preserve"> (2025)</w:t>
            </w:r>
          </w:p>
        </w:tc>
        <w:tc>
          <w:tcPr>
            <w:tcW w:w="0" w:type="auto"/>
            <w:hideMark/>
          </w:tcPr>
          <w:p w14:paraId="32787361"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Need to align AML technologies with broader social and governance objectives.</w:t>
            </w:r>
          </w:p>
        </w:tc>
      </w:tr>
      <w:tr w:rsidR="00763457" w:rsidRPr="00763457" w14:paraId="7BF4A056"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5E1FDF18" w14:textId="77777777" w:rsidR="00763457" w:rsidRPr="00763457" w:rsidRDefault="00763457" w:rsidP="00763457">
            <w:r w:rsidRPr="00763457">
              <w:t>National guidelines</w:t>
            </w:r>
          </w:p>
        </w:tc>
        <w:tc>
          <w:tcPr>
            <w:tcW w:w="0" w:type="auto"/>
            <w:hideMark/>
          </w:tcPr>
          <w:p w14:paraId="07BE78DC"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Sonali Bank (2025); US Department of the Treasury (2024)</w:t>
            </w:r>
          </w:p>
        </w:tc>
        <w:tc>
          <w:tcPr>
            <w:tcW w:w="0" w:type="auto"/>
            <w:hideMark/>
          </w:tcPr>
          <w:p w14:paraId="312F3AEF"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Provide detailed procedural guidance but limited detail on advanced analytics.</w:t>
            </w:r>
          </w:p>
        </w:tc>
      </w:tr>
    </w:tbl>
    <w:p w14:paraId="58CA619D" w14:textId="77777777" w:rsidR="006E0F44" w:rsidRDefault="006E0F44" w:rsidP="00763457"/>
    <w:p w14:paraId="4758E9F9" w14:textId="77777777" w:rsidR="001563B0" w:rsidRDefault="001563B0" w:rsidP="001563B0">
      <w:r>
        <w:t>This theme yields to the conclusion that regulatory frameworks are more enabling of risk-based, technology-enhanced AML, but are falling behind in providing granular guidance to adoption of the QRM model, especially in TBML areas.</w:t>
      </w:r>
    </w:p>
    <w:p w14:paraId="1923D5AF" w14:textId="77777777" w:rsidR="00763457" w:rsidRPr="00763457" w:rsidRDefault="00763457" w:rsidP="006E0F44">
      <w:pPr>
        <w:pStyle w:val="Heading3"/>
      </w:pPr>
      <w:bookmarkStart w:id="84" w:name="_Toc220523840"/>
      <w:r w:rsidRPr="00763457">
        <w:t>4.3.4 Theme 4: Effectiveness, Costs and Unintended Consequences</w:t>
      </w:r>
      <w:bookmarkEnd w:id="84"/>
    </w:p>
    <w:p w14:paraId="6E7C9B05" w14:textId="23822A41" w:rsidR="001563B0" w:rsidRDefault="001563B0" w:rsidP="001563B0">
      <w:r>
        <w:t>The fourth theme is the critical assessment of the question whether the modern AML and QRM strategies really fulfil their purpose of reducing money laundering, providing financial stability and facilitating sustainable economic growth. The gap between the advancement of formal regulatory processes and the content of AML regimes in terms of effectiveness, is a theme that can be traced throughout the literature. Aidoo and AML</w:t>
      </w:r>
      <w:r w:rsidR="00E1773B">
        <w:t xml:space="preserve"> (</w:t>
      </w:r>
      <w:r w:rsidR="00E1773B" w:rsidRPr="008F245E">
        <w:t>2025)</w:t>
      </w:r>
      <w:r>
        <w:t xml:space="preserve"> claim that although the international standards are being proliferated, the national regulations and supervisory enforcement measures, the empirical evidence of significant and enduring decreases in the global money laundering is scarce. Arnone and </w:t>
      </w:r>
      <w:proofErr w:type="spellStart"/>
      <w:r>
        <w:t>Borlini</w:t>
      </w:r>
      <w:proofErr w:type="spellEnd"/>
      <w:r>
        <w:t xml:space="preserve"> </w:t>
      </w:r>
      <w:r w:rsidR="00E1773B">
        <w:t>(</w:t>
      </w:r>
      <w:r w:rsidR="00E1773B" w:rsidRPr="008F245E">
        <w:t>2010)</w:t>
      </w:r>
      <w:r w:rsidR="00E1773B">
        <w:t xml:space="preserve"> </w:t>
      </w:r>
      <w:r>
        <w:t xml:space="preserve">concur this observation that in the past AML programmes have in many cases been expanded on measures of compliance </w:t>
      </w:r>
      <w:r>
        <w:lastRenderedPageBreak/>
        <w:t>processes (by number of suspicious transaction reports or regulatory examinations) at the expense of quantifying declines in criminal proceeds and flows of illicit funds.</w:t>
      </w:r>
    </w:p>
    <w:p w14:paraId="3D53F458" w14:textId="18393614" w:rsidR="001563B0" w:rsidRDefault="001563B0" w:rsidP="001563B0">
      <w:r>
        <w:t xml:space="preserve">Dote-Pardo and Severino-Gonzalez </w:t>
      </w:r>
      <w:r w:rsidRPr="00763457">
        <w:t>(2025)</w:t>
      </w:r>
      <w:r w:rsidRPr="0049212B">
        <w:t xml:space="preserve"> </w:t>
      </w:r>
      <w:r>
        <w:t xml:space="preserve">demonstrate that economic and financial crimes are not dead in the developing world as money laundering remains influential in biases the distribution of capital, ruins investor confidence and makes whole markets susceptible to the effects. Their review offers an indication of how capital movements associated with crime can subvert in a perverse manner, resources away productive and inclusive investment into speculative or politically favoured industries. Kot </w:t>
      </w:r>
      <w:r w:rsidR="00E1773B">
        <w:t>(</w:t>
      </w:r>
      <w:r w:rsidR="00E1773B" w:rsidRPr="008F245E">
        <w:t>2021)</w:t>
      </w:r>
      <w:r w:rsidR="00E1773B">
        <w:t xml:space="preserve"> </w:t>
      </w:r>
      <w:r>
        <w:t xml:space="preserve">supports this point of view, in the banking system regard, by noting that money laundering constitutes a significant systemic risk to stability of the banking sector, in particular, where there is poor AML control and where high-risk clients and transactions can continue to be incorporated into the financial system. </w:t>
      </w:r>
    </w:p>
    <w:p w14:paraId="5E966D39" w14:textId="76B40513" w:rsidR="00912984" w:rsidRPr="00912984" w:rsidRDefault="00912984" w:rsidP="00912984">
      <w:pPr>
        <w:spacing w:before="0" w:after="0" w:line="240" w:lineRule="auto"/>
        <w:jc w:val="left"/>
        <w:rPr>
          <w:kern w:val="0"/>
          <w:szCs w:val="24"/>
          <w14:ligatures w14:val="none"/>
        </w:rPr>
      </w:pPr>
      <w:r w:rsidRPr="00912984">
        <w:rPr>
          <w:noProof/>
          <w:kern w:val="0"/>
          <w:szCs w:val="24"/>
          <w14:ligatures w14:val="none"/>
        </w:rPr>
        <w:drawing>
          <wp:inline distT="0" distB="0" distL="0" distR="0" wp14:anchorId="42980F79" wp14:editId="17DD8C04">
            <wp:extent cx="5731510" cy="2511498"/>
            <wp:effectExtent l="19050" t="19050" r="21590" b="22225"/>
            <wp:docPr id="10825640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4">
                      <a:extLst>
                        <a:ext uri="{28A0092B-C50C-407E-A947-70E740481C1C}">
                          <a14:useLocalDpi xmlns:a14="http://schemas.microsoft.com/office/drawing/2010/main" val="0"/>
                        </a:ext>
                      </a:extLst>
                    </a:blip>
                    <a:srcRect b="6697"/>
                    <a:stretch>
                      <a:fillRect/>
                    </a:stretch>
                  </pic:blipFill>
                  <pic:spPr bwMode="auto">
                    <a:xfrm>
                      <a:off x="0" y="0"/>
                      <a:ext cx="5731510" cy="2511498"/>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732F04B" w14:textId="4B1C9DA8" w:rsidR="00912984" w:rsidRDefault="00912984" w:rsidP="00912984">
      <w:pPr>
        <w:pStyle w:val="Caption"/>
      </w:pPr>
      <w:bookmarkStart w:id="85" w:name="_Toc220365722"/>
      <w:r>
        <w:t xml:space="preserve">Figure </w:t>
      </w:r>
      <w:r>
        <w:fldChar w:fldCharType="begin"/>
      </w:r>
      <w:r>
        <w:instrText xml:space="preserve"> SEQ Figure \* ARABIC </w:instrText>
      </w:r>
      <w:r>
        <w:fldChar w:fldCharType="separate"/>
      </w:r>
      <w:r>
        <w:t>5</w:t>
      </w:r>
      <w:r>
        <w:fldChar w:fldCharType="end"/>
      </w:r>
      <w:r>
        <w:t xml:space="preserve">: </w:t>
      </w:r>
      <w:r w:rsidRPr="00581B97">
        <w:t>Improving AML and QRM Effectiveness</w:t>
      </w:r>
      <w:bookmarkEnd w:id="85"/>
    </w:p>
    <w:p w14:paraId="7FBDA797" w14:textId="3D7328CF" w:rsidR="001563B0" w:rsidRDefault="001563B0" w:rsidP="001563B0">
      <w:r>
        <w:t xml:space="preserve">On the technological front, QRM and advanced analytics have clear possibilities and usefulness of improving detection, particularly reducing false positives and detecting complex patterns that rule-based systems fail to detect. The combination of Goecks et al., </w:t>
      </w:r>
      <w:r w:rsidR="00E1773B">
        <w:t>(</w:t>
      </w:r>
      <w:r w:rsidR="00E1773B" w:rsidRPr="008F245E">
        <w:t>2022)</w:t>
      </w:r>
      <w:r w:rsidR="00E1773B">
        <w:t xml:space="preserve">; </w:t>
      </w:r>
      <w:r>
        <w:t xml:space="preserve">Jensen and Iosifidis </w:t>
      </w:r>
      <w:r w:rsidR="00E1773B" w:rsidRPr="00763457">
        <w:t>(2023)</w:t>
      </w:r>
      <w:r w:rsidR="00E1773B" w:rsidRPr="00E1773B">
        <w:t xml:space="preserve"> </w:t>
      </w:r>
      <w:r>
        <w:t>and Amoako et al.</w:t>
      </w:r>
      <w:r w:rsidR="00E1773B" w:rsidRPr="00E1773B">
        <w:t xml:space="preserve"> </w:t>
      </w:r>
      <w:r w:rsidR="00E1773B" w:rsidRPr="00763457">
        <w:t>(202</w:t>
      </w:r>
      <w:r w:rsidR="00E1773B">
        <w:t>5</w:t>
      </w:r>
      <w:r w:rsidR="00E1773B" w:rsidRPr="00763457">
        <w:t>)</w:t>
      </w:r>
      <w:r>
        <w:t xml:space="preserve"> conclude that machine learning models outperform traditional thresholds in controlled experiments on AML and fraud detection on a regular basis. Nevertheless, these profits have not been translated into radical changes on the system level detection of the TBML. </w:t>
      </w:r>
    </w:p>
    <w:p w14:paraId="29D35068" w14:textId="044A9CEF" w:rsidR="001563B0" w:rsidRDefault="001563B0" w:rsidP="001563B0">
      <w:r>
        <w:t xml:space="preserve">The cost aspect puts more complexity. Thakur et al. indicate that remittances are extremely expensive due to the stringent measures of AML that are not balanced to technology or risk. Such extra expenditures are often transferred to low-income users and these undermine the </w:t>
      </w:r>
      <w:r>
        <w:lastRenderedPageBreak/>
        <w:t xml:space="preserve">financial inclusion goal and may re-impose some flows into the informal sector un Nisa et al. </w:t>
      </w:r>
      <w:r w:rsidRPr="00763457">
        <w:t>(2024)</w:t>
      </w:r>
      <w:r>
        <w:t xml:space="preserve"> demonstrate that the GDP per capita may suffer macroeconomic opportunity costs by the resources-intensive compliance regimes. </w:t>
      </w:r>
    </w:p>
    <w:p w14:paraId="464F15A5" w14:textId="6EAA2AC2" w:rsidR="00763457" w:rsidRPr="00763457" w:rsidRDefault="006E0F44" w:rsidP="006E0F44">
      <w:pPr>
        <w:pStyle w:val="Caption"/>
      </w:pPr>
      <w:r>
        <w:rPr>
          <w:b w:val="0"/>
          <w:bCs/>
        </w:rPr>
        <w:t xml:space="preserve"> </w:t>
      </w:r>
      <w:bookmarkStart w:id="86" w:name="_Toc220366380"/>
      <w:r>
        <w:t xml:space="preserve">Table </w:t>
      </w:r>
      <w:r>
        <w:fldChar w:fldCharType="begin"/>
      </w:r>
      <w:r>
        <w:instrText xml:space="preserve"> SEQ Table \* ARABIC </w:instrText>
      </w:r>
      <w:r>
        <w:fldChar w:fldCharType="separate"/>
      </w:r>
      <w:r w:rsidR="00DF33BB">
        <w:t>13</w:t>
      </w:r>
      <w:r>
        <w:fldChar w:fldCharType="end"/>
      </w:r>
      <w:r w:rsidRPr="00E94620">
        <w:t>: Evidence on AML/QRM Effectiveness and Costs</w:t>
      </w:r>
      <w:bookmarkEnd w:id="86"/>
    </w:p>
    <w:tbl>
      <w:tblPr>
        <w:tblStyle w:val="GridTable4-Accent5"/>
        <w:tblW w:w="0" w:type="auto"/>
        <w:tblLook w:val="04A0" w:firstRow="1" w:lastRow="0" w:firstColumn="1" w:lastColumn="0" w:noHBand="0" w:noVBand="1"/>
      </w:tblPr>
      <w:tblGrid>
        <w:gridCol w:w="2147"/>
        <w:gridCol w:w="3195"/>
        <w:gridCol w:w="3674"/>
      </w:tblGrid>
      <w:tr w:rsidR="00763457" w:rsidRPr="00763457" w14:paraId="01FA3823" w14:textId="77777777" w:rsidTr="006E0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FE2AAA" w14:textId="77777777" w:rsidR="00763457" w:rsidRPr="00763457" w:rsidRDefault="00763457" w:rsidP="00763457">
            <w:r w:rsidRPr="00763457">
              <w:t>Dimension</w:t>
            </w:r>
          </w:p>
        </w:tc>
        <w:tc>
          <w:tcPr>
            <w:tcW w:w="0" w:type="auto"/>
            <w:hideMark/>
          </w:tcPr>
          <w:p w14:paraId="4BB79FC9"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Supporting Studies</w:t>
            </w:r>
          </w:p>
        </w:tc>
        <w:tc>
          <w:tcPr>
            <w:tcW w:w="0" w:type="auto"/>
            <w:hideMark/>
          </w:tcPr>
          <w:p w14:paraId="5E79CEAA"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Key Finding</w:t>
            </w:r>
          </w:p>
        </w:tc>
      </w:tr>
      <w:tr w:rsidR="00763457" w:rsidRPr="00763457" w14:paraId="4542817D"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84B29" w14:textId="77777777" w:rsidR="00763457" w:rsidRPr="00763457" w:rsidRDefault="00763457" w:rsidP="00763457">
            <w:r w:rsidRPr="00763457">
              <w:t>Detection effectiveness</w:t>
            </w:r>
          </w:p>
        </w:tc>
        <w:tc>
          <w:tcPr>
            <w:tcW w:w="0" w:type="auto"/>
            <w:hideMark/>
          </w:tcPr>
          <w:p w14:paraId="2B7869CC"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rPr>
                <w:lang w:val="nl-NL"/>
              </w:rPr>
              <w:t xml:space="preserve">Goecks et al. (2022); Jensen and Iosifidis (2023); Amoako et al. </w:t>
            </w:r>
            <w:r w:rsidRPr="00763457">
              <w:t>(2025)</w:t>
            </w:r>
          </w:p>
        </w:tc>
        <w:tc>
          <w:tcPr>
            <w:tcW w:w="0" w:type="auto"/>
            <w:hideMark/>
          </w:tcPr>
          <w:p w14:paraId="457F71EE"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ML-based models improve detection over rules but are not yet transformative in TBML.</w:t>
            </w:r>
          </w:p>
        </w:tc>
      </w:tr>
      <w:tr w:rsidR="00763457" w:rsidRPr="00763457" w14:paraId="05B166B5"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236E83EF" w14:textId="77777777" w:rsidR="00763457" w:rsidRPr="00763457" w:rsidRDefault="00763457" w:rsidP="00763457">
            <w:r w:rsidRPr="00763457">
              <w:t>Macroeconomic outcomes</w:t>
            </w:r>
          </w:p>
        </w:tc>
        <w:tc>
          <w:tcPr>
            <w:tcW w:w="0" w:type="auto"/>
            <w:hideMark/>
          </w:tcPr>
          <w:p w14:paraId="61C83466"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rPr>
                <w:lang w:val="it-IT"/>
              </w:rPr>
              <w:t xml:space="preserve">Dote-Pardo and Severino-González </w:t>
            </w:r>
            <w:bookmarkStart w:id="87" w:name="_Hlk217672399"/>
            <w:r w:rsidRPr="00763457">
              <w:rPr>
                <w:lang w:val="it-IT"/>
              </w:rPr>
              <w:t>(2025)</w:t>
            </w:r>
            <w:bookmarkEnd w:id="87"/>
            <w:r w:rsidRPr="00763457">
              <w:rPr>
                <w:lang w:val="it-IT"/>
              </w:rPr>
              <w:t xml:space="preserve">; un Nisa et al. </w:t>
            </w:r>
            <w:r w:rsidRPr="00763457">
              <w:t>(2024)</w:t>
            </w:r>
          </w:p>
        </w:tc>
        <w:tc>
          <w:tcPr>
            <w:tcW w:w="0" w:type="auto"/>
            <w:hideMark/>
          </w:tcPr>
          <w:p w14:paraId="588F1F52"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AML regimes mitigate some risks but economic distortions and crime persist.</w:t>
            </w:r>
          </w:p>
        </w:tc>
      </w:tr>
      <w:tr w:rsidR="00763457" w:rsidRPr="00763457" w14:paraId="69B4CD82"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DE009" w14:textId="77777777" w:rsidR="00763457" w:rsidRPr="00763457" w:rsidRDefault="00763457" w:rsidP="00763457">
            <w:r w:rsidRPr="00763457">
              <w:t>Cost and inclusion</w:t>
            </w:r>
          </w:p>
        </w:tc>
        <w:tc>
          <w:tcPr>
            <w:tcW w:w="0" w:type="auto"/>
            <w:hideMark/>
          </w:tcPr>
          <w:p w14:paraId="6C48682C"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Thakur et al. (2025); Iqbal and Yasser (2024)</w:t>
            </w:r>
          </w:p>
        </w:tc>
        <w:tc>
          <w:tcPr>
            <w:tcW w:w="0" w:type="auto"/>
            <w:hideMark/>
          </w:tcPr>
          <w:p w14:paraId="30D154F3"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AML burdens raise costs and risk exclusion of vulnerable users and smaller institutions.</w:t>
            </w:r>
          </w:p>
        </w:tc>
      </w:tr>
      <w:tr w:rsidR="00763457" w:rsidRPr="00763457" w14:paraId="696C53C1"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583CEF42" w14:textId="77777777" w:rsidR="00763457" w:rsidRPr="00763457" w:rsidRDefault="00763457" w:rsidP="00763457">
            <w:r w:rsidRPr="00763457">
              <w:t>Banking performance</w:t>
            </w:r>
          </w:p>
        </w:tc>
        <w:tc>
          <w:tcPr>
            <w:tcW w:w="0" w:type="auto"/>
            <w:hideMark/>
          </w:tcPr>
          <w:p w14:paraId="34B39A8F"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 xml:space="preserve">Fatah, </w:t>
            </w:r>
            <w:proofErr w:type="spellStart"/>
            <w:r w:rsidRPr="00763457">
              <w:t>AbdulRahman</w:t>
            </w:r>
            <w:proofErr w:type="spellEnd"/>
            <w:r w:rsidRPr="00763457">
              <w:t xml:space="preserve"> and Ali (2025); Kot (2021)</w:t>
            </w:r>
          </w:p>
        </w:tc>
        <w:tc>
          <w:tcPr>
            <w:tcW w:w="0" w:type="auto"/>
            <w:hideMark/>
          </w:tcPr>
          <w:p w14:paraId="693D22C8"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Weak AML governance is correlated with lower profitability and higher systemic risk.</w:t>
            </w:r>
          </w:p>
        </w:tc>
      </w:tr>
    </w:tbl>
    <w:p w14:paraId="17040AB2" w14:textId="77777777" w:rsidR="006E0F44" w:rsidRDefault="006E0F44" w:rsidP="00763457"/>
    <w:p w14:paraId="7BD6120A" w14:textId="2366D2C5" w:rsidR="00763457" w:rsidRPr="00763457" w:rsidRDefault="001563B0" w:rsidP="00763457">
      <w:r>
        <w:t>In general, Theme 4 suggests that the question is no longer whether QRM can technically enhance the performance of AML, but whether this could be done in a manner that is both proportionate, inclusive and can be provably effective at reducing TBML without subjecting the economy and society to unduly burdens of costs.</w:t>
      </w:r>
    </w:p>
    <w:p w14:paraId="5E7EFE4B" w14:textId="77777777" w:rsidR="00763457" w:rsidRPr="00763457" w:rsidRDefault="00763457" w:rsidP="006E0F44">
      <w:pPr>
        <w:pStyle w:val="Heading3"/>
      </w:pPr>
      <w:bookmarkStart w:id="88" w:name="_Toc220523841"/>
      <w:r w:rsidRPr="00763457">
        <w:t>4.3.5 Theme 5: Implementation Pathways and Design Principles</w:t>
      </w:r>
      <w:bookmarkEnd w:id="88"/>
    </w:p>
    <w:p w14:paraId="7BBF76A4" w14:textId="77777777" w:rsidR="00185909" w:rsidRDefault="00185909" w:rsidP="00185909">
      <w:r>
        <w:t>The fifth theme is concerned with how institutions may in a realistic manner define QRM into current structures to manage TBML as a form of AML in a way that is technically sound, regulatorily acceptable and operationally sustainable. The facts indicate that the effective paths comprise a variety of similar design principles, and are not founded on a single ideal model.</w:t>
      </w:r>
    </w:p>
    <w:p w14:paraId="7B376005" w14:textId="4096822A" w:rsidR="00185909" w:rsidRDefault="00185909" w:rsidP="00185909">
      <w:r>
        <w:lastRenderedPageBreak/>
        <w:t xml:space="preserve">The systematic review of </w:t>
      </w:r>
      <w:proofErr w:type="spellStart"/>
      <w:r>
        <w:t>RegTech</w:t>
      </w:r>
      <w:proofErr w:type="spellEnd"/>
      <w:r>
        <w:t xml:space="preserve"> in AML by Rafiq and Sohail</w:t>
      </w:r>
      <w:r w:rsidR="00E1773B">
        <w:t xml:space="preserve"> (</w:t>
      </w:r>
      <w:r w:rsidR="00E1773B" w:rsidRPr="008F245E">
        <w:t>2023)</w:t>
      </w:r>
      <w:r>
        <w:t xml:space="preserve"> introduces and explains a shift towards hybrid structure of purely rule-based systems. Traditional rules (based on regulatory requirements, red flag typologies and expert experience) are maintained in these hybrid models; to be interpretable and maintain base-line control but machine learning and statistical tools are overlaid on top of them to narrow down prioritisation and to identify non-obvious patterns and minimise false positives. The data-centric transaction monitoring analysed by Silenteight </w:t>
      </w:r>
      <w:r w:rsidR="00E1773B">
        <w:t>(</w:t>
      </w:r>
      <w:r w:rsidR="00E1773B" w:rsidRPr="008F245E">
        <w:t>2025)</w:t>
      </w:r>
      <w:r w:rsidR="00E1773B">
        <w:t xml:space="preserve"> </w:t>
      </w:r>
      <w:r>
        <w:t>provides some real-life examples of how continuous learning, feedback loops and strict data engineering can significantly improve the productivity of the analyst and lead to more focused alerts.</w:t>
      </w:r>
    </w:p>
    <w:p w14:paraId="166B9622" w14:textId="2DCE8F4A" w:rsidR="00185909" w:rsidRDefault="00185909" w:rsidP="00185909">
      <w:r>
        <w:t>An example of how risk assessment matrices, scoring procedures and operational risk levels could be coded in practise in a developing-country environment are the risk assessment and risk management guidelines on money laundering and terrorist financing of Sonali Bank</w:t>
      </w:r>
      <w:r w:rsidR="00E1773B">
        <w:t xml:space="preserve"> (</w:t>
      </w:r>
      <w:r w:rsidR="00E1773B" w:rsidRPr="008F245E">
        <w:t>2025)</w:t>
      </w:r>
      <w:r>
        <w:t>. These recommendations highlight the multi-layer risk scoring - customer, product, geographic and transactional - features as a foundation of an organised AML framework. They also indirectly supply a framework onto which advanced QRM tools can be fitted e.g. by using the outputs of a model as inputs to refreshing risk scores or rating a corridor risk.</w:t>
      </w:r>
    </w:p>
    <w:p w14:paraId="386B42A3" w14:textId="42E51287" w:rsidR="00185909" w:rsidRDefault="00185909" w:rsidP="00185909">
      <w:r>
        <w:t>The other aspect introduced by Sardar et al.</w:t>
      </w:r>
      <w:r w:rsidR="00E1773B">
        <w:t xml:space="preserve"> </w:t>
      </w:r>
      <w:r w:rsidR="00E1773B" w:rsidRPr="00763457">
        <w:t>(2025)</w:t>
      </w:r>
      <w:r>
        <w:t xml:space="preserve"> is the preventative steps implemented by the Pakistani banks: the extensive staff training, internal audit functions and multiple lines of defence are reported to be of significant role in ensuring the effectiveness of AML maintenance. But their research also reveals that smaller institutions are extremely reliant on manual operations, which implies that any QRM implementation route should consider the distinction in technological and human capacity at various levels among institutions. When one tries to impose highly complex QRM solutions on banks that do not even have fundamental data quality or IT infrastructure, they risk being involved in compliance theatre, as opposed to appropriate risk management.</w:t>
      </w:r>
    </w:p>
    <w:p w14:paraId="0417C773" w14:textId="023BDB73" w:rsidR="00763457" w:rsidRPr="00763457" w:rsidRDefault="006E0F44" w:rsidP="006E0F44">
      <w:pPr>
        <w:pStyle w:val="Caption"/>
      </w:pPr>
      <w:bookmarkStart w:id="89" w:name="_Toc220366381"/>
      <w:r>
        <w:t xml:space="preserve">Table </w:t>
      </w:r>
      <w:r>
        <w:fldChar w:fldCharType="begin"/>
      </w:r>
      <w:r>
        <w:instrText xml:space="preserve"> SEQ Table \* ARABIC </w:instrText>
      </w:r>
      <w:r>
        <w:fldChar w:fldCharType="separate"/>
      </w:r>
      <w:r w:rsidR="00DF33BB">
        <w:t>14</w:t>
      </w:r>
      <w:r>
        <w:fldChar w:fldCharType="end"/>
      </w:r>
      <w:r w:rsidRPr="003742EF">
        <w:t>: Key Design Features for TBML-Focused QRM Implementation</w:t>
      </w:r>
      <w:bookmarkEnd w:id="89"/>
    </w:p>
    <w:tbl>
      <w:tblPr>
        <w:tblStyle w:val="GridTable4-Accent5"/>
        <w:tblW w:w="0" w:type="auto"/>
        <w:tblLook w:val="04A0" w:firstRow="1" w:lastRow="0" w:firstColumn="1" w:lastColumn="0" w:noHBand="0" w:noVBand="1"/>
      </w:tblPr>
      <w:tblGrid>
        <w:gridCol w:w="2247"/>
        <w:gridCol w:w="3096"/>
        <w:gridCol w:w="3673"/>
      </w:tblGrid>
      <w:tr w:rsidR="00763457" w:rsidRPr="00763457" w14:paraId="732DC91D" w14:textId="77777777" w:rsidTr="006E0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4B31CA" w14:textId="77777777" w:rsidR="00763457" w:rsidRPr="00763457" w:rsidRDefault="00763457" w:rsidP="00763457">
            <w:r w:rsidRPr="00763457">
              <w:t>Design Feature</w:t>
            </w:r>
          </w:p>
        </w:tc>
        <w:tc>
          <w:tcPr>
            <w:tcW w:w="0" w:type="auto"/>
            <w:hideMark/>
          </w:tcPr>
          <w:p w14:paraId="22C1DE46"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Supporting Sources</w:t>
            </w:r>
          </w:p>
        </w:tc>
        <w:tc>
          <w:tcPr>
            <w:tcW w:w="0" w:type="auto"/>
            <w:hideMark/>
          </w:tcPr>
          <w:p w14:paraId="0278E675" w14:textId="77777777" w:rsidR="00763457" w:rsidRPr="00763457" w:rsidRDefault="00763457" w:rsidP="00763457">
            <w:pPr>
              <w:cnfStyle w:val="100000000000" w:firstRow="1" w:lastRow="0" w:firstColumn="0" w:lastColumn="0" w:oddVBand="0" w:evenVBand="0" w:oddHBand="0" w:evenHBand="0" w:firstRowFirstColumn="0" w:firstRowLastColumn="0" w:lastRowFirstColumn="0" w:lastRowLastColumn="0"/>
            </w:pPr>
            <w:r w:rsidRPr="00763457">
              <w:t>Role in TBML-Focused QRM</w:t>
            </w:r>
          </w:p>
        </w:tc>
      </w:tr>
      <w:tr w:rsidR="00763457" w:rsidRPr="00763457" w14:paraId="0334B641"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96558" w14:textId="77777777" w:rsidR="00763457" w:rsidRPr="00763457" w:rsidRDefault="00763457" w:rsidP="00763457">
            <w:r w:rsidRPr="00763457">
              <w:t>Multi-layer risk scoring</w:t>
            </w:r>
          </w:p>
        </w:tc>
        <w:tc>
          <w:tcPr>
            <w:tcW w:w="0" w:type="auto"/>
            <w:hideMark/>
          </w:tcPr>
          <w:p w14:paraId="3801C73F"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 xml:space="preserve">Sonali Bank (2025); </w:t>
            </w:r>
            <w:proofErr w:type="spellStart"/>
            <w:r w:rsidRPr="00763457">
              <w:t>Acebes</w:t>
            </w:r>
            <w:proofErr w:type="spellEnd"/>
            <w:r w:rsidRPr="00763457">
              <w:t xml:space="preserve"> et al. (2022)</w:t>
            </w:r>
          </w:p>
        </w:tc>
        <w:tc>
          <w:tcPr>
            <w:tcW w:w="0" w:type="auto"/>
            <w:hideMark/>
          </w:tcPr>
          <w:p w14:paraId="37459367"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Enables prioritisation of high-risk customers, products and corridors.</w:t>
            </w:r>
          </w:p>
        </w:tc>
      </w:tr>
      <w:tr w:rsidR="00763457" w:rsidRPr="00763457" w14:paraId="60388866"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18409B4E" w14:textId="77777777" w:rsidR="00763457" w:rsidRPr="00763457" w:rsidRDefault="00763457" w:rsidP="00763457">
            <w:r w:rsidRPr="00763457">
              <w:lastRenderedPageBreak/>
              <w:t>Hybrid rules–ML models</w:t>
            </w:r>
          </w:p>
        </w:tc>
        <w:tc>
          <w:tcPr>
            <w:tcW w:w="0" w:type="auto"/>
            <w:hideMark/>
          </w:tcPr>
          <w:p w14:paraId="0192C1F4"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Rafiq and Sohail (2023); Silenteight (2025); Kute et al. (2021)</w:t>
            </w:r>
          </w:p>
        </w:tc>
        <w:tc>
          <w:tcPr>
            <w:tcW w:w="0" w:type="auto"/>
            <w:hideMark/>
          </w:tcPr>
          <w:p w14:paraId="7627641C"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Combines regulatory interpretability with improved detection capacity.</w:t>
            </w:r>
          </w:p>
        </w:tc>
      </w:tr>
      <w:tr w:rsidR="00763457" w:rsidRPr="00763457" w14:paraId="176F5902"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D58A97" w14:textId="77777777" w:rsidR="00763457" w:rsidRPr="00763457" w:rsidRDefault="00763457" w:rsidP="00763457">
            <w:r w:rsidRPr="00763457">
              <w:t>Network-based analysis</w:t>
            </w:r>
          </w:p>
        </w:tc>
        <w:tc>
          <w:tcPr>
            <w:tcW w:w="0" w:type="auto"/>
            <w:hideMark/>
          </w:tcPr>
          <w:p w14:paraId="6232C561"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rPr>
                <w:lang w:val="it-IT"/>
              </w:rPr>
            </w:pPr>
            <w:r w:rsidRPr="00763457">
              <w:rPr>
                <w:lang w:val="it-IT"/>
              </w:rPr>
              <w:t>Deprez et al. (2025); Bonato and Szava (2025)</w:t>
            </w:r>
          </w:p>
        </w:tc>
        <w:tc>
          <w:tcPr>
            <w:tcW w:w="0" w:type="auto"/>
            <w:hideMark/>
          </w:tcPr>
          <w:p w14:paraId="50CB0443"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Identifies hidden trade and transaction clusters indicating TBML schemes.</w:t>
            </w:r>
          </w:p>
        </w:tc>
      </w:tr>
      <w:tr w:rsidR="00763457" w:rsidRPr="00763457" w14:paraId="445F0F50" w14:textId="77777777" w:rsidTr="006E0F44">
        <w:tc>
          <w:tcPr>
            <w:cnfStyle w:val="001000000000" w:firstRow="0" w:lastRow="0" w:firstColumn="1" w:lastColumn="0" w:oddVBand="0" w:evenVBand="0" w:oddHBand="0" w:evenHBand="0" w:firstRowFirstColumn="0" w:firstRowLastColumn="0" w:lastRowFirstColumn="0" w:lastRowLastColumn="0"/>
            <w:tcW w:w="0" w:type="auto"/>
            <w:hideMark/>
          </w:tcPr>
          <w:p w14:paraId="25B64CF6" w14:textId="77777777" w:rsidR="00763457" w:rsidRPr="00763457" w:rsidRDefault="00763457" w:rsidP="00763457">
            <w:r w:rsidRPr="00763457">
              <w:t>Human–machine collaboration</w:t>
            </w:r>
          </w:p>
        </w:tc>
        <w:tc>
          <w:tcPr>
            <w:tcW w:w="0" w:type="auto"/>
            <w:hideMark/>
          </w:tcPr>
          <w:p w14:paraId="5DB34BC9"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ACAMS Today (2025); Sardar et al. (2025)</w:t>
            </w:r>
          </w:p>
        </w:tc>
        <w:tc>
          <w:tcPr>
            <w:tcW w:w="0" w:type="auto"/>
            <w:hideMark/>
          </w:tcPr>
          <w:p w14:paraId="426F56BB" w14:textId="77777777" w:rsidR="00763457" w:rsidRPr="00763457" w:rsidRDefault="00763457" w:rsidP="00763457">
            <w:pPr>
              <w:cnfStyle w:val="000000000000" w:firstRow="0" w:lastRow="0" w:firstColumn="0" w:lastColumn="0" w:oddVBand="0" w:evenVBand="0" w:oddHBand="0" w:evenHBand="0" w:firstRowFirstColumn="0" w:firstRowLastColumn="0" w:lastRowFirstColumn="0" w:lastRowLastColumn="0"/>
            </w:pPr>
            <w:r w:rsidRPr="00763457">
              <w:t>Ensures that automation supports, rather than replaces, expert judgement.</w:t>
            </w:r>
          </w:p>
        </w:tc>
      </w:tr>
      <w:tr w:rsidR="00763457" w:rsidRPr="00763457" w14:paraId="6373E921" w14:textId="77777777" w:rsidTr="006E0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B3F91" w14:textId="77777777" w:rsidR="00763457" w:rsidRPr="00763457" w:rsidRDefault="00763457" w:rsidP="00763457">
            <w:r w:rsidRPr="00763457">
              <w:t>Cross-institutional data sharing</w:t>
            </w:r>
          </w:p>
        </w:tc>
        <w:tc>
          <w:tcPr>
            <w:tcW w:w="0" w:type="auto"/>
            <w:hideMark/>
          </w:tcPr>
          <w:p w14:paraId="2F224670"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 xml:space="preserve">Okolo et al. (2024); </w:t>
            </w:r>
            <w:bookmarkStart w:id="90" w:name="_Hlk217672550"/>
            <w:r w:rsidRPr="00763457">
              <w:t xml:space="preserve">Karlsson </w:t>
            </w:r>
            <w:bookmarkStart w:id="91" w:name="_Hlk217672567"/>
            <w:r w:rsidRPr="00763457">
              <w:t>(2024)</w:t>
            </w:r>
            <w:bookmarkEnd w:id="90"/>
            <w:bookmarkEnd w:id="91"/>
          </w:p>
        </w:tc>
        <w:tc>
          <w:tcPr>
            <w:tcW w:w="0" w:type="auto"/>
            <w:hideMark/>
          </w:tcPr>
          <w:p w14:paraId="50F50955" w14:textId="77777777" w:rsidR="00763457" w:rsidRPr="00763457" w:rsidRDefault="00763457" w:rsidP="00763457">
            <w:pPr>
              <w:cnfStyle w:val="000000100000" w:firstRow="0" w:lastRow="0" w:firstColumn="0" w:lastColumn="0" w:oddVBand="0" w:evenVBand="0" w:oddHBand="1" w:evenHBand="0" w:firstRowFirstColumn="0" w:firstRowLastColumn="0" w:lastRowFirstColumn="0" w:lastRowLastColumn="0"/>
            </w:pPr>
            <w:r w:rsidRPr="00763457">
              <w:t>Improves data coverage and reduces blind spots exploited by TBML.</w:t>
            </w:r>
          </w:p>
        </w:tc>
      </w:tr>
    </w:tbl>
    <w:p w14:paraId="7E2D497C" w14:textId="77777777" w:rsidR="006E0F44" w:rsidRDefault="006E0F44" w:rsidP="00763457">
      <w:pPr>
        <w:rPr>
          <w:b/>
          <w:bCs/>
        </w:rPr>
      </w:pPr>
    </w:p>
    <w:p w14:paraId="5658E3BB" w14:textId="4DA879AF" w:rsidR="00185909" w:rsidRDefault="00185909" w:rsidP="00763457">
      <w:r>
        <w:t xml:space="preserve">More importantly, it is indicated that the evidence is to be applied in a gradual way; aligned with the maturity of data of each institution, their capacity to govern and their regulatory environment. </w:t>
      </w:r>
    </w:p>
    <w:p w14:paraId="570DC761" w14:textId="61AC1E5D" w:rsidR="00300303" w:rsidRPr="00763457" w:rsidRDefault="00300303" w:rsidP="00300303">
      <w:pPr>
        <w:pStyle w:val="Heading2"/>
      </w:pPr>
      <w:bookmarkStart w:id="92" w:name="_Toc219414510"/>
      <w:bookmarkStart w:id="93" w:name="_Toc220523842"/>
      <w:r w:rsidRPr="00763457">
        <w:t>4.4 Discussion of the Research Findings</w:t>
      </w:r>
      <w:bookmarkEnd w:id="92"/>
      <w:bookmarkEnd w:id="93"/>
    </w:p>
    <w:p w14:paraId="46A6B558" w14:textId="77777777" w:rsidR="00300303" w:rsidRDefault="00300303" w:rsidP="00300303">
      <w:r>
        <w:t>This section will compare the findings with the three research questions and research aims. Rather than merely parroting thematic accounts it critically appraises the extent to which the identified QRM tools, constraints and implementation channels respond to the questions posed in Chapter 1 and how realistically they help improve the AML compliance as compared to TBML.</w:t>
      </w:r>
    </w:p>
    <w:p w14:paraId="0487DA66" w14:textId="562594CA" w:rsidR="00300303" w:rsidRDefault="00300303" w:rsidP="00300303">
      <w:pPr>
        <w:pStyle w:val="Heading3"/>
      </w:pPr>
      <w:bookmarkStart w:id="94" w:name="_Toc219414511"/>
      <w:bookmarkStart w:id="95" w:name="_Toc220523843"/>
      <w:r w:rsidRPr="006E0F44">
        <w:t>4.</w:t>
      </w:r>
      <w:r>
        <w:t>4</w:t>
      </w:r>
      <w:r w:rsidRPr="006E0F44">
        <w:t>.1 Evaluation in Relation to Research Question 1</w:t>
      </w:r>
      <w:bookmarkEnd w:id="94"/>
      <w:bookmarkEnd w:id="95"/>
    </w:p>
    <w:p w14:paraId="6AD21DF8" w14:textId="27B4920D" w:rsidR="00300303" w:rsidRPr="006E0F44" w:rsidRDefault="00300303" w:rsidP="00300303">
      <w:pPr>
        <w:rPr>
          <w:i/>
          <w:iCs/>
          <w:lang w:val="en-US"/>
        </w:rPr>
      </w:pPr>
      <w:r w:rsidRPr="006E0F44">
        <w:rPr>
          <w:i/>
          <w:iCs/>
          <w:lang w:val="en-US"/>
        </w:rPr>
        <w:t xml:space="preserve">What are the leading types of QRM tools that are applied or proposed for TBML detection within trade finance, as reported in existing literature and practice documents, and how can they be critically </w:t>
      </w:r>
      <w:r w:rsidR="00995DCF" w:rsidRPr="006E0F44">
        <w:rPr>
          <w:i/>
          <w:iCs/>
          <w:lang w:val="en-US"/>
        </w:rPr>
        <w:t>analyzed</w:t>
      </w:r>
      <w:r w:rsidRPr="006E0F44">
        <w:rPr>
          <w:i/>
          <w:iCs/>
          <w:lang w:val="en-US"/>
        </w:rPr>
        <w:t>?</w:t>
      </w:r>
    </w:p>
    <w:p w14:paraId="19D4A5A9" w14:textId="77777777" w:rsidR="00300303" w:rsidRDefault="00300303" w:rsidP="00300303">
      <w:r>
        <w:t xml:space="preserve">The Question 1 of the research was that which are the most popular types of the QRM tools being used or recommended to TBML detection and why can be criticised. The findings demonstrate that the QRM setting is heterogeneous and rich and embraces risk scoring, </w:t>
      </w:r>
      <w:r>
        <w:lastRenderedPageBreak/>
        <w:t xml:space="preserve">machine learning-based anomaly detection algorithms, deep learning-based anomaly detection algorithms, network analytics and predictive modelling. According to quantitative models like the ones offered by </w:t>
      </w:r>
      <w:proofErr w:type="spellStart"/>
      <w:r>
        <w:t>Acebes</w:t>
      </w:r>
      <w:proofErr w:type="spellEnd"/>
      <w:r>
        <w:t xml:space="preserve"> et al, (</w:t>
      </w:r>
      <w:r w:rsidRPr="008F245E">
        <w:t>2022)</w:t>
      </w:r>
      <w:r>
        <w:t xml:space="preserve"> it is possible to systematically design risk scoring, score and alter risk scoring which gives a definite baseline of the quantification of TBML risk. Experimental studies of AML problem by Jensen and Iosifidis (</w:t>
      </w:r>
      <w:r w:rsidRPr="008F245E">
        <w:t>2023)</w:t>
      </w:r>
      <w:r>
        <w:t>, Goecks et al. (</w:t>
      </w:r>
      <w:r w:rsidRPr="008F245E">
        <w:t>2022)</w:t>
      </w:r>
      <w:r>
        <w:t xml:space="preserve"> and Amoako et al. (</w:t>
      </w:r>
      <w:r w:rsidRPr="008F245E">
        <w:t>2025)</w:t>
      </w:r>
      <w:r>
        <w:t xml:space="preserve"> have shown that supervised learning of random forests and neural networks can significantly outperform rule-based baselines in the detection of suspicious behaviour. </w:t>
      </w:r>
    </w:p>
    <w:p w14:paraId="0DE413E6" w14:textId="77777777" w:rsidR="00300303" w:rsidRPr="006E0F44" w:rsidRDefault="00300303" w:rsidP="00300303">
      <w:r>
        <w:t>A critical examination of the evidence though shows that the bulk of the intensive model testing has been done in general AML settings like retail banking or general transaction monitoring rather than in full operational trade finance operations. Proposals of anomaly detection of letters of credit by Jain and Ghimire (</w:t>
      </w:r>
      <w:r w:rsidRPr="008F245E">
        <w:t>2025)</w:t>
      </w:r>
      <w:r>
        <w:t xml:space="preserve"> and predictive supply chain framework by Mazumder (</w:t>
      </w:r>
      <w:r w:rsidRPr="008F245E">
        <w:t>2025)</w:t>
      </w:r>
      <w:r>
        <w:t xml:space="preserve"> are good proposals, but very few in number and scope and TBML-specific. They generally work on quite modest scale datasets or simulated settings and seldom go to excesses as regards global validation or long running performance assessment. </w:t>
      </w:r>
    </w:p>
    <w:p w14:paraId="01DC0752" w14:textId="3071D89C" w:rsidR="00300303" w:rsidRDefault="00300303" w:rsidP="00300303">
      <w:pPr>
        <w:pStyle w:val="Heading3"/>
      </w:pPr>
      <w:bookmarkStart w:id="96" w:name="_Toc219414512"/>
      <w:bookmarkStart w:id="97" w:name="_Toc220523844"/>
      <w:r>
        <w:t xml:space="preserve">4.4.2 </w:t>
      </w:r>
      <w:r w:rsidRPr="006E0F44">
        <w:t>Evaluation in Relation to Research Question 2</w:t>
      </w:r>
      <w:bookmarkEnd w:id="96"/>
      <w:bookmarkEnd w:id="97"/>
    </w:p>
    <w:p w14:paraId="71118112" w14:textId="77777777" w:rsidR="00300303" w:rsidRPr="006E0F44" w:rsidRDefault="00300303" w:rsidP="00300303">
      <w:pPr>
        <w:rPr>
          <w:i/>
          <w:iCs/>
        </w:rPr>
      </w:pPr>
      <w:r w:rsidRPr="006E0F44">
        <w:rPr>
          <w:i/>
          <w:iCs/>
        </w:rPr>
        <w:t>Which are the key barriers and regulatory barriers to the implementation of QRM to AML in cross-border trade as reported in the secondary sources?</w:t>
      </w:r>
    </w:p>
    <w:p w14:paraId="479176CB" w14:textId="77777777" w:rsidR="00300303" w:rsidRDefault="00300303" w:rsidP="00300303">
      <w:r>
        <w:t>The second research question was about the crucial obstacles and regulatory hurdles of the application of QRM in AML in international trade. The results have shown that there are different degrees of constraint convergence to determine the feasibility and excellence of QRM adoption. To begin with, data and structure barriers are ubiquitous. Okolo et al. (</w:t>
      </w:r>
      <w:r w:rsidRPr="008F245E">
        <w:t>2024)</w:t>
      </w:r>
      <w:r>
        <w:t xml:space="preserve"> show that shipping and logistics are not stored in the same systems and there is lack of interoperability, and, at Sonali Bank, national guidelines acknowledge that, in the context of individual institutions, KYC, transaction logs and trade documentation could be stored in different systems, and, thus, these systems should be reconciled manually. </w:t>
      </w:r>
    </w:p>
    <w:p w14:paraId="32871FD7" w14:textId="77777777" w:rsidR="00300303" w:rsidRDefault="00300303" w:rsidP="00300303">
      <w:r>
        <w:t>Second, it is remarkable that the kind of restrictions on cross-border and legal governance of holding the combination of data between jurisdictions exists. AlQudah et al. (</w:t>
      </w:r>
      <w:r w:rsidRPr="008F245E">
        <w:t>2025)</w:t>
      </w:r>
      <w:r>
        <w:t xml:space="preserve"> also show that the risk difference in terms of governance quality and transparency is a factor that affects how the AML regimes work in the different blocs, and the US Department of the Treasury encourages the real fears of privacy, sovereignty and lack of information sharing </w:t>
      </w:r>
      <w:r w:rsidRPr="008F245E">
        <w:t>(US Department of the Treasury, 2024)</w:t>
      </w:r>
      <w:r>
        <w:t xml:space="preserve">. </w:t>
      </w:r>
    </w:p>
    <w:p w14:paraId="04DD49A2" w14:textId="77777777" w:rsidR="00300303" w:rsidRPr="006E0F44" w:rsidRDefault="00300303" w:rsidP="00300303">
      <w:r>
        <w:lastRenderedPageBreak/>
        <w:t>Thirdly, the findings have demonstrated that explainability and governance expectations and model risk is an important bundle of impediments as ACAMS Today (2025), and Afshar et al. (</w:t>
      </w:r>
      <w:r w:rsidRPr="008F245E">
        <w:t>2024)</w:t>
      </w:r>
      <w:r>
        <w:t xml:space="preserve"> emphasise, models, used in compliance, should be entirely validated, documented and monitored. </w:t>
      </w:r>
      <w:proofErr w:type="spellStart"/>
      <w:r>
        <w:t>Nefla</w:t>
      </w:r>
      <w:proofErr w:type="spellEnd"/>
      <w:r>
        <w:t xml:space="preserve"> and </w:t>
      </w:r>
      <w:proofErr w:type="spellStart"/>
      <w:r>
        <w:t>Jellouli</w:t>
      </w:r>
      <w:proofErr w:type="spellEnd"/>
      <w:r>
        <w:t xml:space="preserve"> (</w:t>
      </w:r>
      <w:r w:rsidRPr="008F245E">
        <w:t>2025)</w:t>
      </w:r>
      <w:r>
        <w:t xml:space="preserve"> caution with the overload of the rules of the intricate artificial intelligence systems and the additions of biases that are hard to identify. </w:t>
      </w:r>
    </w:p>
    <w:p w14:paraId="385E8D1D" w14:textId="1455ED8F" w:rsidR="00300303" w:rsidRDefault="00300303" w:rsidP="00300303">
      <w:pPr>
        <w:pStyle w:val="Heading3"/>
      </w:pPr>
      <w:bookmarkStart w:id="98" w:name="_Toc219414513"/>
      <w:bookmarkStart w:id="99" w:name="_Toc220523845"/>
      <w:r w:rsidRPr="006E0F44">
        <w:t>4.</w:t>
      </w:r>
      <w:r>
        <w:t>4</w:t>
      </w:r>
      <w:r w:rsidRPr="006E0F44">
        <w:t>.3 Evaluation in Relation to Research Question 3</w:t>
      </w:r>
      <w:bookmarkEnd w:id="98"/>
      <w:bookmarkEnd w:id="99"/>
    </w:p>
    <w:p w14:paraId="1E587365" w14:textId="77777777" w:rsidR="00300303" w:rsidRPr="006E0F44" w:rsidRDefault="00300303" w:rsidP="00300303">
      <w:pPr>
        <w:rPr>
          <w:i/>
          <w:iCs/>
          <w:lang w:val="en-US"/>
        </w:rPr>
      </w:pPr>
      <w:r w:rsidRPr="006E0F44">
        <w:rPr>
          <w:i/>
          <w:iCs/>
          <w:lang w:val="en-US"/>
        </w:rPr>
        <w:t>How can evidence-based recommendations be developed on integrating QRM tools into AML frameworks within financial institutions?</w:t>
      </w:r>
    </w:p>
    <w:p w14:paraId="424FA5B6" w14:textId="77777777" w:rsidR="00300303" w:rsidRDefault="00300303" w:rsidP="00300303">
      <w:r>
        <w:t xml:space="preserve">Research Question 3 aimed at establishing evidence-based solutions to QRM tool implementations in the AML systems of the financial institutions. Generalising across the five themes, the findings serve to point out with some hinting that successful integration is not a tool that is produced, but an architecture of layers, of hybridity and institutional establishment. First of all, risk scoring across multiple layers turns into a viable point of departure. The national guidelines, such as the AML risk assessment framework of Sonali Bank and quantitative illustrations by </w:t>
      </w:r>
      <w:proofErr w:type="spellStart"/>
      <w:r>
        <w:t>Acebes</w:t>
      </w:r>
      <w:proofErr w:type="spellEnd"/>
      <w:r>
        <w:t xml:space="preserve"> et al (</w:t>
      </w:r>
      <w:r w:rsidRPr="008F245E">
        <w:t>2022)</w:t>
      </w:r>
      <w:r>
        <w:t xml:space="preserve"> demonstrate how the customer, product, geographic and channel risks might have been graded in systematic aspects. The inclusion of QRM in these matrices also assists institutions to be regulatory interpretable and include additional data insights that are more granular.</w:t>
      </w:r>
    </w:p>
    <w:p w14:paraId="0494FD8E" w14:textId="77777777" w:rsidR="00300303" w:rsidRDefault="00300303" w:rsidP="00300303">
      <w:r>
        <w:t>Second, hybrid structures that combine analytics and rules are affirmed in the literature. The practise-based analysis offered by Rafiq and Sohail (</w:t>
      </w:r>
      <w:r w:rsidRPr="008F245E">
        <w:t>2023)</w:t>
      </w:r>
      <w:r>
        <w:t xml:space="preserve"> under the </w:t>
      </w:r>
      <w:proofErr w:type="spellStart"/>
      <w:r>
        <w:t>RegTech</w:t>
      </w:r>
      <w:proofErr w:type="spellEnd"/>
      <w:r>
        <w:t xml:space="preserve"> and </w:t>
      </w:r>
      <w:proofErr w:type="spellStart"/>
      <w:r>
        <w:t>Silenteight</w:t>
      </w:r>
      <w:proofErr w:type="spellEnd"/>
      <w:r>
        <w:t xml:space="preserve"> (</w:t>
      </w:r>
      <w:r w:rsidRPr="008F245E">
        <w:t>202</w:t>
      </w:r>
      <w:r>
        <w:t>5</w:t>
      </w:r>
      <w:r w:rsidRPr="008F245E">
        <w:t>)</w:t>
      </w:r>
      <w:r>
        <w:t xml:space="preserve"> indicates that the anomaly detection by machine learning and network analytics are to be introduced on top of the rules-based systems to prevent false positing and detect non-linear patterns provided that the human analysts are not left out of the loop. Kute et al. (</w:t>
      </w:r>
      <w:r w:rsidRPr="008F245E">
        <w:t>2021)</w:t>
      </w:r>
      <w:r>
        <w:t xml:space="preserve"> prove that the explainable AI approaches can provide the partial transparency of the previously complicated models and lead to the alignment with the supervisory expectations.</w:t>
      </w:r>
    </w:p>
    <w:p w14:paraId="62CFDA2B" w14:textId="44DB969C" w:rsidR="00300303" w:rsidRPr="00763457" w:rsidRDefault="00300303" w:rsidP="00300303">
      <w:pPr>
        <w:pStyle w:val="Heading2"/>
      </w:pPr>
      <w:bookmarkStart w:id="100" w:name="_Toc219414514"/>
      <w:bookmarkStart w:id="101" w:name="_Toc220523846"/>
      <w:r w:rsidRPr="00763457">
        <w:t>4.</w:t>
      </w:r>
      <w:r>
        <w:t>5</w:t>
      </w:r>
      <w:r w:rsidRPr="00763457">
        <w:t xml:space="preserve"> Comparison and Link of the Findings to the Literature Review</w:t>
      </w:r>
      <w:bookmarkEnd w:id="100"/>
      <w:bookmarkEnd w:id="101"/>
    </w:p>
    <w:p w14:paraId="5AF19C8E" w14:textId="77777777" w:rsidR="00300303" w:rsidRDefault="00300303" w:rsidP="00300303">
      <w:r w:rsidRPr="00763457">
        <w:t xml:space="preserve">Linking back to Chapter 2, </w:t>
      </w:r>
      <w:r>
        <w:t xml:space="preserve">the conclusions on the whole confirm, and explicate, many significant discoveries, and disprove a series of suppositions as well. As stated in the literature review, the impact of money laundering is severe, including macroeconomic and microeconomic aspects, including the misplacement of capital, low performance and financial stability of financial institutions (Dote-Pardo and Severino-Gonzeles 2025; Fatah, </w:t>
      </w:r>
      <w:proofErr w:type="spellStart"/>
      <w:r>
        <w:lastRenderedPageBreak/>
        <w:t>AbdulRahman</w:t>
      </w:r>
      <w:proofErr w:type="spellEnd"/>
      <w:r>
        <w:t xml:space="preserve"> and Ali 2025; Kot 2021). Such risks consequently can be justified by the knowledge that this chapter offers and enhanced by cross-border complexity as one of the components of TBML as a subset of ML in trade finance.</w:t>
      </w:r>
    </w:p>
    <w:p w14:paraId="020FD3DF" w14:textId="77777777" w:rsidR="00300303" w:rsidRDefault="00300303" w:rsidP="00300303">
      <w:r>
        <w:t xml:space="preserve">This was also emphasised in Chapter 2 that mentioned that regulatory framework, namely that of FATF and national regulators, are putting an even greater focus on a risk-based approach and realise that fintech and </w:t>
      </w:r>
      <w:proofErr w:type="spellStart"/>
      <w:r>
        <w:t>RegTech</w:t>
      </w:r>
      <w:proofErr w:type="spellEnd"/>
      <w:r>
        <w:t xml:space="preserve"> can reinforce AML (FATF, 2025a; Mazumder, 2025a; </w:t>
      </w:r>
      <w:proofErr w:type="spellStart"/>
      <w:r>
        <w:t>Nefla</w:t>
      </w:r>
      <w:proofErr w:type="spellEnd"/>
      <w:r>
        <w:t xml:space="preserve"> and </w:t>
      </w:r>
      <w:proofErr w:type="spellStart"/>
      <w:r>
        <w:t>Jellouli</w:t>
      </w:r>
      <w:proofErr w:type="spellEnd"/>
      <w:r>
        <w:t>, 2025). This is stretched by the present findings that show that the regulators are encouraging the innovation, but are yet to issue detailed and prescriptive guideline as concerns governance of the QRM models and, in particular, trade finance environment. This is yet to cause scepticism and reluctance towards its adoption by the institutions that are complying.</w:t>
      </w:r>
    </w:p>
    <w:p w14:paraId="343FD526" w14:textId="77777777" w:rsidR="00300303" w:rsidRDefault="00300303" w:rsidP="00300303">
      <w:r>
        <w:t xml:space="preserve">Moreover, the literature review implied that the AML measures might prove to be expensive and undesirable, including the financial marginalisation and overburdened small institutions (Thakur et al., 2025; </w:t>
      </w:r>
      <w:proofErr w:type="gramStart"/>
      <w:r>
        <w:t>un Nisa</w:t>
      </w:r>
      <w:proofErr w:type="gramEnd"/>
      <w:r>
        <w:t xml:space="preserve"> et al., 2024). This is complemented by the findings of Chapter 4, which indicate that the potential outcome of QRM to enhance inequalities in AML capabilities may persist to date in case the application of the method does not consider the aspect of capacity and fairness.</w:t>
      </w:r>
    </w:p>
    <w:p w14:paraId="0FE0E30F" w14:textId="77777777" w:rsidR="00300303" w:rsidRPr="00763457" w:rsidRDefault="00300303" w:rsidP="00300303">
      <w:r>
        <w:t xml:space="preserve">The thematic analysis is also more elaborate towards providing answers to the questions that the research has. In relation to RQ1, the findings on a continuum of the QRM tools among them risk scoring, deep learning and network analytics, which have only been tested in TBML context with part of them. In RQ2, the analysis has demonstrated that the key obstacles to the implementation of QRM are that the data fragmentation, cross-border legal restraint, model governance and cost/skills barriers to the implementation of QRM. </w:t>
      </w:r>
    </w:p>
    <w:p w14:paraId="41736F2C" w14:textId="77777777" w:rsidR="00300303" w:rsidRPr="00763457" w:rsidRDefault="00300303" w:rsidP="00300303">
      <w:pPr>
        <w:pStyle w:val="Caption"/>
      </w:pPr>
      <w:r>
        <w:rPr>
          <w:b w:val="0"/>
          <w:bCs/>
        </w:rPr>
        <w:t xml:space="preserve"> </w:t>
      </w:r>
      <w:r>
        <w:t xml:space="preserve">Table </w:t>
      </w:r>
      <w:r>
        <w:fldChar w:fldCharType="begin"/>
      </w:r>
      <w:r>
        <w:instrText xml:space="preserve"> SEQ Table \* ARABIC </w:instrText>
      </w:r>
      <w:r>
        <w:fldChar w:fldCharType="separate"/>
      </w:r>
      <w:r>
        <w:t>14</w:t>
      </w:r>
      <w:r>
        <w:fldChar w:fldCharType="end"/>
      </w:r>
      <w:r w:rsidRPr="00E43862">
        <w:t>: Summary of Key Findings in Relation to Research Questions</w:t>
      </w:r>
    </w:p>
    <w:tbl>
      <w:tblPr>
        <w:tblStyle w:val="GridTable4-Accent5"/>
        <w:tblW w:w="9209" w:type="dxa"/>
        <w:tblLook w:val="04A0" w:firstRow="1" w:lastRow="0" w:firstColumn="1" w:lastColumn="0" w:noHBand="0" w:noVBand="1"/>
      </w:tblPr>
      <w:tblGrid>
        <w:gridCol w:w="2551"/>
        <w:gridCol w:w="3347"/>
        <w:gridCol w:w="3311"/>
      </w:tblGrid>
      <w:tr w:rsidR="00300303" w:rsidRPr="00763457" w14:paraId="3B470804" w14:textId="77777777" w:rsidTr="00BC0F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7CB1B8" w14:textId="77777777" w:rsidR="00300303" w:rsidRPr="00763457" w:rsidRDefault="00300303" w:rsidP="00BC0FD6">
            <w:pPr>
              <w:rPr>
                <w:sz w:val="22"/>
                <w:szCs w:val="20"/>
              </w:rPr>
            </w:pPr>
            <w:r w:rsidRPr="00763457">
              <w:rPr>
                <w:sz w:val="22"/>
                <w:szCs w:val="20"/>
              </w:rPr>
              <w:t>Research Question</w:t>
            </w:r>
          </w:p>
        </w:tc>
        <w:tc>
          <w:tcPr>
            <w:tcW w:w="0" w:type="auto"/>
            <w:hideMark/>
          </w:tcPr>
          <w:p w14:paraId="3EBAA54D" w14:textId="77777777" w:rsidR="00300303" w:rsidRPr="00763457" w:rsidRDefault="00300303" w:rsidP="00BC0FD6">
            <w:pPr>
              <w:cnfStyle w:val="100000000000" w:firstRow="1" w:lastRow="0" w:firstColumn="0" w:lastColumn="0" w:oddVBand="0" w:evenVBand="0" w:oddHBand="0" w:evenHBand="0" w:firstRowFirstColumn="0" w:firstRowLastColumn="0" w:lastRowFirstColumn="0" w:lastRowLastColumn="0"/>
              <w:rPr>
                <w:sz w:val="22"/>
                <w:szCs w:val="20"/>
              </w:rPr>
            </w:pPr>
            <w:r w:rsidRPr="00763457">
              <w:rPr>
                <w:sz w:val="22"/>
                <w:szCs w:val="20"/>
              </w:rPr>
              <w:t>Key Findings</w:t>
            </w:r>
          </w:p>
        </w:tc>
        <w:tc>
          <w:tcPr>
            <w:tcW w:w="3311" w:type="dxa"/>
            <w:hideMark/>
          </w:tcPr>
          <w:p w14:paraId="1964636D" w14:textId="77777777" w:rsidR="00300303" w:rsidRPr="00763457" w:rsidRDefault="00300303" w:rsidP="00BC0FD6">
            <w:pPr>
              <w:cnfStyle w:val="100000000000" w:firstRow="1" w:lastRow="0" w:firstColumn="0" w:lastColumn="0" w:oddVBand="0" w:evenVBand="0" w:oddHBand="0" w:evenHBand="0" w:firstRowFirstColumn="0" w:firstRowLastColumn="0" w:lastRowFirstColumn="0" w:lastRowLastColumn="0"/>
              <w:rPr>
                <w:sz w:val="22"/>
                <w:szCs w:val="20"/>
              </w:rPr>
            </w:pPr>
            <w:r w:rsidRPr="00763457">
              <w:rPr>
                <w:sz w:val="22"/>
                <w:szCs w:val="20"/>
              </w:rPr>
              <w:t>Link to Chapter 2 Literature</w:t>
            </w:r>
          </w:p>
        </w:tc>
      </w:tr>
      <w:tr w:rsidR="00300303" w:rsidRPr="00763457" w14:paraId="28CC3053" w14:textId="77777777" w:rsidTr="00BC0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0B5CDE" w14:textId="77777777" w:rsidR="00300303" w:rsidRPr="00763457" w:rsidRDefault="00300303" w:rsidP="00BC0FD6">
            <w:pPr>
              <w:rPr>
                <w:sz w:val="22"/>
                <w:szCs w:val="20"/>
              </w:rPr>
            </w:pPr>
            <w:r w:rsidRPr="00763457">
              <w:rPr>
                <w:sz w:val="22"/>
                <w:szCs w:val="20"/>
              </w:rPr>
              <w:t>RQ1: Leading QRM tools for TBML detection</w:t>
            </w:r>
          </w:p>
        </w:tc>
        <w:tc>
          <w:tcPr>
            <w:tcW w:w="0" w:type="auto"/>
            <w:hideMark/>
          </w:tcPr>
          <w:p w14:paraId="61F67B33" w14:textId="77777777" w:rsidR="00300303" w:rsidRPr="00763457" w:rsidRDefault="00300303" w:rsidP="00BC0FD6">
            <w:pPr>
              <w:cnfStyle w:val="000000100000" w:firstRow="0" w:lastRow="0" w:firstColumn="0" w:lastColumn="0" w:oddVBand="0" w:evenVBand="0" w:oddHBand="1" w:evenHBand="0" w:firstRowFirstColumn="0" w:firstRowLastColumn="0" w:lastRowFirstColumn="0" w:lastRowLastColumn="0"/>
              <w:rPr>
                <w:sz w:val="22"/>
                <w:szCs w:val="20"/>
              </w:rPr>
            </w:pPr>
            <w:r w:rsidRPr="00763457">
              <w:rPr>
                <w:sz w:val="22"/>
                <w:szCs w:val="20"/>
              </w:rPr>
              <w:t>QRM tools include risk scoring, ML anomaly detection, network analytics and predictive models; empirical TBML-specific applications remain limited.</w:t>
            </w:r>
          </w:p>
        </w:tc>
        <w:tc>
          <w:tcPr>
            <w:tcW w:w="3311" w:type="dxa"/>
            <w:hideMark/>
          </w:tcPr>
          <w:p w14:paraId="47E14977" w14:textId="77777777" w:rsidR="00300303" w:rsidRPr="00763457" w:rsidRDefault="00300303" w:rsidP="00BC0FD6">
            <w:pPr>
              <w:cnfStyle w:val="000000100000" w:firstRow="0" w:lastRow="0" w:firstColumn="0" w:lastColumn="0" w:oddVBand="0" w:evenVBand="0" w:oddHBand="1" w:evenHBand="0" w:firstRowFirstColumn="0" w:firstRowLastColumn="0" w:lastRowFirstColumn="0" w:lastRowLastColumn="0"/>
              <w:rPr>
                <w:sz w:val="22"/>
                <w:szCs w:val="20"/>
              </w:rPr>
            </w:pPr>
            <w:r w:rsidRPr="00763457">
              <w:rPr>
                <w:sz w:val="22"/>
                <w:szCs w:val="20"/>
              </w:rPr>
              <w:t>Confirms conceptual potential described by Mazumder (2023, 2025a) and extends TBML-specific applications noted by Jain and Ghimire (2025) and Tiwari, Ferrill and Allan (2025).</w:t>
            </w:r>
          </w:p>
        </w:tc>
      </w:tr>
      <w:tr w:rsidR="00300303" w:rsidRPr="00763457" w14:paraId="07D3FEF2" w14:textId="77777777" w:rsidTr="00BC0FD6">
        <w:tc>
          <w:tcPr>
            <w:cnfStyle w:val="001000000000" w:firstRow="0" w:lastRow="0" w:firstColumn="1" w:lastColumn="0" w:oddVBand="0" w:evenVBand="0" w:oddHBand="0" w:evenHBand="0" w:firstRowFirstColumn="0" w:firstRowLastColumn="0" w:lastRowFirstColumn="0" w:lastRowLastColumn="0"/>
            <w:tcW w:w="0" w:type="auto"/>
            <w:hideMark/>
          </w:tcPr>
          <w:p w14:paraId="3C66AEAE" w14:textId="77777777" w:rsidR="00300303" w:rsidRPr="00763457" w:rsidRDefault="00300303" w:rsidP="00BC0FD6">
            <w:pPr>
              <w:rPr>
                <w:sz w:val="22"/>
                <w:szCs w:val="20"/>
              </w:rPr>
            </w:pPr>
            <w:r w:rsidRPr="00763457">
              <w:rPr>
                <w:sz w:val="22"/>
                <w:szCs w:val="20"/>
              </w:rPr>
              <w:lastRenderedPageBreak/>
              <w:t>RQ2: Barriers and regulatory impediments</w:t>
            </w:r>
          </w:p>
        </w:tc>
        <w:tc>
          <w:tcPr>
            <w:tcW w:w="0" w:type="auto"/>
            <w:hideMark/>
          </w:tcPr>
          <w:p w14:paraId="4A480A79" w14:textId="77777777" w:rsidR="00300303" w:rsidRPr="00763457" w:rsidRDefault="00300303" w:rsidP="00BC0FD6">
            <w:pPr>
              <w:cnfStyle w:val="000000000000" w:firstRow="0" w:lastRow="0" w:firstColumn="0" w:lastColumn="0" w:oddVBand="0" w:evenVBand="0" w:oddHBand="0" w:evenHBand="0" w:firstRowFirstColumn="0" w:firstRowLastColumn="0" w:lastRowFirstColumn="0" w:lastRowLastColumn="0"/>
              <w:rPr>
                <w:sz w:val="22"/>
                <w:szCs w:val="20"/>
              </w:rPr>
            </w:pPr>
            <w:r w:rsidRPr="00763457">
              <w:rPr>
                <w:sz w:val="22"/>
                <w:szCs w:val="20"/>
              </w:rPr>
              <w:t>Structural data fragmentation, cross-border legal/privacy constraints, model risk and governance gaps, and cost/skills limitations are major impediments.</w:t>
            </w:r>
          </w:p>
        </w:tc>
        <w:tc>
          <w:tcPr>
            <w:tcW w:w="3311" w:type="dxa"/>
            <w:hideMark/>
          </w:tcPr>
          <w:p w14:paraId="48C6A5D0" w14:textId="77777777" w:rsidR="00300303" w:rsidRPr="00763457" w:rsidRDefault="00300303" w:rsidP="00BC0FD6">
            <w:pPr>
              <w:cnfStyle w:val="000000000000" w:firstRow="0" w:lastRow="0" w:firstColumn="0" w:lastColumn="0" w:oddVBand="0" w:evenVBand="0" w:oddHBand="0" w:evenHBand="0" w:firstRowFirstColumn="0" w:firstRowLastColumn="0" w:lastRowFirstColumn="0" w:lastRowLastColumn="0"/>
              <w:rPr>
                <w:sz w:val="22"/>
                <w:szCs w:val="20"/>
              </w:rPr>
            </w:pPr>
            <w:r w:rsidRPr="00763457">
              <w:rPr>
                <w:sz w:val="22"/>
                <w:szCs w:val="20"/>
              </w:rPr>
              <w:t xml:space="preserve">Deepens barrier discussion in Chapter 2 (Okolo et al., 2024; </w:t>
            </w:r>
            <w:proofErr w:type="gramStart"/>
            <w:r w:rsidRPr="00763457">
              <w:rPr>
                <w:sz w:val="22"/>
                <w:szCs w:val="20"/>
              </w:rPr>
              <w:t>un Nisa</w:t>
            </w:r>
            <w:proofErr w:type="gramEnd"/>
            <w:r w:rsidRPr="00763457">
              <w:rPr>
                <w:sz w:val="22"/>
                <w:szCs w:val="20"/>
              </w:rPr>
              <w:t xml:space="preserve"> et al., 2024; </w:t>
            </w:r>
            <w:proofErr w:type="spellStart"/>
            <w:r w:rsidRPr="00763457">
              <w:rPr>
                <w:sz w:val="22"/>
                <w:szCs w:val="20"/>
              </w:rPr>
              <w:t>Nefla</w:t>
            </w:r>
            <w:proofErr w:type="spellEnd"/>
            <w:r w:rsidRPr="00763457">
              <w:rPr>
                <w:sz w:val="22"/>
                <w:szCs w:val="20"/>
              </w:rPr>
              <w:t xml:space="preserve"> and </w:t>
            </w:r>
            <w:proofErr w:type="spellStart"/>
            <w:r w:rsidRPr="00763457">
              <w:rPr>
                <w:sz w:val="22"/>
                <w:szCs w:val="20"/>
              </w:rPr>
              <w:t>Jellouli</w:t>
            </w:r>
            <w:proofErr w:type="spellEnd"/>
            <w:r w:rsidRPr="00763457">
              <w:rPr>
                <w:sz w:val="22"/>
                <w:szCs w:val="20"/>
              </w:rPr>
              <w:t>, 2025), adding more granular governance and cost insights.</w:t>
            </w:r>
          </w:p>
        </w:tc>
      </w:tr>
      <w:tr w:rsidR="00300303" w:rsidRPr="00763457" w14:paraId="6886B1CC" w14:textId="77777777" w:rsidTr="00BC0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85058" w14:textId="77777777" w:rsidR="00300303" w:rsidRPr="00763457" w:rsidRDefault="00300303" w:rsidP="00BC0FD6">
            <w:pPr>
              <w:rPr>
                <w:sz w:val="22"/>
                <w:szCs w:val="20"/>
              </w:rPr>
            </w:pPr>
            <w:r w:rsidRPr="00763457">
              <w:rPr>
                <w:sz w:val="22"/>
                <w:szCs w:val="20"/>
              </w:rPr>
              <w:t>RQ3: Evidence-based recommendations for integrating QRM into AML</w:t>
            </w:r>
          </w:p>
        </w:tc>
        <w:tc>
          <w:tcPr>
            <w:tcW w:w="0" w:type="auto"/>
            <w:hideMark/>
          </w:tcPr>
          <w:p w14:paraId="6D5F3647" w14:textId="77777777" w:rsidR="00300303" w:rsidRPr="00763457" w:rsidRDefault="00300303" w:rsidP="00BC0FD6">
            <w:pPr>
              <w:cnfStyle w:val="000000100000" w:firstRow="0" w:lastRow="0" w:firstColumn="0" w:lastColumn="0" w:oddVBand="0" w:evenVBand="0" w:oddHBand="1" w:evenHBand="0" w:firstRowFirstColumn="0" w:firstRowLastColumn="0" w:lastRowFirstColumn="0" w:lastRowLastColumn="0"/>
              <w:rPr>
                <w:sz w:val="22"/>
                <w:szCs w:val="20"/>
              </w:rPr>
            </w:pPr>
            <w:r w:rsidRPr="00763457">
              <w:rPr>
                <w:sz w:val="22"/>
                <w:szCs w:val="20"/>
              </w:rPr>
              <w:t>Recommended features include multi-layer risk scoring, hybrid rules–ML models, network analytics, human–machine collaboration and improved data-sharing frameworks.</w:t>
            </w:r>
          </w:p>
        </w:tc>
        <w:tc>
          <w:tcPr>
            <w:tcW w:w="3311" w:type="dxa"/>
            <w:hideMark/>
          </w:tcPr>
          <w:p w14:paraId="78B23ACD" w14:textId="77777777" w:rsidR="00300303" w:rsidRPr="00763457" w:rsidRDefault="00300303" w:rsidP="00BC0FD6">
            <w:pPr>
              <w:cnfStyle w:val="000000100000" w:firstRow="0" w:lastRow="0" w:firstColumn="0" w:lastColumn="0" w:oddVBand="0" w:evenVBand="0" w:oddHBand="1" w:evenHBand="0" w:firstRowFirstColumn="0" w:firstRowLastColumn="0" w:lastRowFirstColumn="0" w:lastRowLastColumn="0"/>
              <w:rPr>
                <w:sz w:val="22"/>
                <w:szCs w:val="20"/>
              </w:rPr>
            </w:pPr>
            <w:r w:rsidRPr="00763457">
              <w:rPr>
                <w:sz w:val="22"/>
                <w:szCs w:val="20"/>
              </w:rPr>
              <w:t xml:space="preserve">Aligns with QRM and </w:t>
            </w:r>
            <w:proofErr w:type="spellStart"/>
            <w:r w:rsidRPr="00763457">
              <w:rPr>
                <w:sz w:val="22"/>
                <w:szCs w:val="20"/>
              </w:rPr>
              <w:t>RegTech</w:t>
            </w:r>
            <w:proofErr w:type="spellEnd"/>
            <w:r w:rsidRPr="00763457">
              <w:rPr>
                <w:sz w:val="22"/>
                <w:szCs w:val="20"/>
              </w:rPr>
              <w:t xml:space="preserve"> potential outlined by Rafiq and Sohail (2023), </w:t>
            </w:r>
            <w:proofErr w:type="spellStart"/>
            <w:r w:rsidRPr="00763457">
              <w:rPr>
                <w:sz w:val="22"/>
                <w:szCs w:val="20"/>
              </w:rPr>
              <w:t>Silenteight</w:t>
            </w:r>
            <w:proofErr w:type="spellEnd"/>
            <w:r w:rsidRPr="00763457">
              <w:rPr>
                <w:sz w:val="22"/>
                <w:szCs w:val="20"/>
              </w:rPr>
              <w:t xml:space="preserve"> (2025) and ACAMS Today (2025), now framed specifically for TBML contexts.</w:t>
            </w:r>
          </w:p>
        </w:tc>
      </w:tr>
    </w:tbl>
    <w:p w14:paraId="125FCB89" w14:textId="77777777" w:rsidR="00300303" w:rsidRDefault="00300303" w:rsidP="00300303"/>
    <w:p w14:paraId="000FF3E1" w14:textId="71317E11" w:rsidR="00300303" w:rsidRPr="00763457" w:rsidRDefault="00300303" w:rsidP="00300303">
      <w:pPr>
        <w:pStyle w:val="Heading2"/>
      </w:pPr>
      <w:bookmarkStart w:id="102" w:name="_Toc219414515"/>
      <w:bookmarkStart w:id="103" w:name="_Toc220523847"/>
      <w:r w:rsidRPr="00763457">
        <w:t>4.</w:t>
      </w:r>
      <w:r>
        <w:t>6</w:t>
      </w:r>
      <w:r w:rsidRPr="00763457">
        <w:t xml:space="preserve"> Chapter Summary</w:t>
      </w:r>
      <w:bookmarkEnd w:id="102"/>
      <w:bookmarkEnd w:id="103"/>
    </w:p>
    <w:p w14:paraId="7F0BBF8C" w14:textId="12BE5394" w:rsidR="00300303" w:rsidRDefault="00300303" w:rsidP="00300303">
      <w:r>
        <w:t>The chapter critically interpreted the findings of the secondary qualitative research on academic, policy and industry sources on QRM, AML and TBML. It had five related themes that included: changing landscape of the QRM tool, structural and data limitation, regulating and governing, effectiveness and unintended consequences, and implementation pathways. Concerning Research Question 1, the researchers discovered that a great variety of promising tools of QRM exist, yet there is limited empirical support of TBML. Research Question 2 revealed that broken data, legal cross-border barriers, governance problems and resource limitations are weighty restricting elements affecting QRM adoption. In the instance of the Research Question 3, the chapter established that to successfully integrate, there were needs in the combination of hybrid researches rule-analytics that included, multi-layer risk scoring, explainable models, and strong human supervision as well as enhanced collaboration amid financial and non-financial participants.</w:t>
      </w:r>
    </w:p>
    <w:p w14:paraId="2307DE11" w14:textId="4254F9FB" w:rsidR="00300303" w:rsidRPr="00E86851" w:rsidRDefault="00C57DE1" w:rsidP="00300303">
      <w:pPr>
        <w:pStyle w:val="Heading2"/>
      </w:pPr>
      <w:bookmarkStart w:id="104" w:name="_Toc220523848"/>
      <w:r>
        <w:t>4</w:t>
      </w:r>
      <w:r w:rsidR="00300303" w:rsidRPr="00E86851">
        <w:t>.</w:t>
      </w:r>
      <w:r>
        <w:t>7</w:t>
      </w:r>
      <w:r w:rsidR="00300303" w:rsidRPr="00E86851">
        <w:t xml:space="preserve"> Recommendations</w:t>
      </w:r>
      <w:r w:rsidR="006720ED">
        <w:t xml:space="preserve"> </w:t>
      </w:r>
      <w:r w:rsidR="006720ED" w:rsidRPr="006720ED">
        <w:rPr>
          <w:lang w:val="en-GB"/>
        </w:rPr>
        <w:t>for Further Research</w:t>
      </w:r>
      <w:bookmarkEnd w:id="104"/>
    </w:p>
    <w:p w14:paraId="7FDEF3E2" w14:textId="77777777" w:rsidR="00300303" w:rsidRDefault="00300303" w:rsidP="00300303">
      <w:r>
        <w:t xml:space="preserve">The following recommendations can be used to convert the findings of the study to the practical steps that can be undertaken by the financial institutions in an attempt to enhance the financial institutions AML compliance in a trade finance environment without rendering the compliance not only defensible on regulatory grounds but also viable on the ground. They indicate the fact </w:t>
      </w:r>
      <w:r>
        <w:lastRenderedPageBreak/>
        <w:t>that QRM is best implemented in a stratified manner, which should be consistent with data maturity and capacity to govern (FATF, 2025; Sonali Bank, 2025).</w:t>
      </w:r>
    </w:p>
    <w:p w14:paraId="645C2188" w14:textId="77777777" w:rsidR="00D42581" w:rsidRPr="009E3F1D" w:rsidRDefault="00D42581" w:rsidP="00D42581">
      <w:pPr>
        <w:rPr>
          <w:lang w:val="en-US"/>
        </w:rPr>
      </w:pPr>
      <w:r w:rsidRPr="009E3F1D">
        <w:rPr>
          <w:b/>
          <w:bCs/>
          <w:lang w:val="en-US"/>
        </w:rPr>
        <w:t>Recommendation 1: Empirical Testing of TBML-Focused QRM Models</w:t>
      </w:r>
    </w:p>
    <w:p w14:paraId="3D7F4EF3" w14:textId="77777777" w:rsidR="00D42581" w:rsidRDefault="00D42581" w:rsidP="00D42581">
      <w:r>
        <w:t>Future studies must empirically evaluate the QRM tools (e.g., risk scoring, anomaly detection, network analytics) on actual data of trade finance to quantify the performance of detection, false positives and feasibility in practice.</w:t>
      </w:r>
    </w:p>
    <w:p w14:paraId="5804935F" w14:textId="77777777" w:rsidR="00D42581" w:rsidRDefault="00D42581" w:rsidP="00D42581">
      <w:r>
        <w:t>Why: The present research is founded on secondary qualitative data, and the literature demonstrates that the majority of QRM assessment has been conducted in generic AML/fraud as opposed to full trade-finance TBML setting (Jensen and Iosifidis, 2023; Mazumder, 2023).</w:t>
      </w:r>
    </w:p>
    <w:p w14:paraId="42968E36" w14:textId="77777777" w:rsidR="00D42581" w:rsidRPr="009E3F1D" w:rsidRDefault="00D42581" w:rsidP="00D42581">
      <w:pPr>
        <w:rPr>
          <w:lang w:val="en-US"/>
        </w:rPr>
      </w:pPr>
      <w:r w:rsidRPr="009E3F1D">
        <w:rPr>
          <w:b/>
          <w:bCs/>
          <w:lang w:val="en-US"/>
        </w:rPr>
        <w:t>Recommendation 2: Cross-Jurisdictional Studies on Data and Legal Constraints</w:t>
      </w:r>
    </w:p>
    <w:p w14:paraId="24DA7A45" w14:textId="126C627C" w:rsidR="00D42581" w:rsidRDefault="00D42581" w:rsidP="00D42581">
      <w:r>
        <w:t xml:space="preserve">To </w:t>
      </w:r>
      <w:r w:rsidR="00995DCF">
        <w:t>analyse</w:t>
      </w:r>
      <w:r>
        <w:t xml:space="preserve"> the impact of data protection law, banking secrecy regulations and technical interoperability in the design and efficacy of QRM-based TBML controls, researchers ought to undertake cross-jurisdictional research.</w:t>
      </w:r>
    </w:p>
    <w:p w14:paraId="6C917BEF" w14:textId="77777777" w:rsidR="00D42581" w:rsidRDefault="00D42581" w:rsidP="00D42581">
      <w:r>
        <w:t>Why: It indicates data fragmentation and legal barriers across the borders as one of the key challenges to the adoption of QRM, yet there is less systematic evidence on the practical impact of various legal regimes on the model design and performance (Okolo et al., 2024; AlQudah et al., 2025).</w:t>
      </w:r>
    </w:p>
    <w:p w14:paraId="244C7BFB" w14:textId="77777777" w:rsidR="00D42581" w:rsidRPr="009E3F1D" w:rsidRDefault="00D42581" w:rsidP="00D42581">
      <w:pPr>
        <w:rPr>
          <w:lang w:val="en-US"/>
        </w:rPr>
      </w:pPr>
      <w:r w:rsidRPr="009E3F1D">
        <w:rPr>
          <w:b/>
          <w:bCs/>
          <w:lang w:val="en-US"/>
        </w:rPr>
        <w:t>Recommendation 3: In-Depth Case Studies of Model Governance in AML/QRM</w:t>
      </w:r>
    </w:p>
    <w:p w14:paraId="253D2546" w14:textId="77777777" w:rsidR="00D42581" w:rsidRDefault="00D42581" w:rsidP="00D42581">
      <w:r>
        <w:t>Further research ought to create illustrative case findings of banks or trade-finance institutions that have put QRM-based AML mechanisms in place with a concentration on model governance, explainability, validation and supervisory engagement.</w:t>
      </w:r>
    </w:p>
    <w:p w14:paraId="35CBC725" w14:textId="77777777" w:rsidR="00D42581" w:rsidRDefault="00D42581" w:rsidP="00D42581">
      <w:r>
        <w:t>Why: The main themes in the dissertation are model risk, explainability and governance, but lacks the fine-grained and institution-specific evidence on how the model risk principles (e.g. PRA SS1/23) are translated into effective AML/QRM tools in practise.</w:t>
      </w:r>
    </w:p>
    <w:p w14:paraId="65A3B2AD" w14:textId="77777777" w:rsidR="00D42581" w:rsidRPr="009E3F1D" w:rsidRDefault="00D42581" w:rsidP="00D42581">
      <w:pPr>
        <w:rPr>
          <w:lang w:val="en-US"/>
        </w:rPr>
      </w:pPr>
      <w:r w:rsidRPr="009E3F1D">
        <w:rPr>
          <w:b/>
          <w:bCs/>
          <w:lang w:val="en-US"/>
        </w:rPr>
        <w:t>Recommendation 4: Investigating Human–Machine Collaboration and Automation Blindness</w:t>
      </w:r>
    </w:p>
    <w:p w14:paraId="540A87B0" w14:textId="77777777" w:rsidR="00D42581" w:rsidRDefault="00D42581" w:rsidP="00D42581">
      <w:r>
        <w:t>Researchers need to investigate the interactions between analysts and the QRM products of TBML monitoring (e.g. risk scores, anomaly alerts) and how such workflows can be designed without depending on automation but enhancing efficiency.</w:t>
      </w:r>
    </w:p>
    <w:p w14:paraId="330459E8" w14:textId="77777777" w:rsidR="00D42581" w:rsidRDefault="00D42581" w:rsidP="00D42581">
      <w:r>
        <w:lastRenderedPageBreak/>
        <w:t>Why: The results make it question the issue of automation blindness and the necessity of human-in-the-loop consideration, yet there is a dearth of empirical studies on how humans and machines should collaborate in trade-oriented AML settings (AlQudah et al., 2025; Kute et al., 2021).</w:t>
      </w:r>
    </w:p>
    <w:p w14:paraId="48F9F37F" w14:textId="77777777" w:rsidR="00D42581" w:rsidRPr="009E3F1D" w:rsidRDefault="00D42581" w:rsidP="00D42581">
      <w:pPr>
        <w:rPr>
          <w:lang w:val="en-US"/>
        </w:rPr>
      </w:pPr>
      <w:r w:rsidRPr="009E3F1D">
        <w:rPr>
          <w:b/>
          <w:bCs/>
          <w:lang w:val="en-US"/>
        </w:rPr>
        <w:t>Recommendation 5: Assessing QRM’s Impact on Cost, Inclusion and De-Risking</w:t>
      </w:r>
    </w:p>
    <w:p w14:paraId="37FF1D4A" w14:textId="77777777" w:rsidR="00D42581" w:rsidRDefault="00D42581" w:rsidP="00D42581">
      <w:r>
        <w:t>Future research needs to quantitatively assess the impact of QRM-based AML systems on compliance costs and de-risking behaviour or it runs the risk of strengthening financial exclusion in high-risk trade corridors.</w:t>
      </w:r>
    </w:p>
    <w:p w14:paraId="511364AB" w14:textId="77777777" w:rsidR="00D42581" w:rsidRDefault="00D42581" w:rsidP="00D42581">
      <w:r>
        <w:t>Why: The literature suggests that AML requirements might raise expenditures and motivate de-risking (Thakur et al., 2025), and this dissertation says that QRM might either alleviate or exacerbate such effects, which must be investigated further.</w:t>
      </w:r>
    </w:p>
    <w:p w14:paraId="4FDD5628" w14:textId="77777777" w:rsidR="00300303" w:rsidRDefault="00300303" w:rsidP="00300303"/>
    <w:p w14:paraId="284E5F56" w14:textId="77777777" w:rsidR="00300303" w:rsidRDefault="00300303">
      <w:pPr>
        <w:spacing w:before="0" w:after="160" w:line="259" w:lineRule="auto"/>
        <w:jc w:val="left"/>
        <w:rPr>
          <w:rFonts w:eastAsiaTheme="majorEastAsia" w:cstheme="majorBidi"/>
          <w:b/>
          <w:color w:val="002060"/>
          <w:sz w:val="32"/>
          <w:szCs w:val="32"/>
          <w:lang w:val="en-US"/>
        </w:rPr>
      </w:pPr>
      <w:r>
        <w:rPr>
          <w:lang w:val="en-US"/>
        </w:rPr>
        <w:br w:type="page"/>
      </w:r>
    </w:p>
    <w:p w14:paraId="5F3064BC" w14:textId="5F69BE67" w:rsidR="00E86851" w:rsidRPr="00E86851" w:rsidRDefault="00E86851" w:rsidP="00E86851">
      <w:pPr>
        <w:pStyle w:val="Heading1"/>
        <w:rPr>
          <w:lang w:val="en-US"/>
        </w:rPr>
      </w:pPr>
      <w:bookmarkStart w:id="105" w:name="_Toc220523849"/>
      <w:r w:rsidRPr="00E86851">
        <w:rPr>
          <w:lang w:val="en-US"/>
        </w:rPr>
        <w:lastRenderedPageBreak/>
        <w:t xml:space="preserve">Chapter </w:t>
      </w:r>
      <w:r w:rsidR="008937EF">
        <w:rPr>
          <w:lang w:val="en-US"/>
        </w:rPr>
        <w:t>5</w:t>
      </w:r>
      <w:r w:rsidRPr="00E86851">
        <w:rPr>
          <w:lang w:val="en-US"/>
        </w:rPr>
        <w:t>: Conclusion</w:t>
      </w:r>
      <w:bookmarkEnd w:id="105"/>
      <w:r w:rsidRPr="00E86851">
        <w:rPr>
          <w:lang w:val="en-US"/>
        </w:rPr>
        <w:t xml:space="preserve"> </w:t>
      </w:r>
    </w:p>
    <w:p w14:paraId="5E955BA2" w14:textId="678D4578" w:rsidR="00E86851" w:rsidRPr="00E86851" w:rsidRDefault="008937EF" w:rsidP="00E86851">
      <w:pPr>
        <w:pStyle w:val="Heading2"/>
      </w:pPr>
      <w:bookmarkStart w:id="106" w:name="_Toc220523850"/>
      <w:r>
        <w:t>5</w:t>
      </w:r>
      <w:r w:rsidR="00E86851" w:rsidRPr="00E86851">
        <w:t>.1 Conclusion in Relation to the Research Aim and Questions</w:t>
      </w:r>
      <w:bookmarkEnd w:id="106"/>
    </w:p>
    <w:p w14:paraId="274E7088" w14:textId="77777777" w:rsidR="00602AC3" w:rsidRDefault="00602AC3" w:rsidP="00602AC3">
      <w:r>
        <w:t>This dissertation examined the benefits to be reaped on the application of Quantitative Risk Management (QRM) in promoting the compliance of Anti-Money Laundering (AML) reporting in international business activities that are specifically targeted at Trade-Based Money Laundering (TBML). The results support the possibility of applying QRM strategies to improve the quality and reactivity of the AML systems by transforming the monitoring of AML systems in order to be risk-based and use data-driven measurement. This applies to the practise of trade finance since TBML exploits the complexities of multi-party supply chains, limited documents and information gaps cross-border and which the traditional AML system would struggle to effectively scrutinise (FATF, 2025; US Department of the Treasury, 2024). In this sense, QRM offers a feasible channel of prioritisation of riskier trade directions, counterparties, commodities, and trade behaviour through quantitative and well-organised approaches (</w:t>
      </w:r>
      <w:proofErr w:type="spellStart"/>
      <w:r>
        <w:t>Acebes</w:t>
      </w:r>
      <w:proofErr w:type="spellEnd"/>
      <w:r>
        <w:t xml:space="preserve"> et al., 2022).</w:t>
      </w:r>
    </w:p>
    <w:p w14:paraId="073FD119" w14:textId="77777777" w:rsidR="00602AC3" w:rsidRDefault="00602AC3" w:rsidP="00602AC3">
      <w:r>
        <w:t>Regarding Research Question 1, the authors discovered that multi-factor risk scoring, multi-purpose machine learning and broader predictive or network tools are the most noticeable QRM tools that apply in the detection of TBML, yet the most robust evidence base is at present in general AML settings, as opposed to those specific to TBML operations (Jensen and Iosifidis, 2023; Goecks et al., 2022). Although the approaches to anomaly detection and advanced analytics can ensure that the number of false positives is reduced and that one can detect suspicious patterns that are not obvious, the dissertation attracts attention to the reality that the effectiveness of the methods depends on the access to clean and integrated datasets and on the ability to interpret the model outputs, which are to guide the decision of compliance (Kute et al., 2021).</w:t>
      </w:r>
    </w:p>
    <w:p w14:paraId="36456EB2" w14:textId="119F9806" w:rsidR="00602AC3" w:rsidRDefault="00602AC3" w:rsidP="00602AC3">
      <w:r>
        <w:t>Regarding Research Question 2, the results reveal that the barriers of implementation are as structural as they are technical. The impossibility of using a bank, customs agency, logistics provider, and shipping actors to fragment data, which jeopardises the integrity of the model, complicates the complex implementation of QRM (Okolo et al., 2024; Thakur et al., 2025). Secondly, explain-ability and legal constraints on cross-border is a form of governance pressure, particularly to machine learning models that might be perceived to be opaque (</w:t>
      </w:r>
      <w:proofErr w:type="spellStart"/>
      <w:r>
        <w:t>Nefla</w:t>
      </w:r>
      <w:proofErr w:type="spellEnd"/>
      <w:r>
        <w:t xml:space="preserve"> and </w:t>
      </w:r>
      <w:proofErr w:type="spellStart"/>
      <w:r>
        <w:t>Jellouli</w:t>
      </w:r>
      <w:proofErr w:type="spellEnd"/>
      <w:r>
        <w:t xml:space="preserve">, 2025). Regarding Research Question 3, the dissertation concludes by suggesting </w:t>
      </w:r>
      <w:r>
        <w:lastRenderedPageBreak/>
        <w:t>that evidence-based integration is most realistic (in the form of hybrid architectures) with rules-based controls as an interpretable baseline, and with QRM tools overlaying on top to enable better prioritisation and detection - and good governance and human supervision to prevent automation blindness (ACAMS Today, 2025; AlQudah et al., 2025).</w:t>
      </w:r>
    </w:p>
    <w:p w14:paraId="73E4D624" w14:textId="223D4EC9" w:rsidR="00E86851" w:rsidRPr="00E86851" w:rsidRDefault="008937EF" w:rsidP="00602AC3">
      <w:pPr>
        <w:pStyle w:val="Heading2"/>
      </w:pPr>
      <w:bookmarkStart w:id="107" w:name="_Toc220523851"/>
      <w:r>
        <w:t>5</w:t>
      </w:r>
      <w:r w:rsidR="00E86851" w:rsidRPr="00E86851">
        <w:t>.</w:t>
      </w:r>
      <w:r w:rsidR="00300303">
        <w:t>2</w:t>
      </w:r>
      <w:r w:rsidR="00E86851" w:rsidRPr="00E86851">
        <w:t xml:space="preserve"> Limitations and Future Research</w:t>
      </w:r>
      <w:bookmarkEnd w:id="107"/>
    </w:p>
    <w:p w14:paraId="5805876D" w14:textId="77777777" w:rsidR="00602AC3" w:rsidRDefault="00602AC3" w:rsidP="00602AC3">
      <w:r>
        <w:t>This dissertation utilised secondary qualitative documentary sources, rather than primary data. Consequently, it could not apply in practise QRM models to real datasets of trade finance dealings and quantify empirically improvements of the performance in terms of precision, falsely positive or recall reduction. Moreover, current TBML-specific analytics have less evidence foundations than general AML settings, further restricting the authenticity of causal claims about the suitability in trade settings with operational business (Jensen and Iosifidis, 2023; Deprez et al., 2025).</w:t>
      </w:r>
    </w:p>
    <w:p w14:paraId="6729521D" w14:textId="77777777" w:rsidR="00602AC3" w:rsidRPr="00B40D07" w:rsidRDefault="00602AC3" w:rsidP="00602AC3">
      <w:r>
        <w:t>The future directions of the research should be on the empirical validation of TBML with trade finance data (where such data could be available) on risk scoring and anomaly detection tool benchmarking against the actual investigations. Further research is also required on the governance models that involve explainable analytics in AML; and mechanisms of cross-border data sharing that can strike a balance between privacy requirements and the need to make the ecosystem-wide risks of TBML more transparent (FATF, 2025; US Department of the Treasury, 2024).</w:t>
      </w:r>
    </w:p>
    <w:p w14:paraId="13D2A1A3" w14:textId="77777777" w:rsidR="00763457" w:rsidRPr="00763457" w:rsidRDefault="00763457" w:rsidP="00763457"/>
    <w:bookmarkEnd w:id="70"/>
    <w:p w14:paraId="36273DD0" w14:textId="25740407" w:rsidR="00FC6BAE" w:rsidRDefault="00FC6BAE" w:rsidP="00763457">
      <w:pPr>
        <w:rPr>
          <w:rFonts w:cstheme="minorHAnsi"/>
          <w:noProof/>
          <w:sz w:val="20"/>
          <w:szCs w:val="24"/>
          <w:lang w:val="en-ZA"/>
        </w:rPr>
      </w:pPr>
      <w:r>
        <w:br w:type="page"/>
      </w:r>
    </w:p>
    <w:p w14:paraId="76DE57D2" w14:textId="77777777" w:rsidR="00FC6BAE" w:rsidRDefault="00FC6BAE" w:rsidP="004D45A7">
      <w:pPr>
        <w:pStyle w:val="Heading1"/>
      </w:pPr>
      <w:bookmarkStart w:id="108" w:name="_Toc220523852"/>
      <w:r>
        <w:lastRenderedPageBreak/>
        <w:t>Reference List</w:t>
      </w:r>
      <w:bookmarkEnd w:id="108"/>
    </w:p>
    <w:p w14:paraId="51D7E8BA" w14:textId="77777777" w:rsidR="00A04858" w:rsidRPr="00F470CF" w:rsidRDefault="00A04858" w:rsidP="00F470CF">
      <w:pPr>
        <w:ind w:left="720" w:hanging="720"/>
      </w:pPr>
      <w:r w:rsidRPr="00F470CF">
        <w:t xml:space="preserve">ACAMS Today (2025) </w:t>
      </w:r>
      <w:r w:rsidRPr="00F470CF">
        <w:rPr>
          <w:i/>
          <w:iCs/>
        </w:rPr>
        <w:t>Introduction to best practices</w:t>
      </w:r>
      <w:r w:rsidRPr="00F470CF">
        <w:t xml:space="preserve">. Available at: </w:t>
      </w:r>
      <w:hyperlink r:id="rId15" w:tgtFrame="_new" w:history="1">
        <w:r w:rsidRPr="00F470CF">
          <w:rPr>
            <w:rStyle w:val="Hyperlink"/>
          </w:rPr>
          <w:t>https://www.acamstoday.org/introduction-to-best-practices/</w:t>
        </w:r>
      </w:hyperlink>
      <w:r w:rsidRPr="00F470CF">
        <w:t xml:space="preserve"> </w:t>
      </w:r>
      <w:r>
        <w:t>(</w:t>
      </w:r>
      <w:r w:rsidRPr="00F470CF">
        <w:t>Accessed</w:t>
      </w:r>
      <w:r>
        <w:t>:</w:t>
      </w:r>
      <w:r w:rsidRPr="00F470CF">
        <w:t xml:space="preserve"> 22 December 2025</w:t>
      </w:r>
      <w:r>
        <w:t>)</w:t>
      </w:r>
      <w:r w:rsidRPr="00F470CF">
        <w:t xml:space="preserve">. </w:t>
      </w:r>
    </w:p>
    <w:p w14:paraId="6308169D" w14:textId="77777777" w:rsidR="00A04858" w:rsidRPr="00F470CF" w:rsidRDefault="00A04858" w:rsidP="00F470CF">
      <w:pPr>
        <w:ind w:left="720" w:hanging="720"/>
      </w:pPr>
      <w:proofErr w:type="spellStart"/>
      <w:r w:rsidRPr="00F470CF">
        <w:t>Acebes</w:t>
      </w:r>
      <w:proofErr w:type="spellEnd"/>
      <w:r w:rsidRPr="00F470CF">
        <w:t xml:space="preserve">, F., De Antón, J., </w:t>
      </w:r>
      <w:proofErr w:type="spellStart"/>
      <w:r w:rsidRPr="00F470CF">
        <w:t>Villafáñez</w:t>
      </w:r>
      <w:proofErr w:type="spellEnd"/>
      <w:r w:rsidRPr="00F470CF">
        <w:t xml:space="preserve">, F. and Poza, D. (2022) ‘A MATLAB-based educational tool for quantitative risk analysis’, in </w:t>
      </w:r>
      <w:r w:rsidRPr="00F470CF">
        <w:rPr>
          <w:i/>
          <w:iCs/>
        </w:rPr>
        <w:t>The International Conference on Industrial Engineering and Industrial Management</w:t>
      </w:r>
      <w:r w:rsidRPr="00F470CF">
        <w:t xml:space="preserve">, pp. 42–46. Cham: Springer International Publishing. </w:t>
      </w:r>
    </w:p>
    <w:p w14:paraId="48586638" w14:textId="77777777" w:rsidR="00A04858" w:rsidRPr="00F470CF" w:rsidRDefault="00A04858" w:rsidP="00F470CF">
      <w:pPr>
        <w:ind w:left="720" w:hanging="720"/>
      </w:pPr>
      <w:r w:rsidRPr="00F470CF">
        <w:t xml:space="preserve">Afshar, A., </w:t>
      </w:r>
      <w:proofErr w:type="spellStart"/>
      <w:r w:rsidRPr="00F470CF">
        <w:t>Garkaz</w:t>
      </w:r>
      <w:proofErr w:type="spellEnd"/>
      <w:r w:rsidRPr="00F470CF">
        <w:t xml:space="preserve">, M., Maetoofi, A. and </w:t>
      </w:r>
      <w:proofErr w:type="spellStart"/>
      <w:r w:rsidRPr="00F470CF">
        <w:t>Khozin</w:t>
      </w:r>
      <w:proofErr w:type="spellEnd"/>
      <w:r w:rsidRPr="00F470CF">
        <w:t xml:space="preserve">, A. (2024) ‘Designing an interpretive structural model to mitigate money laundering risk in financial and credit institutions and banks’, </w:t>
      </w:r>
      <w:r w:rsidRPr="00F470CF">
        <w:rPr>
          <w:i/>
          <w:iCs/>
        </w:rPr>
        <w:t>Business, Marketing, and Finance Open</w:t>
      </w:r>
      <w:r w:rsidRPr="00F470CF">
        <w:t xml:space="preserve">, 1(3), 110–128. </w:t>
      </w:r>
    </w:p>
    <w:p w14:paraId="02563C61" w14:textId="77777777" w:rsidR="00A04858" w:rsidRPr="00F470CF" w:rsidRDefault="00A04858" w:rsidP="00F470CF">
      <w:pPr>
        <w:ind w:left="720" w:hanging="720"/>
      </w:pPr>
      <w:r w:rsidRPr="00F470CF">
        <w:t xml:space="preserve">Aidoo, S. and AML, I.D. (2025) ‘Evaluating the Effectiveness of AML Regulations: A Critical Review’.  </w:t>
      </w:r>
    </w:p>
    <w:p w14:paraId="4156F409" w14:textId="77777777" w:rsidR="00A04858" w:rsidRPr="00F470CF" w:rsidRDefault="00A04858" w:rsidP="00F470CF">
      <w:pPr>
        <w:ind w:left="720" w:hanging="720"/>
      </w:pPr>
      <w:proofErr w:type="spellStart"/>
      <w:r w:rsidRPr="00F470CF">
        <w:t>Akcam</w:t>
      </w:r>
      <w:proofErr w:type="spellEnd"/>
      <w:r w:rsidRPr="00F470CF">
        <w:t xml:space="preserve">, B.K., Guney, S. &amp; Cresswell, A.M. (2019) ‘Research design and major issues in developing dynamic theories by secondary analysis of qualitative data’, Systems, 7(3), p.40. </w:t>
      </w:r>
    </w:p>
    <w:p w14:paraId="3FDCC9D9" w14:textId="77777777" w:rsidR="00A04858" w:rsidRPr="00F470CF" w:rsidRDefault="00A04858" w:rsidP="00F470CF">
      <w:pPr>
        <w:ind w:left="720" w:hanging="720"/>
      </w:pPr>
      <w:r w:rsidRPr="00F470CF">
        <w:t xml:space="preserve">AlQudah, A., </w:t>
      </w:r>
      <w:proofErr w:type="spellStart"/>
      <w:r w:rsidRPr="00F470CF">
        <w:t>Hailat</w:t>
      </w:r>
      <w:proofErr w:type="spellEnd"/>
      <w:r w:rsidRPr="00F470CF">
        <w:t xml:space="preserve">, M., &amp; </w:t>
      </w:r>
      <w:proofErr w:type="spellStart"/>
      <w:r w:rsidRPr="00F470CF">
        <w:t>Setabouha</w:t>
      </w:r>
      <w:proofErr w:type="spellEnd"/>
      <w:r w:rsidRPr="00F470CF">
        <w:t>, D. (2025) Money Laundering in Global Economies: How Economic Openness and Governance Affect Money Laundering in the EU, G20, BRICS, and CIVETS. </w:t>
      </w:r>
      <w:r w:rsidRPr="00F470CF">
        <w:rPr>
          <w:i/>
          <w:iCs/>
        </w:rPr>
        <w:t>Journal of Risk and Financial Management</w:t>
      </w:r>
      <w:r w:rsidRPr="00F470CF">
        <w:t>, </w:t>
      </w:r>
      <w:r w:rsidRPr="00F470CF">
        <w:rPr>
          <w:i/>
          <w:iCs/>
        </w:rPr>
        <w:t>18</w:t>
      </w:r>
      <w:r w:rsidRPr="00F470CF">
        <w:t xml:space="preserve">(6), 319. </w:t>
      </w:r>
    </w:p>
    <w:p w14:paraId="14386CBE" w14:textId="77777777" w:rsidR="00A04858" w:rsidRPr="00F470CF" w:rsidRDefault="00A04858" w:rsidP="00F470CF">
      <w:pPr>
        <w:ind w:left="720" w:hanging="720"/>
      </w:pPr>
      <w:r w:rsidRPr="00F470CF">
        <w:t xml:space="preserve">Amoako, E.K.W., Boateng, V., Ajay, O., </w:t>
      </w:r>
      <w:proofErr w:type="spellStart"/>
      <w:r w:rsidRPr="00F470CF">
        <w:t>Adukpo</w:t>
      </w:r>
      <w:proofErr w:type="spellEnd"/>
      <w:r w:rsidRPr="00F470CF">
        <w:t xml:space="preserve">, T.K. and Mensah, N. (2025) ‘Exploring the role of machine learning and deep learning in anti-money laundering strategies within the US financial industry: a systematic review’, </w:t>
      </w:r>
      <w:r w:rsidRPr="00F470CF">
        <w:rPr>
          <w:i/>
          <w:iCs/>
        </w:rPr>
        <w:t>Finance &amp; Accounting Research Journal</w:t>
      </w:r>
      <w:r w:rsidRPr="00F470CF">
        <w:t xml:space="preserve">, 7(1), 22–36. </w:t>
      </w:r>
    </w:p>
    <w:p w14:paraId="53B05F82" w14:textId="77777777" w:rsidR="00A04858" w:rsidRPr="00F470CF" w:rsidRDefault="00A04858" w:rsidP="00F470CF">
      <w:pPr>
        <w:ind w:left="720" w:hanging="720"/>
      </w:pPr>
      <w:proofErr w:type="spellStart"/>
      <w:r w:rsidRPr="00F470CF">
        <w:t>Andni</w:t>
      </w:r>
      <w:proofErr w:type="spellEnd"/>
      <w:r w:rsidRPr="00F470CF">
        <w:t>, R. (2025) The Impact of Money Laundering on Global Economic Stability and International Business: A Multidimensional Analysis. </w:t>
      </w:r>
      <w:r w:rsidRPr="00F470CF">
        <w:rPr>
          <w:i/>
          <w:iCs/>
        </w:rPr>
        <w:t>Journal of Business Crime</w:t>
      </w:r>
      <w:r w:rsidRPr="00F470CF">
        <w:t>, </w:t>
      </w:r>
      <w:r w:rsidRPr="00F470CF">
        <w:rPr>
          <w:i/>
          <w:iCs/>
        </w:rPr>
        <w:t>1</w:t>
      </w:r>
      <w:r w:rsidRPr="00F470CF">
        <w:t xml:space="preserve">(1), 1-10.  </w:t>
      </w:r>
    </w:p>
    <w:p w14:paraId="304CD7B1" w14:textId="77777777" w:rsidR="00A04858" w:rsidRPr="00F470CF" w:rsidRDefault="00A04858" w:rsidP="00F470CF">
      <w:pPr>
        <w:ind w:left="720" w:hanging="720"/>
      </w:pPr>
      <w:r w:rsidRPr="00F470CF">
        <w:t xml:space="preserve">Arnone, M. and </w:t>
      </w:r>
      <w:proofErr w:type="spellStart"/>
      <w:r w:rsidRPr="00F470CF">
        <w:t>Borlini</w:t>
      </w:r>
      <w:proofErr w:type="spellEnd"/>
      <w:r w:rsidRPr="00F470CF">
        <w:t xml:space="preserve">, L. (2010) ‘International anti-money laundering programs: empirical assessment and issues in criminal regulation’, </w:t>
      </w:r>
      <w:r w:rsidRPr="00F470CF">
        <w:rPr>
          <w:i/>
          <w:iCs/>
        </w:rPr>
        <w:t>Journal of Money Laundering Control</w:t>
      </w:r>
      <w:r w:rsidRPr="00F470CF">
        <w:t xml:space="preserve">, 13(3), 226–271. </w:t>
      </w:r>
    </w:p>
    <w:p w14:paraId="0EFB767F" w14:textId="77777777" w:rsidR="00A04858" w:rsidRPr="00F470CF" w:rsidRDefault="00A04858" w:rsidP="00F470CF">
      <w:pPr>
        <w:ind w:left="720" w:hanging="720"/>
      </w:pPr>
      <w:proofErr w:type="spellStart"/>
      <w:r w:rsidRPr="00F470CF">
        <w:lastRenderedPageBreak/>
        <w:t>Awuzie</w:t>
      </w:r>
      <w:proofErr w:type="spellEnd"/>
      <w:r w:rsidRPr="00F470CF">
        <w:t xml:space="preserve">, B. &amp; McDermott, P. (2017) ‘An abductive approach to qualitative built environment research: A viable system methodological exposé’, Qualitative Research Journal, 17(4), pp.356–372. </w:t>
      </w:r>
    </w:p>
    <w:p w14:paraId="5FFDADC4" w14:textId="77777777" w:rsidR="00A04858" w:rsidRPr="00F470CF" w:rsidRDefault="00A04858" w:rsidP="00F470CF">
      <w:pPr>
        <w:ind w:left="720" w:hanging="720"/>
      </w:pPr>
      <w:r w:rsidRPr="00F470CF">
        <w:t xml:space="preserve">Bonato, A. and </w:t>
      </w:r>
      <w:proofErr w:type="spellStart"/>
      <w:r w:rsidRPr="00F470CF">
        <w:t>Szava</w:t>
      </w:r>
      <w:proofErr w:type="spellEnd"/>
      <w:r w:rsidRPr="00F470CF">
        <w:t xml:space="preserve">, A. (2025) ‘Network embedding analysis for anti-money laundering detection’, </w:t>
      </w:r>
      <w:proofErr w:type="spellStart"/>
      <w:r w:rsidRPr="00F470CF">
        <w:rPr>
          <w:i/>
          <w:iCs/>
        </w:rPr>
        <w:t>arXiv</w:t>
      </w:r>
      <w:proofErr w:type="spellEnd"/>
      <w:r w:rsidRPr="00F470CF">
        <w:rPr>
          <w:i/>
          <w:iCs/>
        </w:rPr>
        <w:t xml:space="preserve"> preprint arXiv:2509.10715</w:t>
      </w:r>
      <w:r w:rsidRPr="00F470CF">
        <w:t xml:space="preserve">. </w:t>
      </w:r>
    </w:p>
    <w:p w14:paraId="22002AEC" w14:textId="77777777" w:rsidR="00A04858" w:rsidRPr="00F470CF" w:rsidRDefault="00A04858" w:rsidP="00F470CF">
      <w:pPr>
        <w:ind w:left="720" w:hanging="720"/>
      </w:pPr>
      <w:r w:rsidRPr="00F470CF">
        <w:t xml:space="preserve">Braun, V. &amp; Clarke, V. (2006) ‘Using thematic analysis in psychology’, Qualitative Research in Psychology, 3(2), pp.77–101. </w:t>
      </w:r>
    </w:p>
    <w:p w14:paraId="7B7B56BA" w14:textId="77777777" w:rsidR="00A04858" w:rsidRPr="00F470CF" w:rsidRDefault="00A04858" w:rsidP="00F470CF">
      <w:pPr>
        <w:ind w:left="720" w:hanging="720"/>
      </w:pPr>
      <w:r w:rsidRPr="00F470CF">
        <w:t>Bryman, A. &amp; Bell, E. (2015) Business Research Methods (4</w:t>
      </w:r>
      <w:r w:rsidRPr="00F470CF">
        <w:rPr>
          <w:vertAlign w:val="superscript"/>
        </w:rPr>
        <w:t>th</w:t>
      </w:r>
      <w:r w:rsidRPr="00F470CF">
        <w:t xml:space="preserve"> ed.). Oxford: Oxford University Press. </w:t>
      </w:r>
    </w:p>
    <w:p w14:paraId="45BB2A36" w14:textId="77777777" w:rsidR="00A04858" w:rsidRPr="00F470CF" w:rsidRDefault="00A04858" w:rsidP="00F470CF">
      <w:pPr>
        <w:ind w:left="720" w:hanging="720"/>
      </w:pPr>
      <w:r w:rsidRPr="00F470CF">
        <w:t xml:space="preserve">Cheong, H.I., Lyons, A., Houghton, R. &amp; Majumdar, A. (2023) ‘Secondary qualitative research methodology using online data within the context of social sciences’, International Journal of Qualitative Methods, 22, 16094069231180160. </w:t>
      </w:r>
    </w:p>
    <w:p w14:paraId="384F3136" w14:textId="77777777" w:rsidR="00A04858" w:rsidRPr="00F470CF" w:rsidRDefault="00A04858" w:rsidP="00F470CF">
      <w:pPr>
        <w:ind w:left="720" w:hanging="720"/>
      </w:pPr>
      <w:r w:rsidRPr="00F470CF">
        <w:t xml:space="preserve">Deprez, B., </w:t>
      </w:r>
      <w:proofErr w:type="spellStart"/>
      <w:r w:rsidRPr="00F470CF">
        <w:t>Vanderschueren</w:t>
      </w:r>
      <w:proofErr w:type="spellEnd"/>
      <w:r w:rsidRPr="00F470CF">
        <w:t xml:space="preserve">, T., </w:t>
      </w:r>
      <w:proofErr w:type="spellStart"/>
      <w:r w:rsidRPr="00F470CF">
        <w:t>Baesens</w:t>
      </w:r>
      <w:proofErr w:type="spellEnd"/>
      <w:r w:rsidRPr="00F470CF">
        <w:t xml:space="preserve">, B., Verdonck, T. and Verbeke, W. (2025) ‘Network analytics for anti-money laundering—a systematic literature review and experimental evaluation’, </w:t>
      </w:r>
      <w:r w:rsidRPr="00F470CF">
        <w:rPr>
          <w:i/>
          <w:iCs/>
        </w:rPr>
        <w:t>INFORMS Journal on Data Science</w:t>
      </w:r>
      <w:r w:rsidRPr="00F470CF">
        <w:t xml:space="preserve">. </w:t>
      </w:r>
    </w:p>
    <w:p w14:paraId="511FA50E" w14:textId="77777777" w:rsidR="00A04858" w:rsidRPr="00F470CF" w:rsidRDefault="00A04858" w:rsidP="00F470CF">
      <w:pPr>
        <w:ind w:left="720" w:hanging="720"/>
      </w:pPr>
      <w:r w:rsidRPr="00F470CF">
        <w:t xml:space="preserve">Dobrowolski, Z. and Sułkowski, Ł. (2019) ‘Implementing a sustainable model for anti-money laundering in the United Nations development goals’, </w:t>
      </w:r>
      <w:r w:rsidRPr="00F470CF">
        <w:rPr>
          <w:i/>
          <w:iCs/>
        </w:rPr>
        <w:t>Sustainability</w:t>
      </w:r>
      <w:r w:rsidRPr="00F470CF">
        <w:t xml:space="preserve">, 12(1), 244. </w:t>
      </w:r>
    </w:p>
    <w:p w14:paraId="460BEC04" w14:textId="77777777" w:rsidR="00A04858" w:rsidRPr="00F470CF" w:rsidRDefault="00A04858" w:rsidP="00F470CF">
      <w:pPr>
        <w:ind w:left="720" w:hanging="720"/>
      </w:pPr>
      <w:r w:rsidRPr="00F470CF">
        <w:t xml:space="preserve">Dote-Pardo, J.S. and Severino-González, P. (2025) ‘Economic and financial crimes: evidence from the literature in emerging markets’, </w:t>
      </w:r>
      <w:r w:rsidRPr="00F470CF">
        <w:rPr>
          <w:i/>
          <w:iCs/>
        </w:rPr>
        <w:t>Journal of Money Laundering Control</w:t>
      </w:r>
      <w:r w:rsidRPr="00F470CF">
        <w:t xml:space="preserve">, 28(2), pp. 253–274.  </w:t>
      </w:r>
    </w:p>
    <w:p w14:paraId="526A3ECD" w14:textId="77777777" w:rsidR="00A04858" w:rsidRPr="00F470CF" w:rsidRDefault="00A04858" w:rsidP="00F470CF">
      <w:pPr>
        <w:ind w:left="720" w:hanging="720"/>
      </w:pPr>
      <w:r w:rsidRPr="00F470CF">
        <w:t xml:space="preserve">Fatah, N.A., </w:t>
      </w:r>
      <w:proofErr w:type="spellStart"/>
      <w:r w:rsidRPr="00F470CF">
        <w:t>AbdulRahman</w:t>
      </w:r>
      <w:proofErr w:type="spellEnd"/>
      <w:r w:rsidRPr="00F470CF">
        <w:t xml:space="preserve">, K.A. and Ali, P.F. (2025) ‘The effects of money laundering on the performance of banks: An analytical study of a sample of Iraqi banks’, </w:t>
      </w:r>
      <w:r w:rsidRPr="00F470CF">
        <w:rPr>
          <w:i/>
          <w:iCs/>
        </w:rPr>
        <w:t>International Journal of Scientific Research and Technology</w:t>
      </w:r>
      <w:r w:rsidRPr="00F470CF">
        <w:t xml:space="preserve">.  </w:t>
      </w:r>
    </w:p>
    <w:p w14:paraId="50F82726" w14:textId="77777777" w:rsidR="00A04858" w:rsidRPr="00F470CF" w:rsidRDefault="00A04858" w:rsidP="00F470CF">
      <w:pPr>
        <w:ind w:left="720" w:hanging="720"/>
      </w:pPr>
      <w:r w:rsidRPr="00F470CF">
        <w:t xml:space="preserve">Financial Action Task Force (2025) ‘Best practices on </w:t>
      </w:r>
      <w:proofErr w:type="gramStart"/>
      <w:r w:rsidRPr="00F470CF">
        <w:t>trade based</w:t>
      </w:r>
      <w:proofErr w:type="gramEnd"/>
      <w:r w:rsidRPr="00F470CF">
        <w:t xml:space="preserve"> money laundering’. Available at: </w:t>
      </w:r>
      <w:hyperlink r:id="rId16" w:tgtFrame="_new" w:history="1">
        <w:r w:rsidRPr="00F470CF">
          <w:rPr>
            <w:rStyle w:val="Hyperlink"/>
          </w:rPr>
          <w:t>https://www.fatf-gafi.org/en/publications/Fatfrecommendations/Bestpracticesontradebasedmoneylaundering.html</w:t>
        </w:r>
      </w:hyperlink>
      <w:r w:rsidRPr="00F470CF">
        <w:t xml:space="preserve"> (Accessed: 17 November 2025). </w:t>
      </w:r>
    </w:p>
    <w:p w14:paraId="5B02AD20" w14:textId="77777777" w:rsidR="00A04858" w:rsidRPr="00F470CF" w:rsidRDefault="00A04858" w:rsidP="00F470CF">
      <w:pPr>
        <w:ind w:left="720" w:hanging="720"/>
      </w:pPr>
      <w:r w:rsidRPr="00F470CF">
        <w:t xml:space="preserve">Financial Action Task Force (2025) ‘Trade-based money laundering </w:t>
      </w:r>
      <w:proofErr w:type="gramStart"/>
      <w:r w:rsidRPr="00F470CF">
        <w:t>typologies’</w:t>
      </w:r>
      <w:proofErr w:type="gramEnd"/>
      <w:r w:rsidRPr="00F470CF">
        <w:t xml:space="preserve">. Available at: </w:t>
      </w:r>
      <w:hyperlink r:id="rId17" w:tgtFrame="_new" w:history="1">
        <w:r w:rsidRPr="00F470CF">
          <w:rPr>
            <w:rStyle w:val="Hyperlink"/>
          </w:rPr>
          <w:t>https://www.fatf-gafi.org/en/publications/Methodsandtrends/Trade-basedmoneylaunderingtypologies.html</w:t>
        </w:r>
      </w:hyperlink>
      <w:r w:rsidRPr="00F470CF">
        <w:t xml:space="preserve"> (Accessed: 17 November 2025). </w:t>
      </w:r>
    </w:p>
    <w:p w14:paraId="10B89A0A" w14:textId="77777777" w:rsidR="00A04858" w:rsidRPr="00A04858" w:rsidRDefault="00A04858" w:rsidP="00A04858">
      <w:pPr>
        <w:ind w:left="720" w:hanging="720"/>
        <w:rPr>
          <w:lang w:val="en-US"/>
        </w:rPr>
      </w:pPr>
      <w:r w:rsidRPr="00A04858">
        <w:rPr>
          <w:lang w:val="en-US"/>
        </w:rPr>
        <w:lastRenderedPageBreak/>
        <w:t xml:space="preserve">Financial Conduct Authority (2026) </w:t>
      </w:r>
      <w:r w:rsidRPr="00A04858">
        <w:rPr>
          <w:i/>
          <w:iCs/>
          <w:lang w:val="en-US"/>
        </w:rPr>
        <w:t>Financial Crime Guide: A firm’s guide to countering financial crime risks (FCG)</w:t>
      </w:r>
      <w:r w:rsidRPr="00A04858">
        <w:rPr>
          <w:lang w:val="en-US"/>
        </w:rPr>
        <w:t xml:space="preserve">. January 2026. Available at: </w:t>
      </w:r>
      <w:hyperlink r:id="rId18" w:tgtFrame="_new" w:history="1">
        <w:r w:rsidRPr="00A04858">
          <w:rPr>
            <w:rStyle w:val="Hyperlink"/>
            <w:lang w:val="en-US"/>
          </w:rPr>
          <w:t>https://api-handbook.fca.org.uk/files/sourcebook/FCG.pdf</w:t>
        </w:r>
      </w:hyperlink>
      <w:r w:rsidRPr="00A04858">
        <w:rPr>
          <w:lang w:val="en-US"/>
        </w:rPr>
        <w:t xml:space="preserve"> (Accessed: 27 January 2026).</w:t>
      </w:r>
    </w:p>
    <w:p w14:paraId="14FA3D50" w14:textId="77777777" w:rsidR="00A04858" w:rsidRPr="00F470CF" w:rsidRDefault="00A04858" w:rsidP="00F470CF">
      <w:pPr>
        <w:ind w:left="720" w:hanging="720"/>
      </w:pPr>
      <w:r w:rsidRPr="00F470CF">
        <w:t xml:space="preserve">Goecks, L.S., </w:t>
      </w:r>
      <w:proofErr w:type="spellStart"/>
      <w:r w:rsidRPr="00F470CF">
        <w:t>Korzenowski</w:t>
      </w:r>
      <w:proofErr w:type="spellEnd"/>
      <w:r w:rsidRPr="00F470CF">
        <w:t xml:space="preserve">, A.L., Gonçalves Terra Neto, P., de Souza, D.L. and Mareth, T. (2022) ‘Anti-money laundering and financial fraud detection: a systematic literature review’, </w:t>
      </w:r>
      <w:r w:rsidRPr="00F470CF">
        <w:rPr>
          <w:i/>
          <w:iCs/>
        </w:rPr>
        <w:t>Intelligent Systems in Accounting, Finance and Management</w:t>
      </w:r>
      <w:r w:rsidRPr="00F470CF">
        <w:t xml:space="preserve">, 29(2), 71–85. </w:t>
      </w:r>
    </w:p>
    <w:p w14:paraId="5F0EEB12" w14:textId="77777777" w:rsidR="00A04858" w:rsidRPr="00F470CF" w:rsidRDefault="00A04858" w:rsidP="00F470CF">
      <w:pPr>
        <w:ind w:left="720" w:hanging="720"/>
      </w:pPr>
      <w:r w:rsidRPr="00F470CF">
        <w:t xml:space="preserve">Haven, T.L. &amp; Van </w:t>
      </w:r>
      <w:proofErr w:type="spellStart"/>
      <w:r w:rsidRPr="00F470CF">
        <w:t>Grootel</w:t>
      </w:r>
      <w:proofErr w:type="spellEnd"/>
      <w:r w:rsidRPr="00F470CF">
        <w:t xml:space="preserve">, D.L. (2019) ‘Preregistering qualitative research’, Accountability in Research, 26(3), pp.229–244. </w:t>
      </w:r>
    </w:p>
    <w:p w14:paraId="5A5CF68B" w14:textId="77777777" w:rsidR="00A04858" w:rsidRPr="00F470CF" w:rsidRDefault="00A04858" w:rsidP="00F470CF">
      <w:pPr>
        <w:ind w:left="720" w:hanging="720"/>
      </w:pPr>
      <w:r w:rsidRPr="00F470CF">
        <w:t xml:space="preserve">Iqbal, J. and Yasser, F. (2024) ‘Bridging the gap: the role of banking in ensuring social equity amid trade-based money’, </w:t>
      </w:r>
      <w:r w:rsidRPr="00F470CF">
        <w:rPr>
          <w:i/>
          <w:iCs/>
        </w:rPr>
        <w:t>Journal of Banking and Social Equity</w:t>
      </w:r>
      <w:r w:rsidRPr="00F470CF">
        <w:t xml:space="preserve">, 3(2), 92–106. </w:t>
      </w:r>
    </w:p>
    <w:p w14:paraId="3B6B06A4" w14:textId="77777777" w:rsidR="00A04858" w:rsidRPr="00F470CF" w:rsidRDefault="00A04858" w:rsidP="00F470CF">
      <w:pPr>
        <w:ind w:left="720" w:hanging="720"/>
      </w:pPr>
      <w:r w:rsidRPr="00F470CF">
        <w:t xml:space="preserve">Jain, T. and Ghimire, A. (2025) ‘Leveraging artificial intelligence for trade-based money laundering detection: a machine learning approach for anomaly detection in letters of credit and bank guarantees’, </w:t>
      </w:r>
      <w:r w:rsidRPr="00F470CF">
        <w:rPr>
          <w:i/>
          <w:iCs/>
        </w:rPr>
        <w:t>International Journal of Innovative Science and Research Technology</w:t>
      </w:r>
      <w:r w:rsidRPr="00F470CF">
        <w:t xml:space="preserve">, 10(3), 3233–3239. </w:t>
      </w:r>
    </w:p>
    <w:p w14:paraId="13EA9ABF" w14:textId="77777777" w:rsidR="00A04858" w:rsidRPr="00F470CF" w:rsidRDefault="00A04858" w:rsidP="00F470CF">
      <w:pPr>
        <w:ind w:left="720" w:hanging="720"/>
      </w:pPr>
      <w:r w:rsidRPr="00F470CF">
        <w:t xml:space="preserve">Jensen, R.I.T. and Iosifidis, A. (2023) ‘Fighting money laundering with statistics and machine learning’, </w:t>
      </w:r>
      <w:r w:rsidRPr="00F470CF">
        <w:rPr>
          <w:i/>
          <w:iCs/>
        </w:rPr>
        <w:t>IEEE Access</w:t>
      </w:r>
      <w:r w:rsidRPr="00F470CF">
        <w:t xml:space="preserve">, 11, 8889–8903. </w:t>
      </w:r>
    </w:p>
    <w:p w14:paraId="2A3F4AB5" w14:textId="77777777" w:rsidR="00A04858" w:rsidRPr="00F470CF" w:rsidRDefault="00A04858" w:rsidP="00F470CF">
      <w:pPr>
        <w:ind w:left="720" w:hanging="720"/>
      </w:pPr>
      <w:r w:rsidRPr="00F470CF">
        <w:t xml:space="preserve">Karlsson, J. (2024) </w:t>
      </w:r>
      <w:r w:rsidRPr="00F470CF">
        <w:rPr>
          <w:i/>
          <w:iCs/>
        </w:rPr>
        <w:t xml:space="preserve">What can non-financial institutions do to prevent trade-based money </w:t>
      </w:r>
      <w:proofErr w:type="gramStart"/>
      <w:r w:rsidRPr="00F470CF">
        <w:rPr>
          <w:i/>
          <w:iCs/>
        </w:rPr>
        <w:t>laundering?</w:t>
      </w:r>
      <w:r w:rsidRPr="00F470CF">
        <w:t>.</w:t>
      </w:r>
      <w:proofErr w:type="gramEnd"/>
      <w:r w:rsidRPr="00F470CF">
        <w:t xml:space="preserve"> </w:t>
      </w:r>
    </w:p>
    <w:p w14:paraId="5921D9DE" w14:textId="77777777" w:rsidR="00A04858" w:rsidRPr="00F470CF" w:rsidRDefault="00A04858" w:rsidP="00F470CF">
      <w:pPr>
        <w:ind w:left="720" w:hanging="720"/>
      </w:pPr>
      <w:r w:rsidRPr="00F470CF">
        <w:t xml:space="preserve">Khan, M. (2021) ‘International anti-money laundering measures and professional’, </w:t>
      </w:r>
      <w:r w:rsidRPr="00F470CF">
        <w:rPr>
          <w:i/>
          <w:iCs/>
        </w:rPr>
        <w:t>International Journal of Business and Management Research</w:t>
      </w:r>
      <w:r w:rsidRPr="00F470CF">
        <w:t xml:space="preserve">, 9(3), pp. 307-319. </w:t>
      </w:r>
    </w:p>
    <w:p w14:paraId="02B00ADF" w14:textId="77777777" w:rsidR="00A04858" w:rsidRPr="00F470CF" w:rsidRDefault="00A04858" w:rsidP="00F470CF">
      <w:pPr>
        <w:ind w:left="720" w:hanging="720"/>
      </w:pPr>
      <w:r w:rsidRPr="00F470CF">
        <w:t>Kot, M. (2021) Money laundering as a major risk to the stability of the banking industry. </w:t>
      </w:r>
      <w:proofErr w:type="spellStart"/>
      <w:r w:rsidRPr="00F470CF">
        <w:rPr>
          <w:i/>
          <w:iCs/>
        </w:rPr>
        <w:t>Prace</w:t>
      </w:r>
      <w:proofErr w:type="spellEnd"/>
      <w:r w:rsidRPr="00F470CF">
        <w:rPr>
          <w:i/>
          <w:iCs/>
        </w:rPr>
        <w:t xml:space="preserve"> </w:t>
      </w:r>
      <w:proofErr w:type="spellStart"/>
      <w:r w:rsidRPr="00F470CF">
        <w:rPr>
          <w:i/>
          <w:iCs/>
        </w:rPr>
        <w:t>Naukowe</w:t>
      </w:r>
      <w:proofErr w:type="spellEnd"/>
      <w:r w:rsidRPr="00F470CF">
        <w:rPr>
          <w:i/>
          <w:iCs/>
        </w:rPr>
        <w:t xml:space="preserve"> </w:t>
      </w:r>
      <w:proofErr w:type="spellStart"/>
      <w:r w:rsidRPr="00F470CF">
        <w:rPr>
          <w:i/>
          <w:iCs/>
        </w:rPr>
        <w:t>Uniwersytetu</w:t>
      </w:r>
      <w:proofErr w:type="spellEnd"/>
      <w:r w:rsidRPr="00F470CF">
        <w:rPr>
          <w:i/>
          <w:iCs/>
        </w:rPr>
        <w:t xml:space="preserve"> </w:t>
      </w:r>
      <w:proofErr w:type="spellStart"/>
      <w:r w:rsidRPr="00F470CF">
        <w:rPr>
          <w:i/>
          <w:iCs/>
        </w:rPr>
        <w:t>Ekonomicznego</w:t>
      </w:r>
      <w:proofErr w:type="spellEnd"/>
      <w:r w:rsidRPr="00F470CF">
        <w:rPr>
          <w:i/>
          <w:iCs/>
        </w:rPr>
        <w:t xml:space="preserve"> We </w:t>
      </w:r>
      <w:proofErr w:type="spellStart"/>
      <w:r w:rsidRPr="00F470CF">
        <w:rPr>
          <w:i/>
          <w:iCs/>
        </w:rPr>
        <w:t>Wrocławiu</w:t>
      </w:r>
      <w:proofErr w:type="spellEnd"/>
      <w:r w:rsidRPr="00F470CF">
        <w:t>, </w:t>
      </w:r>
      <w:r w:rsidRPr="00F470CF">
        <w:rPr>
          <w:i/>
          <w:iCs/>
        </w:rPr>
        <w:t>65</w:t>
      </w:r>
      <w:r w:rsidRPr="00F470CF">
        <w:t xml:space="preserve">(4), 77-93. </w:t>
      </w:r>
    </w:p>
    <w:p w14:paraId="369DABBC" w14:textId="77777777" w:rsidR="00A04858" w:rsidRPr="00F470CF" w:rsidRDefault="00A04858" w:rsidP="00F470CF">
      <w:pPr>
        <w:ind w:left="720" w:hanging="720"/>
      </w:pPr>
      <w:r w:rsidRPr="00F470CF">
        <w:t xml:space="preserve">Kute, D.V., Pradhan, B., Shukla, N. and Alamri, A. (2021) ‘Deep learning and explainable artificial intelligence techniques applied for detecting money laundering—a critical review’, </w:t>
      </w:r>
      <w:r w:rsidRPr="00F470CF">
        <w:rPr>
          <w:i/>
          <w:iCs/>
        </w:rPr>
        <w:t>IEEE Access</w:t>
      </w:r>
      <w:r w:rsidRPr="00F470CF">
        <w:t xml:space="preserve">, 9, 82300–82317. </w:t>
      </w:r>
    </w:p>
    <w:p w14:paraId="59D210E8" w14:textId="77777777" w:rsidR="00A04858" w:rsidRPr="00F470CF" w:rsidRDefault="00A04858" w:rsidP="00F470CF">
      <w:pPr>
        <w:ind w:left="720" w:hanging="720"/>
      </w:pPr>
      <w:r w:rsidRPr="00F470CF">
        <w:t>Lincoln, Y.S. &amp; Guba, E.G. (1985) Naturalistic Inquiry. Newbury Park, CA: Sage Publications.</w:t>
      </w:r>
    </w:p>
    <w:p w14:paraId="6ADF7B4E" w14:textId="77777777" w:rsidR="00A04858" w:rsidRPr="00F470CF" w:rsidRDefault="00A04858" w:rsidP="00F470CF">
      <w:pPr>
        <w:ind w:left="720" w:hanging="720"/>
      </w:pPr>
      <w:r w:rsidRPr="00F470CF">
        <w:t xml:space="preserve">Mack, L. (2010) ‘The philosophical underpinnings of educational research’. </w:t>
      </w:r>
    </w:p>
    <w:p w14:paraId="1A8A562D" w14:textId="77777777" w:rsidR="00A04858" w:rsidRPr="00F470CF" w:rsidRDefault="00A04858" w:rsidP="00F470CF">
      <w:pPr>
        <w:ind w:left="720" w:hanging="720"/>
      </w:pPr>
      <w:r w:rsidRPr="00F470CF">
        <w:t>Marzouk, M. A. R. I. O. L. A. (2023) The role of compliance technologies in helping UK banks mitigate trade-based money laundering (TBML) according to the regulatory Risk-Based. </w:t>
      </w:r>
      <w:proofErr w:type="spellStart"/>
      <w:r w:rsidRPr="00F470CF">
        <w:rPr>
          <w:i/>
          <w:iCs/>
        </w:rPr>
        <w:t>researchportal</w:t>
      </w:r>
      <w:proofErr w:type="spellEnd"/>
      <w:r w:rsidRPr="00F470CF">
        <w:rPr>
          <w:i/>
          <w:iCs/>
        </w:rPr>
        <w:t xml:space="preserve">. port. ac. </w:t>
      </w:r>
      <w:proofErr w:type="spellStart"/>
      <w:r w:rsidRPr="00F470CF">
        <w:rPr>
          <w:i/>
          <w:iCs/>
        </w:rPr>
        <w:t>uk</w:t>
      </w:r>
      <w:proofErr w:type="spellEnd"/>
      <w:r w:rsidRPr="00F470CF">
        <w:t>.</w:t>
      </w:r>
    </w:p>
    <w:p w14:paraId="4818B31F" w14:textId="77777777" w:rsidR="00A04858" w:rsidRPr="00F470CF" w:rsidRDefault="00A04858" w:rsidP="00F470CF">
      <w:pPr>
        <w:ind w:left="720" w:hanging="720"/>
      </w:pPr>
      <w:r w:rsidRPr="00F470CF">
        <w:lastRenderedPageBreak/>
        <w:t>Mazumder, P. T. (2023) Data Driven Detection of Trade Based Money Laundering (TBML): A predictive Analytics Framework for Securing US supply chains and Financial Integrity. </w:t>
      </w:r>
      <w:r w:rsidRPr="00F470CF">
        <w:rPr>
          <w:i/>
          <w:iCs/>
        </w:rPr>
        <w:t>SAMRIDDHI: A Journal of Physical Sciences, Engineering and Technology</w:t>
      </w:r>
      <w:r w:rsidRPr="00F470CF">
        <w:t>, </w:t>
      </w:r>
      <w:r w:rsidRPr="00F470CF">
        <w:rPr>
          <w:i/>
          <w:iCs/>
        </w:rPr>
        <w:t>15</w:t>
      </w:r>
      <w:r w:rsidRPr="00F470CF">
        <w:t xml:space="preserve">(04), 423-432. </w:t>
      </w:r>
    </w:p>
    <w:p w14:paraId="769C7DA1" w14:textId="77777777" w:rsidR="00A04858" w:rsidRPr="00F470CF" w:rsidRDefault="00A04858" w:rsidP="00F470CF">
      <w:pPr>
        <w:ind w:left="720" w:hanging="720"/>
      </w:pPr>
      <w:r w:rsidRPr="00F470CF">
        <w:t xml:space="preserve">Mazumder, P.T. (2025) ‘Harnessing Fintech Innovations for Anti-Money Laundering: A Data-Driven Approach’. </w:t>
      </w:r>
    </w:p>
    <w:p w14:paraId="6C8C93BB" w14:textId="77777777" w:rsidR="00A04858" w:rsidRPr="00F470CF" w:rsidRDefault="00A04858" w:rsidP="00F470CF">
      <w:pPr>
        <w:ind w:left="720" w:hanging="720"/>
      </w:pPr>
      <w:r w:rsidRPr="00F470CF">
        <w:t>Naheem, M. A. (2017) Trade based money laundering: exploring the implications for international banks.</w:t>
      </w:r>
    </w:p>
    <w:p w14:paraId="680C4BB7" w14:textId="77777777" w:rsidR="00A04858" w:rsidRPr="00F470CF" w:rsidRDefault="00A04858" w:rsidP="00F470CF">
      <w:pPr>
        <w:ind w:left="720" w:hanging="720"/>
      </w:pPr>
      <w:proofErr w:type="spellStart"/>
      <w:r w:rsidRPr="00F470CF">
        <w:t>Nefla</w:t>
      </w:r>
      <w:proofErr w:type="spellEnd"/>
      <w:r w:rsidRPr="00F470CF">
        <w:t xml:space="preserve">, D. and </w:t>
      </w:r>
      <w:proofErr w:type="spellStart"/>
      <w:r w:rsidRPr="00F470CF">
        <w:t>Jellouli</w:t>
      </w:r>
      <w:proofErr w:type="spellEnd"/>
      <w:r w:rsidRPr="00F470CF">
        <w:t xml:space="preserve">, S. (2025) ‘Emerging technologies in finance: challenges for a sustainable finance’, </w:t>
      </w:r>
      <w:r w:rsidRPr="00F470CF">
        <w:rPr>
          <w:i/>
          <w:iCs/>
        </w:rPr>
        <w:t>Cogent Business &amp; Management</w:t>
      </w:r>
      <w:r w:rsidRPr="00F470CF">
        <w:t xml:space="preserve">, 12(1), 2495191. </w:t>
      </w:r>
    </w:p>
    <w:p w14:paraId="3AC1A324" w14:textId="77777777" w:rsidR="00A04858" w:rsidRPr="00F470CF" w:rsidRDefault="00A04858" w:rsidP="00F470CF">
      <w:pPr>
        <w:ind w:left="720" w:hanging="720"/>
      </w:pPr>
      <w:r w:rsidRPr="00F470CF">
        <w:t xml:space="preserve">Okolo, F.C., </w:t>
      </w:r>
      <w:proofErr w:type="spellStart"/>
      <w:r w:rsidRPr="00F470CF">
        <w:t>Etukudoh</w:t>
      </w:r>
      <w:proofErr w:type="spellEnd"/>
      <w:r w:rsidRPr="00F470CF">
        <w:t xml:space="preserve">, E.A., </w:t>
      </w:r>
      <w:proofErr w:type="spellStart"/>
      <w:r w:rsidRPr="00F470CF">
        <w:t>Ogunwole</w:t>
      </w:r>
      <w:proofErr w:type="spellEnd"/>
      <w:r w:rsidRPr="00F470CF">
        <w:t xml:space="preserve">, O. and Omotunde, G. (2024) ‘Strategic Framework for Strengthening AML Compliance Across Cross-Border Transport, Shipping, and Logistics Channels’, </w:t>
      </w:r>
      <w:r w:rsidRPr="00F470CF">
        <w:rPr>
          <w:i/>
          <w:iCs/>
        </w:rPr>
        <w:t>Engineering and Technology Journal</w:t>
      </w:r>
      <w:r w:rsidRPr="00F470CF">
        <w:t xml:space="preserve">, 4(6), pp. 1751-1760. </w:t>
      </w:r>
    </w:p>
    <w:p w14:paraId="319C78FE" w14:textId="77777777" w:rsidR="00A04858" w:rsidRPr="00A04858" w:rsidRDefault="00A04858" w:rsidP="00A04858">
      <w:pPr>
        <w:ind w:left="720" w:hanging="720"/>
        <w:rPr>
          <w:lang w:val="en-US"/>
        </w:rPr>
      </w:pPr>
      <w:r w:rsidRPr="00A04858">
        <w:rPr>
          <w:lang w:val="en-US"/>
        </w:rPr>
        <w:t xml:space="preserve">Prudential Regulation Authority (2025) </w:t>
      </w:r>
      <w:r w:rsidRPr="00A04858">
        <w:rPr>
          <w:i/>
          <w:iCs/>
          <w:lang w:val="en-US"/>
        </w:rPr>
        <w:t>SS1/23 – Model risk management principles for banks</w:t>
      </w:r>
      <w:r w:rsidRPr="00A04858">
        <w:rPr>
          <w:lang w:val="en-US"/>
        </w:rPr>
        <w:t xml:space="preserve">. (Rulebook view as at 12 February 2025). Available at: </w:t>
      </w:r>
      <w:hyperlink r:id="rId19" w:tgtFrame="_new" w:history="1">
        <w:r w:rsidRPr="00A04858">
          <w:rPr>
            <w:rStyle w:val="Hyperlink"/>
            <w:lang w:val="en-US"/>
          </w:rPr>
          <w:t>https://www.prarulebook.co.uk/guidance/supervisory-statements/ss01-23--model-risk-management-principles-for-banks/12-02-2025</w:t>
        </w:r>
      </w:hyperlink>
      <w:r w:rsidRPr="00A04858">
        <w:rPr>
          <w:lang w:val="en-US"/>
        </w:rPr>
        <w:t xml:space="preserve"> (Accessed: 27 January 2026). </w:t>
      </w:r>
    </w:p>
    <w:p w14:paraId="5ADA64BD" w14:textId="77777777" w:rsidR="00A04858" w:rsidRPr="00F470CF" w:rsidRDefault="00A04858" w:rsidP="00F470CF">
      <w:pPr>
        <w:ind w:left="720" w:hanging="720"/>
      </w:pPr>
      <w:r w:rsidRPr="00F470CF">
        <w:t>Rafiq, M., &amp; Sohail, M. K. (2023) Anti-Money Laundering (AML) and Regulatory Technology: A Systematic Literature Review. </w:t>
      </w:r>
      <w:r w:rsidRPr="00F470CF">
        <w:rPr>
          <w:i/>
          <w:iCs/>
        </w:rPr>
        <w:t>Journal of Asian Development Studies</w:t>
      </w:r>
      <w:r w:rsidRPr="00F470CF">
        <w:t>, </w:t>
      </w:r>
      <w:r w:rsidRPr="00F470CF">
        <w:rPr>
          <w:i/>
          <w:iCs/>
        </w:rPr>
        <w:t>12</w:t>
      </w:r>
      <w:r w:rsidRPr="00F470CF">
        <w:t>(3), 949-965.</w:t>
      </w:r>
    </w:p>
    <w:p w14:paraId="075796E8" w14:textId="77777777" w:rsidR="00A04858" w:rsidRPr="00F470CF" w:rsidRDefault="00A04858" w:rsidP="00F470CF">
      <w:pPr>
        <w:ind w:left="720" w:hanging="720"/>
      </w:pPr>
      <w:r w:rsidRPr="00F470CF">
        <w:t xml:space="preserve">Ristić, K., </w:t>
      </w:r>
      <w:proofErr w:type="spellStart"/>
      <w:r w:rsidRPr="00F470CF">
        <w:t>Miljković</w:t>
      </w:r>
      <w:proofErr w:type="spellEnd"/>
      <w:r w:rsidRPr="00F470CF">
        <w:t>, L., &amp; Milunović, M. (2021) Investment in the banking sector as a basis for money laundering. </w:t>
      </w:r>
      <w:proofErr w:type="spellStart"/>
      <w:r w:rsidRPr="00F470CF">
        <w:rPr>
          <w:i/>
          <w:iCs/>
        </w:rPr>
        <w:t>Akcionarstvo</w:t>
      </w:r>
      <w:proofErr w:type="spellEnd"/>
      <w:r w:rsidRPr="00F470CF">
        <w:t>, </w:t>
      </w:r>
      <w:r w:rsidRPr="00F470CF">
        <w:rPr>
          <w:i/>
          <w:iCs/>
        </w:rPr>
        <w:t>27</w:t>
      </w:r>
      <w:r w:rsidRPr="00F470CF">
        <w:t xml:space="preserve">(1), 55-70. </w:t>
      </w:r>
    </w:p>
    <w:p w14:paraId="4644F981" w14:textId="77777777" w:rsidR="00A04858" w:rsidRPr="00F470CF" w:rsidRDefault="00A04858" w:rsidP="00F470CF">
      <w:pPr>
        <w:ind w:left="720" w:hanging="720"/>
      </w:pPr>
      <w:r w:rsidRPr="00F470CF">
        <w:t xml:space="preserve">Sardar, S., Rizwan, M., Saeed, N. and Burfat, G.M. (2025) ‘Anti-money laundering preventive measures: a case study in line of defence adopted by Pakistani banks’, </w:t>
      </w:r>
      <w:r w:rsidRPr="00F470CF">
        <w:rPr>
          <w:i/>
          <w:iCs/>
        </w:rPr>
        <w:t>The Critical Review of Social Sciences Studies</w:t>
      </w:r>
      <w:r w:rsidRPr="00F470CF">
        <w:t xml:space="preserve">, 3(4), 1037–1054. </w:t>
      </w:r>
    </w:p>
    <w:p w14:paraId="5F249EAE" w14:textId="77777777" w:rsidR="00A04858" w:rsidRPr="00F470CF" w:rsidRDefault="00A04858" w:rsidP="00F470CF">
      <w:pPr>
        <w:ind w:left="720" w:hanging="720"/>
      </w:pPr>
      <w:r w:rsidRPr="00F470CF">
        <w:t>Saunders, M.N.K., Lewis, P. &amp; Thornhill, A. (2023) Research Methods for Business Students (9</w:t>
      </w:r>
      <w:r w:rsidRPr="00F470CF">
        <w:rPr>
          <w:vertAlign w:val="superscript"/>
        </w:rPr>
        <w:t>th</w:t>
      </w:r>
      <w:r w:rsidRPr="00F470CF">
        <w:t xml:space="preserve"> ed.). Pearson. </w:t>
      </w:r>
    </w:p>
    <w:p w14:paraId="1AE86ABB" w14:textId="77777777" w:rsidR="00A04858" w:rsidRPr="00F470CF" w:rsidRDefault="00A04858" w:rsidP="00F470CF">
      <w:pPr>
        <w:ind w:left="720" w:hanging="720"/>
      </w:pPr>
      <w:r w:rsidRPr="00F470CF">
        <w:t xml:space="preserve">Sikiru, A.O., Chima, O.K., </w:t>
      </w:r>
      <w:proofErr w:type="spellStart"/>
      <w:r w:rsidRPr="00F470CF">
        <w:t>Otunba</w:t>
      </w:r>
      <w:proofErr w:type="spellEnd"/>
      <w:r w:rsidRPr="00F470CF">
        <w:t xml:space="preserve">, M., Gaffar, O. and Adenuga, A.A. (2024) ‘The Tokenization of Illiquid Assets: Architecting the Next Generation of Investment Banking Advisory and Capital Markets’, </w:t>
      </w:r>
      <w:r w:rsidRPr="00F470CF">
        <w:rPr>
          <w:i/>
          <w:iCs/>
        </w:rPr>
        <w:t>International Journal of Scientific Research in Humanities and Social Sciences</w:t>
      </w:r>
      <w:r w:rsidRPr="00F470CF">
        <w:t xml:space="preserve">, 1(2), pp. 404–432. </w:t>
      </w:r>
    </w:p>
    <w:p w14:paraId="61534287" w14:textId="77777777" w:rsidR="00A04858" w:rsidRPr="00F470CF" w:rsidRDefault="00A04858" w:rsidP="00F470CF">
      <w:pPr>
        <w:ind w:left="720" w:hanging="720"/>
      </w:pPr>
      <w:proofErr w:type="spellStart"/>
      <w:r w:rsidRPr="00F470CF">
        <w:lastRenderedPageBreak/>
        <w:t>Silenteight</w:t>
      </w:r>
      <w:proofErr w:type="spellEnd"/>
      <w:r w:rsidRPr="00F470CF">
        <w:t xml:space="preserve"> (2025) ‘2025 trends in AML and financial crime compliance: a data-centric perspective and deep dive into transaction monitoring’. Available at: </w:t>
      </w:r>
      <w:hyperlink r:id="rId20" w:tgtFrame="_new" w:history="1">
        <w:r w:rsidRPr="00F470CF">
          <w:rPr>
            <w:rStyle w:val="Hyperlink"/>
          </w:rPr>
          <w:t>https://www.silenteight.com/blog/2025-trends-in-aml-and-financial-crime-compliance-a-data-centric-perspective-and-deep-dive-into-transaction-monitoring</w:t>
        </w:r>
      </w:hyperlink>
      <w:r w:rsidRPr="00F470CF">
        <w:t xml:space="preserve"> (Accessed: 17 November 2025). </w:t>
      </w:r>
    </w:p>
    <w:p w14:paraId="522C1088" w14:textId="77777777" w:rsidR="00A04858" w:rsidRPr="00F470CF" w:rsidRDefault="00A04858" w:rsidP="00F470CF">
      <w:pPr>
        <w:ind w:left="720" w:hanging="720"/>
      </w:pPr>
      <w:r w:rsidRPr="00F470CF">
        <w:t xml:space="preserve">Sonali Bank (2025) </w:t>
      </w:r>
      <w:r w:rsidRPr="00F470CF">
        <w:rPr>
          <w:i/>
          <w:iCs/>
        </w:rPr>
        <w:t>Risk Assessment and Management Guidelines on Money Laundering &amp; Terrorist Financing</w:t>
      </w:r>
      <w:r w:rsidRPr="00F470CF">
        <w:t xml:space="preserve">. Available at: </w:t>
      </w:r>
      <w:hyperlink r:id="rId21" w:tgtFrame="_new" w:history="1">
        <w:r w:rsidRPr="00F470CF">
          <w:rPr>
            <w:rStyle w:val="Hyperlink"/>
          </w:rPr>
          <w:t>https://www.sonalibank.com.bd/PDF_file/risk_assessment/Risk%20Assessment%20and%20Management%20%20Guidelines%20on%20ML%26TF.pdf</w:t>
        </w:r>
      </w:hyperlink>
      <w:r w:rsidRPr="00F470CF">
        <w:t xml:space="preserve"> </w:t>
      </w:r>
      <w:r>
        <w:t>(</w:t>
      </w:r>
      <w:r w:rsidRPr="00F470CF">
        <w:t>Accessed</w:t>
      </w:r>
      <w:r>
        <w:t>:</w:t>
      </w:r>
      <w:r w:rsidRPr="00F470CF">
        <w:t xml:space="preserve"> 22 December 2025</w:t>
      </w:r>
      <w:r>
        <w:t>)</w:t>
      </w:r>
      <w:r w:rsidRPr="00F470CF">
        <w:t>.</w:t>
      </w:r>
    </w:p>
    <w:p w14:paraId="7F8302ED" w14:textId="77777777" w:rsidR="00A04858" w:rsidRPr="00F470CF" w:rsidRDefault="00A04858" w:rsidP="00F470CF">
      <w:pPr>
        <w:ind w:left="720" w:hanging="720"/>
      </w:pPr>
      <w:r w:rsidRPr="00F470CF">
        <w:t xml:space="preserve">Thakur, S.Y., Yadav, P.D., </w:t>
      </w:r>
      <w:proofErr w:type="spellStart"/>
      <w:r w:rsidRPr="00F470CF">
        <w:t>Mankame</w:t>
      </w:r>
      <w:proofErr w:type="spellEnd"/>
      <w:r w:rsidRPr="00F470CF">
        <w:t xml:space="preserve">, Y.S. and </w:t>
      </w:r>
      <w:proofErr w:type="spellStart"/>
      <w:r w:rsidRPr="00F470CF">
        <w:t>Manrai</w:t>
      </w:r>
      <w:proofErr w:type="spellEnd"/>
      <w:r w:rsidRPr="00F470CF">
        <w:t xml:space="preserve">, R. (2025) ‘The impact of anti-money laundering measures on remittance costs: moderating role of frontier technology’, </w:t>
      </w:r>
      <w:r w:rsidRPr="00F470CF">
        <w:rPr>
          <w:i/>
          <w:iCs/>
        </w:rPr>
        <w:t>Humanities and Social Sciences Communications</w:t>
      </w:r>
      <w:r w:rsidRPr="00F470CF">
        <w:t xml:space="preserve">, 12(1), pp. 1–11.  </w:t>
      </w:r>
    </w:p>
    <w:p w14:paraId="60142FE9" w14:textId="77777777" w:rsidR="00A04858" w:rsidRPr="00F470CF" w:rsidRDefault="00A04858" w:rsidP="00F470CF">
      <w:pPr>
        <w:ind w:left="720" w:hanging="720"/>
      </w:pPr>
      <w:r w:rsidRPr="00F470CF">
        <w:t xml:space="preserve">Tiwari, M., Ferrill, J. and Allan, D.M. (2025) ‘Trade-based money laundering: a systematic literature review’, </w:t>
      </w:r>
      <w:r w:rsidRPr="00F470CF">
        <w:rPr>
          <w:i/>
          <w:iCs/>
        </w:rPr>
        <w:t>Journal of Accounting Literature</w:t>
      </w:r>
      <w:r w:rsidRPr="00F470CF">
        <w:t xml:space="preserve">, 47(5), 1–26. </w:t>
      </w:r>
    </w:p>
    <w:p w14:paraId="017EFA8E" w14:textId="77777777" w:rsidR="00A04858" w:rsidRPr="00F470CF" w:rsidRDefault="00A04858" w:rsidP="00F470CF">
      <w:pPr>
        <w:ind w:left="720" w:hanging="720"/>
      </w:pPr>
      <w:proofErr w:type="gramStart"/>
      <w:r w:rsidRPr="00F470CF">
        <w:t>un Nisa</w:t>
      </w:r>
      <w:proofErr w:type="gramEnd"/>
      <w:r w:rsidRPr="00F470CF">
        <w:t xml:space="preserve">, B., Shair, W., </w:t>
      </w:r>
      <w:proofErr w:type="spellStart"/>
      <w:r w:rsidRPr="00F470CF">
        <w:t>Muzammal</w:t>
      </w:r>
      <w:proofErr w:type="spellEnd"/>
      <w:r w:rsidRPr="00F470CF">
        <w:t>, A., &amp; ul Hassan, R. (2024). Economic Consequences of Anti-money Laundering Regulations: Investigating the Impact on GDP Per Capita across Global Economies. </w:t>
      </w:r>
      <w:r w:rsidRPr="00F470CF">
        <w:rPr>
          <w:i/>
          <w:iCs/>
        </w:rPr>
        <w:t>Bulletin of Business and Economics (BBE)</w:t>
      </w:r>
      <w:r w:rsidRPr="00F470CF">
        <w:t>, </w:t>
      </w:r>
      <w:r w:rsidRPr="00F470CF">
        <w:rPr>
          <w:i/>
          <w:iCs/>
        </w:rPr>
        <w:t>13</w:t>
      </w:r>
      <w:r w:rsidRPr="00F470CF">
        <w:t xml:space="preserve">(3), 667-676.  </w:t>
      </w:r>
    </w:p>
    <w:p w14:paraId="7F5EC531" w14:textId="77777777" w:rsidR="00A04858" w:rsidRPr="00F470CF" w:rsidRDefault="00A04858" w:rsidP="00F470CF">
      <w:pPr>
        <w:ind w:left="720" w:hanging="720"/>
      </w:pPr>
      <w:r w:rsidRPr="00F470CF">
        <w:t xml:space="preserve">United Nations Conference on Trade and Development (UNCTAD) (2025) ‘Global trade hits record 33 trillion in 2024 – driven by services and developing </w:t>
      </w:r>
      <w:proofErr w:type="gramStart"/>
      <w:r w:rsidRPr="00F470CF">
        <w:t>economies’</w:t>
      </w:r>
      <w:proofErr w:type="gramEnd"/>
      <w:r w:rsidRPr="00F470CF">
        <w:t xml:space="preserve">. Available at: </w:t>
      </w:r>
      <w:hyperlink r:id="rId22" w:tgtFrame="_new" w:history="1">
        <w:r w:rsidRPr="00F470CF">
          <w:rPr>
            <w:rStyle w:val="Hyperlink"/>
          </w:rPr>
          <w:t>https://unctad.org/news/global-trade-hits-record-33-trillion-2024-driven-services-and-developing-economies</w:t>
        </w:r>
      </w:hyperlink>
      <w:r w:rsidRPr="00F470CF">
        <w:t xml:space="preserve"> (Accessed: 17 November 2025). </w:t>
      </w:r>
    </w:p>
    <w:p w14:paraId="71BFDE10" w14:textId="77777777" w:rsidR="00A04858" w:rsidRPr="00F470CF" w:rsidRDefault="00A04858" w:rsidP="00F470CF">
      <w:pPr>
        <w:ind w:left="720" w:hanging="720"/>
      </w:pPr>
      <w:r w:rsidRPr="00F470CF">
        <w:t xml:space="preserve">US Department of the Treasury (2024) </w:t>
      </w:r>
      <w:r w:rsidRPr="00F470CF">
        <w:rPr>
          <w:i/>
          <w:iCs/>
        </w:rPr>
        <w:t>2024 National Money Laundering Risk Assessment</w:t>
      </w:r>
      <w:r w:rsidRPr="00F470CF">
        <w:t xml:space="preserve">. Available at: </w:t>
      </w:r>
      <w:hyperlink r:id="rId23" w:tgtFrame="_new" w:history="1">
        <w:r w:rsidRPr="00F470CF">
          <w:rPr>
            <w:rStyle w:val="Hyperlink"/>
          </w:rPr>
          <w:t>https://home.treasury.gov/system/files/136/2024-National-Money-Laundering-Risk-Assessment.pdf</w:t>
        </w:r>
      </w:hyperlink>
      <w:r w:rsidRPr="00F470CF">
        <w:t xml:space="preserve"> (Accessed: 17 November 2025).</w:t>
      </w:r>
    </w:p>
    <w:p w14:paraId="68B6FB87" w14:textId="77777777" w:rsidR="00A04858" w:rsidRPr="00F470CF" w:rsidRDefault="00A04858" w:rsidP="00F470CF">
      <w:pPr>
        <w:ind w:left="720" w:hanging="720"/>
      </w:pPr>
      <w:proofErr w:type="spellStart"/>
      <w:r w:rsidRPr="00F470CF">
        <w:t>Walliman</w:t>
      </w:r>
      <w:proofErr w:type="spellEnd"/>
      <w:r w:rsidRPr="00F470CF">
        <w:t>, N. (2021) Research methods: The basics (2</w:t>
      </w:r>
      <w:r w:rsidRPr="00F470CF">
        <w:rPr>
          <w:vertAlign w:val="superscript"/>
        </w:rPr>
        <w:t>nd</w:t>
      </w:r>
      <w:r w:rsidRPr="00F470CF">
        <w:t xml:space="preserve"> ed.). London: Routledge. </w:t>
      </w:r>
    </w:p>
    <w:p w14:paraId="4EDC63A7" w14:textId="77777777" w:rsidR="00A04858" w:rsidRDefault="00A04858" w:rsidP="00F470CF">
      <w:pPr>
        <w:ind w:left="720" w:hanging="720"/>
      </w:pPr>
      <w:r w:rsidRPr="00F470CF">
        <w:t>Wickham, R.J. (2019) ‘Secondary analysis research’, Journal of the Advanced Practitioner in Oncology, 10(4), pp.395–396.</w:t>
      </w:r>
    </w:p>
    <w:p w14:paraId="47F4EFEC" w14:textId="1AA4FD50" w:rsidR="000268A0" w:rsidRDefault="000268A0">
      <w:pPr>
        <w:spacing w:before="0" w:after="160" w:line="259" w:lineRule="auto"/>
        <w:jc w:val="left"/>
      </w:pPr>
      <w:r>
        <w:br w:type="page"/>
      </w:r>
    </w:p>
    <w:p w14:paraId="4696B1F7" w14:textId="7F799A70" w:rsidR="000268A0" w:rsidRDefault="000268A0" w:rsidP="000268A0">
      <w:pPr>
        <w:pStyle w:val="Heading1"/>
      </w:pPr>
      <w:bookmarkStart w:id="109" w:name="_Toc220523853"/>
      <w:r>
        <w:lastRenderedPageBreak/>
        <w:t>Appendices</w:t>
      </w:r>
      <w:bookmarkEnd w:id="109"/>
    </w:p>
    <w:p w14:paraId="7A1B0626" w14:textId="77777777" w:rsidR="000268A0" w:rsidRPr="000268A0" w:rsidRDefault="000268A0" w:rsidP="000268A0">
      <w:pPr>
        <w:pStyle w:val="Heading2"/>
      </w:pPr>
      <w:bookmarkStart w:id="110" w:name="_Toc220523854"/>
      <w:r w:rsidRPr="000268A0">
        <w:t>Appendix 1: Overview of Key QRM Tools Identified in the Study</w:t>
      </w:r>
      <w:bookmarkEnd w:id="110"/>
    </w:p>
    <w:tbl>
      <w:tblPr>
        <w:tblStyle w:val="TableGrid"/>
        <w:tblW w:w="0" w:type="auto"/>
        <w:tblLook w:val="04A0" w:firstRow="1" w:lastRow="0" w:firstColumn="1" w:lastColumn="0" w:noHBand="0" w:noVBand="1"/>
      </w:tblPr>
      <w:tblGrid>
        <w:gridCol w:w="1781"/>
        <w:gridCol w:w="1890"/>
        <w:gridCol w:w="1666"/>
        <w:gridCol w:w="1687"/>
        <w:gridCol w:w="1992"/>
      </w:tblGrid>
      <w:tr w:rsidR="000268A0" w:rsidRPr="000268A0" w14:paraId="5BE4C644" w14:textId="77777777" w:rsidTr="000268A0">
        <w:tc>
          <w:tcPr>
            <w:tcW w:w="0" w:type="auto"/>
            <w:shd w:val="clear" w:color="auto" w:fill="DEEAF6" w:themeFill="accent5" w:themeFillTint="33"/>
            <w:hideMark/>
          </w:tcPr>
          <w:p w14:paraId="79C7D85C" w14:textId="77777777" w:rsidR="000268A0" w:rsidRPr="000268A0" w:rsidRDefault="000268A0" w:rsidP="000268A0">
            <w:pPr>
              <w:rPr>
                <w:b/>
                <w:bCs/>
                <w:sz w:val="22"/>
                <w:szCs w:val="20"/>
                <w:lang w:val="en-US"/>
              </w:rPr>
            </w:pPr>
            <w:r w:rsidRPr="000268A0">
              <w:rPr>
                <w:b/>
                <w:bCs/>
                <w:sz w:val="22"/>
                <w:szCs w:val="20"/>
                <w:lang w:val="en-US"/>
              </w:rPr>
              <w:t>QRM Tool Type</w:t>
            </w:r>
          </w:p>
        </w:tc>
        <w:tc>
          <w:tcPr>
            <w:tcW w:w="0" w:type="auto"/>
            <w:shd w:val="clear" w:color="auto" w:fill="DEEAF6" w:themeFill="accent5" w:themeFillTint="33"/>
            <w:hideMark/>
          </w:tcPr>
          <w:p w14:paraId="02C44BAB" w14:textId="77777777" w:rsidR="000268A0" w:rsidRPr="000268A0" w:rsidRDefault="000268A0" w:rsidP="000268A0">
            <w:pPr>
              <w:rPr>
                <w:b/>
                <w:bCs/>
                <w:sz w:val="22"/>
                <w:szCs w:val="20"/>
                <w:lang w:val="en-US"/>
              </w:rPr>
            </w:pPr>
            <w:r w:rsidRPr="000268A0">
              <w:rPr>
                <w:b/>
                <w:bCs/>
                <w:sz w:val="22"/>
                <w:szCs w:val="20"/>
                <w:lang w:val="en-US"/>
              </w:rPr>
              <w:t>Short Description</w:t>
            </w:r>
          </w:p>
        </w:tc>
        <w:tc>
          <w:tcPr>
            <w:tcW w:w="0" w:type="auto"/>
            <w:shd w:val="clear" w:color="auto" w:fill="DEEAF6" w:themeFill="accent5" w:themeFillTint="33"/>
            <w:hideMark/>
          </w:tcPr>
          <w:p w14:paraId="3F97978B" w14:textId="77777777" w:rsidR="000268A0" w:rsidRPr="000268A0" w:rsidRDefault="000268A0" w:rsidP="000268A0">
            <w:pPr>
              <w:rPr>
                <w:b/>
                <w:bCs/>
                <w:sz w:val="22"/>
                <w:szCs w:val="20"/>
                <w:lang w:val="en-US"/>
              </w:rPr>
            </w:pPr>
            <w:r w:rsidRPr="000268A0">
              <w:rPr>
                <w:b/>
                <w:bCs/>
                <w:sz w:val="22"/>
                <w:szCs w:val="20"/>
                <w:lang w:val="en-US"/>
              </w:rPr>
              <w:t>Example Techniques / Features</w:t>
            </w:r>
          </w:p>
        </w:tc>
        <w:tc>
          <w:tcPr>
            <w:tcW w:w="0" w:type="auto"/>
            <w:shd w:val="clear" w:color="auto" w:fill="DEEAF6" w:themeFill="accent5" w:themeFillTint="33"/>
            <w:hideMark/>
          </w:tcPr>
          <w:p w14:paraId="359D80B9" w14:textId="77777777" w:rsidR="000268A0" w:rsidRPr="000268A0" w:rsidRDefault="000268A0" w:rsidP="000268A0">
            <w:pPr>
              <w:rPr>
                <w:b/>
                <w:bCs/>
                <w:sz w:val="22"/>
                <w:szCs w:val="20"/>
                <w:lang w:val="en-US"/>
              </w:rPr>
            </w:pPr>
            <w:r w:rsidRPr="000268A0">
              <w:rPr>
                <w:b/>
                <w:bCs/>
                <w:sz w:val="22"/>
                <w:szCs w:val="20"/>
                <w:lang w:val="en-US"/>
              </w:rPr>
              <w:t>Key Sources in Dissertation</w:t>
            </w:r>
          </w:p>
        </w:tc>
        <w:tc>
          <w:tcPr>
            <w:tcW w:w="0" w:type="auto"/>
            <w:shd w:val="clear" w:color="auto" w:fill="DEEAF6" w:themeFill="accent5" w:themeFillTint="33"/>
            <w:hideMark/>
          </w:tcPr>
          <w:p w14:paraId="765FFFC9" w14:textId="77777777" w:rsidR="000268A0" w:rsidRPr="000268A0" w:rsidRDefault="000268A0" w:rsidP="000268A0">
            <w:pPr>
              <w:rPr>
                <w:b/>
                <w:bCs/>
                <w:sz w:val="22"/>
                <w:szCs w:val="20"/>
                <w:lang w:val="en-US"/>
              </w:rPr>
            </w:pPr>
            <w:r w:rsidRPr="000268A0">
              <w:rPr>
                <w:b/>
                <w:bCs/>
                <w:sz w:val="22"/>
                <w:szCs w:val="20"/>
                <w:lang w:val="en-US"/>
              </w:rPr>
              <w:t>Relevance to TBML / Trade Finance</w:t>
            </w:r>
          </w:p>
        </w:tc>
      </w:tr>
      <w:tr w:rsidR="000268A0" w:rsidRPr="000268A0" w14:paraId="155C1B10" w14:textId="77777777" w:rsidTr="000268A0">
        <w:tc>
          <w:tcPr>
            <w:tcW w:w="0" w:type="auto"/>
            <w:hideMark/>
          </w:tcPr>
          <w:p w14:paraId="72970F78" w14:textId="77777777" w:rsidR="000268A0" w:rsidRPr="000268A0" w:rsidRDefault="000268A0" w:rsidP="000268A0">
            <w:pPr>
              <w:rPr>
                <w:sz w:val="22"/>
                <w:szCs w:val="20"/>
                <w:lang w:val="en-US"/>
              </w:rPr>
            </w:pPr>
            <w:r w:rsidRPr="000268A0">
              <w:rPr>
                <w:sz w:val="22"/>
                <w:szCs w:val="20"/>
                <w:lang w:val="en-US"/>
              </w:rPr>
              <w:t>Multi-factor Risk Scoring Models</w:t>
            </w:r>
          </w:p>
        </w:tc>
        <w:tc>
          <w:tcPr>
            <w:tcW w:w="0" w:type="auto"/>
            <w:hideMark/>
          </w:tcPr>
          <w:p w14:paraId="28395699" w14:textId="77777777" w:rsidR="000268A0" w:rsidRPr="000268A0" w:rsidRDefault="000268A0" w:rsidP="000268A0">
            <w:pPr>
              <w:rPr>
                <w:sz w:val="22"/>
                <w:szCs w:val="20"/>
                <w:lang w:val="en-US"/>
              </w:rPr>
            </w:pPr>
            <w:r w:rsidRPr="000268A0">
              <w:rPr>
                <w:sz w:val="22"/>
                <w:szCs w:val="20"/>
                <w:lang w:val="en-US"/>
              </w:rPr>
              <w:t>Assign numerical risk scores to customers, products, corridors and transactions.</w:t>
            </w:r>
          </w:p>
        </w:tc>
        <w:tc>
          <w:tcPr>
            <w:tcW w:w="0" w:type="auto"/>
            <w:hideMark/>
          </w:tcPr>
          <w:p w14:paraId="3ABBE38E" w14:textId="77777777" w:rsidR="000268A0" w:rsidRPr="000268A0" w:rsidRDefault="000268A0" w:rsidP="000268A0">
            <w:pPr>
              <w:rPr>
                <w:sz w:val="22"/>
                <w:szCs w:val="20"/>
                <w:lang w:val="en-US"/>
              </w:rPr>
            </w:pPr>
            <w:r w:rsidRPr="000268A0">
              <w:rPr>
                <w:sz w:val="22"/>
                <w:szCs w:val="20"/>
                <w:lang w:val="en-US"/>
              </w:rPr>
              <w:t>Weighted indicators, composite risk indices, rating scales</w:t>
            </w:r>
          </w:p>
        </w:tc>
        <w:tc>
          <w:tcPr>
            <w:tcW w:w="0" w:type="auto"/>
            <w:hideMark/>
          </w:tcPr>
          <w:p w14:paraId="55158C5C" w14:textId="77777777" w:rsidR="000268A0" w:rsidRPr="000268A0" w:rsidRDefault="000268A0" w:rsidP="000268A0">
            <w:pPr>
              <w:rPr>
                <w:sz w:val="22"/>
                <w:szCs w:val="20"/>
                <w:lang w:val="en-US"/>
              </w:rPr>
            </w:pPr>
            <w:proofErr w:type="spellStart"/>
            <w:r w:rsidRPr="000268A0">
              <w:rPr>
                <w:sz w:val="22"/>
                <w:szCs w:val="20"/>
                <w:lang w:val="en-US"/>
              </w:rPr>
              <w:t>Acebes</w:t>
            </w:r>
            <w:proofErr w:type="spellEnd"/>
            <w:r w:rsidRPr="000268A0">
              <w:rPr>
                <w:sz w:val="22"/>
                <w:szCs w:val="20"/>
                <w:lang w:val="en-US"/>
              </w:rPr>
              <w:t xml:space="preserve"> et al. (2022); Sonali Bank (2025)</w:t>
            </w:r>
          </w:p>
        </w:tc>
        <w:tc>
          <w:tcPr>
            <w:tcW w:w="0" w:type="auto"/>
            <w:hideMark/>
          </w:tcPr>
          <w:p w14:paraId="36B69418" w14:textId="77777777" w:rsidR="000268A0" w:rsidRPr="000268A0" w:rsidRDefault="000268A0" w:rsidP="000268A0">
            <w:pPr>
              <w:rPr>
                <w:sz w:val="22"/>
                <w:szCs w:val="20"/>
                <w:lang w:val="en-US"/>
              </w:rPr>
            </w:pPr>
            <w:r w:rsidRPr="000268A0">
              <w:rPr>
                <w:sz w:val="22"/>
                <w:szCs w:val="20"/>
                <w:lang w:val="en-US"/>
              </w:rPr>
              <w:t>Provides baseline, explainable risk layers for TBML-prone customers and corridors.</w:t>
            </w:r>
          </w:p>
        </w:tc>
      </w:tr>
      <w:tr w:rsidR="000268A0" w:rsidRPr="000268A0" w14:paraId="07B41387" w14:textId="77777777" w:rsidTr="000268A0">
        <w:tc>
          <w:tcPr>
            <w:tcW w:w="0" w:type="auto"/>
            <w:hideMark/>
          </w:tcPr>
          <w:p w14:paraId="0986ED16" w14:textId="77777777" w:rsidR="000268A0" w:rsidRPr="000268A0" w:rsidRDefault="000268A0" w:rsidP="000268A0">
            <w:pPr>
              <w:rPr>
                <w:sz w:val="22"/>
                <w:szCs w:val="20"/>
                <w:lang w:val="en-US"/>
              </w:rPr>
            </w:pPr>
            <w:r w:rsidRPr="000268A0">
              <w:rPr>
                <w:sz w:val="22"/>
                <w:szCs w:val="20"/>
                <w:lang w:val="en-US"/>
              </w:rPr>
              <w:t>Supervised Machine Learning (Classification)</w:t>
            </w:r>
          </w:p>
        </w:tc>
        <w:tc>
          <w:tcPr>
            <w:tcW w:w="0" w:type="auto"/>
            <w:hideMark/>
          </w:tcPr>
          <w:p w14:paraId="18422848" w14:textId="77777777" w:rsidR="000268A0" w:rsidRPr="000268A0" w:rsidRDefault="000268A0" w:rsidP="000268A0">
            <w:pPr>
              <w:rPr>
                <w:sz w:val="22"/>
                <w:szCs w:val="20"/>
                <w:lang w:val="en-US"/>
              </w:rPr>
            </w:pPr>
            <w:r w:rsidRPr="000268A0">
              <w:rPr>
                <w:sz w:val="22"/>
                <w:szCs w:val="20"/>
                <w:lang w:val="en-US"/>
              </w:rPr>
              <w:t>Learns from labelled suspicious / non-suspicious cases to predict risk.</w:t>
            </w:r>
          </w:p>
        </w:tc>
        <w:tc>
          <w:tcPr>
            <w:tcW w:w="0" w:type="auto"/>
            <w:hideMark/>
          </w:tcPr>
          <w:p w14:paraId="3D1009FA" w14:textId="77777777" w:rsidR="000268A0" w:rsidRPr="000268A0" w:rsidRDefault="000268A0" w:rsidP="000268A0">
            <w:pPr>
              <w:rPr>
                <w:sz w:val="22"/>
                <w:szCs w:val="20"/>
                <w:lang w:val="en-US"/>
              </w:rPr>
            </w:pPr>
            <w:r w:rsidRPr="000268A0">
              <w:rPr>
                <w:sz w:val="22"/>
                <w:szCs w:val="20"/>
                <w:lang w:val="en-US"/>
              </w:rPr>
              <w:t>Random forests, gradient boosting, neural networks</w:t>
            </w:r>
          </w:p>
        </w:tc>
        <w:tc>
          <w:tcPr>
            <w:tcW w:w="0" w:type="auto"/>
            <w:hideMark/>
          </w:tcPr>
          <w:p w14:paraId="2B5BA206" w14:textId="77777777" w:rsidR="000268A0" w:rsidRPr="000268A0" w:rsidRDefault="000268A0" w:rsidP="000268A0">
            <w:pPr>
              <w:rPr>
                <w:sz w:val="22"/>
                <w:szCs w:val="20"/>
                <w:lang w:val="en-US"/>
              </w:rPr>
            </w:pPr>
            <w:r w:rsidRPr="000268A0">
              <w:rPr>
                <w:sz w:val="22"/>
                <w:szCs w:val="20"/>
                <w:lang w:val="en-US"/>
              </w:rPr>
              <w:t>Jensen &amp; Iosifidis (2023); Amoako et al. (2025); Jain &amp; Ghimire (2025)</w:t>
            </w:r>
          </w:p>
        </w:tc>
        <w:tc>
          <w:tcPr>
            <w:tcW w:w="0" w:type="auto"/>
            <w:hideMark/>
          </w:tcPr>
          <w:p w14:paraId="756390BA" w14:textId="77777777" w:rsidR="000268A0" w:rsidRPr="000268A0" w:rsidRDefault="000268A0" w:rsidP="000268A0">
            <w:pPr>
              <w:rPr>
                <w:sz w:val="22"/>
                <w:szCs w:val="20"/>
                <w:lang w:val="en-US"/>
              </w:rPr>
            </w:pPr>
            <w:r w:rsidRPr="000268A0">
              <w:rPr>
                <w:sz w:val="22"/>
                <w:szCs w:val="20"/>
                <w:lang w:val="en-US"/>
              </w:rPr>
              <w:t xml:space="preserve">Improves detection of suspicious trade </w:t>
            </w:r>
            <w:proofErr w:type="spellStart"/>
            <w:r w:rsidRPr="000268A0">
              <w:rPr>
                <w:sz w:val="22"/>
                <w:szCs w:val="20"/>
                <w:lang w:val="en-US"/>
              </w:rPr>
              <w:t>behaviour</w:t>
            </w:r>
            <w:proofErr w:type="spellEnd"/>
            <w:r w:rsidRPr="000268A0">
              <w:rPr>
                <w:sz w:val="22"/>
                <w:szCs w:val="20"/>
                <w:lang w:val="en-US"/>
              </w:rPr>
              <w:t xml:space="preserve"> vs. pure rules in monitored portfolios.</w:t>
            </w:r>
          </w:p>
        </w:tc>
      </w:tr>
      <w:tr w:rsidR="000268A0" w:rsidRPr="000268A0" w14:paraId="3C581E2A" w14:textId="77777777" w:rsidTr="000268A0">
        <w:tc>
          <w:tcPr>
            <w:tcW w:w="0" w:type="auto"/>
            <w:hideMark/>
          </w:tcPr>
          <w:p w14:paraId="225DE182" w14:textId="77777777" w:rsidR="000268A0" w:rsidRPr="000268A0" w:rsidRDefault="000268A0" w:rsidP="000268A0">
            <w:pPr>
              <w:rPr>
                <w:sz w:val="22"/>
                <w:szCs w:val="20"/>
                <w:lang w:val="en-US"/>
              </w:rPr>
            </w:pPr>
            <w:r w:rsidRPr="000268A0">
              <w:rPr>
                <w:sz w:val="22"/>
                <w:szCs w:val="20"/>
                <w:lang w:val="en-US"/>
              </w:rPr>
              <w:t>Unsupervised / Semi-supervised Anomaly Detection</w:t>
            </w:r>
          </w:p>
        </w:tc>
        <w:tc>
          <w:tcPr>
            <w:tcW w:w="0" w:type="auto"/>
            <w:hideMark/>
          </w:tcPr>
          <w:p w14:paraId="06A10C4D" w14:textId="77777777" w:rsidR="000268A0" w:rsidRPr="000268A0" w:rsidRDefault="000268A0" w:rsidP="000268A0">
            <w:pPr>
              <w:rPr>
                <w:sz w:val="22"/>
                <w:szCs w:val="20"/>
                <w:lang w:val="en-US"/>
              </w:rPr>
            </w:pPr>
            <w:r w:rsidRPr="000268A0">
              <w:rPr>
                <w:sz w:val="22"/>
                <w:szCs w:val="20"/>
                <w:lang w:val="en-US"/>
              </w:rPr>
              <w:t>Flags unusual patterns without needing labelled data.</w:t>
            </w:r>
          </w:p>
        </w:tc>
        <w:tc>
          <w:tcPr>
            <w:tcW w:w="0" w:type="auto"/>
            <w:hideMark/>
          </w:tcPr>
          <w:p w14:paraId="6B6191CE" w14:textId="77777777" w:rsidR="000268A0" w:rsidRPr="000268A0" w:rsidRDefault="000268A0" w:rsidP="000268A0">
            <w:pPr>
              <w:rPr>
                <w:sz w:val="22"/>
                <w:szCs w:val="20"/>
                <w:lang w:val="en-US"/>
              </w:rPr>
            </w:pPr>
            <w:r w:rsidRPr="000268A0">
              <w:rPr>
                <w:sz w:val="22"/>
                <w:szCs w:val="20"/>
                <w:lang w:val="en-US"/>
              </w:rPr>
              <w:t>Clustering, outlier detection, density-based models</w:t>
            </w:r>
          </w:p>
        </w:tc>
        <w:tc>
          <w:tcPr>
            <w:tcW w:w="0" w:type="auto"/>
            <w:hideMark/>
          </w:tcPr>
          <w:p w14:paraId="19236FA5" w14:textId="77777777" w:rsidR="000268A0" w:rsidRPr="000268A0" w:rsidRDefault="000268A0" w:rsidP="000268A0">
            <w:pPr>
              <w:rPr>
                <w:sz w:val="22"/>
                <w:szCs w:val="20"/>
                <w:lang w:val="en-US"/>
              </w:rPr>
            </w:pPr>
            <w:r w:rsidRPr="000268A0">
              <w:rPr>
                <w:sz w:val="22"/>
                <w:szCs w:val="20"/>
                <w:lang w:val="en-US"/>
              </w:rPr>
              <w:t>Mazumder (2023); Goecks et al. (2022)</w:t>
            </w:r>
          </w:p>
        </w:tc>
        <w:tc>
          <w:tcPr>
            <w:tcW w:w="0" w:type="auto"/>
            <w:hideMark/>
          </w:tcPr>
          <w:p w14:paraId="7F7EBE51" w14:textId="77777777" w:rsidR="000268A0" w:rsidRPr="000268A0" w:rsidRDefault="000268A0" w:rsidP="000268A0">
            <w:pPr>
              <w:rPr>
                <w:sz w:val="22"/>
                <w:szCs w:val="20"/>
                <w:lang w:val="en-US"/>
              </w:rPr>
            </w:pPr>
            <w:r w:rsidRPr="000268A0">
              <w:rPr>
                <w:sz w:val="22"/>
                <w:szCs w:val="20"/>
                <w:lang w:val="en-US"/>
              </w:rPr>
              <w:t>Helps identify novel TBML schemes where prior labelled cases are scarce.</w:t>
            </w:r>
          </w:p>
        </w:tc>
      </w:tr>
      <w:tr w:rsidR="000268A0" w:rsidRPr="000268A0" w14:paraId="204C9727" w14:textId="77777777" w:rsidTr="000268A0">
        <w:tc>
          <w:tcPr>
            <w:tcW w:w="0" w:type="auto"/>
            <w:hideMark/>
          </w:tcPr>
          <w:p w14:paraId="1B8A0B19" w14:textId="77777777" w:rsidR="000268A0" w:rsidRPr="000268A0" w:rsidRDefault="000268A0" w:rsidP="000268A0">
            <w:pPr>
              <w:rPr>
                <w:sz w:val="22"/>
                <w:szCs w:val="20"/>
                <w:lang w:val="en-US"/>
              </w:rPr>
            </w:pPr>
            <w:r w:rsidRPr="000268A0">
              <w:rPr>
                <w:sz w:val="22"/>
                <w:szCs w:val="20"/>
                <w:lang w:val="en-US"/>
              </w:rPr>
              <w:t>Predictive / Regression Models</w:t>
            </w:r>
          </w:p>
        </w:tc>
        <w:tc>
          <w:tcPr>
            <w:tcW w:w="0" w:type="auto"/>
            <w:hideMark/>
          </w:tcPr>
          <w:p w14:paraId="19D88FC2" w14:textId="77777777" w:rsidR="000268A0" w:rsidRPr="000268A0" w:rsidRDefault="000268A0" w:rsidP="000268A0">
            <w:pPr>
              <w:rPr>
                <w:sz w:val="22"/>
                <w:szCs w:val="20"/>
                <w:lang w:val="en-US"/>
              </w:rPr>
            </w:pPr>
            <w:r w:rsidRPr="000268A0">
              <w:rPr>
                <w:sz w:val="22"/>
                <w:szCs w:val="20"/>
                <w:lang w:val="en-US"/>
              </w:rPr>
              <w:t>Forecast likely risky flows or entities based on historical trends.</w:t>
            </w:r>
          </w:p>
        </w:tc>
        <w:tc>
          <w:tcPr>
            <w:tcW w:w="0" w:type="auto"/>
            <w:hideMark/>
          </w:tcPr>
          <w:p w14:paraId="240FB881" w14:textId="77777777" w:rsidR="000268A0" w:rsidRPr="000268A0" w:rsidRDefault="000268A0" w:rsidP="000268A0">
            <w:pPr>
              <w:rPr>
                <w:sz w:val="22"/>
                <w:szCs w:val="20"/>
                <w:lang w:val="en-US"/>
              </w:rPr>
            </w:pPr>
            <w:r w:rsidRPr="000268A0">
              <w:rPr>
                <w:sz w:val="22"/>
                <w:szCs w:val="20"/>
                <w:lang w:val="en-US"/>
              </w:rPr>
              <w:t>Time-series models, logistic / linear regression</w:t>
            </w:r>
          </w:p>
        </w:tc>
        <w:tc>
          <w:tcPr>
            <w:tcW w:w="0" w:type="auto"/>
            <w:hideMark/>
          </w:tcPr>
          <w:p w14:paraId="0A25FB18" w14:textId="77777777" w:rsidR="000268A0" w:rsidRPr="000268A0" w:rsidRDefault="000268A0" w:rsidP="000268A0">
            <w:pPr>
              <w:rPr>
                <w:sz w:val="22"/>
                <w:szCs w:val="20"/>
                <w:lang w:val="en-US"/>
              </w:rPr>
            </w:pPr>
            <w:r w:rsidRPr="000268A0">
              <w:rPr>
                <w:sz w:val="22"/>
                <w:szCs w:val="20"/>
                <w:lang w:val="en-US"/>
              </w:rPr>
              <w:t xml:space="preserve">Mazumder (2023); </w:t>
            </w:r>
            <w:proofErr w:type="spellStart"/>
            <w:r w:rsidRPr="000268A0">
              <w:rPr>
                <w:sz w:val="22"/>
                <w:szCs w:val="20"/>
                <w:lang w:val="en-US"/>
              </w:rPr>
              <w:t>Acebes</w:t>
            </w:r>
            <w:proofErr w:type="spellEnd"/>
            <w:r w:rsidRPr="000268A0">
              <w:rPr>
                <w:sz w:val="22"/>
                <w:szCs w:val="20"/>
                <w:lang w:val="en-US"/>
              </w:rPr>
              <w:t xml:space="preserve"> et al. (2022)</w:t>
            </w:r>
          </w:p>
        </w:tc>
        <w:tc>
          <w:tcPr>
            <w:tcW w:w="0" w:type="auto"/>
            <w:hideMark/>
          </w:tcPr>
          <w:p w14:paraId="6E1E6D1B" w14:textId="77777777" w:rsidR="000268A0" w:rsidRPr="000268A0" w:rsidRDefault="000268A0" w:rsidP="000268A0">
            <w:pPr>
              <w:rPr>
                <w:sz w:val="22"/>
                <w:szCs w:val="20"/>
                <w:lang w:val="en-US"/>
              </w:rPr>
            </w:pPr>
            <w:r w:rsidRPr="000268A0">
              <w:rPr>
                <w:sz w:val="22"/>
                <w:szCs w:val="20"/>
                <w:lang w:val="en-US"/>
              </w:rPr>
              <w:t>Supports early-warning signals on unusual trade volumes or route deviations.</w:t>
            </w:r>
          </w:p>
        </w:tc>
      </w:tr>
      <w:tr w:rsidR="000268A0" w:rsidRPr="000268A0" w14:paraId="56BE3EDA" w14:textId="77777777" w:rsidTr="000268A0">
        <w:tc>
          <w:tcPr>
            <w:tcW w:w="0" w:type="auto"/>
            <w:hideMark/>
          </w:tcPr>
          <w:p w14:paraId="354F6DD6" w14:textId="77777777" w:rsidR="000268A0" w:rsidRPr="000268A0" w:rsidRDefault="000268A0" w:rsidP="000268A0">
            <w:pPr>
              <w:rPr>
                <w:sz w:val="22"/>
                <w:szCs w:val="20"/>
                <w:lang w:val="en-US"/>
              </w:rPr>
            </w:pPr>
            <w:r w:rsidRPr="000268A0">
              <w:rPr>
                <w:sz w:val="22"/>
                <w:szCs w:val="20"/>
                <w:lang w:val="en-US"/>
              </w:rPr>
              <w:t>Network / Graph Analytics</w:t>
            </w:r>
          </w:p>
        </w:tc>
        <w:tc>
          <w:tcPr>
            <w:tcW w:w="0" w:type="auto"/>
            <w:hideMark/>
          </w:tcPr>
          <w:p w14:paraId="43358D33" w14:textId="77777777" w:rsidR="000268A0" w:rsidRPr="000268A0" w:rsidRDefault="000268A0" w:rsidP="000268A0">
            <w:pPr>
              <w:rPr>
                <w:sz w:val="22"/>
                <w:szCs w:val="20"/>
                <w:lang w:val="en-US"/>
              </w:rPr>
            </w:pPr>
            <w:proofErr w:type="gramStart"/>
            <w:r w:rsidRPr="000268A0">
              <w:rPr>
                <w:sz w:val="22"/>
                <w:szCs w:val="20"/>
                <w:lang w:val="en-US"/>
              </w:rPr>
              <w:t>Models</w:t>
            </w:r>
            <w:proofErr w:type="gramEnd"/>
            <w:r w:rsidRPr="000268A0">
              <w:rPr>
                <w:sz w:val="22"/>
                <w:szCs w:val="20"/>
                <w:lang w:val="en-US"/>
              </w:rPr>
              <w:t xml:space="preserve"> entities and relationships as networks to expose hidden structures.</w:t>
            </w:r>
          </w:p>
        </w:tc>
        <w:tc>
          <w:tcPr>
            <w:tcW w:w="0" w:type="auto"/>
            <w:hideMark/>
          </w:tcPr>
          <w:p w14:paraId="7876AAED" w14:textId="77777777" w:rsidR="000268A0" w:rsidRPr="000268A0" w:rsidRDefault="000268A0" w:rsidP="000268A0">
            <w:pPr>
              <w:rPr>
                <w:sz w:val="22"/>
                <w:szCs w:val="20"/>
                <w:lang w:val="en-US"/>
              </w:rPr>
            </w:pPr>
            <w:r w:rsidRPr="000268A0">
              <w:rPr>
                <w:sz w:val="22"/>
                <w:szCs w:val="20"/>
                <w:lang w:val="en-US"/>
              </w:rPr>
              <w:t xml:space="preserve">Graph centrality, community detection, </w:t>
            </w:r>
            <w:r w:rsidRPr="000268A0">
              <w:rPr>
                <w:sz w:val="22"/>
                <w:szCs w:val="20"/>
                <w:lang w:val="en-US"/>
              </w:rPr>
              <w:lastRenderedPageBreak/>
              <w:t>network embeddings</w:t>
            </w:r>
          </w:p>
        </w:tc>
        <w:tc>
          <w:tcPr>
            <w:tcW w:w="0" w:type="auto"/>
            <w:hideMark/>
          </w:tcPr>
          <w:p w14:paraId="7B883849" w14:textId="77777777" w:rsidR="000268A0" w:rsidRPr="000268A0" w:rsidRDefault="000268A0" w:rsidP="000268A0">
            <w:pPr>
              <w:rPr>
                <w:sz w:val="22"/>
                <w:szCs w:val="20"/>
                <w:lang w:val="en-US"/>
              </w:rPr>
            </w:pPr>
            <w:r w:rsidRPr="000268A0">
              <w:rPr>
                <w:sz w:val="22"/>
                <w:szCs w:val="20"/>
                <w:lang w:val="en-US"/>
              </w:rPr>
              <w:lastRenderedPageBreak/>
              <w:t xml:space="preserve">Deprez et al. (2025); Bonato &amp; </w:t>
            </w:r>
            <w:proofErr w:type="spellStart"/>
            <w:r w:rsidRPr="000268A0">
              <w:rPr>
                <w:sz w:val="22"/>
                <w:szCs w:val="20"/>
                <w:lang w:val="en-US"/>
              </w:rPr>
              <w:t>Szava</w:t>
            </w:r>
            <w:proofErr w:type="spellEnd"/>
            <w:r w:rsidRPr="000268A0">
              <w:rPr>
                <w:sz w:val="22"/>
                <w:szCs w:val="20"/>
                <w:lang w:val="en-US"/>
              </w:rPr>
              <w:t xml:space="preserve"> (2025)</w:t>
            </w:r>
          </w:p>
        </w:tc>
        <w:tc>
          <w:tcPr>
            <w:tcW w:w="0" w:type="auto"/>
            <w:hideMark/>
          </w:tcPr>
          <w:p w14:paraId="33E441D4" w14:textId="77777777" w:rsidR="000268A0" w:rsidRPr="000268A0" w:rsidRDefault="000268A0" w:rsidP="000268A0">
            <w:pPr>
              <w:rPr>
                <w:sz w:val="22"/>
                <w:szCs w:val="20"/>
                <w:lang w:val="en-US"/>
              </w:rPr>
            </w:pPr>
            <w:r w:rsidRPr="000268A0">
              <w:rPr>
                <w:sz w:val="22"/>
                <w:szCs w:val="20"/>
                <w:lang w:val="en-US"/>
              </w:rPr>
              <w:t>Captures complex multi-party TBML chains and intermediary networks in trade.</w:t>
            </w:r>
          </w:p>
        </w:tc>
      </w:tr>
      <w:tr w:rsidR="000268A0" w:rsidRPr="000268A0" w14:paraId="0D0DD6F7" w14:textId="77777777" w:rsidTr="000268A0">
        <w:tc>
          <w:tcPr>
            <w:tcW w:w="0" w:type="auto"/>
            <w:hideMark/>
          </w:tcPr>
          <w:p w14:paraId="5B7E0D0E" w14:textId="77777777" w:rsidR="000268A0" w:rsidRPr="000268A0" w:rsidRDefault="000268A0" w:rsidP="000268A0">
            <w:pPr>
              <w:rPr>
                <w:sz w:val="22"/>
                <w:szCs w:val="20"/>
                <w:lang w:val="en-US"/>
              </w:rPr>
            </w:pPr>
            <w:r w:rsidRPr="000268A0">
              <w:rPr>
                <w:sz w:val="22"/>
                <w:szCs w:val="20"/>
                <w:lang w:val="en-US"/>
              </w:rPr>
              <w:t>Explainable AI (XAI) Approaches</w:t>
            </w:r>
          </w:p>
        </w:tc>
        <w:tc>
          <w:tcPr>
            <w:tcW w:w="0" w:type="auto"/>
            <w:hideMark/>
          </w:tcPr>
          <w:p w14:paraId="0DC7C674" w14:textId="77777777" w:rsidR="000268A0" w:rsidRPr="000268A0" w:rsidRDefault="000268A0" w:rsidP="000268A0">
            <w:pPr>
              <w:rPr>
                <w:sz w:val="22"/>
                <w:szCs w:val="20"/>
                <w:lang w:val="en-US"/>
              </w:rPr>
            </w:pPr>
            <w:r w:rsidRPr="000268A0">
              <w:rPr>
                <w:sz w:val="22"/>
                <w:szCs w:val="20"/>
                <w:lang w:val="en-US"/>
              </w:rPr>
              <w:t>Enhances interpretability of complex ML models for regulators and auditors.</w:t>
            </w:r>
          </w:p>
        </w:tc>
        <w:tc>
          <w:tcPr>
            <w:tcW w:w="0" w:type="auto"/>
            <w:hideMark/>
          </w:tcPr>
          <w:p w14:paraId="441506FD" w14:textId="77777777" w:rsidR="000268A0" w:rsidRPr="000268A0" w:rsidRDefault="000268A0" w:rsidP="000268A0">
            <w:pPr>
              <w:rPr>
                <w:sz w:val="22"/>
                <w:szCs w:val="20"/>
                <w:lang w:val="en-US"/>
              </w:rPr>
            </w:pPr>
            <w:r w:rsidRPr="000268A0">
              <w:rPr>
                <w:sz w:val="22"/>
                <w:szCs w:val="20"/>
                <w:lang w:val="en-US"/>
              </w:rPr>
              <w:t>Feature importance, local explanations, surrogate models</w:t>
            </w:r>
          </w:p>
        </w:tc>
        <w:tc>
          <w:tcPr>
            <w:tcW w:w="0" w:type="auto"/>
            <w:hideMark/>
          </w:tcPr>
          <w:p w14:paraId="75B9F03F" w14:textId="77777777" w:rsidR="000268A0" w:rsidRPr="000268A0" w:rsidRDefault="000268A0" w:rsidP="000268A0">
            <w:pPr>
              <w:rPr>
                <w:sz w:val="22"/>
                <w:szCs w:val="20"/>
                <w:lang w:val="en-US"/>
              </w:rPr>
            </w:pPr>
            <w:r w:rsidRPr="000268A0">
              <w:rPr>
                <w:sz w:val="22"/>
                <w:szCs w:val="20"/>
                <w:lang w:val="en-US"/>
              </w:rPr>
              <w:t>Kute et al. (2021)</w:t>
            </w:r>
          </w:p>
        </w:tc>
        <w:tc>
          <w:tcPr>
            <w:tcW w:w="0" w:type="auto"/>
            <w:hideMark/>
          </w:tcPr>
          <w:p w14:paraId="7942A701" w14:textId="77777777" w:rsidR="000268A0" w:rsidRPr="000268A0" w:rsidRDefault="000268A0" w:rsidP="000268A0">
            <w:pPr>
              <w:rPr>
                <w:sz w:val="22"/>
                <w:szCs w:val="20"/>
                <w:lang w:val="en-US"/>
              </w:rPr>
            </w:pPr>
            <w:r w:rsidRPr="000268A0">
              <w:rPr>
                <w:sz w:val="22"/>
                <w:szCs w:val="20"/>
                <w:lang w:val="en-US"/>
              </w:rPr>
              <w:t>Addresses model governance and explainability expectations in AML supervision.</w:t>
            </w:r>
          </w:p>
        </w:tc>
      </w:tr>
      <w:tr w:rsidR="000268A0" w:rsidRPr="000268A0" w14:paraId="6D4A0752" w14:textId="77777777" w:rsidTr="000268A0">
        <w:tc>
          <w:tcPr>
            <w:tcW w:w="0" w:type="auto"/>
            <w:hideMark/>
          </w:tcPr>
          <w:p w14:paraId="66FC701C" w14:textId="77777777" w:rsidR="000268A0" w:rsidRPr="000268A0" w:rsidRDefault="000268A0" w:rsidP="000268A0">
            <w:pPr>
              <w:rPr>
                <w:sz w:val="22"/>
                <w:szCs w:val="20"/>
                <w:lang w:val="en-US"/>
              </w:rPr>
            </w:pPr>
            <w:r w:rsidRPr="000268A0">
              <w:rPr>
                <w:sz w:val="22"/>
                <w:szCs w:val="20"/>
                <w:lang w:val="en-US"/>
              </w:rPr>
              <w:t xml:space="preserve">Data-centric FinTech / </w:t>
            </w:r>
            <w:proofErr w:type="spellStart"/>
            <w:r w:rsidRPr="000268A0">
              <w:rPr>
                <w:sz w:val="22"/>
                <w:szCs w:val="20"/>
                <w:lang w:val="en-US"/>
              </w:rPr>
              <w:t>RegTech</w:t>
            </w:r>
            <w:proofErr w:type="spellEnd"/>
            <w:r w:rsidRPr="000268A0">
              <w:rPr>
                <w:sz w:val="22"/>
                <w:szCs w:val="20"/>
                <w:lang w:val="en-US"/>
              </w:rPr>
              <w:t xml:space="preserve"> Platforms</w:t>
            </w:r>
          </w:p>
        </w:tc>
        <w:tc>
          <w:tcPr>
            <w:tcW w:w="0" w:type="auto"/>
            <w:hideMark/>
          </w:tcPr>
          <w:p w14:paraId="7D65CCB7" w14:textId="77777777" w:rsidR="000268A0" w:rsidRPr="000268A0" w:rsidRDefault="000268A0" w:rsidP="000268A0">
            <w:pPr>
              <w:rPr>
                <w:sz w:val="22"/>
                <w:szCs w:val="20"/>
                <w:lang w:val="en-US"/>
              </w:rPr>
            </w:pPr>
            <w:r w:rsidRPr="000268A0">
              <w:rPr>
                <w:sz w:val="22"/>
                <w:szCs w:val="20"/>
                <w:lang w:val="en-US"/>
              </w:rPr>
              <w:t>Integrated platforms combining data pipelines, models and case management.</w:t>
            </w:r>
          </w:p>
        </w:tc>
        <w:tc>
          <w:tcPr>
            <w:tcW w:w="0" w:type="auto"/>
            <w:hideMark/>
          </w:tcPr>
          <w:p w14:paraId="456B93EC" w14:textId="77777777" w:rsidR="000268A0" w:rsidRPr="000268A0" w:rsidRDefault="000268A0" w:rsidP="000268A0">
            <w:pPr>
              <w:rPr>
                <w:sz w:val="22"/>
                <w:szCs w:val="20"/>
                <w:lang w:val="en-US"/>
              </w:rPr>
            </w:pPr>
            <w:r w:rsidRPr="000268A0">
              <w:rPr>
                <w:sz w:val="22"/>
                <w:szCs w:val="20"/>
                <w:lang w:val="en-US"/>
              </w:rPr>
              <w:t xml:space="preserve">End-to-end AML suites, continuous learning, alert </w:t>
            </w:r>
            <w:proofErr w:type="spellStart"/>
            <w:r w:rsidRPr="000268A0">
              <w:rPr>
                <w:sz w:val="22"/>
                <w:szCs w:val="20"/>
                <w:lang w:val="en-US"/>
              </w:rPr>
              <w:t>optimisation</w:t>
            </w:r>
            <w:proofErr w:type="spellEnd"/>
          </w:p>
        </w:tc>
        <w:tc>
          <w:tcPr>
            <w:tcW w:w="0" w:type="auto"/>
            <w:hideMark/>
          </w:tcPr>
          <w:p w14:paraId="4B169FEC" w14:textId="77777777" w:rsidR="000268A0" w:rsidRPr="000268A0" w:rsidRDefault="000268A0" w:rsidP="000268A0">
            <w:pPr>
              <w:rPr>
                <w:sz w:val="22"/>
                <w:szCs w:val="20"/>
                <w:lang w:val="en-US"/>
              </w:rPr>
            </w:pPr>
            <w:r w:rsidRPr="000268A0">
              <w:rPr>
                <w:sz w:val="22"/>
                <w:szCs w:val="20"/>
                <w:lang w:val="en-US"/>
              </w:rPr>
              <w:t xml:space="preserve">Rafiq &amp; Sohail (2023); </w:t>
            </w:r>
            <w:proofErr w:type="spellStart"/>
            <w:r w:rsidRPr="000268A0">
              <w:rPr>
                <w:sz w:val="22"/>
                <w:szCs w:val="20"/>
                <w:lang w:val="en-US"/>
              </w:rPr>
              <w:t>Silenteight</w:t>
            </w:r>
            <w:proofErr w:type="spellEnd"/>
            <w:r w:rsidRPr="000268A0">
              <w:rPr>
                <w:sz w:val="22"/>
                <w:szCs w:val="20"/>
                <w:lang w:val="en-US"/>
              </w:rPr>
              <w:t xml:space="preserve"> (2025)</w:t>
            </w:r>
          </w:p>
        </w:tc>
        <w:tc>
          <w:tcPr>
            <w:tcW w:w="0" w:type="auto"/>
            <w:hideMark/>
          </w:tcPr>
          <w:p w14:paraId="3E01FCBF" w14:textId="77777777" w:rsidR="000268A0" w:rsidRPr="000268A0" w:rsidRDefault="000268A0" w:rsidP="000268A0">
            <w:pPr>
              <w:rPr>
                <w:sz w:val="22"/>
                <w:szCs w:val="20"/>
                <w:lang w:val="en-US"/>
              </w:rPr>
            </w:pPr>
            <w:proofErr w:type="spellStart"/>
            <w:r w:rsidRPr="000268A0">
              <w:rPr>
                <w:sz w:val="22"/>
                <w:szCs w:val="20"/>
                <w:lang w:val="en-US"/>
              </w:rPr>
              <w:t>Operationalises</w:t>
            </w:r>
            <w:proofErr w:type="spellEnd"/>
            <w:r w:rsidRPr="000268A0">
              <w:rPr>
                <w:sz w:val="22"/>
                <w:szCs w:val="20"/>
                <w:lang w:val="en-US"/>
              </w:rPr>
              <w:t xml:space="preserve"> QRM tools within real-world AML and TBML monitoring workflows.</w:t>
            </w:r>
          </w:p>
        </w:tc>
      </w:tr>
    </w:tbl>
    <w:p w14:paraId="5B4CA76F" w14:textId="77777777" w:rsidR="000268A0" w:rsidRDefault="000268A0" w:rsidP="000268A0">
      <w:pPr>
        <w:rPr>
          <w:lang w:val="en-US"/>
        </w:rPr>
      </w:pPr>
    </w:p>
    <w:p w14:paraId="37406A30" w14:textId="77777777" w:rsidR="000268A0" w:rsidRDefault="000268A0">
      <w:pPr>
        <w:spacing w:before="0" w:after="160" w:line="259" w:lineRule="auto"/>
        <w:jc w:val="left"/>
        <w:rPr>
          <w:lang w:val="en-US"/>
        </w:rPr>
      </w:pPr>
      <w:r>
        <w:rPr>
          <w:lang w:val="en-US"/>
        </w:rPr>
        <w:br w:type="page"/>
      </w:r>
    </w:p>
    <w:p w14:paraId="62C80E80" w14:textId="26C03866" w:rsidR="000268A0" w:rsidRPr="000268A0" w:rsidRDefault="000268A0" w:rsidP="000268A0">
      <w:pPr>
        <w:pStyle w:val="Heading2"/>
      </w:pPr>
      <w:bookmarkStart w:id="111" w:name="_Toc220523855"/>
      <w:r w:rsidRPr="000268A0">
        <w:lastRenderedPageBreak/>
        <w:t>Appendix 2: Key Regulatory and Policy Documents Reviewed</w:t>
      </w:r>
      <w:bookmarkEnd w:id="111"/>
    </w:p>
    <w:tbl>
      <w:tblPr>
        <w:tblStyle w:val="TableGrid"/>
        <w:tblW w:w="0" w:type="auto"/>
        <w:tblLook w:val="04A0" w:firstRow="1" w:lastRow="0" w:firstColumn="1" w:lastColumn="0" w:noHBand="0" w:noVBand="1"/>
      </w:tblPr>
      <w:tblGrid>
        <w:gridCol w:w="1662"/>
        <w:gridCol w:w="2471"/>
        <w:gridCol w:w="656"/>
        <w:gridCol w:w="2014"/>
        <w:gridCol w:w="2213"/>
      </w:tblGrid>
      <w:tr w:rsidR="000268A0" w:rsidRPr="000268A0" w14:paraId="157DA0B4" w14:textId="77777777" w:rsidTr="000268A0">
        <w:tc>
          <w:tcPr>
            <w:tcW w:w="0" w:type="auto"/>
            <w:shd w:val="clear" w:color="auto" w:fill="DEEAF6" w:themeFill="accent5" w:themeFillTint="33"/>
            <w:hideMark/>
          </w:tcPr>
          <w:p w14:paraId="2FE12B27" w14:textId="77777777" w:rsidR="000268A0" w:rsidRPr="000268A0" w:rsidRDefault="000268A0" w:rsidP="000268A0">
            <w:pPr>
              <w:rPr>
                <w:b/>
                <w:bCs/>
                <w:sz w:val="22"/>
                <w:szCs w:val="20"/>
                <w:lang w:val="en-US"/>
              </w:rPr>
            </w:pPr>
            <w:r w:rsidRPr="000268A0">
              <w:rPr>
                <w:b/>
                <w:bCs/>
                <w:sz w:val="22"/>
                <w:szCs w:val="20"/>
                <w:lang w:val="en-US"/>
              </w:rPr>
              <w:t>Institution / Jurisdiction</w:t>
            </w:r>
          </w:p>
        </w:tc>
        <w:tc>
          <w:tcPr>
            <w:tcW w:w="0" w:type="auto"/>
            <w:shd w:val="clear" w:color="auto" w:fill="DEEAF6" w:themeFill="accent5" w:themeFillTint="33"/>
            <w:hideMark/>
          </w:tcPr>
          <w:p w14:paraId="6C414B29" w14:textId="77777777" w:rsidR="000268A0" w:rsidRPr="000268A0" w:rsidRDefault="000268A0" w:rsidP="000268A0">
            <w:pPr>
              <w:rPr>
                <w:b/>
                <w:bCs/>
                <w:sz w:val="22"/>
                <w:szCs w:val="20"/>
                <w:lang w:val="en-US"/>
              </w:rPr>
            </w:pPr>
            <w:r w:rsidRPr="000268A0">
              <w:rPr>
                <w:b/>
                <w:bCs/>
                <w:sz w:val="22"/>
                <w:szCs w:val="20"/>
                <w:lang w:val="en-US"/>
              </w:rPr>
              <w:t>Document Title</w:t>
            </w:r>
          </w:p>
        </w:tc>
        <w:tc>
          <w:tcPr>
            <w:tcW w:w="0" w:type="auto"/>
            <w:shd w:val="clear" w:color="auto" w:fill="DEEAF6" w:themeFill="accent5" w:themeFillTint="33"/>
            <w:hideMark/>
          </w:tcPr>
          <w:p w14:paraId="1FED557D" w14:textId="77777777" w:rsidR="000268A0" w:rsidRPr="000268A0" w:rsidRDefault="000268A0" w:rsidP="000268A0">
            <w:pPr>
              <w:rPr>
                <w:b/>
                <w:bCs/>
                <w:sz w:val="22"/>
                <w:szCs w:val="20"/>
                <w:lang w:val="en-US"/>
              </w:rPr>
            </w:pPr>
            <w:r w:rsidRPr="000268A0">
              <w:rPr>
                <w:b/>
                <w:bCs/>
                <w:sz w:val="22"/>
                <w:szCs w:val="20"/>
                <w:lang w:val="en-US"/>
              </w:rPr>
              <w:t>Year</w:t>
            </w:r>
          </w:p>
        </w:tc>
        <w:tc>
          <w:tcPr>
            <w:tcW w:w="0" w:type="auto"/>
            <w:shd w:val="clear" w:color="auto" w:fill="DEEAF6" w:themeFill="accent5" w:themeFillTint="33"/>
            <w:hideMark/>
          </w:tcPr>
          <w:p w14:paraId="6EF55DF8" w14:textId="77777777" w:rsidR="000268A0" w:rsidRPr="000268A0" w:rsidRDefault="000268A0" w:rsidP="000268A0">
            <w:pPr>
              <w:rPr>
                <w:b/>
                <w:bCs/>
                <w:sz w:val="22"/>
                <w:szCs w:val="20"/>
                <w:lang w:val="en-US"/>
              </w:rPr>
            </w:pPr>
            <w:r w:rsidRPr="000268A0">
              <w:rPr>
                <w:b/>
                <w:bCs/>
                <w:sz w:val="22"/>
                <w:szCs w:val="20"/>
                <w:lang w:val="en-US"/>
              </w:rPr>
              <w:t>Main Focus Area</w:t>
            </w:r>
          </w:p>
        </w:tc>
        <w:tc>
          <w:tcPr>
            <w:tcW w:w="0" w:type="auto"/>
            <w:shd w:val="clear" w:color="auto" w:fill="DEEAF6" w:themeFill="accent5" w:themeFillTint="33"/>
            <w:hideMark/>
          </w:tcPr>
          <w:p w14:paraId="5622F0D3" w14:textId="77777777" w:rsidR="000268A0" w:rsidRPr="000268A0" w:rsidRDefault="000268A0" w:rsidP="000268A0">
            <w:pPr>
              <w:rPr>
                <w:b/>
                <w:bCs/>
                <w:sz w:val="22"/>
                <w:szCs w:val="20"/>
                <w:lang w:val="en-US"/>
              </w:rPr>
            </w:pPr>
            <w:r w:rsidRPr="000268A0">
              <w:rPr>
                <w:b/>
                <w:bCs/>
                <w:sz w:val="22"/>
                <w:szCs w:val="20"/>
                <w:lang w:val="en-US"/>
              </w:rPr>
              <w:t>Relevance to Research on QRM &amp; TBML</w:t>
            </w:r>
          </w:p>
        </w:tc>
      </w:tr>
      <w:tr w:rsidR="000268A0" w:rsidRPr="000268A0" w14:paraId="4F06CC7C" w14:textId="77777777" w:rsidTr="000268A0">
        <w:tc>
          <w:tcPr>
            <w:tcW w:w="0" w:type="auto"/>
            <w:hideMark/>
          </w:tcPr>
          <w:p w14:paraId="0F8AC8E6" w14:textId="77777777" w:rsidR="000268A0" w:rsidRPr="000268A0" w:rsidRDefault="000268A0" w:rsidP="000268A0">
            <w:pPr>
              <w:rPr>
                <w:sz w:val="22"/>
                <w:szCs w:val="20"/>
                <w:lang w:val="en-US"/>
              </w:rPr>
            </w:pPr>
            <w:r w:rsidRPr="000268A0">
              <w:rPr>
                <w:sz w:val="22"/>
                <w:szCs w:val="20"/>
                <w:lang w:val="en-US"/>
              </w:rPr>
              <w:t>FATF</w:t>
            </w:r>
          </w:p>
        </w:tc>
        <w:tc>
          <w:tcPr>
            <w:tcW w:w="0" w:type="auto"/>
            <w:hideMark/>
          </w:tcPr>
          <w:p w14:paraId="5A49D92C" w14:textId="77777777" w:rsidR="000268A0" w:rsidRPr="000268A0" w:rsidRDefault="000268A0" w:rsidP="000268A0">
            <w:pPr>
              <w:rPr>
                <w:sz w:val="22"/>
                <w:szCs w:val="20"/>
                <w:lang w:val="en-US"/>
              </w:rPr>
            </w:pPr>
            <w:r w:rsidRPr="000268A0">
              <w:rPr>
                <w:sz w:val="22"/>
                <w:szCs w:val="20"/>
                <w:lang w:val="en-US"/>
              </w:rPr>
              <w:t>Trade-Based Money Laundering Typologies</w:t>
            </w:r>
          </w:p>
        </w:tc>
        <w:tc>
          <w:tcPr>
            <w:tcW w:w="0" w:type="auto"/>
            <w:hideMark/>
          </w:tcPr>
          <w:p w14:paraId="5E1D60F9" w14:textId="77777777" w:rsidR="000268A0" w:rsidRPr="000268A0" w:rsidRDefault="000268A0" w:rsidP="000268A0">
            <w:pPr>
              <w:rPr>
                <w:sz w:val="22"/>
                <w:szCs w:val="20"/>
                <w:lang w:val="en-US"/>
              </w:rPr>
            </w:pPr>
            <w:r w:rsidRPr="000268A0">
              <w:rPr>
                <w:sz w:val="22"/>
                <w:szCs w:val="20"/>
                <w:lang w:val="en-US"/>
              </w:rPr>
              <w:t>2025</w:t>
            </w:r>
          </w:p>
        </w:tc>
        <w:tc>
          <w:tcPr>
            <w:tcW w:w="0" w:type="auto"/>
            <w:hideMark/>
          </w:tcPr>
          <w:p w14:paraId="281E1131" w14:textId="77777777" w:rsidR="000268A0" w:rsidRPr="000268A0" w:rsidRDefault="000268A0" w:rsidP="000268A0">
            <w:pPr>
              <w:rPr>
                <w:sz w:val="22"/>
                <w:szCs w:val="20"/>
                <w:lang w:val="en-US"/>
              </w:rPr>
            </w:pPr>
            <w:r w:rsidRPr="000268A0">
              <w:rPr>
                <w:sz w:val="22"/>
                <w:szCs w:val="20"/>
                <w:lang w:val="en-US"/>
              </w:rPr>
              <w:t>Typologies and patterns of TBML globally</w:t>
            </w:r>
          </w:p>
        </w:tc>
        <w:tc>
          <w:tcPr>
            <w:tcW w:w="0" w:type="auto"/>
            <w:hideMark/>
          </w:tcPr>
          <w:p w14:paraId="24864B63" w14:textId="77777777" w:rsidR="000268A0" w:rsidRPr="000268A0" w:rsidRDefault="000268A0" w:rsidP="000268A0">
            <w:pPr>
              <w:rPr>
                <w:sz w:val="22"/>
                <w:szCs w:val="20"/>
                <w:lang w:val="en-US"/>
              </w:rPr>
            </w:pPr>
            <w:r w:rsidRPr="000268A0">
              <w:rPr>
                <w:sz w:val="22"/>
                <w:szCs w:val="20"/>
                <w:lang w:val="en-US"/>
              </w:rPr>
              <w:t>Provides core TBML mechanisms that QRM tools must be designed to detect.</w:t>
            </w:r>
          </w:p>
        </w:tc>
      </w:tr>
      <w:tr w:rsidR="000268A0" w:rsidRPr="000268A0" w14:paraId="0B6DF3A0" w14:textId="77777777" w:rsidTr="000268A0">
        <w:tc>
          <w:tcPr>
            <w:tcW w:w="0" w:type="auto"/>
            <w:hideMark/>
          </w:tcPr>
          <w:p w14:paraId="52DFA1BD" w14:textId="77777777" w:rsidR="000268A0" w:rsidRPr="000268A0" w:rsidRDefault="000268A0" w:rsidP="000268A0">
            <w:pPr>
              <w:rPr>
                <w:sz w:val="22"/>
                <w:szCs w:val="20"/>
                <w:lang w:val="en-US"/>
              </w:rPr>
            </w:pPr>
            <w:r w:rsidRPr="000268A0">
              <w:rPr>
                <w:sz w:val="22"/>
                <w:szCs w:val="20"/>
                <w:lang w:val="en-US"/>
              </w:rPr>
              <w:t>FATF</w:t>
            </w:r>
          </w:p>
        </w:tc>
        <w:tc>
          <w:tcPr>
            <w:tcW w:w="0" w:type="auto"/>
            <w:hideMark/>
          </w:tcPr>
          <w:p w14:paraId="684CB0B1" w14:textId="77777777" w:rsidR="000268A0" w:rsidRPr="000268A0" w:rsidRDefault="000268A0" w:rsidP="000268A0">
            <w:pPr>
              <w:rPr>
                <w:sz w:val="22"/>
                <w:szCs w:val="20"/>
                <w:lang w:val="en-US"/>
              </w:rPr>
            </w:pPr>
            <w:r w:rsidRPr="000268A0">
              <w:rPr>
                <w:sz w:val="22"/>
                <w:szCs w:val="20"/>
                <w:lang w:val="en-US"/>
              </w:rPr>
              <w:t>Best Practices on Trade-Based Money Laundering</w:t>
            </w:r>
          </w:p>
        </w:tc>
        <w:tc>
          <w:tcPr>
            <w:tcW w:w="0" w:type="auto"/>
            <w:hideMark/>
          </w:tcPr>
          <w:p w14:paraId="612358C1" w14:textId="77777777" w:rsidR="000268A0" w:rsidRPr="000268A0" w:rsidRDefault="000268A0" w:rsidP="000268A0">
            <w:pPr>
              <w:rPr>
                <w:sz w:val="22"/>
                <w:szCs w:val="20"/>
                <w:lang w:val="en-US"/>
              </w:rPr>
            </w:pPr>
            <w:r w:rsidRPr="000268A0">
              <w:rPr>
                <w:sz w:val="22"/>
                <w:szCs w:val="20"/>
                <w:lang w:val="en-US"/>
              </w:rPr>
              <w:t>2025</w:t>
            </w:r>
          </w:p>
        </w:tc>
        <w:tc>
          <w:tcPr>
            <w:tcW w:w="0" w:type="auto"/>
            <w:hideMark/>
          </w:tcPr>
          <w:p w14:paraId="2410D7E1" w14:textId="77777777" w:rsidR="000268A0" w:rsidRPr="000268A0" w:rsidRDefault="000268A0" w:rsidP="000268A0">
            <w:pPr>
              <w:rPr>
                <w:sz w:val="22"/>
                <w:szCs w:val="20"/>
                <w:lang w:val="en-US"/>
              </w:rPr>
            </w:pPr>
            <w:r w:rsidRPr="000268A0">
              <w:rPr>
                <w:sz w:val="22"/>
                <w:szCs w:val="20"/>
                <w:lang w:val="en-US"/>
              </w:rPr>
              <w:t>Risk-based controls and supervisory expectations for TBML</w:t>
            </w:r>
          </w:p>
        </w:tc>
        <w:tc>
          <w:tcPr>
            <w:tcW w:w="0" w:type="auto"/>
            <w:hideMark/>
          </w:tcPr>
          <w:p w14:paraId="35369E91" w14:textId="77777777" w:rsidR="000268A0" w:rsidRPr="000268A0" w:rsidRDefault="000268A0" w:rsidP="000268A0">
            <w:pPr>
              <w:rPr>
                <w:sz w:val="22"/>
                <w:szCs w:val="20"/>
                <w:lang w:val="en-US"/>
              </w:rPr>
            </w:pPr>
            <w:r w:rsidRPr="000268A0">
              <w:rPr>
                <w:sz w:val="22"/>
                <w:szCs w:val="20"/>
                <w:lang w:val="en-US"/>
              </w:rPr>
              <w:t>Frames risk-based approach underpinning QRM-based AML design.</w:t>
            </w:r>
          </w:p>
        </w:tc>
      </w:tr>
      <w:tr w:rsidR="000268A0" w:rsidRPr="000268A0" w14:paraId="403D90CC" w14:textId="77777777" w:rsidTr="000268A0">
        <w:tc>
          <w:tcPr>
            <w:tcW w:w="0" w:type="auto"/>
            <w:hideMark/>
          </w:tcPr>
          <w:p w14:paraId="1427F787" w14:textId="77777777" w:rsidR="000268A0" w:rsidRPr="000268A0" w:rsidRDefault="000268A0" w:rsidP="000268A0">
            <w:pPr>
              <w:rPr>
                <w:sz w:val="22"/>
                <w:szCs w:val="20"/>
                <w:lang w:val="en-US"/>
              </w:rPr>
            </w:pPr>
            <w:r w:rsidRPr="000268A0">
              <w:rPr>
                <w:sz w:val="22"/>
                <w:szCs w:val="20"/>
                <w:lang w:val="en-US"/>
              </w:rPr>
              <w:t>US Department of the Treasury</w:t>
            </w:r>
          </w:p>
        </w:tc>
        <w:tc>
          <w:tcPr>
            <w:tcW w:w="0" w:type="auto"/>
            <w:hideMark/>
          </w:tcPr>
          <w:p w14:paraId="5C4FA492" w14:textId="77777777" w:rsidR="000268A0" w:rsidRPr="000268A0" w:rsidRDefault="000268A0" w:rsidP="000268A0">
            <w:pPr>
              <w:rPr>
                <w:sz w:val="22"/>
                <w:szCs w:val="20"/>
                <w:lang w:val="en-US"/>
              </w:rPr>
            </w:pPr>
            <w:r w:rsidRPr="000268A0">
              <w:rPr>
                <w:sz w:val="22"/>
                <w:szCs w:val="20"/>
                <w:lang w:val="en-US"/>
              </w:rPr>
              <w:t>2024 National Money Laundering Risk Assessment</w:t>
            </w:r>
          </w:p>
        </w:tc>
        <w:tc>
          <w:tcPr>
            <w:tcW w:w="0" w:type="auto"/>
            <w:hideMark/>
          </w:tcPr>
          <w:p w14:paraId="76696D85" w14:textId="77777777" w:rsidR="000268A0" w:rsidRPr="000268A0" w:rsidRDefault="000268A0" w:rsidP="000268A0">
            <w:pPr>
              <w:rPr>
                <w:sz w:val="22"/>
                <w:szCs w:val="20"/>
                <w:lang w:val="en-US"/>
              </w:rPr>
            </w:pPr>
            <w:r w:rsidRPr="000268A0">
              <w:rPr>
                <w:sz w:val="22"/>
                <w:szCs w:val="20"/>
                <w:lang w:val="en-US"/>
              </w:rPr>
              <w:t>2024</w:t>
            </w:r>
          </w:p>
        </w:tc>
        <w:tc>
          <w:tcPr>
            <w:tcW w:w="0" w:type="auto"/>
            <w:hideMark/>
          </w:tcPr>
          <w:p w14:paraId="459B8A84" w14:textId="77777777" w:rsidR="000268A0" w:rsidRPr="000268A0" w:rsidRDefault="000268A0" w:rsidP="000268A0">
            <w:pPr>
              <w:rPr>
                <w:sz w:val="22"/>
                <w:szCs w:val="20"/>
                <w:lang w:val="en-US"/>
              </w:rPr>
            </w:pPr>
            <w:r w:rsidRPr="000268A0">
              <w:rPr>
                <w:sz w:val="22"/>
                <w:szCs w:val="20"/>
                <w:lang w:val="en-US"/>
              </w:rPr>
              <w:t>National-level ML risk profile, including TBML and trade finance</w:t>
            </w:r>
          </w:p>
        </w:tc>
        <w:tc>
          <w:tcPr>
            <w:tcW w:w="0" w:type="auto"/>
            <w:hideMark/>
          </w:tcPr>
          <w:p w14:paraId="7B1DC5E3" w14:textId="77777777" w:rsidR="000268A0" w:rsidRPr="000268A0" w:rsidRDefault="000268A0" w:rsidP="000268A0">
            <w:pPr>
              <w:rPr>
                <w:sz w:val="22"/>
                <w:szCs w:val="20"/>
                <w:lang w:val="en-US"/>
              </w:rPr>
            </w:pPr>
            <w:r w:rsidRPr="000268A0">
              <w:rPr>
                <w:sz w:val="22"/>
                <w:szCs w:val="20"/>
                <w:lang w:val="en-US"/>
              </w:rPr>
              <w:t>Identifies TBML as a priority risk and highlights data / structural weaknesses.</w:t>
            </w:r>
          </w:p>
        </w:tc>
      </w:tr>
      <w:tr w:rsidR="000268A0" w:rsidRPr="000268A0" w14:paraId="51D051B8" w14:textId="77777777" w:rsidTr="000268A0">
        <w:tc>
          <w:tcPr>
            <w:tcW w:w="0" w:type="auto"/>
            <w:hideMark/>
          </w:tcPr>
          <w:p w14:paraId="14E8BB5A" w14:textId="77777777" w:rsidR="000268A0" w:rsidRPr="000268A0" w:rsidRDefault="000268A0" w:rsidP="000268A0">
            <w:pPr>
              <w:rPr>
                <w:sz w:val="22"/>
                <w:szCs w:val="20"/>
                <w:lang w:val="en-US"/>
              </w:rPr>
            </w:pPr>
            <w:r w:rsidRPr="000268A0">
              <w:rPr>
                <w:sz w:val="22"/>
                <w:szCs w:val="20"/>
                <w:lang w:val="en-US"/>
              </w:rPr>
              <w:t>UNCTAD</w:t>
            </w:r>
          </w:p>
        </w:tc>
        <w:tc>
          <w:tcPr>
            <w:tcW w:w="0" w:type="auto"/>
            <w:hideMark/>
          </w:tcPr>
          <w:p w14:paraId="3F682BFC" w14:textId="77777777" w:rsidR="000268A0" w:rsidRPr="000268A0" w:rsidRDefault="000268A0" w:rsidP="000268A0">
            <w:pPr>
              <w:rPr>
                <w:sz w:val="22"/>
                <w:szCs w:val="20"/>
                <w:lang w:val="en-US"/>
              </w:rPr>
            </w:pPr>
            <w:r w:rsidRPr="000268A0">
              <w:rPr>
                <w:sz w:val="22"/>
                <w:szCs w:val="20"/>
                <w:lang w:val="en-US"/>
              </w:rPr>
              <w:t xml:space="preserve">Global Trade Hits Record 33 </w:t>
            </w:r>
            <w:proofErr w:type="gramStart"/>
            <w:r w:rsidRPr="000268A0">
              <w:rPr>
                <w:sz w:val="22"/>
                <w:szCs w:val="20"/>
                <w:lang w:val="en-US"/>
              </w:rPr>
              <w:t>Trillion</w:t>
            </w:r>
            <w:proofErr w:type="gramEnd"/>
            <w:r w:rsidRPr="000268A0">
              <w:rPr>
                <w:sz w:val="22"/>
                <w:szCs w:val="20"/>
                <w:lang w:val="en-US"/>
              </w:rPr>
              <w:t xml:space="preserve"> in 2024</w:t>
            </w:r>
          </w:p>
        </w:tc>
        <w:tc>
          <w:tcPr>
            <w:tcW w:w="0" w:type="auto"/>
            <w:hideMark/>
          </w:tcPr>
          <w:p w14:paraId="1A6C368B" w14:textId="77777777" w:rsidR="000268A0" w:rsidRPr="000268A0" w:rsidRDefault="000268A0" w:rsidP="000268A0">
            <w:pPr>
              <w:rPr>
                <w:sz w:val="22"/>
                <w:szCs w:val="20"/>
                <w:lang w:val="en-US"/>
              </w:rPr>
            </w:pPr>
            <w:r w:rsidRPr="000268A0">
              <w:rPr>
                <w:sz w:val="22"/>
                <w:szCs w:val="20"/>
                <w:lang w:val="en-US"/>
              </w:rPr>
              <w:t>2025</w:t>
            </w:r>
          </w:p>
        </w:tc>
        <w:tc>
          <w:tcPr>
            <w:tcW w:w="0" w:type="auto"/>
            <w:hideMark/>
          </w:tcPr>
          <w:p w14:paraId="44753DB9" w14:textId="77777777" w:rsidR="000268A0" w:rsidRPr="000268A0" w:rsidRDefault="000268A0" w:rsidP="000268A0">
            <w:pPr>
              <w:rPr>
                <w:sz w:val="22"/>
                <w:szCs w:val="20"/>
                <w:lang w:val="en-US"/>
              </w:rPr>
            </w:pPr>
            <w:r w:rsidRPr="000268A0">
              <w:rPr>
                <w:sz w:val="22"/>
                <w:szCs w:val="20"/>
                <w:lang w:val="en-US"/>
              </w:rPr>
              <w:t>Global trade volumes and trends</w:t>
            </w:r>
          </w:p>
        </w:tc>
        <w:tc>
          <w:tcPr>
            <w:tcW w:w="0" w:type="auto"/>
            <w:hideMark/>
          </w:tcPr>
          <w:p w14:paraId="60CDCA22" w14:textId="77777777" w:rsidR="000268A0" w:rsidRPr="000268A0" w:rsidRDefault="000268A0" w:rsidP="000268A0">
            <w:pPr>
              <w:rPr>
                <w:sz w:val="22"/>
                <w:szCs w:val="20"/>
                <w:lang w:val="en-US"/>
              </w:rPr>
            </w:pPr>
            <w:r w:rsidRPr="000268A0">
              <w:rPr>
                <w:sz w:val="22"/>
                <w:szCs w:val="20"/>
                <w:lang w:val="en-US"/>
              </w:rPr>
              <w:t>Establishes scale and complexity of trade environment exploited by TBML.</w:t>
            </w:r>
          </w:p>
        </w:tc>
      </w:tr>
      <w:tr w:rsidR="000268A0" w:rsidRPr="000268A0" w14:paraId="47A495B2" w14:textId="77777777" w:rsidTr="000268A0">
        <w:tc>
          <w:tcPr>
            <w:tcW w:w="0" w:type="auto"/>
            <w:hideMark/>
          </w:tcPr>
          <w:p w14:paraId="3FDBD1BE" w14:textId="77777777" w:rsidR="000268A0" w:rsidRPr="000268A0" w:rsidRDefault="000268A0" w:rsidP="000268A0">
            <w:pPr>
              <w:rPr>
                <w:sz w:val="22"/>
                <w:szCs w:val="20"/>
                <w:lang w:val="en-US"/>
              </w:rPr>
            </w:pPr>
            <w:r w:rsidRPr="000268A0">
              <w:rPr>
                <w:sz w:val="22"/>
                <w:szCs w:val="20"/>
                <w:lang w:val="en-US"/>
              </w:rPr>
              <w:t>Sonali Bank</w:t>
            </w:r>
          </w:p>
        </w:tc>
        <w:tc>
          <w:tcPr>
            <w:tcW w:w="0" w:type="auto"/>
            <w:hideMark/>
          </w:tcPr>
          <w:p w14:paraId="6F0A2DF4" w14:textId="77777777" w:rsidR="000268A0" w:rsidRPr="000268A0" w:rsidRDefault="000268A0" w:rsidP="000268A0">
            <w:pPr>
              <w:rPr>
                <w:sz w:val="22"/>
                <w:szCs w:val="20"/>
                <w:lang w:val="en-US"/>
              </w:rPr>
            </w:pPr>
            <w:r w:rsidRPr="000268A0">
              <w:rPr>
                <w:sz w:val="22"/>
                <w:szCs w:val="20"/>
                <w:lang w:val="en-US"/>
              </w:rPr>
              <w:t>Risk Assessment and Management Guidelines on ML &amp; TF</w:t>
            </w:r>
          </w:p>
        </w:tc>
        <w:tc>
          <w:tcPr>
            <w:tcW w:w="0" w:type="auto"/>
            <w:hideMark/>
          </w:tcPr>
          <w:p w14:paraId="7491D1DD" w14:textId="77777777" w:rsidR="000268A0" w:rsidRPr="000268A0" w:rsidRDefault="000268A0" w:rsidP="000268A0">
            <w:pPr>
              <w:rPr>
                <w:sz w:val="22"/>
                <w:szCs w:val="20"/>
                <w:lang w:val="en-US"/>
              </w:rPr>
            </w:pPr>
            <w:r w:rsidRPr="000268A0">
              <w:rPr>
                <w:sz w:val="22"/>
                <w:szCs w:val="20"/>
                <w:lang w:val="en-US"/>
              </w:rPr>
              <w:t>2025</w:t>
            </w:r>
          </w:p>
        </w:tc>
        <w:tc>
          <w:tcPr>
            <w:tcW w:w="0" w:type="auto"/>
            <w:hideMark/>
          </w:tcPr>
          <w:p w14:paraId="192CFE9A" w14:textId="77777777" w:rsidR="000268A0" w:rsidRPr="000268A0" w:rsidRDefault="000268A0" w:rsidP="000268A0">
            <w:pPr>
              <w:rPr>
                <w:sz w:val="22"/>
                <w:szCs w:val="20"/>
                <w:lang w:val="en-US"/>
              </w:rPr>
            </w:pPr>
            <w:r w:rsidRPr="000268A0">
              <w:rPr>
                <w:sz w:val="22"/>
                <w:szCs w:val="20"/>
                <w:lang w:val="en-US"/>
              </w:rPr>
              <w:t>Bank-level AML/CFT risk assessment framework</w:t>
            </w:r>
          </w:p>
        </w:tc>
        <w:tc>
          <w:tcPr>
            <w:tcW w:w="0" w:type="auto"/>
            <w:hideMark/>
          </w:tcPr>
          <w:p w14:paraId="6E302266" w14:textId="77777777" w:rsidR="000268A0" w:rsidRPr="000268A0" w:rsidRDefault="000268A0" w:rsidP="000268A0">
            <w:pPr>
              <w:rPr>
                <w:sz w:val="22"/>
                <w:szCs w:val="20"/>
                <w:lang w:val="en-US"/>
              </w:rPr>
            </w:pPr>
            <w:r w:rsidRPr="000268A0">
              <w:rPr>
                <w:sz w:val="22"/>
                <w:szCs w:val="20"/>
                <w:lang w:val="en-US"/>
              </w:rPr>
              <w:t>Provides practical template for multi-layer risk scoring relevant to QRM.</w:t>
            </w:r>
          </w:p>
        </w:tc>
      </w:tr>
      <w:tr w:rsidR="000268A0" w:rsidRPr="000268A0" w14:paraId="63F7439F" w14:textId="77777777" w:rsidTr="000268A0">
        <w:tc>
          <w:tcPr>
            <w:tcW w:w="0" w:type="auto"/>
            <w:hideMark/>
          </w:tcPr>
          <w:p w14:paraId="100FA436" w14:textId="77777777" w:rsidR="000268A0" w:rsidRPr="000268A0" w:rsidRDefault="000268A0" w:rsidP="000268A0">
            <w:pPr>
              <w:rPr>
                <w:sz w:val="22"/>
                <w:szCs w:val="20"/>
                <w:lang w:val="en-US"/>
              </w:rPr>
            </w:pPr>
            <w:r w:rsidRPr="000268A0">
              <w:rPr>
                <w:sz w:val="22"/>
                <w:szCs w:val="20"/>
                <w:lang w:val="en-US"/>
              </w:rPr>
              <w:t>Prudential Regulation Authority (UK)</w:t>
            </w:r>
          </w:p>
        </w:tc>
        <w:tc>
          <w:tcPr>
            <w:tcW w:w="0" w:type="auto"/>
            <w:hideMark/>
          </w:tcPr>
          <w:p w14:paraId="431B573A" w14:textId="77777777" w:rsidR="000268A0" w:rsidRPr="000268A0" w:rsidRDefault="000268A0" w:rsidP="000268A0">
            <w:pPr>
              <w:rPr>
                <w:sz w:val="22"/>
                <w:szCs w:val="20"/>
                <w:lang w:val="en-US"/>
              </w:rPr>
            </w:pPr>
            <w:r w:rsidRPr="000268A0">
              <w:rPr>
                <w:sz w:val="22"/>
                <w:szCs w:val="20"/>
                <w:lang w:val="en-US"/>
              </w:rPr>
              <w:t>SS1/23 – Model Risk Management Principles for Banks</w:t>
            </w:r>
          </w:p>
        </w:tc>
        <w:tc>
          <w:tcPr>
            <w:tcW w:w="0" w:type="auto"/>
            <w:hideMark/>
          </w:tcPr>
          <w:p w14:paraId="0AEE1AF9" w14:textId="77777777" w:rsidR="000268A0" w:rsidRPr="000268A0" w:rsidRDefault="000268A0" w:rsidP="000268A0">
            <w:pPr>
              <w:rPr>
                <w:sz w:val="22"/>
                <w:szCs w:val="20"/>
                <w:lang w:val="en-US"/>
              </w:rPr>
            </w:pPr>
            <w:r w:rsidRPr="000268A0">
              <w:rPr>
                <w:sz w:val="22"/>
                <w:szCs w:val="20"/>
                <w:lang w:val="en-US"/>
              </w:rPr>
              <w:t>2025</w:t>
            </w:r>
          </w:p>
        </w:tc>
        <w:tc>
          <w:tcPr>
            <w:tcW w:w="0" w:type="auto"/>
            <w:hideMark/>
          </w:tcPr>
          <w:p w14:paraId="6B8D8032" w14:textId="77777777" w:rsidR="000268A0" w:rsidRPr="000268A0" w:rsidRDefault="000268A0" w:rsidP="000268A0">
            <w:pPr>
              <w:rPr>
                <w:sz w:val="22"/>
                <w:szCs w:val="20"/>
                <w:lang w:val="en-US"/>
              </w:rPr>
            </w:pPr>
            <w:r w:rsidRPr="000268A0">
              <w:rPr>
                <w:sz w:val="22"/>
                <w:szCs w:val="20"/>
                <w:lang w:val="en-US"/>
              </w:rPr>
              <w:t>Governance, validation and oversight of models in banks</w:t>
            </w:r>
          </w:p>
        </w:tc>
        <w:tc>
          <w:tcPr>
            <w:tcW w:w="0" w:type="auto"/>
            <w:hideMark/>
          </w:tcPr>
          <w:p w14:paraId="2E7BF1C8" w14:textId="77777777" w:rsidR="000268A0" w:rsidRPr="000268A0" w:rsidRDefault="000268A0" w:rsidP="000268A0">
            <w:pPr>
              <w:rPr>
                <w:sz w:val="22"/>
                <w:szCs w:val="20"/>
                <w:lang w:val="en-US"/>
              </w:rPr>
            </w:pPr>
            <w:r w:rsidRPr="000268A0">
              <w:rPr>
                <w:sz w:val="22"/>
                <w:szCs w:val="20"/>
                <w:lang w:val="en-US"/>
              </w:rPr>
              <w:t>Supports treatment of QRM as model risk subject to rigorous governance.</w:t>
            </w:r>
          </w:p>
        </w:tc>
      </w:tr>
      <w:tr w:rsidR="000268A0" w:rsidRPr="000268A0" w14:paraId="6369320F" w14:textId="77777777" w:rsidTr="000268A0">
        <w:tc>
          <w:tcPr>
            <w:tcW w:w="0" w:type="auto"/>
            <w:hideMark/>
          </w:tcPr>
          <w:p w14:paraId="1FEA0CEC" w14:textId="77777777" w:rsidR="000268A0" w:rsidRPr="000268A0" w:rsidRDefault="000268A0" w:rsidP="000268A0">
            <w:pPr>
              <w:rPr>
                <w:sz w:val="22"/>
                <w:szCs w:val="20"/>
                <w:lang w:val="en-US"/>
              </w:rPr>
            </w:pPr>
            <w:r w:rsidRPr="000268A0">
              <w:rPr>
                <w:sz w:val="22"/>
                <w:szCs w:val="20"/>
                <w:lang w:val="en-US"/>
              </w:rPr>
              <w:lastRenderedPageBreak/>
              <w:t>Financial Conduct Authority (UK)</w:t>
            </w:r>
          </w:p>
        </w:tc>
        <w:tc>
          <w:tcPr>
            <w:tcW w:w="0" w:type="auto"/>
            <w:hideMark/>
          </w:tcPr>
          <w:p w14:paraId="70FE6B42" w14:textId="77777777" w:rsidR="000268A0" w:rsidRPr="000268A0" w:rsidRDefault="000268A0" w:rsidP="000268A0">
            <w:pPr>
              <w:rPr>
                <w:sz w:val="22"/>
                <w:szCs w:val="20"/>
                <w:lang w:val="en-US"/>
              </w:rPr>
            </w:pPr>
            <w:r w:rsidRPr="000268A0">
              <w:rPr>
                <w:sz w:val="22"/>
                <w:szCs w:val="20"/>
                <w:lang w:val="en-US"/>
              </w:rPr>
              <w:t>Financial Crime Guide (FCG)</w:t>
            </w:r>
          </w:p>
        </w:tc>
        <w:tc>
          <w:tcPr>
            <w:tcW w:w="0" w:type="auto"/>
            <w:hideMark/>
          </w:tcPr>
          <w:p w14:paraId="6B65C5A6" w14:textId="77777777" w:rsidR="000268A0" w:rsidRPr="000268A0" w:rsidRDefault="000268A0" w:rsidP="000268A0">
            <w:pPr>
              <w:rPr>
                <w:sz w:val="22"/>
                <w:szCs w:val="20"/>
                <w:lang w:val="en-US"/>
              </w:rPr>
            </w:pPr>
            <w:r w:rsidRPr="000268A0">
              <w:rPr>
                <w:sz w:val="22"/>
                <w:szCs w:val="20"/>
                <w:lang w:val="en-US"/>
              </w:rPr>
              <w:t>2026</w:t>
            </w:r>
          </w:p>
        </w:tc>
        <w:tc>
          <w:tcPr>
            <w:tcW w:w="0" w:type="auto"/>
            <w:hideMark/>
          </w:tcPr>
          <w:p w14:paraId="3A5C691E" w14:textId="77777777" w:rsidR="000268A0" w:rsidRPr="000268A0" w:rsidRDefault="000268A0" w:rsidP="000268A0">
            <w:pPr>
              <w:rPr>
                <w:sz w:val="22"/>
                <w:szCs w:val="20"/>
                <w:lang w:val="en-US"/>
              </w:rPr>
            </w:pPr>
            <w:r w:rsidRPr="000268A0">
              <w:rPr>
                <w:sz w:val="22"/>
                <w:szCs w:val="20"/>
                <w:lang w:val="en-US"/>
              </w:rPr>
              <w:t>Systems and controls to counter financial crime</w:t>
            </w:r>
          </w:p>
        </w:tc>
        <w:tc>
          <w:tcPr>
            <w:tcW w:w="0" w:type="auto"/>
            <w:hideMark/>
          </w:tcPr>
          <w:p w14:paraId="06396876" w14:textId="77777777" w:rsidR="000268A0" w:rsidRPr="000268A0" w:rsidRDefault="000268A0" w:rsidP="000268A0">
            <w:pPr>
              <w:rPr>
                <w:sz w:val="22"/>
                <w:szCs w:val="20"/>
                <w:lang w:val="en-US"/>
              </w:rPr>
            </w:pPr>
            <w:r w:rsidRPr="000268A0">
              <w:rPr>
                <w:sz w:val="22"/>
                <w:szCs w:val="20"/>
                <w:lang w:val="en-US"/>
              </w:rPr>
              <w:t>Sets expectations for risk assessment, CDD and monitoring using analytics.</w:t>
            </w:r>
          </w:p>
        </w:tc>
      </w:tr>
      <w:tr w:rsidR="000268A0" w:rsidRPr="000268A0" w14:paraId="7890FAD2" w14:textId="77777777" w:rsidTr="000268A0">
        <w:tc>
          <w:tcPr>
            <w:tcW w:w="0" w:type="auto"/>
            <w:hideMark/>
          </w:tcPr>
          <w:p w14:paraId="55B25652" w14:textId="77777777" w:rsidR="000268A0" w:rsidRPr="000268A0" w:rsidRDefault="000268A0" w:rsidP="000268A0">
            <w:pPr>
              <w:rPr>
                <w:sz w:val="22"/>
                <w:szCs w:val="20"/>
                <w:lang w:val="en-US"/>
              </w:rPr>
            </w:pPr>
            <w:r w:rsidRPr="000268A0">
              <w:rPr>
                <w:sz w:val="22"/>
                <w:szCs w:val="20"/>
                <w:lang w:val="en-US"/>
              </w:rPr>
              <w:t>Financial Action Task Force (FATF)</w:t>
            </w:r>
          </w:p>
        </w:tc>
        <w:tc>
          <w:tcPr>
            <w:tcW w:w="0" w:type="auto"/>
            <w:hideMark/>
          </w:tcPr>
          <w:p w14:paraId="35A65EB5" w14:textId="77777777" w:rsidR="000268A0" w:rsidRPr="000268A0" w:rsidRDefault="000268A0" w:rsidP="000268A0">
            <w:pPr>
              <w:rPr>
                <w:sz w:val="22"/>
                <w:szCs w:val="20"/>
                <w:lang w:val="en-US"/>
              </w:rPr>
            </w:pPr>
            <w:r w:rsidRPr="000268A0">
              <w:rPr>
                <w:sz w:val="22"/>
                <w:szCs w:val="20"/>
                <w:lang w:val="en-US"/>
              </w:rPr>
              <w:t>FATF Recommendations &amp; Risk-Based Approach Materials (cited)</w:t>
            </w:r>
          </w:p>
        </w:tc>
        <w:tc>
          <w:tcPr>
            <w:tcW w:w="0" w:type="auto"/>
            <w:hideMark/>
          </w:tcPr>
          <w:p w14:paraId="4A8C1434" w14:textId="77777777" w:rsidR="000268A0" w:rsidRPr="000268A0" w:rsidRDefault="000268A0" w:rsidP="000268A0">
            <w:pPr>
              <w:rPr>
                <w:sz w:val="22"/>
                <w:szCs w:val="20"/>
                <w:lang w:val="en-US"/>
              </w:rPr>
            </w:pPr>
            <w:r w:rsidRPr="000268A0">
              <w:rPr>
                <w:sz w:val="22"/>
                <w:szCs w:val="20"/>
                <w:lang w:val="en-US"/>
              </w:rPr>
              <w:t>2025</w:t>
            </w:r>
          </w:p>
        </w:tc>
        <w:tc>
          <w:tcPr>
            <w:tcW w:w="0" w:type="auto"/>
            <w:hideMark/>
          </w:tcPr>
          <w:p w14:paraId="7AEFEF8B" w14:textId="77777777" w:rsidR="000268A0" w:rsidRPr="000268A0" w:rsidRDefault="000268A0" w:rsidP="000268A0">
            <w:pPr>
              <w:rPr>
                <w:sz w:val="22"/>
                <w:szCs w:val="20"/>
                <w:lang w:val="en-US"/>
              </w:rPr>
            </w:pPr>
            <w:r w:rsidRPr="000268A0">
              <w:rPr>
                <w:sz w:val="22"/>
                <w:szCs w:val="20"/>
                <w:lang w:val="en-US"/>
              </w:rPr>
              <w:t>Global AML standards, risk-based approach</w:t>
            </w:r>
          </w:p>
        </w:tc>
        <w:tc>
          <w:tcPr>
            <w:tcW w:w="0" w:type="auto"/>
            <w:hideMark/>
          </w:tcPr>
          <w:p w14:paraId="61C5B3D6" w14:textId="77777777" w:rsidR="000268A0" w:rsidRPr="000268A0" w:rsidRDefault="000268A0" w:rsidP="000268A0">
            <w:pPr>
              <w:rPr>
                <w:sz w:val="22"/>
                <w:szCs w:val="20"/>
                <w:lang w:val="en-US"/>
              </w:rPr>
            </w:pPr>
            <w:r w:rsidRPr="000268A0">
              <w:rPr>
                <w:sz w:val="22"/>
                <w:szCs w:val="20"/>
                <w:lang w:val="en-US"/>
              </w:rPr>
              <w:t>Conceptual basis for shifting from checklist-based to risk-based AML/QRM.</w:t>
            </w:r>
          </w:p>
        </w:tc>
      </w:tr>
    </w:tbl>
    <w:p w14:paraId="630B535C" w14:textId="77777777" w:rsidR="000268A0" w:rsidRDefault="000268A0" w:rsidP="000268A0">
      <w:pPr>
        <w:rPr>
          <w:lang w:val="en-US"/>
        </w:rPr>
      </w:pPr>
    </w:p>
    <w:p w14:paraId="75CDB640" w14:textId="77777777" w:rsidR="000268A0" w:rsidRDefault="000268A0">
      <w:pPr>
        <w:spacing w:before="0" w:after="160" w:line="259" w:lineRule="auto"/>
        <w:jc w:val="left"/>
        <w:rPr>
          <w:lang w:val="en-US"/>
        </w:rPr>
      </w:pPr>
      <w:r>
        <w:rPr>
          <w:lang w:val="en-US"/>
        </w:rPr>
        <w:br w:type="page"/>
      </w:r>
    </w:p>
    <w:p w14:paraId="4B2784D6" w14:textId="4489CEC2" w:rsidR="000268A0" w:rsidRPr="000268A0" w:rsidRDefault="000268A0" w:rsidP="000268A0">
      <w:pPr>
        <w:pStyle w:val="Heading2"/>
      </w:pPr>
      <w:bookmarkStart w:id="112" w:name="_Toc220523856"/>
      <w:r w:rsidRPr="000268A0">
        <w:lastRenderedPageBreak/>
        <w:t>Appendix 3: Summary of Secondary Data Sources and Document Types</w:t>
      </w:r>
      <w:bookmarkEnd w:id="112"/>
    </w:p>
    <w:tbl>
      <w:tblPr>
        <w:tblStyle w:val="TableGrid"/>
        <w:tblW w:w="0" w:type="auto"/>
        <w:tblLook w:val="04A0" w:firstRow="1" w:lastRow="0" w:firstColumn="1" w:lastColumn="0" w:noHBand="0" w:noVBand="1"/>
      </w:tblPr>
      <w:tblGrid>
        <w:gridCol w:w="1926"/>
        <w:gridCol w:w="2397"/>
        <w:gridCol w:w="2115"/>
        <w:gridCol w:w="2578"/>
      </w:tblGrid>
      <w:tr w:rsidR="000268A0" w:rsidRPr="000268A0" w14:paraId="678D3389" w14:textId="77777777" w:rsidTr="000268A0">
        <w:tc>
          <w:tcPr>
            <w:tcW w:w="0" w:type="auto"/>
            <w:shd w:val="clear" w:color="auto" w:fill="DEEAF6" w:themeFill="accent5" w:themeFillTint="33"/>
            <w:hideMark/>
          </w:tcPr>
          <w:p w14:paraId="461FD6E4" w14:textId="77777777" w:rsidR="000268A0" w:rsidRPr="000268A0" w:rsidRDefault="000268A0" w:rsidP="000268A0">
            <w:pPr>
              <w:rPr>
                <w:b/>
                <w:bCs/>
                <w:sz w:val="22"/>
                <w:szCs w:val="20"/>
                <w:lang w:val="en-US"/>
              </w:rPr>
            </w:pPr>
            <w:r w:rsidRPr="000268A0">
              <w:rPr>
                <w:b/>
                <w:bCs/>
                <w:sz w:val="22"/>
                <w:szCs w:val="20"/>
                <w:lang w:val="en-US"/>
              </w:rPr>
              <w:t>Source Category</w:t>
            </w:r>
          </w:p>
        </w:tc>
        <w:tc>
          <w:tcPr>
            <w:tcW w:w="0" w:type="auto"/>
            <w:shd w:val="clear" w:color="auto" w:fill="DEEAF6" w:themeFill="accent5" w:themeFillTint="33"/>
            <w:hideMark/>
          </w:tcPr>
          <w:p w14:paraId="4E83B7CD" w14:textId="77777777" w:rsidR="000268A0" w:rsidRPr="000268A0" w:rsidRDefault="000268A0" w:rsidP="000268A0">
            <w:pPr>
              <w:rPr>
                <w:b/>
                <w:bCs/>
                <w:sz w:val="22"/>
                <w:szCs w:val="20"/>
                <w:lang w:val="en-US"/>
              </w:rPr>
            </w:pPr>
            <w:r w:rsidRPr="000268A0">
              <w:rPr>
                <w:b/>
                <w:bCs/>
                <w:sz w:val="22"/>
                <w:szCs w:val="20"/>
                <w:lang w:val="en-US"/>
              </w:rPr>
              <w:t>Examples Used in Dissertation</w:t>
            </w:r>
          </w:p>
        </w:tc>
        <w:tc>
          <w:tcPr>
            <w:tcW w:w="0" w:type="auto"/>
            <w:shd w:val="clear" w:color="auto" w:fill="DEEAF6" w:themeFill="accent5" w:themeFillTint="33"/>
            <w:hideMark/>
          </w:tcPr>
          <w:p w14:paraId="2E2F1E8C" w14:textId="77777777" w:rsidR="000268A0" w:rsidRPr="000268A0" w:rsidRDefault="000268A0" w:rsidP="000268A0">
            <w:pPr>
              <w:rPr>
                <w:b/>
                <w:bCs/>
                <w:sz w:val="22"/>
                <w:szCs w:val="20"/>
                <w:lang w:val="en-US"/>
              </w:rPr>
            </w:pPr>
            <w:r w:rsidRPr="000268A0">
              <w:rPr>
                <w:b/>
                <w:bCs/>
                <w:sz w:val="22"/>
                <w:szCs w:val="20"/>
                <w:lang w:val="en-US"/>
              </w:rPr>
              <w:t>Typical Content Type</w:t>
            </w:r>
          </w:p>
        </w:tc>
        <w:tc>
          <w:tcPr>
            <w:tcW w:w="0" w:type="auto"/>
            <w:shd w:val="clear" w:color="auto" w:fill="DEEAF6" w:themeFill="accent5" w:themeFillTint="33"/>
            <w:hideMark/>
          </w:tcPr>
          <w:p w14:paraId="60B3A9FD" w14:textId="77777777" w:rsidR="000268A0" w:rsidRPr="000268A0" w:rsidRDefault="000268A0" w:rsidP="000268A0">
            <w:pPr>
              <w:rPr>
                <w:b/>
                <w:bCs/>
                <w:sz w:val="22"/>
                <w:szCs w:val="20"/>
                <w:lang w:val="en-US"/>
              </w:rPr>
            </w:pPr>
            <w:r w:rsidRPr="000268A0">
              <w:rPr>
                <w:b/>
                <w:bCs/>
                <w:sz w:val="22"/>
                <w:szCs w:val="20"/>
                <w:lang w:val="en-US"/>
              </w:rPr>
              <w:t>Role in the Research Design</w:t>
            </w:r>
          </w:p>
        </w:tc>
      </w:tr>
      <w:tr w:rsidR="000268A0" w:rsidRPr="000268A0" w14:paraId="10FD5149" w14:textId="77777777" w:rsidTr="000268A0">
        <w:tc>
          <w:tcPr>
            <w:tcW w:w="0" w:type="auto"/>
            <w:hideMark/>
          </w:tcPr>
          <w:p w14:paraId="2EFF0CCD" w14:textId="77777777" w:rsidR="000268A0" w:rsidRPr="000268A0" w:rsidRDefault="000268A0" w:rsidP="000268A0">
            <w:pPr>
              <w:rPr>
                <w:sz w:val="22"/>
                <w:szCs w:val="20"/>
                <w:lang w:val="en-US"/>
              </w:rPr>
            </w:pPr>
            <w:r w:rsidRPr="000268A0">
              <w:rPr>
                <w:sz w:val="22"/>
                <w:szCs w:val="20"/>
                <w:lang w:val="en-US"/>
              </w:rPr>
              <w:t>Academic Journals</w:t>
            </w:r>
          </w:p>
        </w:tc>
        <w:tc>
          <w:tcPr>
            <w:tcW w:w="0" w:type="auto"/>
            <w:hideMark/>
          </w:tcPr>
          <w:p w14:paraId="099ADBE2" w14:textId="77777777" w:rsidR="000268A0" w:rsidRPr="000268A0" w:rsidRDefault="000268A0" w:rsidP="000268A0">
            <w:pPr>
              <w:rPr>
                <w:sz w:val="22"/>
                <w:szCs w:val="20"/>
                <w:lang w:val="en-US"/>
              </w:rPr>
            </w:pPr>
            <w:r w:rsidRPr="000268A0">
              <w:rPr>
                <w:sz w:val="22"/>
                <w:szCs w:val="20"/>
                <w:lang w:val="en-US"/>
              </w:rPr>
              <w:t>Jensen &amp; Iosifidis (2023); Dote-Pardo &amp; Severino-González (2025); Thakur et al. (2025); Deprez et al. (2025)</w:t>
            </w:r>
          </w:p>
        </w:tc>
        <w:tc>
          <w:tcPr>
            <w:tcW w:w="0" w:type="auto"/>
            <w:hideMark/>
          </w:tcPr>
          <w:p w14:paraId="14F2248D" w14:textId="77777777" w:rsidR="000268A0" w:rsidRPr="000268A0" w:rsidRDefault="000268A0" w:rsidP="000268A0">
            <w:pPr>
              <w:rPr>
                <w:sz w:val="22"/>
                <w:szCs w:val="20"/>
                <w:lang w:val="en-US"/>
              </w:rPr>
            </w:pPr>
            <w:r w:rsidRPr="000268A0">
              <w:rPr>
                <w:sz w:val="22"/>
                <w:szCs w:val="20"/>
                <w:lang w:val="en-US"/>
              </w:rPr>
              <w:t>Empirical studies, conceptual models, systematic reviews</w:t>
            </w:r>
          </w:p>
        </w:tc>
        <w:tc>
          <w:tcPr>
            <w:tcW w:w="0" w:type="auto"/>
            <w:hideMark/>
          </w:tcPr>
          <w:p w14:paraId="2870F896" w14:textId="77777777" w:rsidR="000268A0" w:rsidRPr="000268A0" w:rsidRDefault="000268A0" w:rsidP="000268A0">
            <w:pPr>
              <w:rPr>
                <w:sz w:val="22"/>
                <w:szCs w:val="20"/>
                <w:lang w:val="en-US"/>
              </w:rPr>
            </w:pPr>
            <w:r w:rsidRPr="000268A0">
              <w:rPr>
                <w:sz w:val="22"/>
                <w:szCs w:val="20"/>
                <w:lang w:val="en-US"/>
              </w:rPr>
              <w:t>Provide theoretical and empirical foundations on AML, TBML and QRM tools.</w:t>
            </w:r>
          </w:p>
        </w:tc>
      </w:tr>
      <w:tr w:rsidR="000268A0" w:rsidRPr="000268A0" w14:paraId="52195278" w14:textId="77777777" w:rsidTr="000268A0">
        <w:tc>
          <w:tcPr>
            <w:tcW w:w="0" w:type="auto"/>
            <w:hideMark/>
          </w:tcPr>
          <w:p w14:paraId="6124193C" w14:textId="77777777" w:rsidR="000268A0" w:rsidRPr="000268A0" w:rsidRDefault="000268A0" w:rsidP="000268A0">
            <w:pPr>
              <w:rPr>
                <w:sz w:val="22"/>
                <w:szCs w:val="20"/>
                <w:lang w:val="en-US"/>
              </w:rPr>
            </w:pPr>
            <w:r w:rsidRPr="000268A0">
              <w:rPr>
                <w:sz w:val="22"/>
                <w:szCs w:val="20"/>
                <w:lang w:val="en-US"/>
              </w:rPr>
              <w:t>Policy &amp; Regulatory Reports</w:t>
            </w:r>
          </w:p>
        </w:tc>
        <w:tc>
          <w:tcPr>
            <w:tcW w:w="0" w:type="auto"/>
            <w:hideMark/>
          </w:tcPr>
          <w:p w14:paraId="40E90A15" w14:textId="77777777" w:rsidR="000268A0" w:rsidRPr="000268A0" w:rsidRDefault="000268A0" w:rsidP="000268A0">
            <w:pPr>
              <w:rPr>
                <w:sz w:val="22"/>
                <w:szCs w:val="20"/>
                <w:lang w:val="en-US"/>
              </w:rPr>
            </w:pPr>
            <w:r w:rsidRPr="000268A0">
              <w:rPr>
                <w:sz w:val="22"/>
                <w:szCs w:val="20"/>
                <w:lang w:val="en-US"/>
              </w:rPr>
              <w:t>FATF (2025); US Department of the Treasury (2024); Sonali Bank (2025)</w:t>
            </w:r>
          </w:p>
        </w:tc>
        <w:tc>
          <w:tcPr>
            <w:tcW w:w="0" w:type="auto"/>
            <w:hideMark/>
          </w:tcPr>
          <w:p w14:paraId="4734A810" w14:textId="77777777" w:rsidR="000268A0" w:rsidRPr="000268A0" w:rsidRDefault="000268A0" w:rsidP="000268A0">
            <w:pPr>
              <w:rPr>
                <w:sz w:val="22"/>
                <w:szCs w:val="20"/>
                <w:lang w:val="en-US"/>
              </w:rPr>
            </w:pPr>
            <w:r w:rsidRPr="000268A0">
              <w:rPr>
                <w:sz w:val="22"/>
                <w:szCs w:val="20"/>
                <w:lang w:val="en-US"/>
              </w:rPr>
              <w:t>Typologies, national risk assessments, supervisory guidance</w:t>
            </w:r>
          </w:p>
        </w:tc>
        <w:tc>
          <w:tcPr>
            <w:tcW w:w="0" w:type="auto"/>
            <w:hideMark/>
          </w:tcPr>
          <w:p w14:paraId="4A203EE2" w14:textId="77777777" w:rsidR="000268A0" w:rsidRPr="000268A0" w:rsidRDefault="000268A0" w:rsidP="000268A0">
            <w:pPr>
              <w:rPr>
                <w:sz w:val="22"/>
                <w:szCs w:val="20"/>
                <w:lang w:val="en-US"/>
              </w:rPr>
            </w:pPr>
            <w:r w:rsidRPr="000268A0">
              <w:rPr>
                <w:sz w:val="22"/>
                <w:szCs w:val="20"/>
                <w:lang w:val="en-US"/>
              </w:rPr>
              <w:t xml:space="preserve">Capture regulatory expectations and real-world TBML risk </w:t>
            </w:r>
            <w:proofErr w:type="spellStart"/>
            <w:r w:rsidRPr="000268A0">
              <w:rPr>
                <w:sz w:val="22"/>
                <w:szCs w:val="20"/>
                <w:lang w:val="en-US"/>
              </w:rPr>
              <w:t>characterisation</w:t>
            </w:r>
            <w:proofErr w:type="spellEnd"/>
            <w:r w:rsidRPr="000268A0">
              <w:rPr>
                <w:sz w:val="22"/>
                <w:szCs w:val="20"/>
                <w:lang w:val="en-US"/>
              </w:rPr>
              <w:t>.</w:t>
            </w:r>
          </w:p>
        </w:tc>
      </w:tr>
      <w:tr w:rsidR="000268A0" w:rsidRPr="000268A0" w14:paraId="3078E57C" w14:textId="77777777" w:rsidTr="000268A0">
        <w:tc>
          <w:tcPr>
            <w:tcW w:w="0" w:type="auto"/>
            <w:hideMark/>
          </w:tcPr>
          <w:p w14:paraId="307DB4CA" w14:textId="77777777" w:rsidR="000268A0" w:rsidRPr="000268A0" w:rsidRDefault="000268A0" w:rsidP="000268A0">
            <w:pPr>
              <w:rPr>
                <w:sz w:val="22"/>
                <w:szCs w:val="20"/>
                <w:lang w:val="en-US"/>
              </w:rPr>
            </w:pPr>
            <w:r w:rsidRPr="000268A0">
              <w:rPr>
                <w:sz w:val="22"/>
                <w:szCs w:val="20"/>
                <w:lang w:val="en-US"/>
              </w:rPr>
              <w:t xml:space="preserve">International </w:t>
            </w:r>
            <w:proofErr w:type="spellStart"/>
            <w:r w:rsidRPr="000268A0">
              <w:rPr>
                <w:sz w:val="22"/>
                <w:szCs w:val="20"/>
                <w:lang w:val="en-US"/>
              </w:rPr>
              <w:t>Organisations</w:t>
            </w:r>
            <w:proofErr w:type="spellEnd"/>
          </w:p>
        </w:tc>
        <w:tc>
          <w:tcPr>
            <w:tcW w:w="0" w:type="auto"/>
            <w:hideMark/>
          </w:tcPr>
          <w:p w14:paraId="618D7223" w14:textId="77777777" w:rsidR="000268A0" w:rsidRPr="000268A0" w:rsidRDefault="000268A0" w:rsidP="000268A0">
            <w:pPr>
              <w:rPr>
                <w:sz w:val="22"/>
                <w:szCs w:val="20"/>
                <w:lang w:val="en-US"/>
              </w:rPr>
            </w:pPr>
            <w:r w:rsidRPr="000268A0">
              <w:rPr>
                <w:sz w:val="22"/>
                <w:szCs w:val="20"/>
                <w:lang w:val="en-US"/>
              </w:rPr>
              <w:t>UNCTAD (2025); IMF-related references (where cited)</w:t>
            </w:r>
          </w:p>
        </w:tc>
        <w:tc>
          <w:tcPr>
            <w:tcW w:w="0" w:type="auto"/>
            <w:hideMark/>
          </w:tcPr>
          <w:p w14:paraId="0A6090DE" w14:textId="77777777" w:rsidR="000268A0" w:rsidRPr="000268A0" w:rsidRDefault="000268A0" w:rsidP="000268A0">
            <w:pPr>
              <w:rPr>
                <w:sz w:val="22"/>
                <w:szCs w:val="20"/>
                <w:lang w:val="en-US"/>
              </w:rPr>
            </w:pPr>
            <w:r w:rsidRPr="000268A0">
              <w:rPr>
                <w:sz w:val="22"/>
                <w:szCs w:val="20"/>
                <w:lang w:val="en-US"/>
              </w:rPr>
              <w:t>Macroeconomic and trade statistics</w:t>
            </w:r>
          </w:p>
        </w:tc>
        <w:tc>
          <w:tcPr>
            <w:tcW w:w="0" w:type="auto"/>
            <w:hideMark/>
          </w:tcPr>
          <w:p w14:paraId="35A25A8F" w14:textId="77777777" w:rsidR="000268A0" w:rsidRPr="000268A0" w:rsidRDefault="000268A0" w:rsidP="000268A0">
            <w:pPr>
              <w:rPr>
                <w:sz w:val="22"/>
                <w:szCs w:val="20"/>
                <w:lang w:val="en-US"/>
              </w:rPr>
            </w:pPr>
            <w:r w:rsidRPr="000268A0">
              <w:rPr>
                <w:sz w:val="22"/>
                <w:szCs w:val="20"/>
                <w:lang w:val="en-US"/>
              </w:rPr>
              <w:t>Establish macro-context on trade volumes and economic consequences of ML.</w:t>
            </w:r>
          </w:p>
        </w:tc>
      </w:tr>
      <w:tr w:rsidR="000268A0" w:rsidRPr="000268A0" w14:paraId="01D6B95F" w14:textId="77777777" w:rsidTr="000268A0">
        <w:tc>
          <w:tcPr>
            <w:tcW w:w="0" w:type="auto"/>
            <w:hideMark/>
          </w:tcPr>
          <w:p w14:paraId="29088F1B" w14:textId="77777777" w:rsidR="000268A0" w:rsidRPr="000268A0" w:rsidRDefault="000268A0" w:rsidP="000268A0">
            <w:pPr>
              <w:rPr>
                <w:sz w:val="22"/>
                <w:szCs w:val="20"/>
                <w:lang w:val="en-US"/>
              </w:rPr>
            </w:pPr>
            <w:r w:rsidRPr="000268A0">
              <w:rPr>
                <w:sz w:val="22"/>
                <w:szCs w:val="20"/>
                <w:lang w:val="en-US"/>
              </w:rPr>
              <w:t xml:space="preserve">Industry / </w:t>
            </w:r>
            <w:proofErr w:type="spellStart"/>
            <w:r w:rsidRPr="000268A0">
              <w:rPr>
                <w:sz w:val="22"/>
                <w:szCs w:val="20"/>
                <w:lang w:val="en-US"/>
              </w:rPr>
              <w:t>RegTech</w:t>
            </w:r>
            <w:proofErr w:type="spellEnd"/>
            <w:r w:rsidRPr="000268A0">
              <w:rPr>
                <w:sz w:val="22"/>
                <w:szCs w:val="20"/>
                <w:lang w:val="en-US"/>
              </w:rPr>
              <w:t xml:space="preserve"> White Papers</w:t>
            </w:r>
          </w:p>
        </w:tc>
        <w:tc>
          <w:tcPr>
            <w:tcW w:w="0" w:type="auto"/>
            <w:hideMark/>
          </w:tcPr>
          <w:p w14:paraId="4866B61B" w14:textId="77777777" w:rsidR="000268A0" w:rsidRPr="000268A0" w:rsidRDefault="000268A0" w:rsidP="000268A0">
            <w:pPr>
              <w:rPr>
                <w:sz w:val="22"/>
                <w:szCs w:val="20"/>
                <w:lang w:val="en-US"/>
              </w:rPr>
            </w:pPr>
            <w:proofErr w:type="spellStart"/>
            <w:r w:rsidRPr="000268A0">
              <w:rPr>
                <w:sz w:val="22"/>
                <w:szCs w:val="20"/>
                <w:lang w:val="en-US"/>
              </w:rPr>
              <w:t>Silenteight</w:t>
            </w:r>
            <w:proofErr w:type="spellEnd"/>
            <w:r w:rsidRPr="000268A0">
              <w:rPr>
                <w:sz w:val="22"/>
                <w:szCs w:val="20"/>
                <w:lang w:val="en-US"/>
              </w:rPr>
              <w:t xml:space="preserve"> (2025); ACAMS Today (2025)</w:t>
            </w:r>
          </w:p>
        </w:tc>
        <w:tc>
          <w:tcPr>
            <w:tcW w:w="0" w:type="auto"/>
            <w:hideMark/>
          </w:tcPr>
          <w:p w14:paraId="27650599" w14:textId="77777777" w:rsidR="000268A0" w:rsidRPr="000268A0" w:rsidRDefault="000268A0" w:rsidP="000268A0">
            <w:pPr>
              <w:rPr>
                <w:sz w:val="22"/>
                <w:szCs w:val="20"/>
                <w:lang w:val="en-US"/>
              </w:rPr>
            </w:pPr>
            <w:r w:rsidRPr="000268A0">
              <w:rPr>
                <w:sz w:val="22"/>
                <w:szCs w:val="20"/>
                <w:lang w:val="en-US"/>
              </w:rPr>
              <w:t>Practitioner best practice, case-based insights</w:t>
            </w:r>
          </w:p>
        </w:tc>
        <w:tc>
          <w:tcPr>
            <w:tcW w:w="0" w:type="auto"/>
            <w:hideMark/>
          </w:tcPr>
          <w:p w14:paraId="6994859D" w14:textId="77777777" w:rsidR="000268A0" w:rsidRPr="000268A0" w:rsidRDefault="000268A0" w:rsidP="000268A0">
            <w:pPr>
              <w:rPr>
                <w:sz w:val="22"/>
                <w:szCs w:val="20"/>
                <w:lang w:val="en-US"/>
              </w:rPr>
            </w:pPr>
            <w:r w:rsidRPr="000268A0">
              <w:rPr>
                <w:sz w:val="22"/>
                <w:szCs w:val="20"/>
                <w:lang w:val="en-US"/>
              </w:rPr>
              <w:t xml:space="preserve">Illustrate </w:t>
            </w:r>
            <w:proofErr w:type="spellStart"/>
            <w:r w:rsidRPr="000268A0">
              <w:rPr>
                <w:sz w:val="22"/>
                <w:szCs w:val="20"/>
                <w:lang w:val="en-US"/>
              </w:rPr>
              <w:t>operationalisation</w:t>
            </w:r>
            <w:proofErr w:type="spellEnd"/>
            <w:r w:rsidRPr="000268A0">
              <w:rPr>
                <w:sz w:val="22"/>
                <w:szCs w:val="20"/>
                <w:lang w:val="en-US"/>
              </w:rPr>
              <w:t xml:space="preserve"> of QRM models in AML platforms and transaction monitoring.</w:t>
            </w:r>
          </w:p>
        </w:tc>
      </w:tr>
      <w:tr w:rsidR="000268A0" w:rsidRPr="000268A0" w14:paraId="08652068" w14:textId="77777777" w:rsidTr="000268A0">
        <w:tc>
          <w:tcPr>
            <w:tcW w:w="0" w:type="auto"/>
            <w:hideMark/>
          </w:tcPr>
          <w:p w14:paraId="2592231E" w14:textId="77777777" w:rsidR="000268A0" w:rsidRPr="000268A0" w:rsidRDefault="000268A0" w:rsidP="000268A0">
            <w:pPr>
              <w:rPr>
                <w:sz w:val="22"/>
                <w:szCs w:val="20"/>
                <w:lang w:val="en-US"/>
              </w:rPr>
            </w:pPr>
            <w:r w:rsidRPr="000268A0">
              <w:rPr>
                <w:sz w:val="22"/>
                <w:szCs w:val="20"/>
                <w:lang w:val="en-US"/>
              </w:rPr>
              <w:t>Bank / FI Guidelines and Manuals</w:t>
            </w:r>
          </w:p>
        </w:tc>
        <w:tc>
          <w:tcPr>
            <w:tcW w:w="0" w:type="auto"/>
            <w:hideMark/>
          </w:tcPr>
          <w:p w14:paraId="7259F2D1" w14:textId="77777777" w:rsidR="000268A0" w:rsidRPr="000268A0" w:rsidRDefault="000268A0" w:rsidP="000268A0">
            <w:pPr>
              <w:rPr>
                <w:sz w:val="22"/>
                <w:szCs w:val="20"/>
                <w:lang w:val="en-US"/>
              </w:rPr>
            </w:pPr>
            <w:r w:rsidRPr="000268A0">
              <w:rPr>
                <w:sz w:val="22"/>
                <w:szCs w:val="20"/>
                <w:lang w:val="en-US"/>
              </w:rPr>
              <w:t>Sonali Bank (2025)</w:t>
            </w:r>
          </w:p>
        </w:tc>
        <w:tc>
          <w:tcPr>
            <w:tcW w:w="0" w:type="auto"/>
            <w:hideMark/>
          </w:tcPr>
          <w:p w14:paraId="7FC52040" w14:textId="77777777" w:rsidR="000268A0" w:rsidRPr="000268A0" w:rsidRDefault="000268A0" w:rsidP="000268A0">
            <w:pPr>
              <w:rPr>
                <w:sz w:val="22"/>
                <w:szCs w:val="20"/>
                <w:lang w:val="en-US"/>
              </w:rPr>
            </w:pPr>
            <w:r w:rsidRPr="000268A0">
              <w:rPr>
                <w:sz w:val="22"/>
                <w:szCs w:val="20"/>
                <w:lang w:val="en-US"/>
              </w:rPr>
              <w:t>Internal AML risk assessment and governance</w:t>
            </w:r>
          </w:p>
        </w:tc>
        <w:tc>
          <w:tcPr>
            <w:tcW w:w="0" w:type="auto"/>
            <w:hideMark/>
          </w:tcPr>
          <w:p w14:paraId="48733FD8" w14:textId="77777777" w:rsidR="000268A0" w:rsidRPr="000268A0" w:rsidRDefault="000268A0" w:rsidP="000268A0">
            <w:pPr>
              <w:rPr>
                <w:sz w:val="22"/>
                <w:szCs w:val="20"/>
                <w:lang w:val="en-US"/>
              </w:rPr>
            </w:pPr>
            <w:r w:rsidRPr="000268A0">
              <w:rPr>
                <w:sz w:val="22"/>
                <w:szCs w:val="20"/>
                <w:lang w:val="en-US"/>
              </w:rPr>
              <w:t>Used to understand practical, multi-layer risk scoring frameworks in banks.</w:t>
            </w:r>
          </w:p>
        </w:tc>
      </w:tr>
      <w:tr w:rsidR="000268A0" w:rsidRPr="000268A0" w14:paraId="3CE006C8" w14:textId="77777777" w:rsidTr="000268A0">
        <w:tc>
          <w:tcPr>
            <w:tcW w:w="0" w:type="auto"/>
            <w:hideMark/>
          </w:tcPr>
          <w:p w14:paraId="2A98EE94" w14:textId="77777777" w:rsidR="000268A0" w:rsidRPr="000268A0" w:rsidRDefault="000268A0" w:rsidP="000268A0">
            <w:pPr>
              <w:rPr>
                <w:sz w:val="22"/>
                <w:szCs w:val="20"/>
                <w:lang w:val="en-US"/>
              </w:rPr>
            </w:pPr>
            <w:r w:rsidRPr="000268A0">
              <w:rPr>
                <w:sz w:val="22"/>
                <w:szCs w:val="20"/>
                <w:lang w:val="en-US"/>
              </w:rPr>
              <w:t>Methodological and Research-Methods Texts</w:t>
            </w:r>
          </w:p>
        </w:tc>
        <w:tc>
          <w:tcPr>
            <w:tcW w:w="0" w:type="auto"/>
            <w:hideMark/>
          </w:tcPr>
          <w:p w14:paraId="48057177" w14:textId="77777777" w:rsidR="000268A0" w:rsidRPr="000268A0" w:rsidRDefault="000268A0" w:rsidP="000268A0">
            <w:pPr>
              <w:rPr>
                <w:sz w:val="22"/>
                <w:szCs w:val="20"/>
                <w:lang w:val="en-US"/>
              </w:rPr>
            </w:pPr>
            <w:r w:rsidRPr="000268A0">
              <w:rPr>
                <w:sz w:val="22"/>
                <w:szCs w:val="20"/>
                <w:lang w:val="en-US"/>
              </w:rPr>
              <w:t xml:space="preserve">Saunders et al. (2023); Braun &amp; Clarke (2006); </w:t>
            </w:r>
            <w:proofErr w:type="spellStart"/>
            <w:r w:rsidRPr="000268A0">
              <w:rPr>
                <w:sz w:val="22"/>
                <w:szCs w:val="20"/>
                <w:lang w:val="en-US"/>
              </w:rPr>
              <w:t>Akcam</w:t>
            </w:r>
            <w:proofErr w:type="spellEnd"/>
            <w:r w:rsidRPr="000268A0">
              <w:rPr>
                <w:sz w:val="22"/>
                <w:szCs w:val="20"/>
                <w:lang w:val="en-US"/>
              </w:rPr>
              <w:t xml:space="preserve"> et al. (2019); </w:t>
            </w:r>
            <w:proofErr w:type="spellStart"/>
            <w:r w:rsidRPr="000268A0">
              <w:rPr>
                <w:sz w:val="22"/>
                <w:szCs w:val="20"/>
                <w:lang w:val="en-US"/>
              </w:rPr>
              <w:t>Walliman</w:t>
            </w:r>
            <w:proofErr w:type="spellEnd"/>
            <w:r w:rsidRPr="000268A0">
              <w:rPr>
                <w:sz w:val="22"/>
                <w:szCs w:val="20"/>
                <w:lang w:val="en-US"/>
              </w:rPr>
              <w:t xml:space="preserve"> (2021)</w:t>
            </w:r>
          </w:p>
        </w:tc>
        <w:tc>
          <w:tcPr>
            <w:tcW w:w="0" w:type="auto"/>
            <w:hideMark/>
          </w:tcPr>
          <w:p w14:paraId="13DEC9EF" w14:textId="77777777" w:rsidR="000268A0" w:rsidRPr="000268A0" w:rsidRDefault="000268A0" w:rsidP="000268A0">
            <w:pPr>
              <w:rPr>
                <w:sz w:val="22"/>
                <w:szCs w:val="20"/>
                <w:lang w:val="en-US"/>
              </w:rPr>
            </w:pPr>
            <w:r w:rsidRPr="000268A0">
              <w:rPr>
                <w:sz w:val="22"/>
                <w:szCs w:val="20"/>
                <w:lang w:val="en-US"/>
              </w:rPr>
              <w:t>Research-methods frameworks</w:t>
            </w:r>
          </w:p>
        </w:tc>
        <w:tc>
          <w:tcPr>
            <w:tcW w:w="0" w:type="auto"/>
            <w:hideMark/>
          </w:tcPr>
          <w:p w14:paraId="64F59849" w14:textId="77777777" w:rsidR="000268A0" w:rsidRPr="000268A0" w:rsidRDefault="000268A0" w:rsidP="000268A0">
            <w:pPr>
              <w:rPr>
                <w:sz w:val="22"/>
                <w:szCs w:val="20"/>
                <w:lang w:val="en-US"/>
              </w:rPr>
            </w:pPr>
            <w:r w:rsidRPr="000268A0">
              <w:rPr>
                <w:sz w:val="22"/>
                <w:szCs w:val="20"/>
                <w:lang w:val="en-US"/>
              </w:rPr>
              <w:t>Underpin pragmatist philosophy, inductive–abductive approach and thematic analysis.</w:t>
            </w:r>
          </w:p>
        </w:tc>
      </w:tr>
    </w:tbl>
    <w:p w14:paraId="7970ED76" w14:textId="257F845C" w:rsidR="000268A0" w:rsidRPr="000268A0" w:rsidRDefault="000268A0" w:rsidP="000268A0">
      <w:pPr>
        <w:rPr>
          <w:lang w:val="en-US"/>
        </w:rPr>
      </w:pPr>
    </w:p>
    <w:p w14:paraId="7C52BAA7" w14:textId="77777777" w:rsidR="000268A0" w:rsidRPr="000268A0" w:rsidRDefault="000268A0" w:rsidP="000268A0">
      <w:pPr>
        <w:pStyle w:val="Heading2"/>
      </w:pPr>
      <w:bookmarkStart w:id="113" w:name="_Toc220523857"/>
      <w:r w:rsidRPr="000268A0">
        <w:lastRenderedPageBreak/>
        <w:t>Appendix 4: Thematic Map – Links Between Themes and Research Questions</w:t>
      </w:r>
      <w:bookmarkEnd w:id="113"/>
    </w:p>
    <w:tbl>
      <w:tblPr>
        <w:tblStyle w:val="TableGrid"/>
        <w:tblW w:w="0" w:type="auto"/>
        <w:tblLook w:val="04A0" w:firstRow="1" w:lastRow="0" w:firstColumn="1" w:lastColumn="0" w:noHBand="0" w:noVBand="1"/>
      </w:tblPr>
      <w:tblGrid>
        <w:gridCol w:w="2274"/>
        <w:gridCol w:w="2471"/>
        <w:gridCol w:w="2707"/>
        <w:gridCol w:w="1564"/>
      </w:tblGrid>
      <w:tr w:rsidR="000268A0" w:rsidRPr="000268A0" w14:paraId="32F3ED9F" w14:textId="77777777" w:rsidTr="000268A0">
        <w:tc>
          <w:tcPr>
            <w:tcW w:w="0" w:type="auto"/>
            <w:shd w:val="clear" w:color="auto" w:fill="DEEAF6" w:themeFill="accent5" w:themeFillTint="33"/>
            <w:hideMark/>
          </w:tcPr>
          <w:p w14:paraId="0CCFA35D" w14:textId="77777777" w:rsidR="000268A0" w:rsidRPr="000268A0" w:rsidRDefault="000268A0" w:rsidP="000268A0">
            <w:pPr>
              <w:rPr>
                <w:b/>
                <w:bCs/>
                <w:sz w:val="22"/>
                <w:szCs w:val="20"/>
                <w:lang w:val="en-US"/>
              </w:rPr>
            </w:pPr>
            <w:r w:rsidRPr="000268A0">
              <w:rPr>
                <w:b/>
                <w:bCs/>
                <w:sz w:val="22"/>
                <w:szCs w:val="20"/>
                <w:lang w:val="en-US"/>
              </w:rPr>
              <w:t>Theme (from Chapter 4)</w:t>
            </w:r>
          </w:p>
        </w:tc>
        <w:tc>
          <w:tcPr>
            <w:tcW w:w="0" w:type="auto"/>
            <w:shd w:val="clear" w:color="auto" w:fill="DEEAF6" w:themeFill="accent5" w:themeFillTint="33"/>
            <w:hideMark/>
          </w:tcPr>
          <w:p w14:paraId="14BAE2A8" w14:textId="77777777" w:rsidR="000268A0" w:rsidRPr="000268A0" w:rsidRDefault="000268A0" w:rsidP="000268A0">
            <w:pPr>
              <w:rPr>
                <w:b/>
                <w:bCs/>
                <w:sz w:val="22"/>
                <w:szCs w:val="20"/>
                <w:lang w:val="en-US"/>
              </w:rPr>
            </w:pPr>
            <w:r w:rsidRPr="000268A0">
              <w:rPr>
                <w:b/>
                <w:bCs/>
                <w:sz w:val="22"/>
                <w:szCs w:val="20"/>
                <w:lang w:val="en-US"/>
              </w:rPr>
              <w:t>Brief Description</w:t>
            </w:r>
          </w:p>
        </w:tc>
        <w:tc>
          <w:tcPr>
            <w:tcW w:w="0" w:type="auto"/>
            <w:shd w:val="clear" w:color="auto" w:fill="DEEAF6" w:themeFill="accent5" w:themeFillTint="33"/>
            <w:hideMark/>
          </w:tcPr>
          <w:p w14:paraId="6095FF87" w14:textId="77777777" w:rsidR="000268A0" w:rsidRPr="000268A0" w:rsidRDefault="000268A0" w:rsidP="000268A0">
            <w:pPr>
              <w:rPr>
                <w:b/>
                <w:bCs/>
                <w:sz w:val="22"/>
                <w:szCs w:val="20"/>
                <w:lang w:val="en-US"/>
              </w:rPr>
            </w:pPr>
            <w:r w:rsidRPr="000268A0">
              <w:rPr>
                <w:b/>
                <w:bCs/>
                <w:sz w:val="22"/>
                <w:szCs w:val="20"/>
                <w:lang w:val="en-US"/>
              </w:rPr>
              <w:t>Main Issues Covered</w:t>
            </w:r>
          </w:p>
        </w:tc>
        <w:tc>
          <w:tcPr>
            <w:tcW w:w="0" w:type="auto"/>
            <w:shd w:val="clear" w:color="auto" w:fill="DEEAF6" w:themeFill="accent5" w:themeFillTint="33"/>
            <w:hideMark/>
          </w:tcPr>
          <w:p w14:paraId="7578B63B" w14:textId="77777777" w:rsidR="000268A0" w:rsidRPr="000268A0" w:rsidRDefault="000268A0" w:rsidP="000268A0">
            <w:pPr>
              <w:rPr>
                <w:b/>
                <w:bCs/>
                <w:sz w:val="22"/>
                <w:szCs w:val="20"/>
                <w:lang w:val="en-US"/>
              </w:rPr>
            </w:pPr>
            <w:r w:rsidRPr="000268A0">
              <w:rPr>
                <w:b/>
                <w:bCs/>
                <w:sz w:val="22"/>
                <w:szCs w:val="20"/>
                <w:lang w:val="en-US"/>
              </w:rPr>
              <w:t>Related Research Question(s)</w:t>
            </w:r>
          </w:p>
        </w:tc>
      </w:tr>
      <w:tr w:rsidR="000268A0" w:rsidRPr="000268A0" w14:paraId="46A619EB" w14:textId="77777777" w:rsidTr="000268A0">
        <w:tc>
          <w:tcPr>
            <w:tcW w:w="0" w:type="auto"/>
            <w:hideMark/>
          </w:tcPr>
          <w:p w14:paraId="52EFADB9" w14:textId="77777777" w:rsidR="000268A0" w:rsidRPr="000268A0" w:rsidRDefault="000268A0" w:rsidP="000268A0">
            <w:pPr>
              <w:rPr>
                <w:sz w:val="22"/>
                <w:szCs w:val="20"/>
                <w:lang w:val="en-US"/>
              </w:rPr>
            </w:pPr>
            <w:r w:rsidRPr="000268A0">
              <w:rPr>
                <w:sz w:val="22"/>
                <w:szCs w:val="20"/>
                <w:lang w:val="en-US"/>
              </w:rPr>
              <w:t>Theme 1: Evolving Landscape of QRM Tools for AML/TBML</w:t>
            </w:r>
          </w:p>
        </w:tc>
        <w:tc>
          <w:tcPr>
            <w:tcW w:w="0" w:type="auto"/>
            <w:hideMark/>
          </w:tcPr>
          <w:p w14:paraId="4FE87E8D" w14:textId="77777777" w:rsidR="000268A0" w:rsidRPr="000268A0" w:rsidRDefault="000268A0" w:rsidP="000268A0">
            <w:pPr>
              <w:rPr>
                <w:sz w:val="22"/>
                <w:szCs w:val="20"/>
                <w:lang w:val="en-US"/>
              </w:rPr>
            </w:pPr>
            <w:r w:rsidRPr="000268A0">
              <w:rPr>
                <w:sz w:val="22"/>
                <w:szCs w:val="20"/>
                <w:lang w:val="en-US"/>
              </w:rPr>
              <w:t>Range and maturity of quantitative and analytics tools applied to AML and TBML.</w:t>
            </w:r>
          </w:p>
        </w:tc>
        <w:tc>
          <w:tcPr>
            <w:tcW w:w="0" w:type="auto"/>
            <w:hideMark/>
          </w:tcPr>
          <w:p w14:paraId="254BDA17" w14:textId="77777777" w:rsidR="000268A0" w:rsidRPr="000268A0" w:rsidRDefault="000268A0" w:rsidP="000268A0">
            <w:pPr>
              <w:rPr>
                <w:sz w:val="22"/>
                <w:szCs w:val="20"/>
                <w:lang w:val="en-US"/>
              </w:rPr>
            </w:pPr>
            <w:r w:rsidRPr="000268A0">
              <w:rPr>
                <w:sz w:val="22"/>
                <w:szCs w:val="20"/>
                <w:lang w:val="en-US"/>
              </w:rPr>
              <w:t>Risk scoring, ML anomaly detection, predictive models, network analytics, XAI.</w:t>
            </w:r>
          </w:p>
        </w:tc>
        <w:tc>
          <w:tcPr>
            <w:tcW w:w="0" w:type="auto"/>
            <w:hideMark/>
          </w:tcPr>
          <w:p w14:paraId="69FA694A" w14:textId="77777777" w:rsidR="000268A0" w:rsidRPr="000268A0" w:rsidRDefault="000268A0" w:rsidP="000268A0">
            <w:pPr>
              <w:rPr>
                <w:sz w:val="22"/>
                <w:szCs w:val="20"/>
                <w:lang w:val="en-US"/>
              </w:rPr>
            </w:pPr>
            <w:r w:rsidRPr="000268A0">
              <w:rPr>
                <w:sz w:val="22"/>
                <w:szCs w:val="20"/>
                <w:lang w:val="en-US"/>
              </w:rPr>
              <w:t>RQ1</w:t>
            </w:r>
          </w:p>
        </w:tc>
      </w:tr>
      <w:tr w:rsidR="000268A0" w:rsidRPr="000268A0" w14:paraId="3E74F9ED" w14:textId="77777777" w:rsidTr="000268A0">
        <w:tc>
          <w:tcPr>
            <w:tcW w:w="0" w:type="auto"/>
            <w:hideMark/>
          </w:tcPr>
          <w:p w14:paraId="6D3D24A2" w14:textId="77777777" w:rsidR="000268A0" w:rsidRPr="000268A0" w:rsidRDefault="000268A0" w:rsidP="000268A0">
            <w:pPr>
              <w:rPr>
                <w:sz w:val="22"/>
                <w:szCs w:val="20"/>
                <w:lang w:val="en-US"/>
              </w:rPr>
            </w:pPr>
            <w:r w:rsidRPr="000268A0">
              <w:rPr>
                <w:sz w:val="22"/>
                <w:szCs w:val="20"/>
                <w:lang w:val="en-US"/>
              </w:rPr>
              <w:t>Theme 2: Structural and Data-Related Constraints</w:t>
            </w:r>
          </w:p>
        </w:tc>
        <w:tc>
          <w:tcPr>
            <w:tcW w:w="0" w:type="auto"/>
            <w:hideMark/>
          </w:tcPr>
          <w:p w14:paraId="5DB35A01" w14:textId="77777777" w:rsidR="000268A0" w:rsidRPr="000268A0" w:rsidRDefault="000268A0" w:rsidP="000268A0">
            <w:pPr>
              <w:rPr>
                <w:sz w:val="22"/>
                <w:szCs w:val="20"/>
                <w:lang w:val="en-US"/>
              </w:rPr>
            </w:pPr>
            <w:r w:rsidRPr="000268A0">
              <w:rPr>
                <w:sz w:val="22"/>
                <w:szCs w:val="20"/>
                <w:lang w:val="en-US"/>
              </w:rPr>
              <w:t>Data quality, fragmentation and IT limitations affecting QRM deployment.</w:t>
            </w:r>
          </w:p>
        </w:tc>
        <w:tc>
          <w:tcPr>
            <w:tcW w:w="0" w:type="auto"/>
            <w:hideMark/>
          </w:tcPr>
          <w:p w14:paraId="4490BBA5" w14:textId="77777777" w:rsidR="000268A0" w:rsidRPr="000268A0" w:rsidRDefault="000268A0" w:rsidP="000268A0">
            <w:pPr>
              <w:rPr>
                <w:sz w:val="22"/>
                <w:szCs w:val="20"/>
                <w:lang w:val="en-US"/>
              </w:rPr>
            </w:pPr>
            <w:r w:rsidRPr="000268A0">
              <w:rPr>
                <w:sz w:val="22"/>
                <w:szCs w:val="20"/>
                <w:lang w:val="en-US"/>
              </w:rPr>
              <w:t>Non-</w:t>
            </w:r>
            <w:proofErr w:type="spellStart"/>
            <w:r w:rsidRPr="000268A0">
              <w:rPr>
                <w:sz w:val="22"/>
                <w:szCs w:val="20"/>
                <w:lang w:val="en-US"/>
              </w:rPr>
              <w:t>standardised</w:t>
            </w:r>
            <w:proofErr w:type="spellEnd"/>
            <w:r w:rsidRPr="000268A0">
              <w:rPr>
                <w:sz w:val="22"/>
                <w:szCs w:val="20"/>
                <w:lang w:val="en-US"/>
              </w:rPr>
              <w:t xml:space="preserve"> documentation, siloed data, cross-border data gaps, legacy systems.</w:t>
            </w:r>
          </w:p>
        </w:tc>
        <w:tc>
          <w:tcPr>
            <w:tcW w:w="0" w:type="auto"/>
            <w:hideMark/>
          </w:tcPr>
          <w:p w14:paraId="7F7B7644" w14:textId="77777777" w:rsidR="000268A0" w:rsidRPr="000268A0" w:rsidRDefault="000268A0" w:rsidP="000268A0">
            <w:pPr>
              <w:rPr>
                <w:sz w:val="22"/>
                <w:szCs w:val="20"/>
                <w:lang w:val="en-US"/>
              </w:rPr>
            </w:pPr>
            <w:r w:rsidRPr="000268A0">
              <w:rPr>
                <w:sz w:val="22"/>
                <w:szCs w:val="20"/>
                <w:lang w:val="en-US"/>
              </w:rPr>
              <w:t>RQ2</w:t>
            </w:r>
          </w:p>
        </w:tc>
      </w:tr>
      <w:tr w:rsidR="000268A0" w:rsidRPr="000268A0" w14:paraId="0724CB5B" w14:textId="77777777" w:rsidTr="000268A0">
        <w:tc>
          <w:tcPr>
            <w:tcW w:w="0" w:type="auto"/>
            <w:hideMark/>
          </w:tcPr>
          <w:p w14:paraId="28A4D03E" w14:textId="77777777" w:rsidR="000268A0" w:rsidRPr="000268A0" w:rsidRDefault="000268A0" w:rsidP="000268A0">
            <w:pPr>
              <w:rPr>
                <w:sz w:val="22"/>
                <w:szCs w:val="20"/>
                <w:lang w:val="en-US"/>
              </w:rPr>
            </w:pPr>
            <w:r w:rsidRPr="000268A0">
              <w:rPr>
                <w:sz w:val="22"/>
                <w:szCs w:val="20"/>
                <w:lang w:val="en-US"/>
              </w:rPr>
              <w:t>Theme 3: Regulatory and Governance Dynamics</w:t>
            </w:r>
          </w:p>
        </w:tc>
        <w:tc>
          <w:tcPr>
            <w:tcW w:w="0" w:type="auto"/>
            <w:hideMark/>
          </w:tcPr>
          <w:p w14:paraId="55D59784" w14:textId="77777777" w:rsidR="000268A0" w:rsidRPr="000268A0" w:rsidRDefault="000268A0" w:rsidP="000268A0">
            <w:pPr>
              <w:rPr>
                <w:sz w:val="22"/>
                <w:szCs w:val="20"/>
                <w:lang w:val="en-US"/>
              </w:rPr>
            </w:pPr>
            <w:r w:rsidRPr="000268A0">
              <w:rPr>
                <w:sz w:val="22"/>
                <w:szCs w:val="20"/>
                <w:lang w:val="en-US"/>
              </w:rPr>
              <w:t>Supervisory expectations and model governance for AML/QRM systems.</w:t>
            </w:r>
          </w:p>
        </w:tc>
        <w:tc>
          <w:tcPr>
            <w:tcW w:w="0" w:type="auto"/>
            <w:hideMark/>
          </w:tcPr>
          <w:p w14:paraId="7E22773E" w14:textId="77777777" w:rsidR="000268A0" w:rsidRPr="000268A0" w:rsidRDefault="000268A0" w:rsidP="000268A0">
            <w:pPr>
              <w:rPr>
                <w:sz w:val="22"/>
                <w:szCs w:val="20"/>
                <w:lang w:val="en-US"/>
              </w:rPr>
            </w:pPr>
            <w:r w:rsidRPr="000268A0">
              <w:rPr>
                <w:sz w:val="22"/>
                <w:szCs w:val="20"/>
                <w:lang w:val="en-US"/>
              </w:rPr>
              <w:t>Risk-based approach, model validation, explainability, sustainable governance.</w:t>
            </w:r>
          </w:p>
        </w:tc>
        <w:tc>
          <w:tcPr>
            <w:tcW w:w="0" w:type="auto"/>
            <w:hideMark/>
          </w:tcPr>
          <w:p w14:paraId="0B4592FE" w14:textId="77777777" w:rsidR="000268A0" w:rsidRPr="000268A0" w:rsidRDefault="000268A0" w:rsidP="000268A0">
            <w:pPr>
              <w:rPr>
                <w:sz w:val="22"/>
                <w:szCs w:val="20"/>
                <w:lang w:val="en-US"/>
              </w:rPr>
            </w:pPr>
            <w:r w:rsidRPr="000268A0">
              <w:rPr>
                <w:sz w:val="22"/>
                <w:szCs w:val="20"/>
                <w:lang w:val="en-US"/>
              </w:rPr>
              <w:t>RQ2</w:t>
            </w:r>
          </w:p>
        </w:tc>
      </w:tr>
      <w:tr w:rsidR="000268A0" w:rsidRPr="000268A0" w14:paraId="0D3F12C1" w14:textId="77777777" w:rsidTr="000268A0">
        <w:tc>
          <w:tcPr>
            <w:tcW w:w="0" w:type="auto"/>
            <w:hideMark/>
          </w:tcPr>
          <w:p w14:paraId="299A1490" w14:textId="77777777" w:rsidR="000268A0" w:rsidRPr="000268A0" w:rsidRDefault="000268A0" w:rsidP="000268A0">
            <w:pPr>
              <w:rPr>
                <w:sz w:val="22"/>
                <w:szCs w:val="20"/>
                <w:lang w:val="en-US"/>
              </w:rPr>
            </w:pPr>
            <w:r w:rsidRPr="000268A0">
              <w:rPr>
                <w:sz w:val="22"/>
                <w:szCs w:val="20"/>
                <w:lang w:val="en-US"/>
              </w:rPr>
              <w:t>Theme 4: Effectiveness, Costs and Unintended Consequences</w:t>
            </w:r>
          </w:p>
        </w:tc>
        <w:tc>
          <w:tcPr>
            <w:tcW w:w="0" w:type="auto"/>
            <w:hideMark/>
          </w:tcPr>
          <w:p w14:paraId="17139C20" w14:textId="77777777" w:rsidR="000268A0" w:rsidRPr="000268A0" w:rsidRDefault="000268A0" w:rsidP="000268A0">
            <w:pPr>
              <w:rPr>
                <w:sz w:val="22"/>
                <w:szCs w:val="20"/>
                <w:lang w:val="en-US"/>
              </w:rPr>
            </w:pPr>
            <w:r w:rsidRPr="000268A0">
              <w:rPr>
                <w:sz w:val="22"/>
                <w:szCs w:val="20"/>
                <w:lang w:val="en-US"/>
              </w:rPr>
              <w:t>How far AML/QRM regimes actually reduce ML vs. generating costs and side effects.</w:t>
            </w:r>
          </w:p>
        </w:tc>
        <w:tc>
          <w:tcPr>
            <w:tcW w:w="0" w:type="auto"/>
            <w:hideMark/>
          </w:tcPr>
          <w:p w14:paraId="665939DC" w14:textId="77777777" w:rsidR="000268A0" w:rsidRPr="000268A0" w:rsidRDefault="000268A0" w:rsidP="000268A0">
            <w:pPr>
              <w:rPr>
                <w:sz w:val="22"/>
                <w:szCs w:val="20"/>
                <w:lang w:val="en-US"/>
              </w:rPr>
            </w:pPr>
            <w:r w:rsidRPr="000268A0">
              <w:rPr>
                <w:sz w:val="22"/>
                <w:szCs w:val="20"/>
                <w:lang w:val="en-US"/>
              </w:rPr>
              <w:t>Detection effectiveness, macroeconomic impact, de-risking, financial inclusion.</w:t>
            </w:r>
          </w:p>
        </w:tc>
        <w:tc>
          <w:tcPr>
            <w:tcW w:w="0" w:type="auto"/>
            <w:hideMark/>
          </w:tcPr>
          <w:p w14:paraId="080D9CA5" w14:textId="77777777" w:rsidR="000268A0" w:rsidRPr="000268A0" w:rsidRDefault="000268A0" w:rsidP="000268A0">
            <w:pPr>
              <w:rPr>
                <w:sz w:val="22"/>
                <w:szCs w:val="20"/>
                <w:lang w:val="en-US"/>
              </w:rPr>
            </w:pPr>
            <w:r w:rsidRPr="000268A0">
              <w:rPr>
                <w:sz w:val="22"/>
                <w:szCs w:val="20"/>
                <w:lang w:val="en-US"/>
              </w:rPr>
              <w:t>RQ1, RQ2</w:t>
            </w:r>
          </w:p>
        </w:tc>
      </w:tr>
      <w:tr w:rsidR="000268A0" w:rsidRPr="000268A0" w14:paraId="3D9DCE64" w14:textId="77777777" w:rsidTr="000268A0">
        <w:tc>
          <w:tcPr>
            <w:tcW w:w="0" w:type="auto"/>
            <w:hideMark/>
          </w:tcPr>
          <w:p w14:paraId="47BF1B0E" w14:textId="77777777" w:rsidR="000268A0" w:rsidRPr="000268A0" w:rsidRDefault="000268A0" w:rsidP="000268A0">
            <w:pPr>
              <w:rPr>
                <w:sz w:val="22"/>
                <w:szCs w:val="20"/>
                <w:lang w:val="en-US"/>
              </w:rPr>
            </w:pPr>
            <w:r w:rsidRPr="000268A0">
              <w:rPr>
                <w:sz w:val="22"/>
                <w:szCs w:val="20"/>
                <w:lang w:val="en-US"/>
              </w:rPr>
              <w:t>Theme 5: Implementation Pathways and Design Principles</w:t>
            </w:r>
          </w:p>
        </w:tc>
        <w:tc>
          <w:tcPr>
            <w:tcW w:w="0" w:type="auto"/>
            <w:hideMark/>
          </w:tcPr>
          <w:p w14:paraId="097DB09F" w14:textId="77777777" w:rsidR="000268A0" w:rsidRPr="000268A0" w:rsidRDefault="000268A0" w:rsidP="000268A0">
            <w:pPr>
              <w:rPr>
                <w:sz w:val="22"/>
                <w:szCs w:val="20"/>
                <w:lang w:val="en-US"/>
              </w:rPr>
            </w:pPr>
            <w:r w:rsidRPr="000268A0">
              <w:rPr>
                <w:sz w:val="22"/>
                <w:szCs w:val="20"/>
                <w:lang w:val="en-US"/>
              </w:rPr>
              <w:t>Practical design of QRM-enhanced AML frameworks in trade finance.</w:t>
            </w:r>
          </w:p>
        </w:tc>
        <w:tc>
          <w:tcPr>
            <w:tcW w:w="0" w:type="auto"/>
            <w:hideMark/>
          </w:tcPr>
          <w:p w14:paraId="35ED70A5" w14:textId="77777777" w:rsidR="000268A0" w:rsidRPr="000268A0" w:rsidRDefault="000268A0" w:rsidP="000268A0">
            <w:pPr>
              <w:rPr>
                <w:sz w:val="22"/>
                <w:szCs w:val="20"/>
                <w:lang w:val="en-US"/>
              </w:rPr>
            </w:pPr>
            <w:r w:rsidRPr="000268A0">
              <w:rPr>
                <w:sz w:val="22"/>
                <w:szCs w:val="20"/>
                <w:lang w:val="en-US"/>
              </w:rPr>
              <w:t>Multi-layer risk scoring, hybrid rules–analytics, human–machine collaboration, data-sharing.</w:t>
            </w:r>
          </w:p>
        </w:tc>
        <w:tc>
          <w:tcPr>
            <w:tcW w:w="0" w:type="auto"/>
            <w:hideMark/>
          </w:tcPr>
          <w:p w14:paraId="71073C36" w14:textId="77777777" w:rsidR="000268A0" w:rsidRPr="000268A0" w:rsidRDefault="000268A0" w:rsidP="000268A0">
            <w:pPr>
              <w:rPr>
                <w:sz w:val="22"/>
                <w:szCs w:val="20"/>
                <w:lang w:val="en-US"/>
              </w:rPr>
            </w:pPr>
            <w:r w:rsidRPr="000268A0">
              <w:rPr>
                <w:sz w:val="22"/>
                <w:szCs w:val="20"/>
                <w:lang w:val="en-US"/>
              </w:rPr>
              <w:t>RQ3</w:t>
            </w:r>
          </w:p>
        </w:tc>
      </w:tr>
    </w:tbl>
    <w:p w14:paraId="23E97DF5" w14:textId="77777777" w:rsidR="000268A0" w:rsidRDefault="000268A0" w:rsidP="000268A0"/>
    <w:sectPr w:rsidR="000268A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C1C05" w14:textId="77777777" w:rsidR="0076584E" w:rsidRDefault="0076584E" w:rsidP="00DB6DC3">
      <w:pPr>
        <w:spacing w:before="0" w:after="0" w:line="240" w:lineRule="auto"/>
      </w:pPr>
      <w:r>
        <w:separator/>
      </w:r>
    </w:p>
  </w:endnote>
  <w:endnote w:type="continuationSeparator" w:id="0">
    <w:p w14:paraId="02F752AA" w14:textId="77777777" w:rsidR="0076584E" w:rsidRDefault="0076584E" w:rsidP="00DB6D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570049"/>
      <w:docPartObj>
        <w:docPartGallery w:val="Page Numbers (Bottom of Page)"/>
        <w:docPartUnique/>
      </w:docPartObj>
    </w:sdtPr>
    <w:sdtEndPr>
      <w:rPr>
        <w:noProof/>
      </w:rPr>
    </w:sdtEndPr>
    <w:sdtContent>
      <w:p w14:paraId="317112C7" w14:textId="0AEBF938" w:rsidR="000C4B1A" w:rsidRDefault="000C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EF7EC" w14:textId="77777777" w:rsidR="000C4B1A" w:rsidRDefault="000C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77EB8" w14:textId="77777777" w:rsidR="0076584E" w:rsidRDefault="0076584E" w:rsidP="00DB6DC3">
      <w:pPr>
        <w:spacing w:before="0" w:after="0" w:line="240" w:lineRule="auto"/>
      </w:pPr>
      <w:r>
        <w:separator/>
      </w:r>
    </w:p>
  </w:footnote>
  <w:footnote w:type="continuationSeparator" w:id="0">
    <w:p w14:paraId="291AAF9D" w14:textId="77777777" w:rsidR="0076584E" w:rsidRDefault="0076584E" w:rsidP="00DB6D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3A7"/>
    <w:multiLevelType w:val="multilevel"/>
    <w:tmpl w:val="9D3EF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F426E"/>
    <w:multiLevelType w:val="multilevel"/>
    <w:tmpl w:val="8B54A73E"/>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52648"/>
    <w:multiLevelType w:val="multilevel"/>
    <w:tmpl w:val="A57A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B7FE5"/>
    <w:multiLevelType w:val="multilevel"/>
    <w:tmpl w:val="ABC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C5D11"/>
    <w:multiLevelType w:val="hybridMultilevel"/>
    <w:tmpl w:val="4CE09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DE1FCF"/>
    <w:multiLevelType w:val="multilevel"/>
    <w:tmpl w:val="DB00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D5FC6"/>
    <w:multiLevelType w:val="multilevel"/>
    <w:tmpl w:val="0CF4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F5954"/>
    <w:multiLevelType w:val="multilevel"/>
    <w:tmpl w:val="69C6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010E8"/>
    <w:multiLevelType w:val="multilevel"/>
    <w:tmpl w:val="7A4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82E07"/>
    <w:multiLevelType w:val="multilevel"/>
    <w:tmpl w:val="10B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65B6C"/>
    <w:multiLevelType w:val="multilevel"/>
    <w:tmpl w:val="29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5381E"/>
    <w:multiLevelType w:val="multilevel"/>
    <w:tmpl w:val="1AC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363EC"/>
    <w:multiLevelType w:val="multilevel"/>
    <w:tmpl w:val="63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6322C"/>
    <w:multiLevelType w:val="multilevel"/>
    <w:tmpl w:val="063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A6C6F"/>
    <w:multiLevelType w:val="multilevel"/>
    <w:tmpl w:val="7B7C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A425D"/>
    <w:multiLevelType w:val="multilevel"/>
    <w:tmpl w:val="3D6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C4948"/>
    <w:multiLevelType w:val="multilevel"/>
    <w:tmpl w:val="13F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42AEE"/>
    <w:multiLevelType w:val="multilevel"/>
    <w:tmpl w:val="5DD0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0037A"/>
    <w:multiLevelType w:val="multilevel"/>
    <w:tmpl w:val="2FB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0760F"/>
    <w:multiLevelType w:val="multilevel"/>
    <w:tmpl w:val="D3C4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26A2C"/>
    <w:multiLevelType w:val="hybridMultilevel"/>
    <w:tmpl w:val="EE1C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D3523F"/>
    <w:multiLevelType w:val="multilevel"/>
    <w:tmpl w:val="E25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A3D3C"/>
    <w:multiLevelType w:val="multilevel"/>
    <w:tmpl w:val="D868B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047EA"/>
    <w:multiLevelType w:val="multilevel"/>
    <w:tmpl w:val="56A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A6D34"/>
    <w:multiLevelType w:val="multilevel"/>
    <w:tmpl w:val="772C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E60A8"/>
    <w:multiLevelType w:val="multilevel"/>
    <w:tmpl w:val="B5B0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810D06"/>
    <w:multiLevelType w:val="multilevel"/>
    <w:tmpl w:val="C6A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E6E93"/>
    <w:multiLevelType w:val="multilevel"/>
    <w:tmpl w:val="99CA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543AD3"/>
    <w:multiLevelType w:val="multilevel"/>
    <w:tmpl w:val="D09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E49E4"/>
    <w:multiLevelType w:val="multilevel"/>
    <w:tmpl w:val="018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DD242C"/>
    <w:multiLevelType w:val="multilevel"/>
    <w:tmpl w:val="D360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5F032C"/>
    <w:multiLevelType w:val="multilevel"/>
    <w:tmpl w:val="E244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677669"/>
    <w:multiLevelType w:val="multilevel"/>
    <w:tmpl w:val="C9B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573431"/>
    <w:multiLevelType w:val="multilevel"/>
    <w:tmpl w:val="0F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21150A"/>
    <w:multiLevelType w:val="multilevel"/>
    <w:tmpl w:val="873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9D3405"/>
    <w:multiLevelType w:val="multilevel"/>
    <w:tmpl w:val="C79C5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D2222"/>
    <w:multiLevelType w:val="multilevel"/>
    <w:tmpl w:val="5E04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84200"/>
    <w:multiLevelType w:val="multilevel"/>
    <w:tmpl w:val="5A76D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D62880"/>
    <w:multiLevelType w:val="hybridMultilevel"/>
    <w:tmpl w:val="F644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D5F18AF"/>
    <w:multiLevelType w:val="multilevel"/>
    <w:tmpl w:val="6B2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FB4B13"/>
    <w:multiLevelType w:val="multilevel"/>
    <w:tmpl w:val="AE5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FE5200"/>
    <w:multiLevelType w:val="multilevel"/>
    <w:tmpl w:val="2B9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4E374B"/>
    <w:multiLevelType w:val="multilevel"/>
    <w:tmpl w:val="0AD4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BC7D91"/>
    <w:multiLevelType w:val="multilevel"/>
    <w:tmpl w:val="0CF6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E448B2"/>
    <w:multiLevelType w:val="multilevel"/>
    <w:tmpl w:val="1F72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971757">
    <w:abstractNumId w:val="8"/>
  </w:num>
  <w:num w:numId="2" w16cid:durableId="251935768">
    <w:abstractNumId w:val="46"/>
  </w:num>
  <w:num w:numId="3" w16cid:durableId="1786729392">
    <w:abstractNumId w:val="11"/>
  </w:num>
  <w:num w:numId="4" w16cid:durableId="1724671809">
    <w:abstractNumId w:val="2"/>
  </w:num>
  <w:num w:numId="5" w16cid:durableId="1971012279">
    <w:abstractNumId w:val="35"/>
  </w:num>
  <w:num w:numId="6" w16cid:durableId="779033317">
    <w:abstractNumId w:val="20"/>
  </w:num>
  <w:num w:numId="7" w16cid:durableId="761032739">
    <w:abstractNumId w:val="25"/>
  </w:num>
  <w:num w:numId="8" w16cid:durableId="1768842589">
    <w:abstractNumId w:val="13"/>
  </w:num>
  <w:num w:numId="9" w16cid:durableId="277492809">
    <w:abstractNumId w:val="45"/>
  </w:num>
  <w:num w:numId="10" w16cid:durableId="750812070">
    <w:abstractNumId w:val="43"/>
  </w:num>
  <w:num w:numId="11" w16cid:durableId="132062393">
    <w:abstractNumId w:val="41"/>
  </w:num>
  <w:num w:numId="12" w16cid:durableId="777413557">
    <w:abstractNumId w:val="32"/>
  </w:num>
  <w:num w:numId="13" w16cid:durableId="380134164">
    <w:abstractNumId w:val="18"/>
  </w:num>
  <w:num w:numId="14" w16cid:durableId="2146391312">
    <w:abstractNumId w:val="38"/>
  </w:num>
  <w:num w:numId="15" w16cid:durableId="1189219569">
    <w:abstractNumId w:val="39"/>
  </w:num>
  <w:num w:numId="16" w16cid:durableId="900407755">
    <w:abstractNumId w:val="19"/>
  </w:num>
  <w:num w:numId="17" w16cid:durableId="825973534">
    <w:abstractNumId w:val="12"/>
  </w:num>
  <w:num w:numId="18" w16cid:durableId="856651958">
    <w:abstractNumId w:val="17"/>
  </w:num>
  <w:num w:numId="19" w16cid:durableId="917518318">
    <w:abstractNumId w:val="42"/>
  </w:num>
  <w:num w:numId="20" w16cid:durableId="401759150">
    <w:abstractNumId w:val="29"/>
  </w:num>
  <w:num w:numId="21" w16cid:durableId="1239553184">
    <w:abstractNumId w:val="14"/>
  </w:num>
  <w:num w:numId="22" w16cid:durableId="1037314438">
    <w:abstractNumId w:val="33"/>
  </w:num>
  <w:num w:numId="23" w16cid:durableId="1352146470">
    <w:abstractNumId w:val="31"/>
  </w:num>
  <w:num w:numId="24" w16cid:durableId="1346831673">
    <w:abstractNumId w:val="7"/>
  </w:num>
  <w:num w:numId="25" w16cid:durableId="1671324507">
    <w:abstractNumId w:val="44"/>
  </w:num>
  <w:num w:numId="26" w16cid:durableId="1569345075">
    <w:abstractNumId w:val="3"/>
  </w:num>
  <w:num w:numId="27" w16cid:durableId="704907320">
    <w:abstractNumId w:val="16"/>
  </w:num>
  <w:num w:numId="28" w16cid:durableId="573786628">
    <w:abstractNumId w:val="27"/>
  </w:num>
  <w:num w:numId="29" w16cid:durableId="1998918455">
    <w:abstractNumId w:val="30"/>
  </w:num>
  <w:num w:numId="30" w16cid:durableId="30882603">
    <w:abstractNumId w:val="9"/>
  </w:num>
  <w:num w:numId="31" w16cid:durableId="1616252269">
    <w:abstractNumId w:val="28"/>
  </w:num>
  <w:num w:numId="32" w16cid:durableId="245698261">
    <w:abstractNumId w:val="36"/>
  </w:num>
  <w:num w:numId="33" w16cid:durableId="882205671">
    <w:abstractNumId w:val="26"/>
  </w:num>
  <w:num w:numId="34" w16cid:durableId="692804718">
    <w:abstractNumId w:val="24"/>
  </w:num>
  <w:num w:numId="35" w16cid:durableId="203759052">
    <w:abstractNumId w:val="21"/>
  </w:num>
  <w:num w:numId="36" w16cid:durableId="168494166">
    <w:abstractNumId w:val="15"/>
  </w:num>
  <w:num w:numId="37" w16cid:durableId="529496821">
    <w:abstractNumId w:val="22"/>
  </w:num>
  <w:num w:numId="38" w16cid:durableId="191499688">
    <w:abstractNumId w:val="34"/>
  </w:num>
  <w:num w:numId="39" w16cid:durableId="1512643405">
    <w:abstractNumId w:val="6"/>
  </w:num>
  <w:num w:numId="40" w16cid:durableId="52510000">
    <w:abstractNumId w:val="23"/>
  </w:num>
  <w:num w:numId="41" w16cid:durableId="323120582">
    <w:abstractNumId w:val="10"/>
  </w:num>
  <w:num w:numId="42" w16cid:durableId="592124745">
    <w:abstractNumId w:val="40"/>
  </w:num>
  <w:num w:numId="43" w16cid:durableId="1778796572">
    <w:abstractNumId w:val="1"/>
  </w:num>
  <w:num w:numId="44" w16cid:durableId="163592941">
    <w:abstractNumId w:val="0"/>
  </w:num>
  <w:num w:numId="45" w16cid:durableId="883056723">
    <w:abstractNumId w:val="37"/>
  </w:num>
  <w:num w:numId="46" w16cid:durableId="1516574546">
    <w:abstractNumId w:val="5"/>
  </w:num>
  <w:num w:numId="47" w16cid:durableId="2042582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I0M7EwNDEyMDAxNzdT0lEKTi0uzszPAykwrgUA9TbBWSwAAAA="/>
  </w:docVars>
  <w:rsids>
    <w:rsidRoot w:val="00932CCF"/>
    <w:rsid w:val="0000324B"/>
    <w:rsid w:val="00024653"/>
    <w:rsid w:val="000268A0"/>
    <w:rsid w:val="00032C37"/>
    <w:rsid w:val="00033241"/>
    <w:rsid w:val="00074387"/>
    <w:rsid w:val="00081ECF"/>
    <w:rsid w:val="0008627C"/>
    <w:rsid w:val="00094CC3"/>
    <w:rsid w:val="00095F94"/>
    <w:rsid w:val="000A3991"/>
    <w:rsid w:val="000A719F"/>
    <w:rsid w:val="000C13ED"/>
    <w:rsid w:val="000C4B1A"/>
    <w:rsid w:val="000C66E3"/>
    <w:rsid w:val="000D61C8"/>
    <w:rsid w:val="000E4AD0"/>
    <w:rsid w:val="000E6E74"/>
    <w:rsid w:val="001011C0"/>
    <w:rsid w:val="001012F9"/>
    <w:rsid w:val="0013418C"/>
    <w:rsid w:val="00143136"/>
    <w:rsid w:val="0014313A"/>
    <w:rsid w:val="0014653B"/>
    <w:rsid w:val="00147121"/>
    <w:rsid w:val="00151F84"/>
    <w:rsid w:val="00153167"/>
    <w:rsid w:val="001563B0"/>
    <w:rsid w:val="00185909"/>
    <w:rsid w:val="00191A66"/>
    <w:rsid w:val="001A5164"/>
    <w:rsid w:val="001B56E1"/>
    <w:rsid w:val="001C0ABB"/>
    <w:rsid w:val="001F074F"/>
    <w:rsid w:val="001F1D4A"/>
    <w:rsid w:val="00210644"/>
    <w:rsid w:val="002217F3"/>
    <w:rsid w:val="00246038"/>
    <w:rsid w:val="00287120"/>
    <w:rsid w:val="00295BC7"/>
    <w:rsid w:val="002A418F"/>
    <w:rsid w:val="002E0AFA"/>
    <w:rsid w:val="00300303"/>
    <w:rsid w:val="00301450"/>
    <w:rsid w:val="00337041"/>
    <w:rsid w:val="00361B9E"/>
    <w:rsid w:val="00367DC0"/>
    <w:rsid w:val="003A2310"/>
    <w:rsid w:val="003A2C61"/>
    <w:rsid w:val="003D4D91"/>
    <w:rsid w:val="003E1883"/>
    <w:rsid w:val="00403C2E"/>
    <w:rsid w:val="00410D84"/>
    <w:rsid w:val="00413BA4"/>
    <w:rsid w:val="00423E59"/>
    <w:rsid w:val="00424089"/>
    <w:rsid w:val="004411C0"/>
    <w:rsid w:val="004536F5"/>
    <w:rsid w:val="004577EE"/>
    <w:rsid w:val="00461943"/>
    <w:rsid w:val="00476B96"/>
    <w:rsid w:val="004805DD"/>
    <w:rsid w:val="0048698A"/>
    <w:rsid w:val="004978CA"/>
    <w:rsid w:val="004C3ADE"/>
    <w:rsid w:val="004D45A7"/>
    <w:rsid w:val="004E1328"/>
    <w:rsid w:val="00517E5A"/>
    <w:rsid w:val="00542331"/>
    <w:rsid w:val="005472D8"/>
    <w:rsid w:val="00570D2B"/>
    <w:rsid w:val="00593501"/>
    <w:rsid w:val="005A20C6"/>
    <w:rsid w:val="005D42B8"/>
    <w:rsid w:val="005E4943"/>
    <w:rsid w:val="006014F0"/>
    <w:rsid w:val="00602AC3"/>
    <w:rsid w:val="006061A3"/>
    <w:rsid w:val="006155FA"/>
    <w:rsid w:val="006260C1"/>
    <w:rsid w:val="00637F29"/>
    <w:rsid w:val="00656DFA"/>
    <w:rsid w:val="006720ED"/>
    <w:rsid w:val="006820AD"/>
    <w:rsid w:val="00696768"/>
    <w:rsid w:val="006B2605"/>
    <w:rsid w:val="006B3470"/>
    <w:rsid w:val="006C387D"/>
    <w:rsid w:val="006C576B"/>
    <w:rsid w:val="006D0CE7"/>
    <w:rsid w:val="006D30FC"/>
    <w:rsid w:val="006D3EA6"/>
    <w:rsid w:val="006E0F44"/>
    <w:rsid w:val="006E3A90"/>
    <w:rsid w:val="006E3C32"/>
    <w:rsid w:val="006F14E0"/>
    <w:rsid w:val="006F6112"/>
    <w:rsid w:val="007001E3"/>
    <w:rsid w:val="00743271"/>
    <w:rsid w:val="00753FC8"/>
    <w:rsid w:val="0076038A"/>
    <w:rsid w:val="00763457"/>
    <w:rsid w:val="00765272"/>
    <w:rsid w:val="0076584E"/>
    <w:rsid w:val="007923F5"/>
    <w:rsid w:val="0079688E"/>
    <w:rsid w:val="007B2DE8"/>
    <w:rsid w:val="007B536E"/>
    <w:rsid w:val="007C0D51"/>
    <w:rsid w:val="007D01F9"/>
    <w:rsid w:val="007D2561"/>
    <w:rsid w:val="007D654A"/>
    <w:rsid w:val="007E5B2D"/>
    <w:rsid w:val="007E6CA7"/>
    <w:rsid w:val="007F6AB0"/>
    <w:rsid w:val="00813945"/>
    <w:rsid w:val="00822C19"/>
    <w:rsid w:val="008476FB"/>
    <w:rsid w:val="00847925"/>
    <w:rsid w:val="0085079F"/>
    <w:rsid w:val="008937EF"/>
    <w:rsid w:val="008B26F2"/>
    <w:rsid w:val="008E0CB4"/>
    <w:rsid w:val="008E36B5"/>
    <w:rsid w:val="00912984"/>
    <w:rsid w:val="00913DAE"/>
    <w:rsid w:val="0091712B"/>
    <w:rsid w:val="009244C2"/>
    <w:rsid w:val="00930EB2"/>
    <w:rsid w:val="00932CCF"/>
    <w:rsid w:val="009522AB"/>
    <w:rsid w:val="00975DCB"/>
    <w:rsid w:val="00981F07"/>
    <w:rsid w:val="00995DCF"/>
    <w:rsid w:val="009A0B93"/>
    <w:rsid w:val="00A04858"/>
    <w:rsid w:val="00A21CE8"/>
    <w:rsid w:val="00A77F62"/>
    <w:rsid w:val="00A913DF"/>
    <w:rsid w:val="00A92B2D"/>
    <w:rsid w:val="00AA66F8"/>
    <w:rsid w:val="00AB3BB3"/>
    <w:rsid w:val="00AD623E"/>
    <w:rsid w:val="00AE0992"/>
    <w:rsid w:val="00AE7D6D"/>
    <w:rsid w:val="00AF5FFB"/>
    <w:rsid w:val="00B10640"/>
    <w:rsid w:val="00B11CA3"/>
    <w:rsid w:val="00B21591"/>
    <w:rsid w:val="00B31E2A"/>
    <w:rsid w:val="00B52205"/>
    <w:rsid w:val="00B52450"/>
    <w:rsid w:val="00B61352"/>
    <w:rsid w:val="00B6732B"/>
    <w:rsid w:val="00B67FEB"/>
    <w:rsid w:val="00B73052"/>
    <w:rsid w:val="00B82B9C"/>
    <w:rsid w:val="00B95696"/>
    <w:rsid w:val="00BA30E2"/>
    <w:rsid w:val="00BC0FCA"/>
    <w:rsid w:val="00BD6CD9"/>
    <w:rsid w:val="00BD6DB2"/>
    <w:rsid w:val="00C05F6D"/>
    <w:rsid w:val="00C13D95"/>
    <w:rsid w:val="00C2755F"/>
    <w:rsid w:val="00C45E24"/>
    <w:rsid w:val="00C57DE1"/>
    <w:rsid w:val="00C73B9F"/>
    <w:rsid w:val="00C8002A"/>
    <w:rsid w:val="00C95160"/>
    <w:rsid w:val="00CB731B"/>
    <w:rsid w:val="00CD1CE0"/>
    <w:rsid w:val="00CD6658"/>
    <w:rsid w:val="00CD7A45"/>
    <w:rsid w:val="00CF0BFE"/>
    <w:rsid w:val="00CF3589"/>
    <w:rsid w:val="00CF7852"/>
    <w:rsid w:val="00D0691A"/>
    <w:rsid w:val="00D11B7B"/>
    <w:rsid w:val="00D11F1A"/>
    <w:rsid w:val="00D41D1E"/>
    <w:rsid w:val="00D42581"/>
    <w:rsid w:val="00D44A22"/>
    <w:rsid w:val="00D45DE5"/>
    <w:rsid w:val="00D67503"/>
    <w:rsid w:val="00D70630"/>
    <w:rsid w:val="00D7643B"/>
    <w:rsid w:val="00D765B4"/>
    <w:rsid w:val="00D87FFD"/>
    <w:rsid w:val="00D979E4"/>
    <w:rsid w:val="00DB450C"/>
    <w:rsid w:val="00DB60D5"/>
    <w:rsid w:val="00DB6CE8"/>
    <w:rsid w:val="00DB6DC3"/>
    <w:rsid w:val="00DC2201"/>
    <w:rsid w:val="00DD2740"/>
    <w:rsid w:val="00DE4831"/>
    <w:rsid w:val="00DE5563"/>
    <w:rsid w:val="00DF33BB"/>
    <w:rsid w:val="00E07449"/>
    <w:rsid w:val="00E1773B"/>
    <w:rsid w:val="00E32C7F"/>
    <w:rsid w:val="00E54D2C"/>
    <w:rsid w:val="00E55BAA"/>
    <w:rsid w:val="00E86851"/>
    <w:rsid w:val="00E93792"/>
    <w:rsid w:val="00E93B81"/>
    <w:rsid w:val="00EB36BA"/>
    <w:rsid w:val="00EB39F9"/>
    <w:rsid w:val="00ED5B06"/>
    <w:rsid w:val="00EE3432"/>
    <w:rsid w:val="00EE77CC"/>
    <w:rsid w:val="00F01841"/>
    <w:rsid w:val="00F020BC"/>
    <w:rsid w:val="00F20938"/>
    <w:rsid w:val="00F21079"/>
    <w:rsid w:val="00F32011"/>
    <w:rsid w:val="00F470CF"/>
    <w:rsid w:val="00F934B4"/>
    <w:rsid w:val="00FA2515"/>
    <w:rsid w:val="00FA7D8B"/>
    <w:rsid w:val="00FA7F17"/>
    <w:rsid w:val="00FC6BAE"/>
    <w:rsid w:val="00FD7F29"/>
    <w:rsid w:val="00FE1D40"/>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B1A"/>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D11F1A"/>
    <w:pPr>
      <w:keepNext/>
      <w:keepLines/>
      <w:shd w:val="clear" w:color="auto" w:fill="BDD6EE" w:themeFill="accent5" w:themeFillTint="66"/>
      <w:spacing w:before="0" w:after="200"/>
      <w:jc w:val="center"/>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D11F1A"/>
    <w:pPr>
      <w:keepNext/>
      <w:keepLines/>
      <w:pBdr>
        <w:bottom w:val="single" w:sz="6" w:space="1" w:color="auto"/>
      </w:pBdr>
      <w:spacing w:before="160" w:after="200"/>
      <w:outlineLvl w:val="1"/>
    </w:pPr>
    <w:rPr>
      <w:rFonts w:eastAsiaTheme="majorEastAsia" w:cstheme="majorBidi"/>
      <w:b/>
      <w:color w:val="0070C0"/>
      <w:sz w:val="28"/>
      <w:szCs w:val="26"/>
      <w:lang w:val="en-US"/>
    </w:rPr>
  </w:style>
  <w:style w:type="paragraph" w:styleId="Heading3">
    <w:name w:val="heading 3"/>
    <w:basedOn w:val="Normal"/>
    <w:next w:val="Normal"/>
    <w:link w:val="Heading3Char"/>
    <w:autoRedefine/>
    <w:uiPriority w:val="9"/>
    <w:unhideWhenUsed/>
    <w:qFormat/>
    <w:rsid w:val="006E0F44"/>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F1A"/>
    <w:rPr>
      <w:rFonts w:ascii="Times New Roman" w:eastAsiaTheme="majorEastAsia" w:hAnsi="Times New Roman" w:cstheme="majorBidi"/>
      <w:b/>
      <w:color w:val="002060"/>
      <w:sz w:val="32"/>
      <w:szCs w:val="32"/>
      <w:shd w:val="clear" w:color="auto" w:fill="BDD6EE" w:themeFill="accent5" w:themeFillTint="66"/>
      <w:lang w:eastAsia="en-GB"/>
    </w:rPr>
  </w:style>
  <w:style w:type="character" w:customStyle="1" w:styleId="Heading2Char">
    <w:name w:val="Heading 2 Char"/>
    <w:basedOn w:val="DefaultParagraphFont"/>
    <w:link w:val="Heading2"/>
    <w:uiPriority w:val="9"/>
    <w:rsid w:val="00D11F1A"/>
    <w:rPr>
      <w:rFonts w:ascii="Times New Roman" w:eastAsiaTheme="majorEastAsia" w:hAnsi="Times New Roman" w:cstheme="majorBidi"/>
      <w:b/>
      <w:color w:val="0070C0"/>
      <w:sz w:val="28"/>
      <w:szCs w:val="26"/>
      <w:lang w:val="en-US" w:eastAsia="en-GB"/>
      <w14:ligatures w14:val="standardContextual"/>
    </w:rPr>
  </w:style>
  <w:style w:type="character" w:customStyle="1" w:styleId="Heading3Char">
    <w:name w:val="Heading 3 Char"/>
    <w:basedOn w:val="DefaultParagraphFont"/>
    <w:link w:val="Heading3"/>
    <w:uiPriority w:val="9"/>
    <w:rsid w:val="006E0F44"/>
    <w:rPr>
      <w:rFonts w:ascii="Times New Roman" w:eastAsiaTheme="majorEastAsia" w:hAnsi="Times New Roman" w:cstheme="majorBidi"/>
      <w:b/>
      <w:color w:val="7030A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8E36B5"/>
    <w:pPr>
      <w:tabs>
        <w:tab w:val="right" w:leader="dot" w:pos="9016"/>
      </w:tabs>
      <w:spacing w:after="100"/>
    </w:pPr>
    <w:rPr>
      <w:rFonts w:eastAsiaTheme="majorEastAsia"/>
      <w:b/>
      <w:bCs/>
      <w:noProof/>
    </w:rPr>
  </w:style>
  <w:style w:type="paragraph" w:styleId="TOC2">
    <w:name w:val="toc 2"/>
    <w:basedOn w:val="Normal"/>
    <w:next w:val="Normal"/>
    <w:autoRedefine/>
    <w:uiPriority w:val="39"/>
    <w:unhideWhenUsed/>
    <w:rsid w:val="008E36B5"/>
    <w:pPr>
      <w:spacing w:after="100"/>
      <w:ind w:left="240"/>
    </w:pPr>
  </w:style>
  <w:style w:type="paragraph" w:styleId="TOC3">
    <w:name w:val="toc 3"/>
    <w:basedOn w:val="Normal"/>
    <w:next w:val="Normal"/>
    <w:autoRedefine/>
    <w:uiPriority w:val="39"/>
    <w:unhideWhenUsed/>
    <w:rsid w:val="008E36B5"/>
    <w:pPr>
      <w:spacing w:after="100"/>
      <w:ind w:left="480"/>
    </w:p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styleId="UnresolvedMention">
    <w:name w:val="Unresolved Mention"/>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6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api-handbook.fca.org.uk/files/sourcebook/FCG.pdf?utm_source=chatgpt.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onalibank.com.bd/PDF_file/risk_assessment/Risk%20Assessment%20and%20Management%20%20Guidelines%20on%20ML%26TF.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atf-gafi.org/en/publications/Methodsandtrends/Trade-basedmoneylaunderingtypologies.html?utm_source=chatgpt.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atf-gafi.org/en/publications/Fatfrecommendations/Bestpracticesontradebasedmoneylaundering.html" TargetMode="External"/><Relationship Id="rId20" Type="http://schemas.openxmlformats.org/officeDocument/2006/relationships/hyperlink" Target="https://www.silenteight.com/blog/2025-trends-in-aml-and-financial-crime-compliance-a-data-centric-perspective-and-deep-dive-into-transaction-monito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camstoday.org/introduction-to-best-practices/" TargetMode="External"/><Relationship Id="rId23" Type="http://schemas.openxmlformats.org/officeDocument/2006/relationships/hyperlink" Target="https://home.treasury.gov/system/files/136/2024-National-Money-Laundering-Risk-Assessment.pdf?utm_source=chatgpt.com" TargetMode="External"/><Relationship Id="rId10" Type="http://schemas.openxmlformats.org/officeDocument/2006/relationships/image" Target="media/image3.png"/><Relationship Id="rId19" Type="http://schemas.openxmlformats.org/officeDocument/2006/relationships/hyperlink" Target="https://www.prarulebook.co.uk/guidance/supervisory-statements/ss01-23--model-risk-management-principles-for-banks/12-02-2025?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unctad.org/news/global-trade-hits-record-33-trillion-2024-driven-services-and-developing-econom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96F8-C19E-4B4D-AA08-B640E772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21271</Words>
  <Characters>121248</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2026-01-28T15:40:00Z</dcterms:created>
  <dcterms:modified xsi:type="dcterms:W3CDTF">2026-01-28T18:32:00Z</dcterms:modified>
</cp:coreProperties>
</file>