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1B814"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Consultant Report on The Beach House, Oxwich: An Analysis of Organizational Performance and Strategic Recommendations for Growth</w:t>
      </w:r>
    </w:p>
    <w:p w14:paraId="348F93E2" w14:textId="77777777" w:rsidR="00BF4091" w:rsidRPr="00BF4091" w:rsidRDefault="002A12BE" w:rsidP="00BF4091">
      <w:pPr>
        <w:rPr>
          <w:rFonts w:ascii="Times New Roman" w:eastAsia="Times New Roman" w:hAnsi="Times New Roman" w:cs="Times New Roman"/>
          <w:kern w:val="0"/>
          <w:lang w:val="it-GB" w:eastAsia="it-IT"/>
          <w14:ligatures w14:val="none"/>
        </w:rPr>
      </w:pPr>
      <w:r w:rsidRPr="002A12BE">
        <w:rPr>
          <w:rFonts w:ascii="Times New Roman" w:eastAsia="Times New Roman" w:hAnsi="Times New Roman" w:cs="Times New Roman"/>
          <w:noProof/>
          <w:kern w:val="0"/>
          <w:lang w:val="it-GB" w:eastAsia="it-IT"/>
        </w:rPr>
        <w:pict w14:anchorId="0DA6D99C">
          <v:rect id="_x0000_i1033" alt="" style="width:451.3pt;height:.05pt;mso-width-percent:0;mso-height-percent:0;mso-width-percent:0;mso-height-percent:0" o:hralign="center" o:hrstd="t" o:hrnoshade="t" o:hr="t" fillcolor="black" stroked="f"/>
        </w:pict>
      </w:r>
    </w:p>
    <w:p w14:paraId="03291CEC" w14:textId="77777777" w:rsidR="00BF4091" w:rsidRPr="00BF4091" w:rsidRDefault="00BF4091" w:rsidP="00BF4091">
      <w:pPr>
        <w:spacing w:before="100" w:beforeAutospacing="1" w:after="100" w:afterAutospacing="1"/>
        <w:outlineLvl w:val="2"/>
        <w:rPr>
          <w:rFonts w:ascii="Times New Roman" w:eastAsia="Times New Roman" w:hAnsi="Times New Roman" w:cs="Times New Roman"/>
          <w:b/>
          <w:bCs/>
          <w:color w:val="000000"/>
          <w:kern w:val="0"/>
          <w:sz w:val="27"/>
          <w:szCs w:val="27"/>
          <w:lang w:val="it-GB" w:eastAsia="it-IT"/>
          <w14:ligatures w14:val="none"/>
        </w:rPr>
      </w:pPr>
      <w:r w:rsidRPr="00BF4091">
        <w:rPr>
          <w:rFonts w:ascii="Times New Roman" w:eastAsia="Times New Roman" w:hAnsi="Times New Roman" w:cs="Times New Roman"/>
          <w:b/>
          <w:bCs/>
          <w:color w:val="000000"/>
          <w:kern w:val="0"/>
          <w:sz w:val="27"/>
          <w:szCs w:val="27"/>
          <w:lang w:val="it-GB" w:eastAsia="it-IT"/>
          <w14:ligatures w14:val="none"/>
        </w:rPr>
        <w:t>Cover Page</w:t>
      </w:r>
    </w:p>
    <w:p w14:paraId="5B4738B7" w14:textId="76A5F1A4" w:rsidR="00BF4091" w:rsidRPr="00BF4091" w:rsidRDefault="00BF4091" w:rsidP="00BF4091">
      <w:pPr>
        <w:numPr>
          <w:ilvl w:val="0"/>
          <w:numId w:val="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Module</w:t>
      </w:r>
      <w:r w:rsidR="00A06169" w:rsidRPr="009174E6">
        <w:rPr>
          <w:rFonts w:ascii="Times New Roman" w:eastAsia="Times New Roman" w:hAnsi="Times New Roman" w:cs="Times New Roman"/>
          <w:b/>
          <w:bCs/>
          <w:color w:val="000000"/>
          <w:kern w:val="0"/>
          <w:lang w:eastAsia="it-IT"/>
          <w14:ligatures w14:val="none"/>
        </w:rPr>
        <w:t xml:space="preserve">: </w:t>
      </w:r>
      <w:r w:rsidR="009174E6" w:rsidRPr="009174E6">
        <w:rPr>
          <w:rFonts w:ascii="Times New Roman" w:eastAsia="Times New Roman" w:hAnsi="Times New Roman" w:cs="Times New Roman"/>
          <w:b/>
          <w:bCs/>
          <w:color w:val="000000"/>
          <w:kern w:val="0"/>
          <w:lang w:eastAsia="it-IT"/>
          <w14:ligatures w14:val="none"/>
        </w:rPr>
        <w:t>BMGM6000</w:t>
      </w:r>
    </w:p>
    <w:p w14:paraId="79BDBFD5" w14:textId="19B367E1" w:rsidR="00BF4091" w:rsidRPr="00BF4091" w:rsidRDefault="00A06169" w:rsidP="00BF4091">
      <w:pPr>
        <w:numPr>
          <w:ilvl w:val="0"/>
          <w:numId w:val="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9174E6">
        <w:rPr>
          <w:rFonts w:ascii="Times New Roman" w:eastAsia="Times New Roman" w:hAnsi="Times New Roman" w:cs="Times New Roman"/>
          <w:b/>
          <w:bCs/>
          <w:color w:val="000000"/>
          <w:kern w:val="0"/>
          <w:lang w:eastAsia="it-IT"/>
          <w14:ligatures w14:val="none"/>
        </w:rPr>
        <w:t xml:space="preserve">Silvio Lisciandrelli: </w:t>
      </w:r>
      <w:r w:rsidR="009174E6" w:rsidRPr="009174E6">
        <w:rPr>
          <w:rFonts w:ascii="Times New Roman" w:eastAsia="Times New Roman" w:hAnsi="Times New Roman" w:cs="Times New Roman"/>
          <w:b/>
          <w:bCs/>
          <w:color w:val="000000"/>
          <w:kern w:val="0"/>
          <w:lang w:eastAsia="it-IT"/>
          <w14:ligatures w14:val="none"/>
        </w:rPr>
        <w:t>2133468</w:t>
      </w:r>
    </w:p>
    <w:p w14:paraId="7F7549C8" w14:textId="1DC5A6AE" w:rsidR="00BF4091" w:rsidRPr="00BF4091" w:rsidRDefault="00BF4091" w:rsidP="00BF4091">
      <w:pPr>
        <w:numPr>
          <w:ilvl w:val="0"/>
          <w:numId w:val="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Lecturer's Name</w:t>
      </w:r>
      <w:r w:rsidR="00A06169" w:rsidRPr="009174E6">
        <w:rPr>
          <w:rFonts w:ascii="Times New Roman" w:eastAsia="Times New Roman" w:hAnsi="Times New Roman" w:cs="Times New Roman"/>
          <w:b/>
          <w:bCs/>
          <w:color w:val="000000"/>
          <w:kern w:val="0"/>
          <w:lang w:eastAsia="it-IT"/>
          <w14:ligatures w14:val="none"/>
        </w:rPr>
        <w:t>:</w:t>
      </w:r>
      <w:r w:rsidR="009174E6" w:rsidRPr="009174E6">
        <w:rPr>
          <w:rFonts w:ascii="Times New Roman" w:eastAsia="Times New Roman" w:hAnsi="Times New Roman" w:cs="Times New Roman"/>
          <w:b/>
          <w:bCs/>
          <w:color w:val="000000"/>
          <w:kern w:val="0"/>
          <w:lang w:eastAsia="it-IT"/>
          <w14:ligatures w14:val="none"/>
        </w:rPr>
        <w:t xml:space="preserve"> </w:t>
      </w:r>
      <w:r w:rsidR="009174E6" w:rsidRPr="009174E6">
        <w:rPr>
          <w:rFonts w:ascii="Times New Roman" w:hAnsi="Times New Roman" w:cs="Times New Roman"/>
          <w:color w:val="1D2125"/>
          <w:sz w:val="23"/>
          <w:szCs w:val="23"/>
          <w:shd w:val="clear" w:color="auto" w:fill="FFFFFF"/>
        </w:rPr>
        <w:t>Ben Ka Po Chong</w:t>
      </w:r>
    </w:p>
    <w:p w14:paraId="519C8427" w14:textId="0519CEC3" w:rsidR="00BF4091" w:rsidRPr="00BF4091" w:rsidRDefault="00BF4091" w:rsidP="00BF4091">
      <w:pPr>
        <w:numPr>
          <w:ilvl w:val="0"/>
          <w:numId w:val="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Date</w:t>
      </w:r>
      <w:r w:rsidR="00A06169" w:rsidRPr="009174E6">
        <w:rPr>
          <w:rFonts w:ascii="Times New Roman" w:eastAsia="Times New Roman" w:hAnsi="Times New Roman" w:cs="Times New Roman"/>
          <w:b/>
          <w:bCs/>
          <w:color w:val="000000"/>
          <w:kern w:val="0"/>
          <w:lang w:eastAsia="it-IT"/>
          <w14:ligatures w14:val="none"/>
        </w:rPr>
        <w:t>: 15/11/2024</w:t>
      </w:r>
    </w:p>
    <w:p w14:paraId="7C86A7CD" w14:textId="77777777" w:rsidR="00BF4091" w:rsidRPr="00BF4091" w:rsidRDefault="002A12BE" w:rsidP="00BF4091">
      <w:pPr>
        <w:rPr>
          <w:rFonts w:ascii="Times New Roman" w:eastAsia="Times New Roman" w:hAnsi="Times New Roman" w:cs="Times New Roman"/>
          <w:kern w:val="0"/>
          <w:lang w:val="it-GB" w:eastAsia="it-IT"/>
          <w14:ligatures w14:val="none"/>
        </w:rPr>
      </w:pPr>
      <w:r w:rsidRPr="002A12BE">
        <w:rPr>
          <w:rFonts w:ascii="Times New Roman" w:eastAsia="Times New Roman" w:hAnsi="Times New Roman" w:cs="Times New Roman"/>
          <w:noProof/>
          <w:kern w:val="0"/>
          <w:lang w:val="it-GB" w:eastAsia="it-IT"/>
        </w:rPr>
        <w:pict w14:anchorId="54F6FE20">
          <v:rect id="_x0000_i1032" alt="" style="width:451.3pt;height:.05pt;mso-width-percent:0;mso-height-percent:0;mso-width-percent:0;mso-height-percent:0" o:hralign="center" o:hrstd="t" o:hrnoshade="t" o:hr="t" fillcolor="black" stroked="f"/>
        </w:pict>
      </w:r>
    </w:p>
    <w:p w14:paraId="54E0694B" w14:textId="77777777" w:rsidR="00BF4091" w:rsidRPr="00BF4091" w:rsidRDefault="00BF4091" w:rsidP="00BF4091">
      <w:pPr>
        <w:spacing w:before="100" w:beforeAutospacing="1" w:after="100" w:afterAutospacing="1"/>
        <w:outlineLvl w:val="2"/>
        <w:rPr>
          <w:rFonts w:ascii="Times New Roman" w:eastAsia="Times New Roman" w:hAnsi="Times New Roman" w:cs="Times New Roman"/>
          <w:b/>
          <w:bCs/>
          <w:color w:val="000000"/>
          <w:kern w:val="0"/>
          <w:sz w:val="27"/>
          <w:szCs w:val="27"/>
          <w:lang w:val="it-GB" w:eastAsia="it-IT"/>
          <w14:ligatures w14:val="none"/>
        </w:rPr>
      </w:pPr>
      <w:r w:rsidRPr="00BF4091">
        <w:rPr>
          <w:rFonts w:ascii="Times New Roman" w:eastAsia="Times New Roman" w:hAnsi="Times New Roman" w:cs="Times New Roman"/>
          <w:b/>
          <w:bCs/>
          <w:color w:val="000000"/>
          <w:kern w:val="0"/>
          <w:sz w:val="27"/>
          <w:szCs w:val="27"/>
          <w:lang w:val="it-GB" w:eastAsia="it-IT"/>
          <w14:ligatures w14:val="none"/>
        </w:rPr>
        <w:t>Introduction</w:t>
      </w:r>
    </w:p>
    <w:p w14:paraId="314D8E82"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color w:val="000000"/>
          <w:kern w:val="0"/>
          <w:lang w:val="it-GB" w:eastAsia="it-IT"/>
          <w14:ligatures w14:val="none"/>
        </w:rPr>
        <w:t>The food and beverage (F&amp;B) sector within the hospitality industry is known for its rapid evolution, influenced by shifts in consumer expectations, competition, and innovation. This dynamic environment places constant pressure on businesses to deliver quality, consistency, and memorable experiences that captivate and retain customers. To succeed, businesses must build and maintain strong market positioning, especially in regions that attract a blend of local and tourist audiences. The Beach House in Oxwich, a scenic coastal restaurant, exemplifies a business that has leveraged its location and reputation for quality dining to attract both locals and tourists. However, in light of the sector’s competitiveness and growing demands for seamless, enhanced dining experiences, the restaurant must continually evaluate and refine its approach.</w:t>
      </w:r>
    </w:p>
    <w:p w14:paraId="0760D531"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Purpose of the Report</w:t>
      </w:r>
      <w:r w:rsidRPr="00BF4091">
        <w:rPr>
          <w:rFonts w:ascii="Times New Roman" w:eastAsia="Times New Roman" w:hAnsi="Times New Roman" w:cs="Times New Roman"/>
          <w:color w:val="000000"/>
          <w:kern w:val="0"/>
          <w:lang w:val="it-GB" w:eastAsia="it-IT"/>
          <w14:ligatures w14:val="none"/>
        </w:rPr>
        <w:t>: This report offers an in-depth analysis of The Beach House’s organizational structure, cultural dynamics, and operational performance, with a focus on enhancing competitive positioning, customer satisfaction, and long-term growth. Using established frameworks—Porter’s Five Forces, the VRIO model, and the Balanced Scorecard—this report explores strengths, identifies areas for improvement, and proposes targeted strategies to enable sustainable success.</w:t>
      </w:r>
    </w:p>
    <w:p w14:paraId="28DF629D"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Aims and Objectives</w:t>
      </w:r>
      <w:r w:rsidRPr="00BF4091">
        <w:rPr>
          <w:rFonts w:ascii="Times New Roman" w:eastAsia="Times New Roman" w:hAnsi="Times New Roman" w:cs="Times New Roman"/>
          <w:color w:val="000000"/>
          <w:kern w:val="0"/>
          <w:lang w:val="it-GB" w:eastAsia="it-IT"/>
          <w14:ligatures w14:val="none"/>
        </w:rPr>
        <w:t>:</w:t>
      </w:r>
    </w:p>
    <w:p w14:paraId="1CD6E226" w14:textId="77777777" w:rsidR="00BF4091" w:rsidRPr="00BF4091" w:rsidRDefault="00BF4091" w:rsidP="00BF4091">
      <w:pPr>
        <w:numPr>
          <w:ilvl w:val="0"/>
          <w:numId w:val="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Organizational Assessment</w:t>
      </w:r>
      <w:r w:rsidRPr="00BF4091">
        <w:rPr>
          <w:rFonts w:ascii="Times New Roman" w:eastAsia="Times New Roman" w:hAnsi="Times New Roman" w:cs="Times New Roman"/>
          <w:color w:val="000000"/>
          <w:kern w:val="0"/>
          <w:lang w:val="it-GB" w:eastAsia="it-IT"/>
          <w14:ligatures w14:val="none"/>
        </w:rPr>
        <w:t>: Evaluate The Beach House’s structure and culture to understand their impact on employee engagement, operational efficiency, and customer satisfaction.</w:t>
      </w:r>
    </w:p>
    <w:p w14:paraId="7AAE9FB9" w14:textId="77777777" w:rsidR="00BF4091" w:rsidRPr="00BF4091" w:rsidRDefault="00BF4091" w:rsidP="00BF4091">
      <w:pPr>
        <w:numPr>
          <w:ilvl w:val="0"/>
          <w:numId w:val="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Competitive Advantage Analysis</w:t>
      </w:r>
      <w:r w:rsidRPr="00BF4091">
        <w:rPr>
          <w:rFonts w:ascii="Times New Roman" w:eastAsia="Times New Roman" w:hAnsi="Times New Roman" w:cs="Times New Roman"/>
          <w:color w:val="000000"/>
          <w:kern w:val="0"/>
          <w:lang w:val="it-GB" w:eastAsia="it-IT"/>
          <w14:ligatures w14:val="none"/>
        </w:rPr>
        <w:t>: Utilize Porter’s Five Forces and VRIO analysis to examine The Beach House’s competitive position, identifying strengths and areas where the business might be vulnerable.</w:t>
      </w:r>
    </w:p>
    <w:p w14:paraId="183266D5" w14:textId="77777777" w:rsidR="00BF4091" w:rsidRPr="00BF4091" w:rsidRDefault="00BF4091" w:rsidP="00BF4091">
      <w:pPr>
        <w:numPr>
          <w:ilvl w:val="0"/>
          <w:numId w:val="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Gap Analysis</w:t>
      </w:r>
      <w:r w:rsidRPr="00BF4091">
        <w:rPr>
          <w:rFonts w:ascii="Times New Roman" w:eastAsia="Times New Roman" w:hAnsi="Times New Roman" w:cs="Times New Roman"/>
          <w:color w:val="000000"/>
          <w:kern w:val="0"/>
          <w:lang w:val="it-GB" w:eastAsia="it-IT"/>
          <w14:ligatures w14:val="none"/>
        </w:rPr>
        <w:t>: Pinpoint operational and strategic gaps with a focus on digital engagement, customer feedback integration, and service delivery improvements.</w:t>
      </w:r>
    </w:p>
    <w:p w14:paraId="609FBF23" w14:textId="77777777" w:rsidR="00BF4091" w:rsidRPr="00BF4091" w:rsidRDefault="00BF4091" w:rsidP="00BF4091">
      <w:pPr>
        <w:numPr>
          <w:ilvl w:val="0"/>
          <w:numId w:val="2"/>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Balanced Scorecard Framework</w:t>
      </w:r>
      <w:r w:rsidRPr="00BF4091">
        <w:rPr>
          <w:rFonts w:ascii="Times New Roman" w:eastAsia="Times New Roman" w:hAnsi="Times New Roman" w:cs="Times New Roman"/>
          <w:color w:val="000000"/>
          <w:kern w:val="0"/>
          <w:lang w:val="it-GB" w:eastAsia="it-IT"/>
          <w14:ligatures w14:val="none"/>
        </w:rPr>
        <w:t>: Recommend a balanced scorecard approach to track and measure performance across financial, customer, internal processes, and learning &amp; growth perspectives.</w:t>
      </w:r>
    </w:p>
    <w:p w14:paraId="6B747FAC"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color w:val="000000"/>
          <w:kern w:val="0"/>
          <w:lang w:val="it-GB" w:eastAsia="it-IT"/>
          <w14:ligatures w14:val="none"/>
        </w:rPr>
        <w:t xml:space="preserve">The primary goal of this report is to provide The Beach House with actionable recommendations that not only reinforce its existing market strengths but also address areas </w:t>
      </w:r>
      <w:r w:rsidRPr="00BF4091">
        <w:rPr>
          <w:rFonts w:ascii="Times New Roman" w:eastAsia="Times New Roman" w:hAnsi="Times New Roman" w:cs="Times New Roman"/>
          <w:color w:val="000000"/>
          <w:kern w:val="0"/>
          <w:lang w:val="it-GB" w:eastAsia="it-IT"/>
          <w14:ligatures w14:val="none"/>
        </w:rPr>
        <w:lastRenderedPageBreak/>
        <w:t>for improvement, enabling the restaurant to thrive in an increasingly competitive environment.</w:t>
      </w:r>
    </w:p>
    <w:p w14:paraId="6F52E124" w14:textId="77777777" w:rsidR="00BF4091" w:rsidRPr="00BF4091" w:rsidRDefault="002A12BE" w:rsidP="00BF4091">
      <w:pPr>
        <w:rPr>
          <w:rFonts w:ascii="Times New Roman" w:eastAsia="Times New Roman" w:hAnsi="Times New Roman" w:cs="Times New Roman"/>
          <w:kern w:val="0"/>
          <w:lang w:val="it-GB" w:eastAsia="it-IT"/>
          <w14:ligatures w14:val="none"/>
        </w:rPr>
      </w:pPr>
      <w:r w:rsidRPr="002A12BE">
        <w:rPr>
          <w:rFonts w:ascii="Times New Roman" w:eastAsia="Times New Roman" w:hAnsi="Times New Roman" w:cs="Times New Roman"/>
          <w:noProof/>
          <w:kern w:val="0"/>
          <w:lang w:val="it-GB" w:eastAsia="it-IT"/>
        </w:rPr>
        <w:pict w14:anchorId="22800444">
          <v:rect id="_x0000_i1031" alt="" style="width:451.3pt;height:.05pt;mso-width-percent:0;mso-height-percent:0;mso-width-percent:0;mso-height-percent:0" o:hralign="center" o:hrstd="t" o:hrnoshade="t" o:hr="t" fillcolor="black" stroked="f"/>
        </w:pict>
      </w:r>
    </w:p>
    <w:p w14:paraId="5994256D" w14:textId="77777777" w:rsidR="00BF4091" w:rsidRPr="00BF4091" w:rsidRDefault="00BF4091" w:rsidP="00BF4091">
      <w:pPr>
        <w:spacing w:before="100" w:beforeAutospacing="1" w:after="100" w:afterAutospacing="1"/>
        <w:outlineLvl w:val="2"/>
        <w:rPr>
          <w:rFonts w:ascii="Times New Roman" w:eastAsia="Times New Roman" w:hAnsi="Times New Roman" w:cs="Times New Roman"/>
          <w:b/>
          <w:bCs/>
          <w:color w:val="000000"/>
          <w:kern w:val="0"/>
          <w:sz w:val="27"/>
          <w:szCs w:val="27"/>
          <w:lang w:val="it-GB" w:eastAsia="it-IT"/>
          <w14:ligatures w14:val="none"/>
        </w:rPr>
      </w:pPr>
      <w:r w:rsidRPr="00BF4091">
        <w:rPr>
          <w:rFonts w:ascii="Times New Roman" w:eastAsia="Times New Roman" w:hAnsi="Times New Roman" w:cs="Times New Roman"/>
          <w:b/>
          <w:bCs/>
          <w:color w:val="000000"/>
          <w:kern w:val="0"/>
          <w:sz w:val="27"/>
          <w:szCs w:val="27"/>
          <w:lang w:val="it-GB" w:eastAsia="it-IT"/>
          <w14:ligatures w14:val="none"/>
        </w:rPr>
        <w:t>Main Body</w:t>
      </w:r>
    </w:p>
    <w:p w14:paraId="1BBADEB0" w14:textId="77777777" w:rsidR="00BF4091" w:rsidRPr="00BF4091" w:rsidRDefault="00BF4091" w:rsidP="00BF4091">
      <w:pPr>
        <w:spacing w:before="100" w:beforeAutospacing="1" w:after="100" w:afterAutospacing="1"/>
        <w:outlineLvl w:val="3"/>
        <w:rPr>
          <w:rFonts w:ascii="Times New Roman" w:eastAsia="Times New Roman" w:hAnsi="Times New Roman" w:cs="Times New Roman"/>
          <w:b/>
          <w:bCs/>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Organizational Structure and Culture</w:t>
      </w:r>
    </w:p>
    <w:p w14:paraId="6AFDB969" w14:textId="77777777" w:rsidR="00BF4091" w:rsidRPr="009174E6" w:rsidRDefault="00BF4091" w:rsidP="00A06169">
      <w:pPr>
        <w:pStyle w:val="Paragrafoelenco"/>
        <w:numPr>
          <w:ilvl w:val="0"/>
          <w:numId w:val="12"/>
        </w:numPr>
        <w:spacing w:before="100" w:beforeAutospacing="1" w:after="100" w:afterAutospacing="1"/>
        <w:outlineLvl w:val="4"/>
        <w:rPr>
          <w:rFonts w:ascii="Times New Roman" w:eastAsia="Times New Roman" w:hAnsi="Times New Roman" w:cs="Times New Roman"/>
          <w:b/>
          <w:bCs/>
          <w:color w:val="000000"/>
          <w:kern w:val="0"/>
          <w:lang w:val="it-GB" w:eastAsia="it-IT"/>
          <w14:ligatures w14:val="none"/>
        </w:rPr>
      </w:pPr>
      <w:r w:rsidRPr="009174E6">
        <w:rPr>
          <w:rFonts w:ascii="Times New Roman" w:eastAsia="Times New Roman" w:hAnsi="Times New Roman" w:cs="Times New Roman"/>
          <w:b/>
          <w:bCs/>
          <w:color w:val="000000"/>
          <w:kern w:val="0"/>
          <w:lang w:val="it-GB" w:eastAsia="it-IT"/>
          <w14:ligatures w14:val="none"/>
        </w:rPr>
        <w:t>Organizational Structure</w:t>
      </w:r>
    </w:p>
    <w:p w14:paraId="22BEE92F" w14:textId="739D449F"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1104631B" w14:textId="77777777" w:rsidR="00BF4091" w:rsidRPr="009174E6"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color w:val="000000"/>
          <w:kern w:val="0"/>
          <w:lang w:val="it-GB" w:eastAsia="it-IT"/>
          <w14:ligatures w14:val="none"/>
        </w:rPr>
        <w:t>The Beach House follows a functional organizational structure, grouping employees by their specialized functions, including kitchen operations, front-of-house service, and managerial tasks. This structure is widely used in the hospitality sector due to its emphasis on efficiency, specialized skill development, and streamlined workflows. Mintzberg’s organizational structure theory asserts that functional setups are effective in promoting stability and quality, particularly in service-based environments where precision and consistency are vital (Mintzberg, 1983).</w:t>
      </w:r>
    </w:p>
    <w:p w14:paraId="2586572A" w14:textId="77777777" w:rsidR="00BF4091" w:rsidRPr="009174E6" w:rsidRDefault="00BF4091" w:rsidP="00BF4091">
      <w:pPr>
        <w:pStyle w:val="NormaleWeb"/>
        <w:rPr>
          <w:color w:val="000000"/>
        </w:rPr>
      </w:pPr>
      <w:r w:rsidRPr="009174E6">
        <w:rPr>
          <w:color w:val="000000"/>
        </w:rPr>
        <w:t>The organizational structure at The Beach House provides the stability needed for specialized roles but may lack the agility required to address cross-departmental challenges. In addition to the challenges presented by communication silos, such structures can also result in delayed decision-making. This can be particularly impactful in high-paced service industries like food and beverage (Jones &amp; George, 2019).</w:t>
      </w:r>
    </w:p>
    <w:p w14:paraId="2DCAA772" w14:textId="39C06A29" w:rsidR="00BF4091" w:rsidRPr="009174E6" w:rsidRDefault="00BF4091" w:rsidP="00BF4091">
      <w:pPr>
        <w:pStyle w:val="NormaleWeb"/>
        <w:rPr>
          <w:color w:val="000000"/>
        </w:rPr>
      </w:pPr>
      <w:r w:rsidRPr="009174E6">
        <w:rPr>
          <w:rStyle w:val="Enfasigrassetto"/>
          <w:color w:val="000000"/>
        </w:rPr>
        <w:t>Comparative Example</w:t>
      </w:r>
      <w:r w:rsidRPr="009174E6">
        <w:rPr>
          <w:color w:val="000000"/>
        </w:rPr>
        <w:t>: An example that aligns well with previous analysis is Pret A Manger, which uses a hybrid structure. Front-line employees are empowered to make decisions that impact customer service, such as complimentary product offerings. For The Beach House, experimenting with a hybrid structure in which team leads from each function have more decision-making autonomy could improve agility and speed of response (Pret A Manger, 2020).</w:t>
      </w:r>
    </w:p>
    <w:p w14:paraId="0A508F3F" w14:textId="77777777" w:rsidR="00BF4091" w:rsidRPr="009174E6"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00C6CBA6"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705AAAAB"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Strengths of Functional Structure</w:t>
      </w:r>
      <w:r w:rsidRPr="00BF4091">
        <w:rPr>
          <w:rFonts w:ascii="Times New Roman" w:eastAsia="Times New Roman" w:hAnsi="Times New Roman" w:cs="Times New Roman"/>
          <w:color w:val="000000"/>
          <w:kern w:val="0"/>
          <w:lang w:val="it-GB" w:eastAsia="it-IT"/>
          <w14:ligatures w14:val="none"/>
        </w:rPr>
        <w:t>: By compartmentalizing roles, The Beach House enables each department to hone specific skills. For instance, kitchen staff focus on the culinary quality and consistency, while front-of-house staff concentrate on customer engagement and satisfaction. This structure supports The Beach House’s aim to provide a refined dining experience, as employees in each function can develop specialized expertise. Studies indicate that functional organizations in F&amp;B sectors benefit from increased productivity, minimized service errors, and enhanced customer experience due to a well-defined division of labor (Robbins &amp; Judge, 2017).</w:t>
      </w:r>
    </w:p>
    <w:p w14:paraId="6152543C" w14:textId="639F250B"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Challenges and Communication Silos</w:t>
      </w:r>
      <w:r w:rsidRPr="00BF4091">
        <w:rPr>
          <w:rFonts w:ascii="Times New Roman" w:eastAsia="Times New Roman" w:hAnsi="Times New Roman" w:cs="Times New Roman"/>
          <w:color w:val="000000"/>
          <w:kern w:val="0"/>
          <w:lang w:val="it-GB" w:eastAsia="it-IT"/>
          <w14:ligatures w14:val="none"/>
        </w:rPr>
        <w:t>: A functional structure, while supportive of specialization, can also lead to communication silos</w:t>
      </w:r>
      <w:r w:rsidR="005F33D9" w:rsidRPr="009174E6">
        <w:rPr>
          <w:rFonts w:ascii="Times New Roman" w:eastAsia="Times New Roman" w:hAnsi="Times New Roman" w:cs="Times New Roman"/>
          <w:color w:val="000000"/>
          <w:kern w:val="0"/>
          <w:lang w:eastAsia="it-IT"/>
          <w14:ligatures w14:val="none"/>
        </w:rPr>
        <w:t>: t</w:t>
      </w:r>
      <w:r w:rsidRPr="00BF4091">
        <w:rPr>
          <w:rFonts w:ascii="Times New Roman" w:eastAsia="Times New Roman" w:hAnsi="Times New Roman" w:cs="Times New Roman"/>
          <w:color w:val="000000"/>
          <w:kern w:val="0"/>
          <w:lang w:val="it-GB" w:eastAsia="it-IT"/>
          <w14:ligatures w14:val="none"/>
        </w:rPr>
        <w:t xml:space="preserve">hese silos create isolated departments with limited cross-departmental communication, potentially resulting in misalignments, </w:t>
      </w:r>
      <w:r w:rsidRPr="00BF4091">
        <w:rPr>
          <w:rFonts w:ascii="Times New Roman" w:eastAsia="Times New Roman" w:hAnsi="Times New Roman" w:cs="Times New Roman"/>
          <w:color w:val="000000"/>
          <w:kern w:val="0"/>
          <w:lang w:val="it-GB" w:eastAsia="it-IT"/>
          <w14:ligatures w14:val="none"/>
        </w:rPr>
        <w:lastRenderedPageBreak/>
        <w:t>especially during high-demand periods. For example, if the kitchen staff is unaware of special customer requests or changes in inventory due to a communication breakdown, it can lead to service delays, misorders, and diminished customer satisfaction. This is especially critical in customer-focused industries where timely and coordinated responses directly impact the guest experience.</w:t>
      </w:r>
    </w:p>
    <w:p w14:paraId="2E767437" w14:textId="11CB202E"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Comparative Example and Solution</w:t>
      </w:r>
      <w:r w:rsidRPr="00BF4091">
        <w:rPr>
          <w:rFonts w:ascii="Times New Roman" w:eastAsia="Times New Roman" w:hAnsi="Times New Roman" w:cs="Times New Roman"/>
          <w:color w:val="000000"/>
          <w:kern w:val="0"/>
          <w:lang w:val="it-GB" w:eastAsia="it-IT"/>
          <w14:ligatures w14:val="none"/>
        </w:rPr>
        <w:t>: Nando’s, a multinational restaurant chain, addresses these issues by conducting daily pre-service meetings and using an integrated POS (Point of Sale) system. The POS provides real-time order and inventory updates accessible to both kitchen and service staff</w:t>
      </w:r>
      <w:r w:rsidR="005F33D9" w:rsidRPr="009174E6">
        <w:rPr>
          <w:rFonts w:ascii="Times New Roman" w:eastAsia="Times New Roman" w:hAnsi="Times New Roman" w:cs="Times New Roman"/>
          <w:color w:val="000000"/>
          <w:kern w:val="0"/>
          <w:lang w:eastAsia="it-IT"/>
          <w14:ligatures w14:val="none"/>
        </w:rPr>
        <w:t>: t</w:t>
      </w:r>
      <w:r w:rsidRPr="00BF4091">
        <w:rPr>
          <w:rFonts w:ascii="Times New Roman" w:eastAsia="Times New Roman" w:hAnsi="Times New Roman" w:cs="Times New Roman"/>
          <w:color w:val="000000"/>
          <w:kern w:val="0"/>
          <w:lang w:val="it-GB" w:eastAsia="it-IT"/>
          <w14:ligatures w14:val="none"/>
        </w:rPr>
        <w:t>his practice allows for transparency and helps prevent bottlenecks or miscommunication between departments. For The Beach House, a similar approach—integrating technology with regular briefings—would significantly improve efficiency and staff coordination.</w:t>
      </w:r>
    </w:p>
    <w:p w14:paraId="11552379"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Recommendations</w:t>
      </w:r>
      <w:r w:rsidRPr="00BF4091">
        <w:rPr>
          <w:rFonts w:ascii="Times New Roman" w:eastAsia="Times New Roman" w:hAnsi="Times New Roman" w:cs="Times New Roman"/>
          <w:color w:val="000000"/>
          <w:kern w:val="0"/>
          <w:lang w:val="it-GB" w:eastAsia="it-IT"/>
          <w14:ligatures w14:val="none"/>
        </w:rPr>
        <w:t>:</w:t>
      </w:r>
    </w:p>
    <w:p w14:paraId="0A3E82FF" w14:textId="77777777" w:rsidR="00BF4091" w:rsidRPr="00BF4091" w:rsidRDefault="00BF4091" w:rsidP="00BF4091">
      <w:pPr>
        <w:numPr>
          <w:ilvl w:val="0"/>
          <w:numId w:val="3"/>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Cross-Functional Training</w:t>
      </w:r>
      <w:r w:rsidRPr="00BF4091">
        <w:rPr>
          <w:rFonts w:ascii="Times New Roman" w:eastAsia="Times New Roman" w:hAnsi="Times New Roman" w:cs="Times New Roman"/>
          <w:color w:val="000000"/>
          <w:kern w:val="0"/>
          <w:lang w:val="it-GB" w:eastAsia="it-IT"/>
          <w14:ligatures w14:val="none"/>
        </w:rPr>
        <w:t>: Implementing a cross-functional training program would equip employees with a broader understanding of each department's role. This cross-training ensures that during peak hours or in times of staff shortages, employees can step into multiple roles, fostering a more adaptable and resilient team.</w:t>
      </w:r>
    </w:p>
    <w:p w14:paraId="1B34204B" w14:textId="77777777" w:rsidR="00BF4091" w:rsidRPr="00BF4091" w:rsidRDefault="00BF4091" w:rsidP="00BF4091">
      <w:pPr>
        <w:numPr>
          <w:ilvl w:val="0"/>
          <w:numId w:val="3"/>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Advanced POS System Integration</w:t>
      </w:r>
      <w:r w:rsidRPr="00BF4091">
        <w:rPr>
          <w:rFonts w:ascii="Times New Roman" w:eastAsia="Times New Roman" w:hAnsi="Times New Roman" w:cs="Times New Roman"/>
          <w:color w:val="000000"/>
          <w:kern w:val="0"/>
          <w:lang w:val="it-GB" w:eastAsia="it-IT"/>
          <w14:ligatures w14:val="none"/>
        </w:rPr>
        <w:t>: Adopting a sophisticated POS system that offers real-time order tracking, menu availability, and customer requests visible to both front-of-house and kitchen staff would improve communication and reduce service errors. This system could include features such as mobile notifications for order updates or dietary requests, ensuring that the staff is always informed.</w:t>
      </w:r>
    </w:p>
    <w:p w14:paraId="39C7A4CE" w14:textId="77777777" w:rsidR="00BF4091" w:rsidRPr="00BF4091" w:rsidRDefault="00BF4091" w:rsidP="00BF4091">
      <w:pPr>
        <w:numPr>
          <w:ilvl w:val="0"/>
          <w:numId w:val="3"/>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Routine Team Briefings</w:t>
      </w:r>
      <w:r w:rsidRPr="00BF4091">
        <w:rPr>
          <w:rFonts w:ascii="Times New Roman" w:eastAsia="Times New Roman" w:hAnsi="Times New Roman" w:cs="Times New Roman"/>
          <w:color w:val="000000"/>
          <w:kern w:val="0"/>
          <w:lang w:val="it-GB" w:eastAsia="it-IT"/>
          <w14:ligatures w14:val="none"/>
        </w:rPr>
        <w:t>: Conducting briefings at the start of each day or shift ensures that all staff members are aware of special menu items, customer bookings, dietary preferences, and expected peak times. These meetings promote alignment, ensuring that every team member is prepared for the day’s service.</w:t>
      </w:r>
    </w:p>
    <w:p w14:paraId="3B0A3838"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color w:val="000000"/>
          <w:kern w:val="0"/>
          <w:lang w:val="it-GB" w:eastAsia="it-IT"/>
          <w14:ligatures w14:val="none"/>
        </w:rPr>
        <w:t>These recommendations would strengthen interdepartmental collaboration, enhance service accuracy, and ultimately improve customer satisfaction by reducing errors and ensuring a seamless dining experience.</w:t>
      </w:r>
    </w:p>
    <w:p w14:paraId="121B9DD4" w14:textId="77777777" w:rsidR="00BF4091" w:rsidRPr="009174E6" w:rsidRDefault="00BF4091" w:rsidP="00A06169">
      <w:pPr>
        <w:pStyle w:val="Paragrafoelenco"/>
        <w:numPr>
          <w:ilvl w:val="0"/>
          <w:numId w:val="12"/>
        </w:numPr>
        <w:spacing w:before="100" w:beforeAutospacing="1" w:after="100" w:afterAutospacing="1"/>
        <w:outlineLvl w:val="4"/>
        <w:rPr>
          <w:rFonts w:ascii="Times New Roman" w:eastAsia="Times New Roman" w:hAnsi="Times New Roman" w:cs="Times New Roman"/>
          <w:b/>
          <w:bCs/>
          <w:color w:val="000000"/>
          <w:kern w:val="0"/>
          <w:lang w:val="it-GB" w:eastAsia="it-IT"/>
          <w14:ligatures w14:val="none"/>
        </w:rPr>
      </w:pPr>
      <w:r w:rsidRPr="009174E6">
        <w:rPr>
          <w:rFonts w:ascii="Times New Roman" w:eastAsia="Times New Roman" w:hAnsi="Times New Roman" w:cs="Times New Roman"/>
          <w:b/>
          <w:bCs/>
          <w:color w:val="000000"/>
          <w:kern w:val="0"/>
          <w:lang w:val="it-GB" w:eastAsia="it-IT"/>
          <w14:ligatures w14:val="none"/>
        </w:rPr>
        <w:t>Organizational Culture</w:t>
      </w:r>
    </w:p>
    <w:p w14:paraId="537D5B9F"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color w:val="000000"/>
          <w:kern w:val="0"/>
          <w:lang w:val="it-GB" w:eastAsia="it-IT"/>
          <w14:ligatures w14:val="none"/>
        </w:rPr>
        <w:t>Organizational culture shapes employee behaviors, defines values, and impacts the overall customer experience. Schein’s model of organizational culture outlines three core levels: artifacts (observable symbols and behaviors), espoused values (stated organizational beliefs), and underlying assumptions (deep-seated, often unconscious beliefs) (Schein, 2017). Each level influences how employees interact with one another and with customers, shaping service quality, employee engagement, and customer loyalty.</w:t>
      </w:r>
    </w:p>
    <w:p w14:paraId="0B30D734"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Current Culture at The Beach House</w:t>
      </w:r>
      <w:r w:rsidRPr="00BF4091">
        <w:rPr>
          <w:rFonts w:ascii="Times New Roman" w:eastAsia="Times New Roman" w:hAnsi="Times New Roman" w:cs="Times New Roman"/>
          <w:color w:val="000000"/>
          <w:kern w:val="0"/>
          <w:lang w:val="it-GB" w:eastAsia="it-IT"/>
          <w14:ligatures w14:val="none"/>
        </w:rPr>
        <w:t xml:space="preserve">: The Beach House emphasizes a culture of customer service excellence, teamwork, and high-quality standards. Artifacts such as the restaurant’s decor, cleanliness, staff uniforms, and courteous greetings create a warm and welcoming atmosphere that reflects its commitment to service and aligns with its brand identity as a premium dining location. The espoused values—excellence in service, teamwork, and continuous improvement—underscore the importance of quality and customer satisfaction in The Beach House’s operational ethos. This culture is particularly important in the hospitality </w:t>
      </w:r>
      <w:r w:rsidRPr="00BF4091">
        <w:rPr>
          <w:rFonts w:ascii="Times New Roman" w:eastAsia="Times New Roman" w:hAnsi="Times New Roman" w:cs="Times New Roman"/>
          <w:color w:val="000000"/>
          <w:kern w:val="0"/>
          <w:lang w:val="it-GB" w:eastAsia="it-IT"/>
          <w14:ligatures w14:val="none"/>
        </w:rPr>
        <w:lastRenderedPageBreak/>
        <w:t>industry, where memorable customer experiences and personal touches are often critical differentiators in customer loyalty and satisfaction (Kandampully &amp; Solnet, 2019).</w:t>
      </w:r>
    </w:p>
    <w:p w14:paraId="6BBCA3B4"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Benefits of a Positive Organizational Culture</w:t>
      </w:r>
      <w:r w:rsidRPr="00BF4091">
        <w:rPr>
          <w:rFonts w:ascii="Times New Roman" w:eastAsia="Times New Roman" w:hAnsi="Times New Roman" w:cs="Times New Roman"/>
          <w:color w:val="000000"/>
          <w:kern w:val="0"/>
          <w:lang w:val="it-GB" w:eastAsia="it-IT"/>
          <w14:ligatures w14:val="none"/>
        </w:rPr>
        <w:t>: A strong organizational culture leads to higher employee engagement, lower turnover rates, and greater customer satisfaction. Kotter and Heskett’s (1992) research shows that companies with high-performance cultures are more resilient to market changes and financially outperform those with weaker cultures. A positive culture within the F&amp;B industry is essential, as it not only enhances customer service but also boosts morale and motivation among employees, resulting in more engaged staff who are willing to go above and beyond to ensure a quality dining experience.</w:t>
      </w:r>
    </w:p>
    <w:p w14:paraId="3EE12AF9"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Comparative Example</w:t>
      </w:r>
      <w:r w:rsidRPr="00BF4091">
        <w:rPr>
          <w:rFonts w:ascii="Times New Roman" w:eastAsia="Times New Roman" w:hAnsi="Times New Roman" w:cs="Times New Roman"/>
          <w:color w:val="000000"/>
          <w:kern w:val="0"/>
          <w:lang w:val="it-GB" w:eastAsia="it-IT"/>
          <w14:ligatures w14:val="none"/>
        </w:rPr>
        <w:t>: The Ritz-Carlton Hotel Company, a global leader in luxury hospitality, implements a “Gold Standards” culture that empowers employees to take ownership of customer satisfaction. Ritz-Carlton’s culture encourages staff to anticipate and fulfill customer needs in a personalized manner, thereby creating unique, memorable experiences that drive customer loyalty. For The Beach House, incorporating similar standards of excellence in service delivery would allow for differentiation, especially in areas related to customer expectations and service personalization.</w:t>
      </w:r>
    </w:p>
    <w:p w14:paraId="5F3A7297"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Recommendations for Cultural Reinforcement</w:t>
      </w:r>
      <w:r w:rsidRPr="00BF4091">
        <w:rPr>
          <w:rFonts w:ascii="Times New Roman" w:eastAsia="Times New Roman" w:hAnsi="Times New Roman" w:cs="Times New Roman"/>
          <w:color w:val="000000"/>
          <w:kern w:val="0"/>
          <w:lang w:val="it-GB" w:eastAsia="it-IT"/>
          <w14:ligatures w14:val="none"/>
        </w:rPr>
        <w:t>:</w:t>
      </w:r>
    </w:p>
    <w:p w14:paraId="604AE66B" w14:textId="77777777" w:rsidR="00BF4091" w:rsidRPr="00BF4091" w:rsidRDefault="00BF4091" w:rsidP="00BF4091">
      <w:pPr>
        <w:numPr>
          <w:ilvl w:val="0"/>
          <w:numId w:val="4"/>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Employee Recognition Program</w:t>
      </w:r>
      <w:r w:rsidRPr="00BF4091">
        <w:rPr>
          <w:rFonts w:ascii="Times New Roman" w:eastAsia="Times New Roman" w:hAnsi="Times New Roman" w:cs="Times New Roman"/>
          <w:color w:val="000000"/>
          <w:kern w:val="0"/>
          <w:lang w:val="it-GB" w:eastAsia="it-IT"/>
          <w14:ligatures w14:val="none"/>
        </w:rPr>
        <w:t>: An employee recognition program that rewards exceptional service performance can increase employee motivation and retention. Recognizing staff efforts through monthly rewards or “Employee of the Month” initiatives reinforces the values of customer service and teamwork.</w:t>
      </w:r>
    </w:p>
    <w:p w14:paraId="34766F5D" w14:textId="77777777" w:rsidR="00BF4091" w:rsidRPr="00BF4091" w:rsidRDefault="00BF4091" w:rsidP="00BF4091">
      <w:pPr>
        <w:numPr>
          <w:ilvl w:val="0"/>
          <w:numId w:val="4"/>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Team-Building Activities</w:t>
      </w:r>
      <w:r w:rsidRPr="00BF4091">
        <w:rPr>
          <w:rFonts w:ascii="Times New Roman" w:eastAsia="Times New Roman" w:hAnsi="Times New Roman" w:cs="Times New Roman"/>
          <w:color w:val="000000"/>
          <w:kern w:val="0"/>
          <w:lang w:val="it-GB" w:eastAsia="it-IT"/>
          <w14:ligatures w14:val="none"/>
        </w:rPr>
        <w:t>: Regular team-building exercises, including workshops on customer service and communication skills, help employees build essential skills and develop stronger working relationships. Team-building sessions create an environment of collaboration and open communication, which translates into better coordination during high-traffic hours.</w:t>
      </w:r>
    </w:p>
    <w:p w14:paraId="3E9B0A1E" w14:textId="77777777" w:rsidR="00BF4091" w:rsidRPr="00BF4091" w:rsidRDefault="00BF4091" w:rsidP="00BF4091">
      <w:pPr>
        <w:numPr>
          <w:ilvl w:val="0"/>
          <w:numId w:val="4"/>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Open Feedback Channels</w:t>
      </w:r>
      <w:r w:rsidRPr="00BF4091">
        <w:rPr>
          <w:rFonts w:ascii="Times New Roman" w:eastAsia="Times New Roman" w:hAnsi="Times New Roman" w:cs="Times New Roman"/>
          <w:color w:val="000000"/>
          <w:kern w:val="0"/>
          <w:lang w:val="it-GB" w:eastAsia="it-IT"/>
          <w14:ligatures w14:val="none"/>
        </w:rPr>
        <w:t>: Offering structured feedback channels, such as suggestion boxes, monthly check-ins with managers, or anonymous feedback platforms, fosters a culture of transparency. Employees who feel their ideas and concerns are valued are more likely to engage fully with their work and contribute to a positive workplace atmosphere.</w:t>
      </w:r>
    </w:p>
    <w:p w14:paraId="5CDFF7BD"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color w:val="000000"/>
          <w:kern w:val="0"/>
          <w:lang w:val="it-GB" w:eastAsia="it-IT"/>
          <w14:ligatures w14:val="none"/>
        </w:rPr>
        <w:t>By reinforcing these cultural initiatives, The Beach House will cultivate a high-performance culture that enhances employee morale and enables consistent delivery of exceptional service, ultimately leading to improved customer satisfaction and loyalty.</w:t>
      </w:r>
    </w:p>
    <w:p w14:paraId="172FFB82" w14:textId="77777777" w:rsidR="00BF4091" w:rsidRPr="00BF4091" w:rsidRDefault="002A12BE" w:rsidP="00BF4091">
      <w:pPr>
        <w:rPr>
          <w:rFonts w:ascii="Times New Roman" w:eastAsia="Times New Roman" w:hAnsi="Times New Roman" w:cs="Times New Roman"/>
          <w:kern w:val="0"/>
          <w:lang w:val="it-GB" w:eastAsia="it-IT"/>
          <w14:ligatures w14:val="none"/>
        </w:rPr>
      </w:pPr>
      <w:r w:rsidRPr="002A12BE">
        <w:rPr>
          <w:rFonts w:ascii="Times New Roman" w:eastAsia="Times New Roman" w:hAnsi="Times New Roman" w:cs="Times New Roman"/>
          <w:noProof/>
          <w:kern w:val="0"/>
          <w:lang w:val="it-GB" w:eastAsia="it-IT"/>
        </w:rPr>
        <w:pict w14:anchorId="24307B19">
          <v:rect id="_x0000_i1030" alt="" style="width:451.3pt;height:.05pt;mso-width-percent:0;mso-height-percent:0;mso-width-percent:0;mso-height-percent:0" o:hralign="center" o:hrstd="t" o:hrnoshade="t" o:hr="t" fillcolor="black" stroked="f"/>
        </w:pict>
      </w:r>
    </w:p>
    <w:p w14:paraId="26D068A5" w14:textId="77777777" w:rsidR="00BF4091" w:rsidRPr="00BF4091" w:rsidRDefault="00BF4091" w:rsidP="00BF4091">
      <w:pPr>
        <w:spacing w:before="100" w:beforeAutospacing="1" w:after="100" w:afterAutospacing="1"/>
        <w:outlineLvl w:val="3"/>
        <w:rPr>
          <w:rFonts w:ascii="Times New Roman" w:eastAsia="Times New Roman" w:hAnsi="Times New Roman" w:cs="Times New Roman"/>
          <w:b/>
          <w:bCs/>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Competitive Advantage Analysis</w:t>
      </w:r>
    </w:p>
    <w:p w14:paraId="244B412F" w14:textId="77777777" w:rsidR="00BF4091" w:rsidRPr="009174E6" w:rsidRDefault="00BF4091" w:rsidP="00A06169">
      <w:pPr>
        <w:pStyle w:val="Paragrafoelenco"/>
        <w:numPr>
          <w:ilvl w:val="0"/>
          <w:numId w:val="12"/>
        </w:numPr>
        <w:spacing w:before="100" w:beforeAutospacing="1" w:after="100" w:afterAutospacing="1"/>
        <w:outlineLvl w:val="4"/>
        <w:rPr>
          <w:rFonts w:ascii="Times New Roman" w:eastAsia="Times New Roman" w:hAnsi="Times New Roman" w:cs="Times New Roman"/>
          <w:b/>
          <w:bCs/>
          <w:color w:val="000000"/>
          <w:kern w:val="0"/>
          <w:lang w:val="it-GB" w:eastAsia="it-IT"/>
          <w14:ligatures w14:val="none"/>
        </w:rPr>
      </w:pPr>
      <w:r w:rsidRPr="009174E6">
        <w:rPr>
          <w:rFonts w:ascii="Times New Roman" w:eastAsia="Times New Roman" w:hAnsi="Times New Roman" w:cs="Times New Roman"/>
          <w:b/>
          <w:bCs/>
          <w:color w:val="000000"/>
          <w:kern w:val="0"/>
          <w:lang w:val="it-GB" w:eastAsia="it-IT"/>
          <w14:ligatures w14:val="none"/>
        </w:rPr>
        <w:t>Porter’s Five Forces Analysis</w:t>
      </w:r>
    </w:p>
    <w:p w14:paraId="6E556DB8"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color w:val="000000"/>
          <w:kern w:val="0"/>
          <w:lang w:val="it-GB" w:eastAsia="it-IT"/>
          <w14:ligatures w14:val="none"/>
        </w:rPr>
        <w:t>Porter’s Five Forces framework provides an analytical tool for examining the competitive landscape surrounding The Beach House. By analyzing each force, this section identifies external factors that could affect the restaurant’s market position, highlighting both challenges and opportunities.</w:t>
      </w:r>
    </w:p>
    <w:p w14:paraId="5E5F0E86" w14:textId="77777777" w:rsidR="00BF4091" w:rsidRPr="00BF4091" w:rsidRDefault="00BF4091" w:rsidP="00BF4091">
      <w:pPr>
        <w:numPr>
          <w:ilvl w:val="0"/>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lastRenderedPageBreak/>
        <w:t>Threat of New Entrants</w:t>
      </w:r>
      <w:r w:rsidRPr="00BF4091">
        <w:rPr>
          <w:rFonts w:ascii="Times New Roman" w:eastAsia="Times New Roman" w:hAnsi="Times New Roman" w:cs="Times New Roman"/>
          <w:color w:val="000000"/>
          <w:kern w:val="0"/>
          <w:lang w:val="it-GB" w:eastAsia="it-IT"/>
          <w14:ligatures w14:val="none"/>
        </w:rPr>
        <w:t>: The F&amp;B industry is characterized by relatively low barriers to entry, but high real estate costs and operational complexities in Oxwich specifically may deter some potential entrants. Nonetheless, competitors may establish similar businesses in neighboring areas to capitalize on the tourist market. According to Porter (1979), while these barriers may not prevent new businesses entirely, they make it challenging for newcomers to replicate the quality or exclusivity that established businesses like The Beach House offer.</w:t>
      </w:r>
    </w:p>
    <w:p w14:paraId="7FBD0D0F" w14:textId="77777777" w:rsidR="00BF4091" w:rsidRPr="00BF4091" w:rsidRDefault="00BF4091" w:rsidP="00BF4091">
      <w:pPr>
        <w:numPr>
          <w:ilvl w:val="1"/>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Strategic Recommendation</w:t>
      </w:r>
      <w:r w:rsidRPr="00BF4091">
        <w:rPr>
          <w:rFonts w:ascii="Times New Roman" w:eastAsia="Times New Roman" w:hAnsi="Times New Roman" w:cs="Times New Roman"/>
          <w:color w:val="000000"/>
          <w:kern w:val="0"/>
          <w:lang w:val="it-GB" w:eastAsia="it-IT"/>
          <w14:ligatures w14:val="none"/>
        </w:rPr>
        <w:t>: To counter this potential competition, The Beach House should work to cultivate a distinctive dining experience that leverages its unique location. For example, the restaurant could host special “sunset dining” events or partner with local artists to create a unique atmosphere. By highlighting its scenic views and exclusive offerings, The Beach House could effectively differentiate itself, making it less vulnerable to potential newcomers.</w:t>
      </w:r>
    </w:p>
    <w:p w14:paraId="12AAE540" w14:textId="77777777" w:rsidR="00BF4091" w:rsidRPr="00BF4091" w:rsidRDefault="00BF4091" w:rsidP="00BF4091">
      <w:pPr>
        <w:numPr>
          <w:ilvl w:val="0"/>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Bargaining Power of Suppliers</w:t>
      </w:r>
      <w:r w:rsidRPr="00BF4091">
        <w:rPr>
          <w:rFonts w:ascii="Times New Roman" w:eastAsia="Times New Roman" w:hAnsi="Times New Roman" w:cs="Times New Roman"/>
          <w:color w:val="000000"/>
          <w:kern w:val="0"/>
          <w:lang w:val="it-GB" w:eastAsia="it-IT"/>
          <w14:ligatures w14:val="none"/>
        </w:rPr>
        <w:t>: The Beach House sources high-quality, often locally sourced ingredients, which creates a reliance on specific suppliers. This dependency can give suppliers greater bargaining power, which can lead to price volatility and disrupt supply chains if issues arise. To mitigate these risks, The Beach House could consider diversifying its supplier base or forming long-term contracts with local suppliers. Research by Grant (2016) supports that businesses with diversified supplier bases experience greater stability and flexibility in their operations.</w:t>
      </w:r>
    </w:p>
    <w:p w14:paraId="412971D6" w14:textId="77777777" w:rsidR="00BF4091" w:rsidRPr="00BF4091" w:rsidRDefault="00BF4091" w:rsidP="00BF4091">
      <w:pPr>
        <w:numPr>
          <w:ilvl w:val="1"/>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Strategic Recommendation</w:t>
      </w:r>
      <w:r w:rsidRPr="00BF4091">
        <w:rPr>
          <w:rFonts w:ascii="Times New Roman" w:eastAsia="Times New Roman" w:hAnsi="Times New Roman" w:cs="Times New Roman"/>
          <w:color w:val="000000"/>
          <w:kern w:val="0"/>
          <w:lang w:val="it-GB" w:eastAsia="it-IT"/>
          <w14:ligatures w14:val="none"/>
        </w:rPr>
        <w:t>: By developing long-term partnerships with multiple suppliers, including backup vendors, The Beach House can reduce its dependence on any one supplier. Another approach could involve creating seasonal menu items that incorporate locally available ingredients, thereby reducing the impact of supply constraints while maintaining high-quality offerings.</w:t>
      </w:r>
    </w:p>
    <w:p w14:paraId="6E00F150" w14:textId="77777777" w:rsidR="00BF4091" w:rsidRPr="00BF4091" w:rsidRDefault="00BF4091" w:rsidP="00BF4091">
      <w:pPr>
        <w:numPr>
          <w:ilvl w:val="0"/>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Bargaining Power of Buyers</w:t>
      </w:r>
      <w:r w:rsidRPr="00BF4091">
        <w:rPr>
          <w:rFonts w:ascii="Times New Roman" w:eastAsia="Times New Roman" w:hAnsi="Times New Roman" w:cs="Times New Roman"/>
          <w:color w:val="000000"/>
          <w:kern w:val="0"/>
          <w:lang w:val="it-GB" w:eastAsia="it-IT"/>
          <w14:ligatures w14:val="none"/>
        </w:rPr>
        <w:t>: With a variety of dining options available in Oxwich, customers hold considerable bargaining power, often prioritizing value, quality, and unique experiences. This bargaining power is further enhanced by social media and online review platforms, where customer feedback directly impacts the restaurant’s reputation (Kim &amp; Mauborgne, 2014). To counteract this bargaining power, The Beach House should strive to build customer loyalty and emphasize its unique value proposition.</w:t>
      </w:r>
    </w:p>
    <w:p w14:paraId="35366A59" w14:textId="77777777" w:rsidR="00BF4091" w:rsidRPr="00BF4091" w:rsidRDefault="00BF4091" w:rsidP="00BF4091">
      <w:pPr>
        <w:numPr>
          <w:ilvl w:val="1"/>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Strategic Recommendation</w:t>
      </w:r>
      <w:r w:rsidRPr="00BF4091">
        <w:rPr>
          <w:rFonts w:ascii="Times New Roman" w:eastAsia="Times New Roman" w:hAnsi="Times New Roman" w:cs="Times New Roman"/>
          <w:color w:val="000000"/>
          <w:kern w:val="0"/>
          <w:lang w:val="it-GB" w:eastAsia="it-IT"/>
          <w14:ligatures w14:val="none"/>
        </w:rPr>
        <w:t>: Introducing a customer loyalty program that offers exclusive perks, such as priority bookings or access to special events, can foster a sense of community and encourage repeat visits. Loyalty programs that offer incremental rewards for frequent patrons not only incentivize returns but also make customers feel valued and appreciated.</w:t>
      </w:r>
    </w:p>
    <w:p w14:paraId="039A9B8C" w14:textId="77777777" w:rsidR="00BF4091" w:rsidRPr="00BF4091" w:rsidRDefault="00BF4091" w:rsidP="00BF4091">
      <w:pPr>
        <w:numPr>
          <w:ilvl w:val="0"/>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Threat of Substitutes</w:t>
      </w:r>
      <w:r w:rsidRPr="00BF4091">
        <w:rPr>
          <w:rFonts w:ascii="Times New Roman" w:eastAsia="Times New Roman" w:hAnsi="Times New Roman" w:cs="Times New Roman"/>
          <w:color w:val="000000"/>
          <w:kern w:val="0"/>
          <w:lang w:val="it-GB" w:eastAsia="it-IT"/>
          <w14:ligatures w14:val="none"/>
        </w:rPr>
        <w:t>: Substitute dining options, including fast-casual restaurants and food delivery services, present a competitive threat, particularly with the rise of delivery apps and online food options. To differentiate itself, The Beach House should capitalize on its ambiance, premium service, and unique coastal location, offering experiences that cannot be replicated by casual dining or takeout options.</w:t>
      </w:r>
    </w:p>
    <w:p w14:paraId="5D4DFAB6" w14:textId="77777777" w:rsidR="00BF4091" w:rsidRPr="00BF4091" w:rsidRDefault="00BF4091" w:rsidP="00BF4091">
      <w:pPr>
        <w:numPr>
          <w:ilvl w:val="1"/>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Strategic Recommendation</w:t>
      </w:r>
      <w:r w:rsidRPr="00BF4091">
        <w:rPr>
          <w:rFonts w:ascii="Times New Roman" w:eastAsia="Times New Roman" w:hAnsi="Times New Roman" w:cs="Times New Roman"/>
          <w:color w:val="000000"/>
          <w:kern w:val="0"/>
          <w:lang w:val="it-GB" w:eastAsia="it-IT"/>
          <w14:ligatures w14:val="none"/>
        </w:rPr>
        <w:t xml:space="preserve">: Emphasizing the restaurant’s ambiance and culinary quality through tailored events and personalized service can attract patrons seeking a unique experience. For instance, The Beach House could host wine pairing nights, themed dinners, or cooking demonstrations that </w:t>
      </w:r>
      <w:r w:rsidRPr="00BF4091">
        <w:rPr>
          <w:rFonts w:ascii="Times New Roman" w:eastAsia="Times New Roman" w:hAnsi="Times New Roman" w:cs="Times New Roman"/>
          <w:color w:val="000000"/>
          <w:kern w:val="0"/>
          <w:lang w:val="it-GB" w:eastAsia="it-IT"/>
          <w14:ligatures w14:val="none"/>
        </w:rPr>
        <w:lastRenderedPageBreak/>
        <w:t>highlight local cuisine, attracting customers who value exclusivity and are willing to pay a premium.</w:t>
      </w:r>
    </w:p>
    <w:p w14:paraId="13980272" w14:textId="77777777" w:rsidR="00BF4091" w:rsidRPr="00BF4091" w:rsidRDefault="00BF4091" w:rsidP="00BF4091">
      <w:pPr>
        <w:numPr>
          <w:ilvl w:val="0"/>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Industry Rivalry</w:t>
      </w:r>
      <w:r w:rsidRPr="00BF4091">
        <w:rPr>
          <w:rFonts w:ascii="Times New Roman" w:eastAsia="Times New Roman" w:hAnsi="Times New Roman" w:cs="Times New Roman"/>
          <w:color w:val="000000"/>
          <w:kern w:val="0"/>
          <w:lang w:val="it-GB" w:eastAsia="it-IT"/>
          <w14:ligatures w14:val="none"/>
        </w:rPr>
        <w:t>: Industry rivalry is especially intense in F&amp;B markets, particularly in areas with significant tourist traffic like Oxwich. Social media has heightened this competition, as potential diners often rely on reviews and recommendations to make their choices. To remain competitive, The Beach House should focus on maintaining its brand presence, engaging with customers online, and emphasizing its unique offerings.</w:t>
      </w:r>
    </w:p>
    <w:p w14:paraId="49A27939" w14:textId="77777777" w:rsidR="00BF4091" w:rsidRPr="00BF4091" w:rsidRDefault="00BF4091" w:rsidP="00BF4091">
      <w:pPr>
        <w:numPr>
          <w:ilvl w:val="1"/>
          <w:numId w:val="5"/>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Strategic Recommendation</w:t>
      </w:r>
      <w:r w:rsidRPr="00BF4091">
        <w:rPr>
          <w:rFonts w:ascii="Times New Roman" w:eastAsia="Times New Roman" w:hAnsi="Times New Roman" w:cs="Times New Roman"/>
          <w:color w:val="000000"/>
          <w:kern w:val="0"/>
          <w:lang w:val="it-GB" w:eastAsia="it-IT"/>
          <w14:ligatures w14:val="none"/>
        </w:rPr>
        <w:t>: The Beach House should enhance its digital marketing strategy by investing in social media content that highlights its scenic location, customer testimonials, and signature dishes. By maintaining an active online presence, the restaurant can engage with potential customers before they visit, building anticipation and awareness.</w:t>
      </w:r>
    </w:p>
    <w:p w14:paraId="7911672E"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Conclusion of Five Forces Analysis</w:t>
      </w:r>
      <w:r w:rsidRPr="00BF4091">
        <w:rPr>
          <w:rFonts w:ascii="Times New Roman" w:eastAsia="Times New Roman" w:hAnsi="Times New Roman" w:cs="Times New Roman"/>
          <w:color w:val="000000"/>
          <w:kern w:val="0"/>
          <w:lang w:val="it-GB" w:eastAsia="it-IT"/>
          <w14:ligatures w14:val="none"/>
        </w:rPr>
        <w:t>: Through strategic initiatives that address these competitive forces, The Beach House can secure its market position, reduce vulnerabilities, and foster customer loyalty, effectively building a sustainable competitive advantage.</w:t>
      </w:r>
    </w:p>
    <w:p w14:paraId="2BB049FF" w14:textId="77777777" w:rsidR="00BF4091" w:rsidRPr="00BF4091" w:rsidRDefault="00BF4091" w:rsidP="00BF4091">
      <w:pPr>
        <w:spacing w:before="100" w:beforeAutospacing="1" w:after="100" w:afterAutospacing="1"/>
        <w:outlineLvl w:val="4"/>
        <w:rPr>
          <w:rFonts w:ascii="Times New Roman" w:eastAsia="Times New Roman" w:hAnsi="Times New Roman" w:cs="Times New Roman"/>
          <w:b/>
          <w:bCs/>
          <w:color w:val="000000"/>
          <w:kern w:val="0"/>
          <w:sz w:val="28"/>
          <w:szCs w:val="28"/>
          <w:lang w:val="it-GB" w:eastAsia="it-IT"/>
          <w14:ligatures w14:val="none"/>
        </w:rPr>
      </w:pPr>
      <w:r w:rsidRPr="00BF4091">
        <w:rPr>
          <w:rFonts w:ascii="Times New Roman" w:eastAsia="Times New Roman" w:hAnsi="Times New Roman" w:cs="Times New Roman"/>
          <w:b/>
          <w:bCs/>
          <w:color w:val="000000"/>
          <w:kern w:val="0"/>
          <w:sz w:val="28"/>
          <w:szCs w:val="28"/>
          <w:lang w:val="it-GB" w:eastAsia="it-IT"/>
          <w14:ligatures w14:val="none"/>
        </w:rPr>
        <w:t>VRIO Analysis</w:t>
      </w:r>
    </w:p>
    <w:p w14:paraId="781E603C"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color w:val="000000"/>
          <w:kern w:val="0"/>
          <w:lang w:val="it-GB" w:eastAsia="it-IT"/>
          <w14:ligatures w14:val="none"/>
        </w:rPr>
        <w:t>The VRIO framework (Barney, 1991) assesses The Beach House’s resources based on value, rarity, imitability, and organization, offering insights into resources that create a lasting competitive edge.</w:t>
      </w:r>
    </w:p>
    <w:p w14:paraId="405EDB27" w14:textId="77777777" w:rsidR="00BF4091" w:rsidRPr="00BF4091" w:rsidRDefault="00BF4091" w:rsidP="00BF4091">
      <w:pPr>
        <w:numPr>
          <w:ilvl w:val="0"/>
          <w:numId w:val="6"/>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Scenic Coastal Location</w:t>
      </w:r>
      <w:r w:rsidRPr="00BF4091">
        <w:rPr>
          <w:rFonts w:ascii="Times New Roman" w:eastAsia="Times New Roman" w:hAnsi="Times New Roman" w:cs="Times New Roman"/>
          <w:color w:val="000000"/>
          <w:kern w:val="0"/>
          <w:lang w:val="it-GB" w:eastAsia="it-IT"/>
          <w14:ligatures w14:val="none"/>
        </w:rPr>
        <w:t>: The Beach House’s location offers an unparalleled scenic view that attracts both locals and tourists, providing an inimitable advantage. A beachfront setting, paired with a premium dining experience, is difficult for competitors to replicate, making it a unique asset.</w:t>
      </w:r>
    </w:p>
    <w:p w14:paraId="120A3CAA" w14:textId="77777777" w:rsidR="00BF4091" w:rsidRPr="00BF4091" w:rsidRDefault="00BF4091" w:rsidP="00BF4091">
      <w:pPr>
        <w:numPr>
          <w:ilvl w:val="1"/>
          <w:numId w:val="6"/>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Strategic Focus</w:t>
      </w:r>
      <w:r w:rsidRPr="00BF4091">
        <w:rPr>
          <w:rFonts w:ascii="Times New Roman" w:eastAsia="Times New Roman" w:hAnsi="Times New Roman" w:cs="Times New Roman"/>
          <w:color w:val="000000"/>
          <w:kern w:val="0"/>
          <w:lang w:val="it-GB" w:eastAsia="it-IT"/>
          <w14:ligatures w14:val="none"/>
        </w:rPr>
        <w:t>: By featuring the location in digital marketing, including social media posts and website visuals, The Beach House can attract tourists and locals alike. The restaurant could further capitalize on its location by offering beachside dining events, exclusive sunset viewings, or limited-time experiences that underscore the coastal charm.</w:t>
      </w:r>
    </w:p>
    <w:p w14:paraId="2DC602E7" w14:textId="77777777" w:rsidR="00BF4091" w:rsidRPr="00BF4091" w:rsidRDefault="00BF4091" w:rsidP="00BF4091">
      <w:pPr>
        <w:numPr>
          <w:ilvl w:val="0"/>
          <w:numId w:val="6"/>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Established Brand Reputation</w:t>
      </w:r>
      <w:r w:rsidRPr="00BF4091">
        <w:rPr>
          <w:rFonts w:ascii="Times New Roman" w:eastAsia="Times New Roman" w:hAnsi="Times New Roman" w:cs="Times New Roman"/>
          <w:color w:val="000000"/>
          <w:kern w:val="0"/>
          <w:lang w:val="it-GB" w:eastAsia="it-IT"/>
          <w14:ligatures w14:val="none"/>
        </w:rPr>
        <w:t>: Over time, The Beach House has developed a strong reputation for quality and service, contributing to customer loyalty and supporting premium pricing. Brand reputation is an intangible asset that significantly influences customer choice and long-term business viability.</w:t>
      </w:r>
    </w:p>
    <w:p w14:paraId="206A13CA" w14:textId="77777777" w:rsidR="00BF4091" w:rsidRPr="009174E6" w:rsidRDefault="00BF4091" w:rsidP="00BF4091">
      <w:pPr>
        <w:numPr>
          <w:ilvl w:val="1"/>
          <w:numId w:val="6"/>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Strategic Focus</w:t>
      </w:r>
      <w:r w:rsidRPr="00BF4091">
        <w:rPr>
          <w:rFonts w:ascii="Times New Roman" w:eastAsia="Times New Roman" w:hAnsi="Times New Roman" w:cs="Times New Roman"/>
          <w:color w:val="000000"/>
          <w:kern w:val="0"/>
          <w:lang w:val="it-GB" w:eastAsia="it-IT"/>
          <w14:ligatures w14:val="none"/>
        </w:rPr>
        <w:t>: To preserve and strengthen its brand reputation, The Beach House should continue to prioritize consistent service quality, employee training, and customer feedback. Implementing a structured customer feedback program could allow for regular monitoring of satisfaction, enabling swift improvements based on real-time insights.</w:t>
      </w:r>
    </w:p>
    <w:p w14:paraId="224E91B3" w14:textId="77777777" w:rsidR="00BF4091" w:rsidRPr="00BF4091" w:rsidRDefault="00BF4091" w:rsidP="00BF4091">
      <w:pPr>
        <w:spacing w:before="100" w:beforeAutospacing="1" w:after="100" w:afterAutospacing="1"/>
        <w:ind w:left="720"/>
        <w:rPr>
          <w:rFonts w:ascii="Times New Roman" w:eastAsia="Times New Roman" w:hAnsi="Times New Roman" w:cs="Times New Roman"/>
          <w:color w:val="000000"/>
          <w:kern w:val="0"/>
          <w:lang w:val="it-GB" w:eastAsia="it-IT"/>
          <w14:ligatures w14:val="none"/>
        </w:rPr>
      </w:pPr>
    </w:p>
    <w:p w14:paraId="2085E4E2"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Conclusion of VRIO Analysis</w:t>
      </w:r>
      <w:r w:rsidRPr="00BF4091">
        <w:rPr>
          <w:rFonts w:ascii="Times New Roman" w:eastAsia="Times New Roman" w:hAnsi="Times New Roman" w:cs="Times New Roman"/>
          <w:color w:val="000000"/>
          <w:kern w:val="0"/>
          <w:lang w:val="it-GB" w:eastAsia="it-IT"/>
          <w14:ligatures w14:val="none"/>
        </w:rPr>
        <w:t>: By leveraging its scenic location and brand reputation, The Beach House can sustain its competitive advantage, positioning itself as a leading dining destination in Oxwich and surrounding areas.</w:t>
      </w:r>
    </w:p>
    <w:p w14:paraId="4BAA63EE" w14:textId="77777777" w:rsidR="00BF4091" w:rsidRPr="00BF4091" w:rsidRDefault="002A12BE" w:rsidP="00BF4091">
      <w:pPr>
        <w:rPr>
          <w:rFonts w:ascii="Times New Roman" w:eastAsia="Times New Roman" w:hAnsi="Times New Roman" w:cs="Times New Roman"/>
          <w:kern w:val="0"/>
          <w:lang w:val="it-GB" w:eastAsia="it-IT"/>
          <w14:ligatures w14:val="none"/>
        </w:rPr>
      </w:pPr>
      <w:r w:rsidRPr="002A12BE">
        <w:rPr>
          <w:rFonts w:ascii="Times New Roman" w:eastAsia="Times New Roman" w:hAnsi="Times New Roman" w:cs="Times New Roman"/>
          <w:noProof/>
          <w:kern w:val="0"/>
          <w:lang w:val="it-GB" w:eastAsia="it-IT"/>
        </w:rPr>
        <w:pict w14:anchorId="72EF321D">
          <v:rect id="_x0000_i1029" alt="" style="width:451.3pt;height:.05pt;mso-width-percent:0;mso-height-percent:0;mso-width-percent:0;mso-height-percent:0" o:hralign="center" o:hrstd="t" o:hrnoshade="t" o:hr="t" fillcolor="black" stroked="f"/>
        </w:pict>
      </w:r>
    </w:p>
    <w:p w14:paraId="62C87348" w14:textId="77777777" w:rsidR="00BF4091" w:rsidRPr="00BF4091" w:rsidRDefault="00BF4091" w:rsidP="00BF4091">
      <w:pPr>
        <w:spacing w:before="100" w:beforeAutospacing="1" w:after="100" w:afterAutospacing="1"/>
        <w:outlineLvl w:val="3"/>
        <w:rPr>
          <w:rFonts w:ascii="Times New Roman" w:eastAsia="Times New Roman" w:hAnsi="Times New Roman" w:cs="Times New Roman"/>
          <w:b/>
          <w:bCs/>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lastRenderedPageBreak/>
        <w:t>Gap Analysis and Balanced Scorecard Recommendations</w:t>
      </w:r>
    </w:p>
    <w:p w14:paraId="3EFB787C" w14:textId="77777777" w:rsidR="00BF4091" w:rsidRPr="009174E6" w:rsidRDefault="00BF4091" w:rsidP="00A06169">
      <w:pPr>
        <w:pStyle w:val="Paragrafoelenco"/>
        <w:numPr>
          <w:ilvl w:val="0"/>
          <w:numId w:val="12"/>
        </w:numPr>
        <w:spacing w:before="100" w:beforeAutospacing="1" w:after="100" w:afterAutospacing="1"/>
        <w:outlineLvl w:val="4"/>
        <w:rPr>
          <w:rFonts w:ascii="Times New Roman" w:eastAsia="Times New Roman" w:hAnsi="Times New Roman" w:cs="Times New Roman"/>
          <w:b/>
          <w:bCs/>
          <w:color w:val="000000"/>
          <w:kern w:val="0"/>
          <w:lang w:val="it-GB" w:eastAsia="it-IT"/>
          <w14:ligatures w14:val="none"/>
        </w:rPr>
      </w:pPr>
      <w:r w:rsidRPr="009174E6">
        <w:rPr>
          <w:rFonts w:ascii="Times New Roman" w:eastAsia="Times New Roman" w:hAnsi="Times New Roman" w:cs="Times New Roman"/>
          <w:b/>
          <w:bCs/>
          <w:color w:val="000000"/>
          <w:kern w:val="0"/>
          <w:lang w:val="it-GB" w:eastAsia="it-IT"/>
          <w14:ligatures w14:val="none"/>
        </w:rPr>
        <w:t>Gap Analysis</w:t>
      </w:r>
    </w:p>
    <w:p w14:paraId="3FFD4669" w14:textId="77777777" w:rsidR="00BF4091" w:rsidRPr="00BF4091" w:rsidRDefault="00BF4091" w:rsidP="00BF4091">
      <w:pPr>
        <w:numPr>
          <w:ilvl w:val="0"/>
          <w:numId w:val="7"/>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Digital Engagement</w:t>
      </w:r>
      <w:r w:rsidRPr="00BF4091">
        <w:rPr>
          <w:rFonts w:ascii="Times New Roman" w:eastAsia="Times New Roman" w:hAnsi="Times New Roman" w:cs="Times New Roman"/>
          <w:color w:val="000000"/>
          <w:kern w:val="0"/>
          <w:lang w:val="it-GB" w:eastAsia="it-IT"/>
          <w14:ligatures w14:val="none"/>
        </w:rPr>
        <w:t>: Limited online engagement restricts The Beach House’s ability to reach younger, digital-savvy audiences who often rely on social media and online reviews for dining decisions. Research indicates that an active digital presence is essential in modern consumer markets, as it increases visibility, facilitates customer engagement, and supports brand building (Kandampully et al., 2015).</w:t>
      </w:r>
    </w:p>
    <w:p w14:paraId="7282EF13" w14:textId="77777777" w:rsidR="00BF4091" w:rsidRPr="00BF4091" w:rsidRDefault="00BF4091" w:rsidP="00BF4091">
      <w:pPr>
        <w:numPr>
          <w:ilvl w:val="1"/>
          <w:numId w:val="7"/>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Recommendations</w:t>
      </w:r>
      <w:r w:rsidRPr="00BF4091">
        <w:rPr>
          <w:rFonts w:ascii="Times New Roman" w:eastAsia="Times New Roman" w:hAnsi="Times New Roman" w:cs="Times New Roman"/>
          <w:color w:val="000000"/>
          <w:kern w:val="0"/>
          <w:lang w:val="it-GB" w:eastAsia="it-IT"/>
          <w14:ligatures w14:val="none"/>
        </w:rPr>
        <w:t>: Developing a responsive website that features online reservations, customer testimonials, and high-quality images of the restaurant’s ambiance could improve digital engagement. Expanding social media activity, with a focus on Instagram and Facebook, could also broaden the restaurant’s reach and appeal to potential customers, especially tourists exploring dining options in the Oxwich area.</w:t>
      </w:r>
    </w:p>
    <w:p w14:paraId="241AB04D" w14:textId="77777777" w:rsidR="00BF4091" w:rsidRPr="00BF4091" w:rsidRDefault="00BF4091" w:rsidP="00BF4091">
      <w:pPr>
        <w:numPr>
          <w:ilvl w:val="0"/>
          <w:numId w:val="7"/>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Customer Feedback Integration</w:t>
      </w:r>
      <w:r w:rsidRPr="00BF4091">
        <w:rPr>
          <w:rFonts w:ascii="Times New Roman" w:eastAsia="Times New Roman" w:hAnsi="Times New Roman" w:cs="Times New Roman"/>
          <w:color w:val="000000"/>
          <w:kern w:val="0"/>
          <w:lang w:val="it-GB" w:eastAsia="it-IT"/>
          <w14:ligatures w14:val="none"/>
        </w:rPr>
        <w:t>: Currently, The Beach House lacks a structured feedback system, limiting insights into customer preferences and areas needing improvement. Establishing mechanisms for gathering feedback will help the restaurant better align with customer expectations.</w:t>
      </w:r>
    </w:p>
    <w:p w14:paraId="2EEA5251" w14:textId="77777777" w:rsidR="00BF4091" w:rsidRPr="00BF4091" w:rsidRDefault="00BF4091" w:rsidP="00BF4091">
      <w:pPr>
        <w:numPr>
          <w:ilvl w:val="1"/>
          <w:numId w:val="7"/>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Recommendations</w:t>
      </w:r>
      <w:r w:rsidRPr="00BF4091">
        <w:rPr>
          <w:rFonts w:ascii="Times New Roman" w:eastAsia="Times New Roman" w:hAnsi="Times New Roman" w:cs="Times New Roman"/>
          <w:color w:val="000000"/>
          <w:kern w:val="0"/>
          <w:lang w:val="it-GB" w:eastAsia="it-IT"/>
          <w14:ligatures w14:val="none"/>
        </w:rPr>
        <w:t>: Implementing digital and in-person feedback options, such as post-visit surveys and online review incentives, would facilitate continuous improvement. Analyzing this feedback on a regular basis would provide actionable insights that could be used to adjust service offerings or address common concerns, thus enhancing customer satisfaction and loyalty.</w:t>
      </w:r>
    </w:p>
    <w:p w14:paraId="6E64A6D1" w14:textId="77777777" w:rsidR="00BF4091" w:rsidRPr="00BF4091" w:rsidRDefault="00BF4091" w:rsidP="00BF4091">
      <w:pPr>
        <w:numPr>
          <w:ilvl w:val="0"/>
          <w:numId w:val="7"/>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Service Delivery and Efficiency</w:t>
      </w:r>
      <w:r w:rsidRPr="00BF4091">
        <w:rPr>
          <w:rFonts w:ascii="Times New Roman" w:eastAsia="Times New Roman" w:hAnsi="Times New Roman" w:cs="Times New Roman"/>
          <w:color w:val="000000"/>
          <w:kern w:val="0"/>
          <w:lang w:val="it-GB" w:eastAsia="it-IT"/>
          <w14:ligatures w14:val="none"/>
        </w:rPr>
        <w:t>: Efficient service is essential in the F&amp;B industry, particularly during peak hours. Limited communication between kitchen and service staff currently affects service speed and order accuracy.</w:t>
      </w:r>
    </w:p>
    <w:p w14:paraId="2660A560" w14:textId="77777777" w:rsidR="00BF4091" w:rsidRPr="00BF4091" w:rsidRDefault="00BF4091" w:rsidP="00BF4091">
      <w:pPr>
        <w:numPr>
          <w:ilvl w:val="1"/>
          <w:numId w:val="7"/>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Recommendations</w:t>
      </w:r>
      <w:r w:rsidRPr="00BF4091">
        <w:rPr>
          <w:rFonts w:ascii="Times New Roman" w:eastAsia="Times New Roman" w:hAnsi="Times New Roman" w:cs="Times New Roman"/>
          <w:color w:val="000000"/>
          <w:kern w:val="0"/>
          <w:lang w:val="it-GB" w:eastAsia="it-IT"/>
          <w14:ligatures w14:val="none"/>
        </w:rPr>
        <w:t>: A modern POS system with real-time updates accessible to both kitchen and front-of-house staff would improve efficiency. Additionally, cross-functional training focused on peak-hour coordination and order handling could further enhance service delivery, reducing wait times and ensuring greater accuracy.</w:t>
      </w:r>
    </w:p>
    <w:p w14:paraId="6228AEE9" w14:textId="77777777" w:rsidR="00A06169" w:rsidRPr="009174E6" w:rsidRDefault="00A06169" w:rsidP="00A06169">
      <w:pPr>
        <w:spacing w:before="100" w:beforeAutospacing="1" w:after="100" w:afterAutospacing="1"/>
        <w:outlineLvl w:val="4"/>
        <w:rPr>
          <w:rFonts w:ascii="Times New Roman" w:eastAsia="Times New Roman" w:hAnsi="Times New Roman" w:cs="Times New Roman"/>
          <w:b/>
          <w:bCs/>
          <w:color w:val="000000"/>
          <w:kern w:val="0"/>
          <w:sz w:val="20"/>
          <w:szCs w:val="20"/>
          <w:lang w:val="it-GB" w:eastAsia="it-IT"/>
          <w14:ligatures w14:val="none"/>
        </w:rPr>
      </w:pPr>
    </w:p>
    <w:p w14:paraId="64B51AAE" w14:textId="7C97AF30" w:rsidR="00BF4091" w:rsidRPr="009174E6" w:rsidRDefault="00BF4091" w:rsidP="00A06169">
      <w:pPr>
        <w:spacing w:before="100" w:beforeAutospacing="1" w:after="100" w:afterAutospacing="1"/>
        <w:outlineLvl w:val="4"/>
        <w:rPr>
          <w:rFonts w:ascii="Times New Roman" w:eastAsia="Times New Roman" w:hAnsi="Times New Roman" w:cs="Times New Roman"/>
          <w:b/>
          <w:bCs/>
          <w:color w:val="000000"/>
          <w:kern w:val="0"/>
          <w:sz w:val="28"/>
          <w:szCs w:val="28"/>
          <w:lang w:val="it-GB" w:eastAsia="it-IT"/>
          <w14:ligatures w14:val="none"/>
        </w:rPr>
      </w:pPr>
      <w:r w:rsidRPr="009174E6">
        <w:rPr>
          <w:rFonts w:ascii="Times New Roman" w:eastAsia="Times New Roman" w:hAnsi="Times New Roman" w:cs="Times New Roman"/>
          <w:b/>
          <w:bCs/>
          <w:color w:val="000000"/>
          <w:kern w:val="0"/>
          <w:sz w:val="28"/>
          <w:szCs w:val="28"/>
          <w:lang w:val="it-GB" w:eastAsia="it-IT"/>
          <w14:ligatures w14:val="none"/>
        </w:rPr>
        <w:t>Balanced Scorecard Framework</w:t>
      </w:r>
    </w:p>
    <w:p w14:paraId="12CD7801" w14:textId="09369466"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6F817C54"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color w:val="000000"/>
          <w:kern w:val="0"/>
          <w:lang w:val="it-GB" w:eastAsia="it-IT"/>
          <w14:ligatures w14:val="none"/>
        </w:rPr>
        <w:t>Kaplan and Norton’s Balanced Scorecard (1996) offers a structured approach to monitor and improve performance across financial, customer, internal process, and learning &amp; growth dimensions.</w:t>
      </w:r>
    </w:p>
    <w:p w14:paraId="558B84AC" w14:textId="77777777" w:rsidR="00BF4091" w:rsidRPr="00BF4091" w:rsidRDefault="00BF4091" w:rsidP="00BF4091">
      <w:pPr>
        <w:numPr>
          <w:ilvl w:val="0"/>
          <w:numId w:val="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Financial Perspective</w:t>
      </w:r>
      <w:r w:rsidRPr="00BF4091">
        <w:rPr>
          <w:rFonts w:ascii="Times New Roman" w:eastAsia="Times New Roman" w:hAnsi="Times New Roman" w:cs="Times New Roman"/>
          <w:color w:val="000000"/>
          <w:kern w:val="0"/>
          <w:lang w:val="it-GB" w:eastAsia="it-IT"/>
          <w14:ligatures w14:val="none"/>
        </w:rPr>
        <w:t>: To increase profitability, The Beach House should target a 10% rise in monthly revenue through strategic upselling, seasonal promotions, and group event bookings that utilize the scenic location.</w:t>
      </w:r>
    </w:p>
    <w:p w14:paraId="646D9260" w14:textId="77777777" w:rsidR="00BF4091" w:rsidRPr="00BF4091" w:rsidRDefault="00BF4091" w:rsidP="00BF4091">
      <w:pPr>
        <w:numPr>
          <w:ilvl w:val="1"/>
          <w:numId w:val="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KPIs</w:t>
      </w:r>
      <w:r w:rsidRPr="00BF4091">
        <w:rPr>
          <w:rFonts w:ascii="Times New Roman" w:eastAsia="Times New Roman" w:hAnsi="Times New Roman" w:cs="Times New Roman"/>
          <w:color w:val="000000"/>
          <w:kern w:val="0"/>
          <w:lang w:val="it-GB" w:eastAsia="it-IT"/>
          <w14:ligatures w14:val="none"/>
        </w:rPr>
        <w:t>: Revenue growth rate, average spend per customer, and profit margins. Regularly tracking these metrics enables the management to assess the impact of promotions and adjust strategies accordingly.</w:t>
      </w:r>
    </w:p>
    <w:p w14:paraId="5A95492F" w14:textId="77777777" w:rsidR="00BF4091" w:rsidRPr="00BF4091" w:rsidRDefault="00BF4091" w:rsidP="00BF4091">
      <w:pPr>
        <w:numPr>
          <w:ilvl w:val="0"/>
          <w:numId w:val="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lastRenderedPageBreak/>
        <w:t>Customer Perspective</w:t>
      </w:r>
      <w:r w:rsidRPr="00BF4091">
        <w:rPr>
          <w:rFonts w:ascii="Times New Roman" w:eastAsia="Times New Roman" w:hAnsi="Times New Roman" w:cs="Times New Roman"/>
          <w:color w:val="000000"/>
          <w:kern w:val="0"/>
          <w:lang w:val="it-GB" w:eastAsia="it-IT"/>
          <w14:ligatures w14:val="none"/>
        </w:rPr>
        <w:t>: Improving customer satisfaction is critical, especially in an experience-driven sector like F&amp;B. Implementing a feedback system, loyalty programs, and enhanced customer engagement initiatives can foster long-term loyalty.</w:t>
      </w:r>
    </w:p>
    <w:p w14:paraId="2C2587E3" w14:textId="77777777" w:rsidR="00BF4091" w:rsidRPr="00BF4091" w:rsidRDefault="00BF4091" w:rsidP="00BF4091">
      <w:pPr>
        <w:numPr>
          <w:ilvl w:val="1"/>
          <w:numId w:val="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KPIs</w:t>
      </w:r>
      <w:r w:rsidRPr="00BF4091">
        <w:rPr>
          <w:rFonts w:ascii="Times New Roman" w:eastAsia="Times New Roman" w:hAnsi="Times New Roman" w:cs="Times New Roman"/>
          <w:color w:val="000000"/>
          <w:kern w:val="0"/>
          <w:lang w:val="it-GB" w:eastAsia="it-IT"/>
          <w14:ligatures w14:val="none"/>
        </w:rPr>
        <w:t>: Customer retention rate, Net Promoter Score (NPS), and online review ratings. Monitoring these indicators will help The Beach House assess customer satisfaction and identify areas for improvement.</w:t>
      </w:r>
    </w:p>
    <w:p w14:paraId="36DAD3F3" w14:textId="77777777" w:rsidR="00BF4091" w:rsidRPr="00BF4091" w:rsidRDefault="00BF4091" w:rsidP="00BF4091">
      <w:pPr>
        <w:numPr>
          <w:ilvl w:val="0"/>
          <w:numId w:val="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Internal Process Perspective</w:t>
      </w:r>
      <w:r w:rsidRPr="00BF4091">
        <w:rPr>
          <w:rFonts w:ascii="Times New Roman" w:eastAsia="Times New Roman" w:hAnsi="Times New Roman" w:cs="Times New Roman"/>
          <w:color w:val="000000"/>
          <w:kern w:val="0"/>
          <w:lang w:val="it-GB" w:eastAsia="it-IT"/>
          <w14:ligatures w14:val="none"/>
        </w:rPr>
        <w:t>: Optimizing operational efficiency is essential to reduce order wait times and improve service accuracy. By enhancing workflows and using technology to streamline processes, The Beach House can ensure smooth and consistent service.</w:t>
      </w:r>
    </w:p>
    <w:p w14:paraId="0401EBDF" w14:textId="77777777" w:rsidR="00BF4091" w:rsidRPr="00BF4091" w:rsidRDefault="00BF4091" w:rsidP="00BF4091">
      <w:pPr>
        <w:numPr>
          <w:ilvl w:val="1"/>
          <w:numId w:val="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KPIs</w:t>
      </w:r>
      <w:r w:rsidRPr="00BF4091">
        <w:rPr>
          <w:rFonts w:ascii="Times New Roman" w:eastAsia="Times New Roman" w:hAnsi="Times New Roman" w:cs="Times New Roman"/>
          <w:color w:val="000000"/>
          <w:kern w:val="0"/>
          <w:lang w:val="it-GB" w:eastAsia="it-IT"/>
          <w14:ligatures w14:val="none"/>
        </w:rPr>
        <w:t>: Order accuracy rate, kitchen turnaround time, and average wait time. Regular assessment of these metrics will allow the restaurant to pinpoint inefficiencies and optimize resource allocation.</w:t>
      </w:r>
    </w:p>
    <w:p w14:paraId="58C26E47" w14:textId="77777777" w:rsidR="00BF4091" w:rsidRPr="00BF4091" w:rsidRDefault="00BF4091" w:rsidP="00BF4091">
      <w:pPr>
        <w:numPr>
          <w:ilvl w:val="0"/>
          <w:numId w:val="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Learning and Growth Perspective</w:t>
      </w:r>
      <w:r w:rsidRPr="00BF4091">
        <w:rPr>
          <w:rFonts w:ascii="Times New Roman" w:eastAsia="Times New Roman" w:hAnsi="Times New Roman" w:cs="Times New Roman"/>
          <w:color w:val="000000"/>
          <w:kern w:val="0"/>
          <w:lang w:val="it-GB" w:eastAsia="it-IT"/>
          <w14:ligatures w14:val="none"/>
        </w:rPr>
        <w:t>: Investment in employee development, including regular training and recognition programs, is essential for building a positive work culture that supports high-quality service.</w:t>
      </w:r>
    </w:p>
    <w:p w14:paraId="360D7056" w14:textId="77777777" w:rsidR="00BF4091" w:rsidRPr="009174E6" w:rsidRDefault="00BF4091" w:rsidP="00BF4091">
      <w:pPr>
        <w:numPr>
          <w:ilvl w:val="1"/>
          <w:numId w:val="8"/>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KPIs</w:t>
      </w:r>
      <w:r w:rsidRPr="00BF4091">
        <w:rPr>
          <w:rFonts w:ascii="Times New Roman" w:eastAsia="Times New Roman" w:hAnsi="Times New Roman" w:cs="Times New Roman"/>
          <w:color w:val="000000"/>
          <w:kern w:val="0"/>
          <w:lang w:val="it-GB" w:eastAsia="it-IT"/>
          <w14:ligatures w14:val="none"/>
        </w:rPr>
        <w:t>: Training hours per employee, employee satisfaction score, and retention rate. Tracking these metrics provides insights into employee engagement, skill development, and job satisfaction, all of which contribute to improved service delivery.</w:t>
      </w:r>
    </w:p>
    <w:p w14:paraId="419378D2" w14:textId="77777777" w:rsidR="00BF4091" w:rsidRPr="009174E6"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7495F030" w14:textId="77777777" w:rsidR="00BF4091" w:rsidRPr="009174E6"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10CF5E11"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Enhanced Digital Engagement and Social Media Strategy</w:t>
      </w:r>
      <w:r w:rsidRPr="00BF4091">
        <w:rPr>
          <w:rFonts w:ascii="Times New Roman" w:eastAsia="Times New Roman" w:hAnsi="Times New Roman" w:cs="Times New Roman"/>
          <w:color w:val="000000"/>
          <w:kern w:val="0"/>
          <w:lang w:val="it-GB" w:eastAsia="it-IT"/>
          <w14:ligatures w14:val="none"/>
        </w:rPr>
        <w:br/>
        <w:t>In today's digital landscape, online presence and reputation management play a critical role in shaping customer perceptions, especially in the F&amp;B industry. The Beach House currently underutilizes social media channels, missing opportunities for engagement and visibility. A study by Hays, Page, and Buhalis (2013) highlighted that effective social media strategies can enhance brand awareness, engage new demographics, and boost customer loyalty by showcasing unique elements of the dining experience.</w:t>
      </w:r>
    </w:p>
    <w:p w14:paraId="7E587515"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Recommendations</w:t>
      </w:r>
      <w:r w:rsidRPr="00BF4091">
        <w:rPr>
          <w:rFonts w:ascii="Times New Roman" w:eastAsia="Times New Roman" w:hAnsi="Times New Roman" w:cs="Times New Roman"/>
          <w:color w:val="000000"/>
          <w:kern w:val="0"/>
          <w:lang w:val="it-GB" w:eastAsia="it-IT"/>
          <w14:ligatures w14:val="none"/>
        </w:rPr>
        <w:t>:</w:t>
      </w:r>
    </w:p>
    <w:p w14:paraId="2290AEB3" w14:textId="77777777" w:rsidR="00BF4091" w:rsidRPr="00BF4091" w:rsidRDefault="00BF4091" w:rsidP="00BF4091">
      <w:pPr>
        <w:numPr>
          <w:ilvl w:val="0"/>
          <w:numId w:val="9"/>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Influencer Partnerships</w:t>
      </w:r>
      <w:r w:rsidRPr="00BF4091">
        <w:rPr>
          <w:rFonts w:ascii="Times New Roman" w:eastAsia="Times New Roman" w:hAnsi="Times New Roman" w:cs="Times New Roman"/>
          <w:color w:val="000000"/>
          <w:kern w:val="0"/>
          <w:lang w:val="it-GB" w:eastAsia="it-IT"/>
          <w14:ligatures w14:val="none"/>
        </w:rPr>
        <w:t>: Collaborate with local influencers who resonate with the target demographic. These partnerships can amplify visibility, particularly among tourists, while showcasing The Beach House’s location and dining experiences (Kozinets et al., 2010).</w:t>
      </w:r>
    </w:p>
    <w:p w14:paraId="238ADD79" w14:textId="77777777" w:rsidR="00BF4091" w:rsidRPr="00BF4091" w:rsidRDefault="00BF4091" w:rsidP="00BF4091">
      <w:pPr>
        <w:numPr>
          <w:ilvl w:val="0"/>
          <w:numId w:val="9"/>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User-Generated Content Campaigns</w:t>
      </w:r>
      <w:r w:rsidRPr="00BF4091">
        <w:rPr>
          <w:rFonts w:ascii="Times New Roman" w:eastAsia="Times New Roman" w:hAnsi="Times New Roman" w:cs="Times New Roman"/>
          <w:color w:val="000000"/>
          <w:kern w:val="0"/>
          <w:lang w:val="it-GB" w:eastAsia="it-IT"/>
          <w14:ligatures w14:val="none"/>
        </w:rPr>
        <w:t>: Encourage customers to share their experiences using a unique hashtag (e.g., #BeachHouseOxwich), fostering a community of online advocates. This approach has proven successful in creating authentic brand engagement (Gretzel &amp; Yoo, 2008).</w:t>
      </w:r>
    </w:p>
    <w:p w14:paraId="215F39A2"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Comparative Example</w:t>
      </w:r>
      <w:r w:rsidRPr="00BF4091">
        <w:rPr>
          <w:rFonts w:ascii="Times New Roman" w:eastAsia="Times New Roman" w:hAnsi="Times New Roman" w:cs="Times New Roman"/>
          <w:color w:val="000000"/>
          <w:kern w:val="0"/>
          <w:lang w:val="it-GB" w:eastAsia="it-IT"/>
          <w14:ligatures w14:val="none"/>
        </w:rPr>
        <w:t>: Many establishments, such as Dishoom in the UK, leverage strong visual branding on platforms like Instagram to engage followers through storytelling and behind-the-scenes content, which cultivates a brand narrative that is both exclusive and accessible (Dishoom, 2021).</w:t>
      </w:r>
    </w:p>
    <w:p w14:paraId="5D32CB0D" w14:textId="77777777" w:rsidR="00BF4091" w:rsidRPr="00BF4091" w:rsidRDefault="002A12BE" w:rsidP="00BF4091">
      <w:pPr>
        <w:rPr>
          <w:rFonts w:ascii="Times New Roman" w:eastAsia="Times New Roman" w:hAnsi="Times New Roman" w:cs="Times New Roman"/>
          <w:kern w:val="0"/>
          <w:lang w:val="it-GB" w:eastAsia="it-IT"/>
          <w14:ligatures w14:val="none"/>
        </w:rPr>
      </w:pPr>
      <w:r w:rsidRPr="002A12BE">
        <w:rPr>
          <w:rFonts w:ascii="Times New Roman" w:eastAsia="Times New Roman" w:hAnsi="Times New Roman" w:cs="Times New Roman"/>
          <w:noProof/>
          <w:kern w:val="0"/>
          <w:lang w:val="it-GB" w:eastAsia="it-IT"/>
        </w:rPr>
        <w:pict w14:anchorId="74440DF4">
          <v:rect id="_x0000_i1028" alt="" style="width:451.3pt;height:.05pt;mso-width-percent:0;mso-height-percent:0;mso-width-percent:0;mso-height-percent:0" o:hralign="center" o:hrstd="t" o:hrnoshade="t" o:hr="t" fillcolor="black" stroked="f"/>
        </w:pict>
      </w:r>
    </w:p>
    <w:p w14:paraId="00A48B57"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lastRenderedPageBreak/>
        <w:t>Advanced Analytics for Customer Feedback Integration</w:t>
      </w:r>
      <w:r w:rsidRPr="00BF4091">
        <w:rPr>
          <w:rFonts w:ascii="Times New Roman" w:eastAsia="Times New Roman" w:hAnsi="Times New Roman" w:cs="Times New Roman"/>
          <w:color w:val="000000"/>
          <w:kern w:val="0"/>
          <w:lang w:val="it-GB" w:eastAsia="it-IT"/>
          <w14:ligatures w14:val="none"/>
        </w:rPr>
        <w:br/>
        <w:t>Customer feedback offers actionable insights that can significantly improve service delivery and customer satisfaction. Currently, The Beach House lacks a structured feedback system, limiting its ability to understand customer needs and adjust accordingly. Advanced analytics platforms, such as Qualtrics or Medallia, provide tools to gather and analyze customer sentiment, offering insights into recurring themes or common pain points (Oliver, 2014).</w:t>
      </w:r>
    </w:p>
    <w:p w14:paraId="4382455F"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Recommendations</w:t>
      </w:r>
      <w:r w:rsidRPr="00BF4091">
        <w:rPr>
          <w:rFonts w:ascii="Times New Roman" w:eastAsia="Times New Roman" w:hAnsi="Times New Roman" w:cs="Times New Roman"/>
          <w:color w:val="000000"/>
          <w:kern w:val="0"/>
          <w:lang w:val="it-GB" w:eastAsia="it-IT"/>
          <w14:ligatures w14:val="none"/>
        </w:rPr>
        <w:t>:</w:t>
      </w:r>
    </w:p>
    <w:p w14:paraId="77AC3343" w14:textId="77777777" w:rsidR="00BF4091" w:rsidRPr="00BF4091" w:rsidRDefault="00BF4091" w:rsidP="00BF4091">
      <w:pPr>
        <w:numPr>
          <w:ilvl w:val="0"/>
          <w:numId w:val="10"/>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Sentiment Analysis Tools</w:t>
      </w:r>
      <w:r w:rsidRPr="00BF4091">
        <w:rPr>
          <w:rFonts w:ascii="Times New Roman" w:eastAsia="Times New Roman" w:hAnsi="Times New Roman" w:cs="Times New Roman"/>
          <w:color w:val="000000"/>
          <w:kern w:val="0"/>
          <w:lang w:val="it-GB" w:eastAsia="it-IT"/>
          <w14:ligatures w14:val="none"/>
        </w:rPr>
        <w:t>: Utilize AI-driven sentiment analysis to aggregate and interpret customer feedback from multiple channels, including online reviews and social media. This can help The Beach House identify trends and implement responsive changes to improve customer experience.</w:t>
      </w:r>
    </w:p>
    <w:p w14:paraId="24379045" w14:textId="77777777" w:rsidR="00BF4091" w:rsidRPr="00BF4091" w:rsidRDefault="00BF4091" w:rsidP="00BF4091">
      <w:pPr>
        <w:numPr>
          <w:ilvl w:val="0"/>
          <w:numId w:val="10"/>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Closed-Loop Feedback System</w:t>
      </w:r>
      <w:r w:rsidRPr="00BF4091">
        <w:rPr>
          <w:rFonts w:ascii="Times New Roman" w:eastAsia="Times New Roman" w:hAnsi="Times New Roman" w:cs="Times New Roman"/>
          <w:color w:val="000000"/>
          <w:kern w:val="0"/>
          <w:lang w:val="it-GB" w:eastAsia="it-IT"/>
          <w14:ligatures w14:val="none"/>
        </w:rPr>
        <w:t>: Implement a closed-loop feedback mechanism where issues raised by customers are addressed promptly. Studies show that businesses with structured feedback systems see marked improvements in customer loyalty and satisfaction (Reichheld, 2003).</w:t>
      </w:r>
    </w:p>
    <w:p w14:paraId="02A6755F"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Comparative Example</w:t>
      </w:r>
      <w:r w:rsidRPr="00BF4091">
        <w:rPr>
          <w:rFonts w:ascii="Times New Roman" w:eastAsia="Times New Roman" w:hAnsi="Times New Roman" w:cs="Times New Roman"/>
          <w:color w:val="000000"/>
          <w:kern w:val="0"/>
          <w:lang w:val="it-GB" w:eastAsia="it-IT"/>
          <w14:ligatures w14:val="none"/>
        </w:rPr>
        <w:t>: Starbucks, for instance, uses a “My Starbucks Idea” platform, where customers can submit ideas and feedback directly, fostering a sense of community and responsiveness that enhances brand loyalty (Starbucks, 2020).</w:t>
      </w:r>
    </w:p>
    <w:p w14:paraId="46F169DF" w14:textId="77777777" w:rsidR="00BF4091" w:rsidRPr="00BF4091" w:rsidRDefault="002A12BE" w:rsidP="00BF4091">
      <w:pPr>
        <w:rPr>
          <w:rFonts w:ascii="Times New Roman" w:eastAsia="Times New Roman" w:hAnsi="Times New Roman" w:cs="Times New Roman"/>
          <w:kern w:val="0"/>
          <w:lang w:val="it-GB" w:eastAsia="it-IT"/>
          <w14:ligatures w14:val="none"/>
        </w:rPr>
      </w:pPr>
      <w:r w:rsidRPr="002A12BE">
        <w:rPr>
          <w:rFonts w:ascii="Times New Roman" w:eastAsia="Times New Roman" w:hAnsi="Times New Roman" w:cs="Times New Roman"/>
          <w:noProof/>
          <w:kern w:val="0"/>
          <w:lang w:val="it-GB" w:eastAsia="it-IT"/>
        </w:rPr>
        <w:pict w14:anchorId="71D844AC">
          <v:rect id="_x0000_i1027" alt="" style="width:451.3pt;height:.05pt;mso-width-percent:0;mso-height-percent:0;mso-width-percent:0;mso-height-percent:0" o:hralign="center" o:hrstd="t" o:hrnoshade="t" o:hr="t" fillcolor="black" stroked="f"/>
        </w:pict>
      </w:r>
    </w:p>
    <w:p w14:paraId="367757DF"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Strategic Use of VRIO Resources for Sustainable Competitive Advantage</w:t>
      </w:r>
    </w:p>
    <w:p w14:paraId="1B72D7E9"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color w:val="000000"/>
          <w:kern w:val="0"/>
          <w:lang w:val="it-GB" w:eastAsia="it-IT"/>
          <w14:ligatures w14:val="none"/>
        </w:rPr>
        <w:t>Building on the VRIO analysis, The Beach House can further leverage its unique location and strong brand reputation by integrating customer experience enhancements that are difficult for competitors to replicate. By emphasizing rare resources and organizing for sustainability, The Beach House can build a resilient strategy.</w:t>
      </w:r>
    </w:p>
    <w:p w14:paraId="1FD1CD94"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Recommendations</w:t>
      </w:r>
      <w:r w:rsidRPr="00BF4091">
        <w:rPr>
          <w:rFonts w:ascii="Times New Roman" w:eastAsia="Times New Roman" w:hAnsi="Times New Roman" w:cs="Times New Roman"/>
          <w:color w:val="000000"/>
          <w:kern w:val="0"/>
          <w:lang w:val="it-GB" w:eastAsia="it-IT"/>
          <w14:ligatures w14:val="none"/>
        </w:rPr>
        <w:t>:</w:t>
      </w:r>
    </w:p>
    <w:p w14:paraId="4EC868A1" w14:textId="77777777" w:rsidR="00BF4091" w:rsidRPr="00BF4091" w:rsidRDefault="00BF4091" w:rsidP="00BF4091">
      <w:pPr>
        <w:numPr>
          <w:ilvl w:val="0"/>
          <w:numId w:val="1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Exclusive Membership Program</w:t>
      </w:r>
      <w:r w:rsidRPr="00BF4091">
        <w:rPr>
          <w:rFonts w:ascii="Times New Roman" w:eastAsia="Times New Roman" w:hAnsi="Times New Roman" w:cs="Times New Roman"/>
          <w:color w:val="000000"/>
          <w:kern w:val="0"/>
          <w:lang w:val="it-GB" w:eastAsia="it-IT"/>
          <w14:ligatures w14:val="none"/>
        </w:rPr>
        <w:t>: Create a VIP membership program, offering perks such as reserved beachside seating, early access to seasonal menus, or exclusive events. Membership programs often reinforce a sense of belonging, driving repeat visits (Bhattacharya &amp; Sen, 2003).</w:t>
      </w:r>
    </w:p>
    <w:p w14:paraId="7962B55D" w14:textId="77777777" w:rsidR="00BF4091" w:rsidRPr="00BF4091" w:rsidRDefault="00BF4091" w:rsidP="00BF4091">
      <w:pPr>
        <w:numPr>
          <w:ilvl w:val="0"/>
          <w:numId w:val="11"/>
        </w:num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b/>
          <w:bCs/>
          <w:color w:val="000000"/>
          <w:kern w:val="0"/>
          <w:lang w:val="it-GB" w:eastAsia="it-IT"/>
          <w14:ligatures w14:val="none"/>
        </w:rPr>
        <w:t>Sustainable Sourcing Initiative</w:t>
      </w:r>
      <w:r w:rsidRPr="00BF4091">
        <w:rPr>
          <w:rFonts w:ascii="Times New Roman" w:eastAsia="Times New Roman" w:hAnsi="Times New Roman" w:cs="Times New Roman"/>
          <w:color w:val="000000"/>
          <w:kern w:val="0"/>
          <w:lang w:val="it-GB" w:eastAsia="it-IT"/>
          <w14:ligatures w14:val="none"/>
        </w:rPr>
        <w:t>: Position The Beach House as an eco-friendly dining option by prioritizing sustainable and locally sourced ingredients. This aligns with the growing consumer trend toward sustainable dining experiences, potentially attracting a broader demographic (Smith &amp; Sharicz, 2011).</w:t>
      </w:r>
    </w:p>
    <w:p w14:paraId="3D9097FB"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p>
    <w:p w14:paraId="3C9B6537" w14:textId="77777777" w:rsidR="00BF4091" w:rsidRPr="00BF4091" w:rsidRDefault="002A12BE" w:rsidP="00BF4091">
      <w:pPr>
        <w:rPr>
          <w:rFonts w:ascii="Times New Roman" w:eastAsia="Times New Roman" w:hAnsi="Times New Roman" w:cs="Times New Roman"/>
          <w:kern w:val="0"/>
          <w:lang w:val="it-GB" w:eastAsia="it-IT"/>
          <w14:ligatures w14:val="none"/>
        </w:rPr>
      </w:pPr>
      <w:r w:rsidRPr="002A12BE">
        <w:rPr>
          <w:rFonts w:ascii="Times New Roman" w:eastAsia="Times New Roman" w:hAnsi="Times New Roman" w:cs="Times New Roman"/>
          <w:noProof/>
          <w:kern w:val="0"/>
          <w:lang w:val="it-GB" w:eastAsia="it-IT"/>
        </w:rPr>
        <w:pict w14:anchorId="5D62800A">
          <v:rect id="_x0000_i1026" alt="" style="width:451.3pt;height:.05pt;mso-width-percent:0;mso-height-percent:0;mso-width-percent:0;mso-height-percent:0" o:hralign="center" o:hrstd="t" o:hrnoshade="t" o:hr="t" fillcolor="black" stroked="f"/>
        </w:pict>
      </w:r>
    </w:p>
    <w:p w14:paraId="76159DB2" w14:textId="77777777" w:rsidR="00A06169" w:rsidRPr="009174E6" w:rsidRDefault="00A06169" w:rsidP="00BF4091">
      <w:pPr>
        <w:spacing w:before="100" w:beforeAutospacing="1" w:after="100" w:afterAutospacing="1"/>
        <w:outlineLvl w:val="2"/>
        <w:rPr>
          <w:rFonts w:ascii="Times New Roman" w:eastAsia="Times New Roman" w:hAnsi="Times New Roman" w:cs="Times New Roman"/>
          <w:b/>
          <w:bCs/>
          <w:color w:val="000000"/>
          <w:kern w:val="0"/>
          <w:sz w:val="27"/>
          <w:szCs w:val="27"/>
          <w:lang w:val="it-GB" w:eastAsia="it-IT"/>
          <w14:ligatures w14:val="none"/>
        </w:rPr>
      </w:pPr>
    </w:p>
    <w:p w14:paraId="2BC16EA8" w14:textId="77777777" w:rsidR="00A06169" w:rsidRPr="009174E6" w:rsidRDefault="00A06169" w:rsidP="00BF4091">
      <w:pPr>
        <w:spacing w:before="100" w:beforeAutospacing="1" w:after="100" w:afterAutospacing="1"/>
        <w:outlineLvl w:val="2"/>
        <w:rPr>
          <w:rFonts w:ascii="Times New Roman" w:eastAsia="Times New Roman" w:hAnsi="Times New Roman" w:cs="Times New Roman"/>
          <w:b/>
          <w:bCs/>
          <w:color w:val="000000"/>
          <w:kern w:val="0"/>
          <w:sz w:val="27"/>
          <w:szCs w:val="27"/>
          <w:lang w:val="it-GB" w:eastAsia="it-IT"/>
          <w14:ligatures w14:val="none"/>
        </w:rPr>
      </w:pPr>
    </w:p>
    <w:p w14:paraId="3086BDE2" w14:textId="364FBAE3" w:rsidR="00BF4091" w:rsidRPr="00BF4091" w:rsidRDefault="00BF4091" w:rsidP="00BF4091">
      <w:pPr>
        <w:spacing w:before="100" w:beforeAutospacing="1" w:after="100" w:afterAutospacing="1"/>
        <w:outlineLvl w:val="2"/>
        <w:rPr>
          <w:rFonts w:ascii="Times New Roman" w:eastAsia="Times New Roman" w:hAnsi="Times New Roman" w:cs="Times New Roman"/>
          <w:b/>
          <w:bCs/>
          <w:color w:val="000000"/>
          <w:kern w:val="0"/>
          <w:sz w:val="27"/>
          <w:szCs w:val="27"/>
          <w:lang w:val="it-GB" w:eastAsia="it-IT"/>
          <w14:ligatures w14:val="none"/>
        </w:rPr>
      </w:pPr>
      <w:r w:rsidRPr="00BF4091">
        <w:rPr>
          <w:rFonts w:ascii="Times New Roman" w:eastAsia="Times New Roman" w:hAnsi="Times New Roman" w:cs="Times New Roman"/>
          <w:b/>
          <w:bCs/>
          <w:color w:val="000000"/>
          <w:kern w:val="0"/>
          <w:sz w:val="27"/>
          <w:szCs w:val="27"/>
          <w:lang w:val="it-GB" w:eastAsia="it-IT"/>
          <w14:ligatures w14:val="none"/>
        </w:rPr>
        <w:lastRenderedPageBreak/>
        <w:t>Conclusion</w:t>
      </w:r>
    </w:p>
    <w:p w14:paraId="7C70DFB7"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color w:val="000000"/>
          <w:kern w:val="0"/>
          <w:lang w:val="it-GB" w:eastAsia="it-IT"/>
          <w14:ligatures w14:val="none"/>
        </w:rPr>
        <w:t>The Beach House in Oxwich holds a prime position within the local F&amp;B market, benefiting from a scenic location and a well-established reputation for quality service. However, as consumer expectations continue to evolve, it is essential for the restaurant to adapt by enhancing its digital presence, integrating customer feedback, and optimizing operational efficiency. Implementing the balanced scorecard framework offers a structured approach for tracking improvements across key areas, ensuring alignment with The Beach House’s long-term strategic objectives.</w:t>
      </w:r>
    </w:p>
    <w:p w14:paraId="11437A1A" w14:textId="77777777" w:rsidR="00BF4091" w:rsidRPr="00BF4091" w:rsidRDefault="00BF4091" w:rsidP="00BF4091">
      <w:pPr>
        <w:spacing w:before="100" w:beforeAutospacing="1" w:after="100" w:afterAutospacing="1"/>
        <w:rPr>
          <w:rFonts w:ascii="Times New Roman" w:eastAsia="Times New Roman" w:hAnsi="Times New Roman" w:cs="Times New Roman"/>
          <w:color w:val="000000"/>
          <w:kern w:val="0"/>
          <w:lang w:val="it-GB" w:eastAsia="it-IT"/>
          <w14:ligatures w14:val="none"/>
        </w:rPr>
      </w:pPr>
      <w:r w:rsidRPr="00BF4091">
        <w:rPr>
          <w:rFonts w:ascii="Times New Roman" w:eastAsia="Times New Roman" w:hAnsi="Times New Roman" w:cs="Times New Roman"/>
          <w:color w:val="000000"/>
          <w:kern w:val="0"/>
          <w:lang w:val="it-GB" w:eastAsia="it-IT"/>
          <w14:ligatures w14:val="none"/>
        </w:rPr>
        <w:t>Through the recommended strategies outlined in this report, The Beach House can strengthen its competitive position, enhance customer satisfaction, and cultivate a motivated workforce. By focusing on digital engagement, operational efficiency, and a positive workplace culture, The Beach House can build resilience and foster sustainable growth in the competitive hospitality industry.</w:t>
      </w:r>
    </w:p>
    <w:p w14:paraId="64AFEC45" w14:textId="77777777" w:rsidR="00BF4091" w:rsidRPr="00BF4091" w:rsidRDefault="002A12BE" w:rsidP="00BF4091">
      <w:pPr>
        <w:rPr>
          <w:rFonts w:ascii="Times New Roman" w:eastAsia="Times New Roman" w:hAnsi="Times New Roman" w:cs="Times New Roman"/>
          <w:kern w:val="0"/>
          <w:lang w:val="it-GB" w:eastAsia="it-IT"/>
          <w14:ligatures w14:val="none"/>
        </w:rPr>
      </w:pPr>
      <w:r w:rsidRPr="002A12BE">
        <w:rPr>
          <w:rFonts w:ascii="Times New Roman" w:eastAsia="Times New Roman" w:hAnsi="Times New Roman" w:cs="Times New Roman"/>
          <w:noProof/>
          <w:kern w:val="0"/>
          <w:lang w:val="it-GB" w:eastAsia="it-IT"/>
        </w:rPr>
        <w:pict w14:anchorId="26D6E311">
          <v:rect id="_x0000_i1025" alt="" style="width:451.3pt;height:.05pt;mso-width-percent:0;mso-height-percent:0;mso-width-percent:0;mso-height-percent:0" o:hralign="center" o:hrstd="t" o:hrnoshade="t" o:hr="t" fillcolor="black" stroked="f"/>
        </w:pict>
      </w:r>
    </w:p>
    <w:p w14:paraId="069268C3" w14:textId="77777777" w:rsidR="005F33D9" w:rsidRPr="009174E6" w:rsidRDefault="005F33D9" w:rsidP="00A06169">
      <w:pPr>
        <w:pStyle w:val="NormaleWeb"/>
        <w:rPr>
          <w:rStyle w:val="Enfasigrassetto"/>
          <w:color w:val="000000"/>
        </w:rPr>
      </w:pPr>
    </w:p>
    <w:p w14:paraId="24688BFA" w14:textId="01D2945D" w:rsidR="00A06169" w:rsidRPr="009174E6" w:rsidRDefault="00A06169" w:rsidP="00A06169">
      <w:pPr>
        <w:pStyle w:val="NormaleWeb"/>
        <w:rPr>
          <w:color w:val="000000"/>
        </w:rPr>
      </w:pPr>
      <w:r w:rsidRPr="009174E6">
        <w:rPr>
          <w:rStyle w:val="Enfasigrassetto"/>
          <w:color w:val="000000"/>
        </w:rPr>
        <w:t>References</w:t>
      </w:r>
    </w:p>
    <w:p w14:paraId="59CEC9F7" w14:textId="77777777" w:rsidR="00A06169" w:rsidRPr="009174E6" w:rsidRDefault="00A06169" w:rsidP="00A06169">
      <w:pPr>
        <w:pStyle w:val="NormaleWeb"/>
        <w:numPr>
          <w:ilvl w:val="0"/>
          <w:numId w:val="13"/>
        </w:numPr>
        <w:rPr>
          <w:color w:val="000000"/>
        </w:rPr>
      </w:pPr>
      <w:r w:rsidRPr="009174E6">
        <w:rPr>
          <w:color w:val="000000"/>
        </w:rPr>
        <w:t>Barney, J., 1991.</w:t>
      </w:r>
      <w:r w:rsidRPr="009174E6">
        <w:rPr>
          <w:rStyle w:val="apple-converted-space"/>
          <w:color w:val="000000"/>
        </w:rPr>
        <w:t> </w:t>
      </w:r>
      <w:r w:rsidRPr="009174E6">
        <w:rPr>
          <w:rStyle w:val="Enfasicorsivo"/>
          <w:color w:val="000000"/>
        </w:rPr>
        <w:t>Firm Resources and Sustained Competitive Advantage</w:t>
      </w:r>
      <w:r w:rsidRPr="009174E6">
        <w:rPr>
          <w:color w:val="000000"/>
        </w:rPr>
        <w:t>. Journal of Management, 17(1), pp. 99-120.</w:t>
      </w:r>
    </w:p>
    <w:p w14:paraId="6D26E1E5" w14:textId="77777777" w:rsidR="00A06169" w:rsidRPr="009174E6" w:rsidRDefault="00A06169" w:rsidP="00A06169">
      <w:pPr>
        <w:pStyle w:val="NormaleWeb"/>
        <w:numPr>
          <w:ilvl w:val="0"/>
          <w:numId w:val="13"/>
        </w:numPr>
        <w:rPr>
          <w:color w:val="000000"/>
        </w:rPr>
      </w:pPr>
      <w:r w:rsidRPr="009174E6">
        <w:rPr>
          <w:color w:val="000000"/>
        </w:rPr>
        <w:t>Bhattacharya, C.B. &amp; Sen, S., 2003.</w:t>
      </w:r>
      <w:r w:rsidRPr="009174E6">
        <w:rPr>
          <w:rStyle w:val="apple-converted-space"/>
          <w:color w:val="000000"/>
        </w:rPr>
        <w:t> </w:t>
      </w:r>
      <w:r w:rsidRPr="009174E6">
        <w:rPr>
          <w:rStyle w:val="Enfasicorsivo"/>
          <w:color w:val="000000"/>
        </w:rPr>
        <w:t>Consumer–Company Identification: A Framework for Understanding Consumers’ Relationships with Companies</w:t>
      </w:r>
      <w:r w:rsidRPr="009174E6">
        <w:rPr>
          <w:color w:val="000000"/>
        </w:rPr>
        <w:t>. Journal of Marketing, 67(2), pp. 76-88.</w:t>
      </w:r>
    </w:p>
    <w:p w14:paraId="07B4EDE1" w14:textId="15EC6771" w:rsidR="00A06169" w:rsidRPr="009174E6" w:rsidRDefault="00A06169" w:rsidP="00A06169">
      <w:pPr>
        <w:pStyle w:val="NormaleWeb"/>
        <w:numPr>
          <w:ilvl w:val="0"/>
          <w:numId w:val="13"/>
        </w:numPr>
        <w:rPr>
          <w:color w:val="000000"/>
        </w:rPr>
      </w:pPr>
      <w:r w:rsidRPr="009174E6">
        <w:rPr>
          <w:color w:val="000000"/>
        </w:rPr>
        <w:t>Dishoom, 2021.</w:t>
      </w:r>
      <w:r w:rsidRPr="009174E6">
        <w:rPr>
          <w:rStyle w:val="apple-converted-space"/>
          <w:color w:val="000000"/>
        </w:rPr>
        <w:t> </w:t>
      </w:r>
      <w:r w:rsidRPr="009174E6">
        <w:rPr>
          <w:rStyle w:val="Enfasicorsivo"/>
          <w:color w:val="000000"/>
        </w:rPr>
        <w:t>Dishoom Website</w:t>
      </w:r>
      <w:r w:rsidRPr="009174E6">
        <w:rPr>
          <w:color w:val="000000"/>
        </w:rPr>
        <w:t>. [online] Available at:</w:t>
      </w:r>
      <w:r w:rsidRPr="009174E6">
        <w:rPr>
          <w:rStyle w:val="apple-converted-space"/>
          <w:color w:val="000000"/>
        </w:rPr>
        <w:t> </w:t>
      </w:r>
      <w:hyperlink r:id="rId5" w:tgtFrame="_new" w:history="1">
        <w:r w:rsidRPr="009174E6">
          <w:rPr>
            <w:rStyle w:val="Collegamentoipertestuale"/>
          </w:rPr>
          <w:t>https://www.dishoom.com</w:t>
        </w:r>
      </w:hyperlink>
      <w:r w:rsidRPr="009174E6">
        <w:rPr>
          <w:rStyle w:val="apple-converted-space"/>
          <w:color w:val="000000"/>
        </w:rPr>
        <w:t> </w:t>
      </w:r>
      <w:r w:rsidRPr="009174E6">
        <w:rPr>
          <w:color w:val="000000"/>
        </w:rPr>
        <w:t xml:space="preserve">[Accessed </w:t>
      </w:r>
      <w:r w:rsidR="005F33D9" w:rsidRPr="009174E6">
        <w:rPr>
          <w:color w:val="000000"/>
          <w:lang w:val="en-GB"/>
        </w:rPr>
        <w:t>on 01/11/24</w:t>
      </w:r>
      <w:r w:rsidRPr="009174E6">
        <w:rPr>
          <w:color w:val="000000"/>
        </w:rPr>
        <w:t>].</w:t>
      </w:r>
    </w:p>
    <w:p w14:paraId="43168291" w14:textId="77777777" w:rsidR="00A06169" w:rsidRPr="009174E6" w:rsidRDefault="00A06169" w:rsidP="00A06169">
      <w:pPr>
        <w:pStyle w:val="NormaleWeb"/>
        <w:numPr>
          <w:ilvl w:val="0"/>
          <w:numId w:val="13"/>
        </w:numPr>
        <w:rPr>
          <w:color w:val="000000"/>
        </w:rPr>
      </w:pPr>
      <w:r w:rsidRPr="009174E6">
        <w:rPr>
          <w:color w:val="000000"/>
        </w:rPr>
        <w:t>Grant, R.M., 2016.</w:t>
      </w:r>
      <w:r w:rsidRPr="009174E6">
        <w:rPr>
          <w:rStyle w:val="apple-converted-space"/>
          <w:color w:val="000000"/>
        </w:rPr>
        <w:t> </w:t>
      </w:r>
      <w:r w:rsidRPr="009174E6">
        <w:rPr>
          <w:rStyle w:val="Enfasicorsivo"/>
          <w:color w:val="000000"/>
        </w:rPr>
        <w:t>Contemporary Strategy Analysis</w:t>
      </w:r>
      <w:r w:rsidRPr="009174E6">
        <w:rPr>
          <w:color w:val="000000"/>
        </w:rPr>
        <w:t>. 9th ed. Wiley.</w:t>
      </w:r>
    </w:p>
    <w:p w14:paraId="519BC67F" w14:textId="77777777" w:rsidR="00A06169" w:rsidRPr="009174E6" w:rsidRDefault="00A06169" w:rsidP="00A06169">
      <w:pPr>
        <w:pStyle w:val="NormaleWeb"/>
        <w:numPr>
          <w:ilvl w:val="0"/>
          <w:numId w:val="13"/>
        </w:numPr>
        <w:rPr>
          <w:color w:val="000000"/>
        </w:rPr>
      </w:pPr>
      <w:r w:rsidRPr="009174E6">
        <w:rPr>
          <w:color w:val="000000"/>
        </w:rPr>
        <w:t>Gretzel, U. &amp; Yoo, K.H., 2008.</w:t>
      </w:r>
      <w:r w:rsidRPr="009174E6">
        <w:rPr>
          <w:rStyle w:val="apple-converted-space"/>
          <w:color w:val="000000"/>
        </w:rPr>
        <w:t> </w:t>
      </w:r>
      <w:r w:rsidRPr="009174E6">
        <w:rPr>
          <w:rStyle w:val="Enfasicorsivo"/>
          <w:color w:val="000000"/>
        </w:rPr>
        <w:t>Use and Impact of Online Travel Reviews</w:t>
      </w:r>
      <w:r w:rsidRPr="009174E6">
        <w:rPr>
          <w:color w:val="000000"/>
        </w:rPr>
        <w:t>. Information and Communication Technologies in Tourism, Springer, pp. 35-46.</w:t>
      </w:r>
    </w:p>
    <w:p w14:paraId="601ADD76" w14:textId="77777777" w:rsidR="00A06169" w:rsidRPr="009174E6" w:rsidRDefault="00A06169" w:rsidP="00A06169">
      <w:pPr>
        <w:pStyle w:val="NormaleWeb"/>
        <w:numPr>
          <w:ilvl w:val="0"/>
          <w:numId w:val="13"/>
        </w:numPr>
        <w:rPr>
          <w:color w:val="000000"/>
        </w:rPr>
      </w:pPr>
      <w:r w:rsidRPr="009174E6">
        <w:rPr>
          <w:color w:val="000000"/>
        </w:rPr>
        <w:t>Hays, S., Page, S.J. &amp; Buhalis, D., 2013.</w:t>
      </w:r>
      <w:r w:rsidRPr="009174E6">
        <w:rPr>
          <w:rStyle w:val="apple-converted-space"/>
          <w:color w:val="000000"/>
        </w:rPr>
        <w:t> </w:t>
      </w:r>
      <w:r w:rsidRPr="009174E6">
        <w:rPr>
          <w:rStyle w:val="Enfasicorsivo"/>
          <w:color w:val="000000"/>
        </w:rPr>
        <w:t>Social Media as a Destination Marketing Tool: Its Use by National Tourism Organizations</w:t>
      </w:r>
      <w:r w:rsidRPr="009174E6">
        <w:rPr>
          <w:color w:val="000000"/>
        </w:rPr>
        <w:t>. Current Issues in Tourism, 16(3), pp. 211-239.</w:t>
      </w:r>
    </w:p>
    <w:p w14:paraId="01AEE438" w14:textId="77777777" w:rsidR="00A06169" w:rsidRPr="009174E6" w:rsidRDefault="00A06169" w:rsidP="00A06169">
      <w:pPr>
        <w:pStyle w:val="NormaleWeb"/>
        <w:numPr>
          <w:ilvl w:val="0"/>
          <w:numId w:val="13"/>
        </w:numPr>
        <w:rPr>
          <w:color w:val="000000"/>
        </w:rPr>
      </w:pPr>
      <w:r w:rsidRPr="009174E6">
        <w:rPr>
          <w:color w:val="000000"/>
        </w:rPr>
        <w:t>Jones, G.R. &amp; George, J.M., 2019.</w:t>
      </w:r>
      <w:r w:rsidRPr="009174E6">
        <w:rPr>
          <w:rStyle w:val="apple-converted-space"/>
          <w:color w:val="000000"/>
        </w:rPr>
        <w:t> </w:t>
      </w:r>
      <w:r w:rsidRPr="009174E6">
        <w:rPr>
          <w:rStyle w:val="Enfasicorsivo"/>
          <w:color w:val="000000"/>
        </w:rPr>
        <w:t>Essentials of Contemporary Management</w:t>
      </w:r>
      <w:r w:rsidRPr="009174E6">
        <w:rPr>
          <w:color w:val="000000"/>
        </w:rPr>
        <w:t>. 8th ed. McGraw Hill.</w:t>
      </w:r>
    </w:p>
    <w:p w14:paraId="2D75DE7C" w14:textId="77777777" w:rsidR="00A06169" w:rsidRPr="009174E6" w:rsidRDefault="00A06169" w:rsidP="00A06169">
      <w:pPr>
        <w:pStyle w:val="NormaleWeb"/>
        <w:numPr>
          <w:ilvl w:val="0"/>
          <w:numId w:val="13"/>
        </w:numPr>
        <w:rPr>
          <w:color w:val="000000"/>
        </w:rPr>
      </w:pPr>
      <w:r w:rsidRPr="009174E6">
        <w:rPr>
          <w:color w:val="000000"/>
        </w:rPr>
        <w:t>Kandampully, J., Zhang, T. &amp; Bilgihan, A., 2015.</w:t>
      </w:r>
      <w:r w:rsidRPr="009174E6">
        <w:rPr>
          <w:rStyle w:val="apple-converted-space"/>
          <w:color w:val="000000"/>
        </w:rPr>
        <w:t> </w:t>
      </w:r>
      <w:r w:rsidRPr="009174E6">
        <w:rPr>
          <w:rStyle w:val="Enfasicorsivo"/>
          <w:color w:val="000000"/>
        </w:rPr>
        <w:t>Customer Loyalty: A Review and Future Directions with a Special Focus on the Hospitality Industry</w:t>
      </w:r>
      <w:r w:rsidRPr="009174E6">
        <w:rPr>
          <w:color w:val="000000"/>
        </w:rPr>
        <w:t>. International Journal of Contemporary Hospitality Management, 27(3), pp. 379-414.</w:t>
      </w:r>
    </w:p>
    <w:p w14:paraId="1DE4FFFC" w14:textId="77777777" w:rsidR="00A06169" w:rsidRPr="009174E6" w:rsidRDefault="00A06169" w:rsidP="00A06169">
      <w:pPr>
        <w:pStyle w:val="NormaleWeb"/>
        <w:numPr>
          <w:ilvl w:val="0"/>
          <w:numId w:val="13"/>
        </w:numPr>
        <w:rPr>
          <w:color w:val="000000"/>
        </w:rPr>
      </w:pPr>
      <w:r w:rsidRPr="009174E6">
        <w:rPr>
          <w:color w:val="000000"/>
        </w:rPr>
        <w:t>Kandampully, J. &amp; Solnet, D., 2019.</w:t>
      </w:r>
      <w:r w:rsidRPr="009174E6">
        <w:rPr>
          <w:rStyle w:val="apple-converted-space"/>
          <w:color w:val="000000"/>
        </w:rPr>
        <w:t> </w:t>
      </w:r>
      <w:r w:rsidRPr="009174E6">
        <w:rPr>
          <w:rStyle w:val="Enfasicorsivo"/>
          <w:color w:val="000000"/>
        </w:rPr>
        <w:t>Service Management Principles for Hospitality and Tourism</w:t>
      </w:r>
      <w:r w:rsidRPr="009174E6">
        <w:rPr>
          <w:color w:val="000000"/>
        </w:rPr>
        <w:t>. Kendall Hunt Publishing.</w:t>
      </w:r>
    </w:p>
    <w:p w14:paraId="753D3538" w14:textId="77777777" w:rsidR="00A06169" w:rsidRPr="009174E6" w:rsidRDefault="00A06169" w:rsidP="00A06169">
      <w:pPr>
        <w:pStyle w:val="NormaleWeb"/>
        <w:numPr>
          <w:ilvl w:val="0"/>
          <w:numId w:val="13"/>
        </w:numPr>
        <w:rPr>
          <w:color w:val="000000"/>
        </w:rPr>
      </w:pPr>
      <w:r w:rsidRPr="009174E6">
        <w:rPr>
          <w:color w:val="000000"/>
        </w:rPr>
        <w:t>Kaplan, R.S. &amp; Norton, D.P., 1996.</w:t>
      </w:r>
      <w:r w:rsidRPr="009174E6">
        <w:rPr>
          <w:rStyle w:val="apple-converted-space"/>
          <w:color w:val="000000"/>
        </w:rPr>
        <w:t> </w:t>
      </w:r>
      <w:r w:rsidRPr="009174E6">
        <w:rPr>
          <w:rStyle w:val="Enfasicorsivo"/>
          <w:color w:val="000000"/>
        </w:rPr>
        <w:t>The Balanced Scorecard: Translating Strategy into Action</w:t>
      </w:r>
      <w:r w:rsidRPr="009174E6">
        <w:rPr>
          <w:color w:val="000000"/>
        </w:rPr>
        <w:t>. Harvard Business School Press.</w:t>
      </w:r>
    </w:p>
    <w:p w14:paraId="482F9AE8" w14:textId="77777777" w:rsidR="00A06169" w:rsidRPr="009174E6" w:rsidRDefault="00A06169" w:rsidP="00A06169">
      <w:pPr>
        <w:pStyle w:val="NormaleWeb"/>
        <w:numPr>
          <w:ilvl w:val="0"/>
          <w:numId w:val="13"/>
        </w:numPr>
        <w:rPr>
          <w:color w:val="000000"/>
        </w:rPr>
      </w:pPr>
      <w:r w:rsidRPr="009174E6">
        <w:rPr>
          <w:color w:val="000000"/>
        </w:rPr>
        <w:t>Kim, W.C. &amp; Mauborgne, R., 2014.</w:t>
      </w:r>
      <w:r w:rsidRPr="009174E6">
        <w:rPr>
          <w:rStyle w:val="apple-converted-space"/>
          <w:color w:val="000000"/>
        </w:rPr>
        <w:t> </w:t>
      </w:r>
      <w:r w:rsidRPr="009174E6">
        <w:rPr>
          <w:rStyle w:val="Enfasicorsivo"/>
          <w:color w:val="000000"/>
        </w:rPr>
        <w:t>Blue Ocean Strategy, Expanded Edition: How to Create Uncontested Market Space and Make the Competition Irrelevant</w:t>
      </w:r>
      <w:r w:rsidRPr="009174E6">
        <w:rPr>
          <w:color w:val="000000"/>
        </w:rPr>
        <w:t>. Harvard Business Review Press.</w:t>
      </w:r>
    </w:p>
    <w:p w14:paraId="65568FF8" w14:textId="77777777" w:rsidR="00A06169" w:rsidRPr="009174E6" w:rsidRDefault="00A06169" w:rsidP="00A06169">
      <w:pPr>
        <w:pStyle w:val="NormaleWeb"/>
        <w:numPr>
          <w:ilvl w:val="0"/>
          <w:numId w:val="13"/>
        </w:numPr>
        <w:rPr>
          <w:color w:val="000000"/>
        </w:rPr>
      </w:pPr>
      <w:r w:rsidRPr="009174E6">
        <w:rPr>
          <w:color w:val="000000"/>
        </w:rPr>
        <w:t>Kozinets, R.V., de Valck, K., Wojnicki, A.C. &amp; Wilner, S.J.S., 2010.</w:t>
      </w:r>
      <w:r w:rsidRPr="009174E6">
        <w:rPr>
          <w:rStyle w:val="apple-converted-space"/>
          <w:color w:val="000000"/>
        </w:rPr>
        <w:t> </w:t>
      </w:r>
      <w:r w:rsidRPr="009174E6">
        <w:rPr>
          <w:rStyle w:val="Enfasicorsivo"/>
          <w:color w:val="000000"/>
        </w:rPr>
        <w:t>Networked Narratives: Understanding Word-of-Mouth Marketing in Online Communities</w:t>
      </w:r>
      <w:r w:rsidRPr="009174E6">
        <w:rPr>
          <w:color w:val="000000"/>
        </w:rPr>
        <w:t>. Journal of Marketing, 74(2), pp. 71-89.</w:t>
      </w:r>
    </w:p>
    <w:p w14:paraId="44DE0731" w14:textId="77777777" w:rsidR="00A06169" w:rsidRPr="009174E6" w:rsidRDefault="00A06169" w:rsidP="00A06169">
      <w:pPr>
        <w:pStyle w:val="NormaleWeb"/>
        <w:numPr>
          <w:ilvl w:val="0"/>
          <w:numId w:val="13"/>
        </w:numPr>
        <w:rPr>
          <w:color w:val="000000"/>
        </w:rPr>
      </w:pPr>
      <w:r w:rsidRPr="009174E6">
        <w:rPr>
          <w:color w:val="000000"/>
        </w:rPr>
        <w:lastRenderedPageBreak/>
        <w:t>Mintzberg, H., 1983.</w:t>
      </w:r>
      <w:r w:rsidRPr="009174E6">
        <w:rPr>
          <w:rStyle w:val="apple-converted-space"/>
          <w:color w:val="000000"/>
        </w:rPr>
        <w:t> </w:t>
      </w:r>
      <w:r w:rsidRPr="009174E6">
        <w:rPr>
          <w:rStyle w:val="Enfasicorsivo"/>
          <w:color w:val="000000"/>
        </w:rPr>
        <w:t>Structure in Fives: Designing Effective Organizations</w:t>
      </w:r>
      <w:r w:rsidRPr="009174E6">
        <w:rPr>
          <w:color w:val="000000"/>
        </w:rPr>
        <w:t>. Prentice Hall.</w:t>
      </w:r>
    </w:p>
    <w:p w14:paraId="14C6C46F" w14:textId="77777777" w:rsidR="00A06169" w:rsidRPr="009174E6" w:rsidRDefault="00A06169" w:rsidP="00A06169">
      <w:pPr>
        <w:pStyle w:val="NormaleWeb"/>
        <w:numPr>
          <w:ilvl w:val="0"/>
          <w:numId w:val="13"/>
        </w:numPr>
        <w:rPr>
          <w:color w:val="000000"/>
        </w:rPr>
      </w:pPr>
      <w:r w:rsidRPr="009174E6">
        <w:rPr>
          <w:color w:val="000000"/>
        </w:rPr>
        <w:t>Oliver, R.L., 2014.</w:t>
      </w:r>
      <w:r w:rsidRPr="009174E6">
        <w:rPr>
          <w:rStyle w:val="apple-converted-space"/>
          <w:color w:val="000000"/>
        </w:rPr>
        <w:t> </w:t>
      </w:r>
      <w:r w:rsidRPr="009174E6">
        <w:rPr>
          <w:rStyle w:val="Enfasicorsivo"/>
          <w:color w:val="000000"/>
        </w:rPr>
        <w:t>Satisfaction: A Behavioral Perspective on the Consumer</w:t>
      </w:r>
      <w:r w:rsidRPr="009174E6">
        <w:rPr>
          <w:color w:val="000000"/>
        </w:rPr>
        <w:t>. 2nd ed. Routledge.</w:t>
      </w:r>
    </w:p>
    <w:p w14:paraId="286AA3CD" w14:textId="285A32EE" w:rsidR="00A06169" w:rsidRPr="009174E6" w:rsidRDefault="00A06169" w:rsidP="00A06169">
      <w:pPr>
        <w:pStyle w:val="NormaleWeb"/>
        <w:numPr>
          <w:ilvl w:val="0"/>
          <w:numId w:val="13"/>
        </w:numPr>
        <w:rPr>
          <w:color w:val="000000"/>
        </w:rPr>
      </w:pPr>
      <w:r w:rsidRPr="009174E6">
        <w:rPr>
          <w:color w:val="000000"/>
        </w:rPr>
        <w:t>Pret A Manger, 2020.</w:t>
      </w:r>
      <w:r w:rsidRPr="009174E6">
        <w:rPr>
          <w:rStyle w:val="apple-converted-space"/>
          <w:color w:val="000000"/>
        </w:rPr>
        <w:t> </w:t>
      </w:r>
      <w:r w:rsidRPr="009174E6">
        <w:rPr>
          <w:rStyle w:val="Enfasicorsivo"/>
          <w:color w:val="000000"/>
        </w:rPr>
        <w:t>Pret A Manger Website</w:t>
      </w:r>
      <w:r w:rsidRPr="009174E6">
        <w:rPr>
          <w:color w:val="000000"/>
        </w:rPr>
        <w:t>. [online] Available at:</w:t>
      </w:r>
      <w:r w:rsidRPr="009174E6">
        <w:rPr>
          <w:rStyle w:val="apple-converted-space"/>
          <w:color w:val="000000"/>
        </w:rPr>
        <w:t> </w:t>
      </w:r>
      <w:hyperlink r:id="rId6" w:tgtFrame="_new" w:history="1">
        <w:r w:rsidRPr="009174E6">
          <w:rPr>
            <w:rStyle w:val="Collegamentoipertestuale"/>
          </w:rPr>
          <w:t>https://www.pret.com</w:t>
        </w:r>
      </w:hyperlink>
      <w:r w:rsidRPr="009174E6">
        <w:rPr>
          <w:rStyle w:val="apple-converted-space"/>
          <w:color w:val="000000"/>
        </w:rPr>
        <w:t> </w:t>
      </w:r>
      <w:r w:rsidRPr="009174E6">
        <w:rPr>
          <w:color w:val="000000"/>
        </w:rPr>
        <w:t>[Accessed</w:t>
      </w:r>
      <w:r w:rsidR="005F33D9" w:rsidRPr="009174E6">
        <w:rPr>
          <w:color w:val="000000"/>
          <w:lang w:val="en-GB"/>
        </w:rPr>
        <w:t xml:space="preserve"> on 01/11/24</w:t>
      </w:r>
      <w:r w:rsidRPr="009174E6">
        <w:rPr>
          <w:color w:val="000000"/>
        </w:rPr>
        <w:t>].</w:t>
      </w:r>
    </w:p>
    <w:p w14:paraId="1E1AC245" w14:textId="77777777" w:rsidR="00A06169" w:rsidRPr="009174E6" w:rsidRDefault="00A06169" w:rsidP="00A06169">
      <w:pPr>
        <w:pStyle w:val="NormaleWeb"/>
        <w:numPr>
          <w:ilvl w:val="0"/>
          <w:numId w:val="13"/>
        </w:numPr>
        <w:rPr>
          <w:color w:val="000000"/>
        </w:rPr>
      </w:pPr>
      <w:r w:rsidRPr="009174E6">
        <w:rPr>
          <w:color w:val="000000"/>
        </w:rPr>
        <w:t>Reichheld, F.F., 2003.</w:t>
      </w:r>
      <w:r w:rsidRPr="009174E6">
        <w:rPr>
          <w:rStyle w:val="apple-converted-space"/>
          <w:color w:val="000000"/>
        </w:rPr>
        <w:t> </w:t>
      </w:r>
      <w:r w:rsidRPr="009174E6">
        <w:rPr>
          <w:rStyle w:val="Enfasicorsivo"/>
          <w:color w:val="000000"/>
        </w:rPr>
        <w:t>The One Number You Need to Grow</w:t>
      </w:r>
      <w:r w:rsidRPr="009174E6">
        <w:rPr>
          <w:color w:val="000000"/>
        </w:rPr>
        <w:t>. Harvard Business Review, 81(12), pp. 46-55.</w:t>
      </w:r>
    </w:p>
    <w:p w14:paraId="039B9FE5" w14:textId="77777777" w:rsidR="00A06169" w:rsidRPr="009174E6" w:rsidRDefault="00A06169" w:rsidP="00A06169">
      <w:pPr>
        <w:pStyle w:val="NormaleWeb"/>
        <w:numPr>
          <w:ilvl w:val="0"/>
          <w:numId w:val="13"/>
        </w:numPr>
        <w:rPr>
          <w:color w:val="000000"/>
        </w:rPr>
      </w:pPr>
      <w:r w:rsidRPr="009174E6">
        <w:rPr>
          <w:color w:val="000000"/>
        </w:rPr>
        <w:t>Robbins, S.P. &amp; Judge, T.A., 2017.</w:t>
      </w:r>
      <w:r w:rsidRPr="009174E6">
        <w:rPr>
          <w:rStyle w:val="apple-converted-space"/>
          <w:color w:val="000000"/>
        </w:rPr>
        <w:t> </w:t>
      </w:r>
      <w:r w:rsidRPr="009174E6">
        <w:rPr>
          <w:rStyle w:val="Enfasicorsivo"/>
          <w:color w:val="000000"/>
        </w:rPr>
        <w:t>Organizational Behavior</w:t>
      </w:r>
      <w:r w:rsidRPr="009174E6">
        <w:rPr>
          <w:color w:val="000000"/>
        </w:rPr>
        <w:t>. 17th ed. Pearson.</w:t>
      </w:r>
    </w:p>
    <w:p w14:paraId="0451CAF8" w14:textId="77777777" w:rsidR="00A06169" w:rsidRPr="009174E6" w:rsidRDefault="00A06169" w:rsidP="00A06169">
      <w:pPr>
        <w:pStyle w:val="NormaleWeb"/>
        <w:numPr>
          <w:ilvl w:val="0"/>
          <w:numId w:val="13"/>
        </w:numPr>
        <w:rPr>
          <w:color w:val="000000"/>
        </w:rPr>
      </w:pPr>
      <w:r w:rsidRPr="009174E6">
        <w:rPr>
          <w:color w:val="000000"/>
        </w:rPr>
        <w:t>Schein, E.H., 2017.</w:t>
      </w:r>
      <w:r w:rsidRPr="009174E6">
        <w:rPr>
          <w:rStyle w:val="apple-converted-space"/>
          <w:color w:val="000000"/>
        </w:rPr>
        <w:t> </w:t>
      </w:r>
      <w:r w:rsidRPr="009174E6">
        <w:rPr>
          <w:rStyle w:val="Enfasicorsivo"/>
          <w:color w:val="000000"/>
        </w:rPr>
        <w:t>Organizational Culture and Leadership</w:t>
      </w:r>
      <w:r w:rsidRPr="009174E6">
        <w:rPr>
          <w:color w:val="000000"/>
        </w:rPr>
        <w:t>. 5th ed. Wiley.</w:t>
      </w:r>
    </w:p>
    <w:p w14:paraId="50E4371A" w14:textId="77777777" w:rsidR="00A06169" w:rsidRPr="009174E6" w:rsidRDefault="00A06169" w:rsidP="00A06169">
      <w:pPr>
        <w:pStyle w:val="NormaleWeb"/>
        <w:numPr>
          <w:ilvl w:val="0"/>
          <w:numId w:val="13"/>
        </w:numPr>
        <w:rPr>
          <w:color w:val="000000"/>
        </w:rPr>
      </w:pPr>
      <w:r w:rsidRPr="009174E6">
        <w:rPr>
          <w:color w:val="000000"/>
        </w:rPr>
        <w:t>Smith, P.A. &amp; Sharicz, C., 2011.</w:t>
      </w:r>
      <w:r w:rsidRPr="009174E6">
        <w:rPr>
          <w:rStyle w:val="apple-converted-space"/>
          <w:color w:val="000000"/>
        </w:rPr>
        <w:t> </w:t>
      </w:r>
      <w:r w:rsidRPr="009174E6">
        <w:rPr>
          <w:rStyle w:val="Enfasicorsivo"/>
          <w:color w:val="000000"/>
        </w:rPr>
        <w:t>The Shift Needed for Sustainability</w:t>
      </w:r>
      <w:r w:rsidRPr="009174E6">
        <w:rPr>
          <w:color w:val="000000"/>
        </w:rPr>
        <w:t>. The Learning Organization, 18(1), pp. 73-86.</w:t>
      </w:r>
    </w:p>
    <w:p w14:paraId="5E22C453" w14:textId="5347BAB5" w:rsidR="00A06169" w:rsidRPr="009174E6" w:rsidRDefault="00A06169" w:rsidP="00A06169">
      <w:pPr>
        <w:pStyle w:val="NormaleWeb"/>
        <w:numPr>
          <w:ilvl w:val="0"/>
          <w:numId w:val="13"/>
        </w:numPr>
        <w:rPr>
          <w:color w:val="000000"/>
        </w:rPr>
      </w:pPr>
      <w:r w:rsidRPr="009174E6">
        <w:rPr>
          <w:color w:val="000000"/>
        </w:rPr>
        <w:t>Starbucks, 2020.</w:t>
      </w:r>
      <w:r w:rsidRPr="009174E6">
        <w:rPr>
          <w:rStyle w:val="apple-converted-space"/>
          <w:color w:val="000000"/>
        </w:rPr>
        <w:t> </w:t>
      </w:r>
      <w:r w:rsidRPr="009174E6">
        <w:rPr>
          <w:rStyle w:val="Enfasicorsivo"/>
          <w:color w:val="000000"/>
        </w:rPr>
        <w:t>My Starbucks Idea</w:t>
      </w:r>
      <w:r w:rsidRPr="009174E6">
        <w:rPr>
          <w:color w:val="000000"/>
        </w:rPr>
        <w:t>. [online] Available at:</w:t>
      </w:r>
      <w:r w:rsidRPr="009174E6">
        <w:rPr>
          <w:rStyle w:val="apple-converted-space"/>
          <w:color w:val="000000"/>
        </w:rPr>
        <w:t> </w:t>
      </w:r>
      <w:hyperlink r:id="rId7" w:tgtFrame="_new" w:history="1">
        <w:r w:rsidRPr="009174E6">
          <w:rPr>
            <w:rStyle w:val="Collegamentoipertestuale"/>
          </w:rPr>
          <w:t>https://www.starbucks.com</w:t>
        </w:r>
      </w:hyperlink>
      <w:r w:rsidRPr="009174E6">
        <w:rPr>
          <w:rStyle w:val="apple-converted-space"/>
          <w:color w:val="000000"/>
        </w:rPr>
        <w:t> </w:t>
      </w:r>
      <w:r w:rsidRPr="009174E6">
        <w:rPr>
          <w:color w:val="000000"/>
        </w:rPr>
        <w:t xml:space="preserve">[Accessed </w:t>
      </w:r>
      <w:r w:rsidR="005F33D9" w:rsidRPr="009174E6">
        <w:rPr>
          <w:color w:val="000000"/>
          <w:lang w:val="en-GB"/>
        </w:rPr>
        <w:t>on 01/11/24</w:t>
      </w:r>
      <w:r w:rsidRPr="009174E6">
        <w:rPr>
          <w:color w:val="000000"/>
        </w:rPr>
        <w:t>].</w:t>
      </w:r>
    </w:p>
    <w:p w14:paraId="753CC609" w14:textId="77777777" w:rsidR="007F3020" w:rsidRPr="009174E6" w:rsidRDefault="007F3020">
      <w:pPr>
        <w:rPr>
          <w:rFonts w:ascii="Times New Roman" w:hAnsi="Times New Roman" w:cs="Times New Roman"/>
          <w:lang w:val="it-GB"/>
        </w:rPr>
      </w:pPr>
    </w:p>
    <w:sectPr w:rsidR="007F3020" w:rsidRPr="009174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83137"/>
    <w:multiLevelType w:val="multilevel"/>
    <w:tmpl w:val="6BB4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344A7C"/>
    <w:multiLevelType w:val="multilevel"/>
    <w:tmpl w:val="98BCD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F650D3"/>
    <w:multiLevelType w:val="multilevel"/>
    <w:tmpl w:val="C64255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EC59A7"/>
    <w:multiLevelType w:val="multilevel"/>
    <w:tmpl w:val="26E6B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662474"/>
    <w:multiLevelType w:val="multilevel"/>
    <w:tmpl w:val="4E08D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863C99"/>
    <w:multiLevelType w:val="multilevel"/>
    <w:tmpl w:val="E6E44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790A64"/>
    <w:multiLevelType w:val="multilevel"/>
    <w:tmpl w:val="AA5637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9F1FBF"/>
    <w:multiLevelType w:val="multilevel"/>
    <w:tmpl w:val="572A5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553869"/>
    <w:multiLevelType w:val="multilevel"/>
    <w:tmpl w:val="B55C23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036624"/>
    <w:multiLevelType w:val="multilevel"/>
    <w:tmpl w:val="6C9045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23B35F2"/>
    <w:multiLevelType w:val="multilevel"/>
    <w:tmpl w:val="88FCC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AD7B0E"/>
    <w:multiLevelType w:val="multilevel"/>
    <w:tmpl w:val="20E2E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87A2EB2"/>
    <w:multiLevelType w:val="hybridMultilevel"/>
    <w:tmpl w:val="E1D405A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1275553642">
    <w:abstractNumId w:val="10"/>
  </w:num>
  <w:num w:numId="2" w16cid:durableId="688260679">
    <w:abstractNumId w:val="7"/>
  </w:num>
  <w:num w:numId="3" w16cid:durableId="1951740913">
    <w:abstractNumId w:val="5"/>
  </w:num>
  <w:num w:numId="4" w16cid:durableId="1861625211">
    <w:abstractNumId w:val="11"/>
  </w:num>
  <w:num w:numId="5" w16cid:durableId="341711313">
    <w:abstractNumId w:val="2"/>
  </w:num>
  <w:num w:numId="6" w16cid:durableId="183831350">
    <w:abstractNumId w:val="8"/>
  </w:num>
  <w:num w:numId="7" w16cid:durableId="1160073435">
    <w:abstractNumId w:val="6"/>
  </w:num>
  <w:num w:numId="8" w16cid:durableId="849873850">
    <w:abstractNumId w:val="9"/>
  </w:num>
  <w:num w:numId="9" w16cid:durableId="140004413">
    <w:abstractNumId w:val="0"/>
  </w:num>
  <w:num w:numId="10" w16cid:durableId="9458211">
    <w:abstractNumId w:val="4"/>
  </w:num>
  <w:num w:numId="11" w16cid:durableId="1054431501">
    <w:abstractNumId w:val="1"/>
  </w:num>
  <w:num w:numId="12" w16cid:durableId="1162038556">
    <w:abstractNumId w:val="12"/>
  </w:num>
  <w:num w:numId="13" w16cid:durableId="8570386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091"/>
    <w:rsid w:val="002A12BE"/>
    <w:rsid w:val="0055722F"/>
    <w:rsid w:val="005F33D9"/>
    <w:rsid w:val="007F3020"/>
    <w:rsid w:val="009174E6"/>
    <w:rsid w:val="00A06169"/>
    <w:rsid w:val="00BF4091"/>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79850"/>
  <w15:chartTrackingRefBased/>
  <w15:docId w15:val="{6F3C6A72-A7F3-1A48-A8A1-AA52C7905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it-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9174E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olo3">
    <w:name w:val="heading 3"/>
    <w:basedOn w:val="Normale"/>
    <w:link w:val="Titolo3Carattere"/>
    <w:uiPriority w:val="9"/>
    <w:qFormat/>
    <w:rsid w:val="00BF4091"/>
    <w:pPr>
      <w:spacing w:before="100" w:beforeAutospacing="1" w:after="100" w:afterAutospacing="1"/>
      <w:outlineLvl w:val="2"/>
    </w:pPr>
    <w:rPr>
      <w:rFonts w:ascii="Times New Roman" w:eastAsia="Times New Roman" w:hAnsi="Times New Roman" w:cs="Times New Roman"/>
      <w:b/>
      <w:bCs/>
      <w:kern w:val="0"/>
      <w:sz w:val="27"/>
      <w:szCs w:val="27"/>
      <w:lang w:val="it-GB" w:eastAsia="it-IT"/>
      <w14:ligatures w14:val="none"/>
    </w:rPr>
  </w:style>
  <w:style w:type="paragraph" w:styleId="Titolo4">
    <w:name w:val="heading 4"/>
    <w:basedOn w:val="Normale"/>
    <w:link w:val="Titolo4Carattere"/>
    <w:uiPriority w:val="9"/>
    <w:qFormat/>
    <w:rsid w:val="00BF4091"/>
    <w:pPr>
      <w:spacing w:before="100" w:beforeAutospacing="1" w:after="100" w:afterAutospacing="1"/>
      <w:outlineLvl w:val="3"/>
    </w:pPr>
    <w:rPr>
      <w:rFonts w:ascii="Times New Roman" w:eastAsia="Times New Roman" w:hAnsi="Times New Roman" w:cs="Times New Roman"/>
      <w:b/>
      <w:bCs/>
      <w:kern w:val="0"/>
      <w:lang w:val="it-GB" w:eastAsia="it-IT"/>
      <w14:ligatures w14:val="none"/>
    </w:rPr>
  </w:style>
  <w:style w:type="paragraph" w:styleId="Titolo5">
    <w:name w:val="heading 5"/>
    <w:basedOn w:val="Normale"/>
    <w:link w:val="Titolo5Carattere"/>
    <w:uiPriority w:val="9"/>
    <w:qFormat/>
    <w:rsid w:val="00BF4091"/>
    <w:pPr>
      <w:spacing w:before="100" w:beforeAutospacing="1" w:after="100" w:afterAutospacing="1"/>
      <w:outlineLvl w:val="4"/>
    </w:pPr>
    <w:rPr>
      <w:rFonts w:ascii="Times New Roman" w:eastAsia="Times New Roman" w:hAnsi="Times New Roman" w:cs="Times New Roman"/>
      <w:b/>
      <w:bCs/>
      <w:kern w:val="0"/>
      <w:sz w:val="20"/>
      <w:szCs w:val="20"/>
      <w:lang w:val="it-GB" w:eastAsia="it-IT"/>
      <w14:ligatures w14:val="none"/>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3Carattere">
    <w:name w:val="Titolo 3 Carattere"/>
    <w:basedOn w:val="Carpredefinitoparagrafo"/>
    <w:link w:val="Titolo3"/>
    <w:uiPriority w:val="9"/>
    <w:rsid w:val="00BF4091"/>
    <w:rPr>
      <w:rFonts w:ascii="Times New Roman" w:eastAsia="Times New Roman" w:hAnsi="Times New Roman" w:cs="Times New Roman"/>
      <w:b/>
      <w:bCs/>
      <w:kern w:val="0"/>
      <w:sz w:val="27"/>
      <w:szCs w:val="27"/>
      <w:lang w:eastAsia="it-IT"/>
      <w14:ligatures w14:val="none"/>
    </w:rPr>
  </w:style>
  <w:style w:type="character" w:customStyle="1" w:styleId="Titolo4Carattere">
    <w:name w:val="Titolo 4 Carattere"/>
    <w:basedOn w:val="Carpredefinitoparagrafo"/>
    <w:link w:val="Titolo4"/>
    <w:uiPriority w:val="9"/>
    <w:rsid w:val="00BF4091"/>
    <w:rPr>
      <w:rFonts w:ascii="Times New Roman" w:eastAsia="Times New Roman" w:hAnsi="Times New Roman" w:cs="Times New Roman"/>
      <w:b/>
      <w:bCs/>
      <w:kern w:val="0"/>
      <w:lang w:eastAsia="it-IT"/>
      <w14:ligatures w14:val="none"/>
    </w:rPr>
  </w:style>
  <w:style w:type="character" w:customStyle="1" w:styleId="Titolo5Carattere">
    <w:name w:val="Titolo 5 Carattere"/>
    <w:basedOn w:val="Carpredefinitoparagrafo"/>
    <w:link w:val="Titolo5"/>
    <w:uiPriority w:val="9"/>
    <w:rsid w:val="00BF4091"/>
    <w:rPr>
      <w:rFonts w:ascii="Times New Roman" w:eastAsia="Times New Roman" w:hAnsi="Times New Roman" w:cs="Times New Roman"/>
      <w:b/>
      <w:bCs/>
      <w:kern w:val="0"/>
      <w:sz w:val="20"/>
      <w:szCs w:val="20"/>
      <w:lang w:eastAsia="it-IT"/>
      <w14:ligatures w14:val="none"/>
    </w:rPr>
  </w:style>
  <w:style w:type="paragraph" w:styleId="NormaleWeb">
    <w:name w:val="Normal (Web)"/>
    <w:basedOn w:val="Normale"/>
    <w:uiPriority w:val="99"/>
    <w:semiHidden/>
    <w:unhideWhenUsed/>
    <w:rsid w:val="00BF4091"/>
    <w:pPr>
      <w:spacing w:before="100" w:beforeAutospacing="1" w:after="100" w:afterAutospacing="1"/>
    </w:pPr>
    <w:rPr>
      <w:rFonts w:ascii="Times New Roman" w:eastAsia="Times New Roman" w:hAnsi="Times New Roman" w:cs="Times New Roman"/>
      <w:kern w:val="0"/>
      <w:lang w:val="it-GB" w:eastAsia="it-IT"/>
      <w14:ligatures w14:val="none"/>
    </w:rPr>
  </w:style>
  <w:style w:type="character" w:styleId="Enfasigrassetto">
    <w:name w:val="Strong"/>
    <w:basedOn w:val="Carpredefinitoparagrafo"/>
    <w:uiPriority w:val="22"/>
    <w:qFormat/>
    <w:rsid w:val="00BF4091"/>
    <w:rPr>
      <w:b/>
      <w:bCs/>
    </w:rPr>
  </w:style>
  <w:style w:type="paragraph" w:styleId="Paragrafoelenco">
    <w:name w:val="List Paragraph"/>
    <w:basedOn w:val="Normale"/>
    <w:uiPriority w:val="34"/>
    <w:qFormat/>
    <w:rsid w:val="00A06169"/>
    <w:pPr>
      <w:ind w:left="720"/>
      <w:contextualSpacing/>
    </w:pPr>
  </w:style>
  <w:style w:type="character" w:customStyle="1" w:styleId="apple-converted-space">
    <w:name w:val="apple-converted-space"/>
    <w:basedOn w:val="Carpredefinitoparagrafo"/>
    <w:rsid w:val="00A06169"/>
  </w:style>
  <w:style w:type="character" w:styleId="Enfasicorsivo">
    <w:name w:val="Emphasis"/>
    <w:basedOn w:val="Carpredefinitoparagrafo"/>
    <w:uiPriority w:val="20"/>
    <w:qFormat/>
    <w:rsid w:val="00A06169"/>
    <w:rPr>
      <w:i/>
      <w:iCs/>
    </w:rPr>
  </w:style>
  <w:style w:type="character" w:styleId="Collegamentoipertestuale">
    <w:name w:val="Hyperlink"/>
    <w:basedOn w:val="Carpredefinitoparagrafo"/>
    <w:uiPriority w:val="99"/>
    <w:semiHidden/>
    <w:unhideWhenUsed/>
    <w:rsid w:val="00A06169"/>
    <w:rPr>
      <w:color w:val="0000FF"/>
      <w:u w:val="single"/>
    </w:rPr>
  </w:style>
  <w:style w:type="character" w:customStyle="1" w:styleId="Titolo1Carattere">
    <w:name w:val="Titolo 1 Carattere"/>
    <w:basedOn w:val="Carpredefinitoparagrafo"/>
    <w:link w:val="Titolo1"/>
    <w:uiPriority w:val="9"/>
    <w:rsid w:val="009174E6"/>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934718">
      <w:bodyDiv w:val="1"/>
      <w:marLeft w:val="0"/>
      <w:marRight w:val="0"/>
      <w:marTop w:val="0"/>
      <w:marBottom w:val="0"/>
      <w:divBdr>
        <w:top w:val="none" w:sz="0" w:space="0" w:color="auto"/>
        <w:left w:val="none" w:sz="0" w:space="0" w:color="auto"/>
        <w:bottom w:val="none" w:sz="0" w:space="0" w:color="auto"/>
        <w:right w:val="none" w:sz="0" w:space="0" w:color="auto"/>
      </w:divBdr>
    </w:div>
    <w:div w:id="275984812">
      <w:bodyDiv w:val="1"/>
      <w:marLeft w:val="0"/>
      <w:marRight w:val="0"/>
      <w:marTop w:val="0"/>
      <w:marBottom w:val="0"/>
      <w:divBdr>
        <w:top w:val="none" w:sz="0" w:space="0" w:color="auto"/>
        <w:left w:val="none" w:sz="0" w:space="0" w:color="auto"/>
        <w:bottom w:val="none" w:sz="0" w:space="0" w:color="auto"/>
        <w:right w:val="none" w:sz="0" w:space="0" w:color="auto"/>
      </w:divBdr>
    </w:div>
    <w:div w:id="344863169">
      <w:bodyDiv w:val="1"/>
      <w:marLeft w:val="0"/>
      <w:marRight w:val="0"/>
      <w:marTop w:val="0"/>
      <w:marBottom w:val="0"/>
      <w:divBdr>
        <w:top w:val="none" w:sz="0" w:space="0" w:color="auto"/>
        <w:left w:val="none" w:sz="0" w:space="0" w:color="auto"/>
        <w:bottom w:val="none" w:sz="0" w:space="0" w:color="auto"/>
        <w:right w:val="none" w:sz="0" w:space="0" w:color="auto"/>
      </w:divBdr>
    </w:div>
    <w:div w:id="809174697">
      <w:bodyDiv w:val="1"/>
      <w:marLeft w:val="0"/>
      <w:marRight w:val="0"/>
      <w:marTop w:val="0"/>
      <w:marBottom w:val="0"/>
      <w:divBdr>
        <w:top w:val="none" w:sz="0" w:space="0" w:color="auto"/>
        <w:left w:val="none" w:sz="0" w:space="0" w:color="auto"/>
        <w:bottom w:val="none" w:sz="0" w:space="0" w:color="auto"/>
        <w:right w:val="none" w:sz="0" w:space="0" w:color="auto"/>
      </w:divBdr>
    </w:div>
    <w:div w:id="1248610333">
      <w:bodyDiv w:val="1"/>
      <w:marLeft w:val="0"/>
      <w:marRight w:val="0"/>
      <w:marTop w:val="0"/>
      <w:marBottom w:val="0"/>
      <w:divBdr>
        <w:top w:val="none" w:sz="0" w:space="0" w:color="auto"/>
        <w:left w:val="none" w:sz="0" w:space="0" w:color="auto"/>
        <w:bottom w:val="none" w:sz="0" w:space="0" w:color="auto"/>
        <w:right w:val="none" w:sz="0" w:space="0" w:color="auto"/>
      </w:divBdr>
    </w:div>
    <w:div w:id="1345864561">
      <w:bodyDiv w:val="1"/>
      <w:marLeft w:val="0"/>
      <w:marRight w:val="0"/>
      <w:marTop w:val="0"/>
      <w:marBottom w:val="0"/>
      <w:divBdr>
        <w:top w:val="none" w:sz="0" w:space="0" w:color="auto"/>
        <w:left w:val="none" w:sz="0" w:space="0" w:color="auto"/>
        <w:bottom w:val="none" w:sz="0" w:space="0" w:color="auto"/>
        <w:right w:val="none" w:sz="0" w:space="0" w:color="auto"/>
      </w:divBdr>
    </w:div>
    <w:div w:id="1567493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tarbuck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et.com/" TargetMode="External"/><Relationship Id="rId5" Type="http://schemas.openxmlformats.org/officeDocument/2006/relationships/hyperlink" Target="https://www.dishoom.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4365</Words>
  <Characters>24884</Characters>
  <Application>Microsoft Office Word</Application>
  <DocSecurity>0</DocSecurity>
  <Lines>207</Lines>
  <Paragraphs>58</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Silvio Lisciandrelli (2133468)</dc:creator>
  <cp:keywords/>
  <dc:description/>
  <cp:lastModifiedBy>Silvio Lisciandrelli (2133468)</cp:lastModifiedBy>
  <cp:revision>2</cp:revision>
  <dcterms:created xsi:type="dcterms:W3CDTF">2024-11-15T20:27:00Z</dcterms:created>
  <dcterms:modified xsi:type="dcterms:W3CDTF">2024-11-15T20:27:00Z</dcterms:modified>
</cp:coreProperties>
</file>