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90D6D" w:rsidRDefault="00047FEE">
      <w:pPr>
        <w:ind w:left="-283"/>
        <w:rPr>
          <w:b/>
          <w:sz w:val="28"/>
          <w:szCs w:val="28"/>
          <w:u w:val="single"/>
        </w:rPr>
      </w:pPr>
      <w:r>
        <w:rPr>
          <w:b/>
          <w:sz w:val="28"/>
          <w:szCs w:val="28"/>
          <w:u w:val="single"/>
        </w:rPr>
        <w:t>Christian Thomas 2117857</w:t>
      </w:r>
    </w:p>
    <w:p w14:paraId="00000002" w14:textId="77777777" w:rsidR="00B90D6D" w:rsidRDefault="00047FEE">
      <w:pPr>
        <w:ind w:left="-283"/>
        <w:rPr>
          <w:b/>
          <w:sz w:val="28"/>
          <w:szCs w:val="28"/>
          <w:u w:val="single"/>
        </w:rPr>
      </w:pPr>
      <w:r>
        <w:rPr>
          <w:b/>
          <w:sz w:val="28"/>
          <w:szCs w:val="28"/>
          <w:u w:val="single"/>
        </w:rPr>
        <w:t>Essay 1</w:t>
      </w:r>
    </w:p>
    <w:p w14:paraId="00000003" w14:textId="77777777" w:rsidR="00B90D6D" w:rsidRDefault="00047FEE">
      <w:pPr>
        <w:ind w:left="-283"/>
        <w:rPr>
          <w:sz w:val="28"/>
          <w:szCs w:val="28"/>
        </w:rPr>
      </w:pPr>
      <w:r>
        <w:rPr>
          <w:sz w:val="28"/>
          <w:szCs w:val="28"/>
        </w:rPr>
        <w:t xml:space="preserve">On April 22, 1993, Stephen Lawrence was fatally stabbed by an unprovoked racial attacker in Eltham, South London. The late Sir William </w:t>
      </w:r>
      <w:proofErr w:type="spellStart"/>
      <w:r>
        <w:rPr>
          <w:sz w:val="28"/>
          <w:szCs w:val="28"/>
        </w:rPr>
        <w:t>Macphereson’s</w:t>
      </w:r>
      <w:proofErr w:type="spellEnd"/>
      <w:r>
        <w:rPr>
          <w:sz w:val="28"/>
          <w:szCs w:val="28"/>
        </w:rPr>
        <w:t xml:space="preserve"> murder inquiry exposed serious flaws in the Police investigation, the way Stephen Lawrence’s family and com</w:t>
      </w:r>
      <w:r>
        <w:rPr>
          <w:sz w:val="28"/>
          <w:szCs w:val="28"/>
        </w:rPr>
        <w:t xml:space="preserve">panion </w:t>
      </w:r>
      <w:proofErr w:type="spellStart"/>
      <w:r>
        <w:rPr>
          <w:sz w:val="28"/>
          <w:szCs w:val="28"/>
        </w:rPr>
        <w:t>Duwayne</w:t>
      </w:r>
      <w:proofErr w:type="spellEnd"/>
      <w:r>
        <w:rPr>
          <w:sz w:val="28"/>
          <w:szCs w:val="28"/>
        </w:rPr>
        <w:t xml:space="preserve"> Brooks were treated. The study, which was released in February 1999, was genuinely revolutionary (Bridges, 1999).</w:t>
      </w:r>
    </w:p>
    <w:p w14:paraId="00000004" w14:textId="77777777" w:rsidR="00B90D6D" w:rsidRDefault="00047FEE">
      <w:pPr>
        <w:ind w:left="-283"/>
        <w:rPr>
          <w:sz w:val="28"/>
          <w:szCs w:val="28"/>
        </w:rPr>
      </w:pPr>
      <w:r>
        <w:rPr>
          <w:sz w:val="28"/>
          <w:szCs w:val="28"/>
        </w:rPr>
        <w:t xml:space="preserve">The study lists several instances of Police negligence and “institutional racism” and makes </w:t>
      </w:r>
      <w:proofErr w:type="gramStart"/>
      <w:r>
        <w:rPr>
          <w:sz w:val="28"/>
          <w:szCs w:val="28"/>
        </w:rPr>
        <w:t>a number of</w:t>
      </w:r>
      <w:proofErr w:type="gramEnd"/>
      <w:r>
        <w:rPr>
          <w:sz w:val="28"/>
          <w:szCs w:val="28"/>
        </w:rPr>
        <w:t xml:space="preserve"> comprehensive suggestio</w:t>
      </w:r>
      <w:r>
        <w:rPr>
          <w:sz w:val="28"/>
          <w:szCs w:val="28"/>
        </w:rPr>
        <w:t>ns, reflecting the long-standing demands by the black community for Policing reform in Britain. As a result, many of its main suggestions- in areas like stop and search and the Policing of racial crime, may prove ineffective (Bridges, 1999).</w:t>
      </w:r>
    </w:p>
    <w:p w14:paraId="00000005" w14:textId="77777777" w:rsidR="00B90D6D" w:rsidRDefault="00047FEE">
      <w:pPr>
        <w:ind w:left="-283"/>
        <w:rPr>
          <w:sz w:val="28"/>
          <w:szCs w:val="28"/>
        </w:rPr>
      </w:pPr>
      <w:r>
        <w:rPr>
          <w:sz w:val="28"/>
          <w:szCs w:val="28"/>
        </w:rPr>
        <w:t>The report’s m</w:t>
      </w:r>
      <w:r>
        <w:rPr>
          <w:sz w:val="28"/>
          <w:szCs w:val="28"/>
        </w:rPr>
        <w:t>ost striking feature, although not claiming to be the final word on exactly what institutional racism is, does establish a definition of sorts when it states that it consists of: The collective inability of an organisation to provide an adequate and profes</w:t>
      </w:r>
      <w:r>
        <w:rPr>
          <w:sz w:val="28"/>
          <w:szCs w:val="28"/>
        </w:rPr>
        <w:t>sional service to people due to their skin colour, culture, or ethnic background. It can be observed or discovered in processes, attitudes and behaviour that equate to discrimination through inadvertent bias, ignorance, thoughtlessness, and racist stereoty</w:t>
      </w:r>
      <w:r>
        <w:rPr>
          <w:sz w:val="28"/>
          <w:szCs w:val="28"/>
        </w:rPr>
        <w:t>ping that disadvantage minority ethnic populations (</w:t>
      </w:r>
      <w:proofErr w:type="spellStart"/>
      <w:r>
        <w:rPr>
          <w:sz w:val="28"/>
          <w:szCs w:val="28"/>
        </w:rPr>
        <w:t>Solomos</w:t>
      </w:r>
      <w:proofErr w:type="spellEnd"/>
      <w:r>
        <w:rPr>
          <w:sz w:val="28"/>
          <w:szCs w:val="28"/>
        </w:rPr>
        <w:t>, 1999).</w:t>
      </w:r>
    </w:p>
    <w:p w14:paraId="00000006" w14:textId="77777777" w:rsidR="00B90D6D" w:rsidRDefault="00047FEE">
      <w:pPr>
        <w:ind w:left="-283"/>
        <w:rPr>
          <w:sz w:val="28"/>
          <w:szCs w:val="28"/>
        </w:rPr>
      </w:pPr>
      <w:r>
        <w:rPr>
          <w:sz w:val="28"/>
          <w:szCs w:val="28"/>
        </w:rPr>
        <w:t xml:space="preserve">The experiences of the Lawrence family and </w:t>
      </w:r>
      <w:proofErr w:type="spellStart"/>
      <w:r>
        <w:rPr>
          <w:sz w:val="28"/>
          <w:szCs w:val="28"/>
        </w:rPr>
        <w:t>Duywane</w:t>
      </w:r>
      <w:proofErr w:type="spellEnd"/>
      <w:r>
        <w:rPr>
          <w:sz w:val="28"/>
          <w:szCs w:val="28"/>
        </w:rPr>
        <w:t xml:space="preserve"> Brookes, as well as the shortcomings of the murder investigation and some of the more widespread issues with racism in Policing, all seem</w:t>
      </w:r>
      <w:r>
        <w:rPr>
          <w:sz w:val="28"/>
          <w:szCs w:val="28"/>
        </w:rPr>
        <w:t xml:space="preserve">ed to “make sense” </w:t>
      </w:r>
      <w:proofErr w:type="gramStart"/>
      <w:r>
        <w:rPr>
          <w:sz w:val="28"/>
          <w:szCs w:val="28"/>
        </w:rPr>
        <w:t>in light of</w:t>
      </w:r>
      <w:proofErr w:type="gramEnd"/>
      <w:r>
        <w:rPr>
          <w:sz w:val="28"/>
          <w:szCs w:val="28"/>
        </w:rPr>
        <w:t xml:space="preserve"> this characterization. The insensitive response of the Lawrence family and Brookes, the Officers’ failure to recognise that the murder was racially motivated, the ongoing disparities in stop and search figures, the failure of</w:t>
      </w:r>
      <w:r>
        <w:rPr>
          <w:sz w:val="28"/>
          <w:szCs w:val="28"/>
        </w:rPr>
        <w:t xml:space="preserve"> racial awareness training, and the lack of trust and confidence in the Police leading to the under-reporting of racist incidents are just a few of the issues </w:t>
      </w:r>
      <w:proofErr w:type="spellStart"/>
      <w:r>
        <w:rPr>
          <w:sz w:val="28"/>
          <w:szCs w:val="28"/>
        </w:rPr>
        <w:t>Macphereson</w:t>
      </w:r>
      <w:proofErr w:type="spellEnd"/>
      <w:r>
        <w:rPr>
          <w:sz w:val="28"/>
          <w:szCs w:val="28"/>
        </w:rPr>
        <w:t xml:space="preserve"> identified (</w:t>
      </w:r>
      <w:proofErr w:type="spellStart"/>
      <w:r>
        <w:rPr>
          <w:sz w:val="28"/>
          <w:szCs w:val="28"/>
        </w:rPr>
        <w:t>Delsol</w:t>
      </w:r>
      <w:proofErr w:type="spellEnd"/>
      <w:r>
        <w:rPr>
          <w:sz w:val="28"/>
          <w:szCs w:val="28"/>
        </w:rPr>
        <w:t>, 2006).</w:t>
      </w:r>
    </w:p>
    <w:p w14:paraId="411F19BA" w14:textId="77777777" w:rsidR="00E10CA8" w:rsidRDefault="00047FEE" w:rsidP="00E10CA8">
      <w:pPr>
        <w:ind w:left="-283"/>
        <w:rPr>
          <w:sz w:val="28"/>
          <w:szCs w:val="28"/>
        </w:rPr>
      </w:pPr>
      <w:r>
        <w:rPr>
          <w:sz w:val="28"/>
          <w:szCs w:val="28"/>
        </w:rPr>
        <w:t>Depending on the situation, the Police have a variety of s</w:t>
      </w:r>
      <w:r>
        <w:rPr>
          <w:sz w:val="28"/>
          <w:szCs w:val="28"/>
        </w:rPr>
        <w:t xml:space="preserve">tatutory stop and search powers at their disposal. </w:t>
      </w:r>
      <w:proofErr w:type="gramStart"/>
      <w:r>
        <w:rPr>
          <w:sz w:val="28"/>
          <w:szCs w:val="28"/>
        </w:rPr>
        <w:t>The majority of</w:t>
      </w:r>
      <w:proofErr w:type="gramEnd"/>
      <w:r>
        <w:rPr>
          <w:sz w:val="28"/>
          <w:szCs w:val="28"/>
        </w:rPr>
        <w:t xml:space="preserve"> these powers, though not all of them, require an officer to have a credible suspicion that a prohibited object is being carried. The powers are governed by Code A of the Police and Criminal</w:t>
      </w:r>
      <w:r>
        <w:rPr>
          <w:sz w:val="28"/>
          <w:szCs w:val="28"/>
        </w:rPr>
        <w:t xml:space="preserve"> Evidence Act (College of Policing, 2016).</w:t>
      </w:r>
    </w:p>
    <w:p w14:paraId="00000008" w14:textId="00C282C3" w:rsidR="00B90D6D" w:rsidRDefault="00047FEE" w:rsidP="00E10CA8">
      <w:pPr>
        <w:ind w:left="-283"/>
        <w:rPr>
          <w:sz w:val="28"/>
          <w:szCs w:val="28"/>
        </w:rPr>
      </w:pPr>
      <w:r>
        <w:rPr>
          <w:sz w:val="28"/>
          <w:szCs w:val="28"/>
        </w:rPr>
        <w:lastRenderedPageBreak/>
        <w:t>Code A (paragraph 1.4) states: “the primary purpose of stop and search powers is to enable officers to confirm suspicions about individuals without exercising their power of arrest” (College of Policing, 2016).</w:t>
      </w:r>
    </w:p>
    <w:p w14:paraId="00000009" w14:textId="77777777" w:rsidR="00B90D6D" w:rsidRDefault="00047FEE">
      <w:pPr>
        <w:ind w:left="-283"/>
        <w:rPr>
          <w:sz w:val="28"/>
          <w:szCs w:val="28"/>
        </w:rPr>
      </w:pPr>
      <w:r>
        <w:rPr>
          <w:sz w:val="28"/>
          <w:szCs w:val="28"/>
        </w:rPr>
        <w:t>On</w:t>
      </w:r>
      <w:r>
        <w:rPr>
          <w:sz w:val="28"/>
          <w:szCs w:val="28"/>
        </w:rPr>
        <w:t xml:space="preserve">e of the most contentious powers granted to Police in England and Wales continues to be stop and search. Recent research showed that the overall impact of stop and search on crime is likely to be, at best, minimal (Bradford and </w:t>
      </w:r>
      <w:proofErr w:type="spellStart"/>
      <w:r>
        <w:rPr>
          <w:sz w:val="28"/>
          <w:szCs w:val="28"/>
        </w:rPr>
        <w:t>Tiratelli</w:t>
      </w:r>
      <w:proofErr w:type="spellEnd"/>
      <w:r>
        <w:rPr>
          <w:sz w:val="28"/>
          <w:szCs w:val="28"/>
        </w:rPr>
        <w:t xml:space="preserve">, 2019). </w:t>
      </w:r>
    </w:p>
    <w:p w14:paraId="0000000A" w14:textId="77777777" w:rsidR="00B90D6D" w:rsidRDefault="00047FEE">
      <w:pPr>
        <w:ind w:left="-283"/>
        <w:rPr>
          <w:color w:val="333333"/>
          <w:sz w:val="28"/>
          <w:szCs w:val="28"/>
        </w:rPr>
      </w:pPr>
      <w:r>
        <w:rPr>
          <w:sz w:val="28"/>
          <w:szCs w:val="28"/>
        </w:rPr>
        <w:t xml:space="preserve">Bradford </w:t>
      </w:r>
      <w:r>
        <w:rPr>
          <w:sz w:val="28"/>
          <w:szCs w:val="28"/>
        </w:rPr>
        <w:t xml:space="preserve">and </w:t>
      </w:r>
      <w:proofErr w:type="spellStart"/>
      <w:r>
        <w:rPr>
          <w:sz w:val="28"/>
          <w:szCs w:val="28"/>
        </w:rPr>
        <w:t>Tiratelli</w:t>
      </w:r>
      <w:proofErr w:type="spellEnd"/>
      <w:r>
        <w:rPr>
          <w:sz w:val="28"/>
          <w:szCs w:val="28"/>
        </w:rPr>
        <w:t xml:space="preserve">, 2019 stated, it has repeatedly been demonstrated that members of </w:t>
      </w:r>
      <w:proofErr w:type="gramStart"/>
      <w:r>
        <w:rPr>
          <w:sz w:val="28"/>
          <w:szCs w:val="28"/>
        </w:rPr>
        <w:t>particular minority</w:t>
      </w:r>
      <w:proofErr w:type="gramEnd"/>
      <w:r>
        <w:rPr>
          <w:sz w:val="28"/>
          <w:szCs w:val="28"/>
        </w:rPr>
        <w:t xml:space="preserve"> groups are more prone than others to be stop and searched, with frequently significant consequences for both them and those around them. Bradford outlines a</w:t>
      </w:r>
      <w:r>
        <w:rPr>
          <w:sz w:val="28"/>
          <w:szCs w:val="28"/>
        </w:rPr>
        <w:t xml:space="preserve"> procedural justice model of Police legitimacy in which the relationship between legitimacy and Police is seen as being tied more to views of fair treatment than to the effectiveness of the Police. This approach is essential in the context of stop and sear</w:t>
      </w:r>
      <w:r>
        <w:rPr>
          <w:sz w:val="28"/>
          <w:szCs w:val="28"/>
        </w:rPr>
        <w:t xml:space="preserve">ch in England and Wales, where it has been demonstrated that its implementation is unjust to, and is seen as unfair by, certain minorities and young black </w:t>
      </w:r>
      <w:proofErr w:type="gramStart"/>
      <w:r>
        <w:rPr>
          <w:sz w:val="28"/>
          <w:szCs w:val="28"/>
        </w:rPr>
        <w:t>males in particular</w:t>
      </w:r>
      <w:proofErr w:type="gramEnd"/>
      <w:r>
        <w:rPr>
          <w:color w:val="333333"/>
          <w:sz w:val="28"/>
          <w:szCs w:val="28"/>
        </w:rPr>
        <w:t>.</w:t>
      </w:r>
    </w:p>
    <w:p w14:paraId="0000000B" w14:textId="77777777" w:rsidR="00B90D6D" w:rsidRDefault="00047FEE">
      <w:pPr>
        <w:ind w:left="-283"/>
        <w:rPr>
          <w:sz w:val="28"/>
          <w:szCs w:val="28"/>
        </w:rPr>
      </w:pPr>
      <w:r>
        <w:rPr>
          <w:color w:val="333333"/>
          <w:sz w:val="28"/>
          <w:szCs w:val="28"/>
        </w:rPr>
        <w:t xml:space="preserve">Home office (Home Office, 2022) </w:t>
      </w:r>
      <w:proofErr w:type="gramStart"/>
      <w:r>
        <w:rPr>
          <w:color w:val="333333"/>
          <w:sz w:val="28"/>
          <w:szCs w:val="28"/>
        </w:rPr>
        <w:t>Stop</w:t>
      </w:r>
      <w:proofErr w:type="gramEnd"/>
      <w:r>
        <w:rPr>
          <w:color w:val="333333"/>
          <w:sz w:val="28"/>
          <w:szCs w:val="28"/>
        </w:rPr>
        <w:t xml:space="preserve"> and Search figures published 27</w:t>
      </w:r>
      <w:r>
        <w:rPr>
          <w:color w:val="333333"/>
          <w:sz w:val="28"/>
          <w:szCs w:val="28"/>
          <w:vertAlign w:val="superscript"/>
        </w:rPr>
        <w:t>th</w:t>
      </w:r>
      <w:r>
        <w:rPr>
          <w:color w:val="333333"/>
          <w:sz w:val="28"/>
          <w:szCs w:val="28"/>
        </w:rPr>
        <w:t xml:space="preserve"> May 2022 </w:t>
      </w:r>
      <w:r>
        <w:rPr>
          <w:color w:val="333333"/>
          <w:sz w:val="28"/>
          <w:szCs w:val="28"/>
        </w:rPr>
        <w:t>show in England and Wales between April 2020 and March 2021, there were 697,405 stop and searches in England and Wales (excluding vehicle searches). There were 7.5 stop and searches for every 1,000-white person, compared with 52.6 for every 1,000 black per</w:t>
      </w:r>
      <w:r>
        <w:rPr>
          <w:color w:val="333333"/>
          <w:sz w:val="28"/>
          <w:szCs w:val="28"/>
        </w:rPr>
        <w:t xml:space="preserve">sons. </w:t>
      </w:r>
    </w:p>
    <w:p w14:paraId="0000000C" w14:textId="77777777" w:rsidR="00B90D6D" w:rsidRDefault="00047FEE">
      <w:pPr>
        <w:ind w:left="-283"/>
        <w:rPr>
          <w:sz w:val="28"/>
          <w:szCs w:val="28"/>
        </w:rPr>
      </w:pPr>
      <w:r>
        <w:rPr>
          <w:sz w:val="28"/>
          <w:szCs w:val="28"/>
        </w:rPr>
        <w:t>The disproportionate use of stop and search against persons of Black, Asian, or other minority ethnic backgrounds, particularly young black males, has been acknowledged by the Independent Office for Police Conduct (IOPC). The IOPC initiated a work o</w:t>
      </w:r>
      <w:r>
        <w:rPr>
          <w:sz w:val="28"/>
          <w:szCs w:val="28"/>
        </w:rPr>
        <w:t>n racial discrimination in 2020, allowing them to independently investigate incidents that would often not fulfil the criteria for inquiry. By highlighting both excellent practice and systematic problems, a thematic approach aids the IOPC in driving meanin</w:t>
      </w:r>
      <w:r>
        <w:rPr>
          <w:sz w:val="28"/>
          <w:szCs w:val="28"/>
        </w:rPr>
        <w:t xml:space="preserve">gful reforms in Police practice. The Metropolitan Police Service received 11 official learning recommendations in 2020 </w:t>
      </w:r>
      <w:proofErr w:type="gramStart"/>
      <w:r>
        <w:rPr>
          <w:sz w:val="28"/>
          <w:szCs w:val="28"/>
        </w:rPr>
        <w:t>as a result of</w:t>
      </w:r>
      <w:proofErr w:type="gramEnd"/>
      <w:r>
        <w:rPr>
          <w:sz w:val="28"/>
          <w:szCs w:val="28"/>
        </w:rPr>
        <w:t xml:space="preserve"> the IOPC’s usage of this strategy. Implementing those suggestions on a Nationwide scale is the next step of this learning </w:t>
      </w:r>
      <w:r>
        <w:rPr>
          <w:sz w:val="28"/>
          <w:szCs w:val="28"/>
        </w:rPr>
        <w:t>process (www.policeconduct.gov.uk, n.d.).</w:t>
      </w:r>
    </w:p>
    <w:p w14:paraId="0000000D" w14:textId="77777777" w:rsidR="00B90D6D" w:rsidRDefault="00047FEE">
      <w:pPr>
        <w:ind w:left="-283"/>
        <w:rPr>
          <w:sz w:val="28"/>
          <w:szCs w:val="28"/>
        </w:rPr>
      </w:pPr>
      <w:r>
        <w:rPr>
          <w:sz w:val="28"/>
          <w:szCs w:val="28"/>
        </w:rPr>
        <w:t xml:space="preserve">By having a diverse Police force across England and Wales, the IOPC can better identify with and understand our communities, reducing crime and preventing minority populations from being exploited. </w:t>
      </w:r>
    </w:p>
    <w:p w14:paraId="0000000E" w14:textId="77777777" w:rsidR="00B90D6D" w:rsidRDefault="00047FEE">
      <w:pPr>
        <w:ind w:left="-283"/>
        <w:rPr>
          <w:sz w:val="28"/>
          <w:szCs w:val="28"/>
        </w:rPr>
      </w:pPr>
      <w:r>
        <w:rPr>
          <w:sz w:val="28"/>
          <w:szCs w:val="28"/>
        </w:rPr>
        <w:lastRenderedPageBreak/>
        <w:t>In 1981, Lord S</w:t>
      </w:r>
      <w:r>
        <w:rPr>
          <w:sz w:val="28"/>
          <w:szCs w:val="28"/>
        </w:rPr>
        <w:t xml:space="preserve">carman remarked “vigorous action is required if the Police are to become more representative of all the community they serve”. The proportion of black officers has increased by 0.9 percent during the last 40 years. Scarman’s worries were mirrored by </w:t>
      </w:r>
      <w:proofErr w:type="spellStart"/>
      <w:r>
        <w:rPr>
          <w:sz w:val="28"/>
          <w:szCs w:val="28"/>
        </w:rPr>
        <w:t>Macphe</w:t>
      </w:r>
      <w:r>
        <w:rPr>
          <w:sz w:val="28"/>
          <w:szCs w:val="28"/>
        </w:rPr>
        <w:t>reson</w:t>
      </w:r>
      <w:proofErr w:type="spellEnd"/>
      <w:r>
        <w:rPr>
          <w:sz w:val="28"/>
          <w:szCs w:val="28"/>
        </w:rPr>
        <w:t xml:space="preserve"> in 1999, and none of his targets for the following decade were met. Walcott suggests radical action is required </w:t>
      </w:r>
      <w:proofErr w:type="gramStart"/>
      <w:r>
        <w:rPr>
          <w:sz w:val="28"/>
          <w:szCs w:val="28"/>
        </w:rPr>
        <w:t>in order to</w:t>
      </w:r>
      <w:proofErr w:type="gramEnd"/>
      <w:r>
        <w:rPr>
          <w:sz w:val="28"/>
          <w:szCs w:val="28"/>
        </w:rPr>
        <w:t xml:space="preserve"> increase the proportion of black and ethnic minority officers within the UK’s Police Forces. (Walcott, 2021). </w:t>
      </w:r>
    </w:p>
    <w:p w14:paraId="0000000F" w14:textId="77777777" w:rsidR="00B90D6D" w:rsidRDefault="00047FEE">
      <w:pPr>
        <w:ind w:left="-283"/>
        <w:rPr>
          <w:sz w:val="28"/>
          <w:szCs w:val="28"/>
        </w:rPr>
      </w:pPr>
      <w:r>
        <w:rPr>
          <w:sz w:val="28"/>
          <w:szCs w:val="28"/>
        </w:rPr>
        <w:t>The Metropolita</w:t>
      </w:r>
      <w:r>
        <w:rPr>
          <w:sz w:val="28"/>
          <w:szCs w:val="28"/>
        </w:rPr>
        <w:t>n Police Service established diversity targets in 2022, for recruitment, with plans for 21 percent of newly recruited officers to be from under-represented groups by 2024, rising to 28 percent by 2030 with an overall goal of 40 percent of officers to be of</w:t>
      </w:r>
      <w:r>
        <w:rPr>
          <w:sz w:val="28"/>
          <w:szCs w:val="28"/>
        </w:rPr>
        <w:t xml:space="preserve"> black, Asian, and multiple ethnic heritage (Wright, 2022). </w:t>
      </w:r>
    </w:p>
    <w:p w14:paraId="00000010" w14:textId="77777777" w:rsidR="00B90D6D" w:rsidRDefault="00047FEE">
      <w:pPr>
        <w:ind w:left="-283"/>
        <w:rPr>
          <w:sz w:val="28"/>
          <w:szCs w:val="28"/>
        </w:rPr>
      </w:pPr>
      <w:r>
        <w:rPr>
          <w:sz w:val="28"/>
          <w:szCs w:val="28"/>
        </w:rPr>
        <w:t>According to D. Clark (Clark, 2021), in 2022, approximately 8.1percent of police officers in England and Wales will be from ethnic minority backgrounds, up from 7.6 percent the previous year, and</w:t>
      </w:r>
      <w:r>
        <w:rPr>
          <w:sz w:val="28"/>
          <w:szCs w:val="28"/>
        </w:rPr>
        <w:t xml:space="preserve"> only 3.5 percent in 2005. </w:t>
      </w:r>
    </w:p>
    <w:p w14:paraId="00000011" w14:textId="77777777" w:rsidR="00B90D6D" w:rsidRDefault="00047FEE">
      <w:pPr>
        <w:ind w:left="-283"/>
        <w:rPr>
          <w:sz w:val="28"/>
          <w:szCs w:val="28"/>
        </w:rPr>
      </w:pPr>
      <w:r>
        <w:rPr>
          <w:sz w:val="28"/>
          <w:szCs w:val="28"/>
        </w:rPr>
        <w:t>On October 9</w:t>
      </w:r>
      <w:r>
        <w:rPr>
          <w:sz w:val="28"/>
          <w:szCs w:val="28"/>
          <w:vertAlign w:val="superscript"/>
        </w:rPr>
        <w:t>th</w:t>
      </w:r>
      <w:r>
        <w:rPr>
          <w:sz w:val="28"/>
          <w:szCs w:val="28"/>
        </w:rPr>
        <w:t xml:space="preserve">, 2019, the Government announced force by force recruitment objectives for an uplift in police officer numbers, as part of a three-year effort to raise officer numbers by 20,000. The Home Secretary, Rt Hon </w:t>
      </w:r>
      <w:proofErr w:type="spellStart"/>
      <w:r>
        <w:rPr>
          <w:sz w:val="28"/>
          <w:szCs w:val="28"/>
        </w:rPr>
        <w:t>Priti</w:t>
      </w:r>
      <w:proofErr w:type="spellEnd"/>
      <w:r>
        <w:rPr>
          <w:sz w:val="28"/>
          <w:szCs w:val="28"/>
        </w:rPr>
        <w:t xml:space="preserve"> Pa</w:t>
      </w:r>
      <w:r>
        <w:rPr>
          <w:sz w:val="28"/>
          <w:szCs w:val="28"/>
        </w:rPr>
        <w:t>tel MP, explicitly linked this recruitment drive to the importance of increasing force diversity when she told the 2020 Policing summit that the uplift created an “unprecedented opportunity to create a truly representative police force that reflects the so</w:t>
      </w:r>
      <w:r>
        <w:rPr>
          <w:sz w:val="28"/>
          <w:szCs w:val="28"/>
        </w:rPr>
        <w:t>ciety we serve” (Home Office, 2019).</w:t>
      </w:r>
    </w:p>
    <w:p w14:paraId="00000012" w14:textId="77777777" w:rsidR="00B90D6D" w:rsidRDefault="00047FEE">
      <w:pPr>
        <w:ind w:left="-283"/>
        <w:rPr>
          <w:sz w:val="28"/>
          <w:szCs w:val="28"/>
        </w:rPr>
      </w:pPr>
      <w:r>
        <w:rPr>
          <w:sz w:val="28"/>
          <w:szCs w:val="28"/>
        </w:rPr>
        <w:t xml:space="preserve">The Home Office went on to state, it is in the best interests of the Police and the community to be able to meet these objectives with the </w:t>
      </w:r>
      <w:proofErr w:type="gramStart"/>
      <w:r>
        <w:rPr>
          <w:sz w:val="28"/>
          <w:szCs w:val="28"/>
        </w:rPr>
        <w:t>aforementioned uplift</w:t>
      </w:r>
      <w:proofErr w:type="gramEnd"/>
      <w:r>
        <w:rPr>
          <w:sz w:val="28"/>
          <w:szCs w:val="28"/>
        </w:rPr>
        <w:t xml:space="preserve"> plan and specific force by force targets on ethnic minorit</w:t>
      </w:r>
      <w:r>
        <w:rPr>
          <w:sz w:val="28"/>
          <w:szCs w:val="28"/>
        </w:rPr>
        <w:t>y recruiting. To be effective, all people of the community must believe that the Police are there to serve them and will treat them fairly and with respect. Black and mixed- race groups have far lower levels of trust in the Police than white British citize</w:t>
      </w:r>
      <w:r>
        <w:rPr>
          <w:sz w:val="28"/>
          <w:szCs w:val="28"/>
        </w:rPr>
        <w:t>ns.</w:t>
      </w:r>
    </w:p>
    <w:p w14:paraId="00000013" w14:textId="77777777" w:rsidR="00B90D6D" w:rsidRDefault="00047FEE">
      <w:pPr>
        <w:ind w:left="-283"/>
        <w:rPr>
          <w:sz w:val="28"/>
          <w:szCs w:val="28"/>
        </w:rPr>
      </w:pPr>
      <w:r>
        <w:rPr>
          <w:sz w:val="28"/>
          <w:szCs w:val="28"/>
        </w:rPr>
        <w:t>One significant way that Police forces in England and Wales are tackling this lack of trust and confidence in communities is by having a Police force that is more reflective of the communities it serves.</w:t>
      </w:r>
    </w:p>
    <w:p w14:paraId="14F2D0EF" w14:textId="77777777" w:rsidR="00E10CA8" w:rsidRDefault="00047FEE" w:rsidP="00E10CA8">
      <w:pPr>
        <w:ind w:left="-283"/>
        <w:rPr>
          <w:sz w:val="28"/>
          <w:szCs w:val="28"/>
        </w:rPr>
      </w:pPr>
      <w:r>
        <w:rPr>
          <w:b/>
          <w:sz w:val="28"/>
          <w:szCs w:val="28"/>
        </w:rPr>
        <w:t>Total Word Count: 1</w:t>
      </w:r>
      <w:r w:rsidR="00E10CA8">
        <w:rPr>
          <w:b/>
          <w:sz w:val="28"/>
          <w:szCs w:val="28"/>
        </w:rPr>
        <w:t>100</w:t>
      </w:r>
      <w:r>
        <w:rPr>
          <w:sz w:val="28"/>
          <w:szCs w:val="28"/>
        </w:rPr>
        <w:t xml:space="preserve"> </w:t>
      </w:r>
    </w:p>
    <w:p w14:paraId="15660112" w14:textId="77777777" w:rsidR="00E10CA8" w:rsidRDefault="00E10CA8" w:rsidP="00E10CA8">
      <w:pPr>
        <w:ind w:left="-283"/>
        <w:rPr>
          <w:sz w:val="28"/>
          <w:szCs w:val="28"/>
        </w:rPr>
      </w:pPr>
    </w:p>
    <w:p w14:paraId="55321097" w14:textId="77777777" w:rsidR="00047FEE" w:rsidRDefault="00047FEE" w:rsidP="00E10CA8">
      <w:pPr>
        <w:ind w:left="-283"/>
        <w:rPr>
          <w:sz w:val="28"/>
          <w:szCs w:val="28"/>
        </w:rPr>
      </w:pPr>
    </w:p>
    <w:p w14:paraId="00000018" w14:textId="1D94168E" w:rsidR="00B90D6D" w:rsidRPr="00E10CA8" w:rsidRDefault="00E10CA8" w:rsidP="00E10CA8">
      <w:pPr>
        <w:ind w:left="-283"/>
        <w:rPr>
          <w:sz w:val="28"/>
          <w:szCs w:val="28"/>
        </w:rPr>
      </w:pPr>
      <w:r>
        <w:rPr>
          <w:b/>
          <w:sz w:val="28"/>
          <w:szCs w:val="28"/>
          <w:u w:val="single"/>
        </w:rPr>
        <w:lastRenderedPageBreak/>
        <w:t xml:space="preserve">Essay </w:t>
      </w:r>
      <w:r w:rsidR="00047FEE">
        <w:rPr>
          <w:b/>
          <w:sz w:val="28"/>
          <w:szCs w:val="28"/>
          <w:u w:val="single"/>
        </w:rPr>
        <w:t>2</w:t>
      </w:r>
    </w:p>
    <w:p w14:paraId="00000019" w14:textId="77777777" w:rsidR="00B90D6D" w:rsidRDefault="00047FEE">
      <w:pPr>
        <w:ind w:left="-283"/>
        <w:rPr>
          <w:sz w:val="28"/>
          <w:szCs w:val="28"/>
        </w:rPr>
      </w:pPr>
      <w:r>
        <w:rPr>
          <w:sz w:val="28"/>
          <w:szCs w:val="28"/>
        </w:rPr>
        <w:t>Within the g</w:t>
      </w:r>
      <w:r>
        <w:rPr>
          <w:sz w:val="28"/>
          <w:szCs w:val="28"/>
        </w:rPr>
        <w:t>ang environment, there are several types of criminal exploitation, with many preying on young vulnerable individuals and adults. Criminal exploitation involves the manipulation and coercion of vulnerable and young adults into committing crimes (NSPCC,2019)</w:t>
      </w:r>
      <w:r>
        <w:rPr>
          <w:sz w:val="28"/>
          <w:szCs w:val="28"/>
        </w:rPr>
        <w:t>. Vulnerable young people and adults are frequently groomed by organised crime gangs (OCG’s) because they are less suspicious and receive lower punishments than adults. Child criminal exploitation is defined by the Home Office as “where an individual or gr</w:t>
      </w:r>
      <w:r>
        <w:rPr>
          <w:sz w:val="28"/>
          <w:szCs w:val="28"/>
        </w:rPr>
        <w:t xml:space="preserve">oup takes use of a power imbalance to compel, control, manipulate, or deceive a child or young person under the age of 18” (mentallyhealthyschools.org.uk, n.d.). </w:t>
      </w:r>
    </w:p>
    <w:p w14:paraId="0000001A" w14:textId="77777777" w:rsidR="00B90D6D" w:rsidRDefault="00047FEE">
      <w:pPr>
        <w:ind w:left="-283"/>
        <w:rPr>
          <w:sz w:val="28"/>
          <w:szCs w:val="28"/>
        </w:rPr>
      </w:pPr>
      <w:r>
        <w:rPr>
          <w:sz w:val="28"/>
          <w:szCs w:val="28"/>
        </w:rPr>
        <w:t>Organised Crime Gangs (OCG) are groups of people who plan, organise, and commit significant c</w:t>
      </w:r>
      <w:r>
        <w:rPr>
          <w:sz w:val="28"/>
          <w:szCs w:val="28"/>
        </w:rPr>
        <w:t>rimes on a regular basis. Their motivation is frequently, but not always, monetary gain. The organisation of an OCG varies, but it often comprises of a core of significant persons surrounded by subordinates and other more transient members, as well as an e</w:t>
      </w:r>
      <w:r>
        <w:rPr>
          <w:sz w:val="28"/>
          <w:szCs w:val="28"/>
        </w:rPr>
        <w:t xml:space="preserve">xtensive network of acquaintances. Many OCG’s are informal networks of criminals that combine for a specific illicit operation, playing various roles based on their abilities and expertise. Family or cultural ties, common experiences such as imprisonment, </w:t>
      </w:r>
      <w:r>
        <w:rPr>
          <w:sz w:val="28"/>
          <w:szCs w:val="28"/>
        </w:rPr>
        <w:t xml:space="preserve">and associations created in schools, youth institutions, children’s homes, and so on can all help to encourage collaboration. OCG’s frequently function in communities by utilising structure, violence, and intimidation (CPS, 2021). </w:t>
      </w:r>
    </w:p>
    <w:p w14:paraId="0000001B" w14:textId="77777777" w:rsidR="00B90D6D" w:rsidRDefault="00047FEE">
      <w:pPr>
        <w:ind w:left="-283"/>
        <w:rPr>
          <w:sz w:val="28"/>
          <w:szCs w:val="28"/>
        </w:rPr>
      </w:pPr>
      <w:r>
        <w:rPr>
          <w:sz w:val="28"/>
          <w:szCs w:val="28"/>
        </w:rPr>
        <w:t>A young person may be mo</w:t>
      </w:r>
      <w:r>
        <w:rPr>
          <w:sz w:val="28"/>
          <w:szCs w:val="28"/>
        </w:rPr>
        <w:t xml:space="preserve">re prone to be a victim of Child Criminal Exploitation (CCE). Some of these elements might be: </w:t>
      </w:r>
    </w:p>
    <w:p w14:paraId="0000001C" w14:textId="77777777" w:rsidR="00B90D6D" w:rsidRDefault="00047FEE">
      <w:pPr>
        <w:numPr>
          <w:ilvl w:val="0"/>
          <w:numId w:val="3"/>
        </w:numPr>
        <w:pBdr>
          <w:top w:val="nil"/>
          <w:left w:val="nil"/>
          <w:bottom w:val="nil"/>
          <w:right w:val="nil"/>
          <w:between w:val="nil"/>
        </w:pBdr>
        <w:spacing w:after="0"/>
        <w:rPr>
          <w:color w:val="000000"/>
          <w:sz w:val="28"/>
          <w:szCs w:val="28"/>
        </w:rPr>
      </w:pPr>
      <w:r>
        <w:rPr>
          <w:color w:val="000000"/>
          <w:sz w:val="28"/>
          <w:szCs w:val="28"/>
        </w:rPr>
        <w:t>Inconsistency in parenting/ adult supervision</w:t>
      </w:r>
    </w:p>
    <w:p w14:paraId="0000001D" w14:textId="77777777" w:rsidR="00B90D6D" w:rsidRDefault="00047FEE">
      <w:pPr>
        <w:numPr>
          <w:ilvl w:val="0"/>
          <w:numId w:val="3"/>
        </w:numPr>
        <w:pBdr>
          <w:top w:val="nil"/>
          <w:left w:val="nil"/>
          <w:bottom w:val="nil"/>
          <w:right w:val="nil"/>
          <w:between w:val="nil"/>
        </w:pBdr>
        <w:spacing w:after="0"/>
        <w:rPr>
          <w:color w:val="000000"/>
          <w:sz w:val="28"/>
          <w:szCs w:val="28"/>
        </w:rPr>
      </w:pPr>
      <w:r>
        <w:rPr>
          <w:color w:val="000000"/>
          <w:sz w:val="28"/>
          <w:szCs w:val="28"/>
        </w:rPr>
        <w:t>Unstable family environments</w:t>
      </w:r>
    </w:p>
    <w:p w14:paraId="0000001E" w14:textId="77777777" w:rsidR="00B90D6D" w:rsidRDefault="00047FEE">
      <w:pPr>
        <w:numPr>
          <w:ilvl w:val="0"/>
          <w:numId w:val="3"/>
        </w:numPr>
        <w:pBdr>
          <w:top w:val="nil"/>
          <w:left w:val="nil"/>
          <w:bottom w:val="nil"/>
          <w:right w:val="nil"/>
          <w:between w:val="nil"/>
        </w:pBdr>
        <w:spacing w:after="0"/>
        <w:rPr>
          <w:color w:val="000000"/>
          <w:sz w:val="28"/>
          <w:szCs w:val="28"/>
        </w:rPr>
      </w:pPr>
      <w:r>
        <w:rPr>
          <w:color w:val="000000"/>
          <w:sz w:val="28"/>
          <w:szCs w:val="28"/>
        </w:rPr>
        <w:t>Social and economic disadvantage, including access to resources</w:t>
      </w:r>
    </w:p>
    <w:p w14:paraId="0000001F" w14:textId="77777777" w:rsidR="00B90D6D" w:rsidRDefault="00047FEE">
      <w:pPr>
        <w:numPr>
          <w:ilvl w:val="0"/>
          <w:numId w:val="3"/>
        </w:numPr>
        <w:pBdr>
          <w:top w:val="nil"/>
          <w:left w:val="nil"/>
          <w:bottom w:val="nil"/>
          <w:right w:val="nil"/>
          <w:between w:val="nil"/>
        </w:pBdr>
        <w:spacing w:after="0"/>
        <w:rPr>
          <w:color w:val="000000"/>
          <w:sz w:val="28"/>
          <w:szCs w:val="28"/>
        </w:rPr>
      </w:pPr>
      <w:r>
        <w:rPr>
          <w:color w:val="000000"/>
          <w:sz w:val="28"/>
          <w:szCs w:val="28"/>
        </w:rPr>
        <w:t>Having a sibling or relation involved in crime or criminal behaviour</w:t>
      </w:r>
    </w:p>
    <w:p w14:paraId="00000020" w14:textId="77777777" w:rsidR="00B90D6D" w:rsidRDefault="00047FEE">
      <w:pPr>
        <w:numPr>
          <w:ilvl w:val="0"/>
          <w:numId w:val="3"/>
        </w:numPr>
        <w:pBdr>
          <w:top w:val="nil"/>
          <w:left w:val="nil"/>
          <w:bottom w:val="nil"/>
          <w:right w:val="nil"/>
          <w:between w:val="nil"/>
        </w:pBdr>
        <w:spacing w:after="0"/>
        <w:rPr>
          <w:color w:val="000000"/>
          <w:sz w:val="28"/>
          <w:szCs w:val="28"/>
        </w:rPr>
      </w:pPr>
      <w:r>
        <w:rPr>
          <w:color w:val="000000"/>
          <w:sz w:val="28"/>
          <w:szCs w:val="28"/>
        </w:rPr>
        <w:t>Boredom</w:t>
      </w:r>
    </w:p>
    <w:p w14:paraId="00000021" w14:textId="77777777" w:rsidR="00B90D6D" w:rsidRDefault="00047FEE">
      <w:pPr>
        <w:numPr>
          <w:ilvl w:val="0"/>
          <w:numId w:val="3"/>
        </w:numPr>
        <w:pBdr>
          <w:top w:val="nil"/>
          <w:left w:val="nil"/>
          <w:bottom w:val="nil"/>
          <w:right w:val="nil"/>
          <w:between w:val="nil"/>
        </w:pBdr>
        <w:spacing w:after="0"/>
        <w:rPr>
          <w:color w:val="000000"/>
          <w:sz w:val="28"/>
          <w:szCs w:val="28"/>
        </w:rPr>
      </w:pPr>
      <w:r>
        <w:rPr>
          <w:color w:val="000000"/>
          <w:sz w:val="28"/>
          <w:szCs w:val="28"/>
        </w:rPr>
        <w:t>Discrimination, isolation or little to no sense of belonging</w:t>
      </w:r>
    </w:p>
    <w:p w14:paraId="00000022" w14:textId="77777777" w:rsidR="00B90D6D" w:rsidRDefault="00047FEE">
      <w:pPr>
        <w:numPr>
          <w:ilvl w:val="0"/>
          <w:numId w:val="3"/>
        </w:numPr>
        <w:pBdr>
          <w:top w:val="nil"/>
          <w:left w:val="nil"/>
          <w:bottom w:val="nil"/>
          <w:right w:val="nil"/>
          <w:between w:val="nil"/>
        </w:pBdr>
        <w:rPr>
          <w:color w:val="000000"/>
          <w:sz w:val="28"/>
          <w:szCs w:val="28"/>
        </w:rPr>
      </w:pPr>
      <w:r>
        <w:rPr>
          <w:color w:val="000000"/>
          <w:sz w:val="28"/>
          <w:szCs w:val="28"/>
        </w:rPr>
        <w:t>Feeling unsafe and seeking a gang for “protection”.</w:t>
      </w:r>
    </w:p>
    <w:p w14:paraId="00000023" w14:textId="77777777" w:rsidR="00B90D6D" w:rsidRDefault="00047FEE">
      <w:pPr>
        <w:ind w:left="-283"/>
        <w:rPr>
          <w:sz w:val="28"/>
          <w:szCs w:val="28"/>
        </w:rPr>
      </w:pPr>
      <w:r>
        <w:rPr>
          <w:sz w:val="28"/>
          <w:szCs w:val="28"/>
        </w:rPr>
        <w:t>Cr</w:t>
      </w:r>
      <w:r>
        <w:rPr>
          <w:sz w:val="28"/>
          <w:szCs w:val="28"/>
        </w:rPr>
        <w:t xml:space="preserve">iminal Exploitation, according to (The Children’s Society, 2018) frequently occurs without the child’s initial realisation, with the child assuming he or she </w:t>
      </w:r>
      <w:proofErr w:type="gramStart"/>
      <w:r>
        <w:rPr>
          <w:sz w:val="28"/>
          <w:szCs w:val="28"/>
        </w:rPr>
        <w:t>is in charge of</w:t>
      </w:r>
      <w:proofErr w:type="gramEnd"/>
      <w:r>
        <w:rPr>
          <w:sz w:val="28"/>
          <w:szCs w:val="28"/>
        </w:rPr>
        <w:t xml:space="preserve"> the situation. Those who exploit the child/young person always have some type of c</w:t>
      </w:r>
      <w:r>
        <w:rPr>
          <w:sz w:val="28"/>
          <w:szCs w:val="28"/>
        </w:rPr>
        <w:t xml:space="preserve">ontrol over them, whether it be due to their age, gender, intellect, physical strength, and /or money. Or other resources. When someone is </w:t>
      </w:r>
      <w:r>
        <w:rPr>
          <w:sz w:val="28"/>
          <w:szCs w:val="28"/>
        </w:rPr>
        <w:lastRenderedPageBreak/>
        <w:t>attempting to exploit a young person, there are four basic stages of recruiting, these are: -</w:t>
      </w:r>
    </w:p>
    <w:p w14:paraId="00000024" w14:textId="77777777" w:rsidR="00B90D6D" w:rsidRDefault="00047FEE">
      <w:pPr>
        <w:numPr>
          <w:ilvl w:val="0"/>
          <w:numId w:val="4"/>
        </w:numPr>
        <w:pBdr>
          <w:top w:val="nil"/>
          <w:left w:val="nil"/>
          <w:bottom w:val="nil"/>
          <w:right w:val="nil"/>
          <w:between w:val="nil"/>
        </w:pBdr>
        <w:spacing w:after="0"/>
        <w:rPr>
          <w:color w:val="000000"/>
          <w:sz w:val="28"/>
          <w:szCs w:val="28"/>
        </w:rPr>
      </w:pPr>
      <w:r>
        <w:rPr>
          <w:b/>
          <w:color w:val="000000"/>
          <w:sz w:val="28"/>
          <w:szCs w:val="28"/>
        </w:rPr>
        <w:t xml:space="preserve">Targeting stage- </w:t>
      </w:r>
      <w:r>
        <w:rPr>
          <w:color w:val="000000"/>
          <w:sz w:val="28"/>
          <w:szCs w:val="28"/>
        </w:rPr>
        <w:t>this i</w:t>
      </w:r>
      <w:r>
        <w:rPr>
          <w:color w:val="000000"/>
          <w:sz w:val="28"/>
          <w:szCs w:val="28"/>
        </w:rPr>
        <w:t>s when the groomer identifies a young person as vulnerable, reducing their chances of getting caught. Exploiters select their targets based on things like age, strength, or situation. Exploiters will observe a young person, gain, and develop their trust, s</w:t>
      </w:r>
      <w:r>
        <w:rPr>
          <w:color w:val="000000"/>
          <w:sz w:val="28"/>
          <w:szCs w:val="28"/>
        </w:rPr>
        <w:t xml:space="preserve">hare information with other gang members, </w:t>
      </w:r>
      <w:r>
        <w:rPr>
          <w:sz w:val="28"/>
          <w:szCs w:val="28"/>
        </w:rPr>
        <w:t>and recruit</w:t>
      </w:r>
      <w:r>
        <w:rPr>
          <w:color w:val="000000"/>
          <w:sz w:val="28"/>
          <w:szCs w:val="28"/>
        </w:rPr>
        <w:t xml:space="preserve"> the young person into their gang or friendship group. </w:t>
      </w:r>
    </w:p>
    <w:p w14:paraId="00000025" w14:textId="77777777" w:rsidR="00B90D6D" w:rsidRDefault="00047FEE">
      <w:pPr>
        <w:numPr>
          <w:ilvl w:val="0"/>
          <w:numId w:val="4"/>
        </w:numPr>
        <w:pBdr>
          <w:top w:val="nil"/>
          <w:left w:val="nil"/>
          <w:bottom w:val="nil"/>
          <w:right w:val="nil"/>
          <w:between w:val="nil"/>
        </w:pBdr>
        <w:spacing w:after="0"/>
        <w:rPr>
          <w:b/>
          <w:color w:val="000000"/>
          <w:sz w:val="28"/>
          <w:szCs w:val="28"/>
        </w:rPr>
      </w:pPr>
      <w:r>
        <w:rPr>
          <w:b/>
          <w:color w:val="000000"/>
          <w:sz w:val="28"/>
          <w:szCs w:val="28"/>
        </w:rPr>
        <w:t xml:space="preserve">Experience stage- </w:t>
      </w:r>
      <w:r>
        <w:rPr>
          <w:color w:val="000000"/>
          <w:sz w:val="28"/>
          <w:szCs w:val="28"/>
        </w:rPr>
        <w:t>this is when the exploiter will train the young person in what the gang is trying to do. During this the exploiter will make them</w:t>
      </w:r>
      <w:r>
        <w:rPr>
          <w:color w:val="000000"/>
          <w:sz w:val="28"/>
          <w:szCs w:val="28"/>
        </w:rPr>
        <w:t xml:space="preserve"> feel wanted, give them gifts and rewards, test their loyalty, offer protection, give them a sense of belonging, praise them, introduce them to other gang members and may even provide them with a weapon. </w:t>
      </w:r>
    </w:p>
    <w:p w14:paraId="00000026" w14:textId="77777777" w:rsidR="00B90D6D" w:rsidRDefault="00047FEE">
      <w:pPr>
        <w:numPr>
          <w:ilvl w:val="0"/>
          <w:numId w:val="4"/>
        </w:numPr>
        <w:pBdr>
          <w:top w:val="nil"/>
          <w:left w:val="nil"/>
          <w:bottom w:val="nil"/>
          <w:right w:val="nil"/>
          <w:between w:val="nil"/>
        </w:pBdr>
        <w:spacing w:after="0"/>
        <w:rPr>
          <w:b/>
          <w:color w:val="000000"/>
          <w:sz w:val="28"/>
          <w:szCs w:val="28"/>
        </w:rPr>
      </w:pPr>
      <w:r>
        <w:rPr>
          <w:b/>
          <w:color w:val="000000"/>
          <w:sz w:val="28"/>
          <w:szCs w:val="28"/>
        </w:rPr>
        <w:t xml:space="preserve">Hooked stage- </w:t>
      </w:r>
      <w:r>
        <w:rPr>
          <w:color w:val="000000"/>
          <w:sz w:val="28"/>
          <w:szCs w:val="28"/>
        </w:rPr>
        <w:t>at this stage the exploiter will make</w:t>
      </w:r>
      <w:r>
        <w:rPr>
          <w:color w:val="000000"/>
          <w:sz w:val="28"/>
          <w:szCs w:val="28"/>
        </w:rPr>
        <w:t xml:space="preserve"> the young person feel like they are part of the gang even though they’re just exploiting them. They will have an identity within the gang, gradually having more responsibility within the gang resulting in them feeling more powerful, being given access to </w:t>
      </w:r>
      <w:r>
        <w:rPr>
          <w:color w:val="000000"/>
          <w:sz w:val="28"/>
          <w:szCs w:val="28"/>
        </w:rPr>
        <w:t xml:space="preserve">information, and engaging in activities such as drug use, alcohol, and sexual behaviour. </w:t>
      </w:r>
    </w:p>
    <w:p w14:paraId="00000027" w14:textId="77777777" w:rsidR="00B90D6D" w:rsidRDefault="00047FEE">
      <w:pPr>
        <w:numPr>
          <w:ilvl w:val="0"/>
          <w:numId w:val="4"/>
        </w:numPr>
        <w:pBdr>
          <w:top w:val="nil"/>
          <w:left w:val="nil"/>
          <w:bottom w:val="nil"/>
          <w:right w:val="nil"/>
          <w:between w:val="nil"/>
        </w:pBdr>
        <w:rPr>
          <w:b/>
          <w:color w:val="000000"/>
          <w:sz w:val="28"/>
          <w:szCs w:val="28"/>
        </w:rPr>
      </w:pPr>
      <w:r>
        <w:rPr>
          <w:b/>
          <w:color w:val="000000"/>
          <w:sz w:val="28"/>
          <w:szCs w:val="28"/>
        </w:rPr>
        <w:t>Trapped stage-</w:t>
      </w:r>
      <w:r>
        <w:rPr>
          <w:color w:val="000000"/>
          <w:sz w:val="28"/>
          <w:szCs w:val="28"/>
        </w:rPr>
        <w:t xml:space="preserve"> the young person now feels </w:t>
      </w:r>
      <w:r>
        <w:rPr>
          <w:sz w:val="28"/>
          <w:szCs w:val="28"/>
        </w:rPr>
        <w:t>dependent</w:t>
      </w:r>
      <w:r>
        <w:rPr>
          <w:color w:val="000000"/>
          <w:sz w:val="28"/>
          <w:szCs w:val="28"/>
        </w:rPr>
        <w:t xml:space="preserve"> on the group and their relationship with the exploiter may become somewhat toxic as their exploiter’s true </w:t>
      </w:r>
      <w:r>
        <w:rPr>
          <w:sz w:val="28"/>
          <w:szCs w:val="28"/>
        </w:rPr>
        <w:t>intentions</w:t>
      </w:r>
      <w:r>
        <w:rPr>
          <w:color w:val="000000"/>
          <w:sz w:val="28"/>
          <w:szCs w:val="28"/>
        </w:rPr>
        <w:t xml:space="preserve"> or character is revealed. At this stage they are made to feel trapped, may experience threatening behaviour, may face blackmail which may</w:t>
      </w:r>
      <w:r>
        <w:rPr>
          <w:color w:val="000000"/>
          <w:sz w:val="28"/>
          <w:szCs w:val="28"/>
        </w:rPr>
        <w:t xml:space="preserve"> include a fake mugging which is organised to create a debt, isolation from friends and family, drug addiction (encouraged by others) and being involved in Class A drugs through either production or selling.  </w:t>
      </w:r>
    </w:p>
    <w:p w14:paraId="00000028" w14:textId="77777777" w:rsidR="00B90D6D" w:rsidRDefault="00047FEE">
      <w:pPr>
        <w:ind w:left="-283"/>
        <w:rPr>
          <w:sz w:val="28"/>
          <w:szCs w:val="28"/>
        </w:rPr>
      </w:pPr>
      <w:r>
        <w:rPr>
          <w:sz w:val="28"/>
          <w:szCs w:val="28"/>
        </w:rPr>
        <w:t>Young person’s will often be required by OCG’s</w:t>
      </w:r>
      <w:r>
        <w:rPr>
          <w:sz w:val="28"/>
          <w:szCs w:val="28"/>
        </w:rPr>
        <w:t xml:space="preserve"> to travel across county borders to distribute and sell Class A drugs. Working County Lines is the term for this action. Cities in the UK including Glasgow and Liverpool have a long history of being major hubs for drug distribution. According to research c</w:t>
      </w:r>
      <w:r>
        <w:rPr>
          <w:sz w:val="28"/>
          <w:szCs w:val="28"/>
        </w:rPr>
        <w:t>ities such as Glasgow and Liverpool have been inundated by drug dealers, to the point that local drug markets have become oversaturated. To avoid saturation and maximise earnings, drug gangs have begun to go to rural regions where drug markets are less dev</w:t>
      </w:r>
      <w:r>
        <w:rPr>
          <w:sz w:val="28"/>
          <w:szCs w:val="28"/>
        </w:rPr>
        <w:t xml:space="preserve">eloped to cultivate a new client base to sell to. </w:t>
      </w:r>
    </w:p>
    <w:p w14:paraId="00000029" w14:textId="77777777" w:rsidR="00B90D6D" w:rsidRDefault="00047FEE">
      <w:pPr>
        <w:ind w:left="-283"/>
        <w:rPr>
          <w:sz w:val="28"/>
          <w:szCs w:val="28"/>
        </w:rPr>
      </w:pPr>
      <w:r>
        <w:rPr>
          <w:sz w:val="28"/>
          <w:szCs w:val="28"/>
        </w:rPr>
        <w:lastRenderedPageBreak/>
        <w:t>County Lines drug dealing is a novel and quickly expanding drug supply model in which urban drug gangs cross Police lines to sell to rural or coastal areas. Child Criminal Exploitation is intimately linked</w:t>
      </w:r>
      <w:r>
        <w:rPr>
          <w:sz w:val="28"/>
          <w:szCs w:val="28"/>
        </w:rPr>
        <w:t xml:space="preserve"> to County Lines where gangs use children as young as 12 years of age as runners to carry and distribute drugs. Children may go missing for brief periods of time while carrying out drugs deliveries (Robinson, McLean and </w:t>
      </w:r>
      <w:proofErr w:type="spellStart"/>
      <w:r>
        <w:rPr>
          <w:sz w:val="28"/>
          <w:szCs w:val="28"/>
        </w:rPr>
        <w:t>Densley</w:t>
      </w:r>
      <w:proofErr w:type="spellEnd"/>
      <w:r>
        <w:rPr>
          <w:sz w:val="28"/>
          <w:szCs w:val="28"/>
        </w:rPr>
        <w:t xml:space="preserve">, 2018).   </w:t>
      </w:r>
    </w:p>
    <w:p w14:paraId="0000002A" w14:textId="77777777" w:rsidR="00B90D6D" w:rsidRDefault="00047FEE">
      <w:pPr>
        <w:ind w:left="-283"/>
        <w:rPr>
          <w:sz w:val="28"/>
          <w:szCs w:val="28"/>
        </w:rPr>
      </w:pPr>
      <w:r>
        <w:rPr>
          <w:sz w:val="28"/>
          <w:szCs w:val="28"/>
        </w:rPr>
        <w:t>County lines drug</w:t>
      </w:r>
      <w:r>
        <w:rPr>
          <w:sz w:val="28"/>
          <w:szCs w:val="28"/>
        </w:rPr>
        <w:t xml:space="preserve"> trafficking is strongly associated to a type of crime, termed by Police as Cuckooing. Cuckooing refers to an undesirable trespasser who intends to use the victim’s home as a base for County Lines Drug operations. A criminal takes over a vulnerable person’</w:t>
      </w:r>
      <w:r>
        <w:rPr>
          <w:sz w:val="28"/>
          <w:szCs w:val="28"/>
        </w:rPr>
        <w:t xml:space="preserve">s home to trade, store, or take drugs, or to facilitate sex work (Council, 2022). </w:t>
      </w:r>
    </w:p>
    <w:p w14:paraId="0000002B" w14:textId="77777777" w:rsidR="00B90D6D" w:rsidRDefault="00047FEE">
      <w:pPr>
        <w:ind w:left="-283"/>
        <w:rPr>
          <w:sz w:val="28"/>
          <w:szCs w:val="28"/>
        </w:rPr>
      </w:pPr>
      <w:r>
        <w:rPr>
          <w:sz w:val="28"/>
          <w:szCs w:val="28"/>
        </w:rPr>
        <w:t>OCG’s typically prey on those who are most defenceless against exploitation and are thus easy targets. Adults who are prone to exploitation may have mental or physical healt</w:t>
      </w:r>
      <w:r>
        <w:rPr>
          <w:sz w:val="28"/>
          <w:szCs w:val="28"/>
        </w:rPr>
        <w:t>h issues, be elderly or socially isolated, have cognitive or learning disabilities, be single mothers, have a history of drug use, or lack a secure or stable family environment (Lee,2022).</w:t>
      </w:r>
    </w:p>
    <w:p w14:paraId="0000002C" w14:textId="77777777" w:rsidR="00B90D6D" w:rsidRDefault="00047FEE">
      <w:pPr>
        <w:ind w:left="-283"/>
        <w:rPr>
          <w:sz w:val="28"/>
          <w:szCs w:val="28"/>
        </w:rPr>
      </w:pPr>
      <w:r>
        <w:rPr>
          <w:sz w:val="28"/>
          <w:szCs w:val="28"/>
        </w:rPr>
        <w:t>It is the responsibility of the Police service, as well as other pa</w:t>
      </w:r>
      <w:r>
        <w:rPr>
          <w:sz w:val="28"/>
          <w:szCs w:val="28"/>
        </w:rPr>
        <w:t xml:space="preserve">rtner organisations including social services, local governments, and health professionals, to protect the welfare of children and the weak in their community. </w:t>
      </w:r>
    </w:p>
    <w:p w14:paraId="0000002D" w14:textId="77777777" w:rsidR="00B90D6D" w:rsidRDefault="00047FEE">
      <w:pPr>
        <w:ind w:left="-283"/>
        <w:rPr>
          <w:sz w:val="28"/>
          <w:szCs w:val="28"/>
        </w:rPr>
      </w:pPr>
      <w:r>
        <w:rPr>
          <w:sz w:val="28"/>
          <w:szCs w:val="28"/>
        </w:rPr>
        <w:t>In conclusion, OCG’s exploit vulnerable people and adults to sell on their behalf to increase p</w:t>
      </w:r>
      <w:r>
        <w:rPr>
          <w:sz w:val="28"/>
          <w:szCs w:val="28"/>
        </w:rPr>
        <w:t xml:space="preserve">rofits and further their illegal activities. Police response to this criminal activity is ongoing. The Regional Organised Crime Unit, </w:t>
      </w:r>
      <w:proofErr w:type="spellStart"/>
      <w:r>
        <w:rPr>
          <w:sz w:val="28"/>
          <w:szCs w:val="28"/>
        </w:rPr>
        <w:t>Tarian</w:t>
      </w:r>
      <w:proofErr w:type="spellEnd"/>
      <w:r>
        <w:rPr>
          <w:sz w:val="28"/>
          <w:szCs w:val="28"/>
        </w:rPr>
        <w:t xml:space="preserve">, and South Wales Police collaborated to establish County Lines Intensification Week in March 2022. This led to the </w:t>
      </w:r>
      <w:r>
        <w:rPr>
          <w:sz w:val="28"/>
          <w:szCs w:val="28"/>
        </w:rPr>
        <w:t>recovery of more than £8,000 in cash, the visiting of 35 “cuckooed” locations, the protection of 13 persons, and visits to nearby schools and colleges to educate and inform young people about County Lines.</w:t>
      </w:r>
    </w:p>
    <w:p w14:paraId="0000002E" w14:textId="77777777" w:rsidR="00B90D6D" w:rsidRDefault="00047FEE">
      <w:pPr>
        <w:ind w:left="-283"/>
        <w:rPr>
          <w:sz w:val="28"/>
          <w:szCs w:val="28"/>
        </w:rPr>
      </w:pPr>
      <w:r>
        <w:rPr>
          <w:sz w:val="28"/>
          <w:szCs w:val="28"/>
        </w:rPr>
        <w:t>Intelligence gathering continues and Police forces</w:t>
      </w:r>
      <w:r>
        <w:rPr>
          <w:sz w:val="28"/>
          <w:szCs w:val="28"/>
        </w:rPr>
        <w:t xml:space="preserve"> nationwide are working closely with partner agencies to disrupt OCG’s whose intentions are to inflict life-long mental and physical harm on vulnerable people (police, 2022). </w:t>
      </w:r>
    </w:p>
    <w:p w14:paraId="0000002F" w14:textId="1A6EDF8A" w:rsidR="00B90D6D" w:rsidRDefault="00047FEE">
      <w:pPr>
        <w:ind w:left="-283"/>
        <w:rPr>
          <w:b/>
          <w:sz w:val="28"/>
          <w:szCs w:val="28"/>
        </w:rPr>
      </w:pPr>
      <w:r>
        <w:rPr>
          <w:b/>
          <w:sz w:val="28"/>
          <w:szCs w:val="28"/>
        </w:rPr>
        <w:t>Total word count 10</w:t>
      </w:r>
      <w:r w:rsidR="00E10CA8">
        <w:rPr>
          <w:b/>
          <w:sz w:val="28"/>
          <w:szCs w:val="28"/>
        </w:rPr>
        <w:t>88</w:t>
      </w:r>
    </w:p>
    <w:p w14:paraId="00000030" w14:textId="77777777" w:rsidR="00B90D6D" w:rsidRDefault="00B90D6D">
      <w:pPr>
        <w:ind w:left="-283"/>
        <w:rPr>
          <w:b/>
          <w:sz w:val="28"/>
          <w:szCs w:val="28"/>
          <w:u w:val="single"/>
        </w:rPr>
      </w:pPr>
    </w:p>
    <w:p w14:paraId="00000031" w14:textId="77777777" w:rsidR="00B90D6D" w:rsidRDefault="00B90D6D">
      <w:pPr>
        <w:ind w:left="-283"/>
        <w:rPr>
          <w:b/>
          <w:sz w:val="28"/>
          <w:szCs w:val="28"/>
          <w:u w:val="single"/>
        </w:rPr>
      </w:pPr>
    </w:p>
    <w:p w14:paraId="043FCC1C" w14:textId="77777777" w:rsidR="00047FEE" w:rsidRDefault="00047FEE">
      <w:pPr>
        <w:ind w:left="-283"/>
        <w:rPr>
          <w:b/>
          <w:sz w:val="28"/>
          <w:szCs w:val="28"/>
          <w:u w:val="single"/>
        </w:rPr>
      </w:pPr>
    </w:p>
    <w:p w14:paraId="00000033" w14:textId="7CB343DF" w:rsidR="00B90D6D" w:rsidRDefault="00047FEE">
      <w:pPr>
        <w:ind w:left="-283"/>
        <w:rPr>
          <w:b/>
          <w:sz w:val="28"/>
          <w:szCs w:val="28"/>
          <w:u w:val="single"/>
        </w:rPr>
      </w:pPr>
      <w:r>
        <w:rPr>
          <w:b/>
          <w:sz w:val="28"/>
          <w:szCs w:val="28"/>
          <w:u w:val="single"/>
        </w:rPr>
        <w:lastRenderedPageBreak/>
        <w:t>Essay 3</w:t>
      </w:r>
    </w:p>
    <w:p w14:paraId="00000034" w14:textId="77777777" w:rsidR="00B90D6D" w:rsidRDefault="00047FEE">
      <w:pPr>
        <w:ind w:left="-283"/>
        <w:rPr>
          <w:sz w:val="28"/>
          <w:szCs w:val="28"/>
        </w:rPr>
      </w:pPr>
      <w:r>
        <w:rPr>
          <w:sz w:val="28"/>
          <w:szCs w:val="28"/>
        </w:rPr>
        <w:t>To control the dangers posed by violent or sexual offenders living in the community, the Police, Probation, and Prison Services collaborate with other agencies under a system of agreements known as Multi-Agency Public Protection Arrangements (MAPPA).</w:t>
      </w:r>
    </w:p>
    <w:p w14:paraId="00000035" w14:textId="77777777" w:rsidR="00B90D6D" w:rsidRDefault="00047FEE">
      <w:pPr>
        <w:ind w:left="-283"/>
        <w:rPr>
          <w:sz w:val="28"/>
          <w:szCs w:val="28"/>
        </w:rPr>
      </w:pPr>
      <w:r>
        <w:rPr>
          <w:sz w:val="28"/>
          <w:szCs w:val="28"/>
        </w:rPr>
        <w:t>As th</w:t>
      </w:r>
      <w:r>
        <w:rPr>
          <w:sz w:val="28"/>
          <w:szCs w:val="28"/>
        </w:rPr>
        <w:t>e statutory framework for handling sexual and violent offenders, MAPPA was first implemented in 2001 under the Criminal Justice and Court Services Act 2003. It provides a mechanism whereby the agencies involved can better discharge their responsibilities a</w:t>
      </w:r>
      <w:r>
        <w:rPr>
          <w:sz w:val="28"/>
          <w:szCs w:val="28"/>
        </w:rPr>
        <w:t>nd provide coordinated public protection (Effective practice guide: MAPPA 1 Effective practice guide MAPPA Based on: Twenty years on, is MAPPA achieving its objectives? A joint thematic inspection of Multi-Agency Public Protection Arrangements Effective pr</w:t>
      </w:r>
      <w:r>
        <w:rPr>
          <w:sz w:val="28"/>
          <w:szCs w:val="28"/>
        </w:rPr>
        <w:t>actice guide: MAPPA 2, 2022).</w:t>
      </w:r>
    </w:p>
    <w:p w14:paraId="00000036" w14:textId="77777777" w:rsidR="00B90D6D" w:rsidRDefault="00047FEE">
      <w:pPr>
        <w:ind w:left="-283"/>
        <w:rPr>
          <w:sz w:val="28"/>
          <w:szCs w:val="28"/>
        </w:rPr>
      </w:pPr>
      <w:r>
        <w:rPr>
          <w:sz w:val="28"/>
          <w:szCs w:val="28"/>
        </w:rPr>
        <w:t>The Police and His Majesty’s Prison and Probation Service are the responsible authorities. These authorities have an obligation to ensure the dangers posed by qualifying criminals are properly evaluated and handled. The respon</w:t>
      </w:r>
      <w:r>
        <w:rPr>
          <w:sz w:val="28"/>
          <w:szCs w:val="28"/>
        </w:rPr>
        <w:t>sible authorities, often referred to as the ‘lead agency,’ for MAPPA since they oversee managing offenders. To accurately detect risk, this management will require adequate information sharing (College of Policing, 2017).</w:t>
      </w:r>
    </w:p>
    <w:p w14:paraId="00000037" w14:textId="77777777" w:rsidR="00B90D6D" w:rsidRDefault="00B90D6D">
      <w:pPr>
        <w:spacing w:after="0"/>
        <w:ind w:left="-283"/>
        <w:rPr>
          <w:sz w:val="28"/>
          <w:szCs w:val="28"/>
        </w:rPr>
      </w:pPr>
    </w:p>
    <w:p w14:paraId="00000038" w14:textId="77777777" w:rsidR="00B90D6D" w:rsidRDefault="00047FEE">
      <w:pPr>
        <w:spacing w:after="0"/>
        <w:ind w:left="-283"/>
        <w:rPr>
          <w:sz w:val="28"/>
          <w:szCs w:val="28"/>
        </w:rPr>
      </w:pPr>
      <w:r>
        <w:rPr>
          <w:sz w:val="28"/>
          <w:szCs w:val="28"/>
        </w:rPr>
        <w:t>There are four categories of MAPP</w:t>
      </w:r>
      <w:r>
        <w:rPr>
          <w:sz w:val="28"/>
          <w:szCs w:val="28"/>
        </w:rPr>
        <w:t>A service users, and they are managed at four differing levels:</w:t>
      </w:r>
    </w:p>
    <w:p w14:paraId="00000039" w14:textId="77777777" w:rsidR="00B90D6D" w:rsidRDefault="00B90D6D">
      <w:pPr>
        <w:spacing w:after="0"/>
        <w:ind w:left="-283"/>
        <w:rPr>
          <w:sz w:val="28"/>
          <w:szCs w:val="28"/>
        </w:rPr>
      </w:pPr>
    </w:p>
    <w:p w14:paraId="0000003A" w14:textId="77777777" w:rsidR="00B90D6D" w:rsidRDefault="00047FEE">
      <w:pPr>
        <w:spacing w:after="0"/>
        <w:ind w:left="-283"/>
        <w:rPr>
          <w:sz w:val="28"/>
          <w:szCs w:val="28"/>
        </w:rPr>
      </w:pPr>
      <w:r>
        <w:rPr>
          <w:b/>
          <w:sz w:val="28"/>
          <w:szCs w:val="28"/>
        </w:rPr>
        <w:t>Category 1:</w:t>
      </w:r>
      <w:r>
        <w:rPr>
          <w:sz w:val="28"/>
          <w:szCs w:val="28"/>
        </w:rPr>
        <w:t xml:space="preserve"> Registered Sexual Offenders</w:t>
      </w:r>
    </w:p>
    <w:p w14:paraId="0000003B" w14:textId="77777777" w:rsidR="00B90D6D" w:rsidRDefault="00047FEE">
      <w:pPr>
        <w:spacing w:after="0"/>
        <w:ind w:left="-283"/>
        <w:rPr>
          <w:sz w:val="28"/>
          <w:szCs w:val="28"/>
        </w:rPr>
      </w:pPr>
      <w:r>
        <w:rPr>
          <w:b/>
          <w:sz w:val="28"/>
          <w:szCs w:val="28"/>
        </w:rPr>
        <w:t>Category 2:</w:t>
      </w:r>
      <w:r>
        <w:rPr>
          <w:sz w:val="28"/>
          <w:szCs w:val="28"/>
        </w:rPr>
        <w:t xml:space="preserve"> Violent offenders convicted of a specified violent offence and sentenced to at least 12 months custody or detained under a hospital order; </w:t>
      </w:r>
      <w:r>
        <w:rPr>
          <w:sz w:val="28"/>
          <w:szCs w:val="28"/>
        </w:rPr>
        <w:t>or non-registered sexual offenders</w:t>
      </w:r>
    </w:p>
    <w:p w14:paraId="0000003C" w14:textId="77777777" w:rsidR="00B90D6D" w:rsidRDefault="00047FEE">
      <w:pPr>
        <w:spacing w:after="0"/>
        <w:ind w:left="-283"/>
        <w:rPr>
          <w:sz w:val="28"/>
          <w:szCs w:val="28"/>
        </w:rPr>
      </w:pPr>
      <w:r>
        <w:rPr>
          <w:b/>
          <w:sz w:val="28"/>
          <w:szCs w:val="28"/>
        </w:rPr>
        <w:t>Category 3:</w:t>
      </w:r>
      <w:r>
        <w:rPr>
          <w:sz w:val="28"/>
          <w:szCs w:val="28"/>
        </w:rPr>
        <w:t xml:space="preserve"> Other dangerous offenders who require active multi-agency management</w:t>
      </w:r>
    </w:p>
    <w:p w14:paraId="0000003D" w14:textId="77777777" w:rsidR="00B90D6D" w:rsidRDefault="00047FEE">
      <w:pPr>
        <w:spacing w:after="0"/>
        <w:ind w:left="-283"/>
        <w:rPr>
          <w:sz w:val="28"/>
          <w:szCs w:val="28"/>
        </w:rPr>
      </w:pPr>
      <w:r>
        <w:rPr>
          <w:b/>
          <w:sz w:val="28"/>
          <w:szCs w:val="28"/>
        </w:rPr>
        <w:t>Category 4:</w:t>
      </w:r>
      <w:r>
        <w:rPr>
          <w:sz w:val="28"/>
          <w:szCs w:val="28"/>
        </w:rPr>
        <w:t xml:space="preserve"> Terrorist/terrorist risk offender</w:t>
      </w:r>
    </w:p>
    <w:p w14:paraId="0000003E" w14:textId="77777777" w:rsidR="00B90D6D" w:rsidRDefault="00B90D6D">
      <w:pPr>
        <w:spacing w:after="0"/>
        <w:ind w:hanging="284"/>
        <w:rPr>
          <w:sz w:val="28"/>
          <w:szCs w:val="28"/>
        </w:rPr>
      </w:pPr>
    </w:p>
    <w:p w14:paraId="0000003F" w14:textId="77777777" w:rsidR="00B90D6D" w:rsidRDefault="00047FEE">
      <w:pPr>
        <w:spacing w:after="0"/>
        <w:ind w:left="-283"/>
        <w:rPr>
          <w:sz w:val="28"/>
          <w:szCs w:val="28"/>
        </w:rPr>
      </w:pPr>
      <w:r>
        <w:rPr>
          <w:sz w:val="28"/>
          <w:szCs w:val="28"/>
        </w:rPr>
        <w:t xml:space="preserve">Once an individual is identified as eligible for MAPPA, a level of management needs to be determined. </w:t>
      </w:r>
    </w:p>
    <w:p w14:paraId="00000040" w14:textId="77777777" w:rsidR="00B90D6D" w:rsidRDefault="00B90D6D">
      <w:pPr>
        <w:spacing w:after="0"/>
        <w:ind w:left="-283"/>
        <w:rPr>
          <w:sz w:val="28"/>
          <w:szCs w:val="28"/>
        </w:rPr>
      </w:pPr>
    </w:p>
    <w:p w14:paraId="00000041" w14:textId="77777777" w:rsidR="00B90D6D" w:rsidRDefault="00047FEE">
      <w:pPr>
        <w:spacing w:after="0"/>
        <w:ind w:left="-283"/>
        <w:rPr>
          <w:sz w:val="28"/>
          <w:szCs w:val="28"/>
        </w:rPr>
      </w:pPr>
      <w:r>
        <w:rPr>
          <w:b/>
          <w:sz w:val="28"/>
          <w:szCs w:val="28"/>
        </w:rPr>
        <w:t>Level 1:</w:t>
      </w:r>
      <w:r>
        <w:rPr>
          <w:sz w:val="28"/>
          <w:szCs w:val="28"/>
        </w:rPr>
        <w:t xml:space="preserve"> Single agency management (usually probation) apply their usual arrangements. These service users are not discussed at MAPPA meetings</w:t>
      </w:r>
    </w:p>
    <w:p w14:paraId="00000042" w14:textId="77777777" w:rsidR="00B90D6D" w:rsidRDefault="00047FEE">
      <w:pPr>
        <w:spacing w:after="0"/>
        <w:ind w:left="-283"/>
        <w:rPr>
          <w:sz w:val="28"/>
          <w:szCs w:val="28"/>
        </w:rPr>
      </w:pPr>
      <w:r>
        <w:rPr>
          <w:b/>
          <w:sz w:val="28"/>
          <w:szCs w:val="28"/>
        </w:rPr>
        <w:lastRenderedPageBreak/>
        <w:t>Level 2:</w:t>
      </w:r>
      <w:r>
        <w:rPr>
          <w:sz w:val="28"/>
          <w:szCs w:val="28"/>
        </w:rPr>
        <w:t xml:space="preserve"> A</w:t>
      </w:r>
      <w:r>
        <w:rPr>
          <w:sz w:val="28"/>
          <w:szCs w:val="28"/>
        </w:rPr>
        <w:t>ctive involvement of more than one agency (usually at least Police and Probation)</w:t>
      </w:r>
    </w:p>
    <w:p w14:paraId="00000043" w14:textId="77777777" w:rsidR="00B90D6D" w:rsidRDefault="00047FEE">
      <w:pPr>
        <w:spacing w:after="0"/>
        <w:ind w:left="-283"/>
        <w:rPr>
          <w:sz w:val="28"/>
          <w:szCs w:val="28"/>
        </w:rPr>
      </w:pPr>
      <w:r>
        <w:rPr>
          <w:b/>
          <w:sz w:val="28"/>
          <w:szCs w:val="28"/>
        </w:rPr>
        <w:t>Level 3:</w:t>
      </w:r>
      <w:r>
        <w:rPr>
          <w:sz w:val="28"/>
          <w:szCs w:val="28"/>
        </w:rPr>
        <w:t xml:space="preserve"> Multi-agency senior management oversight risk management (norfolkmappa.org.uk, n.d.)</w:t>
      </w:r>
    </w:p>
    <w:p w14:paraId="00000044" w14:textId="77777777" w:rsidR="00B90D6D" w:rsidRDefault="00B90D6D">
      <w:pPr>
        <w:spacing w:after="0"/>
        <w:ind w:left="-283"/>
        <w:rPr>
          <w:sz w:val="28"/>
          <w:szCs w:val="28"/>
        </w:rPr>
      </w:pPr>
    </w:p>
    <w:p w14:paraId="00000045" w14:textId="77777777" w:rsidR="00B90D6D" w:rsidRDefault="00047FEE">
      <w:pPr>
        <w:spacing w:after="0"/>
        <w:ind w:left="-283"/>
        <w:rPr>
          <w:sz w:val="28"/>
          <w:szCs w:val="28"/>
        </w:rPr>
      </w:pPr>
      <w:r>
        <w:rPr>
          <w:sz w:val="28"/>
          <w:szCs w:val="28"/>
        </w:rPr>
        <w:t>A risk management plan is agreed upon by pertinent authorities once the MAPPA p</w:t>
      </w:r>
      <w:r>
        <w:rPr>
          <w:sz w:val="28"/>
          <w:szCs w:val="28"/>
        </w:rPr>
        <w:t xml:space="preserve">anel has determined the level at which the offender should be handled. Restrictive interventions or orders for the prevention of sexual offences (SOPOs) may be used. These are demands made of the person with the intention of restricting them by forbidding </w:t>
      </w:r>
      <w:r>
        <w:rPr>
          <w:sz w:val="28"/>
          <w:szCs w:val="28"/>
        </w:rPr>
        <w:t xml:space="preserve">them from going to specific locations, such as schools, parks, or recreation centres, contacting specific persons, or even accessing the internet or owning equipment that can take pictures of children. </w:t>
      </w:r>
    </w:p>
    <w:p w14:paraId="00000046" w14:textId="77777777" w:rsidR="00B90D6D" w:rsidRDefault="00047FEE">
      <w:pPr>
        <w:spacing w:after="0"/>
        <w:ind w:left="-283"/>
        <w:rPr>
          <w:sz w:val="28"/>
          <w:szCs w:val="28"/>
        </w:rPr>
      </w:pPr>
      <w:r>
        <w:rPr>
          <w:sz w:val="28"/>
          <w:szCs w:val="28"/>
        </w:rPr>
        <w:t>Notification orders requiring international sexual of</w:t>
      </w:r>
      <w:r>
        <w:rPr>
          <w:sz w:val="28"/>
          <w:szCs w:val="28"/>
        </w:rPr>
        <w:t xml:space="preserve">fenders to register with the Police upon returning to the UK. Foreign travel orders, which restrict sexual offenders travelling abroad. </w:t>
      </w:r>
    </w:p>
    <w:p w14:paraId="00000047" w14:textId="77777777" w:rsidR="00B90D6D" w:rsidRDefault="00047FEE">
      <w:pPr>
        <w:spacing w:after="0"/>
        <w:ind w:left="-283"/>
        <w:rPr>
          <w:sz w:val="28"/>
          <w:szCs w:val="28"/>
        </w:rPr>
      </w:pPr>
      <w:r>
        <w:rPr>
          <w:color w:val="333333"/>
          <w:sz w:val="28"/>
          <w:szCs w:val="28"/>
        </w:rPr>
        <w:t>Orders limiting the actions of those suspected of grooming children for sexual activity but who have never been convict</w:t>
      </w:r>
      <w:r>
        <w:rPr>
          <w:color w:val="333333"/>
          <w:sz w:val="28"/>
          <w:szCs w:val="28"/>
        </w:rPr>
        <w:t>ed of or warned for a sexual offence are known as risk of sexual harm orders</w:t>
      </w:r>
      <w:r>
        <w:rPr>
          <w:color w:val="333333"/>
          <w:sz w:val="28"/>
          <w:szCs w:val="28"/>
        </w:rPr>
        <w:t xml:space="preserve"> (Taylor and </w:t>
      </w:r>
      <w:proofErr w:type="spellStart"/>
      <w:r>
        <w:rPr>
          <w:color w:val="333333"/>
          <w:sz w:val="28"/>
          <w:szCs w:val="28"/>
        </w:rPr>
        <w:t>Yakeley</w:t>
      </w:r>
      <w:proofErr w:type="spellEnd"/>
      <w:r>
        <w:rPr>
          <w:color w:val="333333"/>
          <w:sz w:val="28"/>
          <w:szCs w:val="28"/>
        </w:rPr>
        <w:t>, 2023).</w:t>
      </w:r>
    </w:p>
    <w:p w14:paraId="00000048" w14:textId="77777777" w:rsidR="00B90D6D" w:rsidRDefault="00B90D6D">
      <w:pPr>
        <w:spacing w:after="0"/>
        <w:ind w:left="-283"/>
        <w:rPr>
          <w:sz w:val="28"/>
          <w:szCs w:val="28"/>
        </w:rPr>
      </w:pPr>
    </w:p>
    <w:p w14:paraId="00000049" w14:textId="77777777" w:rsidR="00B90D6D" w:rsidRDefault="00047FEE">
      <w:pPr>
        <w:spacing w:after="0"/>
        <w:ind w:left="-283"/>
        <w:rPr>
          <w:color w:val="1A1C20"/>
          <w:sz w:val="28"/>
          <w:szCs w:val="28"/>
          <w:highlight w:val="white"/>
        </w:rPr>
      </w:pPr>
      <w:r>
        <w:rPr>
          <w:sz w:val="28"/>
          <w:szCs w:val="28"/>
        </w:rPr>
        <w:t xml:space="preserve">If appropriate and thought to be of benefit to the offender, they may be put on a rehabilitation programme. </w:t>
      </w:r>
      <w:r>
        <w:rPr>
          <w:color w:val="1A1C20"/>
          <w:sz w:val="28"/>
          <w:szCs w:val="28"/>
          <w:highlight w:val="white"/>
        </w:rPr>
        <w:t>These facilitate the offender with the app</w:t>
      </w:r>
      <w:r>
        <w:rPr>
          <w:color w:val="1A1C20"/>
          <w:sz w:val="28"/>
          <w:szCs w:val="28"/>
          <w:highlight w:val="white"/>
        </w:rPr>
        <w:t xml:space="preserve">ropriate behavioural and development techniques, which may include drug and alcohol treatment programmes and cognitive behavioural programmes (Bryant, Peck and Ministry of Justice, 2015). </w:t>
      </w:r>
    </w:p>
    <w:p w14:paraId="0000004A" w14:textId="77777777" w:rsidR="00B90D6D" w:rsidRDefault="00B90D6D">
      <w:pPr>
        <w:spacing w:after="0"/>
        <w:ind w:left="-283"/>
        <w:rPr>
          <w:color w:val="1A1C20"/>
          <w:sz w:val="28"/>
          <w:szCs w:val="28"/>
          <w:highlight w:val="white"/>
        </w:rPr>
      </w:pPr>
    </w:p>
    <w:p w14:paraId="0000004B" w14:textId="77777777" w:rsidR="00B90D6D" w:rsidRDefault="00047FEE">
      <w:pPr>
        <w:spacing w:after="0"/>
        <w:ind w:left="-283"/>
        <w:rPr>
          <w:color w:val="1A1C20"/>
          <w:sz w:val="28"/>
          <w:szCs w:val="28"/>
          <w:highlight w:val="white"/>
        </w:rPr>
      </w:pPr>
      <w:r>
        <w:rPr>
          <w:color w:val="1A1C20"/>
          <w:sz w:val="28"/>
          <w:szCs w:val="28"/>
          <w:highlight w:val="white"/>
        </w:rPr>
        <w:t>The effectiveness of the above restrictive interventions or orders</w:t>
      </w:r>
      <w:r>
        <w:rPr>
          <w:color w:val="1A1C20"/>
          <w:sz w:val="28"/>
          <w:szCs w:val="28"/>
          <w:highlight w:val="white"/>
        </w:rPr>
        <w:t xml:space="preserve"> is analysed through date used from the Police National Computer (PNC) held by the Ministry of Justice (MOJ) and Prison Discharge Statistics to form cohorts of offenders from the calendar years 2000 to 2010 (GOV.UK, n.d.). According to research released in</w:t>
      </w:r>
      <w:r>
        <w:rPr>
          <w:color w:val="1A1C20"/>
          <w:sz w:val="28"/>
          <w:szCs w:val="28"/>
          <w:highlight w:val="white"/>
        </w:rPr>
        <w:t xml:space="preserve"> 2015 by GOV.UK, the proportion of newly eligible criminals for MAPPA who reoffend within a year of their release from prison decreased gradually between 2000 and 2010, from 30% in 2000 (pre-MAPPA) to 26% in 2010.</w:t>
      </w:r>
    </w:p>
    <w:p w14:paraId="0000004C" w14:textId="77777777" w:rsidR="00B90D6D" w:rsidRDefault="00047FEE">
      <w:pPr>
        <w:spacing w:after="0"/>
        <w:ind w:left="-283"/>
        <w:rPr>
          <w:color w:val="1A1C20"/>
          <w:sz w:val="28"/>
          <w:szCs w:val="28"/>
          <w:highlight w:val="white"/>
        </w:rPr>
      </w:pPr>
      <w:r>
        <w:rPr>
          <w:color w:val="1A1C20"/>
          <w:sz w:val="28"/>
          <w:szCs w:val="28"/>
          <w:highlight w:val="white"/>
        </w:rPr>
        <w:t>According to this analysis of one-year reo</w:t>
      </w:r>
      <w:r>
        <w:rPr>
          <w:color w:val="1A1C20"/>
          <w:sz w:val="28"/>
          <w:szCs w:val="28"/>
          <w:highlight w:val="white"/>
        </w:rPr>
        <w:t xml:space="preserve">ffending statistics, MAPPA may have helped lower the reoffending rates among newly eligible offenders for the programme. </w:t>
      </w:r>
    </w:p>
    <w:p w14:paraId="14A11E80" w14:textId="77777777" w:rsidR="00047FEE" w:rsidRDefault="00047FEE">
      <w:pPr>
        <w:spacing w:after="0"/>
        <w:ind w:left="-283"/>
        <w:rPr>
          <w:color w:val="1A1C20"/>
          <w:sz w:val="28"/>
          <w:szCs w:val="28"/>
          <w:highlight w:val="white"/>
        </w:rPr>
      </w:pPr>
    </w:p>
    <w:p w14:paraId="0000004D" w14:textId="1E85F8A9" w:rsidR="00B90D6D" w:rsidRDefault="00047FEE">
      <w:pPr>
        <w:spacing w:after="0"/>
        <w:ind w:left="-283"/>
        <w:rPr>
          <w:color w:val="1A1C20"/>
          <w:sz w:val="28"/>
          <w:szCs w:val="28"/>
          <w:highlight w:val="white"/>
        </w:rPr>
      </w:pPr>
      <w:r>
        <w:rPr>
          <w:color w:val="1A1C20"/>
          <w:sz w:val="28"/>
          <w:szCs w:val="28"/>
          <w:highlight w:val="white"/>
        </w:rPr>
        <w:lastRenderedPageBreak/>
        <w:t>It implies that the multi-agency strategy is essential for assisting in the community’s efficient management of violent and sexual off</w:t>
      </w:r>
      <w:r>
        <w:rPr>
          <w:color w:val="1A1C20"/>
          <w:sz w:val="28"/>
          <w:szCs w:val="28"/>
          <w:highlight w:val="white"/>
        </w:rPr>
        <w:t xml:space="preserve">enders as a measure of effective public protection. There is a possibility that the reduction in MAPPA offenders re-offending might increase with more partner agency collaboration amongst all agencies engaged in the programme. </w:t>
      </w:r>
    </w:p>
    <w:p w14:paraId="0000004E" w14:textId="77777777" w:rsidR="00B90D6D" w:rsidRDefault="00B90D6D">
      <w:pPr>
        <w:spacing w:after="0"/>
        <w:ind w:left="-283"/>
        <w:rPr>
          <w:color w:val="1A1C20"/>
          <w:sz w:val="28"/>
          <w:szCs w:val="28"/>
          <w:highlight w:val="white"/>
        </w:rPr>
      </w:pPr>
    </w:p>
    <w:p w14:paraId="0000004F" w14:textId="77777777" w:rsidR="00B90D6D" w:rsidRDefault="00047FEE">
      <w:pPr>
        <w:spacing w:after="0"/>
        <w:ind w:left="-283"/>
        <w:rPr>
          <w:color w:val="1A1C20"/>
          <w:sz w:val="28"/>
          <w:szCs w:val="28"/>
          <w:highlight w:val="white"/>
        </w:rPr>
      </w:pPr>
      <w:r>
        <w:rPr>
          <w:color w:val="1A1C20"/>
          <w:sz w:val="28"/>
          <w:szCs w:val="28"/>
          <w:highlight w:val="white"/>
        </w:rPr>
        <w:t xml:space="preserve">When an offender no longer </w:t>
      </w:r>
      <w:r>
        <w:rPr>
          <w:color w:val="1A1C20"/>
          <w:sz w:val="28"/>
          <w:szCs w:val="28"/>
          <w:highlight w:val="white"/>
        </w:rPr>
        <w:t xml:space="preserve">needs to be under MAPPA, that fact must be recognised. For each of its three categories, there are distinct requirements for exiting MAPPA. </w:t>
      </w:r>
    </w:p>
    <w:p w14:paraId="00000050" w14:textId="77777777" w:rsidR="00B90D6D" w:rsidRDefault="00B90D6D">
      <w:pPr>
        <w:spacing w:after="0"/>
        <w:ind w:left="-283"/>
        <w:rPr>
          <w:color w:val="1A1C20"/>
          <w:sz w:val="28"/>
          <w:szCs w:val="28"/>
          <w:highlight w:val="white"/>
        </w:rPr>
      </w:pPr>
    </w:p>
    <w:p w14:paraId="00000051" w14:textId="77777777" w:rsidR="00B90D6D" w:rsidRDefault="00047FEE">
      <w:pPr>
        <w:spacing w:after="0"/>
        <w:ind w:left="-283"/>
        <w:rPr>
          <w:color w:val="333333"/>
          <w:sz w:val="28"/>
          <w:szCs w:val="28"/>
        </w:rPr>
      </w:pPr>
      <w:r>
        <w:rPr>
          <w:b/>
          <w:color w:val="333333"/>
          <w:sz w:val="28"/>
          <w:szCs w:val="28"/>
        </w:rPr>
        <w:t>Category 1</w:t>
      </w:r>
      <w:r>
        <w:rPr>
          <w:color w:val="333333"/>
          <w:sz w:val="28"/>
          <w:szCs w:val="28"/>
        </w:rPr>
        <w:t xml:space="preserve"> offenders (registered sex offenders) may be discharged when their period of registration expires. Offen</w:t>
      </w:r>
      <w:r>
        <w:rPr>
          <w:color w:val="333333"/>
          <w:sz w:val="28"/>
          <w:szCs w:val="28"/>
        </w:rPr>
        <w:t>ders whose MAPPA registration is for life can request a review 15 years from the date of their first notification.</w:t>
      </w:r>
    </w:p>
    <w:p w14:paraId="00000052" w14:textId="77777777" w:rsidR="00B90D6D" w:rsidRDefault="00047FEE">
      <w:pPr>
        <w:spacing w:after="0"/>
        <w:ind w:left="-283"/>
        <w:rPr>
          <w:color w:val="333333"/>
          <w:sz w:val="28"/>
          <w:szCs w:val="28"/>
        </w:rPr>
      </w:pPr>
      <w:r>
        <w:rPr>
          <w:b/>
          <w:color w:val="333333"/>
          <w:sz w:val="28"/>
          <w:szCs w:val="28"/>
        </w:rPr>
        <w:t>Category 2</w:t>
      </w:r>
      <w:r>
        <w:rPr>
          <w:color w:val="333333"/>
          <w:sz w:val="28"/>
          <w:szCs w:val="28"/>
        </w:rPr>
        <w:t xml:space="preserve"> offenders (violent offenders and other sexual offenders) can exit MAPPA when their licence expires, they are discharged from a hospital or guardianship order, or a disqualification order is revoked.</w:t>
      </w:r>
    </w:p>
    <w:p w14:paraId="00000053" w14:textId="77777777" w:rsidR="00B90D6D" w:rsidRDefault="00047FEE">
      <w:pPr>
        <w:spacing w:after="0"/>
        <w:ind w:left="-283"/>
        <w:rPr>
          <w:color w:val="333333"/>
          <w:sz w:val="28"/>
          <w:szCs w:val="28"/>
        </w:rPr>
      </w:pPr>
      <w:r>
        <w:rPr>
          <w:b/>
          <w:color w:val="333333"/>
          <w:sz w:val="28"/>
          <w:szCs w:val="28"/>
        </w:rPr>
        <w:t>Category 3</w:t>
      </w:r>
      <w:r>
        <w:rPr>
          <w:color w:val="333333"/>
          <w:sz w:val="28"/>
          <w:szCs w:val="28"/>
        </w:rPr>
        <w:t xml:space="preserve"> offenders (other dangerous offenders) can exi</w:t>
      </w:r>
      <w:r>
        <w:rPr>
          <w:color w:val="333333"/>
          <w:sz w:val="28"/>
          <w:szCs w:val="28"/>
        </w:rPr>
        <w:t>t MAPPA when a level 2 or 3 MAPPA meeting decides that the risk of harm has reduced sufficiently, or the case no longer requires active multi-agency management.</w:t>
      </w:r>
    </w:p>
    <w:p w14:paraId="00000054" w14:textId="77777777" w:rsidR="00B90D6D" w:rsidRDefault="00B90D6D">
      <w:pPr>
        <w:spacing w:after="0"/>
        <w:ind w:left="-283"/>
        <w:rPr>
          <w:color w:val="1A1C20"/>
          <w:sz w:val="28"/>
          <w:szCs w:val="28"/>
          <w:highlight w:val="white"/>
        </w:rPr>
      </w:pPr>
    </w:p>
    <w:p w14:paraId="00000055" w14:textId="77777777" w:rsidR="00B90D6D" w:rsidRDefault="00047FEE">
      <w:pPr>
        <w:spacing w:after="0"/>
        <w:ind w:left="-283"/>
        <w:rPr>
          <w:color w:val="1A1C20"/>
          <w:sz w:val="28"/>
          <w:szCs w:val="28"/>
          <w:highlight w:val="white"/>
        </w:rPr>
      </w:pPr>
      <w:r>
        <w:rPr>
          <w:color w:val="1A1C20"/>
          <w:sz w:val="28"/>
          <w:szCs w:val="28"/>
          <w:highlight w:val="white"/>
        </w:rPr>
        <w:t>When Category 1 sexual offenders are no longer under the statutory supervision of National Pro</w:t>
      </w:r>
      <w:r>
        <w:rPr>
          <w:color w:val="1A1C20"/>
          <w:sz w:val="28"/>
          <w:szCs w:val="28"/>
          <w:highlight w:val="white"/>
        </w:rPr>
        <w:t>bation Service (NPS), the Police will take on the role of the lead agency and administer the notification obligations for those offenders. The Police must make sure that all notifications are followed up on immediately, and that appropriate measures are im</w:t>
      </w:r>
      <w:r>
        <w:rPr>
          <w:color w:val="1A1C20"/>
          <w:sz w:val="28"/>
          <w:szCs w:val="28"/>
          <w:highlight w:val="white"/>
        </w:rPr>
        <w:t xml:space="preserve">plemented. If officers see any breeches, they must report it and deal with it promptly by obtaining a statement from the arresting officer, the victim, and if </w:t>
      </w:r>
      <w:proofErr w:type="gramStart"/>
      <w:r>
        <w:rPr>
          <w:color w:val="1A1C20"/>
          <w:sz w:val="28"/>
          <w:szCs w:val="28"/>
          <w:highlight w:val="white"/>
        </w:rPr>
        <w:t>necessary</w:t>
      </w:r>
      <w:proofErr w:type="gramEnd"/>
      <w:r>
        <w:rPr>
          <w:color w:val="1A1C20"/>
          <w:sz w:val="28"/>
          <w:szCs w:val="28"/>
          <w:highlight w:val="white"/>
        </w:rPr>
        <w:t xml:space="preserve"> witnesses (College of Policing, 2017b).</w:t>
      </w:r>
    </w:p>
    <w:p w14:paraId="00000056" w14:textId="77777777" w:rsidR="00B90D6D" w:rsidRDefault="00B90D6D">
      <w:pPr>
        <w:spacing w:after="0"/>
        <w:ind w:left="-283"/>
        <w:rPr>
          <w:color w:val="1A1C20"/>
          <w:sz w:val="28"/>
          <w:szCs w:val="28"/>
          <w:highlight w:val="white"/>
        </w:rPr>
      </w:pPr>
    </w:p>
    <w:p w14:paraId="00000057" w14:textId="77777777" w:rsidR="00B90D6D" w:rsidRDefault="00047FEE" w:rsidP="00E10CA8">
      <w:pPr>
        <w:spacing w:after="0"/>
        <w:rPr>
          <w:color w:val="1A1C20"/>
          <w:sz w:val="28"/>
          <w:szCs w:val="28"/>
          <w:highlight w:val="white"/>
        </w:rPr>
      </w:pPr>
      <w:r>
        <w:rPr>
          <w:color w:val="1A1C20"/>
          <w:sz w:val="28"/>
          <w:szCs w:val="28"/>
          <w:highlight w:val="white"/>
        </w:rPr>
        <w:t>Most crimes reported to Police are not major i</w:t>
      </w:r>
      <w:r>
        <w:rPr>
          <w:color w:val="1A1C20"/>
          <w:sz w:val="28"/>
          <w:szCs w:val="28"/>
          <w:highlight w:val="white"/>
        </w:rPr>
        <w:t xml:space="preserve">ncidents and usually the officer who first attends </w:t>
      </w:r>
      <w:proofErr w:type="gramStart"/>
      <w:r>
        <w:rPr>
          <w:color w:val="1A1C20"/>
          <w:sz w:val="28"/>
          <w:szCs w:val="28"/>
          <w:highlight w:val="white"/>
        </w:rPr>
        <w:t>is</w:t>
      </w:r>
      <w:proofErr w:type="gramEnd"/>
      <w:r>
        <w:rPr>
          <w:color w:val="1A1C20"/>
          <w:sz w:val="28"/>
          <w:szCs w:val="28"/>
          <w:highlight w:val="white"/>
        </w:rPr>
        <w:t xml:space="preserve"> the only resource that is required. This officer may then take the additional role of the lead investigator throughout the enquiry. Investigating officers’ duty would be to adhere to fast-track actions.</w:t>
      </w:r>
      <w:r>
        <w:rPr>
          <w:color w:val="1A1C20"/>
          <w:sz w:val="28"/>
          <w:szCs w:val="28"/>
          <w:highlight w:val="white"/>
        </w:rPr>
        <w:t xml:space="preserve"> These actions are defined as: “any investigative actions which, if pursued immediately, are likely to establish important facts, preserve evidence or lead to the early resolution of the investigation”</w:t>
      </w:r>
      <w:r>
        <w:rPr>
          <w:sz w:val="28"/>
          <w:szCs w:val="28"/>
        </w:rPr>
        <w:t xml:space="preserve"> </w:t>
      </w:r>
      <w:r>
        <w:rPr>
          <w:color w:val="1A1C20"/>
          <w:sz w:val="28"/>
          <w:szCs w:val="28"/>
          <w:highlight w:val="white"/>
        </w:rPr>
        <w:t xml:space="preserve">(College of Policing, 2021b). </w:t>
      </w:r>
    </w:p>
    <w:p w14:paraId="00000058" w14:textId="77777777" w:rsidR="00B90D6D" w:rsidRDefault="00B90D6D">
      <w:pPr>
        <w:spacing w:after="0"/>
        <w:ind w:hanging="284"/>
        <w:rPr>
          <w:color w:val="1A1C20"/>
          <w:sz w:val="28"/>
          <w:szCs w:val="28"/>
          <w:highlight w:val="white"/>
        </w:rPr>
      </w:pPr>
    </w:p>
    <w:p w14:paraId="2BC72CB8" w14:textId="77777777" w:rsidR="00E10CA8" w:rsidRDefault="00E10CA8" w:rsidP="00E10CA8">
      <w:pPr>
        <w:spacing w:after="0"/>
        <w:rPr>
          <w:color w:val="1A1C20"/>
          <w:sz w:val="28"/>
          <w:szCs w:val="28"/>
          <w:highlight w:val="white"/>
        </w:rPr>
      </w:pPr>
    </w:p>
    <w:p w14:paraId="00000059" w14:textId="33465211" w:rsidR="00B90D6D" w:rsidRDefault="00047FEE" w:rsidP="00E10CA8">
      <w:pPr>
        <w:spacing w:after="0"/>
        <w:rPr>
          <w:color w:val="1A1C20"/>
          <w:sz w:val="28"/>
          <w:szCs w:val="28"/>
          <w:highlight w:val="white"/>
        </w:rPr>
      </w:pPr>
      <w:r>
        <w:rPr>
          <w:color w:val="1A1C20"/>
          <w:sz w:val="28"/>
          <w:szCs w:val="28"/>
          <w:highlight w:val="white"/>
        </w:rPr>
        <w:lastRenderedPageBreak/>
        <w:t xml:space="preserve">The following early investigation steps should therefore be </w:t>
      </w:r>
      <w:proofErr w:type="gramStart"/>
      <w:r>
        <w:rPr>
          <w:color w:val="1A1C20"/>
          <w:sz w:val="28"/>
          <w:szCs w:val="28"/>
          <w:highlight w:val="white"/>
        </w:rPr>
        <w:t>taken into account</w:t>
      </w:r>
      <w:proofErr w:type="gramEnd"/>
      <w:r>
        <w:rPr>
          <w:color w:val="1A1C20"/>
          <w:sz w:val="28"/>
          <w:szCs w:val="28"/>
          <w:highlight w:val="white"/>
        </w:rPr>
        <w:t>: managing the scene, preserving any relevant evidence, risk management, communication, record-keeping, handover and briefing, community impact, initial fast-track activities, in</w:t>
      </w:r>
      <w:r>
        <w:rPr>
          <w:color w:val="1A1C20"/>
          <w:sz w:val="28"/>
          <w:szCs w:val="28"/>
          <w:highlight w:val="white"/>
        </w:rPr>
        <w:t xml:space="preserve">vestigative interviews, and initial search. Investigators should interview suspects and witnesses to determine who committed the crime to identify the offender. (College of Policing, 2021).  </w:t>
      </w:r>
    </w:p>
    <w:p w14:paraId="0000005A" w14:textId="77777777" w:rsidR="00B90D6D" w:rsidRDefault="00B90D6D">
      <w:pPr>
        <w:spacing w:after="0"/>
        <w:ind w:hanging="284"/>
        <w:rPr>
          <w:color w:val="1A1C20"/>
          <w:sz w:val="28"/>
          <w:szCs w:val="28"/>
          <w:highlight w:val="white"/>
        </w:rPr>
      </w:pPr>
    </w:p>
    <w:p w14:paraId="0000005B" w14:textId="77777777" w:rsidR="00B90D6D" w:rsidRDefault="00047FEE" w:rsidP="00E10CA8">
      <w:pPr>
        <w:spacing w:after="0"/>
        <w:rPr>
          <w:color w:val="1A1C20"/>
          <w:sz w:val="28"/>
          <w:szCs w:val="28"/>
          <w:highlight w:val="white"/>
        </w:rPr>
      </w:pPr>
      <w:r>
        <w:rPr>
          <w:color w:val="1A1C20"/>
          <w:sz w:val="28"/>
          <w:szCs w:val="28"/>
          <w:highlight w:val="white"/>
        </w:rPr>
        <w:t>MAPPA is still in comparatively its infancy. Data timelines cov</w:t>
      </w:r>
      <w:r>
        <w:rPr>
          <w:color w:val="1A1C20"/>
          <w:sz w:val="28"/>
          <w:szCs w:val="28"/>
          <w:highlight w:val="white"/>
        </w:rPr>
        <w:t>ering 15 years show a 4% decrease in reoffending following its implementation. These findings are encouraging, and as time goes on, more comparative analysis can be taken from data which may show further evidence of decreased offending, allowing us to have</w:t>
      </w:r>
      <w:r>
        <w:rPr>
          <w:color w:val="1A1C20"/>
          <w:sz w:val="28"/>
          <w:szCs w:val="28"/>
          <w:highlight w:val="white"/>
        </w:rPr>
        <w:t xml:space="preserve"> a more accurate conclusion. </w:t>
      </w:r>
    </w:p>
    <w:p w14:paraId="0000005C" w14:textId="77777777" w:rsidR="00B90D6D" w:rsidRDefault="00B90D6D">
      <w:pPr>
        <w:spacing w:after="0"/>
        <w:ind w:hanging="284"/>
        <w:rPr>
          <w:color w:val="1A1C20"/>
          <w:sz w:val="28"/>
          <w:szCs w:val="28"/>
          <w:highlight w:val="white"/>
        </w:rPr>
      </w:pPr>
    </w:p>
    <w:p w14:paraId="0000005D" w14:textId="23F54763" w:rsidR="00B90D6D" w:rsidRDefault="00047FEE" w:rsidP="00E10CA8">
      <w:pPr>
        <w:spacing w:after="0"/>
        <w:rPr>
          <w:b/>
          <w:color w:val="1A1C20"/>
          <w:sz w:val="28"/>
          <w:szCs w:val="28"/>
          <w:highlight w:val="white"/>
        </w:rPr>
      </w:pPr>
      <w:r>
        <w:rPr>
          <w:b/>
          <w:color w:val="1A1C20"/>
          <w:sz w:val="28"/>
          <w:szCs w:val="28"/>
          <w:highlight w:val="white"/>
        </w:rPr>
        <w:t>Total word count 10</w:t>
      </w:r>
      <w:r w:rsidR="00E10CA8">
        <w:rPr>
          <w:b/>
          <w:color w:val="1A1C20"/>
          <w:sz w:val="28"/>
          <w:szCs w:val="28"/>
          <w:highlight w:val="white"/>
        </w:rPr>
        <w:t>65</w:t>
      </w:r>
    </w:p>
    <w:p w14:paraId="0000005E" w14:textId="77777777" w:rsidR="00B90D6D" w:rsidRDefault="00B90D6D">
      <w:pPr>
        <w:ind w:hanging="284"/>
        <w:rPr>
          <w:sz w:val="28"/>
          <w:szCs w:val="28"/>
        </w:rPr>
      </w:pPr>
    </w:p>
    <w:p w14:paraId="0000005F" w14:textId="77777777" w:rsidR="00B90D6D" w:rsidRDefault="00B90D6D">
      <w:pPr>
        <w:ind w:hanging="284"/>
        <w:rPr>
          <w:sz w:val="28"/>
          <w:szCs w:val="28"/>
        </w:rPr>
      </w:pPr>
    </w:p>
    <w:p w14:paraId="00000060" w14:textId="77777777" w:rsidR="00B90D6D" w:rsidRDefault="00B90D6D">
      <w:pPr>
        <w:ind w:hanging="284"/>
        <w:rPr>
          <w:sz w:val="28"/>
          <w:szCs w:val="28"/>
        </w:rPr>
      </w:pPr>
    </w:p>
    <w:p w14:paraId="00000061" w14:textId="77777777" w:rsidR="00B90D6D" w:rsidRDefault="00B90D6D">
      <w:pPr>
        <w:ind w:hanging="284"/>
        <w:rPr>
          <w:sz w:val="28"/>
          <w:szCs w:val="28"/>
        </w:rPr>
      </w:pPr>
    </w:p>
    <w:p w14:paraId="00000062" w14:textId="77777777" w:rsidR="00B90D6D" w:rsidRDefault="00B90D6D">
      <w:pPr>
        <w:ind w:hanging="284"/>
        <w:rPr>
          <w:sz w:val="28"/>
          <w:szCs w:val="28"/>
        </w:rPr>
      </w:pPr>
    </w:p>
    <w:p w14:paraId="00000063" w14:textId="77777777" w:rsidR="00B90D6D" w:rsidRDefault="00B90D6D">
      <w:pPr>
        <w:ind w:hanging="284"/>
        <w:rPr>
          <w:sz w:val="28"/>
          <w:szCs w:val="28"/>
        </w:rPr>
      </w:pPr>
    </w:p>
    <w:p w14:paraId="00000064" w14:textId="77777777" w:rsidR="00B90D6D" w:rsidRDefault="00B90D6D">
      <w:pPr>
        <w:ind w:hanging="284"/>
        <w:rPr>
          <w:sz w:val="28"/>
          <w:szCs w:val="28"/>
        </w:rPr>
      </w:pPr>
    </w:p>
    <w:p w14:paraId="00000065" w14:textId="77777777" w:rsidR="00B90D6D" w:rsidRDefault="00B90D6D">
      <w:pPr>
        <w:ind w:hanging="284"/>
        <w:rPr>
          <w:sz w:val="28"/>
          <w:szCs w:val="28"/>
        </w:rPr>
      </w:pPr>
    </w:p>
    <w:p w14:paraId="00000066" w14:textId="77777777" w:rsidR="00B90D6D" w:rsidRDefault="00B90D6D">
      <w:pPr>
        <w:ind w:hanging="284"/>
        <w:rPr>
          <w:sz w:val="28"/>
          <w:szCs w:val="28"/>
        </w:rPr>
      </w:pPr>
    </w:p>
    <w:p w14:paraId="00000067" w14:textId="77777777" w:rsidR="00B90D6D" w:rsidRDefault="00B90D6D">
      <w:pPr>
        <w:ind w:hanging="284"/>
        <w:rPr>
          <w:sz w:val="28"/>
          <w:szCs w:val="28"/>
        </w:rPr>
      </w:pPr>
    </w:p>
    <w:p w14:paraId="00000068" w14:textId="77777777" w:rsidR="00B90D6D" w:rsidRDefault="00B90D6D">
      <w:pPr>
        <w:ind w:hanging="284"/>
        <w:rPr>
          <w:sz w:val="28"/>
          <w:szCs w:val="28"/>
        </w:rPr>
      </w:pPr>
    </w:p>
    <w:p w14:paraId="00000069" w14:textId="77777777" w:rsidR="00B90D6D" w:rsidRDefault="00B90D6D">
      <w:pPr>
        <w:ind w:hanging="284"/>
        <w:rPr>
          <w:sz w:val="28"/>
          <w:szCs w:val="28"/>
        </w:rPr>
      </w:pPr>
    </w:p>
    <w:p w14:paraId="0000006A" w14:textId="77777777" w:rsidR="00B90D6D" w:rsidRDefault="00B90D6D">
      <w:pPr>
        <w:ind w:hanging="284"/>
        <w:rPr>
          <w:sz w:val="28"/>
          <w:szCs w:val="28"/>
        </w:rPr>
      </w:pPr>
    </w:p>
    <w:p w14:paraId="0000006B" w14:textId="77777777" w:rsidR="00B90D6D" w:rsidRDefault="00B90D6D">
      <w:pPr>
        <w:ind w:hanging="284"/>
        <w:rPr>
          <w:sz w:val="28"/>
          <w:szCs w:val="28"/>
        </w:rPr>
      </w:pPr>
    </w:p>
    <w:p w14:paraId="0000006C" w14:textId="77777777" w:rsidR="00B90D6D" w:rsidRDefault="00B90D6D">
      <w:pPr>
        <w:ind w:hanging="284"/>
        <w:rPr>
          <w:b/>
          <w:sz w:val="28"/>
          <w:szCs w:val="28"/>
          <w:u w:val="single"/>
        </w:rPr>
      </w:pPr>
    </w:p>
    <w:p w14:paraId="00000070" w14:textId="77777777" w:rsidR="00B90D6D" w:rsidRDefault="00B90D6D">
      <w:pPr>
        <w:ind w:hanging="284"/>
        <w:rPr>
          <w:b/>
          <w:sz w:val="28"/>
          <w:szCs w:val="28"/>
          <w:u w:val="single"/>
        </w:rPr>
      </w:pPr>
    </w:p>
    <w:p w14:paraId="00000071" w14:textId="77777777" w:rsidR="00B90D6D" w:rsidRDefault="00047FEE" w:rsidP="00E10CA8">
      <w:pPr>
        <w:rPr>
          <w:b/>
          <w:sz w:val="28"/>
          <w:szCs w:val="28"/>
          <w:u w:val="single"/>
        </w:rPr>
      </w:pPr>
      <w:r>
        <w:rPr>
          <w:b/>
          <w:sz w:val="28"/>
          <w:szCs w:val="28"/>
          <w:u w:val="single"/>
        </w:rPr>
        <w:lastRenderedPageBreak/>
        <w:t>Essay 4</w:t>
      </w:r>
    </w:p>
    <w:p w14:paraId="00000072" w14:textId="5B49DA03" w:rsidR="00B90D6D" w:rsidRDefault="00047FEE" w:rsidP="00E10CA8">
      <w:pPr>
        <w:rPr>
          <w:sz w:val="28"/>
          <w:szCs w:val="28"/>
        </w:rPr>
      </w:pPr>
      <w:r>
        <w:rPr>
          <w:sz w:val="28"/>
          <w:szCs w:val="28"/>
        </w:rPr>
        <w:t>British Policing is dependent on consent, which means that the Police’s capacity to</w:t>
      </w:r>
      <w:r w:rsidR="00E10CA8">
        <w:rPr>
          <w:sz w:val="28"/>
          <w:szCs w:val="28"/>
        </w:rPr>
        <w:t xml:space="preserve"> </w:t>
      </w:r>
      <w:r>
        <w:rPr>
          <w:sz w:val="28"/>
          <w:szCs w:val="28"/>
        </w:rPr>
        <w:t>carry out its functions is dependent on ‘public support of their presence, activities, and b</w:t>
      </w:r>
      <w:r>
        <w:rPr>
          <w:sz w:val="28"/>
          <w:szCs w:val="28"/>
        </w:rPr>
        <w:t>ehaviour,’ accountability is therefore essential to ensure the Polices’ responsiveness to the public (Institute for Government, n.d.).</w:t>
      </w:r>
    </w:p>
    <w:p w14:paraId="00000073" w14:textId="576842B5" w:rsidR="00B90D6D" w:rsidRDefault="00047FEE" w:rsidP="00E10CA8">
      <w:pPr>
        <w:rPr>
          <w:sz w:val="28"/>
          <w:szCs w:val="28"/>
        </w:rPr>
      </w:pPr>
      <w:r>
        <w:rPr>
          <w:sz w:val="28"/>
          <w:szCs w:val="28"/>
        </w:rPr>
        <w:t>The Independent Office for Police Conduct (IOPC) role is to oversee the police complaints system in England and Wales. T</w:t>
      </w:r>
      <w:r>
        <w:rPr>
          <w:sz w:val="28"/>
          <w:szCs w:val="28"/>
        </w:rPr>
        <w:t>hey investigate the most serious cases, including deaths resulting from police contact and set the criteria for how complaints should be handled by the Police. The IOPC uses learnings from historic work to influence changes in Policing. The IOPC is complet</w:t>
      </w:r>
      <w:r>
        <w:rPr>
          <w:sz w:val="28"/>
          <w:szCs w:val="28"/>
        </w:rPr>
        <w:t>ely independent of the Police and Government, making judgements on its own (Independent Office for Police Conduct, 2019).</w:t>
      </w:r>
    </w:p>
    <w:p w14:paraId="00000074" w14:textId="55D40FD7" w:rsidR="00B90D6D" w:rsidRDefault="00047FEE" w:rsidP="00E10CA8">
      <w:pPr>
        <w:rPr>
          <w:color w:val="333333"/>
          <w:sz w:val="28"/>
          <w:szCs w:val="28"/>
        </w:rPr>
      </w:pPr>
      <w:r>
        <w:rPr>
          <w:color w:val="333333"/>
          <w:sz w:val="28"/>
          <w:szCs w:val="28"/>
        </w:rPr>
        <w:t xml:space="preserve">The Policing and Crime Act 2017 (PACA) aims to strengthen Policing integrity through a revamped Police complaints and punishment process that emphasises lesson learning. Its goal is to strengthen the democratic accountability of Police Forces and fire and </w:t>
      </w:r>
      <w:r>
        <w:rPr>
          <w:color w:val="333333"/>
          <w:sz w:val="28"/>
          <w:szCs w:val="28"/>
        </w:rPr>
        <w:t>Rescue Services, increase the efficiency and effectiveness of Emergency Services via tighter coordination and increase public trust in Policing (Get in on the Act Policing and Crime Act 2017 Corporate Get in on the Act Policing and Crime Act 2017 Backgroun</w:t>
      </w:r>
      <w:r>
        <w:rPr>
          <w:color w:val="333333"/>
          <w:sz w:val="28"/>
          <w:szCs w:val="28"/>
        </w:rPr>
        <w:t>d, n.d.). Prior to PACA, complaints about recording, categorisation, and investigation were handled by forces subject to independent monitoring by appeal to the IPCC (now the IOPC). The rationale of independence under the pre-PACA system was not restricted</w:t>
      </w:r>
      <w:r>
        <w:rPr>
          <w:color w:val="333333"/>
          <w:sz w:val="28"/>
          <w:szCs w:val="28"/>
        </w:rPr>
        <w:t xml:space="preserve"> to holding street-level Officers accountable for their actions. Instead, it emphasised the force’s Professional Standards Department’s accountability for how it handles claims of Officer misconduct.</w:t>
      </w:r>
    </w:p>
    <w:p w14:paraId="00000075" w14:textId="43708F23" w:rsidR="00B90D6D" w:rsidRDefault="00047FEE" w:rsidP="00E10CA8">
      <w:pPr>
        <w:rPr>
          <w:color w:val="333333"/>
          <w:sz w:val="28"/>
          <w:szCs w:val="28"/>
        </w:rPr>
      </w:pPr>
      <w:r>
        <w:rPr>
          <w:color w:val="333333"/>
          <w:sz w:val="28"/>
          <w:szCs w:val="28"/>
        </w:rPr>
        <w:t>Each Police force in England and Wales has a Profession</w:t>
      </w:r>
      <w:r>
        <w:rPr>
          <w:color w:val="333333"/>
          <w:sz w:val="28"/>
          <w:szCs w:val="28"/>
        </w:rPr>
        <w:t>al Standards Department (PSD) that handles complaints. The IOPC will investigate serious concerns. A complaint involves anything that members of the public are unhappy with the Police.</w:t>
      </w:r>
    </w:p>
    <w:p w14:paraId="00000076" w14:textId="77777777" w:rsidR="00B90D6D" w:rsidRDefault="00B90D6D">
      <w:pPr>
        <w:ind w:hanging="284"/>
        <w:rPr>
          <w:color w:val="333333"/>
          <w:sz w:val="28"/>
          <w:szCs w:val="28"/>
        </w:rPr>
      </w:pPr>
    </w:p>
    <w:p w14:paraId="00000077" w14:textId="77777777" w:rsidR="00B90D6D" w:rsidRDefault="00B90D6D">
      <w:pPr>
        <w:ind w:hanging="284"/>
        <w:rPr>
          <w:color w:val="333333"/>
          <w:sz w:val="28"/>
          <w:szCs w:val="28"/>
        </w:rPr>
      </w:pPr>
    </w:p>
    <w:p w14:paraId="00000078" w14:textId="77777777" w:rsidR="00B90D6D" w:rsidRDefault="00B90D6D">
      <w:pPr>
        <w:ind w:hanging="284"/>
        <w:rPr>
          <w:color w:val="333333"/>
          <w:sz w:val="28"/>
          <w:szCs w:val="28"/>
        </w:rPr>
      </w:pPr>
    </w:p>
    <w:p w14:paraId="00000079" w14:textId="77777777" w:rsidR="00B90D6D" w:rsidRDefault="00B90D6D">
      <w:pPr>
        <w:ind w:hanging="284"/>
        <w:rPr>
          <w:color w:val="333333"/>
          <w:sz w:val="28"/>
          <w:szCs w:val="28"/>
        </w:rPr>
      </w:pPr>
    </w:p>
    <w:p w14:paraId="0000007A" w14:textId="77777777" w:rsidR="00B90D6D" w:rsidRDefault="00047FEE" w:rsidP="00E10CA8">
      <w:pPr>
        <w:rPr>
          <w:color w:val="333333"/>
          <w:sz w:val="28"/>
          <w:szCs w:val="28"/>
        </w:rPr>
      </w:pPr>
      <w:r>
        <w:rPr>
          <w:color w:val="333333"/>
          <w:sz w:val="28"/>
          <w:szCs w:val="28"/>
        </w:rPr>
        <w:lastRenderedPageBreak/>
        <w:t>There are three ways the Professional Standards Department can dea</w:t>
      </w:r>
      <w:r>
        <w:rPr>
          <w:color w:val="333333"/>
          <w:sz w:val="28"/>
          <w:szCs w:val="28"/>
        </w:rPr>
        <w:t>l with complaints:</w:t>
      </w:r>
    </w:p>
    <w:p w14:paraId="0000007B" w14:textId="77777777" w:rsidR="00B90D6D" w:rsidRDefault="00047FEE">
      <w:pPr>
        <w:numPr>
          <w:ilvl w:val="0"/>
          <w:numId w:val="5"/>
        </w:numPr>
        <w:pBdr>
          <w:top w:val="nil"/>
          <w:left w:val="nil"/>
          <w:bottom w:val="nil"/>
          <w:right w:val="nil"/>
          <w:between w:val="nil"/>
        </w:pBdr>
        <w:spacing w:after="0"/>
        <w:rPr>
          <w:color w:val="333333"/>
          <w:sz w:val="28"/>
          <w:szCs w:val="28"/>
        </w:rPr>
      </w:pPr>
      <w:r>
        <w:rPr>
          <w:color w:val="333333"/>
          <w:sz w:val="28"/>
          <w:szCs w:val="28"/>
        </w:rPr>
        <w:t>Local resolution</w:t>
      </w:r>
    </w:p>
    <w:p w14:paraId="0000007C" w14:textId="77777777" w:rsidR="00B90D6D" w:rsidRDefault="00047FEE">
      <w:pPr>
        <w:numPr>
          <w:ilvl w:val="0"/>
          <w:numId w:val="5"/>
        </w:numPr>
        <w:pBdr>
          <w:top w:val="nil"/>
          <w:left w:val="nil"/>
          <w:bottom w:val="nil"/>
          <w:right w:val="nil"/>
          <w:between w:val="nil"/>
        </w:pBdr>
        <w:spacing w:after="0"/>
        <w:rPr>
          <w:color w:val="333333"/>
          <w:sz w:val="28"/>
          <w:szCs w:val="28"/>
        </w:rPr>
      </w:pPr>
      <w:r>
        <w:rPr>
          <w:color w:val="333333"/>
          <w:sz w:val="28"/>
          <w:szCs w:val="28"/>
        </w:rPr>
        <w:t>Local investigation</w:t>
      </w:r>
    </w:p>
    <w:p w14:paraId="0000007D" w14:textId="3685A0CD" w:rsidR="00B90D6D" w:rsidRDefault="00047FEE">
      <w:pPr>
        <w:numPr>
          <w:ilvl w:val="0"/>
          <w:numId w:val="5"/>
        </w:numPr>
        <w:pBdr>
          <w:top w:val="nil"/>
          <w:left w:val="nil"/>
          <w:bottom w:val="nil"/>
          <w:right w:val="nil"/>
          <w:between w:val="nil"/>
        </w:pBdr>
        <w:spacing w:after="0"/>
        <w:rPr>
          <w:color w:val="333333"/>
          <w:sz w:val="28"/>
          <w:szCs w:val="28"/>
        </w:rPr>
      </w:pPr>
      <w:r>
        <w:rPr>
          <w:color w:val="333333"/>
          <w:sz w:val="28"/>
          <w:szCs w:val="28"/>
        </w:rPr>
        <w:t>A direct referral to the IOPC.</w:t>
      </w:r>
    </w:p>
    <w:p w14:paraId="0000007E" w14:textId="77777777" w:rsidR="00B90D6D" w:rsidRDefault="00B90D6D">
      <w:pPr>
        <w:pBdr>
          <w:top w:val="nil"/>
          <w:left w:val="nil"/>
          <w:bottom w:val="nil"/>
          <w:right w:val="nil"/>
          <w:between w:val="nil"/>
        </w:pBdr>
        <w:spacing w:after="0"/>
        <w:ind w:left="76"/>
        <w:rPr>
          <w:color w:val="333333"/>
          <w:sz w:val="28"/>
          <w:szCs w:val="28"/>
        </w:rPr>
      </w:pPr>
    </w:p>
    <w:p w14:paraId="0000007F" w14:textId="77777777" w:rsidR="00B90D6D" w:rsidRDefault="00047FEE">
      <w:pPr>
        <w:numPr>
          <w:ilvl w:val="0"/>
          <w:numId w:val="2"/>
        </w:numPr>
        <w:pBdr>
          <w:top w:val="nil"/>
          <w:left w:val="nil"/>
          <w:bottom w:val="nil"/>
          <w:right w:val="nil"/>
          <w:between w:val="nil"/>
        </w:pBdr>
        <w:rPr>
          <w:color w:val="333333"/>
          <w:sz w:val="28"/>
          <w:szCs w:val="28"/>
        </w:rPr>
      </w:pPr>
      <w:r>
        <w:rPr>
          <w:b/>
          <w:color w:val="333333"/>
          <w:sz w:val="28"/>
          <w:szCs w:val="28"/>
        </w:rPr>
        <w:t xml:space="preserve">Local Resolution </w:t>
      </w:r>
    </w:p>
    <w:p w14:paraId="00000080" w14:textId="77777777" w:rsidR="00B90D6D" w:rsidRDefault="00047FEE" w:rsidP="00E10CA8">
      <w:pPr>
        <w:rPr>
          <w:color w:val="333333"/>
          <w:sz w:val="28"/>
          <w:szCs w:val="28"/>
        </w:rPr>
      </w:pPr>
      <w:r>
        <w:rPr>
          <w:color w:val="333333"/>
          <w:sz w:val="28"/>
          <w:szCs w:val="28"/>
        </w:rPr>
        <w:t xml:space="preserve">The force may resolve the complaint by way of ‘Local resolution’. This is an informal process which should be used for trivial, low-level matters. It is often considered by the IOPC as the most appropriate approach for most complaints. </w:t>
      </w:r>
    </w:p>
    <w:p w14:paraId="00000081" w14:textId="77777777" w:rsidR="00B90D6D" w:rsidRDefault="00047FEE">
      <w:pPr>
        <w:numPr>
          <w:ilvl w:val="0"/>
          <w:numId w:val="2"/>
        </w:numPr>
        <w:pBdr>
          <w:top w:val="nil"/>
          <w:left w:val="nil"/>
          <w:bottom w:val="nil"/>
          <w:right w:val="nil"/>
          <w:between w:val="nil"/>
        </w:pBdr>
        <w:rPr>
          <w:b/>
          <w:color w:val="333333"/>
          <w:sz w:val="28"/>
          <w:szCs w:val="28"/>
        </w:rPr>
      </w:pPr>
      <w:r>
        <w:rPr>
          <w:b/>
          <w:color w:val="333333"/>
          <w:sz w:val="28"/>
          <w:szCs w:val="28"/>
        </w:rPr>
        <w:t>Local Investigation</w:t>
      </w:r>
    </w:p>
    <w:p w14:paraId="00000082" w14:textId="77777777" w:rsidR="00B90D6D" w:rsidRDefault="00047FEE" w:rsidP="00E10CA8">
      <w:pPr>
        <w:rPr>
          <w:color w:val="333333"/>
          <w:sz w:val="28"/>
          <w:szCs w:val="28"/>
        </w:rPr>
      </w:pPr>
      <w:r>
        <w:rPr>
          <w:color w:val="333333"/>
          <w:sz w:val="28"/>
          <w:szCs w:val="28"/>
        </w:rPr>
        <w:t>Local resolution has a stricter procedure and terms of reference than local resolutions. The complainant should be updated every 28 days. Usually, an investigating officer is allocated to the complaint and may meet to take a statement from the complainant</w:t>
      </w:r>
      <w:r>
        <w:rPr>
          <w:color w:val="333333"/>
          <w:sz w:val="28"/>
          <w:szCs w:val="28"/>
        </w:rPr>
        <w:t xml:space="preserve"> and take a statement from the officer involved. Local investigation may result in misconduct hearings and/or final written warnings for the officer involved. </w:t>
      </w:r>
    </w:p>
    <w:p w14:paraId="00000083" w14:textId="77777777" w:rsidR="00B90D6D" w:rsidRDefault="00047FEE" w:rsidP="00E10CA8">
      <w:pPr>
        <w:rPr>
          <w:color w:val="333333"/>
          <w:sz w:val="28"/>
          <w:szCs w:val="28"/>
        </w:rPr>
      </w:pPr>
      <w:r>
        <w:rPr>
          <w:b/>
          <w:color w:val="333333"/>
          <w:sz w:val="28"/>
          <w:szCs w:val="28"/>
        </w:rPr>
        <w:t>3. Direct referral to IOPC</w:t>
      </w:r>
    </w:p>
    <w:p w14:paraId="00000084" w14:textId="77777777" w:rsidR="00B90D6D" w:rsidRDefault="00047FEE" w:rsidP="00E10CA8">
      <w:pPr>
        <w:rPr>
          <w:color w:val="333333"/>
          <w:sz w:val="28"/>
          <w:szCs w:val="28"/>
        </w:rPr>
      </w:pPr>
      <w:r>
        <w:rPr>
          <w:color w:val="333333"/>
          <w:sz w:val="28"/>
          <w:szCs w:val="28"/>
        </w:rPr>
        <w:t xml:space="preserve">If at any stage of the investigation there has been criminal conduct </w:t>
      </w:r>
      <w:r>
        <w:rPr>
          <w:color w:val="333333"/>
          <w:sz w:val="28"/>
          <w:szCs w:val="28"/>
        </w:rPr>
        <w:t>on the part of an officer, the matter should be referred to the CPS. The Police force is then required by law to refer certain matters directly to the IOPC.</w:t>
      </w:r>
    </w:p>
    <w:p w14:paraId="00000085" w14:textId="77777777" w:rsidR="00B90D6D" w:rsidRDefault="00047FEE" w:rsidP="00E10CA8">
      <w:pPr>
        <w:rPr>
          <w:color w:val="333333"/>
          <w:sz w:val="28"/>
          <w:szCs w:val="28"/>
        </w:rPr>
      </w:pPr>
      <w:r>
        <w:rPr>
          <w:color w:val="333333"/>
          <w:sz w:val="28"/>
          <w:szCs w:val="28"/>
        </w:rPr>
        <w:t>Allegations of conduct matters include:</w:t>
      </w:r>
    </w:p>
    <w:p w14:paraId="00000086" w14:textId="77777777" w:rsidR="00B90D6D" w:rsidRDefault="00047FEE">
      <w:pPr>
        <w:numPr>
          <w:ilvl w:val="0"/>
          <w:numId w:val="1"/>
        </w:numPr>
        <w:pBdr>
          <w:top w:val="nil"/>
          <w:left w:val="nil"/>
          <w:bottom w:val="nil"/>
          <w:right w:val="nil"/>
          <w:between w:val="nil"/>
        </w:pBdr>
        <w:spacing w:after="0"/>
        <w:rPr>
          <w:color w:val="333333"/>
          <w:sz w:val="28"/>
          <w:szCs w:val="28"/>
        </w:rPr>
      </w:pPr>
      <w:r>
        <w:rPr>
          <w:color w:val="333333"/>
          <w:sz w:val="28"/>
          <w:szCs w:val="28"/>
        </w:rPr>
        <w:t xml:space="preserve">Behaviour on the grounds of a person’s sex, race, </w:t>
      </w:r>
      <w:proofErr w:type="gramStart"/>
      <w:r>
        <w:rPr>
          <w:color w:val="333333"/>
          <w:sz w:val="28"/>
          <w:szCs w:val="28"/>
        </w:rPr>
        <w:t>religion</w:t>
      </w:r>
      <w:proofErr w:type="gramEnd"/>
      <w:r>
        <w:rPr>
          <w:color w:val="333333"/>
          <w:sz w:val="28"/>
          <w:szCs w:val="28"/>
        </w:rPr>
        <w:t xml:space="preserve"> </w:t>
      </w:r>
      <w:r>
        <w:rPr>
          <w:color w:val="333333"/>
          <w:sz w:val="28"/>
          <w:szCs w:val="28"/>
        </w:rPr>
        <w:t>or other status</w:t>
      </w:r>
    </w:p>
    <w:p w14:paraId="00000087" w14:textId="77777777" w:rsidR="00B90D6D" w:rsidRDefault="00047FEE">
      <w:pPr>
        <w:numPr>
          <w:ilvl w:val="0"/>
          <w:numId w:val="1"/>
        </w:numPr>
        <w:pBdr>
          <w:top w:val="nil"/>
          <w:left w:val="nil"/>
          <w:bottom w:val="nil"/>
          <w:right w:val="nil"/>
          <w:between w:val="nil"/>
        </w:pBdr>
        <w:spacing w:after="0"/>
        <w:rPr>
          <w:color w:val="333333"/>
          <w:sz w:val="28"/>
          <w:szCs w:val="28"/>
        </w:rPr>
      </w:pPr>
      <w:r>
        <w:rPr>
          <w:color w:val="333333"/>
          <w:sz w:val="28"/>
          <w:szCs w:val="28"/>
        </w:rPr>
        <w:t>Criminal offence or behaviour which is liable to lead to misconduct proceedings</w:t>
      </w:r>
    </w:p>
    <w:p w14:paraId="00000088" w14:textId="77777777" w:rsidR="00B90D6D" w:rsidRDefault="00047FEE">
      <w:pPr>
        <w:numPr>
          <w:ilvl w:val="0"/>
          <w:numId w:val="1"/>
        </w:numPr>
        <w:pBdr>
          <w:top w:val="nil"/>
          <w:left w:val="nil"/>
          <w:bottom w:val="nil"/>
          <w:right w:val="nil"/>
          <w:between w:val="nil"/>
        </w:pBdr>
        <w:spacing w:after="0"/>
        <w:rPr>
          <w:color w:val="333333"/>
          <w:sz w:val="28"/>
          <w:szCs w:val="28"/>
        </w:rPr>
      </w:pPr>
      <w:r>
        <w:rPr>
          <w:color w:val="333333"/>
          <w:sz w:val="28"/>
          <w:szCs w:val="28"/>
        </w:rPr>
        <w:t>A relevant offence</w:t>
      </w:r>
    </w:p>
    <w:p w14:paraId="00000089" w14:textId="77777777" w:rsidR="00B90D6D" w:rsidRDefault="00047FEE">
      <w:pPr>
        <w:numPr>
          <w:ilvl w:val="0"/>
          <w:numId w:val="1"/>
        </w:numPr>
        <w:pBdr>
          <w:top w:val="nil"/>
          <w:left w:val="nil"/>
          <w:bottom w:val="nil"/>
          <w:right w:val="nil"/>
          <w:between w:val="nil"/>
        </w:pBdr>
        <w:spacing w:after="0"/>
        <w:rPr>
          <w:color w:val="333333"/>
          <w:sz w:val="28"/>
          <w:szCs w:val="28"/>
        </w:rPr>
      </w:pPr>
      <w:proofErr w:type="gramStart"/>
      <w:r>
        <w:rPr>
          <w:color w:val="333333"/>
          <w:sz w:val="28"/>
          <w:szCs w:val="28"/>
        </w:rPr>
        <w:t>Serious</w:t>
      </w:r>
      <w:proofErr w:type="gramEnd"/>
      <w:r>
        <w:rPr>
          <w:color w:val="333333"/>
          <w:sz w:val="28"/>
          <w:szCs w:val="28"/>
        </w:rPr>
        <w:t xml:space="preserve"> assault</w:t>
      </w:r>
    </w:p>
    <w:p w14:paraId="0000008A" w14:textId="77777777" w:rsidR="00B90D6D" w:rsidRDefault="00047FEE">
      <w:pPr>
        <w:numPr>
          <w:ilvl w:val="0"/>
          <w:numId w:val="1"/>
        </w:numPr>
        <w:pBdr>
          <w:top w:val="nil"/>
          <w:left w:val="nil"/>
          <w:bottom w:val="nil"/>
          <w:right w:val="nil"/>
          <w:between w:val="nil"/>
        </w:pBdr>
        <w:spacing w:after="0"/>
        <w:rPr>
          <w:color w:val="333333"/>
          <w:sz w:val="28"/>
          <w:szCs w:val="28"/>
        </w:rPr>
      </w:pPr>
      <w:proofErr w:type="gramStart"/>
      <w:r>
        <w:rPr>
          <w:color w:val="333333"/>
          <w:sz w:val="28"/>
          <w:szCs w:val="28"/>
        </w:rPr>
        <w:t>Serious</w:t>
      </w:r>
      <w:proofErr w:type="gramEnd"/>
      <w:r>
        <w:rPr>
          <w:color w:val="333333"/>
          <w:sz w:val="28"/>
          <w:szCs w:val="28"/>
        </w:rPr>
        <w:t xml:space="preserve"> corruption including abuse of position for a sexual purpose</w:t>
      </w:r>
    </w:p>
    <w:p w14:paraId="0000008B" w14:textId="77777777" w:rsidR="00B90D6D" w:rsidRDefault="00047FEE">
      <w:pPr>
        <w:numPr>
          <w:ilvl w:val="0"/>
          <w:numId w:val="1"/>
        </w:numPr>
        <w:pBdr>
          <w:top w:val="nil"/>
          <w:left w:val="nil"/>
          <w:bottom w:val="nil"/>
          <w:right w:val="nil"/>
          <w:between w:val="nil"/>
        </w:pBdr>
        <w:rPr>
          <w:color w:val="333333"/>
          <w:sz w:val="28"/>
          <w:szCs w:val="28"/>
        </w:rPr>
      </w:pPr>
      <w:r>
        <w:rPr>
          <w:color w:val="333333"/>
          <w:sz w:val="28"/>
          <w:szCs w:val="28"/>
        </w:rPr>
        <w:t>Serious sexual offence (Get in on the Act Policing and Crime Act 2017 Corporate Get in on the Act Policing and Crime Act 2017 Background, n.d.).</w:t>
      </w:r>
    </w:p>
    <w:p w14:paraId="0000008C" w14:textId="77777777" w:rsidR="00B90D6D" w:rsidRDefault="00047FEE" w:rsidP="00E10CA8">
      <w:pPr>
        <w:rPr>
          <w:sz w:val="28"/>
          <w:szCs w:val="28"/>
        </w:rPr>
      </w:pPr>
      <w:r>
        <w:rPr>
          <w:sz w:val="28"/>
          <w:szCs w:val="28"/>
        </w:rPr>
        <w:t xml:space="preserve">The Code of Ethics is heavily emphasised throughout the recruitment process for Police Officers. It adheres to </w:t>
      </w:r>
      <w:r>
        <w:rPr>
          <w:sz w:val="28"/>
          <w:szCs w:val="28"/>
        </w:rPr>
        <w:t xml:space="preserve">nine Policing principles based on the Nolan </w:t>
      </w:r>
      <w:r>
        <w:rPr>
          <w:sz w:val="28"/>
          <w:szCs w:val="28"/>
        </w:rPr>
        <w:lastRenderedPageBreak/>
        <w:t>Principles for public life. These nine principles support and reinforce current processes and Laws for guaranteeing professional standards of behaviour for both Police Officers and Police workers. This offers the</w:t>
      </w:r>
      <w:r>
        <w:rPr>
          <w:sz w:val="28"/>
          <w:szCs w:val="28"/>
        </w:rPr>
        <w:t xml:space="preserve"> public confidence that a system is in place (College of Policing, 2014). </w:t>
      </w:r>
    </w:p>
    <w:p w14:paraId="0000008D" w14:textId="77777777" w:rsidR="00B90D6D" w:rsidRDefault="00047FEE" w:rsidP="00E10CA8">
      <w:pPr>
        <w:rPr>
          <w:sz w:val="28"/>
          <w:szCs w:val="28"/>
        </w:rPr>
      </w:pPr>
      <w:r>
        <w:rPr>
          <w:sz w:val="28"/>
          <w:szCs w:val="28"/>
        </w:rPr>
        <w:t xml:space="preserve">Globally, there is little question that relations with the public, particularly minority groups, have been tense; complaints of excessive use of force, </w:t>
      </w:r>
      <w:proofErr w:type="spellStart"/>
      <w:r>
        <w:rPr>
          <w:sz w:val="28"/>
          <w:szCs w:val="28"/>
        </w:rPr>
        <w:t>biassed</w:t>
      </w:r>
      <w:proofErr w:type="spellEnd"/>
      <w:r>
        <w:rPr>
          <w:sz w:val="28"/>
          <w:szCs w:val="28"/>
        </w:rPr>
        <w:t xml:space="preserve"> treatment, and abuse </w:t>
      </w:r>
      <w:r>
        <w:rPr>
          <w:sz w:val="28"/>
          <w:szCs w:val="28"/>
        </w:rPr>
        <w:t>of power are common. Conversely, false accusations are often levelled against Police Officers. The introduction of Body Worn Video has demonstrated to reduce incidents of misconduct and excessive force among Police Officers who wear them whilst on duty. In</w:t>
      </w:r>
      <w:r>
        <w:rPr>
          <w:sz w:val="28"/>
          <w:szCs w:val="28"/>
        </w:rPr>
        <w:t xml:space="preserve"> addition, it appears their use is responsible for a decline in complaints against Officers (Taylor, 2016). </w:t>
      </w:r>
    </w:p>
    <w:p w14:paraId="0000008E" w14:textId="77777777" w:rsidR="00B90D6D" w:rsidRDefault="00047FEE" w:rsidP="00E10CA8">
      <w:pPr>
        <w:rPr>
          <w:sz w:val="28"/>
          <w:szCs w:val="28"/>
        </w:rPr>
      </w:pPr>
      <w:r>
        <w:rPr>
          <w:sz w:val="28"/>
          <w:szCs w:val="28"/>
        </w:rPr>
        <w:t>Although the recruitment process is an essential part of a Police Officer’s career, and Officers are sworn on the Oath to the Crown at the training</w:t>
      </w:r>
      <w:r>
        <w:rPr>
          <w:sz w:val="28"/>
          <w:szCs w:val="28"/>
        </w:rPr>
        <w:t xml:space="preserve"> stage, this does not guarantee officers always remain professional during their tours of duty. </w:t>
      </w:r>
    </w:p>
    <w:p w14:paraId="0000008F" w14:textId="77777777" w:rsidR="00B90D6D" w:rsidRDefault="00047FEE" w:rsidP="00E10CA8">
      <w:pPr>
        <w:rPr>
          <w:sz w:val="28"/>
          <w:szCs w:val="28"/>
        </w:rPr>
      </w:pPr>
      <w:r>
        <w:rPr>
          <w:sz w:val="28"/>
          <w:szCs w:val="28"/>
        </w:rPr>
        <w:t>Discretion is an important aspect of Police work since it requires a constant exercise of decision making or judgement. ‘Every level of Police work, especially</w:t>
      </w:r>
      <w:r>
        <w:rPr>
          <w:sz w:val="28"/>
          <w:szCs w:val="28"/>
        </w:rPr>
        <w:t xml:space="preserve"> at micro level, includes decisions on the side of the Police Officer,’ it has been noted (FINNANE, 1990). As a result, in the heat of the moment, even with a trivial/minor event, an Officer’s judgement may be skewed, leading to a bad decision being made. </w:t>
      </w:r>
      <w:r>
        <w:rPr>
          <w:sz w:val="28"/>
          <w:szCs w:val="28"/>
        </w:rPr>
        <w:t xml:space="preserve">This may lead to the Officer being reprimanded or even suspended for the acts he or she has taken. </w:t>
      </w:r>
    </w:p>
    <w:p w14:paraId="00000090" w14:textId="77777777" w:rsidR="00B90D6D" w:rsidRDefault="00047FEE" w:rsidP="00E10CA8">
      <w:pPr>
        <w:rPr>
          <w:sz w:val="28"/>
          <w:szCs w:val="28"/>
        </w:rPr>
      </w:pPr>
      <w:r>
        <w:rPr>
          <w:sz w:val="28"/>
          <w:szCs w:val="28"/>
        </w:rPr>
        <w:t>In conclusion, The College of Policing gives recommendations to promote justice and proportionality in cases, which is critical for Officers and public trus</w:t>
      </w:r>
      <w:r>
        <w:rPr>
          <w:sz w:val="28"/>
          <w:szCs w:val="28"/>
        </w:rPr>
        <w:t xml:space="preserve">t in the hearings. Police Regulations were revised in May 2015 to enable Police officer gross misconduct hearings to be held in public. Forces publish the outcomes on their websites and are available for at least 28 days following the hearing. </w:t>
      </w:r>
    </w:p>
    <w:p w14:paraId="00000091" w14:textId="77777777" w:rsidR="00B90D6D" w:rsidRDefault="00047FEE" w:rsidP="00E10CA8">
      <w:pPr>
        <w:rPr>
          <w:sz w:val="28"/>
          <w:szCs w:val="28"/>
        </w:rPr>
      </w:pPr>
      <w:r>
        <w:rPr>
          <w:sz w:val="28"/>
          <w:szCs w:val="28"/>
        </w:rPr>
        <w:t>Police Offi</w:t>
      </w:r>
      <w:r>
        <w:rPr>
          <w:sz w:val="28"/>
          <w:szCs w:val="28"/>
        </w:rPr>
        <w:t>cers are currently scrutinised at every incident they attend. The IOPC and in-force Professional Standards Departments exist to safeguard both the Police Officer and the public, as well as to investigate cases where an Officer has breached the Code of Ethi</w:t>
      </w:r>
      <w:r>
        <w:rPr>
          <w:sz w:val="28"/>
          <w:szCs w:val="28"/>
        </w:rPr>
        <w:t xml:space="preserve">cs. The Home Office guidelines also include professional standards for Police Officers and processes for dealing with misconduct, unsatisfactory performance, and poor attendance, as well as appeals for the Police Appeals Tribunal. </w:t>
      </w:r>
    </w:p>
    <w:p w14:paraId="00000093" w14:textId="130B60D2" w:rsidR="00B90D6D" w:rsidRPr="00E10CA8" w:rsidRDefault="00047FEE" w:rsidP="00E10CA8">
      <w:pPr>
        <w:rPr>
          <w:b/>
          <w:sz w:val="28"/>
          <w:szCs w:val="28"/>
        </w:rPr>
      </w:pPr>
      <w:r>
        <w:rPr>
          <w:b/>
          <w:sz w:val="28"/>
          <w:szCs w:val="28"/>
        </w:rPr>
        <w:t>Total Word Count: 9</w:t>
      </w:r>
      <w:r w:rsidR="00E10CA8">
        <w:rPr>
          <w:b/>
          <w:sz w:val="28"/>
          <w:szCs w:val="28"/>
        </w:rPr>
        <w:t>67</w:t>
      </w:r>
    </w:p>
    <w:p w14:paraId="00000094" w14:textId="77777777" w:rsidR="00B90D6D" w:rsidRDefault="00047FEE">
      <w:pPr>
        <w:pBdr>
          <w:top w:val="nil"/>
          <w:left w:val="nil"/>
          <w:bottom w:val="nil"/>
          <w:right w:val="nil"/>
          <w:between w:val="nil"/>
        </w:pBdr>
        <w:spacing w:after="240" w:line="360" w:lineRule="auto"/>
        <w:ind w:left="0"/>
        <w:rPr>
          <w:color w:val="000000"/>
          <w:sz w:val="32"/>
          <w:szCs w:val="32"/>
          <w:u w:val="single"/>
        </w:rPr>
      </w:pPr>
      <w:r>
        <w:rPr>
          <w:color w:val="000000"/>
          <w:sz w:val="32"/>
          <w:szCs w:val="32"/>
          <w:u w:val="single"/>
        </w:rPr>
        <w:lastRenderedPageBreak/>
        <w:t>Reference list</w:t>
      </w:r>
    </w:p>
    <w:p w14:paraId="00000095"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Bradford, B. and </w:t>
      </w:r>
      <w:proofErr w:type="spellStart"/>
      <w:r>
        <w:rPr>
          <w:rFonts w:ascii="Times New Roman" w:eastAsia="Times New Roman" w:hAnsi="Times New Roman" w:cs="Times New Roman"/>
          <w:color w:val="000000"/>
          <w:sz w:val="24"/>
          <w:szCs w:val="24"/>
        </w:rPr>
        <w:t>Tiratelli</w:t>
      </w:r>
      <w:proofErr w:type="spellEnd"/>
      <w:r>
        <w:rPr>
          <w:rFonts w:ascii="Times New Roman" w:eastAsia="Times New Roman" w:hAnsi="Times New Roman" w:cs="Times New Roman"/>
          <w:color w:val="000000"/>
          <w:sz w:val="24"/>
          <w:szCs w:val="24"/>
        </w:rPr>
        <w:t xml:space="preserve">, M. (2019). </w:t>
      </w:r>
      <w:r>
        <w:rPr>
          <w:rFonts w:ascii="Times New Roman" w:eastAsia="Times New Roman" w:hAnsi="Times New Roman" w:cs="Times New Roman"/>
          <w:i/>
          <w:color w:val="000000"/>
          <w:sz w:val="24"/>
          <w:szCs w:val="24"/>
        </w:rPr>
        <w:t xml:space="preserve">UK Justice Policy Review FOCUS Issue 4 Does </w:t>
      </w:r>
      <w:proofErr w:type="gramStart"/>
      <w:r>
        <w:rPr>
          <w:rFonts w:ascii="Times New Roman" w:eastAsia="Times New Roman" w:hAnsi="Times New Roman" w:cs="Times New Roman"/>
          <w:i/>
          <w:color w:val="000000"/>
          <w:sz w:val="24"/>
          <w:szCs w:val="24"/>
        </w:rPr>
        <w:t>stop</w:t>
      </w:r>
      <w:proofErr w:type="gramEnd"/>
      <w:r>
        <w:rPr>
          <w:rFonts w:ascii="Times New Roman" w:eastAsia="Times New Roman" w:hAnsi="Times New Roman" w:cs="Times New Roman"/>
          <w:i/>
          <w:color w:val="000000"/>
          <w:sz w:val="24"/>
          <w:szCs w:val="24"/>
        </w:rPr>
        <w:t xml:space="preserve"> and search reduce crime?</w:t>
      </w:r>
      <w:r>
        <w:rPr>
          <w:rFonts w:ascii="Times New Roman" w:eastAsia="Times New Roman" w:hAnsi="Times New Roman" w:cs="Times New Roman"/>
          <w:color w:val="000000"/>
          <w:sz w:val="24"/>
          <w:szCs w:val="24"/>
        </w:rPr>
        <w:t xml:space="preserve"> [online] Available at: https://www.crimeandjustice.org.uk/sites/crimeandjustice.org.uk/files/Does%20stop%20and%20search%20reduce</w:t>
      </w:r>
      <w:r>
        <w:rPr>
          <w:rFonts w:ascii="Times New Roman" w:eastAsia="Times New Roman" w:hAnsi="Times New Roman" w:cs="Times New Roman"/>
          <w:color w:val="000000"/>
          <w:sz w:val="24"/>
          <w:szCs w:val="24"/>
        </w:rPr>
        <w:t>%20crime.pdf.</w:t>
      </w:r>
    </w:p>
    <w:p w14:paraId="00000096"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Bridges, L. (1999). The Lawrence Inquiry. Incompetence, Corruption, and Institutional Racism. </w:t>
      </w:r>
      <w:r>
        <w:rPr>
          <w:rFonts w:ascii="Times New Roman" w:eastAsia="Times New Roman" w:hAnsi="Times New Roman" w:cs="Times New Roman"/>
          <w:i/>
          <w:color w:val="000000"/>
          <w:sz w:val="24"/>
          <w:szCs w:val="24"/>
        </w:rPr>
        <w:t>Journal of Law and Society</w:t>
      </w:r>
      <w:r>
        <w:rPr>
          <w:rFonts w:ascii="Times New Roman" w:eastAsia="Times New Roman" w:hAnsi="Times New Roman" w:cs="Times New Roman"/>
          <w:color w:val="000000"/>
          <w:sz w:val="24"/>
          <w:szCs w:val="24"/>
        </w:rPr>
        <w:t>, [online] 26(3), pp.298–322. Available at: https://www.jstor.org/stable/1410747.</w:t>
      </w:r>
    </w:p>
    <w:p w14:paraId="00000097"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Bryant, S., Peck, M. and Ministry </w:t>
      </w:r>
      <w:proofErr w:type="gramStart"/>
      <w:r>
        <w:rPr>
          <w:rFonts w:ascii="Times New Roman" w:eastAsia="Times New Roman" w:hAnsi="Times New Roman" w:cs="Times New Roman"/>
          <w:color w:val="000000"/>
          <w:sz w:val="24"/>
          <w:szCs w:val="24"/>
        </w:rPr>
        <w:t>Of</w:t>
      </w:r>
      <w:proofErr w:type="gramEnd"/>
      <w:r>
        <w:rPr>
          <w:rFonts w:ascii="Times New Roman" w:eastAsia="Times New Roman" w:hAnsi="Times New Roman" w:cs="Times New Roman"/>
          <w:color w:val="000000"/>
          <w:sz w:val="24"/>
          <w:szCs w:val="24"/>
        </w:rPr>
        <w:t xml:space="preserve"> Jus</w:t>
      </w:r>
      <w:r>
        <w:rPr>
          <w:rFonts w:ascii="Times New Roman" w:eastAsia="Times New Roman" w:hAnsi="Times New Roman" w:cs="Times New Roman"/>
          <w:color w:val="000000"/>
          <w:sz w:val="24"/>
          <w:szCs w:val="24"/>
        </w:rPr>
        <w:t xml:space="preserve">tice, J. (2015). </w:t>
      </w:r>
      <w:r>
        <w:rPr>
          <w:rFonts w:ascii="Times New Roman" w:eastAsia="Times New Roman" w:hAnsi="Times New Roman" w:cs="Times New Roman"/>
          <w:i/>
          <w:color w:val="000000"/>
          <w:sz w:val="24"/>
          <w:szCs w:val="24"/>
        </w:rPr>
        <w:t>Reoffending Analysis of MAPPA Eligible Offenders</w:t>
      </w:r>
      <w:r>
        <w:rPr>
          <w:rFonts w:ascii="Times New Roman" w:eastAsia="Times New Roman" w:hAnsi="Times New Roman" w:cs="Times New Roman"/>
          <w:color w:val="000000"/>
          <w:sz w:val="24"/>
          <w:szCs w:val="24"/>
        </w:rPr>
        <w:t>.</w:t>
      </w:r>
    </w:p>
    <w:p w14:paraId="00000098"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Clark, D. (2021). </w:t>
      </w:r>
      <w:r>
        <w:rPr>
          <w:rFonts w:ascii="Times New Roman" w:eastAsia="Times New Roman" w:hAnsi="Times New Roman" w:cs="Times New Roman"/>
          <w:i/>
          <w:color w:val="000000"/>
          <w:sz w:val="24"/>
          <w:szCs w:val="24"/>
        </w:rPr>
        <w:t>Ethnic minority police officers England and Wales 2021</w:t>
      </w:r>
      <w:r>
        <w:rPr>
          <w:rFonts w:ascii="Times New Roman" w:eastAsia="Times New Roman" w:hAnsi="Times New Roman" w:cs="Times New Roman"/>
          <w:color w:val="000000"/>
          <w:sz w:val="24"/>
          <w:szCs w:val="24"/>
        </w:rPr>
        <w:t>. [online] Statista. Available at: https://www.statista.com/statistics/378147/ethnic-minorities-in-the-police-force-o</w:t>
      </w:r>
      <w:r>
        <w:rPr>
          <w:rFonts w:ascii="Times New Roman" w:eastAsia="Times New Roman" w:hAnsi="Times New Roman" w:cs="Times New Roman"/>
          <w:color w:val="000000"/>
          <w:sz w:val="24"/>
          <w:szCs w:val="24"/>
        </w:rPr>
        <w:t>f-england-and-wales-uk/.</w:t>
      </w:r>
    </w:p>
    <w:p w14:paraId="00000099"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College of Policing (2014). </w:t>
      </w:r>
      <w:r>
        <w:rPr>
          <w:rFonts w:ascii="Times New Roman" w:eastAsia="Times New Roman" w:hAnsi="Times New Roman" w:cs="Times New Roman"/>
          <w:i/>
          <w:color w:val="000000"/>
          <w:sz w:val="24"/>
          <w:szCs w:val="24"/>
        </w:rPr>
        <w:t>CODE OF ETHICS</w:t>
      </w:r>
      <w:r>
        <w:rPr>
          <w:rFonts w:ascii="Times New Roman" w:eastAsia="Times New Roman" w:hAnsi="Times New Roman" w:cs="Times New Roman"/>
          <w:color w:val="000000"/>
          <w:sz w:val="24"/>
          <w:szCs w:val="24"/>
        </w:rPr>
        <w:t xml:space="preserve">. [online] </w:t>
      </w:r>
      <w:r>
        <w:rPr>
          <w:rFonts w:ascii="Times New Roman" w:eastAsia="Times New Roman" w:hAnsi="Times New Roman" w:cs="Times New Roman"/>
          <w:i/>
          <w:color w:val="000000"/>
          <w:sz w:val="24"/>
          <w:szCs w:val="24"/>
        </w:rPr>
        <w:t xml:space="preserve">College </w:t>
      </w:r>
      <w:proofErr w:type="gramStart"/>
      <w:r>
        <w:rPr>
          <w:rFonts w:ascii="Times New Roman" w:eastAsia="Times New Roman" w:hAnsi="Times New Roman" w:cs="Times New Roman"/>
          <w:i/>
          <w:color w:val="000000"/>
          <w:sz w:val="24"/>
          <w:szCs w:val="24"/>
        </w:rPr>
        <w:t>Of</w:t>
      </w:r>
      <w:proofErr w:type="gramEnd"/>
      <w:r>
        <w:rPr>
          <w:rFonts w:ascii="Times New Roman" w:eastAsia="Times New Roman" w:hAnsi="Times New Roman" w:cs="Times New Roman"/>
          <w:i/>
          <w:color w:val="000000"/>
          <w:sz w:val="24"/>
          <w:szCs w:val="24"/>
        </w:rPr>
        <w:t xml:space="preserve"> Policing</w:t>
      </w:r>
      <w:r>
        <w:rPr>
          <w:rFonts w:ascii="Times New Roman" w:eastAsia="Times New Roman" w:hAnsi="Times New Roman" w:cs="Times New Roman"/>
          <w:color w:val="000000"/>
          <w:sz w:val="24"/>
          <w:szCs w:val="24"/>
        </w:rPr>
        <w:t>. College of Policing. Available at: https://assets.college.police.uk/s3fs-public/2021-02/code_of_ethics.pdf.</w:t>
      </w:r>
    </w:p>
    <w:p w14:paraId="0000009A"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College of Policing (2016). </w:t>
      </w:r>
      <w:r>
        <w:rPr>
          <w:rFonts w:ascii="Times New Roman" w:eastAsia="Times New Roman" w:hAnsi="Times New Roman" w:cs="Times New Roman"/>
          <w:i/>
          <w:color w:val="000000"/>
          <w:sz w:val="24"/>
          <w:szCs w:val="24"/>
        </w:rPr>
        <w:t>Stop and search</w:t>
      </w:r>
      <w:r>
        <w:rPr>
          <w:rFonts w:ascii="Times New Roman" w:eastAsia="Times New Roman" w:hAnsi="Times New Roman" w:cs="Times New Roman"/>
          <w:color w:val="000000"/>
          <w:sz w:val="24"/>
          <w:szCs w:val="24"/>
        </w:rPr>
        <w:t>. [onl</w:t>
      </w:r>
      <w:r>
        <w:rPr>
          <w:rFonts w:ascii="Times New Roman" w:eastAsia="Times New Roman" w:hAnsi="Times New Roman" w:cs="Times New Roman"/>
          <w:color w:val="000000"/>
          <w:sz w:val="24"/>
          <w:szCs w:val="24"/>
        </w:rPr>
        <w:t>ine] College of Policing. Available at: https://www.college.police.uk/app/stop-and-search/stop-and-search.</w:t>
      </w:r>
    </w:p>
    <w:p w14:paraId="0000009B"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College of Policing (2017a). </w:t>
      </w:r>
      <w:r>
        <w:rPr>
          <w:rFonts w:ascii="Times New Roman" w:eastAsia="Times New Roman" w:hAnsi="Times New Roman" w:cs="Times New Roman"/>
          <w:i/>
          <w:color w:val="000000"/>
          <w:sz w:val="24"/>
          <w:szCs w:val="24"/>
        </w:rPr>
        <w:t>Multi-agency public protection arrangements (MAPPA)</w:t>
      </w:r>
      <w:r>
        <w:rPr>
          <w:rFonts w:ascii="Times New Roman" w:eastAsia="Times New Roman" w:hAnsi="Times New Roman" w:cs="Times New Roman"/>
          <w:color w:val="000000"/>
          <w:sz w:val="24"/>
          <w:szCs w:val="24"/>
        </w:rPr>
        <w:t>. [online] College of Policing. Available at: https://www.college.pol</w:t>
      </w:r>
      <w:r>
        <w:rPr>
          <w:rFonts w:ascii="Times New Roman" w:eastAsia="Times New Roman" w:hAnsi="Times New Roman" w:cs="Times New Roman"/>
          <w:color w:val="000000"/>
          <w:sz w:val="24"/>
          <w:szCs w:val="24"/>
        </w:rPr>
        <w:t>ice.uk/app/major-investigation-and-public-protection/managing-sexual-offenders-and-violent-offenders/multi-agency-public-protection-arrangements-mappa.</w:t>
      </w:r>
    </w:p>
    <w:p w14:paraId="0000009C"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College of Policing (2017b). </w:t>
      </w:r>
      <w:r>
        <w:rPr>
          <w:rFonts w:ascii="Times New Roman" w:eastAsia="Times New Roman" w:hAnsi="Times New Roman" w:cs="Times New Roman"/>
          <w:i/>
          <w:color w:val="000000"/>
          <w:sz w:val="24"/>
          <w:szCs w:val="24"/>
        </w:rPr>
        <w:t>Multi-agency public protection arrangements (MAPPA)</w:t>
      </w:r>
      <w:r>
        <w:rPr>
          <w:rFonts w:ascii="Times New Roman" w:eastAsia="Times New Roman" w:hAnsi="Times New Roman" w:cs="Times New Roman"/>
          <w:color w:val="000000"/>
          <w:sz w:val="24"/>
          <w:szCs w:val="24"/>
        </w:rPr>
        <w:t>. [online] College of Policing. Available at: https://www.college.police.uk/app/major-investigation-and-public-protection/managing-sexual-offenders-and-violent-offenders/multi-agency-public-protection-arra</w:t>
      </w:r>
      <w:r>
        <w:rPr>
          <w:rFonts w:ascii="Times New Roman" w:eastAsia="Times New Roman" w:hAnsi="Times New Roman" w:cs="Times New Roman"/>
          <w:color w:val="000000"/>
          <w:sz w:val="24"/>
          <w:szCs w:val="24"/>
        </w:rPr>
        <w:t>ngements-mappa.</w:t>
      </w:r>
    </w:p>
    <w:p w14:paraId="0000009D"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College of Policing (2021a). </w:t>
      </w:r>
      <w:r>
        <w:rPr>
          <w:rFonts w:ascii="Times New Roman" w:eastAsia="Times New Roman" w:hAnsi="Times New Roman" w:cs="Times New Roman"/>
          <w:i/>
          <w:color w:val="000000"/>
          <w:sz w:val="24"/>
          <w:szCs w:val="24"/>
        </w:rPr>
        <w:t>Investigation process</w:t>
      </w:r>
      <w:r>
        <w:rPr>
          <w:rFonts w:ascii="Times New Roman" w:eastAsia="Times New Roman" w:hAnsi="Times New Roman" w:cs="Times New Roman"/>
          <w:color w:val="000000"/>
          <w:sz w:val="24"/>
          <w:szCs w:val="24"/>
        </w:rPr>
        <w:t>. [online] College of Policing. Available at: https://www.college.police.uk/app/investigation/investigation-process.</w:t>
      </w:r>
    </w:p>
    <w:p w14:paraId="0000009E"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College of Policing (2021b). </w:t>
      </w:r>
      <w:r>
        <w:rPr>
          <w:rFonts w:ascii="Times New Roman" w:eastAsia="Times New Roman" w:hAnsi="Times New Roman" w:cs="Times New Roman"/>
          <w:i/>
          <w:color w:val="000000"/>
          <w:sz w:val="24"/>
          <w:szCs w:val="24"/>
        </w:rPr>
        <w:t>Investigation process</w:t>
      </w:r>
      <w:r>
        <w:rPr>
          <w:rFonts w:ascii="Times New Roman" w:eastAsia="Times New Roman" w:hAnsi="Times New Roman" w:cs="Times New Roman"/>
          <w:color w:val="000000"/>
          <w:sz w:val="24"/>
          <w:szCs w:val="24"/>
        </w:rPr>
        <w:t>. [online] College of Policing. Available at: https://www.college.police.uk/app/investigation/investigation-process.</w:t>
      </w:r>
    </w:p>
    <w:p w14:paraId="0000009F"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Council, O.C. (2022). </w:t>
      </w:r>
      <w:r>
        <w:rPr>
          <w:rFonts w:ascii="Times New Roman" w:eastAsia="Times New Roman" w:hAnsi="Times New Roman" w:cs="Times New Roman"/>
          <w:i/>
          <w:color w:val="000000"/>
          <w:sz w:val="24"/>
          <w:szCs w:val="24"/>
        </w:rPr>
        <w:t>Cuckooing</w:t>
      </w:r>
      <w:r>
        <w:rPr>
          <w:rFonts w:ascii="Times New Roman" w:eastAsia="Times New Roman" w:hAnsi="Times New Roman" w:cs="Times New Roman"/>
          <w:color w:val="000000"/>
          <w:sz w:val="24"/>
          <w:szCs w:val="24"/>
        </w:rPr>
        <w:t>. [online] www.oxford.gov.uk. Available at: https://www.oxford.gov.uk/info/20101/community_safety/1308/cucko</w:t>
      </w:r>
      <w:r>
        <w:rPr>
          <w:rFonts w:ascii="Times New Roman" w:eastAsia="Times New Roman" w:hAnsi="Times New Roman" w:cs="Times New Roman"/>
          <w:color w:val="000000"/>
          <w:sz w:val="24"/>
          <w:szCs w:val="24"/>
        </w:rPr>
        <w:t>oing.</w:t>
      </w:r>
    </w:p>
    <w:p w14:paraId="000000A0"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CPS (2021). </w:t>
      </w:r>
      <w:r>
        <w:rPr>
          <w:rFonts w:ascii="Times New Roman" w:eastAsia="Times New Roman" w:hAnsi="Times New Roman" w:cs="Times New Roman"/>
          <w:i/>
          <w:color w:val="000000"/>
          <w:sz w:val="24"/>
          <w:szCs w:val="24"/>
        </w:rPr>
        <w:t>Gang related offences - Decision making in | The Crown Prosecution Service</w:t>
      </w:r>
      <w:r>
        <w:rPr>
          <w:rFonts w:ascii="Times New Roman" w:eastAsia="Times New Roman" w:hAnsi="Times New Roman" w:cs="Times New Roman"/>
          <w:color w:val="000000"/>
          <w:sz w:val="24"/>
          <w:szCs w:val="24"/>
        </w:rPr>
        <w:t>. [online] www.cps.gov.uk. Available at: https://www.cps.gov.uk/legal-guidance/gang-related-offences-decision-making.</w:t>
      </w:r>
    </w:p>
    <w:p w14:paraId="000000A1"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Delsol</w:t>
      </w:r>
      <w:proofErr w:type="spellEnd"/>
      <w:r>
        <w:rPr>
          <w:rFonts w:ascii="Times New Roman" w:eastAsia="Times New Roman" w:hAnsi="Times New Roman" w:cs="Times New Roman"/>
          <w:color w:val="000000"/>
          <w:sz w:val="24"/>
          <w:szCs w:val="24"/>
        </w:rPr>
        <w:t xml:space="preserve">, R. (2006). </w:t>
      </w:r>
      <w:r>
        <w:rPr>
          <w:rFonts w:ascii="Times New Roman" w:eastAsia="Times New Roman" w:hAnsi="Times New Roman" w:cs="Times New Roman"/>
          <w:i/>
          <w:color w:val="000000"/>
          <w:sz w:val="24"/>
          <w:szCs w:val="24"/>
        </w:rPr>
        <w:t>Institutional racism, the p</w:t>
      </w:r>
      <w:r>
        <w:rPr>
          <w:rFonts w:ascii="Times New Roman" w:eastAsia="Times New Roman" w:hAnsi="Times New Roman" w:cs="Times New Roman"/>
          <w:i/>
          <w:color w:val="000000"/>
          <w:sz w:val="24"/>
          <w:szCs w:val="24"/>
        </w:rPr>
        <w:t>olice and stop and search: a comparative study of stop and search in the UK and USA</w:t>
      </w:r>
      <w:r>
        <w:rPr>
          <w:rFonts w:ascii="Times New Roman" w:eastAsia="Times New Roman" w:hAnsi="Times New Roman" w:cs="Times New Roman"/>
          <w:color w:val="000000"/>
          <w:sz w:val="24"/>
          <w:szCs w:val="24"/>
        </w:rPr>
        <w:t>. [online] wrap.warwick.ac.uk. Available at: http://wrap.warwick.ac.uk/1170/.</w:t>
      </w:r>
    </w:p>
    <w:p w14:paraId="000000A2"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Effective practice guide: MAPPA 1 Effective practice guide MAPPA Based on: Twenty years on, is </w:t>
      </w:r>
      <w:r>
        <w:rPr>
          <w:rFonts w:ascii="Times New Roman" w:eastAsia="Times New Roman" w:hAnsi="Times New Roman" w:cs="Times New Roman"/>
          <w:color w:val="000000"/>
          <w:sz w:val="24"/>
          <w:szCs w:val="24"/>
        </w:rPr>
        <w:t>MAPPA achieving its objectives? A joint thematic inspection of Multi-Agency Public Protection Arrangements Effective practice guide: MAPPA 2. (2022). [online] Available at: https://www.justiceinspectorates.gov.uk/hmiprobation/wp-content/uploads/sites/5/202</w:t>
      </w:r>
      <w:r>
        <w:rPr>
          <w:rFonts w:ascii="Times New Roman" w:eastAsia="Times New Roman" w:hAnsi="Times New Roman" w:cs="Times New Roman"/>
          <w:color w:val="000000"/>
          <w:sz w:val="24"/>
          <w:szCs w:val="24"/>
        </w:rPr>
        <w:t>2/07/MAPPA-EP-Guide-design-v1.0.pdf.</w:t>
      </w:r>
    </w:p>
    <w:p w14:paraId="000000A3"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Finnane</w:t>
      </w:r>
      <w:proofErr w:type="spellEnd"/>
      <w:r>
        <w:rPr>
          <w:rFonts w:ascii="Times New Roman" w:eastAsia="Times New Roman" w:hAnsi="Times New Roman" w:cs="Times New Roman"/>
          <w:color w:val="000000"/>
          <w:sz w:val="24"/>
          <w:szCs w:val="24"/>
        </w:rPr>
        <w:t xml:space="preserve">, M. (1990). Police and Politics in Australia — The Case for Historical Revision. </w:t>
      </w:r>
      <w:r>
        <w:rPr>
          <w:rFonts w:ascii="Times New Roman" w:eastAsia="Times New Roman" w:hAnsi="Times New Roman" w:cs="Times New Roman"/>
          <w:i/>
          <w:color w:val="000000"/>
          <w:sz w:val="24"/>
          <w:szCs w:val="24"/>
        </w:rPr>
        <w:t>Australian &amp; New Zealand Journal of Criminology</w:t>
      </w:r>
      <w:r>
        <w:rPr>
          <w:rFonts w:ascii="Times New Roman" w:eastAsia="Times New Roman" w:hAnsi="Times New Roman" w:cs="Times New Roman"/>
          <w:color w:val="000000"/>
          <w:sz w:val="24"/>
          <w:szCs w:val="24"/>
        </w:rPr>
        <w:t>, 23(4), pp.218–228. doi:10.1177/000486589002300402.</w:t>
      </w:r>
    </w:p>
    <w:p w14:paraId="000000A4"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Get in on the Act Policing and</w:t>
      </w:r>
      <w:r>
        <w:rPr>
          <w:rFonts w:ascii="Times New Roman" w:eastAsia="Times New Roman" w:hAnsi="Times New Roman" w:cs="Times New Roman"/>
          <w:color w:val="000000"/>
          <w:sz w:val="24"/>
          <w:szCs w:val="24"/>
        </w:rPr>
        <w:t xml:space="preserve"> Crime Act 2017 Corporate Get in on the Act Policing and Crime Act 2017 Background. (n.d.). [online] Available at: https://www.local.gov.uk/sites/default/files/documents/10.7%20Get%20in%20on%20the%20Act%20-%20Policing%20and%20Crime%20Act_6pp_V04_WEB.pdf [A</w:t>
      </w:r>
      <w:r>
        <w:rPr>
          <w:rFonts w:ascii="Times New Roman" w:eastAsia="Times New Roman" w:hAnsi="Times New Roman" w:cs="Times New Roman"/>
          <w:color w:val="000000"/>
          <w:sz w:val="24"/>
          <w:szCs w:val="24"/>
        </w:rPr>
        <w:t>ccessed 11 Jan. 2023].</w:t>
      </w:r>
    </w:p>
    <w:p w14:paraId="000000A5"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GOV.UK. (n.d.). </w:t>
      </w:r>
      <w:r>
        <w:rPr>
          <w:rFonts w:ascii="Times New Roman" w:eastAsia="Times New Roman" w:hAnsi="Times New Roman" w:cs="Times New Roman"/>
          <w:i/>
          <w:color w:val="000000"/>
          <w:sz w:val="24"/>
          <w:szCs w:val="24"/>
        </w:rPr>
        <w:t>Reoffending analysis of MAPPA eligible offenders</w:t>
      </w:r>
      <w:r>
        <w:rPr>
          <w:rFonts w:ascii="Times New Roman" w:eastAsia="Times New Roman" w:hAnsi="Times New Roman" w:cs="Times New Roman"/>
          <w:color w:val="000000"/>
          <w:sz w:val="24"/>
          <w:szCs w:val="24"/>
        </w:rPr>
        <w:t>. [online] Available at: https://www.gov.uk/government/publications/reoffending-analysis-of-mappa-eligible-offenders.</w:t>
      </w:r>
    </w:p>
    <w:p w14:paraId="000000A6"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Home Office (2019). </w:t>
      </w:r>
      <w:r>
        <w:rPr>
          <w:rFonts w:ascii="Times New Roman" w:eastAsia="Times New Roman" w:hAnsi="Times New Roman" w:cs="Times New Roman"/>
          <w:i/>
          <w:color w:val="000000"/>
          <w:sz w:val="24"/>
          <w:szCs w:val="24"/>
        </w:rPr>
        <w:t>Home Office announces first wav</w:t>
      </w:r>
      <w:r>
        <w:rPr>
          <w:rFonts w:ascii="Times New Roman" w:eastAsia="Times New Roman" w:hAnsi="Times New Roman" w:cs="Times New Roman"/>
          <w:i/>
          <w:color w:val="000000"/>
          <w:sz w:val="24"/>
          <w:szCs w:val="24"/>
        </w:rPr>
        <w:t>e of 20,000 police officer uplift</w:t>
      </w:r>
      <w:r>
        <w:rPr>
          <w:rFonts w:ascii="Times New Roman" w:eastAsia="Times New Roman" w:hAnsi="Times New Roman" w:cs="Times New Roman"/>
          <w:color w:val="000000"/>
          <w:sz w:val="24"/>
          <w:szCs w:val="24"/>
        </w:rPr>
        <w:t>. [online] GOV.UK. Available at: https://www.gov.uk/government/news/home-office-announces-first-wave-of-20000-police-officer-uplift.</w:t>
      </w:r>
    </w:p>
    <w:p w14:paraId="000000A7"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Home Office (2022). </w:t>
      </w:r>
      <w:r>
        <w:rPr>
          <w:rFonts w:ascii="Times New Roman" w:eastAsia="Times New Roman" w:hAnsi="Times New Roman" w:cs="Times New Roman"/>
          <w:i/>
          <w:color w:val="000000"/>
          <w:sz w:val="24"/>
          <w:szCs w:val="24"/>
        </w:rPr>
        <w:t>Stop and Search</w:t>
      </w:r>
      <w:r>
        <w:rPr>
          <w:rFonts w:ascii="Times New Roman" w:eastAsia="Times New Roman" w:hAnsi="Times New Roman" w:cs="Times New Roman"/>
          <w:color w:val="000000"/>
          <w:sz w:val="24"/>
          <w:szCs w:val="24"/>
        </w:rPr>
        <w:t>. [online] Gov.uk. Available at: https://www.ethnicity-</w:t>
      </w:r>
      <w:r>
        <w:rPr>
          <w:rFonts w:ascii="Times New Roman" w:eastAsia="Times New Roman" w:hAnsi="Times New Roman" w:cs="Times New Roman"/>
          <w:color w:val="000000"/>
          <w:sz w:val="24"/>
          <w:szCs w:val="24"/>
        </w:rPr>
        <w:t>facts-figures.service.gov.uk/crime-justice-and-the-law/policing/stop-and-search/latest.</w:t>
      </w:r>
    </w:p>
    <w:p w14:paraId="000000A8"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Independent Office for Police Conduct (2019). </w:t>
      </w:r>
      <w:r>
        <w:rPr>
          <w:rFonts w:ascii="Times New Roman" w:eastAsia="Times New Roman" w:hAnsi="Times New Roman" w:cs="Times New Roman"/>
          <w:i/>
          <w:color w:val="000000"/>
          <w:sz w:val="24"/>
          <w:szCs w:val="24"/>
        </w:rPr>
        <w:t>Who we are</w:t>
      </w:r>
      <w:r>
        <w:rPr>
          <w:rFonts w:ascii="Times New Roman" w:eastAsia="Times New Roman" w:hAnsi="Times New Roman" w:cs="Times New Roman"/>
          <w:color w:val="000000"/>
          <w:sz w:val="24"/>
          <w:szCs w:val="24"/>
        </w:rPr>
        <w:t>. [online] Policeconduct.gov.uk. Available at: https://www.policeconduct.gov.uk/who-we-are.</w:t>
      </w:r>
    </w:p>
    <w:p w14:paraId="000000A9"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Institute for Govern</w:t>
      </w:r>
      <w:r>
        <w:rPr>
          <w:rFonts w:ascii="Times New Roman" w:eastAsia="Times New Roman" w:hAnsi="Times New Roman" w:cs="Times New Roman"/>
          <w:color w:val="000000"/>
          <w:sz w:val="24"/>
          <w:szCs w:val="24"/>
        </w:rPr>
        <w:t xml:space="preserve">ment. (n.d.). </w:t>
      </w:r>
      <w:r>
        <w:rPr>
          <w:rFonts w:ascii="Times New Roman" w:eastAsia="Times New Roman" w:hAnsi="Times New Roman" w:cs="Times New Roman"/>
          <w:i/>
          <w:color w:val="000000"/>
          <w:sz w:val="24"/>
          <w:szCs w:val="24"/>
        </w:rPr>
        <w:t>Police accountability</w:t>
      </w:r>
      <w:r>
        <w:rPr>
          <w:rFonts w:ascii="Times New Roman" w:eastAsia="Times New Roman" w:hAnsi="Times New Roman" w:cs="Times New Roman"/>
          <w:color w:val="000000"/>
          <w:sz w:val="24"/>
          <w:szCs w:val="24"/>
        </w:rPr>
        <w:t>. [online] Available at: https://www.instituteforgovernment.org.uk/article/explainer/police-accountability#:~:text=Why%20is%20police%20accountability%20important [Accessed 11 Jan. 2023].</w:t>
      </w:r>
    </w:p>
    <w:p w14:paraId="000000AA"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Lee, E. (2022). </w:t>
      </w:r>
      <w:r>
        <w:rPr>
          <w:rFonts w:ascii="Times New Roman" w:eastAsia="Times New Roman" w:hAnsi="Times New Roman" w:cs="Times New Roman"/>
          <w:i/>
          <w:color w:val="000000"/>
          <w:sz w:val="24"/>
          <w:szCs w:val="24"/>
        </w:rPr>
        <w:t>What is Cuckooing?</w:t>
      </w:r>
      <w:r>
        <w:rPr>
          <w:rFonts w:ascii="Times New Roman" w:eastAsia="Times New Roman" w:hAnsi="Times New Roman" w:cs="Times New Roman"/>
          <w:color w:val="000000"/>
          <w:sz w:val="24"/>
          <w:szCs w:val="24"/>
        </w:rPr>
        <w:t xml:space="preserve"> [online] CPD Online College. Available at: https://cpdonline.co.uk/knowledge-base/safeguarding/cuckooing/.</w:t>
      </w:r>
    </w:p>
    <w:p w14:paraId="000000AB"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mentallyhealthyschools.org.uk. (n.d.). </w:t>
      </w:r>
      <w:r>
        <w:rPr>
          <w:rFonts w:ascii="Times New Roman" w:eastAsia="Times New Roman" w:hAnsi="Times New Roman" w:cs="Times New Roman"/>
          <w:i/>
          <w:color w:val="000000"/>
          <w:sz w:val="24"/>
          <w:szCs w:val="24"/>
        </w:rPr>
        <w:t xml:space="preserve">Child criminal </w:t>
      </w:r>
      <w:proofErr w:type="gramStart"/>
      <w:r>
        <w:rPr>
          <w:rFonts w:ascii="Times New Roman" w:eastAsia="Times New Roman" w:hAnsi="Times New Roman" w:cs="Times New Roman"/>
          <w:i/>
          <w:color w:val="000000"/>
          <w:sz w:val="24"/>
          <w:szCs w:val="24"/>
        </w:rPr>
        <w:t>exploitation :</w:t>
      </w:r>
      <w:proofErr w:type="gramEnd"/>
      <w:r>
        <w:rPr>
          <w:rFonts w:ascii="Times New Roman" w:eastAsia="Times New Roman" w:hAnsi="Times New Roman" w:cs="Times New Roman"/>
          <w:i/>
          <w:color w:val="000000"/>
          <w:sz w:val="24"/>
          <w:szCs w:val="24"/>
        </w:rPr>
        <w:t xml:space="preserve"> Mentally Healthy Schools</w:t>
      </w:r>
      <w:r>
        <w:rPr>
          <w:rFonts w:ascii="Times New Roman" w:eastAsia="Times New Roman" w:hAnsi="Times New Roman" w:cs="Times New Roman"/>
          <w:color w:val="000000"/>
          <w:sz w:val="24"/>
          <w:szCs w:val="24"/>
        </w:rPr>
        <w:t>. [online] Available at: https://mentallyhealthyschools</w:t>
      </w:r>
      <w:r>
        <w:rPr>
          <w:rFonts w:ascii="Times New Roman" w:eastAsia="Times New Roman" w:hAnsi="Times New Roman" w:cs="Times New Roman"/>
          <w:color w:val="000000"/>
          <w:sz w:val="24"/>
          <w:szCs w:val="24"/>
        </w:rPr>
        <w:t>.org.uk/risks-and-protective-factors/vulnerable-children/child-criminal-exploitation/.</w:t>
      </w:r>
    </w:p>
    <w:p w14:paraId="000000AC"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norfolkmappa.org.uk. (n.d.). </w:t>
      </w:r>
      <w:r>
        <w:rPr>
          <w:rFonts w:ascii="Times New Roman" w:eastAsia="Times New Roman" w:hAnsi="Times New Roman" w:cs="Times New Roman"/>
          <w:i/>
          <w:color w:val="000000"/>
          <w:sz w:val="24"/>
          <w:szCs w:val="24"/>
        </w:rPr>
        <w:t>How are MAPPA offenders managed – Norfolk MAPPA</w:t>
      </w:r>
      <w:r>
        <w:rPr>
          <w:rFonts w:ascii="Times New Roman" w:eastAsia="Times New Roman" w:hAnsi="Times New Roman" w:cs="Times New Roman"/>
          <w:color w:val="000000"/>
          <w:sz w:val="24"/>
          <w:szCs w:val="24"/>
        </w:rPr>
        <w:t>. [online] Available at: https://norfolkmappa.org.uk/how-are-mappa-offenders-managed/.</w:t>
      </w:r>
    </w:p>
    <w:p w14:paraId="000000AD"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NSPCC </w:t>
      </w:r>
      <w:r>
        <w:rPr>
          <w:rFonts w:ascii="Times New Roman" w:eastAsia="Times New Roman" w:hAnsi="Times New Roman" w:cs="Times New Roman"/>
          <w:color w:val="000000"/>
          <w:sz w:val="24"/>
          <w:szCs w:val="24"/>
        </w:rPr>
        <w:t xml:space="preserve">(2019). </w:t>
      </w:r>
      <w:r>
        <w:rPr>
          <w:rFonts w:ascii="Times New Roman" w:eastAsia="Times New Roman" w:hAnsi="Times New Roman" w:cs="Times New Roman"/>
          <w:i/>
          <w:color w:val="000000"/>
          <w:sz w:val="24"/>
          <w:szCs w:val="24"/>
        </w:rPr>
        <w:t>Criminal exploitation and gangs</w:t>
      </w:r>
      <w:r>
        <w:rPr>
          <w:rFonts w:ascii="Times New Roman" w:eastAsia="Times New Roman" w:hAnsi="Times New Roman" w:cs="Times New Roman"/>
          <w:color w:val="000000"/>
          <w:sz w:val="24"/>
          <w:szCs w:val="24"/>
        </w:rPr>
        <w:t>. [online] NSPCC. Available at: https://www.nspcc.org.uk/what-is-child-abuse/types-of-abuse/gangs-criminal-exploitation/.</w:t>
      </w:r>
    </w:p>
    <w:p w14:paraId="000000AE"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police (2022). </w:t>
      </w:r>
      <w:r>
        <w:rPr>
          <w:rFonts w:ascii="Times New Roman" w:eastAsia="Times New Roman" w:hAnsi="Times New Roman" w:cs="Times New Roman"/>
          <w:i/>
          <w:color w:val="000000"/>
          <w:sz w:val="24"/>
          <w:szCs w:val="24"/>
        </w:rPr>
        <w:t>county lines intensification</w:t>
      </w:r>
      <w:r>
        <w:rPr>
          <w:rFonts w:ascii="Times New Roman" w:eastAsia="Times New Roman" w:hAnsi="Times New Roman" w:cs="Times New Roman"/>
          <w:color w:val="000000"/>
          <w:sz w:val="24"/>
          <w:szCs w:val="24"/>
        </w:rPr>
        <w:t>. www.south-wales.police.uk.</w:t>
      </w:r>
    </w:p>
    <w:p w14:paraId="000000AF"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Robinson, G., McLean, R</w:t>
      </w:r>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Densley</w:t>
      </w:r>
      <w:proofErr w:type="spellEnd"/>
      <w:r>
        <w:rPr>
          <w:rFonts w:ascii="Times New Roman" w:eastAsia="Times New Roman" w:hAnsi="Times New Roman" w:cs="Times New Roman"/>
          <w:color w:val="000000"/>
          <w:sz w:val="24"/>
          <w:szCs w:val="24"/>
        </w:rPr>
        <w:t xml:space="preserve">, J. (2018). Working County Lines: Child Criminal Exploitation and Illicit Drug Dealing in Glasgow and Merseyside. </w:t>
      </w:r>
      <w:r>
        <w:rPr>
          <w:rFonts w:ascii="Times New Roman" w:eastAsia="Times New Roman" w:hAnsi="Times New Roman" w:cs="Times New Roman"/>
          <w:i/>
          <w:color w:val="000000"/>
          <w:sz w:val="24"/>
          <w:szCs w:val="24"/>
        </w:rPr>
        <w:t>International Journal of Offender Therapy and Comparative Criminology</w:t>
      </w:r>
      <w:r>
        <w:rPr>
          <w:rFonts w:ascii="Times New Roman" w:eastAsia="Times New Roman" w:hAnsi="Times New Roman" w:cs="Times New Roman"/>
          <w:color w:val="000000"/>
          <w:sz w:val="24"/>
          <w:szCs w:val="24"/>
        </w:rPr>
        <w:t>, 63(5). doi:10.1177/0306624x18806742.</w:t>
      </w:r>
    </w:p>
    <w:p w14:paraId="000000B0"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Solomos</w:t>
      </w:r>
      <w:proofErr w:type="spellEnd"/>
      <w:r>
        <w:rPr>
          <w:rFonts w:ascii="Times New Roman" w:eastAsia="Times New Roman" w:hAnsi="Times New Roman" w:cs="Times New Roman"/>
          <w:color w:val="000000"/>
          <w:sz w:val="24"/>
          <w:szCs w:val="24"/>
        </w:rPr>
        <w:t xml:space="preserve">, J. (1999). </w:t>
      </w:r>
      <w:r>
        <w:rPr>
          <w:rFonts w:ascii="Times New Roman" w:eastAsia="Times New Roman" w:hAnsi="Times New Roman" w:cs="Times New Roman"/>
          <w:i/>
          <w:color w:val="000000"/>
          <w:sz w:val="24"/>
          <w:szCs w:val="24"/>
        </w:rPr>
        <w:t>Social Research and the Stephen Lawrence Inquiry</w:t>
      </w:r>
      <w:r>
        <w:rPr>
          <w:rFonts w:ascii="Times New Roman" w:eastAsia="Times New Roman" w:hAnsi="Times New Roman" w:cs="Times New Roman"/>
          <w:color w:val="000000"/>
          <w:sz w:val="24"/>
          <w:szCs w:val="24"/>
        </w:rPr>
        <w:t>. [online] www.socresonline.org.uk. Available at: https://www.socresonline.org.uk/4/lawrence/solomos.html.</w:t>
      </w:r>
    </w:p>
    <w:p w14:paraId="000000B1"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Taylor, E. (2016). Lights, Camera, Redaction… Police Body-Worn Cameras; Autonomy, Discretion and Acco</w:t>
      </w:r>
      <w:r>
        <w:rPr>
          <w:rFonts w:ascii="Times New Roman" w:eastAsia="Times New Roman" w:hAnsi="Times New Roman" w:cs="Times New Roman"/>
          <w:color w:val="000000"/>
          <w:sz w:val="24"/>
          <w:szCs w:val="24"/>
        </w:rPr>
        <w:t xml:space="preserve">untability. </w:t>
      </w:r>
      <w:r>
        <w:rPr>
          <w:rFonts w:ascii="Times New Roman" w:eastAsia="Times New Roman" w:hAnsi="Times New Roman" w:cs="Times New Roman"/>
          <w:i/>
          <w:color w:val="000000"/>
          <w:sz w:val="24"/>
          <w:szCs w:val="24"/>
        </w:rPr>
        <w:t>Surveillance &amp; Society</w:t>
      </w:r>
      <w:r>
        <w:rPr>
          <w:rFonts w:ascii="Times New Roman" w:eastAsia="Times New Roman" w:hAnsi="Times New Roman" w:cs="Times New Roman"/>
          <w:color w:val="000000"/>
          <w:sz w:val="24"/>
          <w:szCs w:val="24"/>
        </w:rPr>
        <w:t>, 14(1), pp.128–132. doi:10.24908/</w:t>
      </w:r>
      <w:proofErr w:type="gramStart"/>
      <w:r>
        <w:rPr>
          <w:rFonts w:ascii="Times New Roman" w:eastAsia="Times New Roman" w:hAnsi="Times New Roman" w:cs="Times New Roman"/>
          <w:color w:val="000000"/>
          <w:sz w:val="24"/>
          <w:szCs w:val="24"/>
        </w:rPr>
        <w:t>ss.v</w:t>
      </w:r>
      <w:proofErr w:type="gramEnd"/>
      <w:r>
        <w:rPr>
          <w:rFonts w:ascii="Times New Roman" w:eastAsia="Times New Roman" w:hAnsi="Times New Roman" w:cs="Times New Roman"/>
          <w:color w:val="000000"/>
          <w:sz w:val="24"/>
          <w:szCs w:val="24"/>
        </w:rPr>
        <w:t>14i1.6285.</w:t>
      </w:r>
    </w:p>
    <w:p w14:paraId="000000B2"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Taylor, R. and </w:t>
      </w:r>
      <w:proofErr w:type="spellStart"/>
      <w:r>
        <w:rPr>
          <w:rFonts w:ascii="Times New Roman" w:eastAsia="Times New Roman" w:hAnsi="Times New Roman" w:cs="Times New Roman"/>
          <w:color w:val="000000"/>
          <w:sz w:val="24"/>
          <w:szCs w:val="24"/>
        </w:rPr>
        <w:t>Yakeley</w:t>
      </w:r>
      <w:proofErr w:type="spellEnd"/>
      <w:r>
        <w:rPr>
          <w:rFonts w:ascii="Times New Roman" w:eastAsia="Times New Roman" w:hAnsi="Times New Roman" w:cs="Times New Roman"/>
          <w:color w:val="000000"/>
          <w:sz w:val="24"/>
          <w:szCs w:val="24"/>
        </w:rPr>
        <w:t xml:space="preserve">, J. (2023). </w:t>
      </w:r>
      <w:r>
        <w:rPr>
          <w:rFonts w:ascii="Times New Roman" w:eastAsia="Times New Roman" w:hAnsi="Times New Roman" w:cs="Times New Roman"/>
          <w:i/>
          <w:color w:val="000000"/>
          <w:sz w:val="24"/>
          <w:szCs w:val="24"/>
        </w:rPr>
        <w:t>Working with MAPPA: ethics and pragmatics</w:t>
      </w:r>
      <w:r>
        <w:rPr>
          <w:rFonts w:ascii="Times New Roman" w:eastAsia="Times New Roman" w:hAnsi="Times New Roman" w:cs="Times New Roman"/>
          <w:color w:val="000000"/>
          <w:sz w:val="24"/>
          <w:szCs w:val="24"/>
        </w:rPr>
        <w:t>. [online] Uwtsd.ac.uk. Available at: https://www-cambridge-org.ezproxy.uwtsd.ac.uk/core/journals</w:t>
      </w:r>
      <w:r>
        <w:rPr>
          <w:rFonts w:ascii="Times New Roman" w:eastAsia="Times New Roman" w:hAnsi="Times New Roman" w:cs="Times New Roman"/>
          <w:color w:val="000000"/>
          <w:sz w:val="24"/>
          <w:szCs w:val="24"/>
        </w:rPr>
        <w:t>/bjpsych-advances/article/working-with-mappa-ethics-and-pragmatics/FA1162204A4CA86802AD50E03B39744E# [Accessed 10 Jan. 2023].</w:t>
      </w:r>
    </w:p>
    <w:p w14:paraId="000000B3"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children's society (2018). </w:t>
      </w:r>
      <w:r>
        <w:rPr>
          <w:rFonts w:ascii="Times New Roman" w:eastAsia="Times New Roman" w:hAnsi="Times New Roman" w:cs="Times New Roman"/>
          <w:i/>
          <w:color w:val="000000"/>
          <w:sz w:val="24"/>
          <w:szCs w:val="24"/>
        </w:rPr>
        <w:t xml:space="preserve">Criminal Exploitation: Stages of Recruitment Children </w:t>
      </w:r>
      <w:proofErr w:type="gramStart"/>
      <w:r>
        <w:rPr>
          <w:rFonts w:ascii="Times New Roman" w:eastAsia="Times New Roman" w:hAnsi="Times New Roman" w:cs="Times New Roman"/>
          <w:i/>
          <w:color w:val="000000"/>
          <w:sz w:val="24"/>
          <w:szCs w:val="24"/>
        </w:rPr>
        <w:t>At</w:t>
      </w:r>
      <w:proofErr w:type="gramEnd"/>
      <w:r>
        <w:rPr>
          <w:rFonts w:ascii="Times New Roman" w:eastAsia="Times New Roman" w:hAnsi="Times New Roman" w:cs="Times New Roman"/>
          <w:i/>
          <w:color w:val="000000"/>
          <w:sz w:val="24"/>
          <w:szCs w:val="24"/>
        </w:rPr>
        <w:t xml:space="preserve"> Risk of Exploitation (CARE) childrenssocietyeast.org.uk/care No child should feel alone</w:t>
      </w:r>
      <w:r>
        <w:rPr>
          <w:rFonts w:ascii="Times New Roman" w:eastAsia="Times New Roman" w:hAnsi="Times New Roman" w:cs="Times New Roman"/>
          <w:color w:val="000000"/>
          <w:sz w:val="24"/>
          <w:szCs w:val="24"/>
        </w:rPr>
        <w:t>. [online] Available at: https://www.northlincscmars.co.uk/wp-content/uploads/2021/02/Childrens-society.pdf.</w:t>
      </w:r>
    </w:p>
    <w:p w14:paraId="000000B4"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Wal</w:t>
      </w:r>
      <w:r>
        <w:rPr>
          <w:rFonts w:ascii="Times New Roman" w:eastAsia="Times New Roman" w:hAnsi="Times New Roman" w:cs="Times New Roman"/>
          <w:color w:val="000000"/>
          <w:sz w:val="24"/>
          <w:szCs w:val="24"/>
        </w:rPr>
        <w:t xml:space="preserve">cott, S. (2021). </w:t>
      </w:r>
      <w:r>
        <w:rPr>
          <w:rFonts w:ascii="Times New Roman" w:eastAsia="Times New Roman" w:hAnsi="Times New Roman" w:cs="Times New Roman"/>
          <w:i/>
          <w:color w:val="000000"/>
          <w:sz w:val="24"/>
          <w:szCs w:val="24"/>
        </w:rPr>
        <w:t>Radical reform is required if the police service is to look like the society it serves</w:t>
      </w:r>
      <w:r>
        <w:rPr>
          <w:rFonts w:ascii="Times New Roman" w:eastAsia="Times New Roman" w:hAnsi="Times New Roman" w:cs="Times New Roman"/>
          <w:color w:val="000000"/>
          <w:sz w:val="24"/>
          <w:szCs w:val="24"/>
        </w:rPr>
        <w:t>. [online] The Police Foundation. Available at: https://www.police-foundation.org.uk/2021/02/radical-reform-is-required-if-the-police-service-is-to-look-</w:t>
      </w:r>
      <w:r>
        <w:rPr>
          <w:rFonts w:ascii="Times New Roman" w:eastAsia="Times New Roman" w:hAnsi="Times New Roman" w:cs="Times New Roman"/>
          <w:color w:val="000000"/>
          <w:sz w:val="24"/>
          <w:szCs w:val="24"/>
        </w:rPr>
        <w:t>like-the-society-it-serves/.</w:t>
      </w:r>
    </w:p>
    <w:p w14:paraId="000000B5"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Wright, C. (2022). </w:t>
      </w:r>
      <w:r>
        <w:rPr>
          <w:rFonts w:ascii="Times New Roman" w:eastAsia="Times New Roman" w:hAnsi="Times New Roman" w:cs="Times New Roman"/>
          <w:i/>
          <w:color w:val="000000"/>
          <w:sz w:val="24"/>
          <w:szCs w:val="24"/>
        </w:rPr>
        <w:t>Met suspends ethnic minority recruitment rules to help boost overall police numbers</w:t>
      </w:r>
      <w:r>
        <w:rPr>
          <w:rFonts w:ascii="Times New Roman" w:eastAsia="Times New Roman" w:hAnsi="Times New Roman" w:cs="Times New Roman"/>
          <w:color w:val="000000"/>
          <w:sz w:val="24"/>
          <w:szCs w:val="24"/>
        </w:rPr>
        <w:t xml:space="preserve">. [online] </w:t>
      </w:r>
      <w:proofErr w:type="spellStart"/>
      <w:r>
        <w:rPr>
          <w:rFonts w:ascii="Times New Roman" w:eastAsia="Times New Roman" w:hAnsi="Times New Roman" w:cs="Times New Roman"/>
          <w:color w:val="000000"/>
          <w:sz w:val="24"/>
          <w:szCs w:val="24"/>
        </w:rPr>
        <w:t>OnLondon</w:t>
      </w:r>
      <w:proofErr w:type="spellEnd"/>
      <w:r>
        <w:rPr>
          <w:rFonts w:ascii="Times New Roman" w:eastAsia="Times New Roman" w:hAnsi="Times New Roman" w:cs="Times New Roman"/>
          <w:color w:val="000000"/>
          <w:sz w:val="24"/>
          <w:szCs w:val="24"/>
        </w:rPr>
        <w:t>. Available at: https://www.onlondon.co.uk/met-suspends-ethnic-minority-recruitment-rules-in-bid-to-boost-</w:t>
      </w:r>
      <w:r>
        <w:rPr>
          <w:rFonts w:ascii="Times New Roman" w:eastAsia="Times New Roman" w:hAnsi="Times New Roman" w:cs="Times New Roman"/>
          <w:color w:val="000000"/>
          <w:sz w:val="24"/>
          <w:szCs w:val="24"/>
        </w:rPr>
        <w:t>overall-police-numbers/.</w:t>
      </w:r>
    </w:p>
    <w:p w14:paraId="000000B6" w14:textId="77777777" w:rsidR="00B90D6D" w:rsidRDefault="00047FEE">
      <w:pPr>
        <w:pBdr>
          <w:top w:val="nil"/>
          <w:left w:val="nil"/>
          <w:bottom w:val="nil"/>
          <w:right w:val="nil"/>
          <w:between w:val="nil"/>
        </w:pBdr>
        <w:spacing w:after="240" w:line="360" w:lineRule="auto"/>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www.policeconduct.gov.uk. (n.d.). </w:t>
      </w:r>
      <w:r>
        <w:rPr>
          <w:rFonts w:ascii="Times New Roman" w:eastAsia="Times New Roman" w:hAnsi="Times New Roman" w:cs="Times New Roman"/>
          <w:i/>
          <w:color w:val="000000"/>
          <w:sz w:val="24"/>
          <w:szCs w:val="24"/>
        </w:rPr>
        <w:t>National Stop and Search learning report, April 2022 | Independent Office for Police Conduct</w:t>
      </w:r>
      <w:r>
        <w:rPr>
          <w:rFonts w:ascii="Times New Roman" w:eastAsia="Times New Roman" w:hAnsi="Times New Roman" w:cs="Times New Roman"/>
          <w:color w:val="000000"/>
          <w:sz w:val="24"/>
          <w:szCs w:val="24"/>
        </w:rPr>
        <w:t>. [online] Available at: https://www.policeconduct.gov.uk/national-stop-and-search-learning-report-april-</w:t>
      </w:r>
      <w:r>
        <w:rPr>
          <w:rFonts w:ascii="Times New Roman" w:eastAsia="Times New Roman" w:hAnsi="Times New Roman" w:cs="Times New Roman"/>
          <w:color w:val="000000"/>
          <w:sz w:val="24"/>
          <w:szCs w:val="24"/>
        </w:rPr>
        <w:t>2022.</w:t>
      </w:r>
    </w:p>
    <w:p w14:paraId="000000B7" w14:textId="77777777" w:rsidR="00B90D6D" w:rsidRDefault="00B90D6D">
      <w:pPr>
        <w:ind w:hanging="284"/>
        <w:rPr>
          <w:b/>
          <w:sz w:val="28"/>
          <w:szCs w:val="28"/>
        </w:rPr>
      </w:pPr>
    </w:p>
    <w:sectPr w:rsidR="00B90D6D">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175A8" w14:textId="77777777" w:rsidR="00047FEE" w:rsidRDefault="00047FEE" w:rsidP="00047FEE">
      <w:pPr>
        <w:spacing w:after="0" w:line="240" w:lineRule="auto"/>
      </w:pPr>
      <w:r>
        <w:separator/>
      </w:r>
    </w:p>
  </w:endnote>
  <w:endnote w:type="continuationSeparator" w:id="0">
    <w:p w14:paraId="2A1C4A09" w14:textId="77777777" w:rsidR="00047FEE" w:rsidRDefault="00047FEE" w:rsidP="00047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3FF11" w14:textId="77777777" w:rsidR="00047FEE" w:rsidRDefault="00047FEE" w:rsidP="00047FEE">
      <w:pPr>
        <w:spacing w:after="0" w:line="240" w:lineRule="auto"/>
      </w:pPr>
      <w:r>
        <w:separator/>
      </w:r>
    </w:p>
  </w:footnote>
  <w:footnote w:type="continuationSeparator" w:id="0">
    <w:p w14:paraId="437A3393" w14:textId="77777777" w:rsidR="00047FEE" w:rsidRDefault="00047FEE" w:rsidP="00047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0D53"/>
    <w:multiLevelType w:val="multilevel"/>
    <w:tmpl w:val="D8A6D326"/>
    <w:lvl w:ilvl="0">
      <w:start w:val="1"/>
      <w:numFmt w:val="bullet"/>
      <w:lvlText w:val="●"/>
      <w:lvlJc w:val="left"/>
      <w:pPr>
        <w:ind w:left="437" w:hanging="360"/>
      </w:pPr>
      <w:rPr>
        <w:rFonts w:ascii="Noto Sans Symbols" w:eastAsia="Noto Sans Symbols" w:hAnsi="Noto Sans Symbols" w:cs="Noto Sans Symbols"/>
      </w:rPr>
    </w:lvl>
    <w:lvl w:ilvl="1">
      <w:start w:val="1"/>
      <w:numFmt w:val="bullet"/>
      <w:lvlText w:val="o"/>
      <w:lvlJc w:val="left"/>
      <w:pPr>
        <w:ind w:left="1157" w:hanging="360"/>
      </w:pPr>
      <w:rPr>
        <w:rFonts w:ascii="Courier New" w:eastAsia="Courier New" w:hAnsi="Courier New" w:cs="Courier New"/>
      </w:rPr>
    </w:lvl>
    <w:lvl w:ilvl="2">
      <w:start w:val="1"/>
      <w:numFmt w:val="bullet"/>
      <w:lvlText w:val="▪"/>
      <w:lvlJc w:val="left"/>
      <w:pPr>
        <w:ind w:left="1877" w:hanging="360"/>
      </w:pPr>
      <w:rPr>
        <w:rFonts w:ascii="Noto Sans Symbols" w:eastAsia="Noto Sans Symbols" w:hAnsi="Noto Sans Symbols" w:cs="Noto Sans Symbols"/>
      </w:rPr>
    </w:lvl>
    <w:lvl w:ilvl="3">
      <w:start w:val="1"/>
      <w:numFmt w:val="bullet"/>
      <w:lvlText w:val="●"/>
      <w:lvlJc w:val="left"/>
      <w:pPr>
        <w:ind w:left="2597" w:hanging="360"/>
      </w:pPr>
      <w:rPr>
        <w:rFonts w:ascii="Noto Sans Symbols" w:eastAsia="Noto Sans Symbols" w:hAnsi="Noto Sans Symbols" w:cs="Noto Sans Symbols"/>
      </w:rPr>
    </w:lvl>
    <w:lvl w:ilvl="4">
      <w:start w:val="1"/>
      <w:numFmt w:val="bullet"/>
      <w:lvlText w:val="o"/>
      <w:lvlJc w:val="left"/>
      <w:pPr>
        <w:ind w:left="3317" w:hanging="360"/>
      </w:pPr>
      <w:rPr>
        <w:rFonts w:ascii="Courier New" w:eastAsia="Courier New" w:hAnsi="Courier New" w:cs="Courier New"/>
      </w:rPr>
    </w:lvl>
    <w:lvl w:ilvl="5">
      <w:start w:val="1"/>
      <w:numFmt w:val="bullet"/>
      <w:lvlText w:val="▪"/>
      <w:lvlJc w:val="left"/>
      <w:pPr>
        <w:ind w:left="4037" w:hanging="360"/>
      </w:pPr>
      <w:rPr>
        <w:rFonts w:ascii="Noto Sans Symbols" w:eastAsia="Noto Sans Symbols" w:hAnsi="Noto Sans Symbols" w:cs="Noto Sans Symbols"/>
      </w:rPr>
    </w:lvl>
    <w:lvl w:ilvl="6">
      <w:start w:val="1"/>
      <w:numFmt w:val="bullet"/>
      <w:lvlText w:val="●"/>
      <w:lvlJc w:val="left"/>
      <w:pPr>
        <w:ind w:left="4757" w:hanging="360"/>
      </w:pPr>
      <w:rPr>
        <w:rFonts w:ascii="Noto Sans Symbols" w:eastAsia="Noto Sans Symbols" w:hAnsi="Noto Sans Symbols" w:cs="Noto Sans Symbols"/>
      </w:rPr>
    </w:lvl>
    <w:lvl w:ilvl="7">
      <w:start w:val="1"/>
      <w:numFmt w:val="bullet"/>
      <w:lvlText w:val="o"/>
      <w:lvlJc w:val="left"/>
      <w:pPr>
        <w:ind w:left="5477" w:hanging="360"/>
      </w:pPr>
      <w:rPr>
        <w:rFonts w:ascii="Courier New" w:eastAsia="Courier New" w:hAnsi="Courier New" w:cs="Courier New"/>
      </w:rPr>
    </w:lvl>
    <w:lvl w:ilvl="8">
      <w:start w:val="1"/>
      <w:numFmt w:val="bullet"/>
      <w:lvlText w:val="▪"/>
      <w:lvlJc w:val="left"/>
      <w:pPr>
        <w:ind w:left="6197" w:hanging="360"/>
      </w:pPr>
      <w:rPr>
        <w:rFonts w:ascii="Noto Sans Symbols" w:eastAsia="Noto Sans Symbols" w:hAnsi="Noto Sans Symbols" w:cs="Noto Sans Symbols"/>
      </w:rPr>
    </w:lvl>
  </w:abstractNum>
  <w:abstractNum w:abstractNumId="1" w15:restartNumberingAfterBreak="0">
    <w:nsid w:val="0A811798"/>
    <w:multiLevelType w:val="multilevel"/>
    <w:tmpl w:val="BA98EB58"/>
    <w:lvl w:ilvl="0">
      <w:start w:val="3"/>
      <w:numFmt w:val="bullet"/>
      <w:lvlText w:val="-"/>
      <w:lvlJc w:val="left"/>
      <w:pPr>
        <w:ind w:left="720" w:hanging="360"/>
      </w:pPr>
      <w:rPr>
        <w:rFonts w:ascii="Open Sans" w:eastAsia="Open Sans" w:hAnsi="Open Sans" w:cs="Open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7E1FEE"/>
    <w:multiLevelType w:val="multilevel"/>
    <w:tmpl w:val="4EEC344C"/>
    <w:lvl w:ilvl="0">
      <w:start w:val="1"/>
      <w:numFmt w:val="decimal"/>
      <w:lvlText w:val="%1."/>
      <w:lvlJc w:val="left"/>
      <w:pPr>
        <w:ind w:left="76" w:hanging="360"/>
      </w:pPr>
      <w:rPr>
        <w:rFonts w:ascii="Calibri" w:eastAsia="Calibri" w:hAnsi="Calibri" w:cs="Calibri"/>
        <w:sz w:val="28"/>
        <w:szCs w:val="28"/>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3" w15:restartNumberingAfterBreak="0">
    <w:nsid w:val="41471338"/>
    <w:multiLevelType w:val="multilevel"/>
    <w:tmpl w:val="1666C9AA"/>
    <w:lvl w:ilvl="0">
      <w:start w:val="1"/>
      <w:numFmt w:val="decimal"/>
      <w:lvlText w:val="%1."/>
      <w:lvlJc w:val="left"/>
      <w:pPr>
        <w:ind w:left="76" w:hanging="360"/>
      </w:pPr>
      <w:rPr>
        <w:b/>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4" w15:restartNumberingAfterBreak="0">
    <w:nsid w:val="61C875AC"/>
    <w:multiLevelType w:val="multilevel"/>
    <w:tmpl w:val="4822D230"/>
    <w:lvl w:ilvl="0">
      <w:start w:val="1"/>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num w:numId="1" w16cid:durableId="1860965088">
    <w:abstractNumId w:val="1"/>
  </w:num>
  <w:num w:numId="2" w16cid:durableId="765002898">
    <w:abstractNumId w:val="3"/>
  </w:num>
  <w:num w:numId="3" w16cid:durableId="376978277">
    <w:abstractNumId w:val="0"/>
  </w:num>
  <w:num w:numId="4" w16cid:durableId="6488207">
    <w:abstractNumId w:val="4"/>
  </w:num>
  <w:num w:numId="5" w16cid:durableId="308024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6D"/>
    <w:rsid w:val="00047FEE"/>
    <w:rsid w:val="00B90D6D"/>
    <w:rsid w:val="00E10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AC2382"/>
  <w15:docId w15:val="{D7B9DD2C-32A5-420D-A674-0AF00B771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ind w:left="-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uiPriority w:val="99"/>
    <w:semiHidden/>
    <w:unhideWhenUsed/>
    <w:rsid w:val="00E0375D"/>
  </w:style>
  <w:style w:type="character" w:styleId="Strong">
    <w:name w:val="Strong"/>
    <w:basedOn w:val="DefaultParagraphFont"/>
    <w:uiPriority w:val="22"/>
    <w:qFormat/>
    <w:rsid w:val="00C3105C"/>
    <w:rPr>
      <w:b/>
      <w:bCs/>
    </w:rPr>
  </w:style>
  <w:style w:type="paragraph" w:customStyle="1" w:styleId="p">
    <w:name w:val="p"/>
    <w:basedOn w:val="Normal"/>
    <w:rsid w:val="00BC052A"/>
    <w:pPr>
      <w:spacing w:before="100" w:beforeAutospacing="1" w:after="100" w:afterAutospacing="1" w:line="240" w:lineRule="auto"/>
      <w:ind w:left="0"/>
    </w:pPr>
    <w:rPr>
      <w:rFonts w:ascii="Times New Roman" w:eastAsia="Times New Roman" w:hAnsi="Times New Roman" w:cs="Times New Roman"/>
      <w:sz w:val="24"/>
      <w:szCs w:val="24"/>
    </w:rPr>
  </w:style>
  <w:style w:type="paragraph" w:styleId="ListParagraph">
    <w:name w:val="List Paragraph"/>
    <w:basedOn w:val="Normal"/>
    <w:uiPriority w:val="34"/>
    <w:qFormat/>
    <w:rsid w:val="00A26F39"/>
    <w:pPr>
      <w:ind w:left="720"/>
      <w:contextualSpacing/>
    </w:pPr>
  </w:style>
  <w:style w:type="character" w:customStyle="1" w:styleId="ref-lnk">
    <w:name w:val="ref-lnk"/>
    <w:basedOn w:val="DefaultParagraphFont"/>
    <w:rsid w:val="008166FB"/>
  </w:style>
  <w:style w:type="character" w:styleId="Hyperlink">
    <w:name w:val="Hyperlink"/>
    <w:basedOn w:val="DefaultParagraphFont"/>
    <w:uiPriority w:val="99"/>
    <w:semiHidden/>
    <w:unhideWhenUsed/>
    <w:rsid w:val="008166FB"/>
    <w:rPr>
      <w:color w:val="0000FF"/>
      <w:u w:val="single"/>
    </w:rPr>
  </w:style>
  <w:style w:type="paragraph" w:styleId="NormalWeb">
    <w:name w:val="Normal (Web)"/>
    <w:basedOn w:val="Normal"/>
    <w:uiPriority w:val="99"/>
    <w:semiHidden/>
    <w:unhideWhenUsed/>
    <w:rsid w:val="00CF4E99"/>
    <w:pPr>
      <w:spacing w:before="100" w:beforeAutospacing="1" w:after="100" w:afterAutospacing="1" w:line="240" w:lineRule="auto"/>
      <w:ind w:left="0"/>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ND0DIXwtrSh4NjsN/SXKLFeb4w==">AMUW2mWk9242F3q8JBPEsdigRMSq/5pwPsUrXPxw/uUouufKkwivzYBmFNU80ngi6OjwMC1zDDMXCE9/PpqTIdWhugvO1z0AF2AseyWun9BPj2xQ/mnLXws=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5200</Words>
  <Characters>29641</Characters>
  <Application>Microsoft Office Word</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Thomas,Christian swp8108</dc:creator>
  <cp:lastModifiedBy>Thomas,Christian swp8108</cp:lastModifiedBy>
  <cp:revision>2</cp:revision>
  <dcterms:created xsi:type="dcterms:W3CDTF">2023-02-06T11:53:00Z</dcterms:created>
  <dcterms:modified xsi:type="dcterms:W3CDTF">2023-02-06T11:53:00Z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2022-11-16T17:04:59Z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9989480c-44ec-4e4c-b750-f24e369ce3ec</vt:lpwstr>
  </property>
  <property fmtid="{D5CDD505-2E9C-101B-9397-08002B2CF9AE}" pid="8" name="MSIP_Label_66cf8fe5-b7b7-4df7-b38d-1c61ac2f6639_ContentBits">
    <vt:lpwstr>0</vt:lpwstr>
  </property>
</Properties>
</file>