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C0A074" w14:textId="77777777" w:rsidR="004F1FA4" w:rsidRDefault="004F1FA4" w:rsidP="004F1FA4">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Bernadette Horton</w:t>
      </w:r>
    </w:p>
    <w:p w14:paraId="3CD84F04" w14:textId="77777777" w:rsidR="004F1FA4" w:rsidRDefault="004F1FA4" w:rsidP="004F1FA4">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Student No: 1800006</w:t>
      </w:r>
    </w:p>
    <w:p w14:paraId="515C343A" w14:textId="77777777" w:rsidR="004F1FA4" w:rsidRDefault="004F1FA4" w:rsidP="004F1FA4">
      <w:pPr>
        <w:rPr>
          <w:rFonts w:ascii="Times New Roman" w:hAnsi="Times New Roman" w:cs="Times New Roman"/>
          <w:sz w:val="28"/>
          <w:szCs w:val="28"/>
          <w:u w:val="single"/>
        </w:rPr>
      </w:pPr>
      <w:r>
        <w:rPr>
          <w:rFonts w:ascii="Times New Roman" w:hAnsi="Times New Roman" w:cs="Times New Roman"/>
          <w:sz w:val="28"/>
          <w:szCs w:val="28"/>
          <w:u w:val="single"/>
        </w:rPr>
        <w:t>Module: HPEN 4002</w:t>
      </w:r>
    </w:p>
    <w:p w14:paraId="594C84DD" w14:textId="77777777" w:rsidR="004F1FA4" w:rsidRDefault="004F1FA4" w:rsidP="004F1FA4">
      <w:pPr>
        <w:rPr>
          <w:rFonts w:ascii="Times New Roman" w:hAnsi="Times New Roman" w:cs="Times New Roman"/>
          <w:sz w:val="28"/>
          <w:szCs w:val="28"/>
          <w:u w:val="single"/>
        </w:rPr>
      </w:pPr>
    </w:p>
    <w:p w14:paraId="6791EC6C" w14:textId="77777777" w:rsidR="004F1FA4" w:rsidRDefault="004F1FA4" w:rsidP="004F1FA4">
      <w:pPr>
        <w:rPr>
          <w:rFonts w:ascii="Times New Roman" w:hAnsi="Times New Roman" w:cs="Times New Roman"/>
          <w:sz w:val="28"/>
          <w:szCs w:val="28"/>
          <w:u w:val="single"/>
        </w:rPr>
      </w:pPr>
    </w:p>
    <w:p w14:paraId="67B4398F" w14:textId="4B418347" w:rsidR="004F1FA4" w:rsidRDefault="004F1FA4" w:rsidP="004F1FA4">
      <w:pPr>
        <w:spacing w:after="100" w:afterAutospacing="1" w:line="360" w:lineRule="auto"/>
        <w:rPr>
          <w:rFonts w:ascii="Times New Roman" w:hAnsi="Times New Roman" w:cs="Times New Roman"/>
          <w:i/>
          <w:sz w:val="28"/>
          <w:szCs w:val="28"/>
        </w:rPr>
      </w:pPr>
      <w:r>
        <w:rPr>
          <w:rFonts w:ascii="Times New Roman" w:hAnsi="Times New Roman" w:cs="Times New Roman"/>
          <w:b/>
          <w:sz w:val="28"/>
          <w:szCs w:val="28"/>
        </w:rPr>
        <w:t>Essay:</w:t>
      </w:r>
      <w:r>
        <w:rPr>
          <w:rFonts w:ascii="Times New Roman" w:hAnsi="Times New Roman" w:cs="Times New Roman"/>
          <w:sz w:val="28"/>
          <w:szCs w:val="28"/>
        </w:rPr>
        <w:t xml:space="preserve"> In the light of theoretical issues and perspectives explored on the course, consider the connections which might be made between the representation of subjectivity and the representation of gender, sexuality, and/or class in </w:t>
      </w:r>
      <w:r w:rsidRPr="004F1FA4">
        <w:rPr>
          <w:rFonts w:ascii="Times New Roman" w:hAnsi="Times New Roman" w:cs="Times New Roman"/>
          <w:i/>
          <w:sz w:val="28"/>
          <w:szCs w:val="28"/>
        </w:rPr>
        <w:t>Tomorrow in the Battle Think on Me.</w:t>
      </w:r>
    </w:p>
    <w:p w14:paraId="2B56238B" w14:textId="229E62CA" w:rsidR="00896856" w:rsidRDefault="00896856" w:rsidP="004F1FA4">
      <w:pPr>
        <w:spacing w:after="100" w:afterAutospacing="1" w:line="360" w:lineRule="auto"/>
        <w:rPr>
          <w:rFonts w:ascii="Times New Roman" w:hAnsi="Times New Roman" w:cs="Times New Roman"/>
          <w:sz w:val="28"/>
          <w:szCs w:val="28"/>
        </w:rPr>
      </w:pPr>
    </w:p>
    <w:p w14:paraId="3140AA50" w14:textId="6E874B62" w:rsidR="00896856" w:rsidRDefault="001F6795" w:rsidP="001F6795">
      <w:pPr>
        <w:spacing w:after="100" w:afterAutospacing="1" w:line="360" w:lineRule="auto"/>
        <w:ind w:left="720"/>
        <w:rPr>
          <w:rFonts w:ascii="Times New Roman" w:hAnsi="Times New Roman" w:cs="Times New Roman"/>
          <w:sz w:val="24"/>
          <w:szCs w:val="24"/>
        </w:rPr>
      </w:pPr>
      <w:r>
        <w:rPr>
          <w:rFonts w:ascii="Times New Roman" w:hAnsi="Times New Roman" w:cs="Times New Roman"/>
          <w:sz w:val="24"/>
          <w:szCs w:val="24"/>
        </w:rPr>
        <w:t>The subjectivity of a specially perceptive author is no guarantee of the authority of a specific perception of the world. If thought is not independent of the differences inscribed in language then subjectivity itself is inconceivable outside language</w:t>
      </w:r>
      <w:r w:rsidR="000B7B50">
        <w:rPr>
          <w:rFonts w:ascii="Times New Roman" w:hAnsi="Times New Roman" w:cs="Times New Roman"/>
          <w:sz w:val="24"/>
          <w:szCs w:val="24"/>
        </w:rPr>
        <w:t xml:space="preserve"> </w:t>
      </w:r>
      <w:r>
        <w:rPr>
          <w:rFonts w:ascii="Times New Roman" w:hAnsi="Times New Roman" w:cs="Times New Roman"/>
          <w:sz w:val="24"/>
          <w:szCs w:val="24"/>
        </w:rPr>
        <w:t>argues Catherine Belsey in her book ‘Critical Practice.’</w:t>
      </w:r>
      <w:r>
        <w:rPr>
          <w:rStyle w:val="FootnoteReference"/>
          <w:rFonts w:ascii="Times New Roman" w:hAnsi="Times New Roman" w:cs="Times New Roman"/>
          <w:sz w:val="24"/>
          <w:szCs w:val="24"/>
        </w:rPr>
        <w:footnoteReference w:id="1"/>
      </w:r>
    </w:p>
    <w:p w14:paraId="54A46BD2" w14:textId="4707257E" w:rsidR="00976907" w:rsidRDefault="00976907" w:rsidP="00976907">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Javier Marias author of </w:t>
      </w:r>
      <w:r w:rsidRPr="00976907">
        <w:rPr>
          <w:rFonts w:ascii="Times New Roman" w:hAnsi="Times New Roman" w:cs="Times New Roman"/>
          <w:i/>
          <w:sz w:val="24"/>
          <w:szCs w:val="24"/>
        </w:rPr>
        <w:t>Tomorrow in the Battle Think on Me</w:t>
      </w:r>
      <w:r w:rsidR="00851C2F">
        <w:rPr>
          <w:rFonts w:ascii="Times New Roman" w:hAnsi="Times New Roman" w:cs="Times New Roman"/>
          <w:i/>
          <w:sz w:val="24"/>
          <w:szCs w:val="24"/>
        </w:rPr>
        <w:t xml:space="preserve"> </w:t>
      </w:r>
      <w:r>
        <w:rPr>
          <w:rStyle w:val="FootnoteReference"/>
          <w:rFonts w:ascii="Times New Roman" w:hAnsi="Times New Roman" w:cs="Times New Roman"/>
          <w:i/>
          <w:sz w:val="24"/>
          <w:szCs w:val="24"/>
        </w:rPr>
        <w:footnoteReference w:id="2"/>
      </w:r>
      <w:r>
        <w:rPr>
          <w:rFonts w:ascii="Times New Roman" w:hAnsi="Times New Roman" w:cs="Times New Roman"/>
          <w:sz w:val="24"/>
          <w:szCs w:val="24"/>
        </w:rPr>
        <w:t xml:space="preserve">is certainly a very perceptive author of the self, and what constitutes the self. In this essay I will be considering connections between subjectivity and the representation of gender, sexuality and class in Marias’ novel, drawing on findings between authors of  critical theory and </w:t>
      </w:r>
      <w:r w:rsidR="007B5325">
        <w:rPr>
          <w:rFonts w:ascii="Times New Roman" w:hAnsi="Times New Roman" w:cs="Times New Roman"/>
          <w:sz w:val="24"/>
          <w:szCs w:val="24"/>
        </w:rPr>
        <w:t>authors on feminist and gender theories, whilst also exploring the theory of class in relation to passages of the text throughout the book.</w:t>
      </w:r>
    </w:p>
    <w:p w14:paraId="6152F7C4" w14:textId="1C4D3B2D" w:rsidR="0028399B" w:rsidRDefault="000B7B50" w:rsidP="00976907">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In </w:t>
      </w:r>
      <w:r w:rsidRPr="000B7B50">
        <w:rPr>
          <w:rFonts w:ascii="Times New Roman" w:hAnsi="Times New Roman" w:cs="Times New Roman"/>
          <w:i/>
          <w:sz w:val="24"/>
          <w:szCs w:val="24"/>
        </w:rPr>
        <w:t>Tomorrow in the Battle Think on Me</w:t>
      </w:r>
      <w:r w:rsidR="008C170F">
        <w:rPr>
          <w:rFonts w:ascii="Times New Roman" w:hAnsi="Times New Roman" w:cs="Times New Roman"/>
          <w:sz w:val="24"/>
          <w:szCs w:val="24"/>
        </w:rPr>
        <w:t>, the character and narrator</w:t>
      </w:r>
      <w:r w:rsidR="00D67F0D">
        <w:rPr>
          <w:rFonts w:ascii="Times New Roman" w:hAnsi="Times New Roman" w:cs="Times New Roman"/>
          <w:sz w:val="24"/>
          <w:szCs w:val="24"/>
        </w:rPr>
        <w:t xml:space="preserve"> -</w:t>
      </w:r>
      <w:r w:rsidR="008C170F">
        <w:rPr>
          <w:rFonts w:ascii="Times New Roman" w:hAnsi="Times New Roman" w:cs="Times New Roman"/>
          <w:sz w:val="24"/>
          <w:szCs w:val="24"/>
        </w:rPr>
        <w:t xml:space="preserve"> Victor, often uses other characters personas and their perceived recollections, memories, thoughts and consciousness to provide vivid description and additional storytelling. Toril Moi in her book, </w:t>
      </w:r>
      <w:r w:rsidR="008C170F" w:rsidRPr="00C750F8">
        <w:rPr>
          <w:rFonts w:ascii="Times New Roman" w:hAnsi="Times New Roman" w:cs="Times New Roman"/>
          <w:i/>
          <w:sz w:val="24"/>
          <w:szCs w:val="24"/>
        </w:rPr>
        <w:t>Sexual Textual Politics: Feminist Literary Theory</w:t>
      </w:r>
      <w:r w:rsidR="008C170F">
        <w:rPr>
          <w:rFonts w:ascii="Times New Roman" w:hAnsi="Times New Roman" w:cs="Times New Roman"/>
          <w:sz w:val="24"/>
          <w:szCs w:val="24"/>
        </w:rPr>
        <w:t>, says of the feminist theorist Simone Beauvoir:</w:t>
      </w:r>
      <w:r w:rsidR="00514E21">
        <w:rPr>
          <w:rFonts w:ascii="Times New Roman" w:hAnsi="Times New Roman" w:cs="Times New Roman"/>
          <w:sz w:val="24"/>
          <w:szCs w:val="24"/>
        </w:rPr>
        <w:t xml:space="preserve"> </w:t>
      </w:r>
      <w:r w:rsidR="00C750F8">
        <w:rPr>
          <w:rFonts w:ascii="Times New Roman" w:hAnsi="Times New Roman" w:cs="Times New Roman"/>
          <w:sz w:val="24"/>
          <w:szCs w:val="24"/>
        </w:rPr>
        <w:t xml:space="preserve">‘ [Simone] Beauvoir’s main thesis is simple: throughout history women have been reduced to objects for men: ‘woman’ has been constructed as man’s Other, denied the right to her own subjectivity </w:t>
      </w:r>
      <w:r w:rsidR="00C750F8">
        <w:rPr>
          <w:rFonts w:ascii="Times New Roman" w:hAnsi="Times New Roman" w:cs="Times New Roman"/>
          <w:sz w:val="24"/>
          <w:szCs w:val="24"/>
        </w:rPr>
        <w:lastRenderedPageBreak/>
        <w:t>and to responsibility for her own actions’</w:t>
      </w:r>
      <w:r w:rsidR="00514E21">
        <w:rPr>
          <w:rStyle w:val="FootnoteReference"/>
          <w:rFonts w:ascii="Times New Roman" w:hAnsi="Times New Roman" w:cs="Times New Roman"/>
          <w:sz w:val="24"/>
          <w:szCs w:val="24"/>
        </w:rPr>
        <w:footnoteReference w:id="3"/>
      </w:r>
      <w:r w:rsidR="00C750F8">
        <w:rPr>
          <w:rFonts w:ascii="Times New Roman" w:hAnsi="Times New Roman" w:cs="Times New Roman"/>
          <w:sz w:val="24"/>
          <w:szCs w:val="24"/>
        </w:rPr>
        <w:t>. Victor as narrator in Marias’ novel appropriates the identity of Marta</w:t>
      </w:r>
      <w:r w:rsidR="0028399B">
        <w:rPr>
          <w:rFonts w:ascii="Times New Roman" w:hAnsi="Times New Roman" w:cs="Times New Roman"/>
          <w:sz w:val="24"/>
          <w:szCs w:val="24"/>
        </w:rPr>
        <w:t>, denies her own subjectivity</w:t>
      </w:r>
      <w:r w:rsidR="00C750F8">
        <w:rPr>
          <w:rFonts w:ascii="Times New Roman" w:hAnsi="Times New Roman" w:cs="Times New Roman"/>
          <w:sz w:val="24"/>
          <w:szCs w:val="24"/>
        </w:rPr>
        <w:t xml:space="preserve"> and imagines what she must have been thinking and what her memories are.</w:t>
      </w:r>
      <w:r w:rsidR="0028399B">
        <w:rPr>
          <w:rFonts w:ascii="Times New Roman" w:hAnsi="Times New Roman" w:cs="Times New Roman"/>
          <w:sz w:val="24"/>
          <w:szCs w:val="24"/>
        </w:rPr>
        <w:t xml:space="preserve"> He assumes her identity and her voice as she is dying in the following passage:</w:t>
      </w:r>
      <w:r w:rsidR="00514E21">
        <w:rPr>
          <w:rStyle w:val="FootnoteReference"/>
          <w:rFonts w:ascii="Times New Roman" w:hAnsi="Times New Roman" w:cs="Times New Roman"/>
          <w:sz w:val="24"/>
          <w:szCs w:val="24"/>
        </w:rPr>
        <w:footnoteReference w:id="4"/>
      </w:r>
    </w:p>
    <w:p w14:paraId="78363321" w14:textId="24ED6377" w:rsidR="000B7B50" w:rsidRDefault="0028399B" w:rsidP="0028399B">
      <w:pPr>
        <w:spacing w:after="100" w:afterAutospacing="1" w:line="360" w:lineRule="auto"/>
        <w:ind w:left="720"/>
        <w:rPr>
          <w:rFonts w:ascii="Times New Roman" w:hAnsi="Times New Roman" w:cs="Times New Roman"/>
          <w:sz w:val="24"/>
          <w:szCs w:val="24"/>
        </w:rPr>
      </w:pPr>
      <w:r>
        <w:rPr>
          <w:rFonts w:ascii="Times New Roman" w:hAnsi="Times New Roman" w:cs="Times New Roman"/>
          <w:sz w:val="24"/>
          <w:szCs w:val="24"/>
        </w:rPr>
        <w:t xml:space="preserve"> I haven’t made a will, I haven’t got much to leave and I’ve never given much thought to death [and speaking of her possessions in her voice] and they’ll be other things that no one will want because they are of no use to me; my tweezers or my opened bottle of cologne, my underwear and my dressing gown…</w:t>
      </w:r>
    </w:p>
    <w:p w14:paraId="1AD695D6" w14:textId="7E1DE59C" w:rsidR="008E4027" w:rsidRDefault="0028399B" w:rsidP="0028399B">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Th</w:t>
      </w:r>
      <w:r w:rsidR="00C36CE7">
        <w:rPr>
          <w:rFonts w:ascii="Times New Roman" w:hAnsi="Times New Roman" w:cs="Times New Roman"/>
          <w:sz w:val="24"/>
          <w:szCs w:val="24"/>
        </w:rPr>
        <w:t>e reader should be asking questions</w:t>
      </w:r>
      <w:r w:rsidR="00DC1A71">
        <w:rPr>
          <w:rFonts w:ascii="Times New Roman" w:hAnsi="Times New Roman" w:cs="Times New Roman"/>
          <w:sz w:val="24"/>
          <w:szCs w:val="24"/>
        </w:rPr>
        <w:t xml:space="preserve"> </w:t>
      </w:r>
      <w:r w:rsidR="00D67F0D">
        <w:rPr>
          <w:rFonts w:ascii="Times New Roman" w:hAnsi="Times New Roman" w:cs="Times New Roman"/>
          <w:sz w:val="24"/>
          <w:szCs w:val="24"/>
        </w:rPr>
        <w:t>about</w:t>
      </w:r>
      <w:r w:rsidR="00DC1A71">
        <w:rPr>
          <w:rFonts w:ascii="Times New Roman" w:hAnsi="Times New Roman" w:cs="Times New Roman"/>
          <w:sz w:val="24"/>
          <w:szCs w:val="24"/>
        </w:rPr>
        <w:t xml:space="preserve"> gender and how female characters are portrayed in novels</w:t>
      </w:r>
      <w:r w:rsidR="00C36CE7">
        <w:rPr>
          <w:rFonts w:ascii="Times New Roman" w:hAnsi="Times New Roman" w:cs="Times New Roman"/>
          <w:sz w:val="24"/>
          <w:szCs w:val="24"/>
        </w:rPr>
        <w:t xml:space="preserve"> says Shoshana Felman in Toril Moi’s book:</w:t>
      </w:r>
    </w:p>
    <w:p w14:paraId="420D9416" w14:textId="4DDC0AD1" w:rsidR="0028399B" w:rsidRDefault="00C36CE7" w:rsidP="008E4027">
      <w:pPr>
        <w:spacing w:after="100" w:afterAutospacing="1" w:line="360" w:lineRule="auto"/>
        <w:ind w:left="720"/>
        <w:rPr>
          <w:rFonts w:ascii="Times New Roman" w:hAnsi="Times New Roman" w:cs="Times New Roman"/>
          <w:sz w:val="24"/>
          <w:szCs w:val="24"/>
        </w:rPr>
      </w:pPr>
      <w:r>
        <w:rPr>
          <w:rFonts w:ascii="Times New Roman" w:hAnsi="Times New Roman" w:cs="Times New Roman"/>
          <w:sz w:val="24"/>
          <w:szCs w:val="24"/>
        </w:rPr>
        <w:t xml:space="preserve">If the </w:t>
      </w:r>
      <w:r w:rsidR="00D67F0D">
        <w:rPr>
          <w:rFonts w:ascii="Times New Roman" w:hAnsi="Times New Roman" w:cs="Times New Roman"/>
          <w:sz w:val="24"/>
          <w:szCs w:val="24"/>
        </w:rPr>
        <w:t>W</w:t>
      </w:r>
      <w:bookmarkStart w:id="0" w:name="_GoBack"/>
      <w:bookmarkEnd w:id="0"/>
      <w:r>
        <w:rPr>
          <w:rFonts w:ascii="Times New Roman" w:hAnsi="Times New Roman" w:cs="Times New Roman"/>
          <w:sz w:val="24"/>
          <w:szCs w:val="24"/>
        </w:rPr>
        <w:t>oman is precisely the Other of any conceivable Western theore</w:t>
      </w:r>
      <w:r w:rsidR="008E4027">
        <w:rPr>
          <w:rFonts w:ascii="Times New Roman" w:hAnsi="Times New Roman" w:cs="Times New Roman"/>
          <w:sz w:val="24"/>
          <w:szCs w:val="24"/>
        </w:rPr>
        <w:t>tical locus of speech, how can the woman as such be speaking in this book? Who is speaking here and who is asserting the otherness of the woman?</w:t>
      </w:r>
      <w:r w:rsidR="00514E21">
        <w:rPr>
          <w:rStyle w:val="FootnoteReference"/>
          <w:rFonts w:ascii="Times New Roman" w:hAnsi="Times New Roman" w:cs="Times New Roman"/>
          <w:sz w:val="24"/>
          <w:szCs w:val="24"/>
        </w:rPr>
        <w:footnoteReference w:id="5"/>
      </w:r>
    </w:p>
    <w:p w14:paraId="22E768AF" w14:textId="412BCDA9" w:rsidR="000147EF" w:rsidRDefault="00DC1A71" w:rsidP="00DC1A71">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Victor’s recollection of imaginary memories of Marta’s childhood are again incidences of the male narrator speaking for the female character, and not only speaking for her, but appropriating memories that he certainly would not have been party to. An example of this </w:t>
      </w:r>
      <w:r w:rsidR="008C4A88">
        <w:rPr>
          <w:rFonts w:ascii="Times New Roman" w:hAnsi="Times New Roman" w:cs="Times New Roman"/>
          <w:sz w:val="24"/>
          <w:szCs w:val="24"/>
        </w:rPr>
        <w:t>is when after the narrator talks of Marta’s possessions being no good to anyone after her death, he goes on to describe Marta’s recollection of the rag and bone carts of her youth</w:t>
      </w:r>
      <w:r w:rsidR="00514E21">
        <w:rPr>
          <w:rFonts w:ascii="Times New Roman" w:hAnsi="Times New Roman" w:cs="Times New Roman"/>
          <w:sz w:val="24"/>
          <w:szCs w:val="24"/>
        </w:rPr>
        <w:t>:</w:t>
      </w:r>
    </w:p>
    <w:p w14:paraId="7DC06D47" w14:textId="487DB43F" w:rsidR="00DC1A71" w:rsidRDefault="008C4A88" w:rsidP="000147EF">
      <w:pPr>
        <w:spacing w:after="100" w:afterAutospacing="1" w:line="360" w:lineRule="auto"/>
        <w:ind w:left="720"/>
        <w:rPr>
          <w:rFonts w:ascii="Times New Roman" w:hAnsi="Times New Roman" w:cs="Times New Roman"/>
          <w:sz w:val="24"/>
          <w:szCs w:val="24"/>
        </w:rPr>
      </w:pPr>
      <w:r>
        <w:rPr>
          <w:rFonts w:ascii="Times New Roman" w:hAnsi="Times New Roman" w:cs="Times New Roman"/>
          <w:sz w:val="24"/>
          <w:szCs w:val="24"/>
        </w:rPr>
        <w:t>[…] obliging rag and bone men as there were in my childhood […] a rolled-up bedside rug and a sagging broken down chair – was constantly on the point of topp</w:t>
      </w:r>
      <w:r w:rsidR="000147EF">
        <w:rPr>
          <w:rFonts w:ascii="Times New Roman" w:hAnsi="Times New Roman" w:cs="Times New Roman"/>
          <w:sz w:val="24"/>
          <w:szCs w:val="24"/>
        </w:rPr>
        <w:t>l</w:t>
      </w:r>
      <w:r>
        <w:rPr>
          <w:rFonts w:ascii="Times New Roman" w:hAnsi="Times New Roman" w:cs="Times New Roman"/>
          <w:sz w:val="24"/>
          <w:szCs w:val="24"/>
        </w:rPr>
        <w:t>ing over, unseating the gy</w:t>
      </w:r>
      <w:r w:rsidR="003C275A">
        <w:rPr>
          <w:rFonts w:ascii="Times New Roman" w:hAnsi="Times New Roman" w:cs="Times New Roman"/>
          <w:sz w:val="24"/>
          <w:szCs w:val="24"/>
        </w:rPr>
        <w:t>ps</w:t>
      </w:r>
      <w:r>
        <w:rPr>
          <w:rFonts w:ascii="Times New Roman" w:hAnsi="Times New Roman" w:cs="Times New Roman"/>
          <w:sz w:val="24"/>
          <w:szCs w:val="24"/>
        </w:rPr>
        <w:t>y girls who invariably crowned the pile</w:t>
      </w:r>
      <w:r w:rsidR="000147EF">
        <w:rPr>
          <w:rFonts w:ascii="Times New Roman" w:hAnsi="Times New Roman" w:cs="Times New Roman"/>
          <w:sz w:val="24"/>
          <w:szCs w:val="24"/>
        </w:rPr>
        <w:t>. She would look back at us in our school unif</w:t>
      </w:r>
      <w:r w:rsidR="009C1EDA">
        <w:rPr>
          <w:rFonts w:ascii="Times New Roman" w:hAnsi="Times New Roman" w:cs="Times New Roman"/>
          <w:sz w:val="24"/>
          <w:szCs w:val="24"/>
        </w:rPr>
        <w:t>o</w:t>
      </w:r>
      <w:r w:rsidR="000147EF">
        <w:rPr>
          <w:rFonts w:ascii="Times New Roman" w:hAnsi="Times New Roman" w:cs="Times New Roman"/>
          <w:sz w:val="24"/>
          <w:szCs w:val="24"/>
        </w:rPr>
        <w:t>rms as we overtook her […] watching her from the top deck of the buses that took us to school in the mornings […]</w:t>
      </w:r>
      <w:r w:rsidR="00514E21">
        <w:rPr>
          <w:rStyle w:val="FootnoteReference"/>
          <w:rFonts w:ascii="Times New Roman" w:hAnsi="Times New Roman" w:cs="Times New Roman"/>
          <w:sz w:val="24"/>
          <w:szCs w:val="24"/>
        </w:rPr>
        <w:footnoteReference w:id="6"/>
      </w:r>
    </w:p>
    <w:p w14:paraId="5A8A4E5B" w14:textId="037360E5" w:rsidR="00FD4B25" w:rsidRDefault="00FD4B25" w:rsidP="00FD4B25">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In his </w:t>
      </w:r>
      <w:r w:rsidR="00B60166">
        <w:rPr>
          <w:rFonts w:ascii="Times New Roman" w:hAnsi="Times New Roman" w:cs="Times New Roman"/>
          <w:sz w:val="24"/>
          <w:szCs w:val="24"/>
        </w:rPr>
        <w:t>eBook</w:t>
      </w:r>
      <w:r>
        <w:rPr>
          <w:rFonts w:ascii="Times New Roman" w:hAnsi="Times New Roman" w:cs="Times New Roman"/>
          <w:sz w:val="24"/>
          <w:szCs w:val="24"/>
        </w:rPr>
        <w:t xml:space="preserve">, </w:t>
      </w:r>
      <w:r w:rsidRPr="00FD4B25">
        <w:rPr>
          <w:rFonts w:ascii="Times New Roman" w:hAnsi="Times New Roman" w:cs="Times New Roman"/>
          <w:i/>
          <w:sz w:val="24"/>
          <w:szCs w:val="24"/>
        </w:rPr>
        <w:t>A Companion to Javier Marias</w:t>
      </w:r>
      <w:r>
        <w:rPr>
          <w:rFonts w:ascii="Times New Roman" w:hAnsi="Times New Roman" w:cs="Times New Roman"/>
          <w:sz w:val="24"/>
          <w:szCs w:val="24"/>
        </w:rPr>
        <w:t xml:space="preserve">, David K. Herzberger says of the narrator: ‘As a </w:t>
      </w:r>
      <w:r w:rsidR="00B60166">
        <w:rPr>
          <w:rFonts w:ascii="Times New Roman" w:hAnsi="Times New Roman" w:cs="Times New Roman"/>
          <w:sz w:val="24"/>
          <w:szCs w:val="24"/>
        </w:rPr>
        <w:t>ghost-writer</w:t>
      </w:r>
      <w:r>
        <w:rPr>
          <w:rFonts w:ascii="Times New Roman" w:hAnsi="Times New Roman" w:cs="Times New Roman"/>
          <w:sz w:val="24"/>
          <w:szCs w:val="24"/>
        </w:rPr>
        <w:t xml:space="preserve">, Victor often assumes the perspective of other persons and thus regularly writes </w:t>
      </w:r>
      <w:r>
        <w:rPr>
          <w:rFonts w:ascii="Times New Roman" w:hAnsi="Times New Roman" w:cs="Times New Roman"/>
          <w:sz w:val="24"/>
          <w:szCs w:val="24"/>
        </w:rPr>
        <w:lastRenderedPageBreak/>
        <w:t xml:space="preserve">in someone </w:t>
      </w:r>
      <w:r w:rsidR="00B60166">
        <w:rPr>
          <w:rFonts w:ascii="Times New Roman" w:hAnsi="Times New Roman" w:cs="Times New Roman"/>
          <w:sz w:val="24"/>
          <w:szCs w:val="24"/>
        </w:rPr>
        <w:t>else’s</w:t>
      </w:r>
      <w:r>
        <w:rPr>
          <w:rFonts w:ascii="Times New Roman" w:hAnsi="Times New Roman" w:cs="Times New Roman"/>
          <w:sz w:val="24"/>
          <w:szCs w:val="24"/>
        </w:rPr>
        <w:t xml:space="preserve"> voice.’</w:t>
      </w:r>
      <w:r w:rsidR="00514E21">
        <w:rPr>
          <w:rStyle w:val="FootnoteReference"/>
          <w:rFonts w:ascii="Times New Roman" w:hAnsi="Times New Roman" w:cs="Times New Roman"/>
          <w:sz w:val="24"/>
          <w:szCs w:val="24"/>
        </w:rPr>
        <w:footnoteReference w:id="7"/>
      </w:r>
      <w:r w:rsidR="00E41C1F">
        <w:rPr>
          <w:rFonts w:ascii="Times New Roman" w:hAnsi="Times New Roman" w:cs="Times New Roman"/>
          <w:sz w:val="24"/>
          <w:szCs w:val="24"/>
        </w:rPr>
        <w:t xml:space="preserve"> He goes on to comment:</w:t>
      </w:r>
      <w:r w:rsidR="00514E21">
        <w:rPr>
          <w:rFonts w:ascii="Times New Roman" w:hAnsi="Times New Roman" w:cs="Times New Roman"/>
          <w:sz w:val="24"/>
          <w:szCs w:val="24"/>
        </w:rPr>
        <w:t xml:space="preserve"> </w:t>
      </w:r>
      <w:r w:rsidR="00E41C1F">
        <w:rPr>
          <w:rFonts w:ascii="Times New Roman" w:hAnsi="Times New Roman" w:cs="Times New Roman"/>
          <w:sz w:val="24"/>
          <w:szCs w:val="24"/>
        </w:rPr>
        <w:t>‘ Conjecture forms a recurrent and substantive part of Marias’ writing.’</w:t>
      </w:r>
      <w:r w:rsidR="00514E21">
        <w:rPr>
          <w:rStyle w:val="FootnoteReference"/>
          <w:rFonts w:ascii="Times New Roman" w:hAnsi="Times New Roman" w:cs="Times New Roman"/>
          <w:sz w:val="24"/>
          <w:szCs w:val="24"/>
        </w:rPr>
        <w:footnoteReference w:id="8"/>
      </w:r>
      <w:r w:rsidR="00E41C1F">
        <w:rPr>
          <w:rFonts w:ascii="Times New Roman" w:hAnsi="Times New Roman" w:cs="Times New Roman"/>
          <w:sz w:val="24"/>
          <w:szCs w:val="24"/>
        </w:rPr>
        <w:t xml:space="preserve"> Part of this conjecture can be seen </w:t>
      </w:r>
      <w:r w:rsidR="00872023">
        <w:rPr>
          <w:rFonts w:ascii="Times New Roman" w:hAnsi="Times New Roman" w:cs="Times New Roman"/>
          <w:sz w:val="24"/>
          <w:szCs w:val="24"/>
        </w:rPr>
        <w:t>in the narrator’s imaginary memories he thinks Marta experienced before her date with Victor in an imaginary conversation with Luisa on the telephone : ‘I’ve got a date with a guy I hardly know and he’s coming over for supper […] he knows all  kinds of people, he’s divorced, he writes scripts and things…’</w:t>
      </w:r>
      <w:r w:rsidR="00893D66">
        <w:rPr>
          <w:rFonts w:ascii="Times New Roman" w:hAnsi="Times New Roman" w:cs="Times New Roman"/>
          <w:sz w:val="24"/>
          <w:szCs w:val="24"/>
        </w:rPr>
        <w:t xml:space="preserve"> </w:t>
      </w:r>
      <w:r w:rsidR="00514E21">
        <w:rPr>
          <w:rStyle w:val="FootnoteReference"/>
          <w:rFonts w:ascii="Times New Roman" w:hAnsi="Times New Roman" w:cs="Times New Roman"/>
          <w:sz w:val="24"/>
          <w:szCs w:val="24"/>
        </w:rPr>
        <w:footnoteReference w:id="9"/>
      </w:r>
    </w:p>
    <w:p w14:paraId="73E69245" w14:textId="575B1186" w:rsidR="00893D66" w:rsidRDefault="00893D66" w:rsidP="00FD4B25">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Marias is also very adept at repetition in Marta’s imaginary memories throughout the book and the theme of the rag and bone men occurs later when Victor meets Victoria/Celia and cleverly then swaps Marta’s memories onto Victoria/Celia</w:t>
      </w:r>
      <w:r w:rsidR="00687BB7">
        <w:rPr>
          <w:rFonts w:ascii="Times New Roman" w:hAnsi="Times New Roman" w:cs="Times New Roman"/>
          <w:sz w:val="24"/>
          <w:szCs w:val="24"/>
        </w:rPr>
        <w:t xml:space="preserve">, </w:t>
      </w:r>
      <w:r>
        <w:rPr>
          <w:rFonts w:ascii="Times New Roman" w:hAnsi="Times New Roman" w:cs="Times New Roman"/>
          <w:sz w:val="24"/>
          <w:szCs w:val="24"/>
        </w:rPr>
        <w:t>‘ Our Lady of the rag-and-bone men bumping against the branches of the gnarled trees and watching the bourgeois little girls chewing gum on the top floor of a double decker bus…’</w:t>
      </w:r>
      <w:r w:rsidR="00687BB7">
        <w:rPr>
          <w:rStyle w:val="FootnoteReference"/>
          <w:rFonts w:ascii="Times New Roman" w:hAnsi="Times New Roman" w:cs="Times New Roman"/>
          <w:sz w:val="24"/>
          <w:szCs w:val="24"/>
        </w:rPr>
        <w:footnoteReference w:id="10"/>
      </w:r>
      <w:r>
        <w:rPr>
          <w:rFonts w:ascii="Times New Roman" w:hAnsi="Times New Roman" w:cs="Times New Roman"/>
          <w:sz w:val="24"/>
          <w:szCs w:val="24"/>
        </w:rPr>
        <w:t xml:space="preserve">  Marta’s imaginary memories are again appropriated by Dean’s recounting </w:t>
      </w:r>
      <w:r w:rsidR="00FA1B38">
        <w:rPr>
          <w:rFonts w:ascii="Times New Roman" w:hAnsi="Times New Roman" w:cs="Times New Roman"/>
          <w:sz w:val="24"/>
          <w:szCs w:val="24"/>
        </w:rPr>
        <w:t>of Eva’s death where Victor the narrator interjects,</w:t>
      </w:r>
      <w:r w:rsidR="00687BB7">
        <w:rPr>
          <w:rFonts w:ascii="Times New Roman" w:hAnsi="Times New Roman" w:cs="Times New Roman"/>
          <w:sz w:val="24"/>
          <w:szCs w:val="24"/>
        </w:rPr>
        <w:t xml:space="preserve"> </w:t>
      </w:r>
      <w:r w:rsidR="00FA1B38">
        <w:rPr>
          <w:rFonts w:ascii="Times New Roman" w:hAnsi="Times New Roman" w:cs="Times New Roman"/>
          <w:sz w:val="24"/>
          <w:szCs w:val="24"/>
        </w:rPr>
        <w:t>‘And I always wondered how she managed to avoid the branches of the trees – and I don’t know if that thought is mine or Marta Tellez’s or if it is just a memory.’</w:t>
      </w:r>
      <w:r w:rsidR="00687BB7">
        <w:rPr>
          <w:rStyle w:val="FootnoteReference"/>
          <w:rFonts w:ascii="Times New Roman" w:hAnsi="Times New Roman" w:cs="Times New Roman"/>
          <w:sz w:val="24"/>
          <w:szCs w:val="24"/>
        </w:rPr>
        <w:footnoteReference w:id="11"/>
      </w:r>
    </w:p>
    <w:p w14:paraId="6135A5FB" w14:textId="4010012E" w:rsidR="00FA1B38" w:rsidRDefault="00FA1B38" w:rsidP="00FD4B25">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Andrew Bennett and Nicholas Royle sum up their take on literary representations of gender expertly well:</w:t>
      </w:r>
    </w:p>
    <w:p w14:paraId="065E6460" w14:textId="410A0FC9" w:rsidR="00150199" w:rsidRDefault="00150199" w:rsidP="00150199">
      <w:pPr>
        <w:spacing w:after="100" w:afterAutospacing="1" w:line="360" w:lineRule="auto"/>
        <w:ind w:left="720"/>
        <w:rPr>
          <w:rFonts w:ascii="Times New Roman" w:hAnsi="Times New Roman" w:cs="Times New Roman"/>
          <w:sz w:val="24"/>
          <w:szCs w:val="24"/>
        </w:rPr>
      </w:pPr>
      <w:r>
        <w:rPr>
          <w:rFonts w:ascii="Times New Roman" w:hAnsi="Times New Roman" w:cs="Times New Roman"/>
          <w:sz w:val="24"/>
          <w:szCs w:val="24"/>
        </w:rPr>
        <w:t>But what is most important about literary representations of gender is not merely that a particular text can be shown to be sexist or phallocentric or even feminist. Rather it is that literary texts call into question many of our essentialist ideas about gender.</w:t>
      </w:r>
      <w:r w:rsidR="00687BB7">
        <w:rPr>
          <w:rStyle w:val="FootnoteReference"/>
          <w:rFonts w:ascii="Times New Roman" w:hAnsi="Times New Roman" w:cs="Times New Roman"/>
          <w:sz w:val="24"/>
          <w:szCs w:val="24"/>
        </w:rPr>
        <w:footnoteReference w:id="12"/>
      </w:r>
    </w:p>
    <w:p w14:paraId="00D923EC" w14:textId="637BEC80" w:rsidR="00150199" w:rsidRDefault="00B60166" w:rsidP="00150199">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Certainly,</w:t>
      </w:r>
      <w:r w:rsidR="00150199">
        <w:rPr>
          <w:rFonts w:ascii="Times New Roman" w:hAnsi="Times New Roman" w:cs="Times New Roman"/>
          <w:sz w:val="24"/>
          <w:szCs w:val="24"/>
        </w:rPr>
        <w:t xml:space="preserve"> Javier Marias through Victor the narrator who assumes Marta’s voice and memories</w:t>
      </w:r>
      <w:r w:rsidR="008A5CEE">
        <w:rPr>
          <w:rFonts w:ascii="Times New Roman" w:hAnsi="Times New Roman" w:cs="Times New Roman"/>
          <w:sz w:val="24"/>
          <w:szCs w:val="24"/>
        </w:rPr>
        <w:t>,</w:t>
      </w:r>
      <w:r w:rsidR="00150199">
        <w:rPr>
          <w:rFonts w:ascii="Times New Roman" w:hAnsi="Times New Roman" w:cs="Times New Roman"/>
          <w:sz w:val="24"/>
          <w:szCs w:val="24"/>
        </w:rPr>
        <w:t xml:space="preserve"> does indeed call into question the reader’s ideas concerning </w:t>
      </w:r>
      <w:r w:rsidR="00687BB7">
        <w:rPr>
          <w:rFonts w:ascii="Times New Roman" w:hAnsi="Times New Roman" w:cs="Times New Roman"/>
          <w:sz w:val="24"/>
          <w:szCs w:val="24"/>
        </w:rPr>
        <w:t>gender within texts.</w:t>
      </w:r>
      <w:r w:rsidR="002E2303">
        <w:rPr>
          <w:rFonts w:ascii="Times New Roman" w:hAnsi="Times New Roman" w:cs="Times New Roman"/>
          <w:sz w:val="24"/>
          <w:szCs w:val="24"/>
        </w:rPr>
        <w:t xml:space="preserve"> </w:t>
      </w:r>
      <w:r w:rsidR="008E56EA">
        <w:rPr>
          <w:rFonts w:ascii="Times New Roman" w:hAnsi="Times New Roman" w:cs="Times New Roman"/>
          <w:sz w:val="24"/>
          <w:szCs w:val="24"/>
        </w:rPr>
        <w:t xml:space="preserve">Myra Jehlen in her essay on gender in </w:t>
      </w:r>
      <w:r w:rsidR="008E56EA" w:rsidRPr="008E56EA">
        <w:rPr>
          <w:rFonts w:ascii="Times New Roman" w:hAnsi="Times New Roman" w:cs="Times New Roman"/>
          <w:i/>
          <w:sz w:val="24"/>
          <w:szCs w:val="24"/>
        </w:rPr>
        <w:t>Critical Terms for Literary Study</w:t>
      </w:r>
      <w:r w:rsidR="008E56EA">
        <w:rPr>
          <w:rFonts w:ascii="Times New Roman" w:hAnsi="Times New Roman" w:cs="Times New Roman"/>
          <w:sz w:val="24"/>
          <w:szCs w:val="24"/>
        </w:rPr>
        <w:t xml:space="preserve"> says: ‘As a critical category gender is an additional lens or a way of lifting the curtain to an unseen recess of the </w:t>
      </w:r>
      <w:r w:rsidR="008E56EA">
        <w:rPr>
          <w:rFonts w:ascii="Times New Roman" w:hAnsi="Times New Roman" w:cs="Times New Roman"/>
          <w:sz w:val="24"/>
          <w:szCs w:val="24"/>
        </w:rPr>
        <w:lastRenderedPageBreak/>
        <w:t>self and society.’</w:t>
      </w:r>
      <w:r w:rsidR="008E56EA">
        <w:rPr>
          <w:rStyle w:val="FootnoteReference"/>
          <w:rFonts w:ascii="Times New Roman" w:hAnsi="Times New Roman" w:cs="Times New Roman"/>
          <w:sz w:val="24"/>
          <w:szCs w:val="24"/>
        </w:rPr>
        <w:footnoteReference w:id="13"/>
      </w:r>
      <w:r w:rsidR="007F28A8">
        <w:rPr>
          <w:rFonts w:ascii="Times New Roman" w:hAnsi="Times New Roman" w:cs="Times New Roman"/>
          <w:sz w:val="24"/>
          <w:szCs w:val="24"/>
        </w:rPr>
        <w:t xml:space="preserve"> By appropriating Marta’s gender through his male narrator, Marias certainly allows the reader a new view on subjectivity and the self.</w:t>
      </w:r>
    </w:p>
    <w:p w14:paraId="54C73EF2" w14:textId="00C99B41" w:rsidR="007F28A8" w:rsidRDefault="007F28A8" w:rsidP="00150199">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In Chapter IV of the novel, the reader is introduced to Ruiberriz de Torres, a man Victor has met, but also a man Victor impersonates and who takes on de Torres’ characteristics.</w:t>
      </w:r>
      <w:r w:rsidR="00CB5837">
        <w:rPr>
          <w:rFonts w:ascii="Times New Roman" w:hAnsi="Times New Roman" w:cs="Times New Roman"/>
          <w:sz w:val="24"/>
          <w:szCs w:val="24"/>
        </w:rPr>
        <w:t xml:space="preserve"> He is a </w:t>
      </w:r>
      <w:r w:rsidR="00B60166">
        <w:rPr>
          <w:rFonts w:ascii="Times New Roman" w:hAnsi="Times New Roman" w:cs="Times New Roman"/>
          <w:sz w:val="24"/>
          <w:szCs w:val="24"/>
        </w:rPr>
        <w:t>ghost-writer</w:t>
      </w:r>
      <w:r w:rsidR="00CB5837">
        <w:rPr>
          <w:rFonts w:ascii="Times New Roman" w:hAnsi="Times New Roman" w:cs="Times New Roman"/>
          <w:sz w:val="24"/>
          <w:szCs w:val="24"/>
        </w:rPr>
        <w:t xml:space="preserve"> too. However, it is his class and the way in which he dresses and looks and acts, which Marias concentrates on through his narrator, Victor. He is, (according to Victor) ‘a man of indecorous appearance […] he looks alright in cheap bars – he can get by amongst people in film, television and the theatre [but] amongst other writers he seems like an intruder and they treat him as such…’</w:t>
      </w:r>
      <w:r w:rsidR="00563B0D">
        <w:rPr>
          <w:rStyle w:val="FootnoteReference"/>
          <w:rFonts w:ascii="Times New Roman" w:hAnsi="Times New Roman" w:cs="Times New Roman"/>
          <w:sz w:val="24"/>
          <w:szCs w:val="24"/>
        </w:rPr>
        <w:footnoteReference w:id="14"/>
      </w:r>
      <w:r w:rsidR="00563B0D">
        <w:rPr>
          <w:rFonts w:ascii="Times New Roman" w:hAnsi="Times New Roman" w:cs="Times New Roman"/>
          <w:sz w:val="24"/>
          <w:szCs w:val="24"/>
        </w:rPr>
        <w:t xml:space="preserve"> There is an inherent snobbishness about his class and status in life throughout the descriptive passage on him: ‘When eminent people clap eyes on him they usually react with shock and clutch their heads with their hands.’</w:t>
      </w:r>
      <w:r w:rsidR="00563B0D">
        <w:rPr>
          <w:rStyle w:val="FootnoteReference"/>
          <w:rFonts w:ascii="Times New Roman" w:hAnsi="Times New Roman" w:cs="Times New Roman"/>
          <w:sz w:val="24"/>
          <w:szCs w:val="24"/>
        </w:rPr>
        <w:footnoteReference w:id="15"/>
      </w:r>
      <w:r w:rsidR="00563B0D">
        <w:rPr>
          <w:rFonts w:ascii="Times New Roman" w:hAnsi="Times New Roman" w:cs="Times New Roman"/>
          <w:sz w:val="24"/>
          <w:szCs w:val="24"/>
        </w:rPr>
        <w:t xml:space="preserve"> V.N Volosinov quoted in </w:t>
      </w:r>
      <w:r w:rsidR="00563B0D" w:rsidRPr="00563B0D">
        <w:rPr>
          <w:rFonts w:ascii="Times New Roman" w:hAnsi="Times New Roman" w:cs="Times New Roman"/>
          <w:i/>
          <w:sz w:val="24"/>
          <w:szCs w:val="24"/>
        </w:rPr>
        <w:t>Sexual Textual Politics</w:t>
      </w:r>
      <w:r w:rsidR="00563B0D">
        <w:rPr>
          <w:rFonts w:ascii="Times New Roman" w:hAnsi="Times New Roman" w:cs="Times New Roman"/>
          <w:sz w:val="24"/>
          <w:szCs w:val="24"/>
        </w:rPr>
        <w:t xml:space="preserve">, originally wrote in his book, </w:t>
      </w:r>
      <w:r w:rsidR="00563B0D" w:rsidRPr="00563B0D">
        <w:rPr>
          <w:rFonts w:ascii="Times New Roman" w:hAnsi="Times New Roman" w:cs="Times New Roman"/>
          <w:i/>
          <w:sz w:val="24"/>
          <w:szCs w:val="24"/>
        </w:rPr>
        <w:t xml:space="preserve">Marxism and the Philosophy of Language </w:t>
      </w:r>
      <w:r w:rsidR="00563B0D">
        <w:rPr>
          <w:rFonts w:ascii="Times New Roman" w:hAnsi="Times New Roman" w:cs="Times New Roman"/>
          <w:sz w:val="24"/>
          <w:szCs w:val="24"/>
        </w:rPr>
        <w:t xml:space="preserve">(1929) that: ‘Class does not coincide with the sign community, </w:t>
      </w:r>
      <w:r w:rsidR="00B60166">
        <w:rPr>
          <w:rFonts w:ascii="Times New Roman" w:hAnsi="Times New Roman" w:cs="Times New Roman"/>
          <w:sz w:val="24"/>
          <w:szCs w:val="24"/>
        </w:rPr>
        <w:t>i.e.</w:t>
      </w:r>
      <w:r w:rsidR="00563B0D">
        <w:rPr>
          <w:rFonts w:ascii="Times New Roman" w:hAnsi="Times New Roman" w:cs="Times New Roman"/>
          <w:sz w:val="24"/>
          <w:szCs w:val="24"/>
        </w:rPr>
        <w:t xml:space="preserve"> with the community which is the totality of users of the same set of signs for ideological communication. Sign becomes an arena of class struggle.’</w:t>
      </w:r>
      <w:r w:rsidR="00563B0D">
        <w:rPr>
          <w:rStyle w:val="FootnoteReference"/>
          <w:rFonts w:ascii="Times New Roman" w:hAnsi="Times New Roman" w:cs="Times New Roman"/>
          <w:sz w:val="24"/>
          <w:szCs w:val="24"/>
        </w:rPr>
        <w:footnoteReference w:id="16"/>
      </w:r>
    </w:p>
    <w:p w14:paraId="3D8068CA" w14:textId="66A5960F" w:rsidR="00462224" w:rsidRDefault="00FE3B2A" w:rsidP="00150199">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Victor as narrator doesn’t really let up on his distaste of Ruiberriz and his class. He finds him a social embarrassment: ‘That is why sometimes I have been not only his voice, but also his physical presence, albeit reluctantly, since any encounters with people in power tend to be rather humiliating.’</w:t>
      </w:r>
      <w:r>
        <w:rPr>
          <w:rStyle w:val="FootnoteReference"/>
          <w:rFonts w:ascii="Times New Roman" w:hAnsi="Times New Roman" w:cs="Times New Roman"/>
          <w:sz w:val="24"/>
          <w:szCs w:val="24"/>
        </w:rPr>
        <w:footnoteReference w:id="17"/>
      </w:r>
      <w:r>
        <w:rPr>
          <w:rFonts w:ascii="Times New Roman" w:hAnsi="Times New Roman" w:cs="Times New Roman"/>
          <w:sz w:val="24"/>
          <w:szCs w:val="24"/>
        </w:rPr>
        <w:t xml:space="preserve"> Interestingly throughout the novel he tends to view working class people as </w:t>
      </w:r>
      <w:r w:rsidR="00B60166">
        <w:rPr>
          <w:rFonts w:ascii="Times New Roman" w:hAnsi="Times New Roman" w:cs="Times New Roman"/>
          <w:sz w:val="24"/>
          <w:szCs w:val="24"/>
        </w:rPr>
        <w:t>second-class</w:t>
      </w:r>
      <w:r>
        <w:rPr>
          <w:rFonts w:ascii="Times New Roman" w:hAnsi="Times New Roman" w:cs="Times New Roman"/>
          <w:sz w:val="24"/>
          <w:szCs w:val="24"/>
        </w:rPr>
        <w:t xml:space="preserve"> citizens. Victor starts this theme earlier in the novel</w:t>
      </w:r>
      <w:r w:rsidR="00462224">
        <w:rPr>
          <w:rFonts w:ascii="Times New Roman" w:hAnsi="Times New Roman" w:cs="Times New Roman"/>
          <w:sz w:val="24"/>
          <w:szCs w:val="24"/>
        </w:rPr>
        <w:t xml:space="preserve"> as Marta is dying when he imagines Eduardo Dean  has dined that night in a sumptuous Brasserie:</w:t>
      </w:r>
      <w:r>
        <w:rPr>
          <w:rFonts w:ascii="Times New Roman" w:hAnsi="Times New Roman" w:cs="Times New Roman"/>
          <w:sz w:val="24"/>
          <w:szCs w:val="24"/>
        </w:rPr>
        <w:t xml:space="preserve"> </w:t>
      </w:r>
    </w:p>
    <w:p w14:paraId="4874C213" w14:textId="0240DD7C" w:rsidR="00FE3B2A" w:rsidRDefault="00FE3B2A" w:rsidP="00462224">
      <w:pPr>
        <w:spacing w:after="100" w:afterAutospacing="1" w:line="360" w:lineRule="auto"/>
        <w:ind w:left="720"/>
        <w:rPr>
          <w:rFonts w:ascii="Times New Roman" w:hAnsi="Times New Roman" w:cs="Times New Roman"/>
          <w:sz w:val="24"/>
          <w:szCs w:val="24"/>
        </w:rPr>
      </w:pPr>
      <w:r>
        <w:rPr>
          <w:rFonts w:ascii="Times New Roman" w:hAnsi="Times New Roman" w:cs="Times New Roman"/>
          <w:sz w:val="24"/>
          <w:szCs w:val="24"/>
        </w:rPr>
        <w:t>‘</w:t>
      </w:r>
      <w:r w:rsidR="00462224">
        <w:rPr>
          <w:rFonts w:ascii="Times New Roman" w:hAnsi="Times New Roman" w:cs="Times New Roman"/>
          <w:sz w:val="24"/>
          <w:szCs w:val="24"/>
        </w:rPr>
        <w:t>[…] a place for friends to meet  and celebrate or for business meetings , rather than for intimate, romantic suppers, unless you want to impress an inexperienced young woman or girl from the working classes, someone likely to feel slightly overwhelmed by the setting and to get absurdly drunk on Indian beer …</w:t>
      </w:r>
      <w:r w:rsidR="00462224">
        <w:rPr>
          <w:rStyle w:val="FootnoteReference"/>
          <w:rFonts w:ascii="Times New Roman" w:hAnsi="Times New Roman" w:cs="Times New Roman"/>
          <w:sz w:val="24"/>
          <w:szCs w:val="24"/>
        </w:rPr>
        <w:footnoteReference w:id="18"/>
      </w:r>
    </w:p>
    <w:p w14:paraId="44F59DCA" w14:textId="7EEA059B" w:rsidR="00571B1E" w:rsidRDefault="00462224" w:rsidP="00462224">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Here of course you get the dual aspects of class and gender coming into play as the narrator and maybe the author certainly </w:t>
      </w:r>
      <w:r w:rsidR="00B60166">
        <w:rPr>
          <w:rFonts w:ascii="Times New Roman" w:hAnsi="Times New Roman" w:cs="Times New Roman"/>
          <w:sz w:val="24"/>
          <w:szCs w:val="24"/>
        </w:rPr>
        <w:t>has</w:t>
      </w:r>
      <w:r>
        <w:rPr>
          <w:rFonts w:ascii="Times New Roman" w:hAnsi="Times New Roman" w:cs="Times New Roman"/>
          <w:sz w:val="24"/>
          <w:szCs w:val="24"/>
        </w:rPr>
        <w:t xml:space="preserve"> fixed opinions of </w:t>
      </w:r>
      <w:r w:rsidR="00B60166">
        <w:rPr>
          <w:rFonts w:ascii="Times New Roman" w:hAnsi="Times New Roman" w:cs="Times New Roman"/>
          <w:sz w:val="24"/>
          <w:szCs w:val="24"/>
        </w:rPr>
        <w:t>working-class</w:t>
      </w:r>
      <w:r>
        <w:rPr>
          <w:rFonts w:ascii="Times New Roman" w:hAnsi="Times New Roman" w:cs="Times New Roman"/>
          <w:sz w:val="24"/>
          <w:szCs w:val="24"/>
        </w:rPr>
        <w:t xml:space="preserve"> women.</w:t>
      </w:r>
      <w:r w:rsidR="00571B1E">
        <w:rPr>
          <w:rFonts w:ascii="Times New Roman" w:hAnsi="Times New Roman" w:cs="Times New Roman"/>
          <w:sz w:val="24"/>
          <w:szCs w:val="24"/>
        </w:rPr>
        <w:t xml:space="preserve"> Toril Moi states; </w:t>
      </w:r>
    </w:p>
    <w:p w14:paraId="0D7D9832" w14:textId="5B44BEB1" w:rsidR="00462224" w:rsidRDefault="00571B1E" w:rsidP="00571B1E">
      <w:pPr>
        <w:spacing w:after="100" w:afterAutospacing="1" w:line="360" w:lineRule="auto"/>
        <w:ind w:left="720"/>
        <w:rPr>
          <w:rFonts w:ascii="Times New Roman" w:hAnsi="Times New Roman" w:cs="Times New Roman"/>
          <w:sz w:val="24"/>
          <w:szCs w:val="24"/>
        </w:rPr>
      </w:pPr>
      <w:r>
        <w:rPr>
          <w:rFonts w:ascii="Times New Roman" w:hAnsi="Times New Roman" w:cs="Times New Roman"/>
          <w:sz w:val="24"/>
          <w:szCs w:val="24"/>
        </w:rPr>
        <w:t>The author’s personal situation  and intentions  can become no more than one of the many conflicting strands that make up the contradictory construct we call the text. This kind of Marxist-feminist criticism has thus been particularly interested in studying the historical construction of the categories of gender and in analysing the importance of class in the representation and transformation of those categories.</w:t>
      </w:r>
      <w:r>
        <w:rPr>
          <w:rStyle w:val="FootnoteReference"/>
          <w:rFonts w:ascii="Times New Roman" w:hAnsi="Times New Roman" w:cs="Times New Roman"/>
          <w:sz w:val="24"/>
          <w:szCs w:val="24"/>
        </w:rPr>
        <w:footnoteReference w:id="19"/>
      </w:r>
    </w:p>
    <w:p w14:paraId="775485E8" w14:textId="19068D30" w:rsidR="00563DFA" w:rsidRDefault="0093345B" w:rsidP="00B912E2">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Class is also prevalent in Chapter V of the novel.</w:t>
      </w:r>
      <w:r w:rsidR="00FA6C90">
        <w:rPr>
          <w:rFonts w:ascii="Times New Roman" w:hAnsi="Times New Roman" w:cs="Times New Roman"/>
          <w:sz w:val="24"/>
          <w:szCs w:val="24"/>
        </w:rPr>
        <w:t xml:space="preserve"> ‘Solus’ often referred to as ‘The One and only’ cannot express his true identity and thoughts through the speech writers he has previously employed. Victor however is deferential in his narration; according royalty status to Solus. In the opening passage  he says; ‘I was only too aware that even though we were near the start of the day, we might well be the ones to be cancelled, the ones to receive the formal apology and to be turned away […] courtiers and </w:t>
      </w:r>
      <w:r w:rsidR="00B60166">
        <w:rPr>
          <w:rFonts w:ascii="Times New Roman" w:hAnsi="Times New Roman" w:cs="Times New Roman"/>
          <w:sz w:val="24"/>
          <w:szCs w:val="24"/>
        </w:rPr>
        <w:t>ghost-writers</w:t>
      </w:r>
      <w:r w:rsidR="00FA6C90">
        <w:rPr>
          <w:rFonts w:ascii="Times New Roman" w:hAnsi="Times New Roman" w:cs="Times New Roman"/>
          <w:sz w:val="24"/>
          <w:szCs w:val="24"/>
        </w:rPr>
        <w:t xml:space="preserve"> can always be put off.’</w:t>
      </w:r>
      <w:r w:rsidR="00FA6C90">
        <w:rPr>
          <w:rStyle w:val="FootnoteReference"/>
          <w:rFonts w:ascii="Times New Roman" w:hAnsi="Times New Roman" w:cs="Times New Roman"/>
          <w:sz w:val="24"/>
          <w:szCs w:val="24"/>
        </w:rPr>
        <w:footnoteReference w:id="20"/>
      </w:r>
      <w:r w:rsidR="00FA6C90">
        <w:rPr>
          <w:rFonts w:ascii="Times New Roman" w:hAnsi="Times New Roman" w:cs="Times New Roman"/>
          <w:sz w:val="24"/>
          <w:szCs w:val="24"/>
        </w:rPr>
        <w:t xml:space="preserve"> Victor goes on to say that Tellez reiterates advice such as: ‘only to speak when asked a question directly, […] to abstain from making any sudden gestures or raising my voice since that could irk or disconcert Solo…’</w:t>
      </w:r>
      <w:r w:rsidR="00FA6C90">
        <w:rPr>
          <w:rStyle w:val="FootnoteReference"/>
          <w:rFonts w:ascii="Times New Roman" w:hAnsi="Times New Roman" w:cs="Times New Roman"/>
          <w:sz w:val="24"/>
          <w:szCs w:val="24"/>
        </w:rPr>
        <w:footnoteReference w:id="21"/>
      </w:r>
      <w:r w:rsidR="00707292">
        <w:rPr>
          <w:rFonts w:ascii="Times New Roman" w:hAnsi="Times New Roman" w:cs="Times New Roman"/>
          <w:sz w:val="24"/>
          <w:szCs w:val="24"/>
        </w:rPr>
        <w:t xml:space="preserve"> All of this passage is knee scraping language towards Solus.</w:t>
      </w:r>
    </w:p>
    <w:p w14:paraId="414B2192" w14:textId="18038CA0" w:rsidR="00455CE0" w:rsidRDefault="00707292" w:rsidP="00B912E2">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Victor and Tellez are shown into the building with no sign of Solus. Even the action of making his guests wait for his appearance is one of royalty and one of a preconceived notion of his own importance, class and status. When he eventually makes an </w:t>
      </w:r>
      <w:r w:rsidR="00B60166">
        <w:rPr>
          <w:rFonts w:ascii="Times New Roman" w:hAnsi="Times New Roman" w:cs="Times New Roman"/>
          <w:sz w:val="24"/>
          <w:szCs w:val="24"/>
        </w:rPr>
        <w:t>appearance,</w:t>
      </w:r>
      <w:r>
        <w:rPr>
          <w:rFonts w:ascii="Times New Roman" w:hAnsi="Times New Roman" w:cs="Times New Roman"/>
          <w:sz w:val="24"/>
          <w:szCs w:val="24"/>
        </w:rPr>
        <w:t xml:space="preserve"> he addresses Victor in the informal ‘tu’ in Spanish rather than the formal ‘usted’. However, Victor is not impressed with this: </w:t>
      </w:r>
    </w:p>
    <w:p w14:paraId="5217F805" w14:textId="788B89EA" w:rsidR="00707292" w:rsidRDefault="00707292" w:rsidP="00455CE0">
      <w:pPr>
        <w:spacing w:after="100" w:afterAutospacing="1" w:line="360" w:lineRule="auto"/>
        <w:ind w:left="720"/>
        <w:rPr>
          <w:rFonts w:ascii="Times New Roman" w:hAnsi="Times New Roman" w:cs="Times New Roman"/>
          <w:sz w:val="24"/>
          <w:szCs w:val="24"/>
        </w:rPr>
      </w:pPr>
      <w:r>
        <w:rPr>
          <w:rFonts w:ascii="Times New Roman" w:hAnsi="Times New Roman" w:cs="Times New Roman"/>
          <w:sz w:val="24"/>
          <w:szCs w:val="24"/>
        </w:rPr>
        <w:t xml:space="preserve">‘He addressed me using the informal ‘tu’ it being the prerogative of </w:t>
      </w:r>
      <w:r w:rsidR="00455CE0">
        <w:rPr>
          <w:rFonts w:ascii="Times New Roman" w:hAnsi="Times New Roman" w:cs="Times New Roman"/>
          <w:sz w:val="24"/>
          <w:szCs w:val="24"/>
        </w:rPr>
        <w:t xml:space="preserve">Only the Lonely to address anyone he meets in this way, even if he doesn’t know that person and independent of their age, condition, or title, rank or sex. The fact is it creates a very bad impression , and if I were </w:t>
      </w:r>
      <w:r w:rsidR="00B60166">
        <w:rPr>
          <w:rFonts w:ascii="Times New Roman" w:hAnsi="Times New Roman" w:cs="Times New Roman"/>
          <w:sz w:val="24"/>
          <w:szCs w:val="24"/>
        </w:rPr>
        <w:t>him,</w:t>
      </w:r>
      <w:r w:rsidR="00455CE0">
        <w:rPr>
          <w:rFonts w:ascii="Times New Roman" w:hAnsi="Times New Roman" w:cs="Times New Roman"/>
          <w:sz w:val="24"/>
          <w:szCs w:val="24"/>
        </w:rPr>
        <w:t xml:space="preserve"> I would give up that particular privilege.’</w:t>
      </w:r>
      <w:r w:rsidR="00455CE0">
        <w:rPr>
          <w:rStyle w:val="FootnoteReference"/>
          <w:rFonts w:ascii="Times New Roman" w:hAnsi="Times New Roman" w:cs="Times New Roman"/>
          <w:sz w:val="24"/>
          <w:szCs w:val="24"/>
        </w:rPr>
        <w:footnoteReference w:id="22"/>
      </w:r>
    </w:p>
    <w:p w14:paraId="4B15FE10" w14:textId="611CF2E5" w:rsidR="00455CE0" w:rsidRDefault="00455CE0" w:rsidP="00455CE0">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irony of  all of this deference towards Solus is the fact that Victor as the potential speech writing </w:t>
      </w:r>
      <w:r w:rsidR="00B60166">
        <w:rPr>
          <w:rFonts w:ascii="Times New Roman" w:hAnsi="Times New Roman" w:cs="Times New Roman"/>
          <w:sz w:val="24"/>
          <w:szCs w:val="24"/>
        </w:rPr>
        <w:t>ghost-writer</w:t>
      </w:r>
      <w:r>
        <w:rPr>
          <w:rFonts w:ascii="Times New Roman" w:hAnsi="Times New Roman" w:cs="Times New Roman"/>
          <w:sz w:val="24"/>
          <w:szCs w:val="24"/>
        </w:rPr>
        <w:t xml:space="preserve"> will be paid peanuts to do the job. The fact is that because of Solus’ status and class, it is seen as a privilege and honour to work for him. Penny Bouhelma </w:t>
      </w:r>
      <w:r w:rsidR="00DA7930">
        <w:rPr>
          <w:rFonts w:ascii="Times New Roman" w:hAnsi="Times New Roman" w:cs="Times New Roman"/>
          <w:sz w:val="24"/>
          <w:szCs w:val="24"/>
        </w:rPr>
        <w:t>cited</w:t>
      </w:r>
      <w:r>
        <w:rPr>
          <w:rFonts w:ascii="Times New Roman" w:hAnsi="Times New Roman" w:cs="Times New Roman"/>
          <w:sz w:val="24"/>
          <w:szCs w:val="24"/>
        </w:rPr>
        <w:t xml:space="preserve"> from her book, </w:t>
      </w:r>
      <w:r w:rsidRPr="00455CE0">
        <w:rPr>
          <w:rFonts w:ascii="Times New Roman" w:hAnsi="Times New Roman" w:cs="Times New Roman"/>
          <w:i/>
          <w:sz w:val="24"/>
          <w:szCs w:val="24"/>
        </w:rPr>
        <w:t>Thomas Hardy and Women</w:t>
      </w:r>
      <w:r>
        <w:rPr>
          <w:rFonts w:ascii="Times New Roman" w:hAnsi="Times New Roman" w:cs="Times New Roman"/>
          <w:sz w:val="24"/>
          <w:szCs w:val="24"/>
        </w:rPr>
        <w:t xml:space="preserve"> (1982) in a passage in </w:t>
      </w:r>
      <w:r w:rsidRPr="00455CE0">
        <w:rPr>
          <w:rFonts w:ascii="Times New Roman" w:hAnsi="Times New Roman" w:cs="Times New Roman"/>
          <w:i/>
          <w:sz w:val="24"/>
          <w:szCs w:val="24"/>
        </w:rPr>
        <w:t>An Introduction to Literature, Criticism and Theory</w:t>
      </w:r>
      <w:r>
        <w:rPr>
          <w:rFonts w:ascii="Times New Roman" w:hAnsi="Times New Roman" w:cs="Times New Roman"/>
          <w:i/>
          <w:sz w:val="24"/>
          <w:szCs w:val="24"/>
        </w:rPr>
        <w:t>,</w:t>
      </w:r>
      <w:r w:rsidR="00DA7930">
        <w:rPr>
          <w:rFonts w:ascii="Times New Roman" w:hAnsi="Times New Roman" w:cs="Times New Roman"/>
          <w:i/>
          <w:sz w:val="24"/>
          <w:szCs w:val="24"/>
        </w:rPr>
        <w:t xml:space="preserve"> </w:t>
      </w:r>
      <w:r w:rsidR="00DA7930" w:rsidRPr="00DA7930">
        <w:rPr>
          <w:rFonts w:ascii="Times New Roman" w:hAnsi="Times New Roman" w:cs="Times New Roman"/>
          <w:sz w:val="24"/>
          <w:szCs w:val="24"/>
        </w:rPr>
        <w:t>says</w:t>
      </w:r>
      <w:r>
        <w:rPr>
          <w:rFonts w:ascii="Times New Roman" w:hAnsi="Times New Roman" w:cs="Times New Roman"/>
          <w:i/>
          <w:sz w:val="24"/>
          <w:szCs w:val="24"/>
        </w:rPr>
        <w:t xml:space="preserve"> </w:t>
      </w:r>
      <w:r>
        <w:rPr>
          <w:rFonts w:ascii="Times New Roman" w:hAnsi="Times New Roman" w:cs="Times New Roman"/>
          <w:sz w:val="24"/>
          <w:szCs w:val="24"/>
        </w:rPr>
        <w:t xml:space="preserve">‘Ideology turns our attention away from the fact our world is full of economic, political and class </w:t>
      </w:r>
      <w:r w:rsidR="00B60166">
        <w:rPr>
          <w:rFonts w:ascii="Times New Roman" w:hAnsi="Times New Roman" w:cs="Times New Roman"/>
          <w:sz w:val="24"/>
          <w:szCs w:val="24"/>
        </w:rPr>
        <w:t>contradictions.</w:t>
      </w:r>
      <w:r w:rsidR="00DA7930">
        <w:rPr>
          <w:rFonts w:ascii="Times New Roman" w:hAnsi="Times New Roman" w:cs="Times New Roman"/>
          <w:sz w:val="24"/>
          <w:szCs w:val="24"/>
        </w:rPr>
        <w:t>’</w:t>
      </w:r>
      <w:r w:rsidR="00DA7930">
        <w:rPr>
          <w:rStyle w:val="FootnoteReference"/>
          <w:rFonts w:ascii="Times New Roman" w:hAnsi="Times New Roman" w:cs="Times New Roman"/>
          <w:sz w:val="24"/>
          <w:szCs w:val="24"/>
        </w:rPr>
        <w:footnoteReference w:id="23"/>
      </w:r>
      <w:r w:rsidR="00DA7930">
        <w:rPr>
          <w:rFonts w:ascii="Times New Roman" w:hAnsi="Times New Roman" w:cs="Times New Roman"/>
          <w:sz w:val="24"/>
          <w:szCs w:val="24"/>
        </w:rPr>
        <w:t>.</w:t>
      </w:r>
    </w:p>
    <w:p w14:paraId="30F2524F" w14:textId="611AD475" w:rsidR="00DA7930" w:rsidRPr="00455CE0" w:rsidRDefault="00DA7930" w:rsidP="00455CE0">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In conclusion the super descriptive writing by Marias and even more descriptive narration by Victor in the novel, throws up all kinds of subjectivity in relation to gender, sexuality and class. </w:t>
      </w:r>
      <w:r w:rsidRPr="00B60166">
        <w:rPr>
          <w:rFonts w:ascii="Times New Roman" w:hAnsi="Times New Roman" w:cs="Times New Roman"/>
          <w:i/>
          <w:sz w:val="24"/>
          <w:szCs w:val="24"/>
        </w:rPr>
        <w:t>Tomorrow in the Battle Think on Me</w:t>
      </w:r>
      <w:r>
        <w:rPr>
          <w:rFonts w:ascii="Times New Roman" w:hAnsi="Times New Roman" w:cs="Times New Roman"/>
          <w:sz w:val="24"/>
          <w:szCs w:val="24"/>
        </w:rPr>
        <w:t xml:space="preserve"> will have critical theorists and feminist theorists discussing the issue of class and gender for many years to come.</w:t>
      </w:r>
    </w:p>
    <w:p w14:paraId="2F30352F" w14:textId="77777777" w:rsidR="00571B1E" w:rsidRPr="00563B0D" w:rsidRDefault="00571B1E" w:rsidP="00571B1E">
      <w:pPr>
        <w:spacing w:after="100" w:afterAutospacing="1" w:line="360" w:lineRule="auto"/>
        <w:rPr>
          <w:rFonts w:ascii="Times New Roman" w:hAnsi="Times New Roman" w:cs="Times New Roman"/>
          <w:sz w:val="24"/>
          <w:szCs w:val="24"/>
        </w:rPr>
      </w:pPr>
    </w:p>
    <w:p w14:paraId="6CF35A25" w14:textId="77777777" w:rsidR="002E2303" w:rsidRPr="00FD4B25" w:rsidRDefault="002E2303" w:rsidP="00150199">
      <w:pPr>
        <w:spacing w:after="100" w:afterAutospacing="1" w:line="360" w:lineRule="auto"/>
        <w:rPr>
          <w:rFonts w:ascii="Times New Roman" w:hAnsi="Times New Roman" w:cs="Times New Roman"/>
          <w:sz w:val="24"/>
          <w:szCs w:val="24"/>
        </w:rPr>
      </w:pPr>
    </w:p>
    <w:p w14:paraId="0811190A" w14:textId="20615073" w:rsidR="00936399" w:rsidRDefault="00936399"/>
    <w:p w14:paraId="7ECD02C0" w14:textId="19EF7E88" w:rsidR="001F6795" w:rsidRDefault="001F6795"/>
    <w:p w14:paraId="13D5E7C6" w14:textId="10294B88" w:rsidR="001F6795" w:rsidRDefault="001F6795"/>
    <w:p w14:paraId="2FA262CA" w14:textId="77777777" w:rsidR="00150199" w:rsidRDefault="00150199">
      <w:pPr>
        <w:rPr>
          <w:rFonts w:ascii="Times New Roman" w:hAnsi="Times New Roman" w:cs="Times New Roman"/>
          <w:b/>
          <w:sz w:val="24"/>
          <w:szCs w:val="24"/>
        </w:rPr>
      </w:pPr>
    </w:p>
    <w:p w14:paraId="46D3B5A6" w14:textId="77777777" w:rsidR="00150199" w:rsidRDefault="00150199">
      <w:pPr>
        <w:rPr>
          <w:rFonts w:ascii="Times New Roman" w:hAnsi="Times New Roman" w:cs="Times New Roman"/>
          <w:b/>
          <w:sz w:val="24"/>
          <w:szCs w:val="24"/>
        </w:rPr>
      </w:pPr>
    </w:p>
    <w:p w14:paraId="028E0B07" w14:textId="77777777" w:rsidR="00150199" w:rsidRDefault="00150199">
      <w:pPr>
        <w:rPr>
          <w:rFonts w:ascii="Times New Roman" w:hAnsi="Times New Roman" w:cs="Times New Roman"/>
          <w:b/>
          <w:sz w:val="24"/>
          <w:szCs w:val="24"/>
        </w:rPr>
      </w:pPr>
    </w:p>
    <w:p w14:paraId="0C40AADE" w14:textId="77777777" w:rsidR="00150199" w:rsidRDefault="00150199">
      <w:pPr>
        <w:rPr>
          <w:rFonts w:ascii="Times New Roman" w:hAnsi="Times New Roman" w:cs="Times New Roman"/>
          <w:b/>
          <w:sz w:val="24"/>
          <w:szCs w:val="24"/>
        </w:rPr>
      </w:pPr>
    </w:p>
    <w:p w14:paraId="7BFBAD70" w14:textId="77777777" w:rsidR="00B60166" w:rsidRDefault="00B60166">
      <w:pPr>
        <w:rPr>
          <w:rFonts w:ascii="Times New Roman" w:hAnsi="Times New Roman" w:cs="Times New Roman"/>
          <w:b/>
          <w:sz w:val="24"/>
          <w:szCs w:val="24"/>
        </w:rPr>
      </w:pPr>
    </w:p>
    <w:p w14:paraId="19E50683" w14:textId="77777777" w:rsidR="00B60166" w:rsidRDefault="00B60166">
      <w:pPr>
        <w:rPr>
          <w:rFonts w:ascii="Times New Roman" w:hAnsi="Times New Roman" w:cs="Times New Roman"/>
          <w:b/>
          <w:sz w:val="24"/>
          <w:szCs w:val="24"/>
        </w:rPr>
      </w:pPr>
    </w:p>
    <w:p w14:paraId="262AA62C" w14:textId="77777777" w:rsidR="00B60166" w:rsidRDefault="00B60166">
      <w:pPr>
        <w:rPr>
          <w:rFonts w:ascii="Times New Roman" w:hAnsi="Times New Roman" w:cs="Times New Roman"/>
          <w:b/>
          <w:sz w:val="24"/>
          <w:szCs w:val="24"/>
        </w:rPr>
      </w:pPr>
    </w:p>
    <w:p w14:paraId="1D798F08" w14:textId="77777777" w:rsidR="00B60166" w:rsidRDefault="00B60166">
      <w:pPr>
        <w:rPr>
          <w:rFonts w:ascii="Times New Roman" w:hAnsi="Times New Roman" w:cs="Times New Roman"/>
          <w:b/>
          <w:sz w:val="24"/>
          <w:szCs w:val="24"/>
        </w:rPr>
      </w:pPr>
    </w:p>
    <w:p w14:paraId="1375B498" w14:textId="77777777" w:rsidR="00B60166" w:rsidRDefault="00B60166">
      <w:pPr>
        <w:rPr>
          <w:rFonts w:ascii="Times New Roman" w:hAnsi="Times New Roman" w:cs="Times New Roman"/>
          <w:b/>
          <w:sz w:val="24"/>
          <w:szCs w:val="24"/>
        </w:rPr>
      </w:pPr>
    </w:p>
    <w:p w14:paraId="37DC1D27" w14:textId="77777777" w:rsidR="00B60166" w:rsidRDefault="00B60166">
      <w:pPr>
        <w:rPr>
          <w:rFonts w:ascii="Times New Roman" w:hAnsi="Times New Roman" w:cs="Times New Roman"/>
          <w:b/>
          <w:sz w:val="24"/>
          <w:szCs w:val="24"/>
        </w:rPr>
      </w:pPr>
    </w:p>
    <w:p w14:paraId="34469284" w14:textId="77777777" w:rsidR="00B60166" w:rsidRDefault="00B60166">
      <w:pPr>
        <w:rPr>
          <w:rFonts w:ascii="Times New Roman" w:hAnsi="Times New Roman" w:cs="Times New Roman"/>
          <w:b/>
          <w:sz w:val="24"/>
          <w:szCs w:val="24"/>
        </w:rPr>
      </w:pPr>
    </w:p>
    <w:p w14:paraId="60130872" w14:textId="77777777" w:rsidR="00B60166" w:rsidRDefault="00B60166">
      <w:pPr>
        <w:rPr>
          <w:rFonts w:ascii="Times New Roman" w:hAnsi="Times New Roman" w:cs="Times New Roman"/>
          <w:b/>
          <w:sz w:val="24"/>
          <w:szCs w:val="24"/>
        </w:rPr>
      </w:pPr>
    </w:p>
    <w:p w14:paraId="1B436784" w14:textId="684AFAA3" w:rsidR="001F6795" w:rsidRPr="00D67F0D" w:rsidRDefault="001F6795">
      <w:pPr>
        <w:rPr>
          <w:rFonts w:ascii="Times New Roman" w:hAnsi="Times New Roman" w:cs="Times New Roman"/>
          <w:b/>
          <w:sz w:val="28"/>
          <w:szCs w:val="28"/>
        </w:rPr>
      </w:pPr>
      <w:r w:rsidRPr="00D67F0D">
        <w:rPr>
          <w:rFonts w:ascii="Times New Roman" w:hAnsi="Times New Roman" w:cs="Times New Roman"/>
          <w:b/>
          <w:sz w:val="28"/>
          <w:szCs w:val="28"/>
        </w:rPr>
        <w:lastRenderedPageBreak/>
        <w:t>Bibliography</w:t>
      </w:r>
    </w:p>
    <w:p w14:paraId="1F7E2CFD" w14:textId="77777777" w:rsidR="00D67F0D" w:rsidRDefault="00D67F0D">
      <w:pPr>
        <w:rPr>
          <w:rFonts w:ascii="Times New Roman" w:hAnsi="Times New Roman" w:cs="Times New Roman"/>
          <w:b/>
          <w:sz w:val="24"/>
          <w:szCs w:val="24"/>
        </w:rPr>
      </w:pPr>
    </w:p>
    <w:p w14:paraId="32B8401C" w14:textId="17F50C6B" w:rsidR="001F6795" w:rsidRDefault="001F6795">
      <w:pPr>
        <w:rPr>
          <w:rFonts w:ascii="Times New Roman" w:hAnsi="Times New Roman" w:cs="Times New Roman"/>
          <w:sz w:val="24"/>
          <w:szCs w:val="24"/>
        </w:rPr>
      </w:pPr>
      <w:r>
        <w:rPr>
          <w:rFonts w:ascii="Times New Roman" w:hAnsi="Times New Roman" w:cs="Times New Roman"/>
          <w:sz w:val="24"/>
          <w:szCs w:val="24"/>
        </w:rPr>
        <w:t xml:space="preserve">Belsey, Catherine, </w:t>
      </w:r>
      <w:r w:rsidRPr="00976907">
        <w:rPr>
          <w:rFonts w:ascii="Times New Roman" w:hAnsi="Times New Roman" w:cs="Times New Roman"/>
          <w:i/>
          <w:sz w:val="24"/>
          <w:szCs w:val="24"/>
        </w:rPr>
        <w:t>Critical Practice</w:t>
      </w:r>
      <w:r>
        <w:rPr>
          <w:rFonts w:ascii="Times New Roman" w:hAnsi="Times New Roman" w:cs="Times New Roman"/>
          <w:sz w:val="24"/>
          <w:szCs w:val="24"/>
        </w:rPr>
        <w:t xml:space="preserve">, </w:t>
      </w:r>
      <w:r w:rsidR="00976907">
        <w:rPr>
          <w:rFonts w:ascii="Times New Roman" w:hAnsi="Times New Roman" w:cs="Times New Roman"/>
          <w:sz w:val="24"/>
          <w:szCs w:val="24"/>
        </w:rPr>
        <w:t>(London: Routledge, 2002).</w:t>
      </w:r>
    </w:p>
    <w:p w14:paraId="2EEA32CC" w14:textId="72B33DF2" w:rsidR="00150199" w:rsidRDefault="00150199">
      <w:pPr>
        <w:rPr>
          <w:rFonts w:ascii="Times New Roman" w:hAnsi="Times New Roman" w:cs="Times New Roman"/>
          <w:sz w:val="24"/>
          <w:szCs w:val="24"/>
        </w:rPr>
      </w:pPr>
      <w:r>
        <w:rPr>
          <w:rFonts w:ascii="Times New Roman" w:hAnsi="Times New Roman" w:cs="Times New Roman"/>
          <w:sz w:val="24"/>
          <w:szCs w:val="24"/>
        </w:rPr>
        <w:t xml:space="preserve">Bennett Andrew and Nicholas Royle, </w:t>
      </w:r>
      <w:r w:rsidRPr="007F28A8">
        <w:rPr>
          <w:rFonts w:ascii="Times New Roman" w:hAnsi="Times New Roman" w:cs="Times New Roman"/>
          <w:i/>
          <w:sz w:val="24"/>
          <w:szCs w:val="24"/>
        </w:rPr>
        <w:t>An Introduction to Literature, Criticism and Theory</w:t>
      </w:r>
      <w:r>
        <w:rPr>
          <w:rFonts w:ascii="Times New Roman" w:hAnsi="Times New Roman" w:cs="Times New Roman"/>
          <w:sz w:val="24"/>
          <w:szCs w:val="24"/>
        </w:rPr>
        <w:t xml:space="preserve"> (Hertfordshire: 1995).</w:t>
      </w:r>
    </w:p>
    <w:p w14:paraId="4B12DE5C" w14:textId="6C870656" w:rsidR="00FD4B25" w:rsidRDefault="00FD4B25">
      <w:pPr>
        <w:rPr>
          <w:rFonts w:ascii="Times New Roman" w:hAnsi="Times New Roman" w:cs="Times New Roman"/>
          <w:color w:val="3A3A3A"/>
          <w:sz w:val="24"/>
          <w:szCs w:val="24"/>
          <w:shd w:val="clear" w:color="auto" w:fill="F3F3F3"/>
        </w:rPr>
      </w:pPr>
      <w:r>
        <w:rPr>
          <w:rFonts w:ascii="Times New Roman" w:hAnsi="Times New Roman" w:cs="Times New Roman"/>
          <w:sz w:val="24"/>
          <w:szCs w:val="24"/>
        </w:rPr>
        <w:t>Herzberger, David K, A Companion to Javier Marias,</w:t>
      </w:r>
      <w:r w:rsidRPr="00FD4B25">
        <w:rPr>
          <w:rFonts w:ascii="Source Sans Pro" w:hAnsi="Source Sans Pro"/>
          <w:color w:val="3A3A3A"/>
          <w:sz w:val="23"/>
          <w:szCs w:val="23"/>
          <w:shd w:val="clear" w:color="auto" w:fill="F3F3F3"/>
        </w:rPr>
        <w:t xml:space="preserve"> </w:t>
      </w:r>
      <w:r>
        <w:rPr>
          <w:rFonts w:ascii="Source Sans Pro" w:hAnsi="Source Sans Pro"/>
          <w:color w:val="3A3A3A"/>
          <w:sz w:val="23"/>
          <w:szCs w:val="23"/>
          <w:shd w:val="clear" w:color="auto" w:fill="F3F3F3"/>
        </w:rPr>
        <w:t>(</w:t>
      </w:r>
      <w:r w:rsidRPr="00FD4B25">
        <w:rPr>
          <w:rFonts w:ascii="Times New Roman" w:hAnsi="Times New Roman" w:cs="Times New Roman"/>
          <w:color w:val="3A3A3A"/>
          <w:sz w:val="24"/>
          <w:szCs w:val="24"/>
          <w:shd w:val="clear" w:color="auto" w:fill="F3F3F3"/>
        </w:rPr>
        <w:t>Woodbridge England : Tamesis ; Rochester, N.Y. : Boydell &amp; Brewer</w:t>
      </w:r>
      <w:r w:rsidRPr="00FD4B25">
        <w:rPr>
          <w:rStyle w:val="media-delimiter"/>
          <w:rFonts w:ascii="Times New Roman" w:hAnsi="Times New Roman" w:cs="Times New Roman"/>
          <w:color w:val="3A3A3A"/>
          <w:sz w:val="24"/>
          <w:szCs w:val="24"/>
          <w:shd w:val="clear" w:color="auto" w:fill="F3F3F3"/>
        </w:rPr>
        <w:t> </w:t>
      </w:r>
      <w:r w:rsidRPr="00FD4B25">
        <w:rPr>
          <w:rFonts w:ascii="Times New Roman" w:hAnsi="Times New Roman" w:cs="Times New Roman"/>
          <w:color w:val="3A3A3A"/>
          <w:sz w:val="24"/>
          <w:szCs w:val="24"/>
          <w:shd w:val="clear" w:color="auto" w:fill="F3F3F3"/>
        </w:rPr>
        <w:t>2011</w:t>
      </w:r>
      <w:r>
        <w:rPr>
          <w:rFonts w:ascii="Times New Roman" w:hAnsi="Times New Roman" w:cs="Times New Roman"/>
          <w:color w:val="3A3A3A"/>
          <w:sz w:val="24"/>
          <w:szCs w:val="24"/>
          <w:shd w:val="clear" w:color="auto" w:fill="F3F3F3"/>
        </w:rPr>
        <w:t>).</w:t>
      </w:r>
    </w:p>
    <w:p w14:paraId="130B0B27" w14:textId="3BFF27FB" w:rsidR="007F28A8" w:rsidRDefault="007F28A8">
      <w:pPr>
        <w:rPr>
          <w:rFonts w:ascii="Times New Roman" w:hAnsi="Times New Roman" w:cs="Times New Roman"/>
          <w:sz w:val="24"/>
          <w:szCs w:val="24"/>
        </w:rPr>
      </w:pPr>
      <w:r>
        <w:rPr>
          <w:rFonts w:ascii="Times New Roman" w:hAnsi="Times New Roman" w:cs="Times New Roman"/>
          <w:sz w:val="24"/>
          <w:szCs w:val="24"/>
        </w:rPr>
        <w:t xml:space="preserve">Jehlen, Myra ‘Gender’ in </w:t>
      </w:r>
      <w:r w:rsidRPr="007F28A8">
        <w:rPr>
          <w:rFonts w:ascii="Times New Roman" w:hAnsi="Times New Roman" w:cs="Times New Roman"/>
          <w:i/>
          <w:sz w:val="24"/>
          <w:szCs w:val="24"/>
        </w:rPr>
        <w:t>Critical Terms for Literary Study</w:t>
      </w:r>
      <w:r>
        <w:rPr>
          <w:rFonts w:ascii="Times New Roman" w:hAnsi="Times New Roman" w:cs="Times New Roman"/>
          <w:sz w:val="24"/>
          <w:szCs w:val="24"/>
        </w:rPr>
        <w:t>, (USA: University of Chicago Press: 1995).</w:t>
      </w:r>
    </w:p>
    <w:p w14:paraId="3F813304" w14:textId="52FAD0B1" w:rsidR="00976907" w:rsidRDefault="00976907">
      <w:pPr>
        <w:rPr>
          <w:rFonts w:ascii="Times New Roman" w:hAnsi="Times New Roman" w:cs="Times New Roman"/>
          <w:sz w:val="24"/>
          <w:szCs w:val="24"/>
        </w:rPr>
      </w:pPr>
      <w:r>
        <w:rPr>
          <w:rFonts w:ascii="Times New Roman" w:hAnsi="Times New Roman" w:cs="Times New Roman"/>
          <w:sz w:val="24"/>
          <w:szCs w:val="24"/>
        </w:rPr>
        <w:t xml:space="preserve">Marias, Javier, </w:t>
      </w:r>
      <w:r w:rsidRPr="00976907">
        <w:rPr>
          <w:rFonts w:ascii="Times New Roman" w:hAnsi="Times New Roman" w:cs="Times New Roman"/>
          <w:i/>
          <w:sz w:val="24"/>
          <w:szCs w:val="24"/>
        </w:rPr>
        <w:t>Tomorrow in the Battle Think on Me</w:t>
      </w:r>
      <w:r>
        <w:rPr>
          <w:rFonts w:ascii="Times New Roman" w:hAnsi="Times New Roman" w:cs="Times New Roman"/>
          <w:sz w:val="24"/>
          <w:szCs w:val="24"/>
        </w:rPr>
        <w:t>, (London: Penguin, 2012).</w:t>
      </w:r>
    </w:p>
    <w:p w14:paraId="7B2501F8" w14:textId="0261CE07" w:rsidR="00C750F8" w:rsidRPr="001F6795" w:rsidRDefault="00C750F8">
      <w:pPr>
        <w:rPr>
          <w:rFonts w:ascii="Times New Roman" w:hAnsi="Times New Roman" w:cs="Times New Roman"/>
          <w:sz w:val="24"/>
          <w:szCs w:val="24"/>
        </w:rPr>
      </w:pPr>
      <w:r>
        <w:rPr>
          <w:rFonts w:ascii="Times New Roman" w:hAnsi="Times New Roman" w:cs="Times New Roman"/>
          <w:sz w:val="24"/>
          <w:szCs w:val="24"/>
        </w:rPr>
        <w:t xml:space="preserve">Moi, Toril, </w:t>
      </w:r>
      <w:r w:rsidRPr="00C750F8">
        <w:rPr>
          <w:rFonts w:ascii="Times New Roman" w:hAnsi="Times New Roman" w:cs="Times New Roman"/>
          <w:i/>
          <w:sz w:val="24"/>
          <w:szCs w:val="24"/>
        </w:rPr>
        <w:t>Sexual Textual Politics,</w:t>
      </w:r>
      <w:r>
        <w:rPr>
          <w:rFonts w:ascii="Times New Roman" w:hAnsi="Times New Roman" w:cs="Times New Roman"/>
          <w:sz w:val="24"/>
          <w:szCs w:val="24"/>
        </w:rPr>
        <w:t xml:space="preserve"> (Methuen and Co: 1985).</w:t>
      </w:r>
    </w:p>
    <w:p w14:paraId="7C2C8A11" w14:textId="77777777" w:rsidR="001F6795" w:rsidRDefault="001F6795"/>
    <w:sectPr w:rsidR="001F679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23BAFF" w14:textId="77777777" w:rsidR="00CD132C" w:rsidRDefault="00CD132C" w:rsidP="001F6795">
      <w:pPr>
        <w:spacing w:after="0" w:line="240" w:lineRule="auto"/>
      </w:pPr>
      <w:r>
        <w:separator/>
      </w:r>
    </w:p>
  </w:endnote>
  <w:endnote w:type="continuationSeparator" w:id="0">
    <w:p w14:paraId="00D5D1BE" w14:textId="77777777" w:rsidR="00CD132C" w:rsidRDefault="00CD132C" w:rsidP="001F67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9479792"/>
      <w:docPartObj>
        <w:docPartGallery w:val="Page Numbers (Bottom of Page)"/>
        <w:docPartUnique/>
      </w:docPartObj>
    </w:sdtPr>
    <w:sdtEndPr>
      <w:rPr>
        <w:noProof/>
      </w:rPr>
    </w:sdtEndPr>
    <w:sdtContent>
      <w:p w14:paraId="1DEAB11A" w14:textId="3A5CE204" w:rsidR="001F6795" w:rsidRDefault="001F67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3F288F" w14:textId="77777777" w:rsidR="001F6795" w:rsidRDefault="001F67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44FBE9" w14:textId="77777777" w:rsidR="00CD132C" w:rsidRDefault="00CD132C" w:rsidP="001F6795">
      <w:pPr>
        <w:spacing w:after="0" w:line="240" w:lineRule="auto"/>
      </w:pPr>
      <w:r>
        <w:separator/>
      </w:r>
    </w:p>
  </w:footnote>
  <w:footnote w:type="continuationSeparator" w:id="0">
    <w:p w14:paraId="50ECEF03" w14:textId="77777777" w:rsidR="00CD132C" w:rsidRDefault="00CD132C" w:rsidP="001F6795">
      <w:pPr>
        <w:spacing w:after="0" w:line="240" w:lineRule="auto"/>
      </w:pPr>
      <w:r>
        <w:continuationSeparator/>
      </w:r>
    </w:p>
  </w:footnote>
  <w:footnote w:id="1">
    <w:p w14:paraId="10391CA5" w14:textId="606EA3CA" w:rsidR="001F6795" w:rsidRDefault="001F6795">
      <w:pPr>
        <w:pStyle w:val="FootnoteText"/>
      </w:pPr>
      <w:r>
        <w:rPr>
          <w:rStyle w:val="FootnoteReference"/>
        </w:rPr>
        <w:footnoteRef/>
      </w:r>
      <w:r>
        <w:t xml:space="preserve"> </w:t>
      </w:r>
      <w:r w:rsidRPr="001F6795">
        <w:rPr>
          <w:rFonts w:ascii="Times New Roman" w:hAnsi="Times New Roman" w:cs="Times New Roman"/>
        </w:rPr>
        <w:t xml:space="preserve">Catherine Belsey, </w:t>
      </w:r>
      <w:r w:rsidRPr="001F6795">
        <w:rPr>
          <w:rFonts w:ascii="Times New Roman" w:hAnsi="Times New Roman" w:cs="Times New Roman"/>
          <w:i/>
        </w:rPr>
        <w:t>Critical Practice</w:t>
      </w:r>
      <w:r w:rsidRPr="001F6795">
        <w:rPr>
          <w:rFonts w:ascii="Times New Roman" w:hAnsi="Times New Roman" w:cs="Times New Roman"/>
        </w:rPr>
        <w:t xml:space="preserve"> (London: Routledge, 2002). p.43.</w:t>
      </w:r>
    </w:p>
  </w:footnote>
  <w:footnote w:id="2">
    <w:p w14:paraId="5FB298CE" w14:textId="60A2329E" w:rsidR="00976907" w:rsidRDefault="00976907">
      <w:pPr>
        <w:pStyle w:val="FootnoteText"/>
      </w:pPr>
      <w:r>
        <w:rPr>
          <w:rStyle w:val="FootnoteReference"/>
        </w:rPr>
        <w:footnoteRef/>
      </w:r>
      <w:r>
        <w:t xml:space="preserve"> </w:t>
      </w:r>
      <w:r w:rsidRPr="00976907">
        <w:rPr>
          <w:rFonts w:ascii="Times New Roman" w:hAnsi="Times New Roman" w:cs="Times New Roman"/>
        </w:rPr>
        <w:t xml:space="preserve">Javier Marias, </w:t>
      </w:r>
      <w:r w:rsidRPr="00976907">
        <w:rPr>
          <w:rFonts w:ascii="Times New Roman" w:hAnsi="Times New Roman" w:cs="Times New Roman"/>
          <w:i/>
        </w:rPr>
        <w:t>Tomorrow in the Battle Think on Me</w:t>
      </w:r>
      <w:r w:rsidRPr="00976907">
        <w:rPr>
          <w:rFonts w:ascii="Times New Roman" w:hAnsi="Times New Roman" w:cs="Times New Roman"/>
        </w:rPr>
        <w:t>, (London: Penguin, 2012).</w:t>
      </w:r>
    </w:p>
  </w:footnote>
  <w:footnote w:id="3">
    <w:p w14:paraId="666ADC80" w14:textId="09900589" w:rsidR="00514E21" w:rsidRDefault="00514E21">
      <w:pPr>
        <w:pStyle w:val="FootnoteText"/>
      </w:pPr>
      <w:r>
        <w:rPr>
          <w:rStyle w:val="FootnoteReference"/>
        </w:rPr>
        <w:footnoteRef/>
      </w:r>
      <w:r>
        <w:t xml:space="preserve"> </w:t>
      </w:r>
      <w:r w:rsidRPr="00C750F8">
        <w:rPr>
          <w:rFonts w:ascii="Times New Roman" w:hAnsi="Times New Roman" w:cs="Times New Roman"/>
        </w:rPr>
        <w:t xml:space="preserve">Toril Moi, </w:t>
      </w:r>
      <w:r w:rsidRPr="00C750F8">
        <w:rPr>
          <w:rFonts w:ascii="Times New Roman" w:hAnsi="Times New Roman" w:cs="Times New Roman"/>
          <w:i/>
        </w:rPr>
        <w:t>Sexual Textual Politics; Feminist Literary Theory</w:t>
      </w:r>
      <w:r w:rsidRPr="00C750F8">
        <w:rPr>
          <w:rFonts w:ascii="Times New Roman" w:hAnsi="Times New Roman" w:cs="Times New Roman"/>
        </w:rPr>
        <w:t xml:space="preserve"> (Methuen and Co, 1985)</w:t>
      </w:r>
      <w:r>
        <w:rPr>
          <w:rFonts w:ascii="Times New Roman" w:hAnsi="Times New Roman" w:cs="Times New Roman"/>
        </w:rPr>
        <w:t xml:space="preserve">. </w:t>
      </w:r>
      <w:r w:rsidRPr="00C750F8">
        <w:rPr>
          <w:rFonts w:ascii="Times New Roman" w:hAnsi="Times New Roman" w:cs="Times New Roman"/>
        </w:rPr>
        <w:t>p.92.</w:t>
      </w:r>
    </w:p>
  </w:footnote>
  <w:footnote w:id="4">
    <w:p w14:paraId="0F59F5DF" w14:textId="39BEEE06" w:rsidR="00514E21" w:rsidRDefault="00514E21">
      <w:pPr>
        <w:pStyle w:val="FootnoteText"/>
      </w:pPr>
      <w:r>
        <w:rPr>
          <w:rStyle w:val="FootnoteReference"/>
        </w:rPr>
        <w:footnoteRef/>
      </w:r>
      <w:r>
        <w:t xml:space="preserve"> </w:t>
      </w:r>
      <w:r w:rsidRPr="0028399B">
        <w:rPr>
          <w:rFonts w:ascii="Times New Roman" w:hAnsi="Times New Roman" w:cs="Times New Roman"/>
        </w:rPr>
        <w:t>Marias, p.29.</w:t>
      </w:r>
    </w:p>
  </w:footnote>
  <w:footnote w:id="5">
    <w:p w14:paraId="1ECD1990" w14:textId="21672515" w:rsidR="00514E21" w:rsidRDefault="00514E21">
      <w:pPr>
        <w:pStyle w:val="FootnoteText"/>
      </w:pPr>
      <w:r>
        <w:rPr>
          <w:rStyle w:val="FootnoteReference"/>
        </w:rPr>
        <w:footnoteRef/>
      </w:r>
      <w:r>
        <w:t xml:space="preserve"> </w:t>
      </w:r>
      <w:r w:rsidRPr="008E4027">
        <w:rPr>
          <w:rFonts w:ascii="Times New Roman" w:hAnsi="Times New Roman" w:cs="Times New Roman"/>
        </w:rPr>
        <w:t>Moi, p.138.</w:t>
      </w:r>
    </w:p>
  </w:footnote>
  <w:footnote w:id="6">
    <w:p w14:paraId="1978A54A" w14:textId="6C7D60FC" w:rsidR="00514E21" w:rsidRDefault="00514E21">
      <w:pPr>
        <w:pStyle w:val="FootnoteText"/>
      </w:pPr>
      <w:r>
        <w:rPr>
          <w:rStyle w:val="FootnoteReference"/>
        </w:rPr>
        <w:footnoteRef/>
      </w:r>
      <w:r>
        <w:t xml:space="preserve"> </w:t>
      </w:r>
      <w:r w:rsidRPr="008C4A88">
        <w:rPr>
          <w:rFonts w:ascii="Times New Roman" w:hAnsi="Times New Roman" w:cs="Times New Roman"/>
        </w:rPr>
        <w:t>Marias, pp</w:t>
      </w:r>
      <w:r>
        <w:rPr>
          <w:rFonts w:ascii="Times New Roman" w:hAnsi="Times New Roman" w:cs="Times New Roman"/>
        </w:rPr>
        <w:t>.</w:t>
      </w:r>
      <w:r w:rsidRPr="008C4A88">
        <w:rPr>
          <w:rFonts w:ascii="Times New Roman" w:hAnsi="Times New Roman" w:cs="Times New Roman"/>
        </w:rPr>
        <w:t>29-30.</w:t>
      </w:r>
    </w:p>
  </w:footnote>
  <w:footnote w:id="7">
    <w:p w14:paraId="06F7E0DF" w14:textId="24C5559D" w:rsidR="00514E21" w:rsidRDefault="00514E21">
      <w:pPr>
        <w:pStyle w:val="FootnoteText"/>
      </w:pPr>
      <w:r>
        <w:rPr>
          <w:rStyle w:val="FootnoteReference"/>
        </w:rPr>
        <w:footnoteRef/>
      </w:r>
      <w:r>
        <w:t xml:space="preserve"> </w:t>
      </w:r>
      <w:r w:rsidRPr="00E41C1F">
        <w:rPr>
          <w:rFonts w:ascii="Times New Roman" w:hAnsi="Times New Roman" w:cs="Times New Roman"/>
        </w:rPr>
        <w:t>David K. Herzberger, A Companion to Javier Marias (</w:t>
      </w:r>
      <w:hyperlink r:id="rId1" w:history="1">
        <w:r w:rsidRPr="00E41C1F">
          <w:rPr>
            <w:rStyle w:val="Hyperlink"/>
            <w:rFonts w:ascii="Times New Roman" w:hAnsi="Times New Roman" w:cs="Times New Roman"/>
          </w:rPr>
          <w:t>https://ebookcentral-proquest-com.ezproxy.uwtsd.ac.uk</w:t>
        </w:r>
      </w:hyperlink>
      <w:r w:rsidRPr="00E41C1F">
        <w:rPr>
          <w:rFonts w:ascii="Times New Roman" w:hAnsi="Times New Roman" w:cs="Times New Roman"/>
        </w:rPr>
        <w:t xml:space="preserve">). 2011. </w:t>
      </w:r>
      <w:r>
        <w:rPr>
          <w:rFonts w:ascii="Times New Roman" w:hAnsi="Times New Roman" w:cs="Times New Roman"/>
        </w:rPr>
        <w:t>p</w:t>
      </w:r>
      <w:r w:rsidRPr="00E41C1F">
        <w:rPr>
          <w:rFonts w:ascii="Times New Roman" w:hAnsi="Times New Roman" w:cs="Times New Roman"/>
        </w:rPr>
        <w:t>.165.</w:t>
      </w:r>
    </w:p>
  </w:footnote>
  <w:footnote w:id="8">
    <w:p w14:paraId="0FB1A786" w14:textId="3619A3AF" w:rsidR="00514E21" w:rsidRDefault="00514E21">
      <w:pPr>
        <w:pStyle w:val="FootnoteText"/>
      </w:pPr>
      <w:r>
        <w:rPr>
          <w:rStyle w:val="FootnoteReference"/>
        </w:rPr>
        <w:footnoteRef/>
      </w:r>
      <w:r>
        <w:t xml:space="preserve"> </w:t>
      </w:r>
      <w:r w:rsidRPr="00E41C1F">
        <w:rPr>
          <w:rFonts w:ascii="Times New Roman" w:hAnsi="Times New Roman" w:cs="Times New Roman"/>
        </w:rPr>
        <w:t>Herzberger, p.170.</w:t>
      </w:r>
    </w:p>
  </w:footnote>
  <w:footnote w:id="9">
    <w:p w14:paraId="0C7D43F9" w14:textId="30755418" w:rsidR="00514E21" w:rsidRDefault="00514E21">
      <w:pPr>
        <w:pStyle w:val="FootnoteText"/>
      </w:pPr>
      <w:r>
        <w:rPr>
          <w:rStyle w:val="FootnoteReference"/>
        </w:rPr>
        <w:footnoteRef/>
      </w:r>
      <w:r>
        <w:t xml:space="preserve"> </w:t>
      </w:r>
      <w:r w:rsidRPr="00872023">
        <w:rPr>
          <w:rFonts w:ascii="Times New Roman" w:hAnsi="Times New Roman" w:cs="Times New Roman"/>
        </w:rPr>
        <w:t>Marias, p.144.</w:t>
      </w:r>
    </w:p>
  </w:footnote>
  <w:footnote w:id="10">
    <w:p w14:paraId="7EF76132" w14:textId="3D673963" w:rsidR="00687BB7" w:rsidRDefault="00687BB7">
      <w:pPr>
        <w:pStyle w:val="FootnoteText"/>
      </w:pPr>
      <w:r>
        <w:rPr>
          <w:rStyle w:val="FootnoteReference"/>
        </w:rPr>
        <w:footnoteRef/>
      </w:r>
      <w:r>
        <w:t xml:space="preserve"> </w:t>
      </w:r>
      <w:r w:rsidRPr="00893D66">
        <w:rPr>
          <w:rFonts w:ascii="Times New Roman" w:hAnsi="Times New Roman" w:cs="Times New Roman"/>
        </w:rPr>
        <w:t>Marias, p.183</w:t>
      </w:r>
    </w:p>
  </w:footnote>
  <w:footnote w:id="11">
    <w:p w14:paraId="5BBC18F8" w14:textId="4A883850" w:rsidR="00687BB7" w:rsidRDefault="00687BB7">
      <w:pPr>
        <w:pStyle w:val="FootnoteText"/>
      </w:pPr>
      <w:r>
        <w:rPr>
          <w:rStyle w:val="FootnoteReference"/>
        </w:rPr>
        <w:footnoteRef/>
      </w:r>
      <w:r>
        <w:t xml:space="preserve"> </w:t>
      </w:r>
      <w:r w:rsidRPr="00FA1B38">
        <w:rPr>
          <w:rFonts w:ascii="Times New Roman" w:hAnsi="Times New Roman" w:cs="Times New Roman"/>
        </w:rPr>
        <w:t>Marias, p. 303</w:t>
      </w:r>
    </w:p>
  </w:footnote>
  <w:footnote w:id="12">
    <w:p w14:paraId="3A0C7633" w14:textId="6CB970C3" w:rsidR="00687BB7" w:rsidRDefault="00687BB7">
      <w:pPr>
        <w:pStyle w:val="FootnoteText"/>
      </w:pPr>
      <w:r>
        <w:rPr>
          <w:rStyle w:val="FootnoteReference"/>
        </w:rPr>
        <w:footnoteRef/>
      </w:r>
      <w:r>
        <w:t xml:space="preserve"> </w:t>
      </w:r>
      <w:r w:rsidRPr="00150199">
        <w:rPr>
          <w:rFonts w:ascii="Times New Roman" w:hAnsi="Times New Roman" w:cs="Times New Roman"/>
        </w:rPr>
        <w:t xml:space="preserve">Andrew Bennett and Nicholas Royle, </w:t>
      </w:r>
      <w:r w:rsidRPr="00150199">
        <w:rPr>
          <w:rFonts w:ascii="Times New Roman" w:hAnsi="Times New Roman" w:cs="Times New Roman"/>
          <w:i/>
        </w:rPr>
        <w:t>An Introduction to Literature, Criticism and Theory</w:t>
      </w:r>
      <w:r>
        <w:rPr>
          <w:rFonts w:ascii="Times New Roman" w:hAnsi="Times New Roman" w:cs="Times New Roman"/>
        </w:rPr>
        <w:t xml:space="preserve"> </w:t>
      </w:r>
      <w:r w:rsidRPr="00150199">
        <w:rPr>
          <w:rFonts w:ascii="Times New Roman" w:hAnsi="Times New Roman" w:cs="Times New Roman"/>
        </w:rPr>
        <w:t>(Hertfordshire: 1995). p.115.</w:t>
      </w:r>
    </w:p>
  </w:footnote>
  <w:footnote w:id="13">
    <w:p w14:paraId="4554FCD2" w14:textId="7DEF9DD6" w:rsidR="008E56EA" w:rsidRPr="008E56EA" w:rsidRDefault="008E56EA">
      <w:pPr>
        <w:pStyle w:val="FootnoteText"/>
        <w:rPr>
          <w:i/>
        </w:rPr>
      </w:pPr>
      <w:r>
        <w:rPr>
          <w:rStyle w:val="FootnoteReference"/>
        </w:rPr>
        <w:footnoteRef/>
      </w:r>
      <w:r>
        <w:t xml:space="preserve"> </w:t>
      </w:r>
      <w:r w:rsidRPr="00563B0D">
        <w:rPr>
          <w:rFonts w:ascii="Times New Roman" w:hAnsi="Times New Roman" w:cs="Times New Roman"/>
        </w:rPr>
        <w:t xml:space="preserve">Myra Jehlen, ‘Gender’ in </w:t>
      </w:r>
      <w:r w:rsidRPr="00563B0D">
        <w:rPr>
          <w:rFonts w:ascii="Times New Roman" w:hAnsi="Times New Roman" w:cs="Times New Roman"/>
          <w:i/>
        </w:rPr>
        <w:t>Critical Terms for Literary Study</w:t>
      </w:r>
      <w:r w:rsidRPr="00563B0D">
        <w:rPr>
          <w:rFonts w:ascii="Times New Roman" w:hAnsi="Times New Roman" w:cs="Times New Roman"/>
        </w:rPr>
        <w:t xml:space="preserve">, ed by Frank Lentricchia and Thomas Mclaughlin (USA: </w:t>
      </w:r>
      <w:r w:rsidR="007F28A8" w:rsidRPr="00563B0D">
        <w:rPr>
          <w:rFonts w:ascii="Times New Roman" w:hAnsi="Times New Roman" w:cs="Times New Roman"/>
        </w:rPr>
        <w:t>Chicago: University of Chicago Press, 1995) p.265.</w:t>
      </w:r>
    </w:p>
  </w:footnote>
  <w:footnote w:id="14">
    <w:p w14:paraId="3CE036A8" w14:textId="31D8E393" w:rsidR="00563B0D" w:rsidRDefault="00563B0D">
      <w:pPr>
        <w:pStyle w:val="FootnoteText"/>
      </w:pPr>
      <w:r>
        <w:rPr>
          <w:rStyle w:val="FootnoteReference"/>
        </w:rPr>
        <w:footnoteRef/>
      </w:r>
      <w:r>
        <w:t xml:space="preserve"> </w:t>
      </w:r>
      <w:r w:rsidRPr="00563B0D">
        <w:rPr>
          <w:rFonts w:ascii="Times New Roman" w:hAnsi="Times New Roman" w:cs="Times New Roman"/>
        </w:rPr>
        <w:t>Marias, pp 89-90</w:t>
      </w:r>
      <w:r>
        <w:t>.</w:t>
      </w:r>
    </w:p>
  </w:footnote>
  <w:footnote w:id="15">
    <w:p w14:paraId="34EFAB02" w14:textId="1DCAFF97" w:rsidR="00563B0D" w:rsidRDefault="00563B0D">
      <w:pPr>
        <w:pStyle w:val="FootnoteText"/>
      </w:pPr>
      <w:r>
        <w:rPr>
          <w:rStyle w:val="FootnoteReference"/>
        </w:rPr>
        <w:footnoteRef/>
      </w:r>
      <w:r>
        <w:t xml:space="preserve"> </w:t>
      </w:r>
      <w:r w:rsidRPr="00563B0D">
        <w:rPr>
          <w:rFonts w:ascii="Times New Roman" w:hAnsi="Times New Roman" w:cs="Times New Roman"/>
        </w:rPr>
        <w:t>Marias, p.95.</w:t>
      </w:r>
    </w:p>
  </w:footnote>
  <w:footnote w:id="16">
    <w:p w14:paraId="2034DB7E" w14:textId="0215BEFE" w:rsidR="00563B0D" w:rsidRDefault="00563B0D">
      <w:pPr>
        <w:pStyle w:val="FootnoteText"/>
      </w:pPr>
      <w:r>
        <w:rPr>
          <w:rStyle w:val="FootnoteReference"/>
        </w:rPr>
        <w:footnoteRef/>
      </w:r>
      <w:r>
        <w:t xml:space="preserve"> </w:t>
      </w:r>
      <w:r w:rsidRPr="00563B0D">
        <w:rPr>
          <w:rFonts w:ascii="Times New Roman" w:hAnsi="Times New Roman" w:cs="Times New Roman"/>
        </w:rPr>
        <w:t>Moi, p.157.</w:t>
      </w:r>
    </w:p>
  </w:footnote>
  <w:footnote w:id="17">
    <w:p w14:paraId="3CEA6B4F" w14:textId="508B32DF" w:rsidR="00FE3B2A" w:rsidRDefault="00FE3B2A">
      <w:pPr>
        <w:pStyle w:val="FootnoteText"/>
      </w:pPr>
      <w:r>
        <w:rPr>
          <w:rStyle w:val="FootnoteReference"/>
        </w:rPr>
        <w:footnoteRef/>
      </w:r>
      <w:r>
        <w:t xml:space="preserve"> </w:t>
      </w:r>
      <w:r w:rsidRPr="00FE3B2A">
        <w:rPr>
          <w:rFonts w:ascii="Times New Roman" w:hAnsi="Times New Roman" w:cs="Times New Roman"/>
        </w:rPr>
        <w:t>Marias, p.96</w:t>
      </w:r>
      <w:r>
        <w:t>.</w:t>
      </w:r>
    </w:p>
  </w:footnote>
  <w:footnote w:id="18">
    <w:p w14:paraId="0469BF67" w14:textId="49DB45CD" w:rsidR="00462224" w:rsidRDefault="00462224">
      <w:pPr>
        <w:pStyle w:val="FootnoteText"/>
      </w:pPr>
      <w:r>
        <w:rPr>
          <w:rStyle w:val="FootnoteReference"/>
        </w:rPr>
        <w:footnoteRef/>
      </w:r>
      <w:r>
        <w:t xml:space="preserve"> </w:t>
      </w:r>
      <w:r w:rsidRPr="00462224">
        <w:rPr>
          <w:rFonts w:ascii="Times New Roman" w:hAnsi="Times New Roman" w:cs="Times New Roman"/>
        </w:rPr>
        <w:t>Marias, p.25.</w:t>
      </w:r>
    </w:p>
  </w:footnote>
  <w:footnote w:id="19">
    <w:p w14:paraId="1A8101F8" w14:textId="60A26232" w:rsidR="00571B1E" w:rsidRDefault="00571B1E">
      <w:pPr>
        <w:pStyle w:val="FootnoteText"/>
      </w:pPr>
      <w:r>
        <w:rPr>
          <w:rStyle w:val="FootnoteReference"/>
        </w:rPr>
        <w:footnoteRef/>
      </w:r>
      <w:r>
        <w:t xml:space="preserve"> </w:t>
      </w:r>
      <w:r w:rsidRPr="00571B1E">
        <w:rPr>
          <w:rFonts w:ascii="Times New Roman" w:hAnsi="Times New Roman" w:cs="Times New Roman"/>
        </w:rPr>
        <w:t>Moi, pp.94-95.</w:t>
      </w:r>
    </w:p>
  </w:footnote>
  <w:footnote w:id="20">
    <w:p w14:paraId="6B0E0541" w14:textId="61D65BD1" w:rsidR="00FA6C90" w:rsidRDefault="00FA6C90">
      <w:pPr>
        <w:pStyle w:val="FootnoteText"/>
      </w:pPr>
      <w:r>
        <w:rPr>
          <w:rStyle w:val="FootnoteReference"/>
        </w:rPr>
        <w:footnoteRef/>
      </w:r>
      <w:r>
        <w:t xml:space="preserve"> </w:t>
      </w:r>
      <w:r w:rsidRPr="00FA6C90">
        <w:rPr>
          <w:rFonts w:ascii="Times New Roman" w:hAnsi="Times New Roman" w:cs="Times New Roman"/>
        </w:rPr>
        <w:t>Marias, p.107.</w:t>
      </w:r>
    </w:p>
  </w:footnote>
  <w:footnote w:id="21">
    <w:p w14:paraId="2778CD3F" w14:textId="2A77CE4D" w:rsidR="00FA6C90" w:rsidRDefault="00FA6C90">
      <w:pPr>
        <w:pStyle w:val="FootnoteText"/>
      </w:pPr>
      <w:r>
        <w:rPr>
          <w:rStyle w:val="FootnoteReference"/>
        </w:rPr>
        <w:footnoteRef/>
      </w:r>
      <w:r>
        <w:t xml:space="preserve"> </w:t>
      </w:r>
      <w:r w:rsidR="00707292" w:rsidRPr="00707292">
        <w:rPr>
          <w:rFonts w:ascii="Times New Roman" w:hAnsi="Times New Roman" w:cs="Times New Roman"/>
        </w:rPr>
        <w:t>Marias, p.107.</w:t>
      </w:r>
    </w:p>
  </w:footnote>
  <w:footnote w:id="22">
    <w:p w14:paraId="407A3AF6" w14:textId="49095B39" w:rsidR="00455CE0" w:rsidRDefault="00455CE0">
      <w:pPr>
        <w:pStyle w:val="FootnoteText"/>
      </w:pPr>
      <w:r>
        <w:rPr>
          <w:rStyle w:val="FootnoteReference"/>
        </w:rPr>
        <w:footnoteRef/>
      </w:r>
      <w:r>
        <w:t xml:space="preserve"> </w:t>
      </w:r>
      <w:r w:rsidRPr="00455CE0">
        <w:rPr>
          <w:rFonts w:ascii="Times New Roman" w:hAnsi="Times New Roman" w:cs="Times New Roman"/>
        </w:rPr>
        <w:t>Marias, p.114.</w:t>
      </w:r>
    </w:p>
  </w:footnote>
  <w:footnote w:id="23">
    <w:p w14:paraId="38390F89" w14:textId="1AC1ED85" w:rsidR="00DA7930" w:rsidRDefault="00DA7930">
      <w:pPr>
        <w:pStyle w:val="FootnoteText"/>
      </w:pPr>
      <w:r>
        <w:rPr>
          <w:rStyle w:val="FootnoteReference"/>
        </w:rPr>
        <w:footnoteRef/>
      </w:r>
      <w:r>
        <w:t xml:space="preserve"> </w:t>
      </w:r>
      <w:r w:rsidRPr="00DA7930">
        <w:rPr>
          <w:rFonts w:ascii="Times New Roman" w:hAnsi="Times New Roman" w:cs="Times New Roman"/>
        </w:rPr>
        <w:t xml:space="preserve">Penny Bouhelma CITED in </w:t>
      </w:r>
      <w:r w:rsidRPr="00DA7930">
        <w:rPr>
          <w:rFonts w:ascii="Times New Roman" w:hAnsi="Times New Roman" w:cs="Times New Roman"/>
          <w:i/>
        </w:rPr>
        <w:t>An Introduction to Literature, Criticism and Theory</w:t>
      </w:r>
      <w:r w:rsidRPr="00DA7930">
        <w:rPr>
          <w:rFonts w:ascii="Times New Roman" w:hAnsi="Times New Roman" w:cs="Times New Roman"/>
        </w:rPr>
        <w:t>, Bennett and Royle, 1995, pp</w:t>
      </w:r>
      <w:r>
        <w:rPr>
          <w:rFonts w:ascii="Times New Roman" w:hAnsi="Times New Roman" w:cs="Times New Roman"/>
        </w:rPr>
        <w:t>.</w:t>
      </w:r>
      <w:r w:rsidRPr="00DA7930">
        <w:rPr>
          <w:rFonts w:ascii="Times New Roman" w:hAnsi="Times New Roman" w:cs="Times New Roman"/>
        </w:rPr>
        <w:t>132-133.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FA4"/>
    <w:rsid w:val="000147EF"/>
    <w:rsid w:val="000B7B50"/>
    <w:rsid w:val="00150199"/>
    <w:rsid w:val="001F6795"/>
    <w:rsid w:val="0028399B"/>
    <w:rsid w:val="002E2303"/>
    <w:rsid w:val="003C275A"/>
    <w:rsid w:val="00455CE0"/>
    <w:rsid w:val="00462224"/>
    <w:rsid w:val="004F1FA4"/>
    <w:rsid w:val="00514E21"/>
    <w:rsid w:val="00563B0D"/>
    <w:rsid w:val="00563DFA"/>
    <w:rsid w:val="00571B1E"/>
    <w:rsid w:val="00687BB7"/>
    <w:rsid w:val="00707292"/>
    <w:rsid w:val="007B5325"/>
    <w:rsid w:val="007F28A8"/>
    <w:rsid w:val="00851C2F"/>
    <w:rsid w:val="00872023"/>
    <w:rsid w:val="00893D66"/>
    <w:rsid w:val="00896856"/>
    <w:rsid w:val="008A5CEE"/>
    <w:rsid w:val="008C170F"/>
    <w:rsid w:val="008C4A88"/>
    <w:rsid w:val="008E4027"/>
    <w:rsid w:val="008E56EA"/>
    <w:rsid w:val="0093345B"/>
    <w:rsid w:val="00936399"/>
    <w:rsid w:val="00976907"/>
    <w:rsid w:val="009C1EDA"/>
    <w:rsid w:val="00B60166"/>
    <w:rsid w:val="00B912E2"/>
    <w:rsid w:val="00BD531E"/>
    <w:rsid w:val="00C36CE7"/>
    <w:rsid w:val="00C750F8"/>
    <w:rsid w:val="00CB5837"/>
    <w:rsid w:val="00CD132C"/>
    <w:rsid w:val="00D67F0D"/>
    <w:rsid w:val="00DA7930"/>
    <w:rsid w:val="00DC1A71"/>
    <w:rsid w:val="00E41C1F"/>
    <w:rsid w:val="00EB2C65"/>
    <w:rsid w:val="00FA1B38"/>
    <w:rsid w:val="00FA6C90"/>
    <w:rsid w:val="00FD4B25"/>
    <w:rsid w:val="00FE3B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CCB02"/>
  <w15:chartTrackingRefBased/>
  <w15:docId w15:val="{DAF27365-108F-4257-A4DF-750E346DC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color w:val="000000"/>
        <w:sz w:val="24"/>
        <w:szCs w:val="21"/>
        <w:lang w:val="en-GB" w:eastAsia="en-US" w:bidi="ar-SA"/>
      </w:rPr>
    </w:rPrDefault>
    <w:pPrDefault>
      <w:pPr>
        <w:spacing w:line="360" w:lineRule="auto"/>
        <w:ind w:left="23" w:right="261"/>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F1FA4"/>
    <w:pPr>
      <w:spacing w:after="160" w:line="254" w:lineRule="auto"/>
      <w:ind w:left="0" w:right="0"/>
    </w:pPr>
    <w:rPr>
      <w:rFonts w:asciiTheme="minorHAnsi" w:hAnsiTheme="minorHAnsi" w:cstheme="minorBidi"/>
      <w:color w:val="auto"/>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67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6795"/>
    <w:rPr>
      <w:rFonts w:asciiTheme="minorHAnsi" w:hAnsiTheme="minorHAnsi" w:cstheme="minorBidi"/>
      <w:color w:val="auto"/>
      <w:sz w:val="22"/>
      <w:szCs w:val="22"/>
    </w:rPr>
  </w:style>
  <w:style w:type="paragraph" w:styleId="Footer">
    <w:name w:val="footer"/>
    <w:basedOn w:val="Normal"/>
    <w:link w:val="FooterChar"/>
    <w:uiPriority w:val="99"/>
    <w:unhideWhenUsed/>
    <w:rsid w:val="001F67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6795"/>
    <w:rPr>
      <w:rFonts w:asciiTheme="minorHAnsi" w:hAnsiTheme="minorHAnsi" w:cstheme="minorBidi"/>
      <w:color w:val="auto"/>
      <w:sz w:val="22"/>
      <w:szCs w:val="22"/>
    </w:rPr>
  </w:style>
  <w:style w:type="paragraph" w:styleId="FootnoteText">
    <w:name w:val="footnote text"/>
    <w:basedOn w:val="Normal"/>
    <w:link w:val="FootnoteTextChar"/>
    <w:uiPriority w:val="99"/>
    <w:semiHidden/>
    <w:unhideWhenUsed/>
    <w:rsid w:val="001F679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F6795"/>
    <w:rPr>
      <w:rFonts w:asciiTheme="minorHAnsi" w:hAnsiTheme="minorHAnsi" w:cstheme="minorBidi"/>
      <w:color w:val="auto"/>
      <w:sz w:val="20"/>
      <w:szCs w:val="20"/>
    </w:rPr>
  </w:style>
  <w:style w:type="character" w:styleId="FootnoteReference">
    <w:name w:val="footnote reference"/>
    <w:basedOn w:val="DefaultParagraphFont"/>
    <w:uiPriority w:val="99"/>
    <w:semiHidden/>
    <w:unhideWhenUsed/>
    <w:rsid w:val="001F6795"/>
    <w:rPr>
      <w:vertAlign w:val="superscript"/>
    </w:rPr>
  </w:style>
  <w:style w:type="character" w:customStyle="1" w:styleId="media-delimiter">
    <w:name w:val="media-delimiter"/>
    <w:basedOn w:val="DefaultParagraphFont"/>
    <w:rsid w:val="00FD4B25"/>
  </w:style>
  <w:style w:type="character" w:styleId="Hyperlink">
    <w:name w:val="Hyperlink"/>
    <w:basedOn w:val="DefaultParagraphFont"/>
    <w:uiPriority w:val="99"/>
    <w:unhideWhenUsed/>
    <w:rsid w:val="00E41C1F"/>
    <w:rPr>
      <w:color w:val="0563C1" w:themeColor="hyperlink"/>
      <w:u w:val="single"/>
    </w:rPr>
  </w:style>
  <w:style w:type="character" w:styleId="UnresolvedMention">
    <w:name w:val="Unresolved Mention"/>
    <w:basedOn w:val="DefaultParagraphFont"/>
    <w:uiPriority w:val="99"/>
    <w:semiHidden/>
    <w:unhideWhenUsed/>
    <w:rsid w:val="00E41C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9230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ebookcentral-proquest-com.ezproxy.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CE8366-05A7-4292-AC89-FD5752D5A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376</TotalTime>
  <Pages>1</Pages>
  <Words>1894</Words>
  <Characters>9434</Characters>
  <Application>Microsoft Office Word</Application>
  <DocSecurity>0</DocSecurity>
  <Lines>154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Bernadette Horton</dc:creator>
  <cp:keywords/>
  <dc:description/>
  <cp:lastModifiedBy>Bernadette Horton</cp:lastModifiedBy>
  <cp:revision>7</cp:revision>
  <dcterms:created xsi:type="dcterms:W3CDTF">2019-01-31T10:44:00Z</dcterms:created>
  <dcterms:modified xsi:type="dcterms:W3CDTF">2019-02-02T18:59:00Z</dcterms:modified>
</cp:coreProperties>
</file>