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ABF6B1F" w14:paraId="68462AE4" wp14:textId="7DCB0277">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3ABF6B1F" w14:paraId="62749591" wp14:textId="66425777">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3ABF6B1F" w14:paraId="162C6866" wp14:textId="71A4EE44">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3ABF6B1F" w14:paraId="79616D32" wp14:textId="4618A57E">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3ABF6B1F" w14:paraId="3057D4D9" wp14:textId="415C69D1">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3ABF6B1F" w14:paraId="7F4803A1" wp14:textId="09332DB2">
      <w:pPr>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016E3A04">
        <w:rPr>
          <w:rFonts w:ascii="Yu Mincho" w:hAnsi="Yu Mincho" w:eastAsia="Yu Mincho" w:cs="Yu Mincho"/>
          <w:b w:val="1"/>
          <w:bCs w:val="1"/>
          <w:i w:val="0"/>
          <w:iCs w:val="0"/>
          <w:caps w:val="0"/>
          <w:smallCaps w:val="0"/>
          <w:noProof w:val="0"/>
          <w:color w:val="000000" w:themeColor="text1" w:themeTint="FF" w:themeShade="FF"/>
          <w:sz w:val="28"/>
          <w:szCs w:val="28"/>
          <w:lang w:val="en-GB"/>
        </w:rPr>
        <w:t>COVER PAGE</w:t>
      </w:r>
    </w:p>
    <w:p xmlns:wp14="http://schemas.microsoft.com/office/word/2010/wordml" w:rsidP="3ABF6B1F" w14:paraId="603B1C3C" wp14:textId="3AAB89C8">
      <w:pPr>
        <w:pStyle w:val="Normal"/>
        <w:spacing w:after="160" w:line="259" w:lineRule="auto"/>
        <w:jc w:val="center"/>
        <w:rPr>
          <w:rFonts w:ascii="Yu Mincho" w:hAnsi="Yu Mincho" w:eastAsia="Yu Mincho" w:cs="Yu Mincho"/>
          <w:b w:val="1"/>
          <w:bCs w:val="1"/>
          <w:i w:val="0"/>
          <w:iCs w:val="0"/>
          <w:caps w:val="0"/>
          <w:smallCaps w:val="0"/>
          <w:noProof w:val="0"/>
          <w:color w:val="000000" w:themeColor="text1" w:themeTint="FF" w:themeShade="FF"/>
          <w:sz w:val="28"/>
          <w:szCs w:val="28"/>
          <w:lang w:val="en-GB"/>
        </w:rPr>
      </w:pPr>
    </w:p>
    <w:p xmlns:wp14="http://schemas.microsoft.com/office/word/2010/wordml" w:rsidP="3ABF6B1F" w14:paraId="7F3CB4EC" wp14:textId="64EEE179">
      <w:pPr>
        <w:pStyle w:val="Normal"/>
        <w:spacing w:after="160" w:line="259" w:lineRule="auto"/>
        <w:jc w:val="center"/>
        <w:rPr>
          <w:rFonts w:ascii="Yu Mincho" w:hAnsi="Yu Mincho" w:eastAsia="Yu Mincho" w:cs="Yu Mincho"/>
          <w:b w:val="1"/>
          <w:bCs w:val="1"/>
          <w:i w:val="0"/>
          <w:iCs w:val="0"/>
          <w:caps w:val="0"/>
          <w:smallCaps w:val="0"/>
          <w:noProof w:val="0"/>
          <w:color w:val="000000" w:themeColor="text1" w:themeTint="FF" w:themeShade="FF"/>
          <w:sz w:val="28"/>
          <w:szCs w:val="28"/>
          <w:lang w:val="en-GB"/>
        </w:rPr>
      </w:pPr>
    </w:p>
    <w:p xmlns:wp14="http://schemas.microsoft.com/office/word/2010/wordml" w:rsidP="3ABF6B1F" w14:paraId="0981CDE4" wp14:textId="5AEBC911">
      <w:pPr>
        <w:pStyle w:val="Normal"/>
        <w:spacing w:after="160" w:line="259" w:lineRule="auto"/>
        <w:jc w:val="center"/>
        <w:rPr>
          <w:rFonts w:ascii="Yu Mincho" w:hAnsi="Yu Mincho" w:eastAsia="Yu Mincho" w:cs="Yu Mincho"/>
          <w:b w:val="1"/>
          <w:bCs w:val="1"/>
          <w:i w:val="0"/>
          <w:iCs w:val="0"/>
          <w:caps w:val="0"/>
          <w:smallCaps w:val="0"/>
          <w:noProof w:val="0"/>
          <w:color w:val="000000" w:themeColor="text1" w:themeTint="FF" w:themeShade="FF"/>
          <w:sz w:val="28"/>
          <w:szCs w:val="28"/>
          <w:lang w:val="en-GB"/>
        </w:rPr>
      </w:pPr>
    </w:p>
    <w:p xmlns:wp14="http://schemas.microsoft.com/office/word/2010/wordml" w:rsidP="3ABF6B1F" w14:paraId="4351D2BB" wp14:textId="154E85E7">
      <w:pPr>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70B30E1">
        <w:rPr>
          <w:rFonts w:ascii="Yu Mincho" w:hAnsi="Yu Mincho" w:eastAsia="Yu Mincho" w:cs="Yu Mincho"/>
          <w:b w:val="1"/>
          <w:bCs w:val="1"/>
          <w:i w:val="0"/>
          <w:iCs w:val="0"/>
          <w:caps w:val="0"/>
          <w:smallCaps w:val="0"/>
          <w:noProof w:val="0"/>
          <w:color w:val="000000" w:themeColor="text1" w:themeTint="FF" w:themeShade="FF"/>
          <w:sz w:val="22"/>
          <w:szCs w:val="22"/>
          <w:lang w:val="en-GB"/>
        </w:rPr>
        <w:t>Title:</w:t>
      </w:r>
      <w:r w:rsidRPr="3ABF6B1F" w:rsidR="270B30E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 critical evaluation and the identification of next teaching and learning steps focusing on a case study of an individual learner or a group of learners, based on an observed critical incident.</w:t>
      </w:r>
    </w:p>
    <w:p xmlns:wp14="http://schemas.microsoft.com/office/word/2010/wordml" w:rsidP="3ABF6B1F" w14:paraId="6DE82B94" wp14:textId="713B43B2">
      <w:pPr>
        <w:pStyle w:val="Normal"/>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5815A531" wp14:textId="0E1D57F9">
      <w:pPr>
        <w:pStyle w:val="Normal"/>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67C1119E" wp14:textId="5FE2AEAE">
      <w:pPr>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016E3A04">
        <w:rPr>
          <w:rFonts w:ascii="Yu Mincho" w:hAnsi="Yu Mincho" w:eastAsia="Yu Mincho" w:cs="Yu Mincho"/>
          <w:b w:val="1"/>
          <w:bCs w:val="1"/>
          <w:i w:val="0"/>
          <w:iCs w:val="0"/>
          <w:caps w:val="0"/>
          <w:smallCaps w:val="0"/>
          <w:noProof w:val="0"/>
          <w:color w:val="000000" w:themeColor="text1" w:themeTint="FF" w:themeShade="FF"/>
          <w:sz w:val="22"/>
          <w:szCs w:val="22"/>
          <w:lang w:val="en-GB"/>
        </w:rPr>
        <w:t>Name:</w:t>
      </w:r>
      <w:r w:rsidRPr="3ABF6B1F" w:rsidR="016E3A0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Elinor Clemence</w:t>
      </w:r>
    </w:p>
    <w:p xmlns:wp14="http://schemas.microsoft.com/office/word/2010/wordml" w:rsidP="3ABF6B1F" w14:paraId="15718B31" wp14:textId="19D10B1B">
      <w:pPr>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016E3A04">
        <w:rPr>
          <w:rFonts w:ascii="Yu Mincho" w:hAnsi="Yu Mincho" w:eastAsia="Yu Mincho" w:cs="Yu Mincho"/>
          <w:b w:val="1"/>
          <w:bCs w:val="1"/>
          <w:i w:val="0"/>
          <w:iCs w:val="0"/>
          <w:caps w:val="0"/>
          <w:smallCaps w:val="0"/>
          <w:noProof w:val="0"/>
          <w:color w:val="000000" w:themeColor="text1" w:themeTint="FF" w:themeShade="FF"/>
          <w:sz w:val="22"/>
          <w:szCs w:val="22"/>
          <w:lang w:val="en-GB"/>
        </w:rPr>
        <w:t>Student Number:</w:t>
      </w:r>
      <w:r w:rsidRPr="3ABF6B1F" w:rsidR="016E3A0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2214101</w:t>
      </w:r>
    </w:p>
    <w:p xmlns:wp14="http://schemas.microsoft.com/office/word/2010/wordml" w:rsidP="3ABF6B1F" w14:paraId="49B4D571" wp14:textId="6F9A9345">
      <w:pPr>
        <w:pStyle w:val="Normal"/>
        <w:spacing w:after="160" w:line="259" w:lineRule="auto"/>
        <w:jc w:val="center"/>
        <w:rPr>
          <w:rFonts w:ascii="Yu Mincho" w:hAnsi="Yu Mincho" w:eastAsia="Yu Mincho" w:cs="Yu Mincho"/>
          <w:b w:val="1"/>
          <w:bCs w:val="1"/>
          <w:i w:val="0"/>
          <w:iCs w:val="0"/>
          <w:caps w:val="0"/>
          <w:smallCaps w:val="0"/>
          <w:noProof w:val="0"/>
          <w:color w:val="000000" w:themeColor="text1" w:themeTint="FF" w:themeShade="FF"/>
          <w:sz w:val="22"/>
          <w:szCs w:val="22"/>
          <w:lang w:val="en-GB"/>
        </w:rPr>
      </w:pPr>
      <w:r w:rsidRPr="3ABF6B1F" w:rsidR="016E3A04">
        <w:rPr>
          <w:rFonts w:ascii="Yu Mincho" w:hAnsi="Yu Mincho" w:eastAsia="Yu Mincho" w:cs="Yu Mincho"/>
          <w:b w:val="1"/>
          <w:bCs w:val="1"/>
          <w:i w:val="0"/>
          <w:iCs w:val="0"/>
          <w:caps w:val="0"/>
          <w:smallCaps w:val="0"/>
          <w:noProof w:val="0"/>
          <w:color w:val="000000" w:themeColor="text1" w:themeTint="FF" w:themeShade="FF"/>
          <w:sz w:val="22"/>
          <w:szCs w:val="22"/>
          <w:lang w:val="en-GB"/>
        </w:rPr>
        <w:t>Module:</w:t>
      </w:r>
      <w:r w:rsidRPr="3ABF6B1F" w:rsidR="016E3A0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ECAD6007</w:t>
      </w:r>
      <w:r w:rsidRPr="3ABF6B1F" w:rsidR="016E3A04">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ABF6B1F" w14:paraId="2F23FC64" wp14:textId="04F27DDE">
      <w:pPr>
        <w:pStyle w:val="Normal"/>
        <w:spacing w:after="160" w:line="259" w:lineRule="auto"/>
        <w:jc w:val="center"/>
        <w:rPr>
          <w:rFonts w:ascii="Yu Mincho" w:hAnsi="Yu Mincho" w:eastAsia="Yu Mincho" w:cs="Yu Mincho"/>
          <w:b w:val="1"/>
          <w:bCs w:val="1"/>
          <w:i w:val="0"/>
          <w:iCs w:val="0"/>
          <w:caps w:val="0"/>
          <w:smallCaps w:val="0"/>
          <w:noProof w:val="0"/>
          <w:color w:val="000000" w:themeColor="text1" w:themeTint="FF" w:themeShade="FF"/>
          <w:sz w:val="22"/>
          <w:szCs w:val="22"/>
          <w:lang w:val="en-GB"/>
        </w:rPr>
      </w:pPr>
      <w:r w:rsidRPr="3ABF6B1F" w:rsidR="016E3A04">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Wordcount: </w:t>
      </w:r>
      <w:r w:rsidRPr="3ABF6B1F" w:rsidR="016E3A04">
        <w:rPr>
          <w:rFonts w:ascii="Yu Mincho" w:hAnsi="Yu Mincho" w:eastAsia="Yu Mincho" w:cs="Yu Mincho"/>
          <w:b w:val="0"/>
          <w:bCs w:val="0"/>
          <w:i w:val="0"/>
          <w:iCs w:val="0"/>
          <w:caps w:val="0"/>
          <w:smallCaps w:val="0"/>
          <w:noProof w:val="0"/>
          <w:color w:val="000000" w:themeColor="text1" w:themeTint="FF" w:themeShade="FF"/>
          <w:sz w:val="22"/>
          <w:szCs w:val="22"/>
          <w:lang w:val="en-GB"/>
        </w:rPr>
        <w:t>4399 (excluding cover page and references)</w:t>
      </w:r>
    </w:p>
    <w:p xmlns:wp14="http://schemas.microsoft.com/office/word/2010/wordml" w:rsidP="3ABF6B1F" w14:paraId="0738DA47" wp14:textId="56384E83">
      <w:pPr>
        <w:pStyle w:val="Normal"/>
        <w:spacing w:after="160" w:line="259" w:lineRule="auto"/>
        <w:jc w:val="center"/>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17503156" wp14:textId="524BCF77">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5C74C65B" wp14:textId="33E933D0">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7F521758" wp14:textId="490BFC0F">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52804CE1" wp14:textId="38FE97EF">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1DC5FFCA" wp14:textId="359C56B6">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16B84038" wp14:textId="30728617">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79577520" wp14:textId="2D4FD858">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4CB7D962" wp14:textId="65F188ED">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2FB083C6" wp14:textId="5CB46255">
      <w:pPr>
        <w:pStyle w:val="Normal"/>
        <w:spacing w:after="160" w:line="259" w:lineRule="auto"/>
        <w:rPr>
          <w:rFonts w:ascii="Yu Mincho" w:hAnsi="Yu Mincho" w:eastAsia="Yu Mincho" w:cs="Yu Mincho"/>
          <w:b w:val="1"/>
          <w:bCs w:val="1"/>
          <w:i w:val="0"/>
          <w:iCs w:val="0"/>
          <w:caps w:val="0"/>
          <w:smallCaps w:val="0"/>
          <w:noProof w:val="0"/>
          <w:color w:val="000000" w:themeColor="text1" w:themeTint="FF" w:themeShade="FF"/>
          <w:sz w:val="22"/>
          <w:szCs w:val="22"/>
          <w:lang w:val="en-GB"/>
        </w:rPr>
      </w:pPr>
    </w:p>
    <w:p xmlns:wp14="http://schemas.microsoft.com/office/word/2010/wordml" w:rsidP="3ABF6B1F" w14:paraId="08A8C227" wp14:textId="5D9A5A26">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Introduction </w:t>
      </w:r>
    </w:p>
    <w:p xmlns:wp14="http://schemas.microsoft.com/office/word/2010/wordml" w:rsidP="3ABF6B1F" w14:paraId="3AFFFE38" wp14:textId="0B36F4B3">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Identifying, analysing and reflecting upon critical incidents in teaching can be a</w:t>
      </w:r>
      <w:r w:rsidRPr="3ABF6B1F" w:rsidR="291648EC">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useful tool </w:t>
      </w:r>
      <w:r w:rsidRPr="3ABF6B1F" w:rsidR="0905FC05">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for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inform</w:t>
      </w:r>
      <w:r w:rsidRPr="3ABF6B1F" w:rsidR="1833A095">
        <w:rPr>
          <w:rFonts w:ascii="Yu Mincho" w:hAnsi="Yu Mincho" w:eastAsia="Yu Mincho" w:cs="Yu Mincho"/>
          <w:b w:val="0"/>
          <w:bCs w:val="0"/>
          <w:i w:val="0"/>
          <w:iCs w:val="0"/>
          <w:caps w:val="0"/>
          <w:smallCaps w:val="0"/>
          <w:noProof w:val="0"/>
          <w:color w:val="000000" w:themeColor="text1" w:themeTint="FF" w:themeShade="FF"/>
          <w:sz w:val="22"/>
          <w:szCs w:val="22"/>
          <w:lang w:val="en-GB"/>
        </w:rPr>
        <w:t>ing</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future practice and improv</w:t>
      </w:r>
      <w:r w:rsidRPr="3ABF6B1F" w:rsidR="621A1301">
        <w:rPr>
          <w:rFonts w:ascii="Yu Mincho" w:hAnsi="Yu Mincho" w:eastAsia="Yu Mincho" w:cs="Yu Mincho"/>
          <w:b w:val="0"/>
          <w:bCs w:val="0"/>
          <w:i w:val="0"/>
          <w:iCs w:val="0"/>
          <w:caps w:val="0"/>
          <w:smallCaps w:val="0"/>
          <w:noProof w:val="0"/>
          <w:color w:val="000000" w:themeColor="text1" w:themeTint="FF" w:themeShade="FF"/>
          <w:sz w:val="22"/>
          <w:szCs w:val="22"/>
          <w:lang w:val="en-GB"/>
        </w:rPr>
        <w:t>ing</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professional judgement</w:t>
      </w:r>
      <w:r w:rsidRPr="3ABF6B1F" w:rsidR="4F6B679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(Tripp,1993). According to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Richard and Farell (2005, p,13)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“a critical incident is an unplanned and unanticipated event that occurs during a lesson and that serves to trigger insights about some aspect of teaching and learning”. Although the term ‘critical’ connotes a dramatic or negative event, ‘The vast majority of critical incidents, however, are not at all dramatic or obvious: they are mostly straight forward accounts of very common place events that occur in professional practice which are critical in the rather different sense that they are indicative of underlying trends, motives and structures. These incidents appear to be ‘typical’ rather that ‘critical’ at first sight, but are rendered critical through analysis’ (Tripp,1993 pp. 24–25).</w:t>
      </w:r>
    </w:p>
    <w:p xmlns:wp14="http://schemas.microsoft.com/office/word/2010/wordml" w:rsidP="3ABF6B1F" w14:paraId="69614151" wp14:textId="600FA2BB">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4E8E661">
        <w:rPr>
          <w:rFonts w:ascii="Yu Mincho" w:hAnsi="Yu Mincho" w:eastAsia="Yu Mincho" w:cs="Yu Mincho"/>
          <w:b w:val="0"/>
          <w:bCs w:val="0"/>
          <w:i w:val="0"/>
          <w:iCs w:val="0"/>
          <w:caps w:val="0"/>
          <w:smallCaps w:val="0"/>
          <w:noProof w:val="0"/>
          <w:color w:val="000000" w:themeColor="text1" w:themeTint="FF" w:themeShade="FF"/>
          <w:sz w:val="22"/>
          <w:szCs w:val="22"/>
          <w:lang w:val="en-GB"/>
        </w:rPr>
        <w:t>Critical incident analysis</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can </w:t>
      </w:r>
      <w:r w:rsidRPr="3ABF6B1F" w:rsidR="2E05B26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support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the development of the teacher, and teaching </w:t>
      </w:r>
      <w:r w:rsidRPr="3ABF6B1F" w:rsidR="728CFBD5">
        <w:rPr>
          <w:rFonts w:ascii="Yu Mincho" w:hAnsi="Yu Mincho" w:eastAsia="Yu Mincho" w:cs="Yu Mincho"/>
          <w:b w:val="0"/>
          <w:bCs w:val="0"/>
          <w:i w:val="0"/>
          <w:iCs w:val="0"/>
          <w:caps w:val="0"/>
          <w:smallCaps w:val="0"/>
          <w:noProof w:val="0"/>
          <w:color w:val="000000" w:themeColor="text1" w:themeTint="FF" w:themeShade="FF"/>
          <w:sz w:val="22"/>
          <w:szCs w:val="22"/>
          <w:lang w:val="en-GB"/>
        </w:rPr>
        <w:t>profession, as</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it provides teachers with an opportunity to question their underlying beliefs, values and assumptions which are formed on existing and possibly outdated knowledge and experiences in order to improve professional judgment and adapt their </w:t>
      </w:r>
      <w:r w:rsidRPr="3ABF6B1F" w:rsidR="165229B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future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practice in line with what they have discovered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Tripp,1993;</w:t>
      </w:r>
      <w:r w:rsidRPr="3ABF6B1F" w:rsidR="229A216E">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Shapira-Lishchinsky,2011;</w:t>
      </w:r>
      <w:r w:rsidRPr="3ABF6B1F" w:rsidR="07988E00">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Bruster</w:t>
      </w:r>
      <w:proofErr w:type="spellEnd"/>
      <w:r w:rsidRPr="3ABF6B1F" w:rsidR="296F807C">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56C2D21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Peterson</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,2013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0EB9EC20" wp14:textId="6EC1DB34">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For this assignment I will critically evaluate and identify next teaching and learning steps focusing on a case study of an individual, based on an observed critical incident within a classroom setting.</w:t>
      </w:r>
    </w:p>
    <w:p xmlns:wp14="http://schemas.microsoft.com/office/word/2010/wordml" w:rsidP="3ABF6B1F" w14:paraId="574C73BF" wp14:textId="7768A71E">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The role of critical reflection</w:t>
      </w:r>
    </w:p>
    <w:p xmlns:wp14="http://schemas.microsoft.com/office/word/2010/wordml" w:rsidP="3ABF6B1F" w14:paraId="59829BE5" wp14:textId="1AE0B4E6">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333333"/>
          <w:sz w:val="22"/>
          <w:szCs w:val="22"/>
          <w:lang w:val="en-GB"/>
        </w:rPr>
        <w:t>Critical reflection involves ‘learning through and from experience towards gaining new insights of self and practice’ (</w:t>
      </w:r>
      <w:r w:rsidRPr="3ABF6B1F" w:rsidR="146D8B22">
        <w:rPr>
          <w:rFonts w:ascii="Yu Mincho" w:hAnsi="Yu Mincho" w:eastAsia="Yu Mincho" w:cs="Yu Mincho"/>
          <w:b w:val="0"/>
          <w:bCs w:val="0"/>
          <w:i w:val="0"/>
          <w:iCs w:val="0"/>
          <w:caps w:val="0"/>
          <w:smallCaps w:val="0"/>
          <w:noProof w:val="0"/>
          <w:color w:val="333333"/>
          <w:sz w:val="22"/>
          <w:szCs w:val="22"/>
          <w:lang w:val="en-GB"/>
        </w:rPr>
        <w:t>Finlay,2008</w:t>
      </w:r>
      <w:r w:rsidRPr="3ABF6B1F" w:rsidR="146D8B22">
        <w:rPr>
          <w:rFonts w:ascii="Yu Mincho" w:hAnsi="Yu Mincho" w:eastAsia="Yu Mincho" w:cs="Yu Mincho"/>
          <w:b w:val="0"/>
          <w:bCs w:val="0"/>
          <w:i w:val="0"/>
          <w:iCs w:val="0"/>
          <w:caps w:val="0"/>
          <w:smallCaps w:val="0"/>
          <w:noProof w:val="0"/>
          <w:color w:val="333333"/>
          <w:sz w:val="22"/>
          <w:szCs w:val="22"/>
          <w:lang w:val="en-GB"/>
        </w:rPr>
        <w:t>). Moreover, c</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ritically reflecting on the practice of the self and others is an essential part of being an effective teacher as questioning what we do and why we do it provides an opportunity for teachers to adapt and develop their own professional practice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Griffiths,2000</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Reflective practice can also help bridge the gap between theory and practice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Slade et al.,2019</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increase teacher confidence (Z</w:t>
      </w:r>
      <w:r w:rsidRPr="3ABF6B1F" w:rsidR="146D8B22">
        <w:rPr>
          <w:rFonts w:ascii="Yu Mincho" w:hAnsi="Yu Mincho" w:eastAsia="Yu Mincho" w:cs="Yu Mincho"/>
          <w:b w:val="0"/>
          <w:bCs w:val="0"/>
          <w:i w:val="0"/>
          <w:iCs w:val="0"/>
          <w:caps w:val="0"/>
          <w:smallCaps w:val="0"/>
          <w:strike w:val="0"/>
          <w:dstrike w:val="0"/>
          <w:noProof w:val="0"/>
          <w:color w:val="222222"/>
          <w:sz w:val="22"/>
          <w:szCs w:val="22"/>
          <w:u w:val="none"/>
          <w:lang w:val="en-GB"/>
        </w:rPr>
        <w:t>ahid and Khanam,2019</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encourage innovation and experimentation with new teaching techniques/approaches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Bruster</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Peterson,2013), and ultimately produces research informed, capable practitioners (</w:t>
      </w:r>
      <w:r w:rsidRPr="3ABF6B1F" w:rsidR="146D8B22">
        <w:rPr>
          <w:rFonts w:ascii="Yu Mincho" w:hAnsi="Yu Mincho" w:eastAsia="Yu Mincho" w:cs="Yu Mincho"/>
          <w:b w:val="0"/>
          <w:bCs w:val="0"/>
          <w:i w:val="0"/>
          <w:iCs w:val="0"/>
          <w:caps w:val="0"/>
          <w:smallCaps w:val="0"/>
          <w:strike w:val="0"/>
          <w:dstrike w:val="0"/>
          <w:noProof w:val="0"/>
          <w:color w:val="222222"/>
          <w:sz w:val="22"/>
          <w:szCs w:val="22"/>
          <w:u w:val="none"/>
          <w:lang w:val="en-GB"/>
        </w:rPr>
        <w:t>Zahid and Khanam,2019</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)-all of which feature in the professional standards for teaching and leadership in Wales (Welsh Government,2017)</w:t>
      </w:r>
    </w:p>
    <w:p xmlns:wp14="http://schemas.microsoft.com/office/word/2010/wordml" w:rsidP="3ABF6B1F" w14:paraId="2356D0CE" wp14:textId="498746DE">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The new curriculum reform in Wales, places four purposes at the heart of the curriculum rather than content (Donaldson, 2015), and expects teacher</w:t>
      </w:r>
      <w:r w:rsidRPr="3ABF6B1F" w:rsidR="1CC83CC2">
        <w:rPr>
          <w:rFonts w:ascii="Yu Mincho" w:hAnsi="Yu Mincho" w:eastAsia="Yu Mincho" w:cs="Yu Mincho"/>
          <w:b w:val="0"/>
          <w:bCs w:val="0"/>
          <w:i w:val="0"/>
          <w:iCs w:val="0"/>
          <w:caps w:val="0"/>
          <w:smallCaps w:val="0"/>
          <w:noProof w:val="0"/>
          <w:color w:val="000000" w:themeColor="text1" w:themeTint="FF" w:themeShade="FF"/>
          <w:sz w:val="22"/>
          <w:szCs w:val="22"/>
          <w:lang w:val="en-GB"/>
        </w:rPr>
        <w:t>s</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to be active agents in developing and teaching a curriculum as opposed to merely following and delivering a curriculum predefined by others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Furlong et al,202</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1). Now that teachers are at the core of curriculum design (what we teach, how we teach and how we assess) and are expected to help create resilient, well-rounded individuals who will thrive in the ever-changing world (Donaldson, 2015), the revised model for professional standards in Wales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Welsh Government,2017</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acknowledges and emphasises the importance of critical reflection in teaching and instils reflective practice throughout the five professional standards in order to develop informed practitioners who can deliver the new curriculum effectively (Welsh Government,2017; Evans,2022). </w:t>
      </w:r>
    </w:p>
    <w:p xmlns:wp14="http://schemas.microsoft.com/office/word/2010/wordml" w:rsidP="3ABF6B1F" w14:paraId="6A4B1E0A" wp14:textId="5C5736DB">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As well as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Tripp’s</w:t>
      </w:r>
      <w:r w:rsidRPr="3ABF6B1F" w:rsidR="3AF93DC5">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3AF93DC5">
        <w:rPr>
          <w:rFonts w:ascii="Yu Mincho" w:hAnsi="Yu Mincho" w:eastAsia="Yu Mincho" w:cs="Yu Mincho"/>
          <w:b w:val="0"/>
          <w:bCs w:val="0"/>
          <w:i w:val="0"/>
          <w:iCs w:val="0"/>
          <w:caps w:val="0"/>
          <w:smallCaps w:val="0"/>
          <w:noProof w:val="0"/>
          <w:color w:val="000000" w:themeColor="text1" w:themeTint="FF" w:themeShade="FF"/>
          <w:sz w:val="22"/>
          <w:szCs w:val="22"/>
          <w:lang w:val="en-GB"/>
        </w:rPr>
        <w:t>1993)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critical incident analysis, there are many models of reflection which can be applied to education (Griffiths,2000). Dewey (1933) first made a distinction between </w:t>
      </w:r>
      <w:r w:rsidRPr="3ABF6B1F" w:rsidR="146D8B22">
        <w:rPr>
          <w:rFonts w:ascii="Yu Mincho" w:hAnsi="Yu Mincho" w:eastAsia="Yu Mincho" w:cs="Yu Mincho"/>
          <w:b w:val="0"/>
          <w:bCs w:val="0"/>
          <w:i w:val="0"/>
          <w:iCs w:val="0"/>
          <w:caps w:val="0"/>
          <w:smallCaps w:val="0"/>
          <w:noProof w:val="0"/>
          <w:color w:val="2E2E2E"/>
          <w:sz w:val="22"/>
          <w:szCs w:val="22"/>
          <w:lang w:val="en-GB"/>
        </w:rPr>
        <w:t>impulsive action, routine action, and reflective action</w:t>
      </w:r>
      <w:r w:rsidRPr="3ABF6B1F" w:rsidR="5EDC7282">
        <w:rPr>
          <w:rFonts w:ascii="Yu Mincho" w:hAnsi="Yu Mincho" w:eastAsia="Yu Mincho" w:cs="Yu Mincho"/>
          <w:b w:val="0"/>
          <w:bCs w:val="0"/>
          <w:i w:val="0"/>
          <w:iCs w:val="0"/>
          <w:caps w:val="0"/>
          <w:smallCaps w:val="0"/>
          <w:noProof w:val="0"/>
          <w:color w:val="2E2E2E"/>
          <w:sz w:val="22"/>
          <w:szCs w:val="22"/>
          <w:lang w:val="en-GB"/>
        </w:rPr>
        <w:t xml:space="preserve"> in teaching</w:t>
      </w:r>
      <w:r w:rsidRPr="3ABF6B1F" w:rsidR="146D8B22">
        <w:rPr>
          <w:rFonts w:ascii="Yu Mincho" w:hAnsi="Yu Mincho" w:eastAsia="Yu Mincho" w:cs="Yu Mincho"/>
          <w:b w:val="0"/>
          <w:bCs w:val="0"/>
          <w:i w:val="0"/>
          <w:iCs w:val="0"/>
          <w:caps w:val="0"/>
          <w:smallCaps w:val="0"/>
          <w:noProof w:val="0"/>
          <w:color w:val="2E2E2E"/>
          <w:sz w:val="22"/>
          <w:szCs w:val="22"/>
          <w:lang w:val="en-GB"/>
        </w:rPr>
        <w:t xml:space="preserve">, </w:t>
      </w:r>
      <w:r w:rsidRPr="3ABF6B1F" w:rsidR="282E9EF5">
        <w:rPr>
          <w:rFonts w:ascii="Yu Mincho" w:hAnsi="Yu Mincho" w:eastAsia="Yu Mincho" w:cs="Yu Mincho"/>
          <w:b w:val="0"/>
          <w:bCs w:val="0"/>
          <w:i w:val="0"/>
          <w:iCs w:val="0"/>
          <w:caps w:val="0"/>
          <w:smallCaps w:val="0"/>
          <w:noProof w:val="0"/>
          <w:color w:val="2E2E2E"/>
          <w:sz w:val="22"/>
          <w:szCs w:val="22"/>
          <w:lang w:val="en-GB"/>
        </w:rPr>
        <w:t xml:space="preserve">and posited </w:t>
      </w:r>
      <w:r w:rsidRPr="3ABF6B1F" w:rsidR="146D8B22">
        <w:rPr>
          <w:rFonts w:ascii="Yu Mincho" w:hAnsi="Yu Mincho" w:eastAsia="Yu Mincho" w:cs="Yu Mincho"/>
          <w:b w:val="0"/>
          <w:bCs w:val="0"/>
          <w:i w:val="0"/>
          <w:iCs w:val="0"/>
          <w:caps w:val="0"/>
          <w:smallCaps w:val="0"/>
          <w:noProof w:val="0"/>
          <w:color w:val="2E2E2E"/>
          <w:sz w:val="22"/>
          <w:szCs w:val="22"/>
          <w:lang w:val="en-GB"/>
        </w:rPr>
        <w:t xml:space="preserve">that impulsive and routine action are passive, unlike reflective action which is carefully considered. Kolb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(1984) built upon Dewey’s (1933) work and developed a model of reflection which breaks the learning cycle down into four components: </w:t>
      </w:r>
    </w:p>
    <w:p xmlns:wp14="http://schemas.microsoft.com/office/word/2010/wordml" w:rsidP="3ABF6B1F" w14:paraId="34756EE2" wp14:textId="758D24AD">
      <w:pPr>
        <w:pStyle w:val="ListParagraph"/>
        <w:numPr>
          <w:ilvl w:val="0"/>
          <w:numId w:val="1"/>
        </w:num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Concrete </w:t>
      </w:r>
      <w:proofErr w:type="gramStart"/>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experience</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doing an activity)</w:t>
      </w:r>
    </w:p>
    <w:p xmlns:wp14="http://schemas.microsoft.com/office/word/2010/wordml" w:rsidP="3ABF6B1F" w14:paraId="497C81A1" wp14:textId="146E491F">
      <w:pPr>
        <w:pStyle w:val="ListParagraph"/>
        <w:numPr>
          <w:ilvl w:val="0"/>
          <w:numId w:val="1"/>
        </w:num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Reflective </w:t>
      </w:r>
      <w:proofErr w:type="gramStart"/>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observation</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reviewing and reflecting on the experience)</w:t>
      </w:r>
    </w:p>
    <w:p xmlns:wp14="http://schemas.microsoft.com/office/word/2010/wordml" w:rsidP="3ABF6B1F" w14:paraId="0A3408B9" wp14:textId="596A5BAF">
      <w:pPr>
        <w:pStyle w:val="ListParagraph"/>
        <w:numPr>
          <w:ilvl w:val="0"/>
          <w:numId w:val="1"/>
        </w:num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Abstract </w:t>
      </w:r>
      <w:proofErr w:type="gramStart"/>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conceptualization</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learning from the experience)</w:t>
      </w:r>
    </w:p>
    <w:p xmlns:wp14="http://schemas.microsoft.com/office/word/2010/wordml" w:rsidP="3ABF6B1F" w14:paraId="6012E73D" wp14:textId="38D923C6">
      <w:pPr>
        <w:pStyle w:val="ListParagraph"/>
        <w:numPr>
          <w:ilvl w:val="0"/>
          <w:numId w:val="1"/>
        </w:num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Active </w:t>
      </w:r>
      <w:proofErr w:type="gramStart"/>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experimentation</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using the experience to guide future practice)</w:t>
      </w:r>
    </w:p>
    <w:p xmlns:wp14="http://schemas.microsoft.com/office/word/2010/wordml" w:rsidP="3ABF6B1F" w14:paraId="6A1F3E84" wp14:textId="65D3C60E">
      <w:pPr>
        <w:spacing w:after="160" w:line="259" w:lineRule="auto"/>
        <w:ind w:left="0"/>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This model (Kolb, 1984) involves reflecting on an event after it has occurred and relies on using both everyday experiences and research to inform future practice.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Gibbs(</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1988) expanded upon this model and created a six-stage model of reflection which includes the following stages: </w:t>
      </w:r>
    </w:p>
    <w:p xmlns:wp14="http://schemas.microsoft.com/office/word/2010/wordml" w:rsidP="3ABF6B1F" w14:paraId="54AE66C2" wp14:textId="3C698D57">
      <w:pPr>
        <w:pStyle w:val="ListParagraph"/>
        <w:numPr>
          <w:ilvl w:val="0"/>
          <w:numId w:val="2"/>
        </w:numPr>
        <w:spacing w:after="160" w:line="259" w:lineRule="auto"/>
        <w:rPr>
          <w:rFonts w:ascii="Yu Mincho" w:hAnsi="Yu Mincho" w:eastAsia="Yu Mincho" w:cs="Yu Mincho"/>
          <w:b w:val="0"/>
          <w:bCs w:val="0"/>
          <w:i w:val="0"/>
          <w:iCs w:val="0"/>
          <w:caps w:val="0"/>
          <w:smallCaps w:val="0"/>
          <w:noProof w:val="0"/>
          <w:color w:val="333333"/>
          <w:sz w:val="22"/>
          <w:szCs w:val="22"/>
          <w:lang w:val="en-GB"/>
        </w:rPr>
      </w:pPr>
      <w:proofErr w:type="gramStart"/>
      <w:r w:rsidRPr="3ABF6B1F" w:rsidR="146D8B22">
        <w:rPr>
          <w:rFonts w:ascii="Yu Mincho" w:hAnsi="Yu Mincho" w:eastAsia="Yu Mincho" w:cs="Yu Mincho"/>
          <w:b w:val="1"/>
          <w:bCs w:val="1"/>
          <w:i w:val="0"/>
          <w:iCs w:val="0"/>
          <w:caps w:val="0"/>
          <w:smallCaps w:val="0"/>
          <w:noProof w:val="0"/>
          <w:color w:val="333333"/>
          <w:sz w:val="22"/>
          <w:szCs w:val="22"/>
          <w:lang w:val="en-GB"/>
        </w:rPr>
        <w:t>Description</w:t>
      </w:r>
      <w:r w:rsidRPr="3ABF6B1F" w:rsidR="146D8B22">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333333"/>
          <w:sz w:val="22"/>
          <w:szCs w:val="22"/>
          <w:lang w:val="en-GB"/>
        </w:rPr>
        <w:t>describing the situation)</w:t>
      </w:r>
    </w:p>
    <w:p xmlns:wp14="http://schemas.microsoft.com/office/word/2010/wordml" w:rsidP="3ABF6B1F" w14:paraId="0033A8DB" wp14:textId="5AB7864E">
      <w:pPr>
        <w:pStyle w:val="ListParagraph"/>
        <w:numPr>
          <w:ilvl w:val="0"/>
          <w:numId w:val="2"/>
        </w:numPr>
        <w:spacing w:after="160" w:line="259" w:lineRule="auto"/>
        <w:rPr>
          <w:rFonts w:ascii="Yu Mincho" w:hAnsi="Yu Mincho" w:eastAsia="Yu Mincho" w:cs="Yu Mincho"/>
          <w:b w:val="0"/>
          <w:bCs w:val="0"/>
          <w:i w:val="0"/>
          <w:iCs w:val="0"/>
          <w:caps w:val="0"/>
          <w:smallCaps w:val="0"/>
          <w:noProof w:val="0"/>
          <w:color w:val="333333"/>
          <w:sz w:val="22"/>
          <w:szCs w:val="22"/>
          <w:lang w:val="en-GB"/>
        </w:rPr>
      </w:pPr>
      <w:proofErr w:type="gramStart"/>
      <w:r w:rsidRPr="3ABF6B1F" w:rsidR="146D8B22">
        <w:rPr>
          <w:rFonts w:ascii="Yu Mincho" w:hAnsi="Yu Mincho" w:eastAsia="Yu Mincho" w:cs="Yu Mincho"/>
          <w:b w:val="1"/>
          <w:bCs w:val="1"/>
          <w:i w:val="0"/>
          <w:iCs w:val="0"/>
          <w:caps w:val="0"/>
          <w:smallCaps w:val="0"/>
          <w:noProof w:val="0"/>
          <w:color w:val="333333"/>
          <w:sz w:val="22"/>
          <w:szCs w:val="22"/>
          <w:lang w:val="en-GB"/>
        </w:rPr>
        <w:t>Feelings</w:t>
      </w:r>
      <w:r w:rsidRPr="3ABF6B1F" w:rsidR="146D8B22">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333333"/>
          <w:sz w:val="22"/>
          <w:szCs w:val="22"/>
          <w:lang w:val="en-GB"/>
        </w:rPr>
        <w:t>how did the experience make you feel?)</w:t>
      </w:r>
    </w:p>
    <w:p xmlns:wp14="http://schemas.microsoft.com/office/word/2010/wordml" w:rsidP="3ABF6B1F" w14:paraId="4AD481D6" wp14:textId="00026DC1">
      <w:pPr>
        <w:pStyle w:val="ListParagraph"/>
        <w:numPr>
          <w:ilvl w:val="0"/>
          <w:numId w:val="2"/>
        </w:numPr>
        <w:spacing w:after="160" w:line="259" w:lineRule="auto"/>
        <w:rPr>
          <w:rFonts w:ascii="Yu Mincho" w:hAnsi="Yu Mincho" w:eastAsia="Yu Mincho" w:cs="Yu Mincho"/>
          <w:b w:val="0"/>
          <w:bCs w:val="0"/>
          <w:i w:val="0"/>
          <w:iCs w:val="0"/>
          <w:caps w:val="0"/>
          <w:smallCaps w:val="0"/>
          <w:noProof w:val="0"/>
          <w:color w:val="333333"/>
          <w:sz w:val="22"/>
          <w:szCs w:val="22"/>
          <w:lang w:val="en-GB"/>
        </w:rPr>
      </w:pPr>
      <w:proofErr w:type="gramStart"/>
      <w:r w:rsidRPr="3ABF6B1F" w:rsidR="146D8B22">
        <w:rPr>
          <w:rFonts w:ascii="Yu Mincho" w:hAnsi="Yu Mincho" w:eastAsia="Yu Mincho" w:cs="Yu Mincho"/>
          <w:b w:val="1"/>
          <w:bCs w:val="1"/>
          <w:i w:val="0"/>
          <w:iCs w:val="0"/>
          <w:caps w:val="0"/>
          <w:smallCaps w:val="0"/>
          <w:noProof w:val="0"/>
          <w:color w:val="333333"/>
          <w:sz w:val="22"/>
          <w:szCs w:val="22"/>
          <w:lang w:val="en-GB"/>
        </w:rPr>
        <w:t>Evaluation</w:t>
      </w:r>
      <w:r w:rsidRPr="3ABF6B1F" w:rsidR="146D8B22">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333333"/>
          <w:sz w:val="22"/>
          <w:szCs w:val="22"/>
          <w:lang w:val="en-GB"/>
        </w:rPr>
        <w:t>what went well and what didn’t go so well?)</w:t>
      </w:r>
    </w:p>
    <w:p xmlns:wp14="http://schemas.microsoft.com/office/word/2010/wordml" w:rsidP="3ABF6B1F" w14:paraId="275CB74A" wp14:textId="3CF17507">
      <w:pPr>
        <w:pStyle w:val="ListParagraph"/>
        <w:numPr>
          <w:ilvl w:val="0"/>
          <w:numId w:val="2"/>
        </w:numPr>
        <w:spacing w:after="160" w:line="259" w:lineRule="auto"/>
        <w:rPr>
          <w:rFonts w:ascii="Yu Mincho" w:hAnsi="Yu Mincho" w:eastAsia="Yu Mincho" w:cs="Yu Mincho"/>
          <w:b w:val="0"/>
          <w:bCs w:val="0"/>
          <w:i w:val="0"/>
          <w:iCs w:val="0"/>
          <w:caps w:val="0"/>
          <w:smallCaps w:val="0"/>
          <w:noProof w:val="0"/>
          <w:color w:val="333333"/>
          <w:sz w:val="22"/>
          <w:szCs w:val="22"/>
          <w:lang w:val="en-GB"/>
        </w:rPr>
      </w:pPr>
      <w:proofErr w:type="gramStart"/>
      <w:r w:rsidRPr="3ABF6B1F" w:rsidR="146D8B22">
        <w:rPr>
          <w:rFonts w:ascii="Yu Mincho" w:hAnsi="Yu Mincho" w:eastAsia="Yu Mincho" w:cs="Yu Mincho"/>
          <w:b w:val="1"/>
          <w:bCs w:val="1"/>
          <w:i w:val="0"/>
          <w:iCs w:val="0"/>
          <w:caps w:val="0"/>
          <w:smallCaps w:val="0"/>
          <w:noProof w:val="0"/>
          <w:color w:val="333333"/>
          <w:sz w:val="22"/>
          <w:szCs w:val="22"/>
          <w:lang w:val="en-GB"/>
        </w:rPr>
        <w:t>Analysis</w:t>
      </w:r>
      <w:r w:rsidRPr="3ABF6B1F" w:rsidR="146D8B22">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333333"/>
          <w:sz w:val="22"/>
          <w:szCs w:val="22"/>
          <w:lang w:val="en-GB"/>
        </w:rPr>
        <w:t>making sense of the situation using past or academic literature)</w:t>
      </w:r>
    </w:p>
    <w:p xmlns:wp14="http://schemas.microsoft.com/office/word/2010/wordml" w:rsidP="3ABF6B1F" w14:paraId="47071D34" wp14:textId="426C8D18">
      <w:pPr>
        <w:pStyle w:val="ListParagraph"/>
        <w:numPr>
          <w:ilvl w:val="0"/>
          <w:numId w:val="2"/>
        </w:numPr>
        <w:spacing w:after="160" w:line="259" w:lineRule="auto"/>
        <w:rPr>
          <w:rFonts w:ascii="Yu Mincho" w:hAnsi="Yu Mincho" w:eastAsia="Yu Mincho" w:cs="Yu Mincho"/>
          <w:b w:val="0"/>
          <w:bCs w:val="0"/>
          <w:i w:val="0"/>
          <w:iCs w:val="0"/>
          <w:caps w:val="0"/>
          <w:smallCaps w:val="0"/>
          <w:noProof w:val="0"/>
          <w:color w:val="333333"/>
          <w:sz w:val="22"/>
          <w:szCs w:val="22"/>
          <w:lang w:val="en-GB"/>
        </w:rPr>
      </w:pPr>
      <w:proofErr w:type="gramStart"/>
      <w:r w:rsidRPr="3ABF6B1F" w:rsidR="146D8B22">
        <w:rPr>
          <w:rFonts w:ascii="Yu Mincho" w:hAnsi="Yu Mincho" w:eastAsia="Yu Mincho" w:cs="Yu Mincho"/>
          <w:b w:val="1"/>
          <w:bCs w:val="1"/>
          <w:i w:val="0"/>
          <w:iCs w:val="0"/>
          <w:caps w:val="0"/>
          <w:smallCaps w:val="0"/>
          <w:noProof w:val="0"/>
          <w:color w:val="333333"/>
          <w:sz w:val="22"/>
          <w:szCs w:val="22"/>
          <w:lang w:val="en-GB"/>
        </w:rPr>
        <w:t>Conclusion</w:t>
      </w:r>
      <w:r w:rsidRPr="3ABF6B1F" w:rsidR="146D8B22">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333333"/>
          <w:sz w:val="22"/>
          <w:szCs w:val="22"/>
          <w:lang w:val="en-GB"/>
        </w:rPr>
        <w:t>what can be learned from the experience)</w:t>
      </w:r>
    </w:p>
    <w:p xmlns:wp14="http://schemas.microsoft.com/office/word/2010/wordml" w:rsidP="3ABF6B1F" w14:paraId="20EF8164" wp14:textId="5AC78A64">
      <w:pPr>
        <w:pStyle w:val="ListParagraph"/>
        <w:numPr>
          <w:ilvl w:val="0"/>
          <w:numId w:val="2"/>
        </w:numPr>
        <w:spacing w:after="160" w:line="259" w:lineRule="auto"/>
        <w:rPr>
          <w:rFonts w:ascii="Yu Mincho" w:hAnsi="Yu Mincho" w:eastAsia="Yu Mincho" w:cs="Yu Mincho"/>
          <w:b w:val="0"/>
          <w:bCs w:val="0"/>
          <w:i w:val="0"/>
          <w:iCs w:val="0"/>
          <w:caps w:val="0"/>
          <w:smallCaps w:val="0"/>
          <w:noProof w:val="0"/>
          <w:color w:val="333333"/>
          <w:sz w:val="22"/>
          <w:szCs w:val="22"/>
          <w:lang w:val="en-GB"/>
        </w:rPr>
      </w:pPr>
      <w:r w:rsidRPr="3ABF6B1F" w:rsidR="146D8B22">
        <w:rPr>
          <w:rFonts w:ascii="Yu Mincho" w:hAnsi="Yu Mincho" w:eastAsia="Yu Mincho" w:cs="Yu Mincho"/>
          <w:b w:val="1"/>
          <w:bCs w:val="1"/>
          <w:i w:val="0"/>
          <w:iCs w:val="0"/>
          <w:caps w:val="0"/>
          <w:smallCaps w:val="0"/>
          <w:noProof w:val="0"/>
          <w:color w:val="333333"/>
          <w:sz w:val="22"/>
          <w:szCs w:val="22"/>
          <w:lang w:val="en-GB"/>
        </w:rPr>
        <w:t xml:space="preserve">Action </w:t>
      </w:r>
      <w:proofErr w:type="gramStart"/>
      <w:r w:rsidRPr="3ABF6B1F" w:rsidR="146D8B22">
        <w:rPr>
          <w:rFonts w:ascii="Yu Mincho" w:hAnsi="Yu Mincho" w:eastAsia="Yu Mincho" w:cs="Yu Mincho"/>
          <w:b w:val="1"/>
          <w:bCs w:val="1"/>
          <w:i w:val="0"/>
          <w:iCs w:val="0"/>
          <w:caps w:val="0"/>
          <w:smallCaps w:val="0"/>
          <w:noProof w:val="0"/>
          <w:color w:val="333333"/>
          <w:sz w:val="22"/>
          <w:szCs w:val="22"/>
          <w:lang w:val="en-GB"/>
        </w:rPr>
        <w:t>plan</w:t>
      </w:r>
      <w:r w:rsidRPr="3ABF6B1F" w:rsidR="146D8B22">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333333"/>
          <w:sz w:val="22"/>
          <w:szCs w:val="22"/>
          <w:lang w:val="en-GB"/>
        </w:rPr>
        <w:t>how will the event inform future practice?)</w:t>
      </w:r>
    </w:p>
    <w:p xmlns:wp14="http://schemas.microsoft.com/office/word/2010/wordml" w:rsidP="3ABF6B1F" w14:paraId="1E981972" wp14:textId="3C609C8E">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Although Gibbs</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1988) model is very similar to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Kolb’s(</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1984) model in terms of core components, use of research, and reflecting in hindsight, Gibbs</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19</w:t>
      </w:r>
      <w:r w:rsidRPr="3ABF6B1F" w:rsidR="6F57976D">
        <w:rPr>
          <w:rFonts w:ascii="Yu Mincho" w:hAnsi="Yu Mincho" w:eastAsia="Yu Mincho" w:cs="Yu Mincho"/>
          <w:b w:val="0"/>
          <w:bCs w:val="0"/>
          <w:i w:val="0"/>
          <w:iCs w:val="0"/>
          <w:caps w:val="0"/>
          <w:smallCaps w:val="0"/>
          <w:noProof w:val="0"/>
          <w:color w:val="000000" w:themeColor="text1" w:themeTint="FF" w:themeShade="FF"/>
          <w:sz w:val="22"/>
          <w:szCs w:val="22"/>
          <w:lang w:val="en-GB"/>
        </w:rPr>
        <w:t>8</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8) model breaks reflection down further and suggests that thoughts and feelings should also be considered as part of the reflective process. Although both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Kolb’s</w:t>
      </w:r>
      <w:r w:rsidRPr="3ABF6B1F" w:rsidR="3B02B676">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3B02B676">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1984)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and Gibbs</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19</w:t>
      </w:r>
      <w:r w:rsidRPr="3ABF6B1F" w:rsidR="1DB7D5EB">
        <w:rPr>
          <w:rFonts w:ascii="Yu Mincho" w:hAnsi="Yu Mincho" w:eastAsia="Yu Mincho" w:cs="Yu Mincho"/>
          <w:b w:val="0"/>
          <w:bCs w:val="0"/>
          <w:i w:val="0"/>
          <w:iCs w:val="0"/>
          <w:caps w:val="0"/>
          <w:smallCaps w:val="0"/>
          <w:noProof w:val="0"/>
          <w:color w:val="000000" w:themeColor="text1" w:themeTint="FF" w:themeShade="FF"/>
          <w:sz w:val="22"/>
          <w:szCs w:val="22"/>
          <w:lang w:val="en-GB"/>
        </w:rPr>
        <w:t>8</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8) models are useful tools for reflection, they both involve reflecting on an event after it has occurred, and thus offer no opportunity to reflect on an event whilst it is happening which would allow for </w:t>
      </w:r>
      <w:r w:rsidRPr="3ABF6B1F" w:rsidR="360C415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teaching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practice to be adapted during the event itself. </w:t>
      </w:r>
    </w:p>
    <w:p xmlns:wp14="http://schemas.microsoft.com/office/word/2010/wordml" w:rsidP="3ABF6B1F" w14:paraId="0071838F" wp14:textId="3FA4E28E">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However,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Schon’s(</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1991) approach to reflection considers reflecting in practice and postulates that there are two types of critical reflection: reflection-on-action and reflection-in-action. According to Schon (1991), reflection-in-action involves reflecting whilst teaching is happening. This means that teacher can adapt on the job and react to unexpected events as and when they occur. Conversely, reflection-on-action involves reflecting on a lesson after it has happened. Both reflection-on-action and reflection-in-action (Schon,1991)</w:t>
      </w:r>
      <w:r w:rsidRPr="3ABF6B1F" w:rsidR="33B4DE1E">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are important for teacher development. </w:t>
      </w:r>
    </w:p>
    <w:p xmlns:wp14="http://schemas.microsoft.com/office/word/2010/wordml" w:rsidP="3ABF6B1F" w14:paraId="2A67C86A" wp14:textId="57938CB5">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Observation</w:t>
      </w:r>
      <w:r w:rsidRPr="3ABF6B1F" w:rsidR="2A507C32">
        <w:rPr>
          <w:rFonts w:ascii="Yu Mincho" w:hAnsi="Yu Mincho" w:eastAsia="Yu Mincho" w:cs="Yu Mincho"/>
          <w:b w:val="1"/>
          <w:bCs w:val="1"/>
          <w:i w:val="0"/>
          <w:iCs w:val="0"/>
          <w:caps w:val="0"/>
          <w:smallCaps w:val="0"/>
          <w:noProof w:val="0"/>
          <w:color w:val="000000" w:themeColor="text1" w:themeTint="FF" w:themeShade="FF"/>
          <w:sz w:val="22"/>
          <w:szCs w:val="22"/>
          <w:lang w:val="en-GB"/>
        </w:rPr>
        <w:t>-</w:t>
      </w: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School Context </w:t>
      </w:r>
    </w:p>
    <w:p xmlns:wp14="http://schemas.microsoft.com/office/word/2010/wordml" w:rsidP="3ABF6B1F" w14:paraId="606F76C7" wp14:textId="4CDF1C09">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In line with BERA guidelines for educational research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BERA,2018</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the school, staff and students observed as part of this bridging activity and assignment will remain anonymous throughout. This observation took place in a co-educational Anglican, English medium Church in Wales Secondary School located in the local authority of Cardiff in South Wales. The school has a sixth form and specialised centre for students with ASD and has approximately 1300 pupils aged between 11 and 18 years of age. The school accepts both religious and non-religious students from a wide demographic area including Cardiff, the Vale of Glamorgan, Rhondda Cynon Taff and Bridgend. Estyn awarded the school ‘excellent’ status across every category following an inspection in 2018 (Estyn,2018). According to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Estyn (2018</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“Just under 9% of pupils are eligible for free school meals, which is well below the national average of 17%. Nearly all pupils have English as their first language. Around 18% of pupils come from minority ethnic backgrounds”. </w:t>
      </w:r>
    </w:p>
    <w:p xmlns:wp14="http://schemas.microsoft.com/office/word/2010/wordml" w:rsidP="3ABF6B1F" w14:paraId="2358E30E" wp14:textId="27615363">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Critical </w:t>
      </w:r>
      <w:r w:rsidRPr="3ABF6B1F" w:rsidR="596D9753">
        <w:rPr>
          <w:rFonts w:ascii="Yu Mincho" w:hAnsi="Yu Mincho" w:eastAsia="Yu Mincho" w:cs="Yu Mincho"/>
          <w:b w:val="1"/>
          <w:bCs w:val="1"/>
          <w:i w:val="0"/>
          <w:iCs w:val="0"/>
          <w:caps w:val="0"/>
          <w:smallCaps w:val="0"/>
          <w:noProof w:val="0"/>
          <w:color w:val="000000" w:themeColor="text1" w:themeTint="FF" w:themeShade="FF"/>
          <w:sz w:val="22"/>
          <w:szCs w:val="22"/>
          <w:lang w:val="en-GB"/>
        </w:rPr>
        <w:t>I</w:t>
      </w: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ncident </w:t>
      </w:r>
    </w:p>
    <w:p xmlns:wp14="http://schemas.microsoft.com/office/word/2010/wordml" w:rsidP="3ABF6B1F" w14:paraId="6756197F" wp14:textId="6A9F8004">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The critical incident I will be focusing on for this assignment</w:t>
      </w:r>
      <w:r w:rsidRPr="3ABF6B1F" w:rsidR="7D917746">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(see Appendix A)</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involves the way in which a teacher dealt with a student who couldn’t find their mobile phone at the start of a lesson. The lesson was a bottom ability Year 7 biology class which took place straight after lunch. The lesson started at 13.20pm and finished at 14.10pm. The general environment was quite busy, and it took a little while for all the student to arrive and settle down.</w:t>
      </w:r>
    </w:p>
    <w:p xmlns:wp14="http://schemas.microsoft.com/office/word/2010/wordml" w:rsidP="3ABF6B1F" w14:paraId="32653580" wp14:textId="160F8287">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Before all the students had entered the classroom, one student sat down and almost immediately became distressed. Almost instantly, and without the student asking for help, the teacher came straight over, and in a very calm manner, asked "is everything okay?”. Looking tearful, the student said, “I can’t find my phone”. The teacher remained calm and told the student that he would help him find the phone. Almost instantly, the child stopped panicking and gave the teacher their full attention. </w:t>
      </w:r>
    </w:p>
    <w:p xmlns:wp14="http://schemas.microsoft.com/office/word/2010/wordml" w:rsidP="3ABF6B1F" w14:paraId="737561E6" wp14:textId="38FA1DFF">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The teacher used a calm and methodological approach to try and help the student find their mobile phone. Firstly, the teacher asked the child to check their pencil case which was on the desk. The phone wasn’t in the pencil case, but the teacher reassured the pupil that everything will be okay and continued to ask them to slowly check each of their pockets in order. The phone wasn’t in the pupil’s pockets, but the teacher kept calm and asked the student to slow down and check their school bag one compartment at a time. Within seconds, the student found their phone and very quickly settled down and got ready for the lesson. </w:t>
      </w:r>
    </w:p>
    <w:p xmlns:wp14="http://schemas.microsoft.com/office/word/2010/wordml" w:rsidP="3ABF6B1F" w14:paraId="34103C91" wp14:textId="661C9BA0">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This event stood out because before the pupil found his phone, he was not in a state fit for learning as he was distressed, disengaged, and unable to concentrate on the lesson. However, once the phone was found, the pupil was fully engaged, participated in collaborative activities when required and completed all tasks. Moreover, the teacher used blended learning in this lesson, and certain activities involved using a mobile phone to scan QR codes in order to read information, fill out a table and complete a quiz. Therefore, if the student did not find their phone, they would not have been able to access the online resources, and this would have compromised his ability to learn and complete the tasks. </w:t>
      </w:r>
    </w:p>
    <w:p xmlns:wp14="http://schemas.microsoft.com/office/word/2010/wordml" w:rsidP="3ABF6B1F" w14:paraId="373B20D8" wp14:textId="04DF1C42">
      <w:pPr>
        <w:spacing w:after="160" w:line="259" w:lineRule="auto"/>
        <w:rPr>
          <w:rFonts w:ascii="Yu Mincho" w:hAnsi="Yu Mincho" w:eastAsia="Yu Mincho" w:cs="Yu Mincho"/>
          <w:b w:val="0"/>
          <w:bCs w:val="0"/>
          <w:i w:val="0"/>
          <w:iCs w:val="0"/>
          <w:caps w:val="0"/>
          <w:smallCaps w:val="0"/>
          <w:noProof w:val="0"/>
          <w:color w:val="1F1F1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Moreover, the teacher demonstrated a great understanding of the importance of pupil well-being in relation to learning and development which is one of the components which underpins Donaldson’s Four Purposes (Donaldson,2015). Furthermore, the way in which the teacher managed to keep calm and resolve the problem quickly and effectively without compromising the rest of the lesson or neglecting the rest of the class can be linked to the four purposes as his approach helped create healthy, confident individuals who are ready to lead fulfilling lives as valued members of society and ambitious, capable learners who are ready to learn throughout their lives (Donaldson,2015). Moreover, d</w:t>
      </w:r>
      <w:r w:rsidRPr="3ABF6B1F" w:rsidR="146D8B22">
        <w:rPr>
          <w:rFonts w:ascii="Yu Mincho" w:hAnsi="Yu Mincho" w:eastAsia="Yu Mincho" w:cs="Yu Mincho"/>
          <w:b w:val="0"/>
          <w:bCs w:val="0"/>
          <w:i w:val="0"/>
          <w:iCs w:val="0"/>
          <w:caps w:val="0"/>
          <w:smallCaps w:val="0"/>
          <w:noProof w:val="0"/>
          <w:color w:val="1F1F1F"/>
          <w:sz w:val="22"/>
          <w:szCs w:val="22"/>
          <w:lang w:val="en-GB"/>
        </w:rPr>
        <w:t xml:space="preserve">igital competence is now a mandatory cross-curricular skill (Donaldson,2015), and the teacher's use of mobile phones in the classroom is a great example of how cross-curricular skills and blended learning can be incorporated effectively into teaching and learning. </w:t>
      </w:r>
    </w:p>
    <w:p xmlns:wp14="http://schemas.microsoft.com/office/word/2010/wordml" w:rsidP="3ABF6B1F" w14:paraId="159DA7D5" wp14:textId="37A0260C">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0"/>
          <w:iCs w:val="0"/>
          <w:caps w:val="0"/>
          <w:smallCaps w:val="0"/>
          <w:noProof w:val="0"/>
          <w:color w:val="000000" w:themeColor="text1" w:themeTint="FF" w:themeShade="FF"/>
          <w:sz w:val="22"/>
          <w:szCs w:val="22"/>
          <w:lang w:val="en-GB"/>
        </w:rPr>
        <w:t>Literature Review</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BF6B1F" w14:paraId="53EA7C66" wp14:textId="6AFAA6AB">
      <w:pPr>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1"/>
          <w:iCs w:val="1"/>
          <w:caps w:val="0"/>
          <w:smallCaps w:val="0"/>
          <w:noProof w:val="0"/>
          <w:color w:val="000000" w:themeColor="text1" w:themeTint="FF" w:themeShade="FF"/>
          <w:sz w:val="22"/>
          <w:szCs w:val="22"/>
          <w:lang w:val="en-GB"/>
        </w:rPr>
        <w:t xml:space="preserve">Blended Learning </w:t>
      </w:r>
    </w:p>
    <w:p xmlns:wp14="http://schemas.microsoft.com/office/word/2010/wordml" w:rsidP="3ABF6B1F" w14:paraId="42EFD876" wp14:textId="423381E0">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In light of</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the rise and accessibility of technology and need for digital competency in the 21</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vertAlign w:val="superscript"/>
          <w:lang w:val="en-GB"/>
        </w:rPr>
        <w:t>st</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century (Donaldson,2015), blended learning is becoming an increasingly popular approach to teaching (</w:t>
      </w:r>
      <w:r w:rsidRPr="3ABF6B1F" w:rsidR="146D8B22">
        <w:rPr>
          <w:rFonts w:ascii="Yu Mincho" w:hAnsi="Yu Mincho" w:eastAsia="Yu Mincho" w:cs="Yu Mincho"/>
          <w:b w:val="0"/>
          <w:bCs w:val="0"/>
          <w:i w:val="0"/>
          <w:iCs w:val="0"/>
          <w:caps w:val="0"/>
          <w:smallCaps w:val="0"/>
          <w:noProof w:val="0"/>
          <w:color w:val="222222"/>
          <w:sz w:val="22"/>
          <w:szCs w:val="22"/>
          <w:lang w:val="en-GB"/>
        </w:rPr>
        <w:t>Q</w:t>
      </w:r>
      <w:r w:rsidRPr="3ABF6B1F" w:rsidR="146D8B22">
        <w:rPr>
          <w:rFonts w:ascii="Yu Mincho" w:hAnsi="Yu Mincho" w:eastAsia="Yu Mincho" w:cs="Yu Mincho"/>
          <w:b w:val="0"/>
          <w:bCs w:val="0"/>
          <w:i w:val="0"/>
          <w:iCs w:val="0"/>
          <w:caps w:val="0"/>
          <w:smallCaps w:val="0"/>
          <w:noProof w:val="0"/>
          <w:color w:val="222222"/>
          <w:sz w:val="22"/>
          <w:szCs w:val="22"/>
          <w:lang w:val="en-GB"/>
        </w:rPr>
        <w:t>uillen, 2013;</w:t>
      </w:r>
      <w:r w:rsidRPr="3ABF6B1F" w:rsidR="0E862C9A">
        <w:rPr>
          <w:rFonts w:ascii="Yu Mincho" w:hAnsi="Yu Mincho" w:eastAsia="Yu Mincho" w:cs="Yu Mincho"/>
          <w:b w:val="0"/>
          <w:bCs w:val="0"/>
          <w:i w:val="0"/>
          <w:iCs w:val="0"/>
          <w:caps w:val="0"/>
          <w:smallCaps w:val="0"/>
          <w:noProof w:val="0"/>
          <w:color w:val="222222"/>
          <w:sz w:val="22"/>
          <w:szCs w:val="22"/>
          <w:lang w:val="en-GB"/>
        </w:rPr>
        <w:t xml:space="preserve"> </w:t>
      </w:r>
      <w:r w:rsidRPr="3ABF6B1F" w:rsidR="146D8B22">
        <w:rPr>
          <w:rFonts w:ascii="Yu Mincho" w:hAnsi="Yu Mincho" w:eastAsia="Yu Mincho" w:cs="Yu Mincho"/>
          <w:b w:val="0"/>
          <w:bCs w:val="0"/>
          <w:i w:val="0"/>
          <w:iCs w:val="0"/>
          <w:caps w:val="0"/>
          <w:smallCaps w:val="0"/>
          <w:noProof w:val="0"/>
          <w:color w:val="222222"/>
          <w:sz w:val="22"/>
          <w:szCs w:val="22"/>
          <w:lang w:val="en-GB"/>
        </w:rPr>
        <w:t>Means et al.,2013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But despite its popularity, there is no single definition of blended learning, and the ‘buzzword’ appears to be an umbrella term covering a plethora of various methods and modalities </w:t>
      </w:r>
      <w:r w:rsidRPr="3ABF6B1F" w:rsidR="146D8B22">
        <w:rPr>
          <w:rFonts w:ascii="Yu Mincho" w:hAnsi="Yu Mincho" w:eastAsia="Yu Mincho" w:cs="Yu Mincho"/>
          <w:b w:val="0"/>
          <w:bCs w:val="0"/>
          <w:i w:val="0"/>
          <w:iCs w:val="0"/>
          <w:caps w:val="0"/>
          <w:smallCaps w:val="0"/>
          <w:noProof w:val="0"/>
          <w:color w:val="FF0000"/>
          <w:sz w:val="22"/>
          <w:szCs w:val="22"/>
          <w:lang w:val="en-GB"/>
        </w:rPr>
        <w:t>(</w:t>
      </w:r>
      <w:r w:rsidRPr="3ABF6B1F" w:rsidR="146D8B22">
        <w:rPr>
          <w:rFonts w:ascii="Yu Mincho" w:hAnsi="Yu Mincho" w:eastAsia="Yu Mincho" w:cs="Yu Mincho"/>
          <w:b w:val="0"/>
          <w:bCs w:val="0"/>
          <w:i w:val="0"/>
          <w:iCs w:val="0"/>
          <w:caps w:val="0"/>
          <w:smallCaps w:val="0"/>
          <w:noProof w:val="0"/>
          <w:color w:val="auto"/>
          <w:sz w:val="22"/>
          <w:szCs w:val="22"/>
          <w:lang w:val="en-GB"/>
        </w:rPr>
        <w:t>Driscoll, 2002</w:t>
      </w:r>
      <w:r w:rsidRPr="3ABF6B1F" w:rsidR="146D8B22">
        <w:rPr>
          <w:rFonts w:ascii="Yu Mincho" w:hAnsi="Yu Mincho" w:eastAsia="Yu Mincho" w:cs="Yu Mincho"/>
          <w:b w:val="0"/>
          <w:bCs w:val="0"/>
          <w:i w:val="0"/>
          <w:iCs w:val="0"/>
          <w:caps w:val="0"/>
          <w:smallCaps w:val="0"/>
          <w:noProof w:val="0"/>
          <w:color w:val="auto"/>
          <w:sz w:val="22"/>
          <w:szCs w:val="22"/>
          <w:lang w:val="en-GB"/>
        </w:rPr>
        <w:t>).</w:t>
      </w:r>
      <w:r w:rsidRPr="3ABF6B1F" w:rsidR="146D8B22">
        <w:rPr>
          <w:rFonts w:ascii="Yu Mincho" w:hAnsi="Yu Mincho" w:eastAsia="Yu Mincho" w:cs="Yu Mincho"/>
          <w:b w:val="0"/>
          <w:bCs w:val="0"/>
          <w:i w:val="0"/>
          <w:iCs w:val="0"/>
          <w:caps w:val="0"/>
          <w:smallCaps w:val="0"/>
          <w:noProof w:val="0"/>
          <w:color w:val="auto"/>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However, common definitions tend to suggest that blended learning involves a combination of both face-to-face and online instruction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Graham,2003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65B5DD1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Bliuc</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et al.,2007</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BF6B1F" w14:paraId="2B09C7F0" wp14:textId="6B4016FD">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Digital devices such as tablets and mobile phones are also becoming increasingly commonplace in the classroom, as innovative teachers are using such devices to aid their teaching and facilitate learning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T</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raxler,2009</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One way</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teachers are incorporating tablets and mobile phones into their classrooms is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through the use of</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quick response (QR) codes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Law &amp; So,2010;</w:t>
      </w:r>
      <w:r w:rsidRPr="3ABF6B1F" w:rsidR="19BB02DC">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Lee et al.,2011</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QR codes are barcodes which contain information (e.g., a link to a website or video) which can be scanned by digital devices such as mobile phones and tablets to take learners directly to the online educational resource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(L</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aw </w:t>
      </w:r>
      <w:r w:rsidRPr="3ABF6B1F" w:rsidR="7F1F5277">
        <w:rPr>
          <w:rFonts w:ascii="Yu Mincho" w:hAnsi="Yu Mincho" w:eastAsia="Yu Mincho" w:cs="Yu Mincho"/>
          <w:b w:val="0"/>
          <w:bCs w:val="0"/>
          <w:i w:val="0"/>
          <w:iCs w:val="0"/>
          <w:caps w:val="0"/>
          <w:smallCaps w:val="0"/>
          <w:noProof w:val="0"/>
          <w:color w:val="000000" w:themeColor="text1" w:themeTint="FF" w:themeShade="FF"/>
          <w:sz w:val="22"/>
          <w:szCs w:val="22"/>
          <w:lang w:val="en-GB"/>
        </w:rPr>
        <w:t>and</w:t>
      </w:r>
      <w:r w:rsidRPr="3ABF6B1F" w:rsidR="589F3C6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So,2010</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BF6B1F" w14:paraId="2BD2F8B3" wp14:textId="0E2CDEF0">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Thus, QR codes can enhance learning by providing students and teachers with an opportunity to move beyond the four walls of the classroom as they give instant access to an infinite amount of information and resources which can be used both indoors and outdoors to create authentic context </w:t>
      </w:r>
      <w:r w:rsidRPr="3ABF6B1F" w:rsidR="79EA3E1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for learning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and give students a chance to link what they learn in the classroom to the real word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&amp; Kankaanranta,2012</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Crompton,201</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3).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Kankaanranta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(2012) conducted five experiments, across various contexts (e.g., in the gym, in a forest and in the classroom) with five different age groups to explore how QR codes can enhance learning and found that when well planned, QR codes can increase pupil motivation, promote both independent and collaborative learning and enhance learning across all age groups. However,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Kankaanranta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(2012) postulate that teachers found planning lessons involving QR codes difficult, and many were unfamiliar with the method and thus lacked confidence in using the approach. </w:t>
      </w:r>
    </w:p>
    <w:p xmlns:wp14="http://schemas.microsoft.com/office/word/2010/wordml" w:rsidP="3ABF6B1F" w14:paraId="755C6F1E" wp14:textId="18BCC732">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Further research by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Kankaanranta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(2014) supports the notion that QR codes can improve student learning outcomes and motivation and </w:t>
      </w:r>
      <w:r w:rsidRPr="3ABF6B1F" w:rsidR="34C58056">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suggests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that the key to using QR codes and blended teaching and learning successfully is finding the right balance between face-to-face and online learning and using digital activities with intent and not just for the sake of it.   </w:t>
      </w:r>
    </w:p>
    <w:p xmlns:wp14="http://schemas.microsoft.com/office/word/2010/wordml" w:rsidP="3ABF6B1F" w14:paraId="65CC7592" wp14:textId="2F2A3805">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Moreover, additional research supports the use of QR codes in the classroom and suggests that QR codes can facilitate learning by promoting independent and collaborative learning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C</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haisatien</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Akahori,2007;</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S</w:t>
      </w:r>
      <w:r w:rsidRPr="3ABF6B1F" w:rsidR="146D8B22">
        <w:rPr>
          <w:rFonts w:ascii="Yu Mincho" w:hAnsi="Yu Mincho" w:eastAsia="Yu Mincho" w:cs="Yu Mincho"/>
          <w:b w:val="0"/>
          <w:bCs w:val="0"/>
          <w:i w:val="0"/>
          <w:iCs w:val="0"/>
          <w:caps w:val="0"/>
          <w:smallCaps w:val="0"/>
          <w:noProof w:val="0"/>
          <w:color w:val="222222"/>
          <w:sz w:val="22"/>
          <w:szCs w:val="22"/>
          <w:lang w:val="en-GB"/>
        </w:rPr>
        <w:t>usono</w:t>
      </w:r>
      <w:proofErr w:type="spellEnd"/>
      <w:r w:rsidRPr="3ABF6B1F" w:rsidR="146D8B22">
        <w:rPr>
          <w:rFonts w:ascii="Yu Mincho" w:hAnsi="Yu Mincho" w:eastAsia="Yu Mincho" w:cs="Yu Mincho"/>
          <w:b w:val="0"/>
          <w:bCs w:val="0"/>
          <w:i w:val="0"/>
          <w:iCs w:val="0"/>
          <w:caps w:val="0"/>
          <w:smallCaps w:val="0"/>
          <w:noProof w:val="0"/>
          <w:color w:val="222222"/>
          <w:sz w:val="22"/>
          <w:szCs w:val="22"/>
          <w:lang w:val="en-GB"/>
        </w:rPr>
        <w:t xml:space="preserve"> &amp; Shimomura,</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2006;</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Al-Khalifa,2008.</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keeping students motivated and engaged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Kankaanranta,2014; Crompton,2013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allowing students to work at their own pace (Parker et al., 2012), allowing teachers to differentiate learning for learners of varying abilities (</w:t>
      </w:r>
      <w:r w:rsidRPr="3ABF6B1F" w:rsidR="146D8B22">
        <w:rPr>
          <w:rFonts w:ascii="Yu Mincho" w:hAnsi="Yu Mincho" w:eastAsia="Yu Mincho" w:cs="Yu Mincho"/>
          <w:b w:val="0"/>
          <w:bCs w:val="0"/>
          <w:i w:val="0"/>
          <w:iCs w:val="0"/>
          <w:caps w:val="0"/>
          <w:smallCaps w:val="0"/>
          <w:noProof w:val="0"/>
          <w:color w:val="3A3A3A"/>
          <w:sz w:val="22"/>
          <w:szCs w:val="22"/>
          <w:lang w:val="en-GB"/>
        </w:rPr>
        <w:t>Siegle, 2015</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by acting as a tool for immediate formative assessment </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Al-Khalifa,2008</w:t>
      </w:r>
      <w:r w:rsidRPr="3ABF6B1F" w:rsidR="146D8B22">
        <w:rPr>
          <w:rFonts w:ascii="Yu Mincho" w:hAnsi="Yu Mincho" w:eastAsia="Yu Mincho" w:cs="Yu Mincho"/>
          <w:b w:val="0"/>
          <w:bCs w:val="0"/>
          <w:i w:val="0"/>
          <w:iCs w:val="0"/>
          <w:caps w:val="0"/>
          <w:smallCaps w:val="0"/>
          <w:noProof w:val="0"/>
          <w:color w:val="222222"/>
          <w:sz w:val="22"/>
          <w:szCs w:val="22"/>
          <w:lang w:val="en-GB"/>
        </w:rPr>
        <w:t xml:space="preserve">; </w:t>
      </w:r>
      <w:proofErr w:type="spellStart"/>
      <w:r w:rsidRPr="3ABF6B1F" w:rsidR="146D8B22">
        <w:rPr>
          <w:rFonts w:ascii="Yu Mincho" w:hAnsi="Yu Mincho" w:eastAsia="Yu Mincho" w:cs="Yu Mincho"/>
          <w:b w:val="0"/>
          <w:bCs w:val="0"/>
          <w:i w:val="0"/>
          <w:iCs w:val="0"/>
          <w:caps w:val="0"/>
          <w:smallCaps w:val="0"/>
          <w:noProof w:val="0"/>
          <w:color w:val="222222"/>
          <w:sz w:val="22"/>
          <w:szCs w:val="22"/>
          <w:lang w:val="en-GB"/>
        </w:rPr>
        <w:t>Susono</w:t>
      </w:r>
      <w:proofErr w:type="spellEnd"/>
      <w:r w:rsidRPr="3ABF6B1F" w:rsidR="146D8B22">
        <w:rPr>
          <w:rFonts w:ascii="Yu Mincho" w:hAnsi="Yu Mincho" w:eastAsia="Yu Mincho" w:cs="Yu Mincho"/>
          <w:b w:val="0"/>
          <w:bCs w:val="0"/>
          <w:i w:val="0"/>
          <w:iCs w:val="0"/>
          <w:caps w:val="0"/>
          <w:smallCaps w:val="0"/>
          <w:noProof w:val="0"/>
          <w:color w:val="222222"/>
          <w:sz w:val="22"/>
          <w:szCs w:val="22"/>
          <w:lang w:val="en-GB"/>
        </w:rPr>
        <w:t xml:space="preserve"> &amp; Shimomura</w:t>
      </w:r>
      <w:r w:rsidRPr="3ABF6B1F" w:rsidR="146D8B22">
        <w:rPr>
          <w:rFonts w:ascii="Yu Mincho" w:hAnsi="Yu Mincho" w:eastAsia="Yu Mincho" w:cs="Yu Mincho"/>
          <w:b w:val="0"/>
          <w:bCs w:val="0"/>
          <w:i w:val="0"/>
          <w:iCs w:val="0"/>
          <w:caps w:val="0"/>
          <w:smallCaps w:val="0"/>
          <w:noProof w:val="0"/>
          <w:color w:val="222222"/>
          <w:sz w:val="22"/>
          <w:szCs w:val="22"/>
          <w:lang w:val="en-GB"/>
        </w:rPr>
        <w:t>,</w:t>
      </w:r>
      <w:r w:rsidRPr="3ABF6B1F" w:rsidR="146D8B22">
        <w:rPr>
          <w:rFonts w:ascii="Yu Mincho" w:hAnsi="Yu Mincho" w:eastAsia="Yu Mincho" w:cs="Yu Mincho"/>
          <w:b w:val="0"/>
          <w:bCs w:val="0"/>
          <w:i w:val="0"/>
          <w:iCs w:val="0"/>
          <w:caps w:val="0"/>
          <w:smallCaps w:val="0"/>
          <w:noProof w:val="0"/>
          <w:color w:val="222222"/>
          <w:sz w:val="22"/>
          <w:szCs w:val="22"/>
          <w:lang w:val="en-GB"/>
        </w:rPr>
        <w:t>2006</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When used appropriately, QR codes are therefore a valuable and effective learning tool for teachers and students. </w:t>
      </w:r>
    </w:p>
    <w:p xmlns:wp14="http://schemas.microsoft.com/office/word/2010/wordml" w:rsidP="3ABF6B1F" w14:paraId="48EF240C" wp14:textId="09D29D9A">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Despite showing great promise as an effective tool for teaching and learning, research surrounding the use of QR codes in the classroom is still in its infancy, and findings are limited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O</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zcelik</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&amp; Acarturk,2011</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Caution should therefore be taken when applying this method to the classroom and teachers adopting this approach should keep up to date with any advancements in research.</w:t>
      </w:r>
    </w:p>
    <w:p xmlns:wp14="http://schemas.microsoft.com/office/word/2010/wordml" w:rsidP="3ABF6B1F" w14:paraId="3BFAB597" wp14:textId="218AE283">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Moreover, taking a blended learning approach to teaching comes with practical challenges such as problems with scanning and reading QR codes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Kankaanranta,2012</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internet access issues (</w:t>
      </w:r>
      <w:r w:rsidRPr="3ABF6B1F" w:rsidR="146D8B22">
        <w:rPr>
          <w:rFonts w:ascii="Yu Mincho" w:hAnsi="Yu Mincho" w:eastAsia="Yu Mincho" w:cs="Yu Mincho"/>
          <w:b w:val="0"/>
          <w:bCs w:val="0"/>
          <w:i w:val="0"/>
          <w:iCs w:val="0"/>
          <w:caps w:val="0"/>
          <w:smallCaps w:val="0"/>
          <w:noProof w:val="0"/>
          <w:color w:val="222222"/>
          <w:sz w:val="22"/>
          <w:szCs w:val="22"/>
          <w:lang w:val="en-GB"/>
        </w:rPr>
        <w:t>C</w:t>
      </w:r>
      <w:r w:rsidRPr="3ABF6B1F" w:rsidR="146D8B22">
        <w:rPr>
          <w:rFonts w:ascii="Yu Mincho" w:hAnsi="Yu Mincho" w:eastAsia="Yu Mincho" w:cs="Yu Mincho"/>
          <w:b w:val="0"/>
          <w:bCs w:val="0"/>
          <w:i w:val="0"/>
          <w:iCs w:val="0"/>
          <w:caps w:val="0"/>
          <w:smallCaps w:val="0"/>
          <w:noProof w:val="0"/>
          <w:color w:val="222222"/>
          <w:sz w:val="22"/>
          <w:szCs w:val="22"/>
          <w:lang w:val="en-GB"/>
        </w:rPr>
        <w:t>oleman,2021</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resource inequality (</w:t>
      </w:r>
      <w:r w:rsidRPr="3ABF6B1F" w:rsidR="146D8B22">
        <w:rPr>
          <w:rFonts w:ascii="Yu Mincho" w:hAnsi="Yu Mincho" w:eastAsia="Yu Mincho" w:cs="Yu Mincho"/>
          <w:b w:val="0"/>
          <w:bCs w:val="0"/>
          <w:i w:val="0"/>
          <w:iCs w:val="0"/>
          <w:caps w:val="0"/>
          <w:smallCaps w:val="0"/>
          <w:noProof w:val="0"/>
          <w:color w:val="222222"/>
          <w:sz w:val="22"/>
          <w:szCs w:val="22"/>
          <w:lang w:val="en-GB"/>
        </w:rPr>
        <w:t>Coleman,2021</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and poor digital competency across both students and teachers (</w:t>
      </w:r>
      <w:r w:rsidRPr="3ABF6B1F" w:rsidR="146D8B22">
        <w:rPr>
          <w:rFonts w:ascii="Yu Mincho" w:hAnsi="Yu Mincho" w:eastAsia="Yu Mincho" w:cs="Yu Mincho"/>
          <w:b w:val="0"/>
          <w:bCs w:val="0"/>
          <w:i w:val="0"/>
          <w:iCs w:val="0"/>
          <w:caps w:val="0"/>
          <w:smallCaps w:val="0"/>
          <w:noProof w:val="0"/>
          <w:color w:val="222222"/>
          <w:sz w:val="22"/>
          <w:szCs w:val="22"/>
          <w:lang w:val="en-GB"/>
        </w:rPr>
        <w:t>Kaur, 2013</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These problems can be costly in terms of time, and if students encounter a problem with their digital device, they can quickly become frustrated, disengaged and their motivation to learn can suffer (</w:t>
      </w:r>
      <w:proofErr w:type="spellStart"/>
      <w:r w:rsidRPr="3ABF6B1F" w:rsidR="146D8B22">
        <w:rPr>
          <w:rFonts w:ascii="Yu Mincho" w:hAnsi="Yu Mincho" w:eastAsia="Yu Mincho" w:cs="Yu Mincho"/>
          <w:b w:val="0"/>
          <w:bCs w:val="0"/>
          <w:i w:val="0"/>
          <w:iCs w:val="0"/>
          <w:caps w:val="0"/>
          <w:smallCaps w:val="0"/>
          <w:noProof w:val="0"/>
          <w:color w:val="222222"/>
          <w:sz w:val="22"/>
          <w:szCs w:val="22"/>
          <w:lang w:val="en-GB"/>
        </w:rPr>
        <w:t>Rikala</w:t>
      </w:r>
      <w:proofErr w:type="spellEnd"/>
      <w:r w:rsidRPr="3ABF6B1F" w:rsidR="146D8B22">
        <w:rPr>
          <w:rFonts w:ascii="Yu Mincho" w:hAnsi="Yu Mincho" w:eastAsia="Yu Mincho" w:cs="Yu Mincho"/>
          <w:b w:val="0"/>
          <w:bCs w:val="0"/>
          <w:i w:val="0"/>
          <w:iCs w:val="0"/>
          <w:caps w:val="0"/>
          <w:smallCaps w:val="0"/>
          <w:noProof w:val="0"/>
          <w:color w:val="222222"/>
          <w:sz w:val="22"/>
          <w:szCs w:val="22"/>
          <w:lang w:val="en-GB"/>
        </w:rPr>
        <w:t xml:space="preserve"> </w:t>
      </w:r>
      <w:r w:rsidRPr="3ABF6B1F" w:rsidR="69071D82">
        <w:rPr>
          <w:rFonts w:ascii="Yu Mincho" w:hAnsi="Yu Mincho" w:eastAsia="Yu Mincho" w:cs="Yu Mincho"/>
          <w:b w:val="0"/>
          <w:bCs w:val="0"/>
          <w:i w:val="0"/>
          <w:iCs w:val="0"/>
          <w:caps w:val="0"/>
          <w:smallCaps w:val="0"/>
          <w:noProof w:val="0"/>
          <w:color w:val="222222"/>
          <w:sz w:val="22"/>
          <w:szCs w:val="22"/>
          <w:lang w:val="en-GB"/>
        </w:rPr>
        <w:t xml:space="preserve">and </w:t>
      </w:r>
      <w:r w:rsidRPr="3ABF6B1F" w:rsidR="146D8B22">
        <w:rPr>
          <w:rFonts w:ascii="Yu Mincho" w:hAnsi="Yu Mincho" w:eastAsia="Yu Mincho" w:cs="Yu Mincho"/>
          <w:b w:val="0"/>
          <w:bCs w:val="0"/>
          <w:i w:val="0"/>
          <w:iCs w:val="0"/>
          <w:caps w:val="0"/>
          <w:smallCaps w:val="0"/>
          <w:noProof w:val="0"/>
          <w:color w:val="222222"/>
          <w:sz w:val="22"/>
          <w:szCs w:val="22"/>
          <w:lang w:val="en-GB"/>
        </w:rPr>
        <w:t>Kankaanranta,2012</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Teachers may also avoid using QR codes in their classroom because they have limited experience and understanding of QR codes and thus may not feel confident using them (</w:t>
      </w:r>
      <w:r w:rsidRPr="3ABF6B1F" w:rsidR="146D8B22">
        <w:rPr>
          <w:rFonts w:ascii="Yu Mincho" w:hAnsi="Yu Mincho" w:eastAsia="Yu Mincho" w:cs="Yu Mincho"/>
          <w:b w:val="0"/>
          <w:bCs w:val="0"/>
          <w:i w:val="0"/>
          <w:iCs w:val="0"/>
          <w:caps w:val="0"/>
          <w:smallCaps w:val="0"/>
          <w:noProof w:val="0"/>
          <w:color w:val="222222"/>
          <w:sz w:val="22"/>
          <w:szCs w:val="22"/>
          <w:lang w:val="en-GB"/>
        </w:rPr>
        <w:t>M</w:t>
      </w:r>
      <w:r w:rsidRPr="3ABF6B1F" w:rsidR="146D8B22">
        <w:rPr>
          <w:rFonts w:ascii="Yu Mincho" w:hAnsi="Yu Mincho" w:eastAsia="Yu Mincho" w:cs="Yu Mincho"/>
          <w:b w:val="0"/>
          <w:bCs w:val="0"/>
          <w:i w:val="0"/>
          <w:iCs w:val="0"/>
          <w:caps w:val="0"/>
          <w:smallCaps w:val="0"/>
          <w:noProof w:val="0"/>
          <w:color w:val="222222"/>
          <w:sz w:val="22"/>
          <w:szCs w:val="22"/>
          <w:lang w:val="en-GB"/>
        </w:rPr>
        <w:t>cCabe &amp; Tedesco, 2012;</w:t>
      </w:r>
      <w:r w:rsidRPr="3ABF6B1F" w:rsidR="146D8B22">
        <w:rPr>
          <w:rFonts w:ascii="Yu Mincho" w:hAnsi="Yu Mincho" w:eastAsia="Yu Mincho" w:cs="Yu Mincho"/>
          <w:b w:val="0"/>
          <w:bCs w:val="0"/>
          <w:i w:val="0"/>
          <w:iCs w:val="0"/>
          <w:caps w:val="0"/>
          <w:smallCaps w:val="0"/>
          <w:noProof w:val="0"/>
          <w:color w:val="222222"/>
          <w:sz w:val="22"/>
          <w:szCs w:val="22"/>
          <w:lang w:val="en-GB"/>
        </w:rPr>
        <w:t xml:space="preserve"> </w:t>
      </w:r>
      <w:proofErr w:type="spellStart"/>
      <w:r w:rsidRPr="3ABF6B1F" w:rsidR="146D8B22">
        <w:rPr>
          <w:rFonts w:ascii="Yu Mincho" w:hAnsi="Yu Mincho" w:eastAsia="Yu Mincho" w:cs="Yu Mincho"/>
          <w:b w:val="0"/>
          <w:bCs w:val="0"/>
          <w:i w:val="0"/>
          <w:iCs w:val="0"/>
          <w:caps w:val="0"/>
          <w:smallCaps w:val="0"/>
          <w:noProof w:val="0"/>
          <w:color w:val="222222"/>
          <w:sz w:val="22"/>
          <w:szCs w:val="22"/>
          <w:lang w:val="en-GB"/>
        </w:rPr>
        <w:t>R</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&amp; Kankaanranta,2014</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BF6B1F" w14:paraId="6095399C" wp14:textId="604FE3DC">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Despite the challenges associated with blended learning, QR codes still appear to be an effective tool for teaching and learning as this approach can engage and motivate learners </w:t>
      </w:r>
      <w:proofErr w:type="gram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and also</w:t>
      </w:r>
      <w:proofErr w:type="gram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create an authentic context for learning (</w:t>
      </w:r>
      <w:proofErr w:type="spellStart"/>
      <w:r w:rsidRPr="3ABF6B1F" w:rsidR="76DD0064">
        <w:rPr>
          <w:rFonts w:ascii="Yu Mincho" w:hAnsi="Yu Mincho" w:eastAsia="Yu Mincho" w:cs="Yu Mincho"/>
          <w:b w:val="0"/>
          <w:bCs w:val="0"/>
          <w:i w:val="0"/>
          <w:iCs w:val="0"/>
          <w:caps w:val="0"/>
          <w:smallCaps w:val="0"/>
          <w:noProof w:val="0"/>
          <w:color w:val="000000" w:themeColor="text1" w:themeTint="FF" w:themeShade="FF"/>
          <w:sz w:val="22"/>
          <w:szCs w:val="22"/>
          <w:lang w:val="en-GB"/>
        </w:rPr>
        <w:t>R</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Kankaanranta,2012; </w:t>
      </w:r>
      <w:proofErr w:type="spellStart"/>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Rikala</w:t>
      </w:r>
      <w:proofErr w:type="spellEnd"/>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Kankaanranta,2014</w:t>
      </w:r>
      <w:r w:rsidRPr="3ABF6B1F" w:rsidR="146D8B22">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551BF49D" wp14:textId="2362AB3B">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146D8B22">
        <w:rPr>
          <w:rFonts w:ascii="Yu Mincho" w:hAnsi="Yu Mincho" w:eastAsia="Yu Mincho" w:cs="Yu Mincho"/>
          <w:b w:val="1"/>
          <w:bCs w:val="1"/>
          <w:i w:val="1"/>
          <w:iCs w:val="1"/>
          <w:caps w:val="0"/>
          <w:smallCaps w:val="0"/>
          <w:noProof w:val="0"/>
          <w:color w:val="000000" w:themeColor="text1" w:themeTint="FF" w:themeShade="FF"/>
          <w:sz w:val="22"/>
          <w:szCs w:val="22"/>
          <w:lang w:val="en-GB"/>
        </w:rPr>
        <w:t xml:space="preserve">Maslow’s Hierarchy of Needs </w:t>
      </w:r>
    </w:p>
    <w:p xmlns:wp14="http://schemas.microsoft.com/office/word/2010/wordml" w:rsidP="3ABF6B1F" w14:paraId="03E5B207" wp14:textId="62BE124C">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According to Maslow’s (1943) hierarchy of needs, humans are motivated by five needs which are arranged in a hierarchical pyramid in the following order: physiological needs, safety, love and belonging, self-esteem and self-actualisation and suggested that lower, basic needs (</w:t>
      </w:r>
      <w:proofErr w:type="spellStart"/>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e.g.,physiological</w:t>
      </w:r>
      <w:proofErr w:type="spellEnd"/>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needs and safety) must be satisfied before higher</w:t>
      </w:r>
      <w:r w:rsidRPr="3ABF6B1F" w:rsidR="5BF6EA25">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needs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spellStart"/>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e.g.,love</w:t>
      </w:r>
      <w:proofErr w:type="spellEnd"/>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belonging, self-esteem</w:t>
      </w:r>
      <w:r w:rsidRPr="3ABF6B1F" w:rsidR="79E7985B">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self-actualisation) can be fulfilled. Unlike behaviourist’s who take a reductionist stance and believe that behaviour and learning are the result of an individual's response to environmental stimuli (Skinner,1953), Maslow (1943) views education and learning more holistically and emphasises the development of the individual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as a whole by</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placing importance on the social, emotional and physical wellbeing of individuals in relation to their motivation to learn</w:t>
      </w:r>
    </w:p>
    <w:p xmlns:wp14="http://schemas.microsoft.com/office/word/2010/wordml" w:rsidP="3ABF6B1F" w14:paraId="1B04F2B5" wp14:textId="32FAE026">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Although Maslow (1943) did not apply his model to education himself, his framework is widely used in education as it has been used to inform teaching practice all over the world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Fisher and</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Crawford, 2020)</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as it can be used to explain student motivation and the importance of wellbeing on learning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M</w:t>
      </w:r>
      <w:r w:rsidRPr="3ABF6B1F" w:rsidR="53F3A9A8">
        <w:rPr>
          <w:rFonts w:ascii="Yu Mincho" w:hAnsi="Yu Mincho" w:eastAsia="Yu Mincho" w:cs="Yu Mincho"/>
          <w:b w:val="0"/>
          <w:bCs w:val="0"/>
          <w:i w:val="0"/>
          <w:iCs w:val="0"/>
          <w:caps w:val="0"/>
          <w:smallCaps w:val="0"/>
          <w:noProof w:val="0"/>
          <w:color w:val="222222"/>
          <w:sz w:val="22"/>
          <w:szCs w:val="22"/>
          <w:lang w:val="en-GB"/>
        </w:rPr>
        <w:t>elnic and Botez,2014</w:t>
      </w:r>
      <w:r w:rsidRPr="3ABF6B1F" w:rsidR="53F3A9A8">
        <w:rPr>
          <w:rFonts w:ascii="Yu Mincho" w:hAnsi="Yu Mincho" w:eastAsia="Yu Mincho" w:cs="Yu Mincho"/>
          <w:b w:val="0"/>
          <w:bCs w:val="0"/>
          <w:i w:val="0"/>
          <w:iCs w:val="0"/>
          <w:caps w:val="0"/>
          <w:smallCaps w:val="0"/>
          <w:noProof w:val="0"/>
          <w:color w:val="222222"/>
          <w:sz w:val="22"/>
          <w:szCs w:val="22"/>
          <w:lang w:val="en-GB"/>
        </w:rPr>
        <w:t xml:space="preserve">;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Bland and DeRobertis,2020</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For example, in line with Maslow’s (1943) model, a student who is hungry or scared will not be motivated to learn because they will be more focused on survival rather than learning (</w:t>
      </w:r>
      <w:r w:rsidRPr="3ABF6B1F" w:rsidR="53F3A9A8">
        <w:rPr>
          <w:rFonts w:ascii="Yu Mincho" w:hAnsi="Yu Mincho" w:eastAsia="Yu Mincho" w:cs="Yu Mincho"/>
          <w:b w:val="0"/>
          <w:bCs w:val="0"/>
          <w:i w:val="0"/>
          <w:iCs w:val="0"/>
          <w:caps w:val="0"/>
          <w:smallCaps w:val="0"/>
          <w:noProof w:val="0"/>
          <w:color w:val="222222"/>
          <w:sz w:val="22"/>
          <w:szCs w:val="22"/>
          <w:lang w:val="en-GB"/>
        </w:rPr>
        <w:t>D</w:t>
      </w:r>
      <w:r w:rsidRPr="3ABF6B1F" w:rsidR="53F3A9A8">
        <w:rPr>
          <w:rFonts w:ascii="Yu Mincho" w:hAnsi="Yu Mincho" w:eastAsia="Yu Mincho" w:cs="Yu Mincho"/>
          <w:b w:val="0"/>
          <w:bCs w:val="0"/>
          <w:i w:val="0"/>
          <w:iCs w:val="0"/>
          <w:caps w:val="0"/>
          <w:smallCaps w:val="0"/>
          <w:noProof w:val="0"/>
          <w:color w:val="222222"/>
          <w:sz w:val="22"/>
          <w:szCs w:val="22"/>
          <w:lang w:val="en-GB"/>
        </w:rPr>
        <w:t>esautels,2014</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Thus, research (</w:t>
      </w:r>
      <w:r w:rsidRPr="3ABF6B1F" w:rsidR="2408AAD4">
        <w:rPr>
          <w:rFonts w:ascii="Yu Mincho" w:hAnsi="Yu Mincho" w:eastAsia="Yu Mincho" w:cs="Yu Mincho"/>
          <w:b w:val="0"/>
          <w:bCs w:val="0"/>
          <w:i w:val="0"/>
          <w:iCs w:val="0"/>
          <w:caps w:val="0"/>
          <w:smallCaps w:val="0"/>
          <w:strike w:val="0"/>
          <w:dstrike w:val="0"/>
          <w:noProof w:val="0"/>
          <w:color w:val="222222"/>
          <w:sz w:val="22"/>
          <w:szCs w:val="22"/>
          <w:u w:val="none"/>
          <w:lang w:val="en-GB"/>
        </w:rPr>
        <w:t xml:space="preserve">Belson, Snelling and Heap,2018;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Fisher and Crawford</w:t>
      </w:r>
      <w:r w:rsidRPr="3ABF6B1F" w:rsidR="5B03ED82">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2020</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suggests that in order to maximise learning, teachers and schools should aim to satisfy the needs of </w:t>
      </w:r>
      <w:proofErr w:type="gramStart"/>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all of</w:t>
      </w:r>
      <w:proofErr w:type="gramEnd"/>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their students in order to move them up the hierarchy of needs propose</w:t>
      </w:r>
      <w:r w:rsidRPr="3ABF6B1F" w:rsidR="176FA0B2">
        <w:rPr>
          <w:rFonts w:ascii="Yu Mincho" w:hAnsi="Yu Mincho" w:eastAsia="Yu Mincho" w:cs="Yu Mincho"/>
          <w:b w:val="0"/>
          <w:bCs w:val="0"/>
          <w:i w:val="0"/>
          <w:iCs w:val="0"/>
          <w:caps w:val="0"/>
          <w:smallCaps w:val="0"/>
          <w:noProof w:val="0"/>
          <w:color w:val="000000" w:themeColor="text1" w:themeTint="FF" w:themeShade="FF"/>
          <w:sz w:val="22"/>
          <w:szCs w:val="22"/>
          <w:lang w:val="en-GB"/>
        </w:rPr>
        <w:t>d</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by Maslow (1943).</w:t>
      </w:r>
    </w:p>
    <w:p xmlns:wp14="http://schemas.microsoft.com/office/word/2010/wordml" w:rsidP="3ABF6B1F" w14:paraId="6D551485" wp14:textId="594C3ABA">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Research by Fisher and Crawford (2020) supports the use of Maslow’s (1943) hierarchy of needs model in relation to teaching as it demonstrates how adopting Maslow’s (1943) framework and focusing on meeting the biological, emotional and psychology needs of students rather than academic needs alone can drastically improve student ability, engagement</w:t>
      </w:r>
      <w:r w:rsidRPr="3ABF6B1F" w:rsidR="3A5661F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motivation to learn and</w:t>
      </w:r>
      <w:r w:rsidRPr="3ABF6B1F" w:rsidR="6F7D6F95">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6F7D6F95">
        <w:rPr>
          <w:rFonts w:ascii="Yu Mincho" w:hAnsi="Yu Mincho" w:eastAsia="Yu Mincho" w:cs="Yu Mincho"/>
          <w:b w:val="0"/>
          <w:bCs w:val="0"/>
          <w:i w:val="0"/>
          <w:iCs w:val="0"/>
          <w:caps w:val="0"/>
          <w:smallCaps w:val="0"/>
          <w:noProof w:val="0"/>
          <w:color w:val="000000" w:themeColor="text1" w:themeTint="FF" w:themeShade="FF"/>
          <w:sz w:val="22"/>
          <w:szCs w:val="22"/>
          <w:lang w:val="en-GB"/>
        </w:rPr>
        <w:t>can shift</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the status of a school from being ‘at risk’ to ‘distinguished’. Fisher and Crawford (2020) also adapted Maslow’s (1943) pyramid by summarising how each need can be used to support schools (see Figure. 1). For instance,</w:t>
      </w:r>
    </w:p>
    <w:p xmlns:wp14="http://schemas.microsoft.com/office/word/2010/wordml" w:rsidP="3ABF6B1F" w14:paraId="7CD6ED7D" wp14:textId="081FC40C">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53F3A9A8">
        <w:drawing>
          <wp:inline xmlns:wp14="http://schemas.microsoft.com/office/word/2010/wordprocessingDrawing" wp14:editId="2D7E4BC6" wp14:anchorId="629977F2">
            <wp:extent cx="5686425" cy="3914775"/>
            <wp:effectExtent l="0" t="0" r="0" b="0"/>
            <wp:docPr id="300088271" name="" title=""/>
            <wp:cNvGraphicFramePr>
              <a:graphicFrameLocks noChangeAspect="1"/>
            </wp:cNvGraphicFramePr>
            <a:graphic>
              <a:graphicData uri="http://schemas.openxmlformats.org/drawingml/2006/picture">
                <pic:pic>
                  <pic:nvPicPr>
                    <pic:cNvPr id="0" name=""/>
                    <pic:cNvPicPr/>
                  </pic:nvPicPr>
                  <pic:blipFill>
                    <a:blip r:embed="R061be9fa5efb49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86425" cy="3914775"/>
                    </a:xfrm>
                    <a:prstGeom prst="rect">
                      <a:avLst/>
                    </a:prstGeom>
                  </pic:spPr>
                </pic:pic>
              </a:graphicData>
            </a:graphic>
          </wp:inline>
        </w:drawing>
      </w:r>
      <w:r>
        <w:br/>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For instance, schools can satisfy physiological needs by providing nutritious snacks and meals for students, safety needs by creating a school environment that makes students feel both physically and psychologically safe, love and belonging by promoting collaboration and community activities and self-esteem by providing students with positive feedback, rewards and recognising work (Fisher and Crawford,2020). Further research supports these findings and suggests that safety needs can be met by adopting a zero tolerance anti-bullying policy, setting rules and routines, and by ensuring buildings/classrooms are structurally sound (</w:t>
      </w:r>
      <w:r w:rsidRPr="3ABF6B1F" w:rsidR="53F3A9A8">
        <w:rPr>
          <w:rFonts w:ascii="Yu Mincho" w:hAnsi="Yu Mincho" w:eastAsia="Yu Mincho" w:cs="Yu Mincho"/>
          <w:b w:val="0"/>
          <w:bCs w:val="0"/>
          <w:i w:val="0"/>
          <w:iCs w:val="0"/>
          <w:caps w:val="0"/>
          <w:smallCaps w:val="0"/>
          <w:noProof w:val="0"/>
          <w:color w:val="555555"/>
          <w:sz w:val="22"/>
          <w:szCs w:val="22"/>
          <w:lang w:val="en-GB"/>
        </w:rPr>
        <w:t>D</w:t>
      </w:r>
      <w:r w:rsidRPr="3ABF6B1F" w:rsidR="53F3A9A8">
        <w:rPr>
          <w:rFonts w:ascii="Yu Mincho" w:hAnsi="Yu Mincho" w:eastAsia="Yu Mincho" w:cs="Yu Mincho"/>
          <w:b w:val="0"/>
          <w:bCs w:val="0"/>
          <w:i w:val="0"/>
          <w:iCs w:val="0"/>
          <w:caps w:val="0"/>
          <w:smallCaps w:val="0"/>
          <w:noProof w:val="0"/>
          <w:color w:val="555555"/>
          <w:sz w:val="22"/>
          <w:szCs w:val="22"/>
          <w:lang w:val="en-GB"/>
        </w:rPr>
        <w:t>ixie,2007, p.1</w:t>
      </w:r>
      <w:r w:rsidRPr="3ABF6B1F" w:rsidR="53F3A9A8">
        <w:rPr>
          <w:rFonts w:ascii="Yu Mincho" w:hAnsi="Yu Mincho" w:eastAsia="Yu Mincho" w:cs="Yu Mincho"/>
          <w:b w:val="0"/>
          <w:bCs w:val="0"/>
          <w:i w:val="0"/>
          <w:iCs w:val="0"/>
          <w:caps w:val="0"/>
          <w:smallCaps w:val="0"/>
          <w:noProof w:val="0"/>
          <w:color w:val="555555"/>
          <w:sz w:val="22"/>
          <w:szCs w:val="22"/>
          <w:lang w:val="en-GB"/>
        </w:rPr>
        <w:t>9</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Moreover, teachers can increase their student’s self-esteem by providing positive feedback and making their students feel valued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M</w:t>
      </w:r>
      <w:r w:rsidRPr="3ABF6B1F" w:rsidR="53F3A9A8">
        <w:rPr>
          <w:rFonts w:ascii="Yu Mincho" w:hAnsi="Yu Mincho" w:eastAsia="Yu Mincho" w:cs="Yu Mincho"/>
          <w:b w:val="0"/>
          <w:bCs w:val="0"/>
          <w:i w:val="0"/>
          <w:iCs w:val="0"/>
          <w:caps w:val="0"/>
          <w:smallCaps w:val="0"/>
          <w:noProof w:val="0"/>
          <w:color w:val="222222"/>
          <w:sz w:val="22"/>
          <w:szCs w:val="22"/>
          <w:lang w:val="en-GB"/>
        </w:rPr>
        <w:t>elnic and Botez,2014</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Finally, self-actualisation can be achieved by setting high targets and by giving students access to various resources and activities to help them reach their full potential</w:t>
      </w:r>
      <w:r w:rsidRPr="3ABF6B1F" w:rsidR="45DEC77E">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53F3A9A8">
        <w:rPr>
          <w:rFonts w:ascii="Yu Mincho" w:hAnsi="Yu Mincho" w:eastAsia="Yu Mincho" w:cs="Yu Mincho"/>
          <w:b w:val="0"/>
          <w:bCs w:val="0"/>
          <w:i w:val="0"/>
          <w:iCs w:val="0"/>
          <w:caps w:val="0"/>
          <w:smallCaps w:val="0"/>
          <w:noProof w:val="0"/>
          <w:color w:val="222222"/>
          <w:sz w:val="22"/>
          <w:szCs w:val="22"/>
          <w:lang w:val="en-GB"/>
        </w:rPr>
        <w:t>Aljaser,2019</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5A790B03" wp14:textId="4FBBDFD3">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Although Maslow’s (1943) hierarchy of needs model offers valuable insight into what motivates a student to learn, it lacks scientific rigour. Maslow (1943) used personal observations and biographical analysis to gather data to inform his theory, but these methods are highly subjective and open to researcher bias. Thus, Maslow’s (1943) findings lack validity. Moreover, Maslow’s (1943) findings were based on a sample consisting of predominantly healthy, white, western, educated, males. Consequently, his findings lack ecological validity and cannot be generalised to the wider population. Moreover, Maslow’s model (1943) does not account for cultural differences in needs. A </w:t>
      </w:r>
      <w:r w:rsidRPr="3ABF6B1F" w:rsidR="0FA971FF">
        <w:rPr>
          <w:rFonts w:ascii="Yu Mincho" w:hAnsi="Yu Mincho" w:eastAsia="Yu Mincho" w:cs="Yu Mincho"/>
          <w:b w:val="0"/>
          <w:bCs w:val="0"/>
          <w:i w:val="0"/>
          <w:iCs w:val="0"/>
          <w:caps w:val="0"/>
          <w:smallCaps w:val="0"/>
          <w:noProof w:val="0"/>
          <w:color w:val="000000" w:themeColor="text1" w:themeTint="FF" w:themeShade="FF"/>
          <w:sz w:val="22"/>
          <w:szCs w:val="22"/>
          <w:lang w:val="en-GB"/>
        </w:rPr>
        <w:t>large</w:t>
      </w:r>
      <w:r w:rsidRPr="3ABF6B1F" w:rsidR="0FA971FF">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-scale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cross-cultural study (</w:t>
      </w:r>
      <w:r w:rsidRPr="3ABF6B1F" w:rsidR="53F3A9A8">
        <w:rPr>
          <w:rFonts w:ascii="Yu Mincho" w:hAnsi="Yu Mincho" w:eastAsia="Yu Mincho" w:cs="Yu Mincho"/>
          <w:b w:val="0"/>
          <w:bCs w:val="0"/>
          <w:i w:val="0"/>
          <w:iCs w:val="0"/>
          <w:caps w:val="0"/>
          <w:smallCaps w:val="0"/>
          <w:noProof w:val="0"/>
          <w:color w:val="222222"/>
          <w:sz w:val="22"/>
          <w:szCs w:val="22"/>
          <w:lang w:val="en-GB"/>
        </w:rPr>
        <w:t>Tay &amp; Diener,2011</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appears to show that the needs suggested by Maslow (1943) are universal but disagrees with the order in which they are placed. When applying Maslow’s (1943) model to the classroom, caution should be taken, and the significant methodological limitations should be acknowledged.</w:t>
      </w:r>
    </w:p>
    <w:p xmlns:wp14="http://schemas.microsoft.com/office/word/2010/wordml" w:rsidP="3ABF6B1F" w14:paraId="4C247F46" wp14:textId="4026733B">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Despite its methodological flaws, Maslow’s hierarchy of needs model (1943) is still widely acknowledged and taught across multiple disciplines (including education) today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Bland and DeRobertis,2020</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Therefore, it must hold </w:t>
      </w:r>
      <w:proofErr w:type="gramStart"/>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some kind of intrinsic</w:t>
      </w:r>
      <w:proofErr w:type="gramEnd"/>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value that resonates with us as human beings and thus, it should not be completely disregarded (</w:t>
      </w:r>
      <w:r w:rsidRPr="3ABF6B1F" w:rsidR="53F3A9A8">
        <w:rPr>
          <w:rFonts w:ascii="Yu Mincho" w:hAnsi="Yu Mincho" w:eastAsia="Yu Mincho" w:cs="Yu Mincho"/>
          <w:b w:val="0"/>
          <w:bCs w:val="0"/>
          <w:i w:val="0"/>
          <w:iCs w:val="0"/>
          <w:caps w:val="0"/>
          <w:smallCaps w:val="0"/>
          <w:noProof w:val="0"/>
          <w:color w:val="222222"/>
          <w:sz w:val="22"/>
          <w:szCs w:val="22"/>
          <w:lang w:val="en-GB"/>
        </w:rPr>
        <w:t>Wininger and Norman,2010</w:t>
      </w:r>
      <w:r w:rsidRPr="3ABF6B1F" w:rsidR="53F3A9A8">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5B2FC07A" wp14:textId="5F8A73C2">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540C9C80">
        <w:rPr>
          <w:rFonts w:ascii="Yu Mincho" w:hAnsi="Yu Mincho" w:eastAsia="Yu Mincho" w:cs="Yu Mincho"/>
          <w:b w:val="1"/>
          <w:bCs w:val="1"/>
          <w:i w:val="1"/>
          <w:iCs w:val="1"/>
          <w:caps w:val="0"/>
          <w:smallCaps w:val="0"/>
          <w:noProof w:val="0"/>
          <w:color w:val="000000" w:themeColor="text1" w:themeTint="FF" w:themeShade="FF"/>
          <w:sz w:val="22"/>
          <w:szCs w:val="22"/>
          <w:lang w:val="en-GB"/>
        </w:rPr>
        <w:t>Linking</w:t>
      </w:r>
      <w:r w:rsidRPr="3ABF6B1F" w:rsidR="7BB17AE9">
        <w:rPr>
          <w:rFonts w:ascii="Yu Mincho" w:hAnsi="Yu Mincho" w:eastAsia="Yu Mincho" w:cs="Yu Mincho"/>
          <w:b w:val="1"/>
          <w:bCs w:val="1"/>
          <w:i w:val="1"/>
          <w:iCs w:val="1"/>
          <w:caps w:val="0"/>
          <w:smallCaps w:val="0"/>
          <w:noProof w:val="0"/>
          <w:color w:val="000000" w:themeColor="text1" w:themeTint="FF" w:themeShade="FF"/>
          <w:sz w:val="22"/>
          <w:szCs w:val="22"/>
          <w:lang w:val="en-GB"/>
        </w:rPr>
        <w:t xml:space="preserve"> the </w:t>
      </w:r>
      <w:proofErr w:type="gramStart"/>
      <w:r w:rsidRPr="3ABF6B1F" w:rsidR="7BB17AE9">
        <w:rPr>
          <w:rFonts w:ascii="Yu Mincho" w:hAnsi="Yu Mincho" w:eastAsia="Yu Mincho" w:cs="Yu Mincho"/>
          <w:b w:val="1"/>
          <w:bCs w:val="1"/>
          <w:i w:val="1"/>
          <w:iCs w:val="1"/>
          <w:caps w:val="0"/>
          <w:smallCaps w:val="0"/>
          <w:noProof w:val="0"/>
          <w:color w:val="000000" w:themeColor="text1" w:themeTint="FF" w:themeShade="FF"/>
          <w:sz w:val="22"/>
          <w:szCs w:val="22"/>
          <w:lang w:val="en-GB"/>
        </w:rPr>
        <w:t>aforementioned literature</w:t>
      </w:r>
      <w:proofErr w:type="gramEnd"/>
      <w:r w:rsidRPr="3ABF6B1F" w:rsidR="7BB17AE9">
        <w:rPr>
          <w:rFonts w:ascii="Yu Mincho" w:hAnsi="Yu Mincho" w:eastAsia="Yu Mincho" w:cs="Yu Mincho"/>
          <w:b w:val="1"/>
          <w:bCs w:val="1"/>
          <w:i w:val="1"/>
          <w:iCs w:val="1"/>
          <w:caps w:val="0"/>
          <w:smallCaps w:val="0"/>
          <w:noProof w:val="0"/>
          <w:color w:val="000000" w:themeColor="text1" w:themeTint="FF" w:themeShade="FF"/>
          <w:sz w:val="22"/>
          <w:szCs w:val="22"/>
          <w:lang w:val="en-GB"/>
        </w:rPr>
        <w:t xml:space="preserve"> to the critical incident</w:t>
      </w:r>
    </w:p>
    <w:p xmlns:wp14="http://schemas.microsoft.com/office/word/2010/wordml" w:rsidP="3ABF6B1F" w14:paraId="643739CC" wp14:textId="3B5BCD97">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The observed critical incident highlights the role of blended learning and use of technology within the classroom as the teacher incorporated QR codes into his lesson. Moreover, if the student didn’t find their mobile phone, they wouldn’t have been able to complete these digital activities </w:t>
      </w:r>
      <w:r w:rsidRPr="3ABF6B1F" w:rsidR="6349A10E">
        <w:rPr>
          <w:rFonts w:ascii="Yu Mincho" w:hAnsi="Yu Mincho" w:eastAsia="Yu Mincho" w:cs="Yu Mincho"/>
          <w:b w:val="0"/>
          <w:bCs w:val="0"/>
          <w:i w:val="0"/>
          <w:iCs w:val="0"/>
          <w:caps w:val="0"/>
          <w:smallCaps w:val="0"/>
          <w:noProof w:val="0"/>
          <w:color w:val="000000" w:themeColor="text1" w:themeTint="FF" w:themeShade="FF"/>
          <w:sz w:val="22"/>
          <w:szCs w:val="22"/>
          <w:lang w:val="en-GB"/>
        </w:rPr>
        <w:t>which would have compromised</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their potential for learning and motivation</w:t>
      </w:r>
      <w:r w:rsidRPr="3ABF6B1F" w:rsidR="317F7718">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3976494B" wp14:textId="1DE2BE82">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Whether intentional or not, the teacher also acted in line with Maslow’s (1943) hierarchy of needs as he clearly prioritised pupil well-being and took a caring approach when helping the student find his phone. By helping the student find his phone, the teacher satisfied the pupil’s need for safety by reducing anxiety, need for love and belonging by taking the time to help, need for self-esteem by showing that he cared and valued the pupil and need for self-actualisation by providing the pupil with the opportunity to reach his full potential. Thus, the teacher helped the student move up the hierarchy of needs</w:t>
      </w:r>
      <w:r w:rsidRPr="3ABF6B1F" w:rsidR="2B0B5241">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in turn, increased the student’s motivation</w:t>
      </w:r>
      <w:r w:rsidRPr="3ABF6B1F" w:rsidR="5775921F">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maximised his potential</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to learn. </w:t>
      </w:r>
    </w:p>
    <w:p xmlns:wp14="http://schemas.microsoft.com/office/word/2010/wordml" w:rsidP="3ABF6B1F" w14:paraId="1378FC63" wp14:textId="10988884">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Although this literature review discusses Maslow’s hierarchy of needs and blended learning separately, Maslow’s (1943) framework was developed over 75 years ago, long before the widespread use of digital devices for everyday purposes and social media (</w:t>
      </w:r>
      <w:r w:rsidRPr="3ABF6B1F" w:rsidR="7BB17AE9">
        <w:rPr>
          <w:rFonts w:ascii="Yu Mincho" w:hAnsi="Yu Mincho" w:eastAsia="Yu Mincho" w:cs="Yu Mincho"/>
          <w:b w:val="0"/>
          <w:bCs w:val="0"/>
          <w:i w:val="0"/>
          <w:iCs w:val="0"/>
          <w:caps w:val="0"/>
          <w:smallCaps w:val="0"/>
          <w:strike w:val="0"/>
          <w:dstrike w:val="0"/>
          <w:noProof w:val="0"/>
          <w:color w:val="222222"/>
          <w:sz w:val="22"/>
          <w:szCs w:val="22"/>
          <w:u w:val="none"/>
          <w:lang w:val="en-GB"/>
        </w:rPr>
        <w:t>Dunmore,2013</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Therefore, Maslow’s (1943) model does not acknowledge the influence of technology on human needs, learning and motivation in modern life. For example, how does the internet affect the safety of students? What impact does the internet and social media have on creating a sense of love and belonging in students? What role does technology play on each need, or is technology a need in its own right? (</w:t>
      </w:r>
      <w:r w:rsidRPr="3ABF6B1F" w:rsidR="7BB17AE9">
        <w:rPr>
          <w:rFonts w:ascii="Yu Mincho" w:hAnsi="Yu Mincho" w:eastAsia="Yu Mincho" w:cs="Yu Mincho"/>
          <w:b w:val="0"/>
          <w:bCs w:val="0"/>
          <w:i w:val="0"/>
          <w:iCs w:val="0"/>
          <w:caps w:val="0"/>
          <w:smallCaps w:val="0"/>
          <w:strike w:val="0"/>
          <w:dstrike w:val="0"/>
          <w:noProof w:val="0"/>
          <w:color w:val="222222"/>
          <w:sz w:val="22"/>
          <w:szCs w:val="22"/>
          <w:u w:val="none"/>
          <w:lang w:val="en-GB"/>
        </w:rPr>
        <w:t>D</w:t>
      </w:r>
      <w:r w:rsidRPr="3ABF6B1F" w:rsidR="7BB17AE9">
        <w:rPr>
          <w:rFonts w:ascii="Yu Mincho" w:hAnsi="Yu Mincho" w:eastAsia="Yu Mincho" w:cs="Yu Mincho"/>
          <w:b w:val="0"/>
          <w:bCs w:val="0"/>
          <w:i w:val="0"/>
          <w:iCs w:val="0"/>
          <w:caps w:val="0"/>
          <w:smallCaps w:val="0"/>
          <w:strike w:val="0"/>
          <w:dstrike w:val="0"/>
          <w:noProof w:val="0"/>
          <w:color w:val="222222"/>
          <w:sz w:val="22"/>
          <w:szCs w:val="22"/>
          <w:u w:val="none"/>
          <w:lang w:val="en-GB"/>
        </w:rPr>
        <w:t>unmore, 2013</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153CB76F" wp14:textId="2F281ABB">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7BB17AE9">
        <w:rPr>
          <w:rFonts w:ascii="Yu Mincho" w:hAnsi="Yu Mincho" w:eastAsia="Yu Mincho" w:cs="Yu Mincho"/>
          <w:b w:val="0"/>
          <w:bCs w:val="0"/>
          <w:i w:val="0"/>
          <w:iCs w:val="0"/>
          <w:caps w:val="0"/>
          <w:smallCaps w:val="0"/>
          <w:noProof w:val="0"/>
          <w:color w:val="222222"/>
          <w:sz w:val="22"/>
          <w:szCs w:val="22"/>
          <w:lang w:val="en-GB"/>
        </w:rPr>
        <w:t xml:space="preserve">Beise and </w:t>
      </w:r>
      <w:proofErr w:type="spellStart"/>
      <w:r w:rsidRPr="3ABF6B1F" w:rsidR="7BB17AE9">
        <w:rPr>
          <w:rFonts w:ascii="Yu Mincho" w:hAnsi="Yu Mincho" w:eastAsia="Yu Mincho" w:cs="Yu Mincho"/>
          <w:b w:val="0"/>
          <w:bCs w:val="0"/>
          <w:i w:val="0"/>
          <w:iCs w:val="0"/>
          <w:caps w:val="0"/>
          <w:smallCaps w:val="0"/>
          <w:noProof w:val="0"/>
          <w:color w:val="222222"/>
          <w:sz w:val="22"/>
          <w:szCs w:val="22"/>
          <w:lang w:val="en-GB"/>
        </w:rPr>
        <w:t>Wynekoop</w:t>
      </w:r>
      <w:proofErr w:type="spellEnd"/>
      <w:r w:rsidRPr="3ABF6B1F" w:rsidR="7BB17AE9">
        <w:rPr>
          <w:rFonts w:ascii="Yu Mincho" w:hAnsi="Yu Mincho" w:eastAsia="Yu Mincho" w:cs="Yu Mincho"/>
          <w:b w:val="0"/>
          <w:bCs w:val="0"/>
          <w:i w:val="0"/>
          <w:iCs w:val="0"/>
          <w:caps w:val="0"/>
          <w:smallCaps w:val="0"/>
          <w:noProof w:val="0"/>
          <w:color w:val="222222"/>
          <w:sz w:val="22"/>
          <w:szCs w:val="22"/>
          <w:lang w:val="en-GB"/>
        </w:rPr>
        <w:t xml:space="preserve"> (2001</w:t>
      </w:r>
      <w:r w:rsidRPr="3ABF6B1F" w:rsidR="7BB17AE9">
        <w:rPr>
          <w:rFonts w:ascii="Yu Mincho" w:hAnsi="Yu Mincho" w:eastAsia="Yu Mincho" w:cs="Yu Mincho"/>
          <w:b w:val="0"/>
          <w:bCs w:val="0"/>
          <w:i w:val="0"/>
          <w:iCs w:val="0"/>
          <w:caps w:val="0"/>
          <w:smallCaps w:val="0"/>
          <w:noProof w:val="0"/>
          <w:color w:val="222222"/>
          <w:sz w:val="22"/>
          <w:szCs w:val="22"/>
          <w:lang w:val="en-GB"/>
        </w:rPr>
        <w:t>)</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started to explore the role of technology on online learning and reimagined Maslow’s (1943) hierarchy in relation to technology (see Table 1). For example, </w:t>
      </w:r>
      <w:r w:rsidRPr="3ABF6B1F" w:rsidR="7BB17AE9">
        <w:rPr>
          <w:rFonts w:ascii="Yu Mincho" w:hAnsi="Yu Mincho" w:eastAsia="Yu Mincho" w:cs="Yu Mincho"/>
          <w:b w:val="0"/>
          <w:bCs w:val="0"/>
          <w:i w:val="0"/>
          <w:iCs w:val="0"/>
          <w:caps w:val="0"/>
          <w:smallCaps w:val="0"/>
          <w:noProof w:val="0"/>
          <w:color w:val="222222"/>
          <w:sz w:val="22"/>
          <w:szCs w:val="22"/>
          <w:lang w:val="en-GB"/>
        </w:rPr>
        <w:t xml:space="preserve">Beise and </w:t>
      </w:r>
      <w:proofErr w:type="spellStart"/>
      <w:r w:rsidRPr="3ABF6B1F" w:rsidR="7BB17AE9">
        <w:rPr>
          <w:rFonts w:ascii="Yu Mincho" w:hAnsi="Yu Mincho" w:eastAsia="Yu Mincho" w:cs="Yu Mincho"/>
          <w:b w:val="0"/>
          <w:bCs w:val="0"/>
          <w:i w:val="0"/>
          <w:iCs w:val="0"/>
          <w:caps w:val="0"/>
          <w:smallCaps w:val="0"/>
          <w:noProof w:val="0"/>
          <w:color w:val="222222"/>
          <w:sz w:val="22"/>
          <w:szCs w:val="22"/>
          <w:lang w:val="en-GB"/>
        </w:rPr>
        <w:t>Wynekoop’s</w:t>
      </w:r>
      <w:proofErr w:type="spellEnd"/>
      <w:r w:rsidRPr="3ABF6B1F" w:rsidR="7BB17AE9">
        <w:rPr>
          <w:rFonts w:ascii="Yu Mincho" w:hAnsi="Yu Mincho" w:eastAsia="Yu Mincho" w:cs="Yu Mincho"/>
          <w:b w:val="0"/>
          <w:bCs w:val="0"/>
          <w:i w:val="0"/>
          <w:iCs w:val="0"/>
          <w:caps w:val="0"/>
          <w:smallCaps w:val="0"/>
          <w:noProof w:val="0"/>
          <w:color w:val="222222"/>
          <w:sz w:val="22"/>
          <w:szCs w:val="22"/>
          <w:lang w:val="en-GB"/>
        </w:rPr>
        <w:t xml:space="preserve"> (2001) posit that internet and system access are the equivalent of physiological needs and that protection from personal attacks and hackers are examples of how safety needs can be met in an online environment. </w:t>
      </w:r>
      <w:proofErr w:type="gramStart"/>
      <w:r w:rsidRPr="3ABF6B1F" w:rsidR="7BB17AE9">
        <w:rPr>
          <w:rFonts w:ascii="Yu Mincho" w:hAnsi="Yu Mincho" w:eastAsia="Yu Mincho" w:cs="Yu Mincho"/>
          <w:b w:val="0"/>
          <w:bCs w:val="0"/>
          <w:i w:val="0"/>
          <w:iCs w:val="0"/>
          <w:caps w:val="0"/>
          <w:smallCaps w:val="0"/>
          <w:noProof w:val="0"/>
          <w:color w:val="222222"/>
          <w:sz w:val="22"/>
          <w:szCs w:val="22"/>
          <w:lang w:val="en-GB"/>
        </w:rPr>
        <w:t>In light of</w:t>
      </w:r>
      <w:proofErr w:type="gramEnd"/>
      <w:r w:rsidRPr="3ABF6B1F" w:rsidR="7BB17AE9">
        <w:rPr>
          <w:rFonts w:ascii="Yu Mincho" w:hAnsi="Yu Mincho" w:eastAsia="Yu Mincho" w:cs="Yu Mincho"/>
          <w:b w:val="0"/>
          <w:bCs w:val="0"/>
          <w:i w:val="0"/>
          <w:iCs w:val="0"/>
          <w:caps w:val="0"/>
          <w:smallCaps w:val="0"/>
          <w:noProof w:val="0"/>
          <w:color w:val="222222"/>
          <w:sz w:val="22"/>
          <w:szCs w:val="22"/>
          <w:lang w:val="en-GB"/>
        </w:rPr>
        <w:t xml:space="preserve"> rapid technological advancements and rise of online learning, Milheim (2012) further developed this framework (Beise and Wynekoop,2001) by offering examples of ‘p</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edagogical prescriptions for online learning’ (e.g., using social media and online communities to build a sense of love and belonging and meeting self-esteem needs </w:t>
      </w:r>
      <w:proofErr w:type="gramStart"/>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through the use of</w:t>
      </w:r>
      <w:proofErr w:type="gramEnd"/>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online assessment and feedback) (see table 2). Although these models (</w:t>
      </w:r>
      <w:r w:rsidRPr="3ABF6B1F" w:rsidR="7BB17AE9">
        <w:rPr>
          <w:rFonts w:ascii="Yu Mincho" w:hAnsi="Yu Mincho" w:eastAsia="Yu Mincho" w:cs="Yu Mincho"/>
          <w:b w:val="0"/>
          <w:bCs w:val="0"/>
          <w:i w:val="0"/>
          <w:iCs w:val="0"/>
          <w:caps w:val="0"/>
          <w:smallCaps w:val="0"/>
          <w:noProof w:val="0"/>
          <w:color w:val="222222"/>
          <w:sz w:val="22"/>
          <w:szCs w:val="22"/>
          <w:lang w:val="en-GB"/>
        </w:rPr>
        <w:t xml:space="preserve">Beise and Wynekoop,2001 and </w:t>
      </w:r>
      <w:r w:rsidRPr="3ABF6B1F" w:rsidR="7BB17AE9">
        <w:rPr>
          <w:rFonts w:ascii="Yu Mincho" w:hAnsi="Yu Mincho" w:eastAsia="Yu Mincho" w:cs="Yu Mincho"/>
          <w:b w:val="0"/>
          <w:bCs w:val="0"/>
          <w:i w:val="0"/>
          <w:iCs w:val="0"/>
          <w:caps w:val="0"/>
          <w:smallCaps w:val="0"/>
          <w:noProof w:val="0"/>
          <w:color w:val="222222"/>
          <w:sz w:val="22"/>
          <w:szCs w:val="22"/>
          <w:lang w:val="en-GB"/>
        </w:rPr>
        <w:t>Milheim,2012</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7BB17AE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exploring Maslow’s (1943) needs in relation to technology are useful tools for educators, peer-reviewed supporting evidence is limited, so caution should be taken when applying the findings to the classroom.</w:t>
      </w:r>
    </w:p>
    <w:p xmlns:wp14="http://schemas.microsoft.com/office/word/2010/wordml" w:rsidP="3ABF6B1F" w14:paraId="7A8D7242" wp14:textId="23A6E794">
      <w:pPr>
        <w:pStyle w:val="Normal"/>
        <w:spacing w:after="160" w:line="259" w:lineRule="auto"/>
        <w:jc w:val="left"/>
        <w:rPr>
          <w:rFonts w:ascii="Yu Mincho" w:hAnsi="Yu Mincho" w:eastAsia="Yu Mincho" w:cs="Yu Mincho"/>
          <w:noProof w:val="0"/>
          <w:lang w:val="en-GB"/>
        </w:rPr>
      </w:pPr>
      <w:r w:rsidR="135CF321">
        <w:drawing>
          <wp:inline xmlns:wp14="http://schemas.microsoft.com/office/word/2010/wordprocessingDrawing" wp14:editId="0EB0D20E" wp14:anchorId="75A3BC72">
            <wp:extent cx="5864966" cy="3495675"/>
            <wp:effectExtent l="0" t="0" r="0" b="0"/>
            <wp:docPr id="317048618" name="" title=""/>
            <wp:cNvGraphicFramePr>
              <a:graphicFrameLocks noChangeAspect="1"/>
            </wp:cNvGraphicFramePr>
            <a:graphic>
              <a:graphicData uri="http://schemas.openxmlformats.org/drawingml/2006/picture">
                <pic:pic>
                  <pic:nvPicPr>
                    <pic:cNvPr id="0" name=""/>
                    <pic:cNvPicPr/>
                  </pic:nvPicPr>
                  <pic:blipFill>
                    <a:blip r:embed="R7b6ecf54e2834bdd">
                      <a:extLst>
                        <a:ext xmlns:a="http://schemas.openxmlformats.org/drawingml/2006/main" uri="{28A0092B-C50C-407E-A947-70E740481C1C}">
                          <a14:useLocalDpi val="0"/>
                        </a:ext>
                      </a:extLst>
                    </a:blip>
                    <a:srcRect l="2500" t="0" r="3125" b="0"/>
                    <a:stretch>
                      <a:fillRect/>
                    </a:stretch>
                  </pic:blipFill>
                  <pic:spPr>
                    <a:xfrm>
                      <a:off x="0" y="0"/>
                      <a:ext cx="5864966" cy="3495675"/>
                    </a:xfrm>
                    <a:prstGeom prst="rect">
                      <a:avLst/>
                    </a:prstGeom>
                  </pic:spPr>
                </pic:pic>
              </a:graphicData>
            </a:graphic>
          </wp:inline>
        </w:drawing>
      </w:r>
    </w:p>
    <w:p xmlns:wp14="http://schemas.microsoft.com/office/word/2010/wordml" w:rsidP="3ABF6B1F" w14:paraId="2156A4E8" wp14:textId="7ADFF426">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2E685EEE" wp14:textId="547DD177">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6F3E421F" wp14:textId="4546925D">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289647D0" wp14:textId="436C22FD">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41E6CC26" wp14:textId="3CD8237F">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3801EDB8" wp14:textId="1968D5CE">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6D400DC6" wp14:textId="124101BA">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63A54FE9" wp14:textId="76DAB86A">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6AB7D6CF" wp14:textId="435CF06B">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3067930D" wp14:textId="48012B58">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7CE1DB11" wp14:textId="4731DB70">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3ABF6B1F" w14:paraId="4CCD9605" wp14:textId="1BBC0D86">
      <w:pPr>
        <w:pStyle w:val="Normal"/>
        <w:spacing w:after="160" w:line="259" w:lineRule="auto"/>
        <w:rPr>
          <w:rFonts w:ascii="Yu Mincho" w:hAnsi="Yu Mincho" w:eastAsia="Yu Mincho" w:cs="Yu Mincho"/>
          <w:noProof w:val="0"/>
          <w:lang w:val="en-GB"/>
        </w:rPr>
      </w:pPr>
      <w:r w:rsidR="237F1F3B">
        <w:drawing>
          <wp:inline xmlns:wp14="http://schemas.microsoft.com/office/word/2010/wordprocessingDrawing" wp14:editId="77FA4C5A" wp14:anchorId="3474291E">
            <wp:extent cx="5635738" cy="3642122"/>
            <wp:effectExtent l="0" t="0" r="0" b="0"/>
            <wp:docPr id="915300925" name="" title=""/>
            <wp:cNvGraphicFramePr>
              <a:graphicFrameLocks noChangeAspect="1"/>
            </wp:cNvGraphicFramePr>
            <a:graphic>
              <a:graphicData uri="http://schemas.openxmlformats.org/drawingml/2006/picture">
                <pic:pic>
                  <pic:nvPicPr>
                    <pic:cNvPr id="0" name=""/>
                    <pic:cNvPicPr/>
                  </pic:nvPicPr>
                  <pic:blipFill>
                    <a:blip r:embed="Rd4f36bfa98394392">
                      <a:extLst>
                        <a:ext xmlns:a="http://schemas.openxmlformats.org/drawingml/2006/main" uri="{28A0092B-C50C-407E-A947-70E740481C1C}">
                          <a14:useLocalDpi val="0"/>
                        </a:ext>
                      </a:extLst>
                    </a:blip>
                    <a:srcRect l="5891" t="0" r="7069" b="0"/>
                    <a:stretch>
                      <a:fillRect/>
                    </a:stretch>
                  </pic:blipFill>
                  <pic:spPr>
                    <a:xfrm>
                      <a:off x="0" y="0"/>
                      <a:ext cx="5635738" cy="3642122"/>
                    </a:xfrm>
                    <a:prstGeom prst="rect">
                      <a:avLst/>
                    </a:prstGeom>
                  </pic:spPr>
                </pic:pic>
              </a:graphicData>
            </a:graphic>
          </wp:inline>
        </w:drawing>
      </w:r>
    </w:p>
    <w:p xmlns:wp14="http://schemas.microsoft.com/office/word/2010/wordml" w:rsidP="3ABF6B1F" w14:paraId="39D7C9B7" wp14:textId="49E07706">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1"/>
          <w:bCs w:val="1"/>
          <w:i w:val="0"/>
          <w:iCs w:val="0"/>
          <w:caps w:val="0"/>
          <w:smallCaps w:val="0"/>
          <w:noProof w:val="0"/>
          <w:color w:val="000000" w:themeColor="text1" w:themeTint="FF" w:themeShade="FF"/>
          <w:sz w:val="22"/>
          <w:szCs w:val="22"/>
          <w:lang w:val="en-GB"/>
        </w:rPr>
        <w:t>Reflection</w:t>
      </w:r>
      <w:r w:rsidRPr="3ABF6B1F" w:rsidR="1B80BDA7">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/Evaluation and Next Steps </w:t>
      </w:r>
    </w:p>
    <w:p xmlns:wp14="http://schemas.microsoft.com/office/word/2010/wordml" w:rsidP="3ABF6B1F" w14:paraId="3B370D1C" wp14:textId="763B698B">
      <w:pPr>
        <w:pStyle w:val="Normal"/>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333333"/>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In accordance with Tripp’s critical incident framework (Tripp, 1993), this assignment involved critically reflecting on an observed critical incident in order to identify next teaching and learning steps. As the critical incident discussed in this assignment involved observing another practitioner teaching a lesson and not teaching a lesson myself, I have reflected</w:t>
      </w:r>
      <w:r w:rsidRPr="3ABF6B1F" w:rsidR="00992A7A">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on</w:t>
      </w:r>
      <w:r w:rsidRPr="3ABF6B1F" w:rsidR="284F0D35">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action rather than reflect</w:t>
      </w:r>
      <w:r w:rsidRPr="3ABF6B1F" w:rsidR="73EB48BC">
        <w:rPr>
          <w:rFonts w:ascii="Yu Mincho" w:hAnsi="Yu Mincho" w:eastAsia="Yu Mincho" w:cs="Yu Mincho"/>
          <w:b w:val="0"/>
          <w:bCs w:val="0"/>
          <w:i w:val="0"/>
          <w:iCs w:val="0"/>
          <w:caps w:val="0"/>
          <w:smallCaps w:val="0"/>
          <w:noProof w:val="0"/>
          <w:color w:val="000000" w:themeColor="text1" w:themeTint="FF" w:themeShade="FF"/>
          <w:sz w:val="22"/>
          <w:szCs w:val="22"/>
          <w:lang w:val="en-GB"/>
        </w:rPr>
        <w:t>ion</w:t>
      </w:r>
      <w:r w:rsidRPr="3ABF6B1F" w:rsidR="38D2A6B3">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in</w:t>
      </w:r>
      <w:r w:rsidRPr="3ABF6B1F" w:rsidR="33F3040D">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action (</w:t>
      </w:r>
      <w:r w:rsidRPr="3ABF6B1F" w:rsidR="1BA965EE">
        <w:rPr>
          <w:rFonts w:ascii="Yu Mincho" w:hAnsi="Yu Mincho" w:eastAsia="Yu Mincho" w:cs="Yu Mincho"/>
          <w:b w:val="0"/>
          <w:bCs w:val="0"/>
          <w:i w:val="0"/>
          <w:iCs w:val="0"/>
          <w:caps w:val="0"/>
          <w:smallCaps w:val="0"/>
          <w:noProof w:val="0"/>
          <w:color w:val="000000" w:themeColor="text1" w:themeTint="FF" w:themeShade="FF"/>
          <w:sz w:val="22"/>
          <w:szCs w:val="22"/>
          <w:lang w:val="en-GB"/>
        </w:rPr>
        <w:t>Schon, 1991</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Thus, I have used Gibbs</w:t>
      </w:r>
      <w:proofErr w:type="gramStart"/>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w:t>
      </w:r>
      <w:proofErr w:type="gramEnd"/>
      <w:r w:rsidRPr="3ABF6B1F" w:rsidR="4A3C0155">
        <w:rPr>
          <w:rFonts w:ascii="Yu Mincho" w:hAnsi="Yu Mincho" w:eastAsia="Yu Mincho" w:cs="Yu Mincho"/>
          <w:b w:val="0"/>
          <w:bCs w:val="0"/>
          <w:i w:val="0"/>
          <w:iCs w:val="0"/>
          <w:caps w:val="0"/>
          <w:smallCaps w:val="0"/>
          <w:noProof w:val="0"/>
          <w:color w:val="000000" w:themeColor="text1" w:themeTint="FF" w:themeShade="FF"/>
          <w:sz w:val="22"/>
          <w:szCs w:val="22"/>
          <w:lang w:val="en-GB"/>
        </w:rPr>
        <w:t>1988</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model (which utilises hindsight) to guide my reflections. For instance, the observation and critical incident section of this assignment cover the description stage, </w:t>
      </w:r>
      <w:r w:rsidRPr="3ABF6B1F" w:rsidR="28393A4D">
        <w:rPr>
          <w:rFonts w:ascii="Yu Mincho" w:hAnsi="Yu Mincho" w:eastAsia="Yu Mincho" w:cs="Yu Mincho"/>
          <w:b w:val="0"/>
          <w:bCs w:val="0"/>
          <w:i w:val="0"/>
          <w:iCs w:val="0"/>
          <w:caps w:val="0"/>
          <w:smallCaps w:val="0"/>
          <w:noProof w:val="0"/>
          <w:color w:val="333333"/>
          <w:sz w:val="22"/>
          <w:szCs w:val="22"/>
          <w:lang w:val="en-GB"/>
        </w:rPr>
        <w:t>the reflection</w:t>
      </w:r>
      <w:r w:rsidRPr="3ABF6B1F" w:rsidR="2059B664">
        <w:rPr>
          <w:rFonts w:ascii="Yu Mincho" w:hAnsi="Yu Mincho" w:eastAsia="Yu Mincho" w:cs="Yu Mincho"/>
          <w:b w:val="0"/>
          <w:bCs w:val="0"/>
          <w:i w:val="0"/>
          <w:iCs w:val="0"/>
          <w:caps w:val="0"/>
          <w:smallCaps w:val="0"/>
          <w:noProof w:val="0"/>
          <w:color w:val="333333"/>
          <w:sz w:val="22"/>
          <w:szCs w:val="22"/>
          <w:lang w:val="en-GB"/>
        </w:rPr>
        <w:t xml:space="preserve"> and critical incident</w:t>
      </w:r>
      <w:r w:rsidRPr="3ABF6B1F" w:rsidR="28393A4D">
        <w:rPr>
          <w:rFonts w:ascii="Yu Mincho" w:hAnsi="Yu Mincho" w:eastAsia="Yu Mincho" w:cs="Yu Mincho"/>
          <w:b w:val="0"/>
          <w:bCs w:val="0"/>
          <w:i w:val="0"/>
          <w:iCs w:val="0"/>
          <w:caps w:val="0"/>
          <w:smallCaps w:val="0"/>
          <w:noProof w:val="0"/>
          <w:color w:val="333333"/>
          <w:sz w:val="22"/>
          <w:szCs w:val="22"/>
          <w:lang w:val="en-GB"/>
        </w:rPr>
        <w:t xml:space="preserve"> section addresses the feelings and evaluation stages, the literature review covers the analysis stage, and the conclusion and reflection sections cover the conclusion and action plan stages </w:t>
      </w:r>
      <w:r w:rsidRPr="3ABF6B1F" w:rsidR="411A5787">
        <w:rPr>
          <w:rFonts w:ascii="Yu Mincho" w:hAnsi="Yu Mincho" w:eastAsia="Yu Mincho" w:cs="Yu Mincho"/>
          <w:b w:val="0"/>
          <w:bCs w:val="0"/>
          <w:i w:val="0"/>
          <w:iCs w:val="0"/>
          <w:caps w:val="0"/>
          <w:smallCaps w:val="0"/>
          <w:noProof w:val="0"/>
          <w:color w:val="333333"/>
          <w:sz w:val="22"/>
          <w:szCs w:val="22"/>
          <w:lang w:val="en-GB"/>
        </w:rPr>
        <w:t>of Gibbs</w:t>
      </w:r>
      <w:proofErr w:type="gramStart"/>
      <w:r w:rsidRPr="3ABF6B1F" w:rsidR="411A5787">
        <w:rPr>
          <w:rFonts w:ascii="Yu Mincho" w:hAnsi="Yu Mincho" w:eastAsia="Yu Mincho" w:cs="Yu Mincho"/>
          <w:b w:val="0"/>
          <w:bCs w:val="0"/>
          <w:i w:val="0"/>
          <w:iCs w:val="0"/>
          <w:caps w:val="0"/>
          <w:smallCaps w:val="0"/>
          <w:noProof w:val="0"/>
          <w:color w:val="333333"/>
          <w:sz w:val="22"/>
          <w:szCs w:val="22"/>
          <w:lang w:val="en-GB"/>
        </w:rPr>
        <w:t>’(</w:t>
      </w:r>
      <w:proofErr w:type="gramEnd"/>
      <w:r w:rsidRPr="3ABF6B1F" w:rsidR="411A5787">
        <w:rPr>
          <w:rFonts w:ascii="Yu Mincho" w:hAnsi="Yu Mincho" w:eastAsia="Yu Mincho" w:cs="Yu Mincho"/>
          <w:b w:val="0"/>
          <w:bCs w:val="0"/>
          <w:i w:val="0"/>
          <w:iCs w:val="0"/>
          <w:caps w:val="0"/>
          <w:smallCaps w:val="0"/>
          <w:noProof w:val="0"/>
          <w:color w:val="333333"/>
          <w:sz w:val="22"/>
          <w:szCs w:val="22"/>
          <w:lang w:val="en-GB"/>
        </w:rPr>
        <w:t>1988) model.</w:t>
      </w:r>
    </w:p>
    <w:p w:rsidR="28393A4D" w:rsidP="3ABF6B1F" w:rsidRDefault="28393A4D" w14:paraId="1AE7538C" w14:textId="519504E1">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Upon reflection, I think the biggest take home message for me in relation to this critical incident is what it </w:t>
      </w:r>
      <w:r w:rsidRPr="3ABF6B1F" w:rsidR="615497B9">
        <w:rPr>
          <w:rFonts w:ascii="Yu Mincho" w:hAnsi="Yu Mincho" w:eastAsia="Yu Mincho" w:cs="Yu Mincho"/>
          <w:b w:val="0"/>
          <w:bCs w:val="0"/>
          <w:i w:val="0"/>
          <w:iCs w:val="0"/>
          <w:caps w:val="0"/>
          <w:smallCaps w:val="0"/>
          <w:noProof w:val="0"/>
          <w:color w:val="000000" w:themeColor="text1" w:themeTint="FF" w:themeShade="FF"/>
          <w:sz w:val="22"/>
          <w:szCs w:val="22"/>
          <w:lang w:val="en-GB"/>
        </w:rPr>
        <w:t>means</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to be an excellent and effective teacher. This experience has highlighted the importance of taking a holistic approach to teaching as it has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made me realise that teaching is more than just developing a student’s academic and cognitive skills, it is about prioritising pupil wellbeing and developing the student as a whole person</w:t>
      </w:r>
      <w:r w:rsidRPr="3ABF6B1F" w:rsidR="4FA287C2">
        <w:rPr>
          <w:rFonts w:ascii="Yu Mincho" w:hAnsi="Yu Mincho" w:eastAsia="Yu Mincho" w:cs="Yu Mincho"/>
          <w:b w:val="0"/>
          <w:bCs w:val="0"/>
          <w:i w:val="0"/>
          <w:iCs w:val="0"/>
          <w:caps w:val="0"/>
          <w:smallCaps w:val="0"/>
          <w:noProof w:val="0"/>
          <w:color w:val="000000" w:themeColor="text1" w:themeTint="FF" w:themeShade="FF"/>
          <w:sz w:val="22"/>
          <w:szCs w:val="22"/>
          <w:lang w:val="en-GB"/>
        </w:rPr>
        <w:t>. This is in line with research that shows that for a student to be engaged, motivated, and able to reach their full potential</w:t>
      </w:r>
      <w:r w:rsidRPr="3ABF6B1F" w:rsidR="4C76591D">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4FA287C2">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various physiological, emotional and social needs must be met (Fisher and Crawford,</w:t>
      </w:r>
      <w:r w:rsidRPr="3ABF6B1F" w:rsidR="4FA287C2">
        <w:rPr>
          <w:rFonts w:ascii="Yu Mincho" w:hAnsi="Yu Mincho" w:eastAsia="Yu Mincho" w:cs="Yu Mincho"/>
          <w:b w:val="0"/>
          <w:bCs w:val="0"/>
          <w:i w:val="0"/>
          <w:iCs w:val="0"/>
          <w:caps w:val="0"/>
          <w:smallCaps w:val="0"/>
          <w:noProof w:val="0"/>
          <w:color w:val="000000" w:themeColor="text1" w:themeTint="FF" w:themeShade="FF"/>
          <w:sz w:val="22"/>
          <w:szCs w:val="22"/>
          <w:lang w:val="en-GB"/>
        </w:rPr>
        <w:t>2020;</w:t>
      </w:r>
      <w:r w:rsidRPr="3ABF6B1F" w:rsidR="09516F43">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4FA287C2">
        <w:rPr>
          <w:rFonts w:ascii="Yu Mincho" w:hAnsi="Yu Mincho" w:eastAsia="Yu Mincho" w:cs="Yu Mincho"/>
          <w:b w:val="0"/>
          <w:bCs w:val="0"/>
          <w:i w:val="0"/>
          <w:iCs w:val="0"/>
          <w:caps w:val="0"/>
          <w:smallCaps w:val="0"/>
          <w:noProof w:val="0"/>
          <w:color w:val="000000" w:themeColor="text1" w:themeTint="FF" w:themeShade="FF"/>
          <w:sz w:val="22"/>
          <w:szCs w:val="22"/>
          <w:lang w:val="en-GB"/>
        </w:rPr>
        <w:t>Maslow</w:t>
      </w:r>
      <w:r w:rsidRPr="3ABF6B1F" w:rsidR="4FA287C2">
        <w:rPr>
          <w:rFonts w:ascii="Yu Mincho" w:hAnsi="Yu Mincho" w:eastAsia="Yu Mincho" w:cs="Yu Mincho"/>
          <w:b w:val="0"/>
          <w:bCs w:val="0"/>
          <w:i w:val="0"/>
          <w:iCs w:val="0"/>
          <w:caps w:val="0"/>
          <w:smallCaps w:val="0"/>
          <w:noProof w:val="0"/>
          <w:color w:val="000000" w:themeColor="text1" w:themeTint="FF" w:themeShade="FF"/>
          <w:sz w:val="22"/>
          <w:szCs w:val="22"/>
          <w:lang w:val="en-GB"/>
        </w:rPr>
        <w:t>,1943).</w:t>
      </w:r>
    </w:p>
    <w:p xmlns:wp14="http://schemas.microsoft.com/office/word/2010/wordml" w:rsidP="3ABF6B1F" w14:paraId="248518D9" wp14:textId="3D92B72E">
      <w:pPr>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Furthermore, the critical incident </w:t>
      </w:r>
      <w:r w:rsidRPr="3ABF6B1F" w:rsidR="2B04200C">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and literature review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highlights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how blended learning techniques (the use of QR codes in this instance) can be used to enhance learning outcomes and experiences (</w:t>
      </w:r>
      <w:proofErr w:type="spellStart"/>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R</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ikala</w:t>
      </w:r>
      <w:proofErr w:type="spellEnd"/>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Kankaanranta,2012</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057757F1">
        <w:rPr>
          <w:rFonts w:ascii="Yu Mincho" w:hAnsi="Yu Mincho" w:eastAsia="Yu Mincho" w:cs="Yu Mincho"/>
          <w:b w:val="0"/>
          <w:bCs w:val="0"/>
          <w:i w:val="0"/>
          <w:iCs w:val="0"/>
          <w:caps w:val="0"/>
          <w:smallCaps w:val="0"/>
          <w:noProof w:val="0"/>
          <w:color w:val="000000" w:themeColor="text1" w:themeTint="FF" w:themeShade="FF"/>
          <w:sz w:val="22"/>
          <w:szCs w:val="22"/>
          <w:lang w:val="en-GB"/>
        </w:rPr>
        <w:t>and</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reinforces the importance of technology and digital competency in the 21</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vertAlign w:val="superscript"/>
          <w:lang w:val="en-GB"/>
        </w:rPr>
        <w:t>st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century (Donaldson,2015). Moreover, by intentionally using mobile phones and QR codes as a learning tool in the classroom, the teacher himself displayed a willingness to learn, develop and adapt his own skills in order to improve his teaching practice, provide his students with the best possible learning experiences and prepare students for the modern world. This made me realise that an excellent teacher is also a learner themselves, and that it is incredibly important that we as teachers are willing to adapt to the ever-changing </w:t>
      </w:r>
      <w:r w:rsidRPr="3ABF6B1F" w:rsidR="7D8965DC">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modern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world</w:t>
      </w:r>
      <w:r w:rsidRPr="3ABF6B1F" w:rsidR="1C2BA916">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Moving forward, I will demonstrate the same commitment to the notion that I as a teacher must be willing to learn and adapt to provide the best education for my pupils. </w:t>
      </w:r>
      <w:r w:rsidRPr="3ABF6B1F" w:rsidR="1E36F344">
        <w:rPr>
          <w:rFonts w:ascii="Yu Mincho" w:hAnsi="Yu Mincho" w:eastAsia="Yu Mincho" w:cs="Yu Mincho"/>
          <w:b w:val="0"/>
          <w:bCs w:val="0"/>
          <w:i w:val="0"/>
          <w:iCs w:val="0"/>
          <w:caps w:val="0"/>
          <w:smallCaps w:val="0"/>
          <w:noProof w:val="0"/>
          <w:color w:val="000000" w:themeColor="text1" w:themeTint="FF" w:themeShade="FF"/>
          <w:sz w:val="22"/>
          <w:szCs w:val="22"/>
          <w:lang w:val="en-GB"/>
        </w:rPr>
        <w:t>To</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1E36F34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do this effectively,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I will lean on my colleagues, wider teaching network, research, and infinite online resources for support, guidance and training</w:t>
      </w:r>
      <w:r w:rsidRPr="3ABF6B1F" w:rsidR="59A8C81E">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32560637" wp14:textId="6810E40A">
      <w:pPr>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But how can I put what I have learnt into actual practice? In order to promote wellbeing and build well rounded individuals, I will </w:t>
      </w:r>
      <w:r w:rsidRPr="3ABF6B1F" w:rsidR="5258BD5F">
        <w:rPr>
          <w:rFonts w:ascii="Yu Mincho" w:hAnsi="Yu Mincho" w:eastAsia="Yu Mincho" w:cs="Yu Mincho"/>
          <w:b w:val="0"/>
          <w:bCs w:val="0"/>
          <w:i w:val="0"/>
          <w:iCs w:val="0"/>
          <w:caps w:val="0"/>
          <w:smallCaps w:val="0"/>
          <w:noProof w:val="0"/>
          <w:color w:val="000000" w:themeColor="text1" w:themeTint="FF" w:themeShade="FF"/>
          <w:sz w:val="22"/>
          <w:szCs w:val="22"/>
          <w:lang w:val="en-GB"/>
        </w:rPr>
        <w:t>refer</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to </w:t>
      </w:r>
      <w:proofErr w:type="gramStart"/>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Maslow’s(</w:t>
      </w:r>
      <w:proofErr w:type="gramEnd"/>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1943) model to remind myself of how motivation and learning is dependent on needs which can be so very easily overlooked when planning, teaching and reflecting on my lessons. I will then address how I am meeting (or not meeting) these needs within my classroom/school setting specifically.</w:t>
      </w:r>
    </w:p>
    <w:p xmlns:wp14="http://schemas.microsoft.com/office/word/2010/wordml" w:rsidP="3ABF6B1F" w14:paraId="12EC8F31" wp14:textId="594A7199">
      <w:pPr>
        <w:pStyle w:val="Normal"/>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Although the literature review section of this assignment discusses Maslow’s hierarchy of needs and blended learning separately, upon reflection, it became apparent that technology and Maslow’s hierarchy of needs are not dependent of one another. </w:t>
      </w:r>
      <w:r w:rsidRPr="3ABF6B1F" w:rsidR="301112B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This made me explore literature which </w:t>
      </w:r>
      <w:r w:rsidRPr="3ABF6B1F" w:rsidR="28186AEF">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investigated </w:t>
      </w:r>
      <w:r w:rsidRPr="3ABF6B1F" w:rsidR="301112B1">
        <w:rPr>
          <w:rFonts w:ascii="Yu Mincho" w:hAnsi="Yu Mincho" w:eastAsia="Yu Mincho" w:cs="Yu Mincho"/>
          <w:b w:val="0"/>
          <w:bCs w:val="0"/>
          <w:i w:val="0"/>
          <w:iCs w:val="0"/>
          <w:caps w:val="0"/>
          <w:smallCaps w:val="0"/>
          <w:noProof w:val="0"/>
          <w:color w:val="000000" w:themeColor="text1" w:themeTint="FF" w:themeShade="FF"/>
          <w:sz w:val="22"/>
          <w:szCs w:val="22"/>
          <w:lang w:val="en-GB"/>
        </w:rPr>
        <w:t>Maslow’s hierarchy of needs in relation to online learning</w:t>
      </w:r>
      <w:r w:rsidRPr="3ABF6B1F" w:rsidR="3AC7FBF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3AC7FBF9">
        <w:rPr>
          <w:rFonts w:ascii="Yu Mincho" w:hAnsi="Yu Mincho" w:eastAsia="Yu Mincho" w:cs="Yu Mincho"/>
          <w:b w:val="0"/>
          <w:bCs w:val="0"/>
          <w:i w:val="0"/>
          <w:iCs w:val="0"/>
          <w:caps w:val="0"/>
          <w:smallCaps w:val="0"/>
          <w:noProof w:val="0"/>
          <w:color w:val="222222"/>
          <w:sz w:val="22"/>
          <w:szCs w:val="22"/>
          <w:lang w:val="en-GB"/>
        </w:rPr>
        <w:t>Beise and Wynekoop,2001</w:t>
      </w:r>
      <w:r w:rsidRPr="3ABF6B1F" w:rsidR="06E588D0">
        <w:rPr>
          <w:rFonts w:ascii="Yu Mincho" w:hAnsi="Yu Mincho" w:eastAsia="Yu Mincho" w:cs="Yu Mincho"/>
          <w:b w:val="0"/>
          <w:bCs w:val="0"/>
          <w:i w:val="0"/>
          <w:iCs w:val="0"/>
          <w:caps w:val="0"/>
          <w:smallCaps w:val="0"/>
          <w:noProof w:val="0"/>
          <w:color w:val="222222"/>
          <w:sz w:val="22"/>
          <w:szCs w:val="22"/>
          <w:lang w:val="en-GB"/>
        </w:rPr>
        <w:t xml:space="preserve"> </w:t>
      </w:r>
      <w:r w:rsidRPr="3ABF6B1F" w:rsidR="3AC7FBF9">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and </w:t>
      </w:r>
      <w:r w:rsidRPr="3ABF6B1F" w:rsidR="3AC7FBF9">
        <w:rPr>
          <w:rFonts w:ascii="Yu Mincho" w:hAnsi="Yu Mincho" w:eastAsia="Yu Mincho" w:cs="Yu Mincho"/>
          <w:b w:val="0"/>
          <w:bCs w:val="0"/>
          <w:i w:val="0"/>
          <w:iCs w:val="0"/>
          <w:caps w:val="0"/>
          <w:smallCaps w:val="0"/>
          <w:noProof w:val="0"/>
          <w:color w:val="222222"/>
          <w:sz w:val="22"/>
          <w:szCs w:val="22"/>
          <w:lang w:val="en-GB"/>
        </w:rPr>
        <w:t>Milheim, 2012</w:t>
      </w:r>
      <w:r w:rsidRPr="3ABF6B1F" w:rsidR="3AC7FBF9">
        <w:rPr>
          <w:rFonts w:ascii="Yu Mincho" w:hAnsi="Yu Mincho" w:eastAsia="Yu Mincho" w:cs="Yu Mincho"/>
          <w:b w:val="0"/>
          <w:bCs w:val="0"/>
          <w:i w:val="0"/>
          <w:iCs w:val="0"/>
          <w:caps w:val="0"/>
          <w:smallCaps w:val="0"/>
          <w:noProof w:val="0"/>
          <w:color w:val="000000" w:themeColor="text1" w:themeTint="FF" w:themeShade="FF"/>
          <w:sz w:val="22"/>
          <w:szCs w:val="22"/>
          <w:lang w:val="en-GB"/>
        </w:rPr>
        <w:t>).</w:t>
      </w:r>
    </w:p>
    <w:p xmlns:wp14="http://schemas.microsoft.com/office/word/2010/wordml" w:rsidP="3ABF6B1F" w14:paraId="65C1EAF1" wp14:textId="7C4218D4">
      <w:pPr>
        <w:pStyle w:val="Normal"/>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Consequently, when referring to Maslow’s </w:t>
      </w:r>
      <w:r w:rsidRPr="3ABF6B1F" w:rsidR="4E2B1263">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(1943)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hierarchy of needs in my own practice and </w:t>
      </w:r>
      <w:r w:rsidRPr="3ABF6B1F" w:rsidR="7561586E">
        <w:rPr>
          <w:rFonts w:ascii="Yu Mincho" w:hAnsi="Yu Mincho" w:eastAsia="Yu Mincho" w:cs="Yu Mincho"/>
          <w:b w:val="0"/>
          <w:bCs w:val="0"/>
          <w:i w:val="0"/>
          <w:iCs w:val="0"/>
          <w:caps w:val="0"/>
          <w:smallCaps w:val="0"/>
          <w:noProof w:val="0"/>
          <w:color w:val="000000" w:themeColor="text1" w:themeTint="FF" w:themeShade="FF"/>
          <w:sz w:val="22"/>
          <w:szCs w:val="22"/>
          <w:lang w:val="en-GB"/>
        </w:rPr>
        <w:t>when</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planning, teaching and </w:t>
      </w:r>
      <w:proofErr w:type="gramStart"/>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reflecting back</w:t>
      </w:r>
      <w:proofErr w:type="gramEnd"/>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on my lessons, I will also consider the role of technology</w:t>
      </w:r>
      <w:r w:rsidRPr="3ABF6B1F" w:rsidR="3D2309A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and classroom setup on fulfilling the hierarchy of needs proposed by Maslow (1943) in order to build well rounded students who are prepared for a modern life. </w:t>
      </w:r>
      <w:r w:rsidRPr="3ABF6B1F" w:rsidR="0FA84F72">
        <w:rPr>
          <w:rFonts w:ascii="Yu Mincho" w:hAnsi="Yu Mincho" w:eastAsia="Yu Mincho" w:cs="Yu Mincho"/>
          <w:b w:val="0"/>
          <w:bCs w:val="0"/>
          <w:i w:val="0"/>
          <w:iCs w:val="0"/>
          <w:caps w:val="0"/>
          <w:smallCaps w:val="0"/>
          <w:noProof w:val="0"/>
          <w:color w:val="000000" w:themeColor="text1" w:themeTint="FF" w:themeShade="FF"/>
          <w:sz w:val="22"/>
          <w:szCs w:val="22"/>
          <w:lang w:val="en-GB"/>
        </w:rPr>
        <w:t>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o do this, I have </w:t>
      </w:r>
      <w:r w:rsidRPr="3ABF6B1F" w:rsidR="408476B5">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combined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the tables created by</w:t>
      </w:r>
      <w:r w:rsidRPr="3ABF6B1F" w:rsidR="1438E4C0">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Fisher and Crawford (2020),</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28393A4D">
        <w:rPr>
          <w:rFonts w:ascii="Yu Mincho" w:hAnsi="Yu Mincho" w:eastAsia="Yu Mincho" w:cs="Yu Mincho"/>
          <w:b w:val="0"/>
          <w:bCs w:val="0"/>
          <w:i w:val="0"/>
          <w:iCs w:val="0"/>
          <w:caps w:val="0"/>
          <w:smallCaps w:val="0"/>
          <w:noProof w:val="0"/>
          <w:color w:val="222222"/>
          <w:sz w:val="22"/>
          <w:szCs w:val="22"/>
          <w:lang w:val="en-GB"/>
        </w:rPr>
        <w:t xml:space="preserve">Beise and </w:t>
      </w:r>
      <w:proofErr w:type="spellStart"/>
      <w:r w:rsidRPr="3ABF6B1F" w:rsidR="28393A4D">
        <w:rPr>
          <w:rFonts w:ascii="Yu Mincho" w:hAnsi="Yu Mincho" w:eastAsia="Yu Mincho" w:cs="Yu Mincho"/>
          <w:b w:val="0"/>
          <w:bCs w:val="0"/>
          <w:i w:val="0"/>
          <w:iCs w:val="0"/>
          <w:caps w:val="0"/>
          <w:smallCaps w:val="0"/>
          <w:noProof w:val="0"/>
          <w:color w:val="222222"/>
          <w:sz w:val="22"/>
          <w:szCs w:val="22"/>
          <w:lang w:val="en-GB"/>
        </w:rPr>
        <w:t>Wynekoop</w:t>
      </w:r>
      <w:proofErr w:type="spellEnd"/>
      <w:r w:rsidRPr="3ABF6B1F" w:rsidR="28393A4D">
        <w:rPr>
          <w:rFonts w:ascii="Yu Mincho" w:hAnsi="Yu Mincho" w:eastAsia="Yu Mincho" w:cs="Yu Mincho"/>
          <w:b w:val="0"/>
          <w:bCs w:val="0"/>
          <w:i w:val="0"/>
          <w:iCs w:val="0"/>
          <w:caps w:val="0"/>
          <w:smallCaps w:val="0"/>
          <w:noProof w:val="0"/>
          <w:color w:val="222222"/>
          <w:sz w:val="22"/>
          <w:szCs w:val="22"/>
          <w:lang w:val="en-GB"/>
        </w:rPr>
        <w:t xml:space="preserve"> (2001)</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 </w:t>
      </w:r>
      <w:r w:rsidRPr="3ABF6B1F" w:rsidR="28393A4D">
        <w:rPr>
          <w:rFonts w:ascii="Yu Mincho" w:hAnsi="Yu Mincho" w:eastAsia="Yu Mincho" w:cs="Yu Mincho"/>
          <w:b w:val="0"/>
          <w:bCs w:val="0"/>
          <w:i w:val="0"/>
          <w:iCs w:val="0"/>
          <w:caps w:val="0"/>
          <w:smallCaps w:val="0"/>
          <w:noProof w:val="0"/>
          <w:color w:val="222222"/>
          <w:sz w:val="22"/>
          <w:szCs w:val="22"/>
          <w:lang w:val="en-GB"/>
        </w:rPr>
        <w:t>Milheim (2012)</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3B93DCF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to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create my own framework (see table 3) </w:t>
      </w:r>
      <w:r w:rsidRPr="3ABF6B1F" w:rsidR="66E4B9B3">
        <w:rPr>
          <w:rFonts w:ascii="Yu Mincho" w:hAnsi="Yu Mincho" w:eastAsia="Yu Mincho" w:cs="Yu Mincho"/>
          <w:b w:val="0"/>
          <w:bCs w:val="0"/>
          <w:i w:val="0"/>
          <w:iCs w:val="0"/>
          <w:caps w:val="0"/>
          <w:smallCaps w:val="0"/>
          <w:noProof w:val="0"/>
          <w:color w:val="000000" w:themeColor="text1" w:themeTint="FF" w:themeShade="FF"/>
          <w:sz w:val="22"/>
          <w:szCs w:val="22"/>
          <w:lang w:val="en-GB"/>
        </w:rPr>
        <w:t>which</w:t>
      </w:r>
      <w:r w:rsidRPr="3ABF6B1F" w:rsidR="21D3AE5A">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will</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40B3C920">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ensure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that Maslow’s </w:t>
      </w:r>
      <w:r w:rsidRPr="3ABF6B1F" w:rsidR="32C986BE">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(1943)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needs are </w:t>
      </w:r>
      <w:r w:rsidRPr="3ABF6B1F" w:rsidR="4B8A1BB5">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fulfilled in both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my </w:t>
      </w:r>
      <w:r w:rsidRPr="3ABF6B1F" w:rsidR="7E5C4AA0">
        <w:rPr>
          <w:rFonts w:ascii="Yu Mincho" w:hAnsi="Yu Mincho" w:eastAsia="Yu Mincho" w:cs="Yu Mincho"/>
          <w:b w:val="0"/>
          <w:bCs w:val="0"/>
          <w:i w:val="0"/>
          <w:iCs w:val="0"/>
          <w:caps w:val="0"/>
          <w:smallCaps w:val="0"/>
          <w:noProof w:val="0"/>
          <w:color w:val="000000" w:themeColor="text1" w:themeTint="FF" w:themeShade="FF"/>
          <w:sz w:val="22"/>
          <w:szCs w:val="22"/>
          <w:lang w:val="en-GB"/>
        </w:rPr>
        <w:t>actual classroom and online classroom</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I understand that as I embark on my teaching journey, </w:t>
      </w:r>
      <w:r w:rsidRPr="3ABF6B1F" w:rsidR="42813BC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my practice </w:t>
      </w:r>
      <w:r w:rsidRPr="3ABF6B1F" w:rsidR="18C51B73">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will be challenged by </w:t>
      </w:r>
      <w:r w:rsidRPr="3ABF6B1F" w:rsidR="42813BC1">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my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experiences, research and reflections</w:t>
      </w:r>
      <w:r w:rsidRPr="3ABF6B1F" w:rsidR="6174CFD3">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thus</w:t>
      </w:r>
      <w:r w:rsidRPr="3ABF6B1F" w:rsidR="73085D7C">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I will </w:t>
      </w:r>
      <w:r w:rsidRPr="3ABF6B1F" w:rsidR="60AA9084">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keep up to date with advancements in research and </w:t>
      </w:r>
      <w:r w:rsidRPr="3ABF6B1F" w:rsidR="2B52D2AE">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treat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this framework as a work-in-progress and adapt it accordingly.</w:t>
      </w:r>
    </w:p>
    <w:p xmlns:wp14="http://schemas.microsoft.com/office/word/2010/wordml" w:rsidP="3ABF6B1F" w14:paraId="05AE1658" wp14:textId="6FCC29E9">
      <w:pPr>
        <w:pStyle w:val="Normal"/>
        <w:spacing w:before="0" w:beforeAutospacing="off" w:after="160" w:afterAutospacing="off" w:line="259" w:lineRule="auto"/>
        <w:ind w:left="0" w:right="0"/>
        <w:jc w:val="left"/>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4125ADB5">
        <w:drawing>
          <wp:inline xmlns:wp14="http://schemas.microsoft.com/office/word/2010/wordprocessingDrawing" wp14:editId="69787BBA" wp14:anchorId="2E6ADED3">
            <wp:extent cx="5717742" cy="2494058"/>
            <wp:effectExtent l="0" t="0" r="0" b="0"/>
            <wp:docPr id="904991406" name="" title=""/>
            <wp:cNvGraphicFramePr>
              <a:graphicFrameLocks noChangeAspect="1"/>
            </wp:cNvGraphicFramePr>
            <a:graphic>
              <a:graphicData uri="http://schemas.openxmlformats.org/drawingml/2006/picture">
                <pic:pic>
                  <pic:nvPicPr>
                    <pic:cNvPr id="0" name=""/>
                    <pic:cNvPicPr/>
                  </pic:nvPicPr>
                  <pic:blipFill>
                    <a:blip r:embed="Rad5836c502f74278">
                      <a:extLst>
                        <a:ext xmlns:a="http://schemas.openxmlformats.org/drawingml/2006/main" uri="{28A0092B-C50C-407E-A947-70E740481C1C}">
                          <a14:useLocalDpi val="0"/>
                        </a:ext>
                      </a:extLst>
                    </a:blip>
                    <a:srcRect l="4358" t="7736" r="5560" b="22409"/>
                    <a:stretch>
                      <a:fillRect/>
                    </a:stretch>
                  </pic:blipFill>
                  <pic:spPr>
                    <a:xfrm>
                      <a:off x="0" y="0"/>
                      <a:ext cx="5717742" cy="2494058"/>
                    </a:xfrm>
                    <a:prstGeom prst="rect">
                      <a:avLst/>
                    </a:prstGeom>
                  </pic:spPr>
                </pic:pic>
              </a:graphicData>
            </a:graphic>
          </wp:inline>
        </w:drawing>
      </w:r>
      <w:r>
        <w:br/>
      </w:r>
      <w:r w:rsidR="68160079">
        <w:drawing>
          <wp:inline xmlns:wp14="http://schemas.microsoft.com/office/word/2010/wordprocessingDrawing" wp14:editId="1AF9F562" wp14:anchorId="40E53233">
            <wp:extent cx="5724524" cy="2762260"/>
            <wp:effectExtent l="0" t="0" r="0" b="0"/>
            <wp:docPr id="1039757795" name="" title=""/>
            <wp:cNvGraphicFramePr>
              <a:graphicFrameLocks noChangeAspect="1"/>
            </wp:cNvGraphicFramePr>
            <a:graphic>
              <a:graphicData uri="http://schemas.openxmlformats.org/drawingml/2006/picture">
                <pic:pic>
                  <pic:nvPicPr>
                    <pic:cNvPr id="0" name=""/>
                    <pic:cNvPicPr/>
                  </pic:nvPicPr>
                  <pic:blipFill>
                    <a:blip r:embed="Rc18775ce44e24a41">
                      <a:extLst>
                        <a:ext xmlns:a="http://schemas.openxmlformats.org/drawingml/2006/main" uri="{28A0092B-C50C-407E-A947-70E740481C1C}">
                          <a14:useLocalDpi val="0"/>
                        </a:ext>
                      </a:extLst>
                    </a:blip>
                    <a:srcRect l="0" t="0" r="0" b="7643"/>
                    <a:stretch>
                      <a:fillRect/>
                    </a:stretch>
                  </pic:blipFill>
                  <pic:spPr>
                    <a:xfrm>
                      <a:off x="0" y="0"/>
                      <a:ext cx="5724524" cy="2762260"/>
                    </a:xfrm>
                    <a:prstGeom prst="rect">
                      <a:avLst/>
                    </a:prstGeom>
                  </pic:spPr>
                </pic:pic>
              </a:graphicData>
            </a:graphic>
          </wp:inline>
        </w:drawing>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Additionally, when taking a blended approach to teaching/learning, I will be mindful of the challenges and limitations of the approach (</w:t>
      </w:r>
      <w:proofErr w:type="spellStart"/>
      <w:r w:rsidRPr="3ABF6B1F" w:rsidR="2DD4C4D6">
        <w:rPr>
          <w:rFonts w:ascii="Yu Mincho" w:hAnsi="Yu Mincho" w:eastAsia="Yu Mincho" w:cs="Yu Mincho"/>
          <w:b w:val="0"/>
          <w:bCs w:val="0"/>
          <w:i w:val="0"/>
          <w:iCs w:val="0"/>
          <w:caps w:val="0"/>
          <w:smallCaps w:val="0"/>
          <w:noProof w:val="0"/>
          <w:color w:val="000000" w:themeColor="text1" w:themeTint="FF" w:themeShade="FF"/>
          <w:sz w:val="22"/>
          <w:szCs w:val="22"/>
          <w:lang w:val="en-GB"/>
        </w:rPr>
        <w:t>Rikala</w:t>
      </w:r>
      <w:proofErr w:type="spellEnd"/>
      <w:r w:rsidRPr="3ABF6B1F" w:rsidR="2DD4C4D6">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and</w:t>
      </w:r>
      <w:r w:rsidRPr="3ABF6B1F" w:rsidR="2DD4C4D6">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Kankaanranta,2012</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which can hinder rather than facilitate learning. Thus, when using technology in the classroom I will prepare for unexpected technological issues (e.g., have backup lesson activities) and where possible</w:t>
      </w:r>
      <w:r w:rsidRPr="3ABF6B1F" w:rsidR="12EF2C84">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prevent technological issues from occurring (e.g., charging and checking all devices are working before the lesson). </w:t>
      </w:r>
      <w:r w:rsidRPr="3ABF6B1F" w:rsidR="12B199EB">
        <w:rPr>
          <w:rFonts w:ascii="Yu Mincho" w:hAnsi="Yu Mincho" w:eastAsia="Yu Mincho" w:cs="Yu Mincho"/>
          <w:b w:val="0"/>
          <w:bCs w:val="0"/>
          <w:i w:val="0"/>
          <w:iCs w:val="0"/>
          <w:caps w:val="0"/>
          <w:smallCaps w:val="0"/>
          <w:noProof w:val="0"/>
          <w:color w:val="000000" w:themeColor="text1" w:themeTint="FF" w:themeShade="FF"/>
          <w:sz w:val="22"/>
          <w:szCs w:val="22"/>
          <w:lang w:val="en-GB"/>
        </w:rPr>
        <w:t>To</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reduce the impact of resource inequality</w:t>
      </w:r>
      <w:r w:rsidRPr="3ABF6B1F" w:rsidR="50BB8616">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w:t>
      </w:r>
      <w:r w:rsidRPr="3ABF6B1F" w:rsidR="50BB8616">
        <w:rPr>
          <w:rFonts w:ascii="Yu Mincho" w:hAnsi="Yu Mincho" w:eastAsia="Yu Mincho" w:cs="Yu Mincho"/>
          <w:b w:val="0"/>
          <w:bCs w:val="0"/>
          <w:i w:val="0"/>
          <w:iCs w:val="0"/>
          <w:caps w:val="0"/>
          <w:smallCaps w:val="0"/>
          <w:noProof w:val="0"/>
          <w:color w:val="000000" w:themeColor="text1" w:themeTint="FF" w:themeShade="FF"/>
          <w:sz w:val="22"/>
          <w:szCs w:val="22"/>
          <w:lang w:val="en-GB"/>
        </w:rPr>
        <w:t>Coleman,2021</w:t>
      </w:r>
      <w:r w:rsidRPr="3ABF6B1F" w:rsidR="50BB8616">
        <w:rPr>
          <w:rFonts w:ascii="Yu Mincho" w:hAnsi="Yu Mincho" w:eastAsia="Yu Mincho" w:cs="Yu Mincho"/>
          <w:b w:val="0"/>
          <w:bCs w:val="0"/>
          <w:i w:val="0"/>
          <w:iCs w:val="0"/>
          <w:caps w:val="0"/>
          <w:smallCaps w:val="0"/>
          <w:noProof w:val="0"/>
          <w:color w:val="000000" w:themeColor="text1" w:themeTint="FF" w:themeShade="FF"/>
          <w:sz w:val="22"/>
          <w:szCs w:val="22"/>
          <w:lang w:val="en-GB"/>
        </w:rPr>
        <w:t>)</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I will also use school-owned digital </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devices rather</w:t>
      </w: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 than pupil-owned devices. This will ensure all pupils have access to the same resources and reduces the likelihood of bullying or feelings of inadequacy as pupils who may not have the same resources as their peers will not feel left out or judged. </w:t>
      </w:r>
    </w:p>
    <w:p xmlns:wp14="http://schemas.microsoft.com/office/word/2010/wordml" w:rsidP="3ABF6B1F" w14:paraId="1C4115B1" wp14:textId="423F89A2">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1"/>
          <w:bCs w:val="1"/>
          <w:i w:val="0"/>
          <w:iCs w:val="0"/>
          <w:caps w:val="0"/>
          <w:smallCaps w:val="0"/>
          <w:noProof w:val="0"/>
          <w:color w:val="000000" w:themeColor="text1" w:themeTint="FF" w:themeShade="FF"/>
          <w:sz w:val="22"/>
          <w:szCs w:val="22"/>
          <w:lang w:val="en-GB"/>
        </w:rPr>
        <w:t xml:space="preserve">Conclusion </w:t>
      </w:r>
    </w:p>
    <w:p xmlns:wp14="http://schemas.microsoft.com/office/word/2010/wordml" w:rsidP="3ABF6B1F" w14:paraId="3CCD5494" wp14:textId="5FA42F41">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 xml:space="preserve">The new curriculum framework for Wales has completely transformed what and how learners will be taught in Wales and has also redefined the role of the teacher. Teachers are now expected to be active agents in designing and following a curriculum which places four purposes at its core rather than academia in order to create resilient, well-rounded individuals who will thrive in the ever-changing world (Donaldson,2015) Thus, elements which underpin each of the five standards (pedagogy, collaboration, leadership, innovation and professional learning) in the new Professional Standards Teaching and Leadership, reflect this shift and place a great importance on critical reflection in order to advance the teaching profession and education system in Wales (Welsh Government,2017). </w:t>
      </w:r>
    </w:p>
    <w:p xmlns:wp14="http://schemas.microsoft.com/office/word/2010/wordml" w:rsidP="3ABF6B1F" w14:paraId="29F0B4ED" wp14:textId="316739AC">
      <w:pPr>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r w:rsidRPr="3ABF6B1F" w:rsidR="28393A4D">
        <w:rPr>
          <w:rFonts w:ascii="Yu Mincho" w:hAnsi="Yu Mincho" w:eastAsia="Yu Mincho" w:cs="Yu Mincho"/>
          <w:b w:val="0"/>
          <w:bCs w:val="0"/>
          <w:i w:val="0"/>
          <w:iCs w:val="0"/>
          <w:caps w:val="0"/>
          <w:smallCaps w:val="0"/>
          <w:noProof w:val="0"/>
          <w:color w:val="000000" w:themeColor="text1" w:themeTint="FF" w:themeShade="FF"/>
          <w:sz w:val="22"/>
          <w:szCs w:val="22"/>
          <w:lang w:val="en-GB"/>
        </w:rPr>
        <w:t>This assignment discusses the importance of reflective practice in teaching and demonstrates how identifying, analysing and reflecting upon an observed critical incident can lead to the identification of next teaching and learning steps, which fulfils many elements which underpin the pedagogy, collaboration, leadership, innovation and professional learning Professional Standards for Teaching and Leadership in Wales (Welsh Government,2017) and will ultimately produce better informed practitioners who are confident and capable in following the new curriculum framework.</w:t>
      </w:r>
    </w:p>
    <w:p w:rsidR="3ABF6B1F" w:rsidP="3ABF6B1F" w:rsidRDefault="3ABF6B1F" w14:paraId="09C46374" w14:textId="553B1627">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30FCE304" w14:textId="21973439">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1804D6F8" w14:textId="14D294D6">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1347A237" w14:textId="672076BC">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005E46B7" w14:textId="7B9B148D">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2E3499FE" w14:textId="3902F2FD">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0D366246" w14:textId="1825F5DA">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72C66A5E" w14:textId="7E692A8A">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010211CC" w14:textId="27FE0631">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11897E3B" w14:textId="06C441C3">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w:rsidR="3ABF6B1F" w:rsidP="3ABF6B1F" w:rsidRDefault="3ABF6B1F" w14:paraId="35628946" w14:textId="53ECBC78">
      <w:pPr>
        <w:pStyle w:val="Normal"/>
        <w:spacing w:after="160" w:line="259" w:lineRule="auto"/>
        <w:jc w:val="center"/>
        <w:rPr>
          <w:rFonts w:ascii="Yu Mincho" w:hAnsi="Yu Mincho" w:eastAsia="Yu Mincho" w:cs="Yu Mincho"/>
          <w:b w:val="1"/>
          <w:bCs w:val="1"/>
          <w:i w:val="0"/>
          <w:iCs w:val="0"/>
          <w:caps w:val="0"/>
          <w:smallCaps w:val="0"/>
          <w:noProof w:val="0"/>
          <w:color w:val="222222"/>
          <w:sz w:val="24"/>
          <w:szCs w:val="24"/>
          <w:lang w:val="en-GB"/>
        </w:rPr>
      </w:pPr>
    </w:p>
    <w:p w:rsidR="48ABB914" w:rsidP="3ABF6B1F" w:rsidRDefault="48ABB914" w14:paraId="44EF86F1" w14:textId="462BAE19">
      <w:pPr>
        <w:pStyle w:val="Normal"/>
        <w:spacing w:after="160" w:line="259" w:lineRule="auto"/>
        <w:jc w:val="center"/>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1"/>
          <w:bCs w:val="1"/>
          <w:i w:val="0"/>
          <w:iCs w:val="0"/>
          <w:caps w:val="0"/>
          <w:smallCaps w:val="0"/>
          <w:noProof w:val="0"/>
          <w:color w:val="222222"/>
          <w:sz w:val="24"/>
          <w:szCs w:val="24"/>
          <w:lang w:val="en-GB"/>
        </w:rPr>
        <w:t xml:space="preserve">References </w:t>
      </w:r>
    </w:p>
    <w:p w:rsidR="48ABB914" w:rsidP="3ABF6B1F" w:rsidRDefault="48ABB914" w14:paraId="4EEDB417" w14:textId="21A70215">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Aljaser</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 (2019). Examining the implications of differentiated instruction for high school students’ self-actualization.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International Journal of Education and Practice</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7</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(3), pp.184-199. Available at: </w:t>
      </w:r>
      <w:hyperlink r:id="Rc673ca5c2f2842a0">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file:///C:/Users/Ellie/Downloads/IJEP-2019-7(3)-184-199%20(1).pdf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5A70D6E2" w14:textId="27704404">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Al-Khalifa, H.S. (2008). Mobile SRS: A classroom communication and assessment service, Innovations in Information Technology, 2008.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IIT 2008.</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International Conference, Al Ain, United Arab Emirates, pp. 342-346. [Accessed: 22 October 2022] </w:t>
      </w:r>
    </w:p>
    <w:p w:rsidR="48ABB914" w:rsidP="3ABF6B1F" w:rsidRDefault="48ABB914" w14:paraId="21947EFC" w14:textId="66A574DF">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Beise, C. and Wynekoop, J. (2001). A Hierarchy of Needs for a Virtual Class. Available at: </w:t>
      </w:r>
      <w:hyperlink r:id="R64931b3e771640d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https://www.researchgate.net/profile/Judy-Wynekoop/publication/234601746_A_Hierarchy_of_Needs_for_a_Virtual_Class/links/60a2973c92851c186a62b819/A-Hierarchy-of-Needs-for-a-Virtual-Class.pdf</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[Accessed: 23 October 2022] </w:t>
      </w:r>
    </w:p>
    <w:p w:rsidR="48ABB914" w:rsidP="3ABF6B1F" w:rsidRDefault="48ABB914" w14:paraId="1DA99D31" w14:textId="03534B19">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Belson, S.I., Snelling, A. and Heap, E. (2018). Reconsidering Maslow: the role of the school health policy in a holistic approach to child health and wellness.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J Educ Soc Policy</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5</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pp.9-19. [Accessed: 23 October 2022] </w:t>
      </w:r>
    </w:p>
    <w:p w:rsidR="48ABB914" w:rsidP="3ABF6B1F" w:rsidRDefault="48ABB914" w14:paraId="1C30F823" w14:textId="3D137898">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Bland, A.M. and DeRobertis,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E.M. (2020). Maslow’s unacknowledged contributions to developmental psychology.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Journal of Humanistic Psychology</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60</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(6), pp.934-958. Available at: </w:t>
      </w:r>
      <w:hyperlink r:id="R06854c7dcfab4f10">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https://journals.sagepub.com/doi/abs/10.1177/0022167817739732</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7F7E06AA" w14:textId="7D1F74B4">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Bliuc, A.M., Goodyear, P. and Ellis, R.A., (2007). Research focus and methodological choices in studies into students' experiences of blended learning in higher education.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The Internet and Higher Education</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10</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(4), pp.231-244.</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7be19a67e6df42e8">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https://www.sciencedirect.com/science/article/abs/pii/S1096751607000516</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431A0178" w14:textId="2D1F815C">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British Educational Research Association [BERA] (2018) Ethical Guidelines for Educational Research, fourth edition, London. Available at: </w:t>
      </w:r>
      <w:hyperlink r:id="R265b6c2ba1fa4693">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https://www.bera.ac.uk/researchers-resources/publications/ethicalguidelines-for-educational-research-2018</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10 October 2022] </w:t>
      </w:r>
    </w:p>
    <w:p w:rsidR="48ABB914" w:rsidP="3ABF6B1F" w:rsidRDefault="48ABB914" w14:paraId="57FCD11A" w14:textId="62EF3DF3">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Bruster</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B.G. and Peterson, B.R. (2013). Using critical incidents in teaching to promote reflective practice.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Reflective Practice</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14</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(2), pp.170-182.Available at: </w:t>
      </w:r>
      <w:hyperlink r:id="Rbaf325a6bb68432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https://www.tandfonline.com/doi/abs/10.1080/14623943.2012.732945</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1B0E74C5" w14:textId="083B818A">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Chaisatien, P. and Akahori, K. (2007). A Pilot Study on 3G Mobile Phone and Two Dimension Barcode in Classroom Communication and Support System, Advanced Learning Technologies, 2007. ICALT 2007. Seventh IEEE International Conference, Niigata, Japan, pp.111-113. Available at: </w:t>
      </w:r>
      <w:hyperlink r:id="R6b6d8a1b9d23489f">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https://ieeexplore.ieee.org/abstract/document/4280965</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208F09ED" w14:textId="131C9443">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Coleman, V. (2021). Digital Divide in UK Education during COVID-19 Pandemic: Literature Review. Research Report.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Cambridge Assessment</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cade73e902cb41e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https://files.eric.ed.gov/fulltext/ED616296.pdf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5D6137AD" w14:textId="66AABC51">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Crompton, H. (2013). A Historical Overview of M-Learning: Toward Learner-</w:t>
      </w:r>
      <w:proofErr w:type="spellStart"/>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Centered</w:t>
      </w:r>
      <w:proofErr w:type="spellEnd"/>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Education. In Z. Berge &amp; L. Muilenburg (Eds.), Handbook of mobile learning (pp. 3-14). Routledge, </w:t>
      </w:r>
      <w:proofErr w:type="spellStart"/>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NewYork</w:t>
      </w:r>
      <w:proofErr w:type="spellEnd"/>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USA. </w:t>
      </w:r>
    </w:p>
    <w:p w:rsidR="48ABB914" w:rsidP="3ABF6B1F" w:rsidRDefault="48ABB914" w14:paraId="2226A9AB" w14:textId="34E5B6F0">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Desautels, L. (2014). Addressing our needs: Maslow comes to life for educators and students. Available at: </w:t>
      </w:r>
      <w:hyperlink r:id="R21e8b9d0e08f49c6">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https://digitalcommons.butler.edu/cgi/viewcontent.cgi?article=1096&amp;context=coe_papers</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23 October 2022] </w:t>
      </w:r>
    </w:p>
    <w:p w:rsidR="48ABB914" w:rsidP="3ABF6B1F" w:rsidRDefault="48ABB914" w14:paraId="4D3555EA" w14:textId="64E9ED09">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Dewey, J. (1933). How We Think: A Restatement of the Relation of Reflective Thinking to the Educative Process.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 xml:space="preserve">Boston, MA: D.C. Heath &amp; Co Publishers. </w:t>
      </w:r>
    </w:p>
    <w:p w:rsidR="48ABB914" w:rsidP="3ABF6B1F" w:rsidRDefault="48ABB914" w14:paraId="09609662" w14:textId="2F055FAA">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Dixie, G (2007), Managing Your Classroom 2nd Edition, Bloomsbury Publishing Plc, London. Available at: ProQuest Ebook Central. Available at:  </w:t>
      </w:r>
      <w:hyperlink r:id="R116202969383423e">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https://ebookcentral.proquest.com/lib/trinity/reader.action?docID=1986636&amp;ppg=124</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19C3A518" w14:textId="5FC32774">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12529"/>
          <w:sz w:val="24"/>
          <w:szCs w:val="24"/>
          <w:lang w:val="en-GB"/>
        </w:rPr>
        <w:t xml:space="preserve">Donaldson, G. (2015).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Successful Futures</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Independent Review of Curriculum and Assessment Arrangements in Wales. Available at: </w:t>
      </w:r>
      <w:hyperlink r:id="R4ad921d0e59c4a78">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https://gov.wales/sites/default/files/publications/2018-03/successful-futures.pdf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071F7A23" w14:textId="0988459F">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Driscoll, M. (2002). Blended learning: Let’s get beyond the hype.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E-learning</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(4), pp.1-4. [Accessed: 22 October 2022]</w:t>
      </w:r>
    </w:p>
    <w:p w:rsidR="48ABB914" w:rsidP="3ABF6B1F" w:rsidRDefault="48ABB914" w14:paraId="5B2257CD" w14:textId="0FBBD267">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Dunmore, D. (2013).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Has technology become a need? A qualitative study exploring three generational cohorts' perception of technology in regards to Maslow's hierarchy of needs</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Capella University. Available at: </w:t>
      </w:r>
      <w:hyperlink r:id="R768350eaf2554e7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https://www.proquest.com/docview/1493901256?pq-origsite=gscholar&amp;fromopenview=true</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23 October 2022] </w:t>
      </w:r>
    </w:p>
    <w:p w:rsidR="48ABB914" w:rsidP="3ABF6B1F" w:rsidRDefault="48ABB914" w14:paraId="24144786" w14:textId="58AB22B8">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Estyn</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(2018). The Bishop Of Llandaff C.I.W. High School Inspection Report.</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f1561bc304a0415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https://www.estyn.gov.wales/system/files/2020-08/The%2520Bishop%2520of%2520Llandaff%2520C.I.W.%2520High%2520School_1.pdf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10 October 2022] </w:t>
      </w:r>
    </w:p>
    <w:p w:rsidR="48ABB914" w:rsidP="3ABF6B1F" w:rsidRDefault="48ABB914" w14:paraId="01D4FC52" w14:textId="7FD742E9">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Evans, G. (2022). Back to the future? Reflections on three phases of education policy reform in Wales and their implications for teachers.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Journal of educational change</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23</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(3), pp.371-396. Available at: </w:t>
      </w:r>
      <w:hyperlink r:id="R86204e394cc84b0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https://link.springer.com/article/10.1007/s10833-021-09422-6</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[Accessed: 10 October 2022] </w:t>
      </w:r>
    </w:p>
    <w:p w:rsidR="48ABB914" w:rsidP="3ABF6B1F" w:rsidRDefault="48ABB914" w14:paraId="00949D73" w14:textId="5701F836">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Finlay, L. (2008). Reflecting on ‘Reflective practice’. Available at: </w:t>
      </w:r>
      <w:hyperlink r:id="R53134b17a5e04431">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http://oro.open.ac.uk/68945/1/Finlay-(2008)-Reflecting-on-reflective-practice-PBPL-paper-52.pdf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75D701E6" w14:textId="0F2D564D">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3A3A3A"/>
          <w:sz w:val="24"/>
          <w:szCs w:val="24"/>
          <w:lang w:val="en-GB"/>
        </w:rPr>
        <w:t xml:space="preserve">Fisher, M.H. and Crawford, B. (2020) ‘“From School of Crisis to Distinguished”: Using Maslow’s Hierarchy in a Rural Underperforming School’,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The Rural educator (Fort Collins, Colo.)</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41(1), pp. 8–19. Available at: </w:t>
      </w:r>
      <w:hyperlink r:id="Rdfce0c8dd1894028">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file:///C:/Users/Ellie/Downloads/831-Article%20Text-3024-3-10-20200408%20(2).pdf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494BA73D" w14:textId="5CE6FF3C">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Furlong, J., Griffiths, J., Hannigan-Davies, C., Harris, A. and Jones, M. (2021). The reform of initial teacher education in Wales: From vision to reality.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Oxford Review of Education</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47</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(1), pp.61-78. Available at: </w:t>
      </w:r>
      <w:hyperlink r:id="R2a2bba43ff1a4db4">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https://www.tandfonline.com/doi/abs/10.1080/03054985.2020.1842180</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438D17DC" w14:textId="49E7D597">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Gibbs, G., 1988. Learning by doing: A guide to teaching and learning methods.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Further Education Unit</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Available at: </w:t>
      </w:r>
      <w:hyperlink r:id="R2262c625515d4685">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https://thoughtsmostlyaboutlearning.files.wordpress.com/2015/12/learning-by-doing-graham-gibbs.pdf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23 October 2022]</w:t>
      </w:r>
    </w:p>
    <w:p w:rsidR="48ABB914" w:rsidP="3ABF6B1F" w:rsidRDefault="48ABB914" w14:paraId="527A67C7" w14:textId="083BE5FC">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Graham, C.R. (2006). Blended learning systems.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The handbook of blended learning: Global perspectives, local designs</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pp.3-21.</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p>
    <w:p w:rsidR="48ABB914" w:rsidP="3ABF6B1F" w:rsidRDefault="48ABB914" w14:paraId="40CC68C0" w14:textId="48584249">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Griffiths, V. (2000). The reflective dimension in teacher education.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International Journal of Educational Research</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33</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(5), pp.539-555. Available at: </w:t>
      </w:r>
      <w:hyperlink r:id="R6b9657aac631438d">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https://www.sciencedirect.com/science/article/abs/pii/S0883035500000331</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29 October 2022] </w:t>
      </w:r>
    </w:p>
    <w:p w:rsidR="48ABB914" w:rsidP="3ABF6B1F" w:rsidRDefault="48ABB914" w14:paraId="1FCB68A7" w14:textId="0DF0AB0D">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Kaur, M. (2013). Blended learning-its challenges and future.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Procedia-social and behavioral sciences</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93</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pp.612-617.</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ad9aade6780347dd">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https://www.sciencedirect.com/science/article/pii/S187704281303351X</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3F4C8E30" w14:textId="61258CA7">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Kolb, D. A. (1984). Experiential learning: Experience as the source of learning and development. </w:t>
      </w:r>
      <w:r w:rsidRPr="3ABF6B1F" w:rsidR="48ABB914">
        <w:rPr>
          <w:rFonts w:ascii="Yu Mincho" w:hAnsi="Yu Mincho" w:eastAsia="Yu Mincho" w:cs="Yu Mincho"/>
          <w:b w:val="0"/>
          <w:bCs w:val="0"/>
          <w:i w:val="1"/>
          <w:iCs w:val="1"/>
          <w:caps w:val="0"/>
          <w:smallCaps w:val="0"/>
          <w:noProof w:val="0"/>
          <w:color w:val="222222"/>
          <w:sz w:val="24"/>
          <w:szCs w:val="24"/>
          <w:lang w:val="en-GB"/>
        </w:rPr>
        <w:t>Englewood Cliffs, N.J: Prentice-Hall</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Available at: </w:t>
      </w:r>
      <w:hyperlink w:anchor="v=onepage&amp;q&amp;f=false" r:id="R5d4b515f8d7e42a7">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books.google.co.uk/books?hl=en&amp;lr=&amp;id=jpbeBQAAQBAJ&amp;oi=fnd&amp;pg=PR7&amp;dq=Kolb,+D.+A.+(1984).+Experiential+learning:+Experience+as+the+source+of+learning+and+development.+Englewood+Cliffs,+N.J:+Prentice-Hall.&amp;ots=Vo8UpX3XRb&amp;sig=ET4GLzFUblpWx2hxaghTI1lEkoo#v=onepage&amp;q&amp;f=false</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[Accessed: 23 October 2022]</w:t>
      </w:r>
    </w:p>
    <w:p w:rsidR="48ABB914" w:rsidP="3ABF6B1F" w:rsidRDefault="48ABB914" w14:paraId="0FBEBBB0" w14:textId="780511C0">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Law, C., and So, S. (2010). QR codes in education. Journal of Educational Technology Development and Exchange, 3(1), pp. 85-100. Available at:  </w:t>
      </w:r>
      <w:hyperlink r:id="Rc96842309dfc468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https://aquila.usm.edu/cgi/viewcontent.cgi?article=1011&amp;context=jetde</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3D2215BB" w14:textId="2DF8D780">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Lee, J.-K. et al. (2011). Scan &amp; Learn! Use of Quick Response Codes &amp; Smartphones in a Biology Field Study. The American Biology Teacher, Vol. 73, No. 8, pp. 485-492. Available at: </w:t>
      </w:r>
      <w:hyperlink r:id="R4be3c92b37b243ad">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https://online.ucpress.edu/abt/article-abstract/73/8/485/18337/Scan-amp-Learn-Use-of-Quick-Response-Codes-amp</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6F352901" w14:textId="7C13C6BB">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Maslow, A. H. (1943). </w:t>
      </w:r>
      <w:hyperlink r:id="R07090cfdd1d544f0">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A theory of human motivation</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1"/>
          <w:iCs w:val="1"/>
          <w:caps w:val="0"/>
          <w:smallCaps w:val="0"/>
          <w:noProof w:val="0"/>
          <w:color w:val="222222"/>
          <w:sz w:val="24"/>
          <w:szCs w:val="24"/>
          <w:lang w:val="en-GB"/>
        </w:rPr>
        <w:t>Psychological Review, 50</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(4), 370-96. Available at: </w:t>
      </w:r>
      <w:hyperlink r:id="Ra0a3911e59f3448e">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https://psychclassics.yorku.ca/Maslow/motivation.htm</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[Accessed: 22 October 2022]</w:t>
      </w:r>
    </w:p>
    <w:p w:rsidR="48ABB914" w:rsidP="3ABF6B1F" w:rsidRDefault="48ABB914" w14:paraId="5342D541" w14:textId="5E6323D4">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McCabe, M. and Tedesco, S. (2012). Using QR codes and mobile devices to foster an inclusive learning environment for mathematics education.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International Journal of Technology and Inclusive Education (IJTIE)</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(1), pp.37-43. Available at: </w:t>
      </w:r>
      <w:hyperlink r:id="R291ab4194ca341c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http://infonomics-society.org/wp-content/uploads/ijtie/volume-1-2012/Using-QR-Codes-and-Mobile-Devices-to-Foster-an-Inclusive-Learning-Environment-for-Mathematics-Education.pdf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17618855" w14:textId="7FD9BCA9">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Means, B., Toyama, Y., Murphy, R. and Baki, M. (2013). The effectiveness of online and blended learning: A meta-analysis of the empirical literature.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Teachers college record</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115</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(3), pp.1-47.</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254f12cc8ec44bdf">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https://static1.squarespace.com/static/50512e0a24ac3544de307375/t/51e6bd39e4b0878eefe02285/1374076217446/The+Rise+of+Blended+Learning+_+Ideas+%26+Innovations+_+Smithsonian+Magazine.pdf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0CD91837" w14:textId="2170E87A">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Melnic, A.S. and Botez, N. (2014). Academic learning motivation.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Economy Transdisciplinarity Cognition</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17</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(2), p.56. Available at: </w:t>
      </w:r>
      <w:hyperlink r:id="Rbfb671fd1eeb4a95">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https://www.ugb.ro/etc/etc2014no2/11_Melnic,_Botez.pdf</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[Accessed: 23 October 2022] </w:t>
      </w:r>
    </w:p>
    <w:p w:rsidR="48ABB914" w:rsidP="3ABF6B1F" w:rsidRDefault="48ABB914" w14:paraId="1AD51F9C" w14:textId="6011A859">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Milheim, K.L., (2012). Towards a better experience: Examining student needs in the online classroom through Maslow's hierarchy of needs model.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Journal of online learning and teaching</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8</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(2), p.159</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c09a9eadee654f6f">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https://jolt.merlot.org/vol8no2/milheim_0612.pdf</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[Accessed: 22 October 2022] </w:t>
      </w:r>
    </w:p>
    <w:p w:rsidR="48ABB914" w:rsidP="3ABF6B1F" w:rsidRDefault="48ABB914" w14:paraId="0BB062B5" w14:textId="3EA1F1CB">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Ozcelik</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E. and Acarturk, C. (2011). Reducing the spatial distance between printed and online information sources by means of mobile technology enhances learning: Using 2D barcodes.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Computers &amp; Education</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57</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(3), pp.2077-2085.</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f0be9f7379fa417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https://www.sciencedirect.com/science/article/abs/pii/S0360131511001254</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188799B2" w14:textId="73DCC8B5">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Quillen, I., (2013). The rise of blended learning.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f1ddf3e53d444018">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https://static1.squarespace.com/static/50512e0a24ac3544de307375/t/51e6bd39e4b0878eefe02285/1374076217446/The+Rise+of+Blended+Learning+_+Ideas+%26+Innovations+_+Smithsonian+Magazine.pdf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106C465E" w14:textId="6E5ECB8F">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Richards, J.C. and Farrell, T.S. (2005).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Professional development for language teachers: Strategies for teacher learning</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Cambridge University Press. Available at: </w:t>
      </w:r>
      <w:hyperlink r:id="R0e27cb0b363a441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https://www.researchgate.net/profile/Pornapit-Darasawang/publication/249251998_Professional_Development_for_Language_Teachers/links/53ead65b0cf28f342f44edbf/Professional-Development-for-Language-Teachers.pdf</w:t>
        </w:r>
      </w:hyperlink>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[Accessed: 22 October 2022] </w:t>
      </w:r>
    </w:p>
    <w:p w:rsidR="48ABB914" w:rsidP="3ABF6B1F" w:rsidRDefault="48ABB914" w14:paraId="4283E2E2" w14:textId="28D995ED">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Rikala</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J. and Kankaanranta, M. (2012). The Use of Quick Response Codes in the Classroom. mLearn, 148-155.</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8f58bea9ff144a1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http://ceur-ws.org/Vol-955/papers/paper_40.pdf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2BB4BF6A" w14:textId="5E577D7E">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Rikala</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J. and Kankaanranta, M. (2014).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Blending Classroom Teaching and Learning with QR Codes</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International Association for the Development of the Information Society.</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r:id="Rd94938e44fe140fb">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https://files.eric.ed.gov/fulltext/ED557237.pdf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7F4558E8" w14:textId="2BD481FD">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Shapira-</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Lishchinsky, O. (2011). Teachers’ critical incidents: Ethical dilemmas in teaching practice.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Teaching and teacher education</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27</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(3), pp.648-656</w:t>
      </w:r>
      <w:r w:rsidRPr="3ABF6B1F" w:rsidR="48ABB914">
        <w:rPr>
          <w:rFonts w:ascii="Yu Mincho" w:hAnsi="Yu Mincho" w:eastAsia="Yu Mincho" w:cs="Yu Mincho"/>
          <w:b w:val="0"/>
          <w:bCs w:val="0"/>
          <w:i w:val="0"/>
          <w:iCs w:val="0"/>
          <w:caps w:val="0"/>
          <w:smallCaps w:val="0"/>
          <w:noProof w:val="0"/>
          <w:color w:val="222222"/>
          <w:sz w:val="24"/>
          <w:szCs w:val="24"/>
          <w:lang w:val="en-GB"/>
        </w:rPr>
        <w:t>.</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Available at: </w:t>
      </w:r>
      <w:hyperlink r:id="R929854b4e00346c7">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https://education.biu.ac.il/sites/education/files/shared/TAT_16_DEC_2010.pdf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w:t>
      </w:r>
    </w:p>
    <w:p w:rsidR="48ABB914" w:rsidP="3ABF6B1F" w:rsidRDefault="48ABB914" w14:paraId="23248C3B" w14:textId="321C3CE3">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Schon, D.A. (1991) The reflective practitioner.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Aldershot: Avebury</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Available at: </w:t>
      </w:r>
      <w:hyperlink r:id="Ree45187f2b494959">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https://doi.org/10.4324/9781315237473</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23 October 2022]</w:t>
      </w:r>
    </w:p>
    <w:p w:rsidR="48ABB914" w:rsidP="3ABF6B1F" w:rsidRDefault="48ABB914" w14:paraId="6C9F9E32" w14:textId="294C98A2">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Skinner, B. F. (1953).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Science and human behavior.</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Macmillan. Available at: </w:t>
      </w:r>
      <w:hyperlink r:id="R5e4f5615d6104ce1">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https://psycnet.apa.org/record/1954-05139-000</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23 October 2022] </w:t>
      </w:r>
    </w:p>
    <w:p w:rsidR="48ABB914" w:rsidP="3ABF6B1F" w:rsidRDefault="48ABB914" w14:paraId="27FABCC5" w14:textId="59BFF49E">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Slade, M.L., Burnham, T.J., Catalana, S.M. and Waters, T. (2019). The Impact of Reflective Practice on Teacher Candidates' Learning.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International Journal for the Scholarship of Teaching and Learning</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13</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(2), p.15. Available at: </w:t>
      </w:r>
      <w:hyperlink r:id="R781f65229f984f35">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https://files.eric.ed.gov/fulltext/EJ1218300.pdf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23 October 2022] </w:t>
      </w:r>
    </w:p>
    <w:p w:rsidR="48ABB914" w:rsidP="3ABF6B1F" w:rsidRDefault="48ABB914" w14:paraId="7C7EBF89" w14:textId="34C7BF4C">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Susono, H. and Shimomura, T. (2006). Using mobile phones and QR codes for formative class assessment. In A. MéndezVilas, J.A.A. Solano Martín, M. González, J.M. González (Eds.), Current developments in technology-assisted education, Vol. 2. Badajoz, Spain, pp. 1006–1010. Available at: </w:t>
      </w:r>
      <w:hyperlink r:id="R43d39f73acf043f2">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https://www.learntechlib.org/p/24165/</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5CBF4A77" w14:textId="60534759">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Tay, L. and Diener, E. (2011). Needs and subjective well-being around the world.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Journal of personality and social psychology</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101</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(2), p.354. Available at: </w:t>
      </w:r>
      <w:hyperlink r:id="Rc844c71328594d22">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https://www.elaborer.org/psy1045d/cours/Tay(2011).pdf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2E45AE21" w14:textId="6596E43F">
      <w:pPr>
        <w:spacing w:after="160" w:line="259" w:lineRule="auto"/>
        <w:ind w:left="720" w:hanging="720"/>
        <w:rPr>
          <w:rFonts w:ascii="Yu Mincho" w:hAnsi="Yu Mincho" w:eastAsia="Yu Mincho" w:cs="Yu Mincho"/>
          <w:b w:val="0"/>
          <w:bCs w:val="0"/>
          <w:i w:val="0"/>
          <w:iCs w:val="0"/>
          <w:caps w:val="0"/>
          <w:smallCaps w:val="0"/>
          <w:noProof w:val="0"/>
          <w:color w:val="222222"/>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Traxler, J. (2009). Current state of mobile learning.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Mobile learning: Transforming the delivery of education and training</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9-24.</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Available at: </w:t>
      </w:r>
      <w:hyperlink w:anchor="page=29" r:id="Ra0bf4418b16c4e6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https://www.aupress.ca/app/uploads/120155_99Z_Mohamed_Ally_2009-MobileLearning.pdf#page=29</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0"/>
          <w:iCs w:val="0"/>
          <w:caps w:val="0"/>
          <w:smallCaps w:val="0"/>
          <w:noProof w:val="0"/>
          <w:color w:val="222222"/>
          <w:sz w:val="24"/>
          <w:szCs w:val="24"/>
          <w:lang w:val="en-GB"/>
        </w:rPr>
        <w:t>[Accessed: 29 October 2022]</w:t>
      </w:r>
    </w:p>
    <w:p w:rsidR="48ABB914" w:rsidP="3ABF6B1F" w:rsidRDefault="48ABB914" w14:paraId="483C24FA" w14:textId="7F9D7D94">
      <w:pPr>
        <w:spacing w:after="160" w:line="259" w:lineRule="auto"/>
        <w:ind w:left="720" w:hanging="720"/>
        <w:rPr>
          <w:rFonts w:ascii="Yu Mincho" w:hAnsi="Yu Mincho" w:eastAsia="Yu Mincho" w:cs="Yu Mincho"/>
          <w:b w:val="0"/>
          <w:bCs w:val="0"/>
          <w:i w:val="0"/>
          <w:iCs w:val="0"/>
          <w:caps w:val="0"/>
          <w:smallCaps w:val="0"/>
          <w:noProof w:val="0"/>
          <w:color w:val="202124"/>
          <w:sz w:val="24"/>
          <w:szCs w:val="24"/>
          <w:lang w:val="en-GB"/>
        </w:rPr>
      </w:pPr>
      <w:r w:rsidRPr="3ABF6B1F" w:rsidR="48ABB914">
        <w:rPr>
          <w:rFonts w:ascii="Yu Mincho" w:hAnsi="Yu Mincho" w:eastAsia="Yu Mincho" w:cs="Yu Mincho"/>
          <w:b w:val="0"/>
          <w:bCs w:val="0"/>
          <w:i w:val="0"/>
          <w:iCs w:val="0"/>
          <w:caps w:val="0"/>
          <w:smallCaps w:val="0"/>
          <w:noProof w:val="0"/>
          <w:color w:val="202124"/>
          <w:sz w:val="24"/>
          <w:szCs w:val="24"/>
          <w:lang w:val="en-GB"/>
        </w:rPr>
        <w:t xml:space="preserve">Tripp, D. (1993). </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Critical Incidents in Teaching: Developing Professional Judgement. London: Routledge.</w:t>
      </w:r>
      <w:r w:rsidRPr="3ABF6B1F" w:rsidR="48ABB914">
        <w:rPr>
          <w:rFonts w:ascii="Yu Mincho" w:hAnsi="Yu Mincho" w:eastAsia="Yu Mincho" w:cs="Yu Mincho"/>
          <w:b w:val="0"/>
          <w:bCs w:val="0"/>
          <w:i w:val="0"/>
          <w:iCs w:val="0"/>
          <w:caps w:val="0"/>
          <w:smallCaps w:val="0"/>
          <w:noProof w:val="0"/>
          <w:color w:val="202124"/>
          <w:sz w:val="24"/>
          <w:szCs w:val="24"/>
          <w:lang w:val="en-GB"/>
        </w:rPr>
        <w:t xml:space="preserve"> </w:t>
      </w:r>
    </w:p>
    <w:p w:rsidR="48ABB914" w:rsidP="3ABF6B1F" w:rsidRDefault="48ABB914" w14:paraId="0EA5EB02" w14:textId="53D3F338">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222222"/>
          <w:sz w:val="24"/>
          <w:szCs w:val="24"/>
          <w:lang w:val="en-GB"/>
        </w:rPr>
        <w:t xml:space="preserve">Welsh Government, 2017. Professional standards for teaching and leadership. Available at: </w:t>
      </w:r>
      <w:hyperlink r:id="R8c8720d85d2d465c">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https://hwb.gov.wales/api/storage/19bc948b-8a3f-41e0-944a-7bf2cadf7d18/professional-standards-for-teaching-and-leadership-interactive-pdf-for-pc.pdf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 </w:t>
      </w:r>
    </w:p>
    <w:p w:rsidR="48ABB914" w:rsidP="3ABF6B1F" w:rsidRDefault="48ABB914" w14:paraId="33048096" w14:textId="243273C8">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Win</w:t>
      </w:r>
      <w:r w:rsidRPr="3ABF6B1F" w:rsidR="48ABB914">
        <w:rPr>
          <w:rFonts w:ascii="Yu Mincho" w:hAnsi="Yu Mincho" w:eastAsia="Yu Mincho" w:cs="Yu Mincho"/>
          <w:b w:val="0"/>
          <w:bCs w:val="0"/>
          <w:i w:val="0"/>
          <w:iCs w:val="0"/>
          <w:caps w:val="0"/>
          <w:smallCaps w:val="0"/>
          <w:noProof w:val="0"/>
          <w:color w:val="222222"/>
          <w:sz w:val="24"/>
          <w:szCs w:val="24"/>
          <w:lang w:val="en-GB"/>
        </w:rPr>
        <w:t xml:space="preserve">inger, S.R. and Norman, A.D. (2010). Assessing Coverage of Maslow's Theory in Educational Psychology Textbooks: A Content Analysis.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Teaching Educational Psychology</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6</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(1), pp.33-48. Available at </w:t>
      </w:r>
      <w:hyperlink r:id="R6c61b7be64984562">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https://files.eric.ed.gov/fulltext/EJ894805.pdf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02 November 2022] </w:t>
      </w:r>
    </w:p>
    <w:p w:rsidR="48ABB914" w:rsidP="3ABF6B1F" w:rsidRDefault="48ABB914" w14:paraId="4488A0F9" w14:textId="5C07798D">
      <w:pPr>
        <w:spacing w:after="160" w:line="259" w:lineRule="auto"/>
        <w:ind w:left="720" w:hanging="720"/>
        <w:rPr>
          <w:rFonts w:ascii="Yu Mincho" w:hAnsi="Yu Mincho" w:eastAsia="Yu Mincho" w:cs="Yu Mincho"/>
          <w:b w:val="0"/>
          <w:bCs w:val="0"/>
          <w:i w:val="0"/>
          <w:iCs w:val="0"/>
          <w:caps w:val="0"/>
          <w:smallCaps w:val="0"/>
          <w:noProof w:val="0"/>
          <w:color w:val="000000" w:themeColor="text1" w:themeTint="FF" w:themeShade="FF"/>
          <w:sz w:val="24"/>
          <w:szCs w:val="24"/>
          <w:lang w:val="en-GB"/>
        </w:rPr>
      </w:pP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Zahid, M. and Khanam, A. (2019). Effect of Reflective Teaching Practices on the Performance of Prospective Teachers.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Turkish Online Journal of Educational Technology-TOJET</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w:t>
      </w:r>
      <w:r w:rsidRPr="3ABF6B1F" w:rsidR="48ABB914">
        <w:rPr>
          <w:rFonts w:ascii="Yu Mincho" w:hAnsi="Yu Mincho" w:eastAsia="Yu Mincho" w:cs="Yu Mincho"/>
          <w:b w:val="0"/>
          <w:bCs w:val="0"/>
          <w:i w:val="1"/>
          <w:iCs w:val="1"/>
          <w:caps w:val="0"/>
          <w:smallCaps w:val="0"/>
          <w:noProof w:val="0"/>
          <w:color w:val="000000" w:themeColor="text1" w:themeTint="FF" w:themeShade="FF"/>
          <w:sz w:val="24"/>
          <w:szCs w:val="24"/>
          <w:lang w:val="en-GB"/>
        </w:rPr>
        <w:t>18</w:t>
      </w:r>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(1), pp.32-43. Available at: </w:t>
      </w:r>
      <w:hyperlink r:id="Rf00ea303369d4f08">
        <w:r w:rsidRPr="3ABF6B1F" w:rsidR="48ABB914">
          <w:rPr>
            <w:rStyle w:val="Hyperlink"/>
            <w:rFonts w:ascii="Yu Mincho" w:hAnsi="Yu Mincho" w:eastAsia="Yu Mincho" w:cs="Yu Mincho"/>
            <w:b w:val="0"/>
            <w:bCs w:val="0"/>
            <w:i w:val="0"/>
            <w:iCs w:val="0"/>
            <w:caps w:val="0"/>
            <w:smallCaps w:val="0"/>
            <w:strike w:val="0"/>
            <w:dstrike w:val="0"/>
            <w:noProof w:val="0"/>
            <w:sz w:val="24"/>
            <w:szCs w:val="24"/>
            <w:lang w:val="en-GB"/>
          </w:rPr>
          <w:t>https://files.eric.ed.gov/fulltext/EJ1201647.pdf</w:t>
        </w:r>
      </w:hyperlink>
      <w:r w:rsidRPr="3ABF6B1F" w:rsidR="48ABB914">
        <w:rPr>
          <w:rFonts w:ascii="Yu Mincho" w:hAnsi="Yu Mincho" w:eastAsia="Yu Mincho" w:cs="Yu Mincho"/>
          <w:b w:val="0"/>
          <w:bCs w:val="0"/>
          <w:i w:val="0"/>
          <w:iCs w:val="0"/>
          <w:caps w:val="0"/>
          <w:smallCaps w:val="0"/>
          <w:noProof w:val="0"/>
          <w:color w:val="000000" w:themeColor="text1" w:themeTint="FF" w:themeShade="FF"/>
          <w:sz w:val="24"/>
          <w:szCs w:val="24"/>
          <w:lang w:val="en-GB"/>
        </w:rPr>
        <w:t xml:space="preserve"> [Accessed: 22 October 2022]</w:t>
      </w:r>
    </w:p>
    <w:p w:rsidR="3ABF6B1F" w:rsidP="3ABF6B1F" w:rsidRDefault="3ABF6B1F" w14:paraId="70388FB3" w14:textId="49C9E1C9">
      <w:pPr>
        <w:pStyle w:val="Normal"/>
        <w:spacing w:after="160" w:line="259" w:lineRule="auto"/>
        <w:rPr>
          <w:rFonts w:ascii="Yu Mincho" w:hAnsi="Yu Mincho" w:eastAsia="Yu Mincho" w:cs="Yu Mincho"/>
          <w:b w:val="0"/>
          <w:bCs w:val="0"/>
          <w:i w:val="0"/>
          <w:iCs w:val="0"/>
          <w:caps w:val="0"/>
          <w:smallCaps w:val="0"/>
          <w:noProof w:val="0"/>
          <w:color w:val="000000" w:themeColor="text1" w:themeTint="FF" w:themeShade="FF"/>
          <w:sz w:val="22"/>
          <w:szCs w:val="22"/>
          <w:lang w:val="en-GB"/>
        </w:rPr>
      </w:pPr>
    </w:p>
    <w:p xmlns:wp14="http://schemas.microsoft.com/office/word/2010/wordml" w:rsidP="41377BA1" w14:paraId="5E5787A5" wp14:textId="187A915A">
      <w:pPr>
        <w:pStyle w:val="Normal"/>
        <w:rPr>
          <w:rFonts w:ascii="Yu Mincho" w:hAnsi="Yu Mincho" w:eastAsia="Yu Mincho" w:cs="Yu Mincho"/>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aee6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f28e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DCA49A"/>
    <w:rsid w:val="000F2334"/>
    <w:rsid w:val="00452C00"/>
    <w:rsid w:val="00992A7A"/>
    <w:rsid w:val="016E3A04"/>
    <w:rsid w:val="02B4A68B"/>
    <w:rsid w:val="031DB7EB"/>
    <w:rsid w:val="03575225"/>
    <w:rsid w:val="03B0D0DB"/>
    <w:rsid w:val="03D83F40"/>
    <w:rsid w:val="040C771D"/>
    <w:rsid w:val="045076EC"/>
    <w:rsid w:val="052323FC"/>
    <w:rsid w:val="057757F1"/>
    <w:rsid w:val="06E588D0"/>
    <w:rsid w:val="07988E00"/>
    <w:rsid w:val="082A1EC1"/>
    <w:rsid w:val="08BB3CEB"/>
    <w:rsid w:val="0905FC05"/>
    <w:rsid w:val="0923E80F"/>
    <w:rsid w:val="09516F43"/>
    <w:rsid w:val="09CB7EC8"/>
    <w:rsid w:val="09E4A725"/>
    <w:rsid w:val="0A5692A5"/>
    <w:rsid w:val="0ADCA49A"/>
    <w:rsid w:val="0B6F7B94"/>
    <w:rsid w:val="0D0B4BF5"/>
    <w:rsid w:val="0D3E8AC4"/>
    <w:rsid w:val="0E862C9A"/>
    <w:rsid w:val="0FA84F72"/>
    <w:rsid w:val="0FA971FF"/>
    <w:rsid w:val="10B21EA1"/>
    <w:rsid w:val="10C7D558"/>
    <w:rsid w:val="12B199EB"/>
    <w:rsid w:val="12EF2C84"/>
    <w:rsid w:val="135CF321"/>
    <w:rsid w:val="13981591"/>
    <w:rsid w:val="1438E4C0"/>
    <w:rsid w:val="146D8B22"/>
    <w:rsid w:val="159FA731"/>
    <w:rsid w:val="16095B83"/>
    <w:rsid w:val="165229B1"/>
    <w:rsid w:val="1711F64E"/>
    <w:rsid w:val="176FA0B2"/>
    <w:rsid w:val="177FB147"/>
    <w:rsid w:val="17960B8A"/>
    <w:rsid w:val="17A52BE4"/>
    <w:rsid w:val="1833A095"/>
    <w:rsid w:val="18C51B73"/>
    <w:rsid w:val="1968A28B"/>
    <w:rsid w:val="19BB02DC"/>
    <w:rsid w:val="1A558F41"/>
    <w:rsid w:val="1B80BDA7"/>
    <w:rsid w:val="1BA965EE"/>
    <w:rsid w:val="1C2BA916"/>
    <w:rsid w:val="1C5F0851"/>
    <w:rsid w:val="1CC83CC2"/>
    <w:rsid w:val="1D1A89EB"/>
    <w:rsid w:val="1DB7D5EB"/>
    <w:rsid w:val="1E36F344"/>
    <w:rsid w:val="2059B664"/>
    <w:rsid w:val="2144A709"/>
    <w:rsid w:val="21D3AE5A"/>
    <w:rsid w:val="229A216E"/>
    <w:rsid w:val="22ABFFB5"/>
    <w:rsid w:val="237EB122"/>
    <w:rsid w:val="237F1F3B"/>
    <w:rsid w:val="2408AAD4"/>
    <w:rsid w:val="24E8E661"/>
    <w:rsid w:val="257C046B"/>
    <w:rsid w:val="25E5BCDA"/>
    <w:rsid w:val="2671935F"/>
    <w:rsid w:val="26EDC7A3"/>
    <w:rsid w:val="270B30E1"/>
    <w:rsid w:val="28121E85"/>
    <w:rsid w:val="28186AEF"/>
    <w:rsid w:val="282E9EF5"/>
    <w:rsid w:val="28393A4D"/>
    <w:rsid w:val="284F0D35"/>
    <w:rsid w:val="2868831C"/>
    <w:rsid w:val="2874C5C5"/>
    <w:rsid w:val="2905896E"/>
    <w:rsid w:val="291648EC"/>
    <w:rsid w:val="296F807C"/>
    <w:rsid w:val="2A11A1DC"/>
    <w:rsid w:val="2A507C32"/>
    <w:rsid w:val="2B04200C"/>
    <w:rsid w:val="2B08C767"/>
    <w:rsid w:val="2B0B5241"/>
    <w:rsid w:val="2B52D2AE"/>
    <w:rsid w:val="2BAD723D"/>
    <w:rsid w:val="2C501ED2"/>
    <w:rsid w:val="2D7744D8"/>
    <w:rsid w:val="2DD4C4D6"/>
    <w:rsid w:val="2DF831DC"/>
    <w:rsid w:val="2E0334A9"/>
    <w:rsid w:val="2E05B262"/>
    <w:rsid w:val="2E371144"/>
    <w:rsid w:val="2EC22913"/>
    <w:rsid w:val="2EDFB12B"/>
    <w:rsid w:val="2EE5E5E1"/>
    <w:rsid w:val="2FA9DB33"/>
    <w:rsid w:val="2FAB0A23"/>
    <w:rsid w:val="301112B1"/>
    <w:rsid w:val="3081B642"/>
    <w:rsid w:val="317F7718"/>
    <w:rsid w:val="322FD5C3"/>
    <w:rsid w:val="32C986BE"/>
    <w:rsid w:val="33B4DE1E"/>
    <w:rsid w:val="33CC4AAB"/>
    <w:rsid w:val="33F3040D"/>
    <w:rsid w:val="3473FBD9"/>
    <w:rsid w:val="34C58056"/>
    <w:rsid w:val="35010607"/>
    <w:rsid w:val="352DDDC7"/>
    <w:rsid w:val="360C4154"/>
    <w:rsid w:val="36ABE630"/>
    <w:rsid w:val="38D2A6B3"/>
    <w:rsid w:val="391C0542"/>
    <w:rsid w:val="3A5661F2"/>
    <w:rsid w:val="3ABF6B1F"/>
    <w:rsid w:val="3AC7FBF9"/>
    <w:rsid w:val="3AF93DC5"/>
    <w:rsid w:val="3B02B676"/>
    <w:rsid w:val="3B6DF6BA"/>
    <w:rsid w:val="3B93DCFD"/>
    <w:rsid w:val="3C5B3B80"/>
    <w:rsid w:val="3D2309A1"/>
    <w:rsid w:val="3D4710ED"/>
    <w:rsid w:val="408476B5"/>
    <w:rsid w:val="40B3C920"/>
    <w:rsid w:val="411A5787"/>
    <w:rsid w:val="4125ADB5"/>
    <w:rsid w:val="41377BA1"/>
    <w:rsid w:val="414EB7D4"/>
    <w:rsid w:val="41C76ADB"/>
    <w:rsid w:val="41C7A844"/>
    <w:rsid w:val="42144E55"/>
    <w:rsid w:val="42813BC1"/>
    <w:rsid w:val="43B01EB6"/>
    <w:rsid w:val="447F284A"/>
    <w:rsid w:val="44BD090B"/>
    <w:rsid w:val="45DEC77E"/>
    <w:rsid w:val="463B34AE"/>
    <w:rsid w:val="465834E5"/>
    <w:rsid w:val="47F4A9CD"/>
    <w:rsid w:val="48ABB914"/>
    <w:rsid w:val="48F1C5A4"/>
    <w:rsid w:val="49519D4E"/>
    <w:rsid w:val="498FD5A7"/>
    <w:rsid w:val="4A2BA2E3"/>
    <w:rsid w:val="4A3C0155"/>
    <w:rsid w:val="4B2C4A8F"/>
    <w:rsid w:val="4B55622D"/>
    <w:rsid w:val="4B8A1BB5"/>
    <w:rsid w:val="4C76591D"/>
    <w:rsid w:val="4E2B1263"/>
    <w:rsid w:val="4F6B6799"/>
    <w:rsid w:val="4FA287C2"/>
    <w:rsid w:val="50AFB6A6"/>
    <w:rsid w:val="50BB8616"/>
    <w:rsid w:val="5161E741"/>
    <w:rsid w:val="5258BD5F"/>
    <w:rsid w:val="5388B6CF"/>
    <w:rsid w:val="53F3A9A8"/>
    <w:rsid w:val="540C9C80"/>
    <w:rsid w:val="54835403"/>
    <w:rsid w:val="567BF81A"/>
    <w:rsid w:val="56C2D21D"/>
    <w:rsid w:val="5775921F"/>
    <w:rsid w:val="589F3C62"/>
    <w:rsid w:val="596D9753"/>
    <w:rsid w:val="59A8C81E"/>
    <w:rsid w:val="5AD2E260"/>
    <w:rsid w:val="5B03ED82"/>
    <w:rsid w:val="5B4C9186"/>
    <w:rsid w:val="5BF6EA25"/>
    <w:rsid w:val="5EDC7282"/>
    <w:rsid w:val="60AA9084"/>
    <w:rsid w:val="615497B9"/>
    <w:rsid w:val="6174CFD3"/>
    <w:rsid w:val="618FE6D7"/>
    <w:rsid w:val="621A1301"/>
    <w:rsid w:val="63447B11"/>
    <w:rsid w:val="6349A10E"/>
    <w:rsid w:val="64987116"/>
    <w:rsid w:val="65B5DD14"/>
    <w:rsid w:val="66DE68E1"/>
    <w:rsid w:val="66E4B9B3"/>
    <w:rsid w:val="6724E7D4"/>
    <w:rsid w:val="676D4DF2"/>
    <w:rsid w:val="678895CB"/>
    <w:rsid w:val="6788D334"/>
    <w:rsid w:val="68160079"/>
    <w:rsid w:val="69071D82"/>
    <w:rsid w:val="6A6BC097"/>
    <w:rsid w:val="6A8B8355"/>
    <w:rsid w:val="6BBB0516"/>
    <w:rsid w:val="6CA853EB"/>
    <w:rsid w:val="6E14E414"/>
    <w:rsid w:val="6E83E32D"/>
    <w:rsid w:val="6F57976D"/>
    <w:rsid w:val="6F7D6F95"/>
    <w:rsid w:val="706C22CA"/>
    <w:rsid w:val="71BB83EF"/>
    <w:rsid w:val="728CFBD5"/>
    <w:rsid w:val="73085D7C"/>
    <w:rsid w:val="73EB48BC"/>
    <w:rsid w:val="7561586E"/>
    <w:rsid w:val="76DB644E"/>
    <w:rsid w:val="76DD0064"/>
    <w:rsid w:val="772D2ECA"/>
    <w:rsid w:val="77B1C56C"/>
    <w:rsid w:val="78DF6002"/>
    <w:rsid w:val="798F5AF6"/>
    <w:rsid w:val="79CBCDE2"/>
    <w:rsid w:val="79E7985B"/>
    <w:rsid w:val="79EA3E11"/>
    <w:rsid w:val="7BB17AE9"/>
    <w:rsid w:val="7C016537"/>
    <w:rsid w:val="7D353183"/>
    <w:rsid w:val="7D8965DC"/>
    <w:rsid w:val="7D917746"/>
    <w:rsid w:val="7E067EC8"/>
    <w:rsid w:val="7E5C4AA0"/>
    <w:rsid w:val="7F1F5277"/>
    <w:rsid w:val="7F5CC2C7"/>
    <w:rsid w:val="7F6FB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CA49A"/>
  <w15:chartTrackingRefBased/>
  <w15:docId w15:val="{012A770E-F4DB-4220-BA10-5BD6F473A9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80d2f64b2c40e3" /><Relationship Type="http://schemas.openxmlformats.org/officeDocument/2006/relationships/image" Target="/media/image4.png" Id="R061be9fa5efb4902" /><Relationship Type="http://schemas.openxmlformats.org/officeDocument/2006/relationships/image" Target="/media/image5.png" Id="R7b6ecf54e2834bdd" /><Relationship Type="http://schemas.openxmlformats.org/officeDocument/2006/relationships/image" Target="/media/image6.png" Id="Rd4f36bfa98394392" /><Relationship Type="http://schemas.openxmlformats.org/officeDocument/2006/relationships/image" Target="/media/image7.png" Id="Rad5836c502f74278" /><Relationship Type="http://schemas.openxmlformats.org/officeDocument/2006/relationships/image" Target="/media/image8.png" Id="Rc18775ce44e24a41" /><Relationship Type="http://schemas.openxmlformats.org/officeDocument/2006/relationships/hyperlink" Target="file:///C:/Users/Ellie/Downloads/IJEP-2019-7(3)-184-199%20(1).pdf" TargetMode="External" Id="Rc673ca5c2f2842a0" /><Relationship Type="http://schemas.openxmlformats.org/officeDocument/2006/relationships/hyperlink" Target="https://www.researchgate.net/profile/Judy-Wynekoop/publication/234601746_A_Hierarchy_of_Needs_for_a_Virtual_Class/links/60a2973c92851c186a62b819/A-Hierarchy-of-Needs-for-a-Virtual-Class.pdf" TargetMode="External" Id="R64931b3e771640dc" /><Relationship Type="http://schemas.openxmlformats.org/officeDocument/2006/relationships/hyperlink" Target="https://journals.sagepub.com/doi/abs/10.1177/0022167817739732" TargetMode="External" Id="R06854c7dcfab4f10" /><Relationship Type="http://schemas.openxmlformats.org/officeDocument/2006/relationships/hyperlink" Target="https://www.sciencedirect.com/science/article/abs/pii/S1096751607000516" TargetMode="External" Id="R7be19a67e6df42e8" /><Relationship Type="http://schemas.openxmlformats.org/officeDocument/2006/relationships/hyperlink" Target="https://www.bera.ac.uk/researchers-resources/publications/ethicalguidelines-for-educational-research-2018" TargetMode="External" Id="R265b6c2ba1fa4693" /><Relationship Type="http://schemas.openxmlformats.org/officeDocument/2006/relationships/hyperlink" Target="https://www.tandfonline.com/doi/abs/10.1080/14623943.2012.732945" TargetMode="External" Id="Rbaf325a6bb68432b" /><Relationship Type="http://schemas.openxmlformats.org/officeDocument/2006/relationships/hyperlink" Target="https://ieeexplore.ieee.org/abstract/document/4280965" TargetMode="External" Id="R6b6d8a1b9d23489f" /><Relationship Type="http://schemas.openxmlformats.org/officeDocument/2006/relationships/hyperlink" Target="https://files.eric.ed.gov/fulltext/ED616296.pdf" TargetMode="External" Id="Rcade73e902cb41eb" /><Relationship Type="http://schemas.openxmlformats.org/officeDocument/2006/relationships/hyperlink" Target="https://digitalcommons.butler.edu/cgi/viewcontent.cgi?article=1096&amp;context=coe_papers" TargetMode="External" Id="R21e8b9d0e08f49c6" /><Relationship Type="http://schemas.openxmlformats.org/officeDocument/2006/relationships/hyperlink" Target="https://ebookcentral.proquest.com/lib/trinity/reader.action?docID=1986636&amp;ppg=124" TargetMode="External" Id="R116202969383423e" /><Relationship Type="http://schemas.openxmlformats.org/officeDocument/2006/relationships/hyperlink" Target="https://gov.wales/sites/default/files/publications/2018-03/successful-futures.pdf" TargetMode="External" Id="R4ad921d0e59c4a78" /><Relationship Type="http://schemas.openxmlformats.org/officeDocument/2006/relationships/hyperlink" Target="https://www.proquest.com/docview/1493901256?pq-origsite=gscholar&amp;fromopenview=true" TargetMode="External" Id="R768350eaf2554e7c" /><Relationship Type="http://schemas.openxmlformats.org/officeDocument/2006/relationships/hyperlink" Target="https://www.estyn.gov.wales/system/files/2020-08/The%2520Bishop%2520of%2520Llandaff%2520C.I.W.%2520High%2520School_1.pdf" TargetMode="External" Id="Rf1561bc304a0415c" /><Relationship Type="http://schemas.openxmlformats.org/officeDocument/2006/relationships/hyperlink" Target="https://link.springer.com/article/10.1007/s10833-021-09422-6" TargetMode="External" Id="R86204e394cc84b0b" /><Relationship Type="http://schemas.openxmlformats.org/officeDocument/2006/relationships/hyperlink" Target="http://oro.open.ac.uk/68945/1/Finlay-(2008)-Reflecting-on-reflective-practice-PBPL-paper-52.pdf" TargetMode="External" Id="R53134b17a5e04431" /><Relationship Type="http://schemas.openxmlformats.org/officeDocument/2006/relationships/hyperlink" Target="file:///C:/Users/Ellie/Downloads/831-Article%20Text-3024-3-10-20200408%20(2).pdf" TargetMode="External" Id="Rdfce0c8dd1894028" /><Relationship Type="http://schemas.openxmlformats.org/officeDocument/2006/relationships/hyperlink" Target="https://www.tandfonline.com/doi/abs/10.1080/03054985.2020.1842180" TargetMode="External" Id="R2a2bba43ff1a4db4" /><Relationship Type="http://schemas.openxmlformats.org/officeDocument/2006/relationships/hyperlink" Target="https://thoughtsmostlyaboutlearning.files.wordpress.com/2015/12/learning-by-doing-graham-gibbs.pdf" TargetMode="External" Id="R2262c625515d4685" /><Relationship Type="http://schemas.openxmlformats.org/officeDocument/2006/relationships/hyperlink" Target="https://www.sciencedirect.com/science/article/abs/pii/S0883035500000331" TargetMode="External" Id="R6b9657aac631438d" /><Relationship Type="http://schemas.openxmlformats.org/officeDocument/2006/relationships/hyperlink" Target="https://www.sciencedirect.com/science/article/pii/S187704281303351X" TargetMode="External" Id="Rad9aade6780347dd" /><Relationship Type="http://schemas.openxmlformats.org/officeDocument/2006/relationships/hyperlink" Target="https://books.google.co.uk/books?hl=en&amp;lr=&amp;id=jpbeBQAAQBAJ&amp;oi=fnd&amp;pg=PR7&amp;dq=Kolb,+D.+A.+(1984).+Experiential+learning:+Experience+as+the+source+of+learning+and+development.+Englewood+Cliffs,+N.J:+Prentice-Hall.&amp;ots=Vo8UpX3XRb&amp;sig=ET4GLzFUblpWx2hxaghTI1lEkoo" TargetMode="External" Id="R5d4b515f8d7e42a7" /><Relationship Type="http://schemas.openxmlformats.org/officeDocument/2006/relationships/hyperlink" Target="https://aquila.usm.edu/cgi/viewcontent.cgi?article=1011&amp;context=jetde" TargetMode="External" Id="Rc96842309dfc468b" /><Relationship Type="http://schemas.openxmlformats.org/officeDocument/2006/relationships/hyperlink" Target="https://online.ucpress.edu/abt/article-abstract/73/8/485/18337/Scan-amp-Learn-Use-of-Quick-Response-Codes-amp" TargetMode="External" Id="R4be3c92b37b243ad" /><Relationship Type="http://schemas.openxmlformats.org/officeDocument/2006/relationships/hyperlink" Target="https://psychclassics.yorku.ca/Maslow/motivation.htm" TargetMode="External" Id="R07090cfdd1d544f0" /><Relationship Type="http://schemas.openxmlformats.org/officeDocument/2006/relationships/hyperlink" Target="https://psychclassics.yorku.ca/Maslow/motivation.htm" TargetMode="External" Id="Ra0a3911e59f3448e" /><Relationship Type="http://schemas.openxmlformats.org/officeDocument/2006/relationships/hyperlink" Target="http://infonomics-society.org/wp-content/uploads/ijtie/volume-1-2012/Using-QR-Codes-and-Mobile-Devices-to-Foster-an-Inclusive-Learning-Environment-for-Mathematics-Education.pdf" TargetMode="External" Id="R291ab4194ca341cb" /><Relationship Type="http://schemas.openxmlformats.org/officeDocument/2006/relationships/hyperlink" Target="https://static1.squarespace.com/static/50512e0a24ac3544de307375/t/51e6bd39e4b0878eefe02285/1374076217446/The+Rise+of+Blended+Learning+_+Ideas+%26+Innovations+_+Smithsonian+Magazine.pdf" TargetMode="External" Id="R254f12cc8ec44bdf" /><Relationship Type="http://schemas.openxmlformats.org/officeDocument/2006/relationships/hyperlink" Target="https://www.ugb.ro/etc/etc2014no2/11_Melnic,_Botez.pdf" TargetMode="External" Id="Rbfb671fd1eeb4a95" /><Relationship Type="http://schemas.openxmlformats.org/officeDocument/2006/relationships/hyperlink" Target="https://jolt.merlot.org/vol8no2/milheim_0612.pdf" TargetMode="External" Id="Rc09a9eadee654f6f" /><Relationship Type="http://schemas.openxmlformats.org/officeDocument/2006/relationships/hyperlink" Target="https://www.sciencedirect.com/science/article/abs/pii/S0360131511001254" TargetMode="External" Id="Rf0be9f7379fa417b" /><Relationship Type="http://schemas.openxmlformats.org/officeDocument/2006/relationships/hyperlink" Target="https://static1.squarespace.com/static/50512e0a24ac3544de307375/t/51e6bd39e4b0878eefe02285/1374076217446/The+Rise+of+Blended+Learning+_+Ideas+%26+Innovations+_+Smithsonian+Magazine.pdf" TargetMode="External" Id="Rf1ddf3e53d444018" /><Relationship Type="http://schemas.openxmlformats.org/officeDocument/2006/relationships/hyperlink" Target="https://www.researchgate.net/profile/Pornapit-Darasawang/publication/249251998_Professional_Development_for_Language_Teachers/links/53ead65b0cf28f342f44edbf/Professional-Development-for-Language-Teachers.pdf" TargetMode="External" Id="R0e27cb0b363a441c" /><Relationship Type="http://schemas.openxmlformats.org/officeDocument/2006/relationships/hyperlink" Target="http://ceur-ws.org/Vol-955/papers/paper_40.pdf" TargetMode="External" Id="R8f58bea9ff144a1c" /><Relationship Type="http://schemas.openxmlformats.org/officeDocument/2006/relationships/hyperlink" Target="https://files.eric.ed.gov/fulltext/ED557237.pdf" TargetMode="External" Id="Rd94938e44fe140fb" /><Relationship Type="http://schemas.openxmlformats.org/officeDocument/2006/relationships/hyperlink" Target="https://education.biu.ac.il/sites/education/files/shared/TAT_16_DEC_2010.pdf" TargetMode="External" Id="R929854b4e00346c7" /><Relationship Type="http://schemas.openxmlformats.org/officeDocument/2006/relationships/hyperlink" Target="https://doi.org/10.4324/9781315237473" TargetMode="External" Id="Ree45187f2b494959" /><Relationship Type="http://schemas.openxmlformats.org/officeDocument/2006/relationships/hyperlink" Target="https://psycnet.apa.org/record/1954-05139-000" TargetMode="External" Id="R5e4f5615d6104ce1" /><Relationship Type="http://schemas.openxmlformats.org/officeDocument/2006/relationships/hyperlink" Target="https://files.eric.ed.gov/fulltext/EJ1218300.pdf" TargetMode="External" Id="R781f65229f984f35" /><Relationship Type="http://schemas.openxmlformats.org/officeDocument/2006/relationships/hyperlink" Target="https://www.learntechlib.org/p/24165/" TargetMode="External" Id="R43d39f73acf043f2" /><Relationship Type="http://schemas.openxmlformats.org/officeDocument/2006/relationships/hyperlink" Target="https://www.elaborer.org/psy1045d/cours/Tay(2011).pdf" TargetMode="External" Id="Rc844c71328594d22" /><Relationship Type="http://schemas.openxmlformats.org/officeDocument/2006/relationships/hyperlink" Target="https://www.aupress.ca/app/uploads/120155_99Z_Mohamed_Ally_2009-MobileLearning.pdf" TargetMode="External" Id="Ra0bf4418b16c4e6c" /><Relationship Type="http://schemas.openxmlformats.org/officeDocument/2006/relationships/hyperlink" Target="https://hwb.gov.wales/api/storage/19bc948b-8a3f-41e0-944a-7bf2cadf7d18/professional-standards-for-teaching-and-leadership-interactive-pdf-for-pc.pdf" TargetMode="External" Id="R8c8720d85d2d465c" /><Relationship Type="http://schemas.openxmlformats.org/officeDocument/2006/relationships/hyperlink" Target="https://files.eric.ed.gov/fulltext/EJ894805.pdf" TargetMode="External" Id="R6c61b7be64984562" /><Relationship Type="http://schemas.openxmlformats.org/officeDocument/2006/relationships/hyperlink" Target="https://files.eric.ed.gov/fulltext/EJ1201647.pdf" TargetMode="External" Id="Rf00ea303369d4f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Elinor Clemence (2214101)</dc:creator>
  <keywords/>
  <dc:description/>
  <lastModifiedBy>Elinor Clemence (2214101)</lastModifiedBy>
  <revision>3</revision>
  <dcterms:created xsi:type="dcterms:W3CDTF">2022-11-01T19:37:38.3333644Z</dcterms:created>
  <dcterms:modified xsi:type="dcterms:W3CDTF">2022-11-06T17:45:28.4781568Z</dcterms:modified>
</coreProperties>
</file>