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1B42C5" w14:textId="665C706E" w:rsidR="00F13E71" w:rsidRDefault="00F038DE" w:rsidP="00F038DE">
      <w:pPr>
        <w:jc w:val="center"/>
        <w:rPr>
          <w:b/>
          <w:sz w:val="32"/>
          <w:szCs w:val="32"/>
        </w:rPr>
      </w:pPr>
      <w:r>
        <w:rPr>
          <w:b/>
          <w:noProof/>
          <w:sz w:val="32"/>
          <w:szCs w:val="32"/>
        </w:rPr>
        <w:drawing>
          <wp:inline distT="114300" distB="114300" distL="114300" distR="114300" wp14:anchorId="29566800" wp14:editId="1BF37857">
            <wp:extent cx="3298825" cy="1796143"/>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300350" cy="1796973"/>
                    </a:xfrm>
                    <a:prstGeom prst="rect">
                      <a:avLst/>
                    </a:prstGeom>
                    <a:ln/>
                  </pic:spPr>
                </pic:pic>
              </a:graphicData>
            </a:graphic>
          </wp:inline>
        </w:drawing>
      </w:r>
    </w:p>
    <w:p w14:paraId="07DD55AA" w14:textId="77777777" w:rsidR="00F13E71" w:rsidRDefault="00F13E71">
      <w:pPr>
        <w:jc w:val="center"/>
        <w:rPr>
          <w:b/>
          <w:sz w:val="32"/>
          <w:szCs w:val="32"/>
        </w:rPr>
      </w:pPr>
    </w:p>
    <w:p w14:paraId="512C02EB" w14:textId="6111D69D" w:rsidR="00F13E71" w:rsidRPr="00F038DE" w:rsidRDefault="006657A7">
      <w:pPr>
        <w:jc w:val="center"/>
        <w:rPr>
          <w:b/>
          <w:sz w:val="36"/>
          <w:szCs w:val="36"/>
        </w:rPr>
      </w:pPr>
      <w:r w:rsidRPr="00F038DE">
        <w:rPr>
          <w:b/>
          <w:sz w:val="36"/>
          <w:szCs w:val="36"/>
        </w:rPr>
        <w:t>DISSERTATION</w:t>
      </w:r>
    </w:p>
    <w:p w14:paraId="2078D900" w14:textId="77777777" w:rsidR="00F13E71" w:rsidRPr="00F038DE" w:rsidRDefault="00F13E71">
      <w:pPr>
        <w:jc w:val="center"/>
        <w:rPr>
          <w:b/>
          <w:sz w:val="36"/>
          <w:szCs w:val="36"/>
        </w:rPr>
      </w:pPr>
    </w:p>
    <w:p w14:paraId="3BA708F7" w14:textId="69D93A53" w:rsidR="00F13E71" w:rsidRPr="00F038DE" w:rsidRDefault="006657A7" w:rsidP="006657A7">
      <w:pPr>
        <w:jc w:val="center"/>
        <w:rPr>
          <w:b/>
          <w:sz w:val="36"/>
          <w:szCs w:val="36"/>
        </w:rPr>
      </w:pPr>
      <w:r w:rsidRPr="00F038DE">
        <w:rPr>
          <w:b/>
          <w:sz w:val="36"/>
          <w:szCs w:val="36"/>
        </w:rPr>
        <w:t>ON</w:t>
      </w:r>
    </w:p>
    <w:p w14:paraId="120FBBAF" w14:textId="77777777" w:rsidR="00F13E71" w:rsidRPr="00F038DE" w:rsidRDefault="00F13E71">
      <w:pPr>
        <w:jc w:val="center"/>
        <w:rPr>
          <w:b/>
          <w:sz w:val="36"/>
          <w:szCs w:val="36"/>
        </w:rPr>
      </w:pPr>
    </w:p>
    <w:p w14:paraId="009FD4C9" w14:textId="77777777" w:rsidR="00F13E71" w:rsidRPr="00F038DE" w:rsidRDefault="00000000">
      <w:pPr>
        <w:jc w:val="center"/>
        <w:rPr>
          <w:b/>
          <w:sz w:val="36"/>
          <w:szCs w:val="36"/>
        </w:rPr>
      </w:pPr>
      <w:r w:rsidRPr="00F038DE">
        <w:rPr>
          <w:b/>
          <w:sz w:val="36"/>
          <w:szCs w:val="36"/>
        </w:rPr>
        <w:t>IMPACT OF CLIMATE CHANGE ON SUPPLY CHAIN OPERATION OF INTERNATIONAL BUSINESS (AGRICULTURE)</w:t>
      </w:r>
    </w:p>
    <w:p w14:paraId="79506623" w14:textId="77777777" w:rsidR="006657A7" w:rsidRPr="00F038DE" w:rsidRDefault="006657A7">
      <w:pPr>
        <w:jc w:val="center"/>
        <w:rPr>
          <w:b/>
          <w:sz w:val="36"/>
          <w:szCs w:val="36"/>
        </w:rPr>
      </w:pPr>
    </w:p>
    <w:p w14:paraId="582E2AAD" w14:textId="546718DC" w:rsidR="006657A7" w:rsidRPr="00F038DE" w:rsidRDefault="006657A7">
      <w:pPr>
        <w:jc w:val="center"/>
        <w:rPr>
          <w:b/>
          <w:sz w:val="36"/>
          <w:szCs w:val="36"/>
        </w:rPr>
      </w:pPr>
      <w:r w:rsidRPr="00F038DE">
        <w:rPr>
          <w:b/>
          <w:sz w:val="36"/>
          <w:szCs w:val="36"/>
        </w:rPr>
        <w:t>STUDENT NAME:</w:t>
      </w:r>
      <w:r w:rsidR="00F038DE" w:rsidRPr="00F038DE">
        <w:rPr>
          <w:b/>
          <w:sz w:val="36"/>
          <w:szCs w:val="36"/>
        </w:rPr>
        <w:t xml:space="preserve"> JITESH</w:t>
      </w:r>
      <w:r w:rsidR="00F038DE">
        <w:rPr>
          <w:b/>
          <w:sz w:val="36"/>
          <w:szCs w:val="36"/>
        </w:rPr>
        <w:t xml:space="preserve"> BHUPENDRABHAI</w:t>
      </w:r>
      <w:r w:rsidR="00F038DE" w:rsidRPr="00F038DE">
        <w:rPr>
          <w:b/>
          <w:sz w:val="36"/>
          <w:szCs w:val="36"/>
        </w:rPr>
        <w:t xml:space="preserve"> PATEL</w:t>
      </w:r>
    </w:p>
    <w:p w14:paraId="202077A6" w14:textId="1F5EB415" w:rsidR="00F038DE" w:rsidRPr="00F038DE" w:rsidRDefault="006657A7">
      <w:pPr>
        <w:jc w:val="center"/>
        <w:rPr>
          <w:b/>
          <w:sz w:val="36"/>
          <w:szCs w:val="36"/>
        </w:rPr>
      </w:pPr>
      <w:r w:rsidRPr="00F038DE">
        <w:rPr>
          <w:b/>
          <w:sz w:val="36"/>
          <w:szCs w:val="36"/>
        </w:rPr>
        <w:t>STUDENT ID:</w:t>
      </w:r>
      <w:r w:rsidR="00F038DE" w:rsidRPr="00F038DE">
        <w:rPr>
          <w:b/>
          <w:sz w:val="36"/>
          <w:szCs w:val="36"/>
        </w:rPr>
        <w:t xml:space="preserve"> 2245307</w:t>
      </w:r>
    </w:p>
    <w:p w14:paraId="6839B95F" w14:textId="5CD09AC4" w:rsidR="006657A7" w:rsidRPr="00F038DE" w:rsidRDefault="00F038DE" w:rsidP="00F038DE">
      <w:pPr>
        <w:rPr>
          <w:b/>
          <w:sz w:val="36"/>
          <w:szCs w:val="36"/>
        </w:rPr>
      </w:pPr>
      <w:r w:rsidRPr="00F038DE">
        <w:rPr>
          <w:b/>
          <w:sz w:val="36"/>
          <w:szCs w:val="36"/>
        </w:rPr>
        <w:t xml:space="preserve">                       </w:t>
      </w:r>
      <w:r w:rsidR="006657A7" w:rsidRPr="00F038DE">
        <w:rPr>
          <w:b/>
          <w:sz w:val="36"/>
          <w:szCs w:val="36"/>
        </w:rPr>
        <w:t>DATE OF SUBMISSION:</w:t>
      </w:r>
      <w:r w:rsidRPr="00F038DE">
        <w:rPr>
          <w:b/>
          <w:sz w:val="36"/>
          <w:szCs w:val="36"/>
        </w:rPr>
        <w:t xml:space="preserve"> 13/05/2024</w:t>
      </w:r>
    </w:p>
    <w:p w14:paraId="0EB2DCF1" w14:textId="71949B96" w:rsidR="00F038DE" w:rsidRDefault="00000000">
      <w:pPr>
        <w:rPr>
          <w:sz w:val="36"/>
          <w:szCs w:val="36"/>
        </w:rPr>
      </w:pPr>
      <w:r w:rsidRPr="00F038DE">
        <w:rPr>
          <w:sz w:val="36"/>
          <w:szCs w:val="36"/>
        </w:rPr>
        <w:br w:type="page"/>
      </w:r>
    </w:p>
    <w:p w14:paraId="666A4EE7" w14:textId="77777777" w:rsidR="00F038DE" w:rsidRDefault="00F038DE" w:rsidP="00F038DE">
      <w:pPr>
        <w:jc w:val="center"/>
        <w:rPr>
          <w:b/>
          <w:sz w:val="32"/>
          <w:szCs w:val="32"/>
          <w:u w:val="single"/>
        </w:rPr>
      </w:pPr>
      <w:r>
        <w:rPr>
          <w:b/>
          <w:sz w:val="32"/>
          <w:szCs w:val="32"/>
          <w:u w:val="single"/>
        </w:rPr>
        <w:lastRenderedPageBreak/>
        <w:t>DECLARATION</w:t>
      </w:r>
    </w:p>
    <w:p w14:paraId="1761E79C" w14:textId="77777777" w:rsidR="00F038DE" w:rsidRDefault="00F038DE" w:rsidP="00F038DE"/>
    <w:p w14:paraId="21FF1088" w14:textId="5922F4B7" w:rsidR="00F038DE" w:rsidRPr="00F038DE" w:rsidRDefault="00F038DE" w:rsidP="00F038DE">
      <w:pPr>
        <w:rPr>
          <w:sz w:val="32"/>
          <w:szCs w:val="32"/>
        </w:rPr>
      </w:pPr>
      <w:r w:rsidRPr="00F038DE">
        <w:rPr>
          <w:sz w:val="32"/>
          <w:szCs w:val="32"/>
        </w:rPr>
        <w:t xml:space="preserve">I, </w:t>
      </w:r>
      <w:r>
        <w:rPr>
          <w:sz w:val="32"/>
          <w:szCs w:val="32"/>
        </w:rPr>
        <w:t xml:space="preserve">Jitesh </w:t>
      </w:r>
      <w:proofErr w:type="spellStart"/>
      <w:r>
        <w:rPr>
          <w:sz w:val="32"/>
          <w:szCs w:val="32"/>
        </w:rPr>
        <w:t>Bhupedrabhai</w:t>
      </w:r>
      <w:proofErr w:type="spellEnd"/>
      <w:r>
        <w:rPr>
          <w:sz w:val="32"/>
          <w:szCs w:val="32"/>
        </w:rPr>
        <w:t xml:space="preserve"> Patel</w:t>
      </w:r>
      <w:r w:rsidRPr="00F038DE">
        <w:rPr>
          <w:sz w:val="32"/>
          <w:szCs w:val="32"/>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12A0879" w14:textId="77777777" w:rsidR="00F038DE" w:rsidRPr="00F038DE" w:rsidRDefault="00F038DE" w:rsidP="00F038DE">
      <w:pPr>
        <w:rPr>
          <w:sz w:val="32"/>
          <w:szCs w:val="32"/>
        </w:rPr>
      </w:pPr>
    </w:p>
    <w:p w14:paraId="5493E658" w14:textId="77777777" w:rsidR="00F038DE" w:rsidRPr="00F038DE" w:rsidRDefault="00F038DE" w:rsidP="00F038DE">
      <w:pPr>
        <w:rPr>
          <w:sz w:val="32"/>
          <w:szCs w:val="32"/>
        </w:rPr>
      </w:pPr>
      <w:r w:rsidRPr="00F038DE">
        <w:rPr>
          <w:sz w:val="32"/>
          <w:szCs w:val="32"/>
        </w:rPr>
        <w:t xml:space="preserve"> </w:t>
      </w:r>
    </w:p>
    <w:p w14:paraId="48F89662" w14:textId="57A09AA3" w:rsidR="00F038DE" w:rsidRPr="00F038DE" w:rsidRDefault="00AB1C12" w:rsidP="00F038DE">
      <w:pPr>
        <w:rPr>
          <w:sz w:val="32"/>
          <w:szCs w:val="32"/>
        </w:rPr>
      </w:pPr>
      <w:r>
        <w:rPr>
          <w:noProof/>
          <w:sz w:val="32"/>
          <w:szCs w:val="32"/>
        </w:rPr>
        <mc:AlternateContent>
          <mc:Choice Requires="wpi">
            <w:drawing>
              <wp:anchor distT="0" distB="0" distL="114300" distR="114300" simplePos="0" relativeHeight="251667456" behindDoc="0" locked="0" layoutInCell="1" allowOverlap="1" wp14:anchorId="47593A2D" wp14:editId="224D23AA">
                <wp:simplePos x="0" y="0"/>
                <wp:positionH relativeFrom="column">
                  <wp:posOffset>1914747</wp:posOffset>
                </wp:positionH>
                <wp:positionV relativeFrom="paragraph">
                  <wp:posOffset>161670</wp:posOffset>
                </wp:positionV>
                <wp:extent cx="111600" cy="192600"/>
                <wp:effectExtent l="38100" t="57150" r="41275" b="55245"/>
                <wp:wrapNone/>
                <wp:docPr id="1261626513" name="Ink 28"/>
                <wp:cNvGraphicFramePr/>
                <a:graphic xmlns:a="http://schemas.openxmlformats.org/drawingml/2006/main">
                  <a:graphicData uri="http://schemas.microsoft.com/office/word/2010/wordprocessingInk">
                    <w14:contentPart bwMode="auto" r:id="rId9">
                      <w14:nvContentPartPr>
                        <w14:cNvContentPartPr/>
                      </w14:nvContentPartPr>
                      <w14:xfrm>
                        <a:off x="0" y="0"/>
                        <a:ext cx="111600" cy="192600"/>
                      </w14:xfrm>
                    </w14:contentPart>
                  </a:graphicData>
                </a:graphic>
              </wp:anchor>
            </w:drawing>
          </mc:Choice>
          <mc:Fallback>
            <w:pict>
              <v:shapetype w14:anchorId="19BFEF4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8" o:spid="_x0000_s1026" type="#_x0000_t75" style="position:absolute;margin-left:150.05pt;margin-top:12.05pt;width:10.25pt;height:16.5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">
                <v:imagedata r:id="rId10" o:title=""/>
              </v:shape>
            </w:pict>
          </mc:Fallback>
        </mc:AlternateContent>
      </w:r>
      <w:r>
        <w:rPr>
          <w:noProof/>
          <w:sz w:val="32"/>
          <w:szCs w:val="32"/>
        </w:rPr>
        <mc:AlternateContent>
          <mc:Choice Requires="wpi">
            <w:drawing>
              <wp:anchor distT="0" distB="0" distL="114300" distR="114300" simplePos="0" relativeHeight="251666432" behindDoc="0" locked="0" layoutInCell="1" allowOverlap="1" wp14:anchorId="3C865966" wp14:editId="7FE244BF">
                <wp:simplePos x="0" y="0"/>
                <wp:positionH relativeFrom="column">
                  <wp:posOffset>1955427</wp:posOffset>
                </wp:positionH>
                <wp:positionV relativeFrom="paragraph">
                  <wp:posOffset>192630</wp:posOffset>
                </wp:positionV>
                <wp:extent cx="9360" cy="303840"/>
                <wp:effectExtent l="57150" t="38100" r="48260" b="58420"/>
                <wp:wrapNone/>
                <wp:docPr id="200398578" name="Ink 27"/>
                <wp:cNvGraphicFramePr/>
                <a:graphic xmlns:a="http://schemas.openxmlformats.org/drawingml/2006/main">
                  <a:graphicData uri="http://schemas.microsoft.com/office/word/2010/wordprocessingInk">
                    <w14:contentPart bwMode="auto" r:id="rId11">
                      <w14:nvContentPartPr>
                        <w14:cNvContentPartPr/>
                      </w14:nvContentPartPr>
                      <w14:xfrm>
                        <a:off x="0" y="0"/>
                        <a:ext cx="9360" cy="303840"/>
                      </w14:xfrm>
                    </w14:contentPart>
                  </a:graphicData>
                </a:graphic>
              </wp:anchor>
            </w:drawing>
          </mc:Choice>
          <mc:Fallback>
            <w:pict>
              <v:shape w14:anchorId="2D36DB59" id="Ink 27" o:spid="_x0000_s1026" type="#_x0000_t75" style="position:absolute;margin-left:153.25pt;margin-top:14.45pt;width:2.2pt;height:25.3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">
                <v:imagedata r:id="rId12" o:title=""/>
              </v:shape>
            </w:pict>
          </mc:Fallback>
        </mc:AlternateContent>
      </w:r>
      <w:r>
        <w:rPr>
          <w:noProof/>
          <w:sz w:val="32"/>
          <w:szCs w:val="32"/>
        </w:rPr>
        <mc:AlternateContent>
          <mc:Choice Requires="wpi">
            <w:drawing>
              <wp:anchor distT="0" distB="0" distL="114300" distR="114300" simplePos="0" relativeHeight="251665408" behindDoc="0" locked="0" layoutInCell="1" allowOverlap="1" wp14:anchorId="0D14164E" wp14:editId="3EDCC9B2">
                <wp:simplePos x="0" y="0"/>
                <wp:positionH relativeFrom="column">
                  <wp:posOffset>1451610</wp:posOffset>
                </wp:positionH>
                <wp:positionV relativeFrom="paragraph">
                  <wp:posOffset>158750</wp:posOffset>
                </wp:positionV>
                <wp:extent cx="435610" cy="354965"/>
                <wp:effectExtent l="38100" t="57150" r="40640" b="45085"/>
                <wp:wrapNone/>
                <wp:docPr id="1686736920" name="Ink 17"/>
                <wp:cNvGraphicFramePr/>
                <a:graphic xmlns:a="http://schemas.openxmlformats.org/drawingml/2006/main">
                  <a:graphicData uri="http://schemas.microsoft.com/office/word/2010/wordprocessingInk">
                    <w14:contentPart bwMode="auto" r:id="rId13">
                      <w14:nvContentPartPr>
                        <w14:cNvContentPartPr/>
                      </w14:nvContentPartPr>
                      <w14:xfrm>
                        <a:off x="0" y="0"/>
                        <a:ext cx="435610" cy="354965"/>
                      </w14:xfrm>
                    </w14:contentPart>
                  </a:graphicData>
                </a:graphic>
              </wp:anchor>
            </w:drawing>
          </mc:Choice>
          <mc:Fallback>
            <w:pict>
              <v:shape w14:anchorId="1682C4D5" id="Ink 17" o:spid="_x0000_s1026" type="#_x0000_t75" style="position:absolute;margin-left:113.6pt;margin-top:11.8pt;width:35.7pt;height:29.3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">
                <v:imagedata r:id="rId14" o:title=""/>
              </v:shape>
            </w:pict>
          </mc:Fallback>
        </mc:AlternateContent>
      </w:r>
    </w:p>
    <w:p w14:paraId="03AE1455" w14:textId="50AD4089" w:rsidR="00F038DE" w:rsidRPr="00F038DE" w:rsidRDefault="00F038DE" w:rsidP="00F038DE">
      <w:pPr>
        <w:rPr>
          <w:sz w:val="32"/>
          <w:szCs w:val="32"/>
        </w:rPr>
      </w:pPr>
      <w:proofErr w:type="gramStart"/>
      <w:r w:rsidRPr="00F038DE">
        <w:rPr>
          <w:sz w:val="32"/>
          <w:szCs w:val="32"/>
        </w:rPr>
        <w:t>Signature:......................................................</w:t>
      </w:r>
      <w:proofErr w:type="gramEnd"/>
      <w:r w:rsidRPr="00F038DE">
        <w:rPr>
          <w:sz w:val="32"/>
          <w:szCs w:val="32"/>
        </w:rPr>
        <w:t xml:space="preserve"> </w:t>
      </w:r>
    </w:p>
    <w:p w14:paraId="484EB57A" w14:textId="77777777" w:rsidR="00F038DE" w:rsidRPr="00F038DE" w:rsidRDefault="00F038DE" w:rsidP="00F038DE">
      <w:pPr>
        <w:rPr>
          <w:sz w:val="32"/>
          <w:szCs w:val="32"/>
        </w:rPr>
      </w:pPr>
      <w:r w:rsidRPr="00F038DE">
        <w:rPr>
          <w:sz w:val="32"/>
          <w:szCs w:val="32"/>
        </w:rPr>
        <w:t xml:space="preserve">     </w:t>
      </w:r>
    </w:p>
    <w:p w14:paraId="0E94F6CB" w14:textId="77777777" w:rsidR="00F038DE" w:rsidRPr="00F038DE" w:rsidRDefault="00F038DE" w:rsidP="00F038DE">
      <w:pPr>
        <w:rPr>
          <w:sz w:val="32"/>
          <w:szCs w:val="32"/>
        </w:rPr>
      </w:pPr>
      <w:r w:rsidRPr="00F038DE">
        <w:rPr>
          <w:sz w:val="32"/>
          <w:szCs w:val="32"/>
        </w:rPr>
        <w:t>Date: 13/05/2024</w:t>
      </w:r>
    </w:p>
    <w:p w14:paraId="6D21CF9D" w14:textId="77777777" w:rsidR="00F038DE" w:rsidRDefault="00F038DE">
      <w:pPr>
        <w:rPr>
          <w:sz w:val="36"/>
          <w:szCs w:val="36"/>
        </w:rPr>
      </w:pPr>
      <w:r>
        <w:rPr>
          <w:sz w:val="36"/>
          <w:szCs w:val="36"/>
        </w:rPr>
        <w:br w:type="page"/>
      </w:r>
    </w:p>
    <w:p w14:paraId="5EBC1C40" w14:textId="77777777" w:rsidR="00F13E71" w:rsidRPr="00F038DE" w:rsidRDefault="00F13E71">
      <w:pPr>
        <w:rPr>
          <w:b/>
          <w:sz w:val="36"/>
          <w:szCs w:val="36"/>
        </w:rPr>
      </w:pPr>
    </w:p>
    <w:p w14:paraId="7ED2CCAF" w14:textId="53BA75C9" w:rsidR="00F13E71" w:rsidRPr="00680962" w:rsidRDefault="00000000">
      <w:pPr>
        <w:keepNext/>
        <w:keepLines/>
        <w:pBdr>
          <w:top w:val="nil"/>
          <w:left w:val="nil"/>
          <w:bottom w:val="nil"/>
          <w:right w:val="nil"/>
          <w:between w:val="nil"/>
        </w:pBdr>
        <w:spacing w:before="240" w:line="259" w:lineRule="auto"/>
        <w:jc w:val="center"/>
        <w:rPr>
          <w:rFonts w:ascii="Calibri" w:eastAsia="Calibri" w:hAnsi="Calibri" w:cs="Calibri"/>
          <w:color w:val="366091"/>
          <w:sz w:val="32"/>
          <w:szCs w:val="32"/>
        </w:rPr>
      </w:pPr>
      <w:r w:rsidRPr="00680962">
        <w:rPr>
          <w:b/>
          <w:color w:val="000000"/>
          <w:sz w:val="32"/>
          <w:szCs w:val="32"/>
        </w:rPr>
        <w:t>Table of Contents</w:t>
      </w:r>
    </w:p>
    <w:sdt>
      <w:sdtPr>
        <w:id w:val="1233118837"/>
        <w:docPartObj>
          <w:docPartGallery w:val="Table of Contents"/>
          <w:docPartUnique/>
        </w:docPartObj>
      </w:sdtPr>
      <w:sdtContent>
        <w:p w14:paraId="780357AF" w14:textId="77777777" w:rsidR="00F13E71" w:rsidRPr="0068096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r w:rsidRPr="00680962">
            <w:fldChar w:fldCharType="begin"/>
          </w:r>
          <w:r w:rsidRPr="00680962">
            <w:instrText xml:space="preserve"> TOC \h \u \z \t "Heading 1,1,Heading 2,2,Heading 3,3,"</w:instrText>
          </w:r>
          <w:r w:rsidRPr="00680962">
            <w:fldChar w:fldCharType="separate"/>
          </w:r>
          <w:hyperlink w:anchor="_heading=h.gjdgxs">
            <w:r w:rsidRPr="00680962">
              <w:rPr>
                <w:color w:val="000000"/>
              </w:rPr>
              <w:t>CHAPTER 1: INTRODUCTION</w:t>
            </w:r>
            <w:r w:rsidRPr="00680962">
              <w:rPr>
                <w:color w:val="000000"/>
              </w:rPr>
              <w:tab/>
              <w:t>3</w:t>
            </w:r>
          </w:hyperlink>
        </w:p>
        <w:p w14:paraId="3347D1C8"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30j0zll">
            <w:r w:rsidRPr="00680962">
              <w:rPr>
                <w:color w:val="000000"/>
              </w:rPr>
              <w:t>Background &amp; Problem Statement</w:t>
            </w:r>
            <w:r w:rsidRPr="00680962">
              <w:rPr>
                <w:color w:val="000000"/>
              </w:rPr>
              <w:tab/>
              <w:t>3</w:t>
            </w:r>
          </w:hyperlink>
        </w:p>
        <w:p w14:paraId="6547AD36"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1fob9te">
            <w:r w:rsidRPr="00680962">
              <w:rPr>
                <w:color w:val="000000"/>
              </w:rPr>
              <w:t>Research Aim</w:t>
            </w:r>
            <w:r w:rsidRPr="00680962">
              <w:rPr>
                <w:color w:val="000000"/>
              </w:rPr>
              <w:tab/>
              <w:t>4</w:t>
            </w:r>
          </w:hyperlink>
        </w:p>
        <w:p w14:paraId="09CCDC5E"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3znysh7">
            <w:r w:rsidRPr="00680962">
              <w:rPr>
                <w:color w:val="000000"/>
              </w:rPr>
              <w:t>Research Objectives</w:t>
            </w:r>
            <w:r w:rsidRPr="00680962">
              <w:rPr>
                <w:color w:val="000000"/>
              </w:rPr>
              <w:tab/>
              <w:t>4</w:t>
            </w:r>
          </w:hyperlink>
        </w:p>
        <w:p w14:paraId="132EBD45"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2et92p0">
            <w:r w:rsidRPr="00680962">
              <w:rPr>
                <w:color w:val="000000"/>
              </w:rPr>
              <w:t>Research Questions</w:t>
            </w:r>
            <w:r w:rsidRPr="00680962">
              <w:rPr>
                <w:color w:val="000000"/>
              </w:rPr>
              <w:tab/>
              <w:t>5</w:t>
            </w:r>
          </w:hyperlink>
        </w:p>
        <w:p w14:paraId="031FBF9C"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tyjcwt">
            <w:r w:rsidRPr="00680962">
              <w:rPr>
                <w:color w:val="000000"/>
              </w:rPr>
              <w:t>Significance of Study</w:t>
            </w:r>
            <w:r w:rsidRPr="00680962">
              <w:rPr>
                <w:color w:val="000000"/>
              </w:rPr>
              <w:tab/>
              <w:t>5</w:t>
            </w:r>
          </w:hyperlink>
        </w:p>
        <w:p w14:paraId="74067858"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3dy6vkm">
            <w:r w:rsidRPr="00680962">
              <w:rPr>
                <w:color w:val="000000"/>
              </w:rPr>
              <w:t>Brief Research Methodology</w:t>
            </w:r>
            <w:r w:rsidRPr="00680962">
              <w:rPr>
                <w:color w:val="000000"/>
              </w:rPr>
              <w:tab/>
              <w:t>6</w:t>
            </w:r>
          </w:hyperlink>
        </w:p>
        <w:p w14:paraId="3743BC69"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1t3h5sf">
            <w:r w:rsidRPr="00680962">
              <w:rPr>
                <w:color w:val="000000"/>
              </w:rPr>
              <w:t>Structure of the rest of the project</w:t>
            </w:r>
            <w:r w:rsidRPr="00680962">
              <w:rPr>
                <w:color w:val="000000"/>
              </w:rPr>
              <w:tab/>
              <w:t>7</w:t>
            </w:r>
          </w:hyperlink>
        </w:p>
        <w:p w14:paraId="3C9FDD0A" w14:textId="77777777" w:rsidR="00F13E71" w:rsidRPr="0068096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heading=h.4d34og8">
            <w:r w:rsidRPr="00680962">
              <w:rPr>
                <w:color w:val="000000"/>
              </w:rPr>
              <w:t>CHAPTER 2: LITERATURE REVIEW</w:t>
            </w:r>
            <w:r w:rsidRPr="00680962">
              <w:rPr>
                <w:color w:val="000000"/>
              </w:rPr>
              <w:tab/>
              <w:t>8</w:t>
            </w:r>
          </w:hyperlink>
        </w:p>
        <w:p w14:paraId="5BEF9AC1"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2s8eyo1">
            <w:r w:rsidRPr="00680962">
              <w:rPr>
                <w:color w:val="000000"/>
              </w:rPr>
              <w:t>Introduction</w:t>
            </w:r>
            <w:r w:rsidRPr="00680962">
              <w:rPr>
                <w:color w:val="000000"/>
              </w:rPr>
              <w:tab/>
              <w:t>8</w:t>
            </w:r>
          </w:hyperlink>
        </w:p>
        <w:p w14:paraId="1210BAF4" w14:textId="77777777" w:rsidR="00F13E71" w:rsidRPr="0068096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heading=h.17dp8vu">
            <w:r w:rsidRPr="00680962">
              <w:rPr>
                <w:color w:val="000000"/>
              </w:rPr>
              <w:t>Research Areas</w:t>
            </w:r>
            <w:r w:rsidRPr="00680962">
              <w:rPr>
                <w:color w:val="000000"/>
              </w:rPr>
              <w:tab/>
              <w:t>8</w:t>
            </w:r>
          </w:hyperlink>
        </w:p>
        <w:p w14:paraId="26E0D824"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3rdcrjn">
            <w:r w:rsidRPr="00680962">
              <w:rPr>
                <w:color w:val="000000"/>
              </w:rPr>
              <w:t>Climate change and vulnerable agricultural supply chain operations</w:t>
            </w:r>
            <w:r w:rsidRPr="00680962">
              <w:rPr>
                <w:color w:val="000000"/>
              </w:rPr>
              <w:tab/>
              <w:t>8</w:t>
            </w:r>
          </w:hyperlink>
        </w:p>
        <w:p w14:paraId="1AD0AB15"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26in1rg">
            <w:r w:rsidRPr="00680962">
              <w:rPr>
                <w:color w:val="000000"/>
              </w:rPr>
              <w:t>Challenges and disruptions faced by international businesses operating in agriculture</w:t>
            </w:r>
            <w:r w:rsidRPr="00680962">
              <w:rPr>
                <w:color w:val="000000"/>
              </w:rPr>
              <w:tab/>
              <w:t>9</w:t>
            </w:r>
          </w:hyperlink>
        </w:p>
        <w:p w14:paraId="523FFB7A"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lnxbz9">
            <w:r w:rsidRPr="00680962">
              <w:rPr>
                <w:color w:val="000000"/>
              </w:rPr>
              <w:t>Adaptation strategies and resilience measures adopted by international businesses</w:t>
            </w:r>
            <w:r w:rsidRPr="00680962">
              <w:rPr>
                <w:color w:val="000000"/>
              </w:rPr>
              <w:tab/>
              <w:t>10</w:t>
            </w:r>
          </w:hyperlink>
        </w:p>
        <w:p w14:paraId="7B9F4FA8"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35nkun2">
            <w:r w:rsidRPr="00680962">
              <w:rPr>
                <w:color w:val="000000"/>
              </w:rPr>
              <w:t>Opportunities for innovation and collaboration among stakeholders</w:t>
            </w:r>
            <w:r w:rsidRPr="00680962">
              <w:rPr>
                <w:color w:val="000000"/>
              </w:rPr>
              <w:tab/>
              <w:t>12</w:t>
            </w:r>
          </w:hyperlink>
        </w:p>
        <w:p w14:paraId="29BFE628" w14:textId="77777777" w:rsidR="00F13E71" w:rsidRPr="0068096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heading=h.1ksv4uv">
            <w:r w:rsidRPr="00680962">
              <w:rPr>
                <w:color w:val="000000"/>
              </w:rPr>
              <w:t>Theoretical Discussions</w:t>
            </w:r>
            <w:r w:rsidRPr="00680962">
              <w:rPr>
                <w:color w:val="000000"/>
              </w:rPr>
              <w:tab/>
              <w:t>14</w:t>
            </w:r>
          </w:hyperlink>
        </w:p>
        <w:p w14:paraId="41ED4567" w14:textId="77777777" w:rsidR="00F13E71" w:rsidRPr="0068096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heading=h.44sinio">
            <w:r w:rsidRPr="00680962">
              <w:rPr>
                <w:color w:val="000000"/>
              </w:rPr>
              <w:t>Literature Gaps</w:t>
            </w:r>
            <w:r w:rsidRPr="00680962">
              <w:rPr>
                <w:color w:val="000000"/>
              </w:rPr>
              <w:tab/>
              <w:t>16</w:t>
            </w:r>
          </w:hyperlink>
        </w:p>
        <w:p w14:paraId="468C5516" w14:textId="77777777" w:rsidR="00F13E71" w:rsidRPr="0068096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heading=h.2jxsxqh">
            <w:r w:rsidRPr="00680962">
              <w:rPr>
                <w:color w:val="000000"/>
              </w:rPr>
              <w:t>Conclusion</w:t>
            </w:r>
            <w:r w:rsidRPr="00680962">
              <w:rPr>
                <w:color w:val="000000"/>
              </w:rPr>
              <w:tab/>
              <w:t>17</w:t>
            </w:r>
          </w:hyperlink>
        </w:p>
        <w:p w14:paraId="10A91093" w14:textId="77777777" w:rsidR="00F13E71" w:rsidRPr="0068096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heading=h.z337ya">
            <w:r w:rsidRPr="00680962">
              <w:rPr>
                <w:color w:val="000000"/>
              </w:rPr>
              <w:t>CHAPTER 3: RESEARCH METHODOLOGY</w:t>
            </w:r>
            <w:r w:rsidRPr="00680962">
              <w:rPr>
                <w:color w:val="000000"/>
              </w:rPr>
              <w:tab/>
              <w:t>18</w:t>
            </w:r>
          </w:hyperlink>
        </w:p>
        <w:p w14:paraId="40ED9A3D"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3j2qqm3">
            <w:r w:rsidRPr="00680962">
              <w:rPr>
                <w:color w:val="000000"/>
              </w:rPr>
              <w:t>Introduction</w:t>
            </w:r>
            <w:r w:rsidRPr="00680962">
              <w:rPr>
                <w:color w:val="000000"/>
              </w:rPr>
              <w:tab/>
              <w:t>18</w:t>
            </w:r>
          </w:hyperlink>
        </w:p>
        <w:p w14:paraId="7642F0E5"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1y810tw">
            <w:r w:rsidRPr="00680962">
              <w:rPr>
                <w:color w:val="000000"/>
              </w:rPr>
              <w:t>Research Philosophies and Assumptions</w:t>
            </w:r>
            <w:r w:rsidRPr="00680962">
              <w:rPr>
                <w:color w:val="000000"/>
              </w:rPr>
              <w:tab/>
              <w:t>18</w:t>
            </w:r>
          </w:hyperlink>
        </w:p>
        <w:p w14:paraId="01208020"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4i7ojhp">
            <w:r w:rsidRPr="00680962">
              <w:rPr>
                <w:color w:val="000000"/>
              </w:rPr>
              <w:t>Research Approaches</w:t>
            </w:r>
            <w:r w:rsidRPr="00680962">
              <w:rPr>
                <w:color w:val="000000"/>
              </w:rPr>
              <w:tab/>
              <w:t>18</w:t>
            </w:r>
          </w:hyperlink>
        </w:p>
        <w:p w14:paraId="56DFF3B6"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2xcytpi">
            <w:r w:rsidRPr="00680962">
              <w:rPr>
                <w:color w:val="000000"/>
              </w:rPr>
              <w:t>Research Design</w:t>
            </w:r>
            <w:r w:rsidRPr="00680962">
              <w:rPr>
                <w:color w:val="000000"/>
              </w:rPr>
              <w:tab/>
              <w:t>19</w:t>
            </w:r>
          </w:hyperlink>
        </w:p>
        <w:p w14:paraId="68956DC6"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1ci93xb">
            <w:r w:rsidRPr="00680962">
              <w:rPr>
                <w:color w:val="000000"/>
              </w:rPr>
              <w:t>Research Method</w:t>
            </w:r>
            <w:r w:rsidRPr="00680962">
              <w:rPr>
                <w:color w:val="000000"/>
              </w:rPr>
              <w:tab/>
              <w:t>20</w:t>
            </w:r>
          </w:hyperlink>
        </w:p>
        <w:p w14:paraId="47A1365F"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3whwml4">
            <w:r w:rsidRPr="00680962">
              <w:rPr>
                <w:color w:val="000000"/>
              </w:rPr>
              <w:t>Data Collection Methods</w:t>
            </w:r>
            <w:r w:rsidRPr="00680962">
              <w:rPr>
                <w:color w:val="000000"/>
              </w:rPr>
              <w:tab/>
              <w:t>20</w:t>
            </w:r>
          </w:hyperlink>
        </w:p>
        <w:p w14:paraId="0EAFB481"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qsh70q">
            <w:r w:rsidRPr="00680962">
              <w:rPr>
                <w:color w:val="000000"/>
              </w:rPr>
              <w:t>Data Analysis</w:t>
            </w:r>
            <w:r w:rsidRPr="00680962">
              <w:rPr>
                <w:color w:val="000000"/>
              </w:rPr>
              <w:tab/>
              <w:t>25</w:t>
            </w:r>
          </w:hyperlink>
        </w:p>
        <w:p w14:paraId="05AC721D"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3as4poj">
            <w:r w:rsidRPr="00680962">
              <w:rPr>
                <w:color w:val="000000"/>
              </w:rPr>
              <w:t>Ethical Considerations</w:t>
            </w:r>
            <w:r w:rsidRPr="00680962">
              <w:rPr>
                <w:color w:val="000000"/>
              </w:rPr>
              <w:tab/>
              <w:t>25</w:t>
            </w:r>
          </w:hyperlink>
        </w:p>
        <w:p w14:paraId="43A26D52"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1pxezwc">
            <w:r w:rsidRPr="00680962">
              <w:rPr>
                <w:color w:val="000000"/>
              </w:rPr>
              <w:t>Validity and reliability</w:t>
            </w:r>
            <w:r w:rsidRPr="00680962">
              <w:rPr>
                <w:color w:val="000000"/>
              </w:rPr>
              <w:tab/>
              <w:t>26</w:t>
            </w:r>
          </w:hyperlink>
        </w:p>
        <w:p w14:paraId="4948B1C3"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49x2ik5">
            <w:r w:rsidRPr="00680962">
              <w:rPr>
                <w:color w:val="000000"/>
              </w:rPr>
              <w:t>Conclusion</w:t>
            </w:r>
            <w:r w:rsidRPr="00680962">
              <w:rPr>
                <w:color w:val="000000"/>
              </w:rPr>
              <w:tab/>
              <w:t>26</w:t>
            </w:r>
          </w:hyperlink>
        </w:p>
        <w:p w14:paraId="04D870EB" w14:textId="77777777" w:rsidR="00F13E71" w:rsidRPr="0068096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heading=h.2p2csry">
            <w:r w:rsidRPr="00680962">
              <w:rPr>
                <w:color w:val="000000"/>
              </w:rPr>
              <w:t>CHAPTER 4: FINDINGS, ANALYSIS AND DISCUSSION</w:t>
            </w:r>
            <w:r w:rsidRPr="00680962">
              <w:rPr>
                <w:color w:val="000000"/>
              </w:rPr>
              <w:tab/>
              <w:t>28</w:t>
            </w:r>
          </w:hyperlink>
        </w:p>
        <w:p w14:paraId="7E708A22"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147n2zr">
            <w:r w:rsidRPr="00680962">
              <w:rPr>
                <w:color w:val="000000"/>
              </w:rPr>
              <w:t>Introduction</w:t>
            </w:r>
            <w:r w:rsidRPr="00680962">
              <w:rPr>
                <w:color w:val="000000"/>
              </w:rPr>
              <w:tab/>
              <w:t>28</w:t>
            </w:r>
          </w:hyperlink>
        </w:p>
        <w:p w14:paraId="3E704558"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3o7alnk">
            <w:r w:rsidRPr="00680962">
              <w:rPr>
                <w:color w:val="000000"/>
              </w:rPr>
              <w:t>Analysis of Results</w:t>
            </w:r>
            <w:r w:rsidRPr="00680962">
              <w:rPr>
                <w:color w:val="000000"/>
              </w:rPr>
              <w:tab/>
              <w:t>28</w:t>
            </w:r>
          </w:hyperlink>
        </w:p>
        <w:p w14:paraId="742118B5" w14:textId="77777777" w:rsidR="00F13E71" w:rsidRPr="0068096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heading=h.23ckvvd">
            <w:r w:rsidRPr="00680962">
              <w:rPr>
                <w:color w:val="000000"/>
              </w:rPr>
              <w:t>Discussion of Results</w:t>
            </w:r>
            <w:r w:rsidRPr="00680962">
              <w:rPr>
                <w:color w:val="000000"/>
              </w:rPr>
              <w:tab/>
              <w:t>46</w:t>
            </w:r>
          </w:hyperlink>
        </w:p>
        <w:p w14:paraId="34BDCC7E"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ihv636">
            <w:r w:rsidRPr="00680962">
              <w:rPr>
                <w:color w:val="000000"/>
              </w:rPr>
              <w:t>Objective 1: Discuss vulnerable supply chains in the agriculture sector and the impact of climate change</w:t>
            </w:r>
            <w:r w:rsidRPr="00680962">
              <w:rPr>
                <w:color w:val="000000"/>
              </w:rPr>
              <w:tab/>
              <w:t>46</w:t>
            </w:r>
          </w:hyperlink>
        </w:p>
        <w:p w14:paraId="705AD79C"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32hioqz">
            <w:r w:rsidRPr="00680962">
              <w:rPr>
                <w:color w:val="000000"/>
              </w:rPr>
              <w:t>Objective 2: Address challenges experienced by international businesses operating in agriculture due to climate change</w:t>
            </w:r>
            <w:r w:rsidRPr="00680962">
              <w:rPr>
                <w:color w:val="000000"/>
              </w:rPr>
              <w:tab/>
              <w:t>47</w:t>
            </w:r>
          </w:hyperlink>
        </w:p>
        <w:p w14:paraId="680E73B4"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1hmsyys">
            <w:r w:rsidRPr="00680962">
              <w:rPr>
                <w:color w:val="000000"/>
              </w:rPr>
              <w:t>Objective 3: Outline adaptation strategies in international agriculture supply chain businesses to address climate change</w:t>
            </w:r>
            <w:r w:rsidRPr="00680962">
              <w:rPr>
                <w:color w:val="000000"/>
              </w:rPr>
              <w:tab/>
              <w:t>48</w:t>
            </w:r>
          </w:hyperlink>
        </w:p>
        <w:p w14:paraId="0D79C04C"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41mghml">
            <w:r w:rsidRPr="00680962">
              <w:rPr>
                <w:color w:val="000000"/>
              </w:rPr>
              <w:t>Objective 4: Discuss innovation for stakeholders for the creation of climate-resilient supply chains in the agriculture sector</w:t>
            </w:r>
            <w:r w:rsidRPr="00680962">
              <w:rPr>
                <w:color w:val="000000"/>
              </w:rPr>
              <w:tab/>
              <w:t>50</w:t>
            </w:r>
          </w:hyperlink>
        </w:p>
        <w:p w14:paraId="12D2D969" w14:textId="77777777" w:rsidR="00F13E71" w:rsidRPr="0068096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heading=h.2grqrue">
            <w:r w:rsidRPr="00680962">
              <w:rPr>
                <w:color w:val="000000"/>
              </w:rPr>
              <w:t>Summary</w:t>
            </w:r>
            <w:r w:rsidRPr="00680962">
              <w:rPr>
                <w:color w:val="000000"/>
              </w:rPr>
              <w:tab/>
              <w:t>53</w:t>
            </w:r>
          </w:hyperlink>
        </w:p>
        <w:p w14:paraId="3DEB54A8" w14:textId="77777777" w:rsidR="00F13E71" w:rsidRPr="0068096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heading=h.vx1227">
            <w:r w:rsidRPr="00680962">
              <w:rPr>
                <w:color w:val="000000"/>
              </w:rPr>
              <w:t>CHAPTER 5: CONCLUSIONS AND RECOMMENDATIONS</w:t>
            </w:r>
            <w:r w:rsidRPr="00680962">
              <w:rPr>
                <w:color w:val="000000"/>
              </w:rPr>
              <w:tab/>
              <w:t>54</w:t>
            </w:r>
          </w:hyperlink>
        </w:p>
        <w:p w14:paraId="081B7DC3"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3fwokq0">
            <w:r w:rsidRPr="00680962">
              <w:rPr>
                <w:color w:val="000000"/>
              </w:rPr>
              <w:t>Summary of main findings</w:t>
            </w:r>
            <w:r w:rsidRPr="00680962">
              <w:rPr>
                <w:color w:val="000000"/>
              </w:rPr>
              <w:tab/>
              <w:t>54</w:t>
            </w:r>
          </w:hyperlink>
        </w:p>
        <w:p w14:paraId="21B45551"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1v1yuxt">
            <w:r w:rsidRPr="00680962">
              <w:rPr>
                <w:color w:val="000000"/>
              </w:rPr>
              <w:t>Conclusion based on the research questions</w:t>
            </w:r>
            <w:r w:rsidRPr="00680962">
              <w:rPr>
                <w:color w:val="000000"/>
              </w:rPr>
              <w:tab/>
              <w:t>55</w:t>
            </w:r>
          </w:hyperlink>
        </w:p>
        <w:p w14:paraId="1E39D61A"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4f1mdlm">
            <w:r w:rsidRPr="00680962">
              <w:rPr>
                <w:color w:val="000000"/>
              </w:rPr>
              <w:t>Recommendations</w:t>
            </w:r>
            <w:r w:rsidRPr="00680962">
              <w:rPr>
                <w:color w:val="000000"/>
              </w:rPr>
              <w:tab/>
              <w:t>58</w:t>
            </w:r>
          </w:hyperlink>
        </w:p>
        <w:p w14:paraId="2BD75679"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2u6wntf">
            <w:r w:rsidRPr="00680962">
              <w:rPr>
                <w:color w:val="000000"/>
              </w:rPr>
              <w:t>Limitation of Research</w:t>
            </w:r>
            <w:r w:rsidRPr="00680962">
              <w:rPr>
                <w:color w:val="000000"/>
              </w:rPr>
              <w:tab/>
              <w:t>60</w:t>
            </w:r>
          </w:hyperlink>
        </w:p>
        <w:p w14:paraId="7F1D2E2E" w14:textId="77777777" w:rsidR="00F13E71" w:rsidRPr="00680962" w:rsidRDefault="00000000">
          <w:pPr>
            <w:pBdr>
              <w:top w:val="nil"/>
              <w:left w:val="nil"/>
              <w:bottom w:val="nil"/>
              <w:right w:val="nil"/>
              <w:between w:val="nil"/>
            </w:pBdr>
            <w:tabs>
              <w:tab w:val="right" w:pos="9019"/>
            </w:tabs>
            <w:spacing w:after="100"/>
            <w:ind w:left="240"/>
            <w:rPr>
              <w:rFonts w:ascii="Cambria" w:eastAsia="Cambria" w:hAnsi="Cambria" w:cs="Cambria"/>
              <w:color w:val="000000"/>
              <w:sz w:val="22"/>
              <w:szCs w:val="22"/>
            </w:rPr>
          </w:pPr>
          <w:hyperlink w:anchor="_heading=h.19c6y18">
            <w:r w:rsidRPr="00680962">
              <w:rPr>
                <w:color w:val="000000"/>
              </w:rPr>
              <w:t>Recommendation for Future Work</w:t>
            </w:r>
            <w:r w:rsidRPr="00680962">
              <w:rPr>
                <w:color w:val="000000"/>
              </w:rPr>
              <w:tab/>
              <w:t>60</w:t>
            </w:r>
          </w:hyperlink>
        </w:p>
        <w:p w14:paraId="1D818CD4" w14:textId="77777777" w:rsidR="00F13E71" w:rsidRPr="00680962" w:rsidRDefault="00000000">
          <w:pPr>
            <w:pBdr>
              <w:top w:val="nil"/>
              <w:left w:val="nil"/>
              <w:bottom w:val="nil"/>
              <w:right w:val="nil"/>
              <w:between w:val="nil"/>
            </w:pBdr>
            <w:tabs>
              <w:tab w:val="right" w:pos="9019"/>
            </w:tabs>
            <w:spacing w:after="100"/>
            <w:rPr>
              <w:rFonts w:ascii="Cambria" w:eastAsia="Cambria" w:hAnsi="Cambria" w:cs="Cambria"/>
              <w:color w:val="000000"/>
              <w:sz w:val="22"/>
              <w:szCs w:val="22"/>
            </w:rPr>
          </w:pPr>
          <w:hyperlink w:anchor="_heading=h.28h4qwu">
            <w:r w:rsidRPr="00680962">
              <w:rPr>
                <w:color w:val="000000"/>
              </w:rPr>
              <w:t>References</w:t>
            </w:r>
            <w:r w:rsidRPr="00680962">
              <w:rPr>
                <w:color w:val="000000"/>
              </w:rPr>
              <w:tab/>
              <w:t>61</w:t>
            </w:r>
          </w:hyperlink>
        </w:p>
        <w:p w14:paraId="0E046D12" w14:textId="77777777" w:rsidR="00F13E71" w:rsidRPr="00680962" w:rsidRDefault="00000000">
          <w:r w:rsidRPr="00680962">
            <w:fldChar w:fldCharType="end"/>
          </w:r>
        </w:p>
      </w:sdtContent>
    </w:sdt>
    <w:p w14:paraId="5AD90D06" w14:textId="77777777" w:rsidR="00F13E71" w:rsidRPr="00680962" w:rsidRDefault="00000000">
      <w:pPr>
        <w:spacing w:line="276" w:lineRule="auto"/>
        <w:jc w:val="left"/>
        <w:rPr>
          <w:b/>
          <w:sz w:val="28"/>
          <w:szCs w:val="28"/>
        </w:rPr>
      </w:pPr>
      <w:r w:rsidRPr="00680962">
        <w:br w:type="page"/>
      </w:r>
    </w:p>
    <w:p w14:paraId="53D595F1" w14:textId="77777777" w:rsidR="00F13E71" w:rsidRPr="00680962" w:rsidRDefault="00000000">
      <w:pPr>
        <w:pStyle w:val="Heading1"/>
      </w:pPr>
      <w:bookmarkStart w:id="0" w:name="_heading=h.gjdgxs" w:colFirst="0" w:colLast="0"/>
      <w:bookmarkEnd w:id="0"/>
      <w:r w:rsidRPr="00680962">
        <w:lastRenderedPageBreak/>
        <w:t>CHAPTER 1: INTRODUCTION</w:t>
      </w:r>
    </w:p>
    <w:p w14:paraId="43E61492" w14:textId="77777777" w:rsidR="00F13E71" w:rsidRPr="00680962" w:rsidRDefault="00000000">
      <w:pPr>
        <w:pStyle w:val="Heading2"/>
      </w:pPr>
      <w:bookmarkStart w:id="1" w:name="_heading=h.30j0zll" w:colFirst="0" w:colLast="0"/>
      <w:bookmarkEnd w:id="1"/>
      <w:r w:rsidRPr="00680962">
        <w:t>Background &amp; Problem Statement</w:t>
      </w:r>
    </w:p>
    <w:p w14:paraId="6CAFEC98" w14:textId="77777777" w:rsidR="00F13E71" w:rsidRPr="00680962" w:rsidRDefault="00000000">
      <w:pPr>
        <w:widowControl w:val="0"/>
      </w:pPr>
      <w:r w:rsidRPr="00680962">
        <w:t>Climate change affects both everyday life and industrial activities by increasing the frequency of extreme weather occurrences like typhoons and heatwaves, which in turn disrupt supply chains, causing ripple effects across various countries and industries (Nakano, 2021). Climate change brings about alterations in weather patterns, leading to shifts in temperature, precipitation, and the frequency of extreme weather events. These changes disrupt agricultural production systems worldwide, affecting crop yields, water availability, and soil degradation (Lemi and Hailu, 2019). Crops, livestock, and seafood play crucial roles in the global economy, with agriculture and fisheries heavily reliant on climatic conditions, where variations in drought and flood frequency and intensity can present significant obstacles to farmers and jeopardise food security (Gomez-Zavaglia</w:t>
      </w:r>
      <w:r w:rsidRPr="00680962">
        <w:rPr>
          <w:i/>
        </w:rPr>
        <w:t xml:space="preserve"> et al., </w:t>
      </w:r>
      <w:r w:rsidRPr="00680962">
        <w:t>2020). As a result, international businesses operating in agriculture are facing unprecedented challenges in managing their supply chains due to these climate-related disruptions.</w:t>
      </w:r>
    </w:p>
    <w:p w14:paraId="34146EF7" w14:textId="77777777" w:rsidR="00F13E71" w:rsidRPr="00680962" w:rsidRDefault="00F13E71">
      <w:pPr>
        <w:widowControl w:val="0"/>
      </w:pPr>
    </w:p>
    <w:p w14:paraId="0EF1DB5E" w14:textId="77777777" w:rsidR="00F13E71" w:rsidRPr="00680962" w:rsidRDefault="00000000">
      <w:pPr>
        <w:widowControl w:val="0"/>
      </w:pPr>
      <w:r w:rsidRPr="00680962">
        <w:t xml:space="preserve">The agriculture sector is essential for the global economy, providing food, resources and fuel to meet the needs of a growing population. Meeting the increasing demand for agricultural products in recent decades has led to challenges in food security, including addressing a growing population, climate change, evolving dietary patterns, water scarcity, and unstable food prices, prompting the expansion of cultivated land with serious competition as a cause for concern (Fróna </w:t>
      </w:r>
      <w:r w:rsidRPr="00680962">
        <w:rPr>
          <w:i/>
        </w:rPr>
        <w:t xml:space="preserve">et al., </w:t>
      </w:r>
      <w:r w:rsidRPr="00680962">
        <w:t xml:space="preserve">2019). However, it is increasingly susceptible to the effects of climate change, posing significant obstacles to supply chain operations for international businesses in agriculture. Recent research data indicates a notable slowdown in agricultural production growth, with the global yield of major grain crops increasing by only approximately 1% annually, a rate considerably lower than the growth rate of the world's population (Hemathilake and Gunathilake, 2022). The issue stems from the rising frequency and severity of climate-related disruptions, which test the resilience of supply chain operations within the agriculture sector. International enterprises need help sourcing, transporting, storing, and distributing agricultural goods due to unpredictable weather patterns, extreme events, and regulatory ambiguities (Ghadge </w:t>
      </w:r>
      <w:r w:rsidRPr="00680962">
        <w:rPr>
          <w:i/>
        </w:rPr>
        <w:t>et al.,</w:t>
      </w:r>
      <w:r w:rsidRPr="00680962">
        <w:t xml:space="preserve"> 2020). Failing to address these challenges could result in food shortages, price fluctuations, and environmental deterioration, amplifying the impact of climate change on vulnerable communities worldwide. The ongoing global pandemic provides a </w:t>
      </w:r>
      <w:r w:rsidRPr="00680962">
        <w:lastRenderedPageBreak/>
        <w:t xml:space="preserve">broader perspective on crises that disrupt food systems and jeopardize food security, impacting the stability of food production from local to global scales; as the global food system is identified as the primary driver of global environmental change (Savary </w:t>
      </w:r>
      <w:r w:rsidRPr="00680962">
        <w:rPr>
          <w:i/>
        </w:rPr>
        <w:t xml:space="preserve">et al., </w:t>
      </w:r>
      <w:r w:rsidRPr="00680962">
        <w:t>2020). Understanding and addressing these challenges is crucial for ensuring the sustainability and resilience of global food systems.</w:t>
      </w:r>
    </w:p>
    <w:p w14:paraId="6F794C42" w14:textId="77777777" w:rsidR="00F13E71" w:rsidRPr="00680962" w:rsidRDefault="00F13E71">
      <w:pPr>
        <w:widowControl w:val="0"/>
      </w:pPr>
    </w:p>
    <w:p w14:paraId="1B6F7923" w14:textId="77777777" w:rsidR="00F13E71" w:rsidRPr="00680962" w:rsidRDefault="00000000">
      <w:pPr>
        <w:widowControl w:val="0"/>
      </w:pPr>
      <w:r w:rsidRPr="00680962">
        <w:t xml:space="preserve">Extreme climate events, rather than alterations in climatic averages, tend to have the most significant effects on ecosystems, wildlife, and human populations and these occurrences, particularly shifts in extremes, can exert a more substantial influence on ecosystems (Walsh </w:t>
      </w:r>
      <w:r w:rsidRPr="00680962">
        <w:rPr>
          <w:i/>
        </w:rPr>
        <w:t xml:space="preserve">et al., </w:t>
      </w:r>
      <w:r w:rsidRPr="00680962">
        <w:t xml:space="preserve">2020). In the aftermath of the COVID-19 pandemic, agricultural supply chains face a multitude of risks, encompassing supply, financial, demand, management, policy, logistics, and environmental factors (Sharma </w:t>
      </w:r>
      <w:r w:rsidRPr="00680962">
        <w:rPr>
          <w:i/>
        </w:rPr>
        <w:t>et al.,</w:t>
      </w:r>
      <w:r w:rsidRPr="00680962">
        <w:t xml:space="preserve"> 2020). Climate change is expected to result in severe, widespread consequences with risks to global economic activity and developmental goals. The interconnectedness between multinational corporations and frontline communities becomes evident, as private enterprises increasingly acknowledge the threats posed by climate change to their operations, including disruptions to global supply chains (Cameron, 2019). These risks have differing impacts depending on the scale and scope of the organisation involved. By identifying vulnerabilities and adapting supply chain strategies to mitigate climate-related risks, businesses can enhance their resilience to economic shocks caused by extreme weather events, shifting market dynamics, and regulatory changes. Climate change can disrupt global trade dynamics by affecting agricultural production, transportation networks, and market demand (Janssens </w:t>
      </w:r>
      <w:r w:rsidRPr="00680962">
        <w:rPr>
          <w:i/>
        </w:rPr>
        <w:t>et al.,</w:t>
      </w:r>
      <w:r w:rsidRPr="00680962">
        <w:t xml:space="preserve"> 2020). Studying the impact of climate change on supply chain operations provides insights into how these disruptions propagate across international markets, influencing trade patterns, pricing mechanisms, and market access for agricultural products. </w:t>
      </w:r>
    </w:p>
    <w:p w14:paraId="1E87029E" w14:textId="77777777" w:rsidR="00F13E71" w:rsidRPr="00680962" w:rsidRDefault="00000000">
      <w:pPr>
        <w:pStyle w:val="Heading2"/>
      </w:pPr>
      <w:bookmarkStart w:id="2" w:name="_heading=h.1fob9te" w:colFirst="0" w:colLast="0"/>
      <w:bookmarkEnd w:id="2"/>
      <w:r w:rsidRPr="00680962">
        <w:t>Research Aim</w:t>
      </w:r>
    </w:p>
    <w:p w14:paraId="3C7C2524" w14:textId="77777777" w:rsidR="00F13E71" w:rsidRPr="00680962" w:rsidRDefault="00000000">
      <w:pPr>
        <w:widowControl w:val="0"/>
        <w:rPr>
          <w:b/>
        </w:rPr>
      </w:pPr>
      <w:r w:rsidRPr="00680962">
        <w:t>The primary aim of this study is to assess how climate change affects the supply chain activities of multinational agricultural enterprises within the United Kingdom and to propose measures aimed at bolstering their resilience and sustainability.</w:t>
      </w:r>
    </w:p>
    <w:p w14:paraId="01A9A355" w14:textId="77777777" w:rsidR="00F13E71" w:rsidRPr="00680962" w:rsidRDefault="00000000">
      <w:pPr>
        <w:pStyle w:val="Heading2"/>
      </w:pPr>
      <w:bookmarkStart w:id="3" w:name="_heading=h.3znysh7" w:colFirst="0" w:colLast="0"/>
      <w:bookmarkEnd w:id="3"/>
      <w:r w:rsidRPr="00680962">
        <w:t>Research Objectives</w:t>
      </w:r>
    </w:p>
    <w:p w14:paraId="63EBB1C5" w14:textId="77777777" w:rsidR="00F13E71" w:rsidRPr="00680962" w:rsidRDefault="00000000">
      <w:pPr>
        <w:widowControl w:val="0"/>
        <w:numPr>
          <w:ilvl w:val="0"/>
          <w:numId w:val="1"/>
        </w:numPr>
      </w:pPr>
      <w:r w:rsidRPr="00680962">
        <w:t>To investigate the vulnerability of supply chain operations in the agriculture sector to climate change impacts.</w:t>
      </w:r>
    </w:p>
    <w:p w14:paraId="640FADC1" w14:textId="77777777" w:rsidR="00F13E71" w:rsidRPr="00680962" w:rsidRDefault="00000000">
      <w:pPr>
        <w:widowControl w:val="0"/>
        <w:numPr>
          <w:ilvl w:val="0"/>
          <w:numId w:val="1"/>
        </w:numPr>
      </w:pPr>
      <w:r w:rsidRPr="00680962">
        <w:lastRenderedPageBreak/>
        <w:t>To analyse the specific challenges and disruptions faced by the UK companies as a result of international businesses operating in agriculture due to climate change.</w:t>
      </w:r>
    </w:p>
    <w:p w14:paraId="4889AC97" w14:textId="77777777" w:rsidR="00F13E71" w:rsidRPr="00680962" w:rsidRDefault="00000000">
      <w:pPr>
        <w:widowControl w:val="0"/>
        <w:numPr>
          <w:ilvl w:val="0"/>
          <w:numId w:val="1"/>
        </w:numPr>
      </w:pPr>
      <w:r w:rsidRPr="00680962">
        <w:t>To evaluate existing adaptation strategies and resilience measures adopted by international businesses to mitigate climate-related risks in their supply chains.</w:t>
      </w:r>
    </w:p>
    <w:p w14:paraId="64AEF0C6" w14:textId="77777777" w:rsidR="00F13E71" w:rsidRPr="00680962" w:rsidRDefault="00000000">
      <w:pPr>
        <w:pStyle w:val="Heading2"/>
      </w:pPr>
      <w:bookmarkStart w:id="4" w:name="_heading=h.2et92p0" w:colFirst="0" w:colLast="0"/>
      <w:bookmarkEnd w:id="4"/>
      <w:r w:rsidRPr="00680962">
        <w:t>Research Questions</w:t>
      </w:r>
    </w:p>
    <w:p w14:paraId="2657C68E" w14:textId="77777777" w:rsidR="00F13E71" w:rsidRPr="00680962" w:rsidRDefault="00000000">
      <w:pPr>
        <w:widowControl w:val="0"/>
      </w:pPr>
      <w:r w:rsidRPr="00680962">
        <w:t>Q1: What are the key climate change impacts affecting the supply chain operations of international businesses in agriculture?</w:t>
      </w:r>
    </w:p>
    <w:p w14:paraId="1068FB46" w14:textId="77777777" w:rsidR="00F13E71" w:rsidRPr="00680962" w:rsidRDefault="00000000">
      <w:pPr>
        <w:widowControl w:val="0"/>
      </w:pPr>
      <w:r w:rsidRPr="00680962">
        <w:t>Q2: How do climate related disruptions affect sourcing, transportation,storage and distribution processes in UK companies?</w:t>
      </w:r>
    </w:p>
    <w:p w14:paraId="267C5D0F" w14:textId="77777777" w:rsidR="00F13E71" w:rsidRPr="00680962" w:rsidRDefault="00000000">
      <w:pPr>
        <w:widowControl w:val="0"/>
      </w:pPr>
      <w:r w:rsidRPr="00680962">
        <w:t>Q3: What adaptation strategies and resilience measures are being implemented by international businesses to mitigate climate-related risks in their supply chains?</w:t>
      </w:r>
    </w:p>
    <w:p w14:paraId="0C0ADDDF" w14:textId="77777777" w:rsidR="00F13E71" w:rsidRPr="00680962" w:rsidRDefault="00F13E71">
      <w:pPr>
        <w:widowControl w:val="0"/>
        <w:rPr>
          <w:b/>
        </w:rPr>
      </w:pPr>
    </w:p>
    <w:p w14:paraId="17EE6A30" w14:textId="77777777" w:rsidR="00F13E71" w:rsidRPr="00680962" w:rsidRDefault="00000000">
      <w:pPr>
        <w:pStyle w:val="Heading2"/>
      </w:pPr>
      <w:bookmarkStart w:id="5" w:name="_heading=h.tyjcwt" w:colFirst="0" w:colLast="0"/>
      <w:bookmarkEnd w:id="5"/>
      <w:r w:rsidRPr="00680962">
        <w:t>Significance of Study</w:t>
      </w:r>
    </w:p>
    <w:p w14:paraId="306C736D" w14:textId="77777777" w:rsidR="00F13E71" w:rsidRPr="00680962" w:rsidRDefault="00000000">
      <w:pPr>
        <w:widowControl w:val="0"/>
      </w:pPr>
      <w:r w:rsidRPr="00680962">
        <w:t xml:space="preserve">Organisations are increasingly facing significant challenges due to the physical impacts of climate change, which are on the rise, creating numerous new strategic challenges and opportunities for businesses. These challenges are also influencing competitive landscapes and regulatory frameworks, driven indirectly by global political initiatives aimed at mitigating carbon emissions (Winn </w:t>
      </w:r>
      <w:r w:rsidRPr="00680962">
        <w:rPr>
          <w:i/>
        </w:rPr>
        <w:t>et al.,</w:t>
      </w:r>
      <w:r w:rsidRPr="00680962">
        <w:t xml:space="preserve"> 2011). Examining how climate change influences the supply chain operations of global agricultural businesses is crucial due to its implications for economic stability, food security and environmental sustainability. Understanding how climate change affects supply chain operations is crucial for enhancing economic resilience. Agricultural businesses heavily rely on stable supply chains to maintain profitability (Sutcliffe </w:t>
      </w:r>
      <w:r w:rsidRPr="00680962">
        <w:rPr>
          <w:i/>
        </w:rPr>
        <w:t>et al.,</w:t>
      </w:r>
      <w:r w:rsidRPr="00680962">
        <w:t xml:space="preserve"> 2021). Analysing the impact of climate change on supply chain operations highlights the environmental footprint of agricultural activities and identifies opportunities to reduce greenhouse gas emissions, conserve natural resources, and promote sustainable farming practices (Davies and Shen, 2020). Addressing these environmental challenges is essential for achieving long-term sustainability in agricultural production systems. Understanding these effects enables policymakers, businesses, and stakeholders to devise strategies that accommodate shifting conditions, mitigate disruptions, and guarantee the continued availability of food and agricultural goods for future generations.</w:t>
      </w:r>
    </w:p>
    <w:p w14:paraId="4B94FB15" w14:textId="77777777" w:rsidR="00F13E71" w:rsidRPr="00680962" w:rsidRDefault="00F13E71">
      <w:pPr>
        <w:widowControl w:val="0"/>
      </w:pPr>
    </w:p>
    <w:p w14:paraId="2D713058" w14:textId="77777777" w:rsidR="00F13E71" w:rsidRPr="00680962" w:rsidRDefault="00000000">
      <w:pPr>
        <w:widowControl w:val="0"/>
      </w:pPr>
      <w:r w:rsidRPr="00680962">
        <w:lastRenderedPageBreak/>
        <w:t xml:space="preserve">Investigating the vulnerability of supply chain operations to climate change impacts provides essential insights into the specific risks and threats faced by agricultural businesses. Understanding these vulnerabilities enables stakeholders to prioritise adaptation efforts, allocate resources effectively, and develop targeted strategies to enhance supply chain resilience. </w:t>
      </w:r>
    </w:p>
    <w:p w14:paraId="6A586008" w14:textId="77777777" w:rsidR="00F13E71" w:rsidRPr="00680962" w:rsidRDefault="00F13E71">
      <w:pPr>
        <w:widowControl w:val="0"/>
      </w:pPr>
    </w:p>
    <w:p w14:paraId="5B68F85C" w14:textId="77777777" w:rsidR="00F13E71" w:rsidRPr="00680962" w:rsidRDefault="00000000">
      <w:pPr>
        <w:widowControl w:val="0"/>
      </w:pPr>
      <w:r w:rsidRPr="00680962">
        <w:t xml:space="preserve">By analysing the specific challenges and disruptions faced by international businesses operating in agriculture due to climate change, the study identifies key risk factors and their implications for supply chain management (Zhao </w:t>
      </w:r>
      <w:r w:rsidRPr="00680962">
        <w:rPr>
          <w:i/>
        </w:rPr>
        <w:t>et al.,</w:t>
      </w:r>
      <w:r w:rsidRPr="00680962">
        <w:t xml:space="preserve"> 2020). This analysis helps businesses anticipate potential disruptions, develop contingency plans, and implement proactive measures to mitigate climate-related risks, ensuring continuity of operations and business sustainability.</w:t>
      </w:r>
    </w:p>
    <w:p w14:paraId="650CB903" w14:textId="77777777" w:rsidR="00F13E71" w:rsidRPr="00680962" w:rsidRDefault="00F13E71">
      <w:pPr>
        <w:widowControl w:val="0"/>
      </w:pPr>
    </w:p>
    <w:p w14:paraId="34228EE4" w14:textId="77777777" w:rsidR="00F13E71" w:rsidRPr="00680962" w:rsidRDefault="00000000">
      <w:pPr>
        <w:widowControl w:val="0"/>
      </w:pPr>
      <w:r w:rsidRPr="00680962">
        <w:t xml:space="preserve">Evaluating existing adaptation strategies and resilience measures adopted by international businesses provides valuable lessons learned and best practices for enhancing supply chain resilience. By assessing the effectiveness of these strategies, stakeholders can identify gaps, barriers, and opportunities for improvement, leading to the development of more robust and comprehensive adaptation plans. Identifying opportunities for innovation and collaboration among stakeholders to build climate-resilient supply chains fosters knowledge sharing, technology transfer, and collective action (Sajid </w:t>
      </w:r>
      <w:r w:rsidRPr="00680962">
        <w:rPr>
          <w:i/>
        </w:rPr>
        <w:t>et al.,</w:t>
      </w:r>
      <w:r w:rsidRPr="00680962">
        <w:t xml:space="preserve"> 2024). Collaboration between businesses, governments, academia, and civil society can catalyse the development and implementation of innovative solutions, such as climate-smart technologies, sustainable agricultural practices, and resilient infrastructure (Osorio-Garcia</w:t>
      </w:r>
      <w:r w:rsidRPr="00680962">
        <w:rPr>
          <w:i/>
        </w:rPr>
        <w:t xml:space="preserve"> et al.,</w:t>
      </w:r>
      <w:r w:rsidRPr="00680962">
        <w:t xml:space="preserve"> 2020). By fostering collaboration, the study contributes to building partnerships that enhance the adaptive capacity of the agriculture sector and promote sustainability.</w:t>
      </w:r>
    </w:p>
    <w:p w14:paraId="2CD0A2C3" w14:textId="77777777" w:rsidR="00F13E71" w:rsidRPr="00680962" w:rsidRDefault="00000000">
      <w:pPr>
        <w:pStyle w:val="Heading2"/>
      </w:pPr>
      <w:bookmarkStart w:id="6" w:name="_heading=h.3dy6vkm" w:colFirst="0" w:colLast="0"/>
      <w:bookmarkEnd w:id="6"/>
      <w:r w:rsidRPr="00680962">
        <w:t>Brief Research Methodology</w:t>
      </w:r>
    </w:p>
    <w:p w14:paraId="5B00D5D3" w14:textId="77777777" w:rsidR="00F13E71" w:rsidRPr="00680962" w:rsidRDefault="00000000">
      <w:pPr>
        <w:widowControl w:val="0"/>
        <w:rPr>
          <w:b/>
        </w:rPr>
      </w:pPr>
      <w:r w:rsidRPr="00680962">
        <w:t xml:space="preserve">The research adopts an interpretivism approach, emphasising understanding climate change impacts on agricultural supply chains from stakeholders’ diverse perspectives. Utilising a deductive research approach, it tests hypotheses derived from existing theories. Qualitative methods, particularly case studies, allow for an in-depth analysis of real-life supply chain dynamics affected by climate change. Secondary data collection from sources like academic literature and industry reports provides a comprehensive understanding of climate change trends in agricultural supply chains. Judgemental sampling ensures the inclusion of diverse </w:t>
      </w:r>
      <w:r w:rsidRPr="00680962">
        <w:lastRenderedPageBreak/>
        <w:t>cases representing various geographical regions, sectors, and adaptation strategies. Thematic analysis systematically examines qualitative data to identify recurring patterns and themes, informing theoretical frameworks, practical implications, and recommendations for climate change adaptation in agricultural supply chains.</w:t>
      </w:r>
    </w:p>
    <w:p w14:paraId="4A17E854" w14:textId="77777777" w:rsidR="00F13E71" w:rsidRPr="00680962" w:rsidRDefault="00000000">
      <w:pPr>
        <w:pStyle w:val="Heading2"/>
      </w:pPr>
      <w:bookmarkStart w:id="7" w:name="_heading=h.1t3h5sf" w:colFirst="0" w:colLast="0"/>
      <w:bookmarkEnd w:id="7"/>
      <w:r w:rsidRPr="00680962">
        <w:t>Structure of the rest of the project</w:t>
      </w:r>
    </w:p>
    <w:p w14:paraId="1238AED8" w14:textId="77777777" w:rsidR="00F13E71" w:rsidRPr="00680962" w:rsidRDefault="00000000">
      <w:pPr>
        <w:widowControl w:val="0"/>
      </w:pPr>
      <w:r w:rsidRPr="00680962">
        <w:t>In Chapter 2, the literature review will delve into existing research on the impact of climate change on agricultural supply chains, examining various theories and frameworks. Chapter 3 will outline the research methodology, detailing the interpretivism approach, deductive reasoning, qualitative methods, data collection techniques, sampling strategy, and thematic analysis. Chapter 4 will present the findings and analysis, highlighting key themes and insights derived from the data collected, and facilitating discussion on the implications for climate change adaptation in agricultural supply chains. Finally, Chapter 5 will provide conclusions drawn from the research findings, along with recommendations for policymakers, businesses, and stakeholders to enhance the resilience and sustainability of agricultural supply chains in the face of climate change challenges.</w:t>
      </w:r>
    </w:p>
    <w:p w14:paraId="23983D28" w14:textId="77777777" w:rsidR="00F13E71" w:rsidRPr="00680962" w:rsidRDefault="00F13E71">
      <w:pPr>
        <w:rPr>
          <w:b/>
        </w:rPr>
      </w:pPr>
    </w:p>
    <w:p w14:paraId="226EF336" w14:textId="77777777" w:rsidR="00F13E71" w:rsidRPr="00680962" w:rsidRDefault="00000000">
      <w:pPr>
        <w:rPr>
          <w:b/>
          <w:sz w:val="28"/>
          <w:szCs w:val="28"/>
        </w:rPr>
      </w:pPr>
      <w:r w:rsidRPr="00680962">
        <w:br w:type="page"/>
      </w:r>
    </w:p>
    <w:p w14:paraId="157523A1" w14:textId="77777777" w:rsidR="00F13E71" w:rsidRPr="00680962" w:rsidRDefault="00000000">
      <w:pPr>
        <w:pStyle w:val="Heading1"/>
      </w:pPr>
      <w:bookmarkStart w:id="8" w:name="_heading=h.4d34og8" w:colFirst="0" w:colLast="0"/>
      <w:bookmarkEnd w:id="8"/>
      <w:r w:rsidRPr="00680962">
        <w:lastRenderedPageBreak/>
        <w:t>CHAPTER 2: LITERATURE REVIEW</w:t>
      </w:r>
    </w:p>
    <w:p w14:paraId="49E49621" w14:textId="77777777" w:rsidR="00F13E71" w:rsidRPr="00680962" w:rsidRDefault="00000000">
      <w:pPr>
        <w:pStyle w:val="Heading2"/>
      </w:pPr>
      <w:bookmarkStart w:id="9" w:name="_heading=h.2s8eyo1" w:colFirst="0" w:colLast="0"/>
      <w:bookmarkEnd w:id="9"/>
      <w:r w:rsidRPr="00680962">
        <w:t>Introduction</w:t>
      </w:r>
    </w:p>
    <w:p w14:paraId="61604422" w14:textId="77777777" w:rsidR="00F13E71" w:rsidRPr="00680962" w:rsidRDefault="00000000">
      <w:pPr>
        <w:widowControl w:val="0"/>
        <w:rPr>
          <w:b/>
        </w:rPr>
      </w:pPr>
      <w:r w:rsidRPr="00680962">
        <w:t>The literature review serves as a critical component of this research, providing a comprehensive examination of existing knowledge and scholarly discourse surrounding the impact of climate change on supply chain operations in the agriculture sector. This chapter aims to synthesise relevant literature, theories, and empirical studies to deepen the understanding of how climate change affects agricultural supply chains, identifying key concepts, trends, challenges, and opportunities. This chapter seeks to uncover insights into the complexities and dynamics of climate change impacts on supply chain management in agriculture. Through an exploration of the existing literature, this review sets the stage for the subsequent chapters by providing a theoretical foundation and contextual background for the research investigation.</w:t>
      </w:r>
    </w:p>
    <w:p w14:paraId="4522A584" w14:textId="77777777" w:rsidR="00F13E71" w:rsidRPr="00680962" w:rsidRDefault="00000000">
      <w:pPr>
        <w:pStyle w:val="Heading1"/>
      </w:pPr>
      <w:bookmarkStart w:id="10" w:name="_heading=h.17dp8vu" w:colFirst="0" w:colLast="0"/>
      <w:bookmarkEnd w:id="10"/>
      <w:r w:rsidRPr="00680962">
        <w:t xml:space="preserve">Research Areas </w:t>
      </w:r>
    </w:p>
    <w:p w14:paraId="5D3498A3" w14:textId="77777777" w:rsidR="00F13E71" w:rsidRPr="00680962" w:rsidRDefault="00000000">
      <w:pPr>
        <w:pStyle w:val="Heading2"/>
      </w:pPr>
      <w:bookmarkStart w:id="11" w:name="_heading=h.3rdcrjn" w:colFirst="0" w:colLast="0"/>
      <w:bookmarkEnd w:id="11"/>
      <w:r w:rsidRPr="00680962">
        <w:t>Climate change and vulnerable agricultural supply chain operations</w:t>
      </w:r>
    </w:p>
    <w:p w14:paraId="45D07D55" w14:textId="77777777" w:rsidR="00F13E71" w:rsidRPr="00680962" w:rsidRDefault="00000000">
      <w:pPr>
        <w:widowControl w:val="0"/>
      </w:pPr>
      <w:r w:rsidRPr="00680962">
        <w:t xml:space="preserve">According to Joshi </w:t>
      </w:r>
      <w:r w:rsidRPr="00680962">
        <w:rPr>
          <w:i/>
        </w:rPr>
        <w:t>et al.,</w:t>
      </w:r>
      <w:r w:rsidRPr="00680962">
        <w:t xml:space="preserve"> (2023), the main challenges surrounding sustainable agribusiness practices in India include issues with the adoption of such practices and the absence of a consistent policy framework for sustainable agribusiness. These challenges are exacerbated by a lack of uniform sustainable agribusiness policies. Implementing integrated environmental considerations is crucial to addressing these challenges and boosting agricultural productivity within agri-food operations. Additionally, enhancing coordination across supply chain entities to integrate and align with sustainability goals is essential for advancing sustainable practices within the agricultural sector. The performance of the supply chain is heavily reliant on integration across its various components. The pandemic intensified the challenges faced by the agriculture supply chain, making it difficult to sustain operations (Kumari </w:t>
      </w:r>
      <w:r w:rsidRPr="00680962">
        <w:rPr>
          <w:i/>
        </w:rPr>
        <w:t xml:space="preserve">et al., </w:t>
      </w:r>
      <w:r w:rsidRPr="00680962">
        <w:t xml:space="preserve">2023). </w:t>
      </w:r>
    </w:p>
    <w:p w14:paraId="6A64F0BB" w14:textId="77777777" w:rsidR="00F13E71" w:rsidRPr="00680962" w:rsidRDefault="00F13E71">
      <w:pPr>
        <w:widowControl w:val="0"/>
      </w:pPr>
    </w:p>
    <w:p w14:paraId="3D742162" w14:textId="77777777" w:rsidR="00F13E71" w:rsidRPr="00680962" w:rsidRDefault="00000000">
      <w:r w:rsidRPr="00680962">
        <w:t xml:space="preserve">The pandemic exposed vulnerabilities in global food systems, emphasising the necessity for enhanced resilience and adaptability (Kubatko </w:t>
      </w:r>
      <w:r w:rsidRPr="00680962">
        <w:rPr>
          <w:i/>
        </w:rPr>
        <w:t>et a</w:t>
      </w:r>
      <w:r w:rsidRPr="00680962">
        <w:t xml:space="preserve">l., 2023). The emphasis on sustainability could lead to increased regulatory scrutiny and consumer expectations, necessitating careful alignment of business strategies with evolving sustainability standards. Therefore, while addressing climate change and inequality is crucial, businesses must navigate the complexities of sustainability implementation to achieve meaningful impact while maintaining economic </w:t>
      </w:r>
      <w:r w:rsidRPr="00680962">
        <w:lastRenderedPageBreak/>
        <w:t xml:space="preserve">resilience. As per Ghadge </w:t>
      </w:r>
      <w:r w:rsidRPr="00680962">
        <w:rPr>
          <w:i/>
        </w:rPr>
        <w:t>et al.,</w:t>
      </w:r>
      <w:r w:rsidRPr="00680962">
        <w:t xml:space="preserve"> (2020), it was emphasised that the critical need for governments and businesses to develop mitigation strategies to avert future disasters prompted by climate change. The study stressed the urgency of addressing climate risks within global supply chains, extending this imperative to sectors like food, mining, and logistics. The interconnectedness of global supply chain networks underscores the reciprocal influence between climate change and supply chains, evidenced by natural disasters and greenhouse gas emissions. Omerkhil </w:t>
      </w:r>
      <w:r w:rsidRPr="00680962">
        <w:rPr>
          <w:i/>
        </w:rPr>
        <w:t xml:space="preserve">et al., </w:t>
      </w:r>
      <w:r w:rsidRPr="00680962">
        <w:t xml:space="preserve">(2020) discussed the case in Afghanistan, smallholder farmers are currently contending with multiple challenges in agricultural production due to prolonged insurgencies in the past. The threat of climate change is expected to exacerbate these risks, rendering them even more susceptible.  Godde </w:t>
      </w:r>
      <w:r w:rsidRPr="00680962">
        <w:rPr>
          <w:i/>
        </w:rPr>
        <w:t>et al.,</w:t>
      </w:r>
      <w:r w:rsidRPr="00680962">
        <w:t xml:space="preserve"> (2021) addressed that climate change is likely to impact the livestock sector throughout the entire food supply chain, from farm production to human consumption. The research highlighted the emergence of risks resulting from the interaction between climate-related hazards and the vulnerability of both human and natural systems. The potential impacts of climate change on current livestock systems worldwide are a major cause for concern.</w:t>
      </w:r>
    </w:p>
    <w:p w14:paraId="2B317236" w14:textId="77777777" w:rsidR="00F13E71" w:rsidRPr="00680962" w:rsidRDefault="00000000">
      <w:pPr>
        <w:pStyle w:val="Heading2"/>
      </w:pPr>
      <w:bookmarkStart w:id="12" w:name="_heading=h.26in1rg" w:colFirst="0" w:colLast="0"/>
      <w:bookmarkEnd w:id="12"/>
      <w:r w:rsidRPr="00680962">
        <w:t>Challenges and disruptions faced by international businesses operating in agriculture</w:t>
      </w:r>
    </w:p>
    <w:p w14:paraId="22F751A5" w14:textId="77777777" w:rsidR="00F13E71" w:rsidRPr="00680962" w:rsidRDefault="00000000">
      <w:pPr>
        <w:widowControl w:val="0"/>
      </w:pPr>
      <w:r w:rsidRPr="00680962">
        <w:t xml:space="preserve">Kuwornu </w:t>
      </w:r>
      <w:r w:rsidRPr="00680962">
        <w:rPr>
          <w:i/>
        </w:rPr>
        <w:t xml:space="preserve">et al., </w:t>
      </w:r>
      <w:r w:rsidRPr="00680962">
        <w:t>(2023) underscore the paramount importance of food safety and production practices in the eyes of consumers. They highlight the growing emphasis on social and environmental considerations within supply chains, particularly regarding climate change and carbon emissions. The study indicates a positive correlation between the adoption of Sustainable Supply Chain Management (SSCM) practices and improved performance, noting the impact of environmental and social responsibility management on sustainability outcomes. Moreover, the authors emphasise the significance of company activities in influencing both internal operations and external stakeholders. However, an argument could be raised regarding the challenges associated with integrating such complex networks of stakeholders into corporate strategies. While there is an acknowledgement of the benefits for long-term survival and maintaining legitimacy, executing this integration effectively requires overcoming hurdles such as conflicting interests, resource constraints, and differing priorities among stakeholders. Thus, while the theoretical framework supports integration, practical implementation may encounter significant obstacles.</w:t>
      </w:r>
    </w:p>
    <w:p w14:paraId="0503DA1F" w14:textId="77777777" w:rsidR="00F13E71" w:rsidRPr="00680962" w:rsidRDefault="00F13E71"/>
    <w:p w14:paraId="7FD38D0F" w14:textId="77777777" w:rsidR="00F13E71" w:rsidRPr="00680962" w:rsidRDefault="00000000">
      <w:r w:rsidRPr="00680962">
        <w:lastRenderedPageBreak/>
        <w:t xml:space="preserve">Kubatko </w:t>
      </w:r>
      <w:r w:rsidRPr="00680962">
        <w:rPr>
          <w:i/>
        </w:rPr>
        <w:t>et a</w:t>
      </w:r>
      <w:r w:rsidRPr="00680962">
        <w:t xml:space="preserve">l., (2023) identify challenges impacting various stages of market production, including disrupted international value chains affecting resource supply and increased delivery costs due to reduced investments. Post-pandemic, businesses may shift focus to environmental and social sustainability, addressing issues like climate change and inequality. While the shift towards prioritising environmental and social sustainability post-pandemic is commendable, it also presents challenges. Businesses may face trade-offs between sustainability goals and economic viability, especially if sustainability initiatives incur high costs or disrupt traditional supply chain operations. Additionally, the implementation of sustainability measures may require significant investments in technology, infrastructure, and workforce training, posing financial constraints for businesses, particularly smaller enterprises. Rahman </w:t>
      </w:r>
      <w:r w:rsidRPr="00680962">
        <w:rPr>
          <w:i/>
        </w:rPr>
        <w:t>et al.,</w:t>
      </w:r>
      <w:r w:rsidRPr="00680962">
        <w:t xml:space="preserve"> (2022) opined how the impacts of disruptive events, such as snowstorms and droughts, differ among various stakeholders within the supply chain and across different product categories. They observed that during such disruption events, the price of fresh products experiences a more significant increase compared to processed options. This surge in price prompts consumers to shift towards processed produce, which in turn increases the demand for fresh food, further exacerbating the surge in price. While non-contracted farmers may benefit from additional revenues resulting from disruption events, contracted farmers may incur losses due to fixed prices and usually lesser harvest yields.</w:t>
      </w:r>
    </w:p>
    <w:p w14:paraId="71D76252" w14:textId="77777777" w:rsidR="00F13E71" w:rsidRPr="00680962" w:rsidRDefault="00F13E71">
      <w:pPr>
        <w:widowControl w:val="0"/>
      </w:pPr>
    </w:p>
    <w:p w14:paraId="6EE3D6F4" w14:textId="77777777" w:rsidR="00F13E71" w:rsidRPr="00680962" w:rsidRDefault="00000000">
      <w:pPr>
        <w:widowControl w:val="0"/>
      </w:pPr>
      <w:r w:rsidRPr="00680962">
        <w:t xml:space="preserve">Gurzawska (2020) advocates for responsible and sustainable supply chain management (SCM), highlighting the importance of cooperation among companies across the supply chain to achieve three sustainability goals. Corporate social responsibility (CSR) lies with companies, encompassing wealth creation, ethical business practices, and integration of social demands. While technological advancements can enhance SCM responsibility and sustainability, they may not be enough to address issues such as conflicts and climate change alone. Ferrell </w:t>
      </w:r>
      <w:r w:rsidRPr="00680962">
        <w:rPr>
          <w:i/>
        </w:rPr>
        <w:t xml:space="preserve">et al., </w:t>
      </w:r>
      <w:r w:rsidRPr="00680962">
        <w:t>(2013) caution against an unbalanced focus on technological innovations, stressing the need for supply chain members to collaborate in developing programs that address mutual ethical risks and provide solutions to ethical and social challenges.  Pankratz and Schiller (2021) suggested that physical climate risks affect the financial performance of firms and their management of operational risks within global supply chains. They note that when customers detect changes in exposure of firms due to climate risks, they tend to terminate existing supplier relationships. This inclination is particularly notable in highly competitive industries but diminishes with greater integration within the supply chain. Customers tend to seek alternative suppliers perceived to have lower climate risk exposure.</w:t>
      </w:r>
    </w:p>
    <w:p w14:paraId="35BA2F86" w14:textId="77777777" w:rsidR="00F13E71" w:rsidRPr="00680962" w:rsidRDefault="00000000">
      <w:pPr>
        <w:pStyle w:val="Heading2"/>
      </w:pPr>
      <w:bookmarkStart w:id="13" w:name="_heading=h.lnxbz9" w:colFirst="0" w:colLast="0"/>
      <w:bookmarkEnd w:id="13"/>
      <w:r w:rsidRPr="00680962">
        <w:lastRenderedPageBreak/>
        <w:t>Adaptation strategies and resilience measures adopted by international businesses</w:t>
      </w:r>
    </w:p>
    <w:p w14:paraId="42BDFC46" w14:textId="77777777" w:rsidR="00F13E71" w:rsidRPr="00680962" w:rsidRDefault="00000000">
      <w:pPr>
        <w:widowControl w:val="0"/>
      </w:pPr>
      <w:r w:rsidRPr="00680962">
        <w:t xml:space="preserve">In consonance with Osumba </w:t>
      </w:r>
      <w:r w:rsidRPr="00680962">
        <w:rPr>
          <w:i/>
        </w:rPr>
        <w:t>et al.,</w:t>
      </w:r>
      <w:r w:rsidRPr="00680962">
        <w:t xml:space="preserve"> (2021), conventional agricultural extension approaches, centred on top-down approaches like the technology transfer and information dissemination models, lack adequacy in helping smallholder farmers tackle the increasingly intricate agroclimatic challenges. Although there are innovative service delivery alternatives, they are typically executed in isolation, with limited efforts to integrate them for cost reduction and improved technical efficacy. Membership in farmer groups provides access to services and resources necessary for climate adaptation. While smallholder farmers may lack individual resources, collective action allows them to pool resources, access information, and learn from others’ experiences (Kangogo </w:t>
      </w:r>
      <w:r w:rsidRPr="00680962">
        <w:rPr>
          <w:i/>
        </w:rPr>
        <w:t>et al.,</w:t>
      </w:r>
      <w:r w:rsidRPr="00680962">
        <w:t xml:space="preserve"> 2020). Implementing inexpensive and locally tailored initiatives, such as enhancing farmer extension services, bolstering informal support systems, initiating small-scale community infrastructure projects and preserving natural ecosystems, could offer viable and sustainable solutions. These approaches are cost-effective, requiring minimal ongoing expenses and maintenance efforts as discussed by Omerkhil </w:t>
      </w:r>
      <w:r w:rsidRPr="00680962">
        <w:rPr>
          <w:i/>
        </w:rPr>
        <w:t xml:space="preserve">et al., </w:t>
      </w:r>
      <w:r w:rsidRPr="00680962">
        <w:t>(2020).</w:t>
      </w:r>
    </w:p>
    <w:p w14:paraId="0D83E60B" w14:textId="77777777" w:rsidR="00F13E71" w:rsidRPr="00680962" w:rsidRDefault="00F13E71">
      <w:pPr>
        <w:widowControl w:val="0"/>
      </w:pPr>
    </w:p>
    <w:p w14:paraId="181CFAF5" w14:textId="77777777" w:rsidR="00F13E71" w:rsidRPr="00680962" w:rsidRDefault="00000000">
      <w:pPr>
        <w:widowControl w:val="0"/>
      </w:pPr>
      <w:r w:rsidRPr="00680962">
        <w:t xml:space="preserve">Bednar‐Friedl </w:t>
      </w:r>
      <w:r w:rsidRPr="00680962">
        <w:rPr>
          <w:i/>
        </w:rPr>
        <w:t xml:space="preserve">et al., </w:t>
      </w:r>
      <w:r w:rsidRPr="00680962">
        <w:t xml:space="preserve">(2022) emphasised the increasing awareness that international trade can propagate climate-related risks globally, necessitating novel adaptation strategies, particularly in agriculture. They underscored the significance of addressing supply chain and trade-related risks in the industry and advocated for involving a broad stakeholder network in devising resilience plans. Additionally, they stressed the importance of cooperation between climate change adaptation and disaster risk reduction as a crucial measure for effective climate change mitigation. Zhai </w:t>
      </w:r>
      <w:r w:rsidRPr="00680962">
        <w:rPr>
          <w:i/>
        </w:rPr>
        <w:t xml:space="preserve">et al., </w:t>
      </w:r>
      <w:r w:rsidRPr="00680962">
        <w:t xml:space="preserve">(2023) discuss the persistent challenges faced by agri-food supply chains, particularly in stimulating sustained new investments. They underscore that agricultural production is a continual and resource-intensive process requiring ongoing investment, yet it remains highly sensitive to market fluctuations and various risks such as weather conditions and climate change. An argument could be raised regarding the complexities of investment in the agricultural sector and the need for comprehensive risk management strategies. While access to information and support for adaptation is crucial, addressing systemic challenges such as market volatility and climate-related risks requires coordinated efforts from various stakeholders. Moreover, the effectiveness of investment initiatives may depend on factors such as regulatory frameworks, infrastructure development, and access to finance, which may vary significantly across regions. Therefore, a more holistic approach to addressing investment challenges in agri-food supply chains may be necessary to foster sustainable growth and </w:t>
      </w:r>
      <w:r w:rsidRPr="00680962">
        <w:lastRenderedPageBreak/>
        <w:t xml:space="preserve">resilience in the sector. Mutengwa </w:t>
      </w:r>
      <w:r w:rsidRPr="00680962">
        <w:rPr>
          <w:i/>
        </w:rPr>
        <w:t xml:space="preserve">et al., </w:t>
      </w:r>
      <w:r w:rsidRPr="00680962">
        <w:t xml:space="preserve">(2023) highlight the persistent challenge of chronic food insecurity in Southern Africa, exacerbated by climate change-induced constraints leading to food shortages. They advocate for Climate-Smart Agriculture (CSA) as a strategy to mitigate the impacts of climate change on food production. However, it identifies a limited adoption of CSA practices among smallholder farmers due to factors such as poverty, inadequate access to resources, and insufficient farmer advisory services. These challenges have heightened the vulnerability of smallholder farmers to climate shocks. While CSA holds promise, its successful implementation on a larger scale may require significant investments in infrastructure, technology, and capacity building. Additionally, the effectiveness of policy interventions in promoting CSA adoption may vary depending on the socio-economic and political contexts of different regions. Therefore, while CSA offers potential solutions, carefully considering local conditions and tailored strategies may be necessary to realise its full benefits. </w:t>
      </w:r>
    </w:p>
    <w:p w14:paraId="2AD43D01" w14:textId="77777777" w:rsidR="00F13E71" w:rsidRPr="00680962" w:rsidRDefault="00F13E71">
      <w:pPr>
        <w:widowControl w:val="0"/>
      </w:pPr>
    </w:p>
    <w:p w14:paraId="2B352B74" w14:textId="77777777" w:rsidR="00F13E71" w:rsidRPr="00680962" w:rsidRDefault="00000000">
      <w:pPr>
        <w:widowControl w:val="0"/>
      </w:pPr>
      <w:r w:rsidRPr="00680962">
        <w:t xml:space="preserve">Galanakis (2023) argued that the significant upheavals experienced globally are driven by a compressed timeline of various crises, encompassing pandemics, wars, climate change, sustainability concerns, disruptions in markets and supply chains, and issues related to food safety and security. To enhance the resilience and sustainability of food systems, it is imperative for farmers, governments, distributors, companies, and other stakeholders to actively participate. To address the challenges, stakeholders have implemented strategies such as demand-driven production, online delivery services, and transitioning towards collective centres to ensure the continuity of the supply chain along with investments in improved storage infrastructure and technology have been instrumental in enhancing the performance and resilience of the supply chain (Kumari </w:t>
      </w:r>
      <w:r w:rsidRPr="00680962">
        <w:rPr>
          <w:i/>
        </w:rPr>
        <w:t xml:space="preserve">et al., </w:t>
      </w:r>
      <w:r w:rsidRPr="00680962">
        <w:t xml:space="preserve">2023). A critical perspective on this could be that while these strategies are essential for immediate resilience, there may be long-term implications that need to be addressed. For example, overreliance on online delivery services may marginalise certain stakeholders, such as small-scale farmers or those with limited access to digital infrastructure. Moreover, while technological advancements can improve efficiency, they may also escalate inequalities within the supply chain if not implemented equitably. Therefore, alongside short-term strategies, there is a need for comprehensive and inclusive approaches that address systemic challenges and promote sustainable development in the agricultural supply chain to combat climate change issues. Chandan </w:t>
      </w:r>
      <w:r w:rsidRPr="00680962">
        <w:rPr>
          <w:i/>
        </w:rPr>
        <w:t>et al.,</w:t>
      </w:r>
      <w:r w:rsidRPr="00680962">
        <w:t xml:space="preserve"> (2023) highlight the significant influence of climate change on agricultural and food supply systems. They discuss the potential of blockchain technology as a disruptive force in enhancing the sustainability and </w:t>
      </w:r>
      <w:r w:rsidRPr="00680962">
        <w:lastRenderedPageBreak/>
        <w:t xml:space="preserve">governance of food supply chains. The adoption of blockchain could lead to restructuring within supply chains and enhance the capabilities of food companies.  Dey </w:t>
      </w:r>
      <w:r w:rsidRPr="00680962">
        <w:rPr>
          <w:i/>
        </w:rPr>
        <w:t xml:space="preserve">et al., </w:t>
      </w:r>
      <w:r w:rsidRPr="00680962">
        <w:t xml:space="preserve">(2019) argued for the importance of establishing pathways to build climate resilience. They propose harnessing the innovative potential of individuals and communities in high-risk environments as an entrepreneurial approach to addressing these challenges. Kangogo </w:t>
      </w:r>
      <w:r w:rsidRPr="00680962">
        <w:rPr>
          <w:i/>
        </w:rPr>
        <w:t>et al.,</w:t>
      </w:r>
      <w:r w:rsidRPr="00680962">
        <w:t xml:space="preserve"> (2020) emphasise the importance of the adaptive capacity of farmers in effectively implementing adaptation strategies to address climate change. These strategies, crucial for enhancing farm resilience, reflect the ability of farmers to convert existing resources into adaptive measures. However, farmers often require support from various stakeholders to acquire knowledge and invest in these strategies. Collaboration, both horizontally with fellow farmers and vertically with buyers, is essential. </w:t>
      </w:r>
    </w:p>
    <w:p w14:paraId="31D0BDAF" w14:textId="77777777" w:rsidR="00F13E71" w:rsidRPr="00680962" w:rsidRDefault="00F13E71">
      <w:pPr>
        <w:widowControl w:val="0"/>
      </w:pPr>
    </w:p>
    <w:p w14:paraId="3009B36C" w14:textId="77777777" w:rsidR="00F13E71" w:rsidRPr="00680962" w:rsidRDefault="00000000">
      <w:pPr>
        <w:widowControl w:val="0"/>
      </w:pPr>
      <w:r w:rsidRPr="00680962">
        <w:t xml:space="preserve">Kumari </w:t>
      </w:r>
      <w:r w:rsidRPr="00680962">
        <w:rPr>
          <w:i/>
        </w:rPr>
        <w:t xml:space="preserve">et al., </w:t>
      </w:r>
      <w:r w:rsidRPr="00680962">
        <w:t xml:space="preserve">(2023) discussed the intricate relationship between climate change, technology, and the agricultural supply chain. They emphasise that stakeholders in the supply chain, from primary processing to packaging and selling in the market, play crucial roles in managing the interlinked processes necessary for meeting customer demands. It is proposed that the advancement of favourable policies by national governments, including increased participation of smallholders, particularly women, in governance through bottom-up policymaking, could enhance the adoption of smart practices to tackle climate change (Mutengwa </w:t>
      </w:r>
      <w:r w:rsidRPr="00680962">
        <w:rPr>
          <w:i/>
        </w:rPr>
        <w:t xml:space="preserve">et al., </w:t>
      </w:r>
      <w:r w:rsidRPr="00680962">
        <w:t xml:space="preserve">2023). This could encourage innovative agricultural methods but also facilitate the development of sustainable policies integrating environmental stewardship. Implementing targeted interventions and policies aimed at proactive transformations in areas such as food safety and the adoption of circular digital Industry 4.0 applications (Galanakis, 2023). Additionally, stakeholders should focus on developing shorter and more localised supply chains to bolster resilience and security within the food sector. The research suggests that leveraging existing information could offer valuable insights and support for adaptation efforts in the face of competitive pressures, globalisation, and evolving market demands. They emphasise the importance of effective decision-making under uncertainty, highlighting the increasing relevance of the agriculture sector in strategic planning across different levels of governance (Zhai </w:t>
      </w:r>
      <w:r w:rsidRPr="00680962">
        <w:rPr>
          <w:i/>
        </w:rPr>
        <w:t xml:space="preserve">et al., </w:t>
      </w:r>
      <w:r w:rsidRPr="00680962">
        <w:t xml:space="preserve">2023). Investments in blockchain implementation may foster greater interdependence among supply chain partners, facilitate improved coordination in vertical relationships and contribute to the advancement of stable partnerships and enhanced collaboration among supply chain stakeholders (Chandan </w:t>
      </w:r>
      <w:r w:rsidRPr="00680962">
        <w:rPr>
          <w:i/>
        </w:rPr>
        <w:t>et al.,</w:t>
      </w:r>
      <w:r w:rsidRPr="00680962">
        <w:t xml:space="preserve"> 2023). Moreover, companies may need to develop competencies to effectively manage innovation throughout the supply </w:t>
      </w:r>
      <w:r w:rsidRPr="00680962">
        <w:lastRenderedPageBreak/>
        <w:t>chain.</w:t>
      </w:r>
    </w:p>
    <w:p w14:paraId="7F350FB2" w14:textId="77777777" w:rsidR="00F13E71" w:rsidRPr="00680962" w:rsidRDefault="00F13E71">
      <w:pPr>
        <w:widowControl w:val="0"/>
      </w:pPr>
    </w:p>
    <w:p w14:paraId="31A81B39" w14:textId="77777777" w:rsidR="00F13E71" w:rsidRPr="00680962" w:rsidRDefault="00000000">
      <w:r w:rsidRPr="00680962">
        <w:t xml:space="preserve">However, it is vital to focus on the challenges and limitations associated with blockchain implementation in food supply chains. While blockchain offers promises of increased transparency and traceability (Sunny </w:t>
      </w:r>
      <w:r w:rsidRPr="00680962">
        <w:rPr>
          <w:i/>
        </w:rPr>
        <w:t>et al.,</w:t>
      </w:r>
      <w:r w:rsidRPr="00680962">
        <w:t xml:space="preserve"> 2020), its adoption involves significant costs and technical complexities. Moreover, the decentralization aspect of blockchain (Zarrin </w:t>
      </w:r>
      <w:r w:rsidRPr="00680962">
        <w:rPr>
          <w:i/>
        </w:rPr>
        <w:t>et al.,</w:t>
      </w:r>
      <w:r w:rsidRPr="00680962">
        <w:t xml:space="preserve"> 2021) may raise concerns about data privacy and security. Additionally, achieving consensus among supply chain partners for implementing blockchain solutions could be challenging, especially in complex and fragmented supply chain networks. Therefore, while blockchain holds potential (Centobelli </w:t>
      </w:r>
      <w:r w:rsidRPr="00680962">
        <w:rPr>
          <w:i/>
        </w:rPr>
        <w:t>et al.,</w:t>
      </w:r>
      <w:r w:rsidRPr="00680962">
        <w:t xml:space="preserve"> 2022), its widespread adoption and successful integration into food supply chains may face several hurdles and require careful consideration of practical implications and challenges.</w:t>
      </w:r>
    </w:p>
    <w:p w14:paraId="1929216B" w14:textId="77777777" w:rsidR="00F13E71" w:rsidRPr="00680962" w:rsidRDefault="00000000">
      <w:pPr>
        <w:pStyle w:val="Heading1"/>
      </w:pPr>
      <w:bookmarkStart w:id="14" w:name="_heading=h.1ksv4uv" w:colFirst="0" w:colLast="0"/>
      <w:bookmarkEnd w:id="14"/>
      <w:r w:rsidRPr="00680962">
        <w:t>Theoretical Discussions</w:t>
      </w:r>
    </w:p>
    <w:p w14:paraId="59F3B2D4" w14:textId="77777777" w:rsidR="00F13E71" w:rsidRPr="00680962" w:rsidRDefault="00000000">
      <w:pPr>
        <w:widowControl w:val="0"/>
      </w:pPr>
      <w:r w:rsidRPr="00680962">
        <w:t>Brin and Nehme (2019) discuss the Triple Bottom Line (TBL) Theory, which underscores the significance of integrating economic, social, and environmental considerations into organisational decision-making processes. In the agricultural context, multinational enterprises are tasked with harmonising economic profitability, social responsibility, and environmental sustainability. Climate change influences each dimension of the triple bottom line, affecting supply chain activities by influencing factors like production expenses, stakeholder engagements, and greenhouse gas emissions.</w:t>
      </w:r>
    </w:p>
    <w:p w14:paraId="75204841" w14:textId="77777777" w:rsidR="00F13E71" w:rsidRPr="00680962" w:rsidRDefault="00000000">
      <w:pPr>
        <w:widowControl w:val="0"/>
        <w:jc w:val="center"/>
      </w:pPr>
      <w:r w:rsidRPr="00680962">
        <w:rPr>
          <w:noProof/>
        </w:rPr>
        <w:drawing>
          <wp:inline distT="114300" distB="114300" distL="114300" distR="114300" wp14:anchorId="16EFCF41" wp14:editId="08EEB8C6">
            <wp:extent cx="2411250" cy="2259189"/>
            <wp:effectExtent l="0" t="0" r="0" b="0"/>
            <wp:docPr id="30941782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2411250" cy="2259189"/>
                    </a:xfrm>
                    <a:prstGeom prst="rect">
                      <a:avLst/>
                    </a:prstGeom>
                    <a:ln/>
                  </pic:spPr>
                </pic:pic>
              </a:graphicData>
            </a:graphic>
          </wp:inline>
        </w:drawing>
      </w:r>
    </w:p>
    <w:p w14:paraId="7280CC43" w14:textId="77777777" w:rsidR="00F13E71" w:rsidRPr="00680962" w:rsidRDefault="00000000">
      <w:pPr>
        <w:widowControl w:val="0"/>
        <w:jc w:val="center"/>
        <w:rPr>
          <w:b/>
        </w:rPr>
      </w:pPr>
      <w:r w:rsidRPr="00680962">
        <w:rPr>
          <w:b/>
        </w:rPr>
        <w:t>Figure 1: 3Ps -TBL Theory</w:t>
      </w:r>
    </w:p>
    <w:p w14:paraId="522920D9" w14:textId="77777777" w:rsidR="00F13E71" w:rsidRPr="00680962" w:rsidRDefault="00000000">
      <w:pPr>
        <w:widowControl w:val="0"/>
        <w:jc w:val="center"/>
      </w:pPr>
      <w:r w:rsidRPr="00680962">
        <w:t>(Source: Franco and Abe, 2017)</w:t>
      </w:r>
    </w:p>
    <w:p w14:paraId="0EDDFE13" w14:textId="77777777" w:rsidR="00F13E71" w:rsidRPr="00680962" w:rsidRDefault="00000000">
      <w:pPr>
        <w:widowControl w:val="0"/>
      </w:pPr>
      <w:r w:rsidRPr="00680962">
        <w:t xml:space="preserve">Loviscek (2020) critically assessed Elkington’s triple bottom line theory addressing the concept </w:t>
      </w:r>
      <w:r w:rsidRPr="00680962">
        <w:lastRenderedPageBreak/>
        <w:t>of the 3Ps - people, planet, and profits - as fundamental aspects of achieving genuine sustainability. Industries are encouraged to consider these three dimensions equally when developing their strategies, acknowledging their equal importance. However, companies have faced challenges in using this framework as a reporting tool, particularly in measuring and labelling the impacts of non-financial consequences in reports. The proposed solutions involve adopting win-win strategies that integrate both financial and non-financial performance within the industry.</w:t>
      </w:r>
    </w:p>
    <w:p w14:paraId="7568DF30" w14:textId="77777777" w:rsidR="00F13E71" w:rsidRPr="00680962" w:rsidRDefault="00F13E71">
      <w:pPr>
        <w:widowControl w:val="0"/>
      </w:pPr>
    </w:p>
    <w:p w14:paraId="53472ECB" w14:textId="77777777" w:rsidR="00F13E71" w:rsidRPr="00680962" w:rsidRDefault="00000000">
      <w:pPr>
        <w:widowControl w:val="0"/>
      </w:pPr>
      <w:r w:rsidRPr="00680962">
        <w:t xml:space="preserve">Pournader </w:t>
      </w:r>
      <w:r w:rsidRPr="00680962">
        <w:rPr>
          <w:i/>
        </w:rPr>
        <w:t>et al.,</w:t>
      </w:r>
      <w:r w:rsidRPr="00680962">
        <w:t xml:space="preserve"> (2020) discussed Supply Chain Risk Management (SCRM) Theory, which revolves around the identification, evaluation, and mitigation of risks within supply chain operations. The evolving global risk landscape has led to uncertainty in supply chains, navigating through a complex international trade environment that could potentially impact their functions negatively. El Baz and Ruel (2021) discussed SCRM as a means to alleviate the impacts of disruptions on the resilience and robustness of supply chains. They categorised supply chain risks into operational and disruption risks. Operational risks pertain to routine disturbances in supply chain operations like lead-time and demand fluctuations, while disruption risks primarily involve events with infrequent occurrences but high impacts. Robustness refers to the supply chain’s capability to sustain its intended performance despite disruptions, while resilience pertains to the ability to restore performance after absorbing the effects of disruptions. The occurrence of risks and disruptions within supply chains poses significant challenges to businesses, emphasising the formidable task of effectively handling risks in such circumstances. Climate change introduces novel risks to agricultural supply chains, including disruptions in transportation networks, shifts in crop yields, and regulatory ambiguity (Er Kara </w:t>
      </w:r>
      <w:r w:rsidRPr="00680962">
        <w:rPr>
          <w:i/>
        </w:rPr>
        <w:t>et al.,</w:t>
      </w:r>
      <w:r w:rsidRPr="00680962">
        <w:t xml:space="preserve"> 2021). International enterprises can employ SCRM strategies such as risk mapping, scenario planning, and diversification of supply chains to proactively address climate-related risks and ensure the continuity of their operations.</w:t>
      </w:r>
    </w:p>
    <w:p w14:paraId="6CDB1369" w14:textId="77777777" w:rsidR="00F13E71" w:rsidRPr="00680962" w:rsidRDefault="00000000">
      <w:r w:rsidRPr="00680962">
        <w:rPr>
          <w:noProof/>
        </w:rPr>
        <w:lastRenderedPageBreak/>
        <w:drawing>
          <wp:inline distT="114300" distB="114300" distL="114300" distR="114300" wp14:anchorId="49333455" wp14:editId="4C6B87C1">
            <wp:extent cx="5731200" cy="3352800"/>
            <wp:effectExtent l="0" t="0" r="0" b="0"/>
            <wp:docPr id="30941783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200" cy="3352800"/>
                    </a:xfrm>
                    <a:prstGeom prst="rect">
                      <a:avLst/>
                    </a:prstGeom>
                    <a:ln/>
                  </pic:spPr>
                </pic:pic>
              </a:graphicData>
            </a:graphic>
          </wp:inline>
        </w:drawing>
      </w:r>
    </w:p>
    <w:p w14:paraId="2B84920A" w14:textId="77777777" w:rsidR="00F13E71" w:rsidRPr="00680962" w:rsidRDefault="00000000">
      <w:pPr>
        <w:jc w:val="center"/>
        <w:rPr>
          <w:b/>
        </w:rPr>
      </w:pPr>
      <w:r w:rsidRPr="00680962">
        <w:rPr>
          <w:b/>
        </w:rPr>
        <w:t>Figure 2: Relevant keywords of research</w:t>
      </w:r>
    </w:p>
    <w:p w14:paraId="17E35CE2" w14:textId="77777777" w:rsidR="00F13E71" w:rsidRPr="00680962" w:rsidRDefault="00000000">
      <w:pPr>
        <w:jc w:val="center"/>
      </w:pPr>
      <w:r w:rsidRPr="00680962">
        <w:t xml:space="preserve">(Source: Kubatko </w:t>
      </w:r>
      <w:r w:rsidRPr="00680962">
        <w:rPr>
          <w:i/>
        </w:rPr>
        <w:t>et a</w:t>
      </w:r>
      <w:r w:rsidRPr="00680962">
        <w:t>l., 2023)</w:t>
      </w:r>
    </w:p>
    <w:p w14:paraId="086EF603" w14:textId="77777777" w:rsidR="00F13E71" w:rsidRPr="00680962" w:rsidRDefault="00F13E71">
      <w:pPr>
        <w:rPr>
          <w:b/>
        </w:rPr>
      </w:pPr>
    </w:p>
    <w:p w14:paraId="23E09580" w14:textId="77777777" w:rsidR="00F13E71" w:rsidRPr="00680962" w:rsidRDefault="00000000">
      <w:pPr>
        <w:pStyle w:val="Heading1"/>
      </w:pPr>
      <w:bookmarkStart w:id="15" w:name="_heading=h.44sinio" w:colFirst="0" w:colLast="0"/>
      <w:bookmarkEnd w:id="15"/>
      <w:r w:rsidRPr="00680962">
        <w:t>Literature Gaps</w:t>
      </w:r>
    </w:p>
    <w:p w14:paraId="79D4231E" w14:textId="77777777" w:rsidR="00F13E71" w:rsidRPr="00680962" w:rsidRDefault="00000000">
      <w:pPr>
        <w:widowControl w:val="0"/>
        <w:rPr>
          <w:b/>
        </w:rPr>
      </w:pPr>
      <w:r w:rsidRPr="00680962">
        <w:t xml:space="preserve">Research often concentrates on broad global trends, overlooking the regional variations in climate change impacts (Nakano, 2021). There is a pressing need for localized studies to comprehend the specific challenges faced by different regions and how supply chains can adapt accordingly. While some studies identify short-term adaptation measures, there is a gap in understanding long-term strategies for building climate resilience in agricultural supply chains. Distinguishing between natural disasters and those induced by climate change presents challenges. Community adaptation relies on institutional support and a readiness to take risks, transforming ecological variability into investment prospects (Dey </w:t>
      </w:r>
      <w:r w:rsidRPr="00680962">
        <w:rPr>
          <w:i/>
        </w:rPr>
        <w:t>et al.,</w:t>
      </w:r>
      <w:r w:rsidRPr="00680962">
        <w:t xml:space="preserve"> 2019). Innovations in engagement methods between formal and informal systems are essential, alongside technological advancements. Djekic </w:t>
      </w:r>
      <w:r w:rsidRPr="00680962">
        <w:rPr>
          <w:i/>
        </w:rPr>
        <w:t>et al.,</w:t>
      </w:r>
      <w:r w:rsidRPr="00680962">
        <w:t xml:space="preserve"> (2021) explore the involvement of food supply chain stakeholders in attaining Sustainable Development Goals (SDGs), emphasising the connection among key stakeholders such as traders, food processors, farmers and customers. They suggest that fostering partnerships for the SDGs can facilitate a more integrated approach to achieving the goals, involving all stakeholders across the entire continuum of the food supply chain. Although the study focused on SDGs, there is a lack of discussion on how collaboration can </w:t>
      </w:r>
      <w:r w:rsidRPr="00680962">
        <w:lastRenderedPageBreak/>
        <w:t>bring benefits and address the issues of climate chage in the present context. Further research could explore proactive measures anticipating future climate scenarios and market conditions. Additionally, limited research focuses on how climate change affects the integration of different components within agricultural supply chains, overlooking the perspectives of particularly vulnerable smallholder farmers. Thus, research should prioritise including the voices of small-scale producers and exploring strategies to bolster their resilience within supply chains.</w:t>
      </w:r>
    </w:p>
    <w:p w14:paraId="5A542B03" w14:textId="77777777" w:rsidR="00F13E71" w:rsidRPr="00680962" w:rsidRDefault="00000000">
      <w:pPr>
        <w:pStyle w:val="Heading1"/>
      </w:pPr>
      <w:bookmarkStart w:id="16" w:name="_heading=h.2jxsxqh" w:colFirst="0" w:colLast="0"/>
      <w:bookmarkEnd w:id="16"/>
      <w:r w:rsidRPr="00680962">
        <w:t>Conclusion</w:t>
      </w:r>
    </w:p>
    <w:p w14:paraId="6A02E854" w14:textId="77777777" w:rsidR="00F13E71" w:rsidRPr="00680962" w:rsidRDefault="00000000">
      <w:pPr>
        <w:rPr>
          <w:b/>
        </w:rPr>
      </w:pPr>
      <w:r w:rsidRPr="00680962">
        <w:t>The literature review provides valuable insights into the complexities and dynamics of climate change impacts on supply chain operations in the agriculture sector. It highlights the interconnectedness between climate change and supply chains, emphasising the need for proactive mitigation and adaptation strategies to address the associated risks and challenges. Moreover, the review identifies opportunities for innovation and collaboration among stakeholders to enhance supply chain resilience and sustainability. However, it also acknowledges the gaps in existing research, particularly regarding localised studies, long-term adaptation strategies, and the perspectives of vulnerable smallholder farmers. The next chapter on research methodology and design will build upon this foundation by outlining the approach to address these gaps and contribute to advancing knowledge in the field. The third chapter will commence by providing a detailed overview of the research philosophies, assumptions, design, approaches, and data collection methods employed in this study. It will justify the chosen methodology and design based on the research objectives and aims to ensure robustness and validity in the investigation of climate change impacts on agricultural supply chains.</w:t>
      </w:r>
    </w:p>
    <w:p w14:paraId="0C97E158" w14:textId="77777777" w:rsidR="00F13E71" w:rsidRPr="00680962" w:rsidRDefault="00000000">
      <w:pPr>
        <w:spacing w:line="276" w:lineRule="auto"/>
        <w:jc w:val="left"/>
        <w:rPr>
          <w:b/>
        </w:rPr>
      </w:pPr>
      <w:r w:rsidRPr="00680962">
        <w:br w:type="page"/>
      </w:r>
    </w:p>
    <w:p w14:paraId="39ACA5FD" w14:textId="77777777" w:rsidR="00F13E71" w:rsidRPr="00680962" w:rsidRDefault="00000000">
      <w:pPr>
        <w:pStyle w:val="Heading1"/>
      </w:pPr>
      <w:bookmarkStart w:id="17" w:name="_heading=h.z337ya" w:colFirst="0" w:colLast="0"/>
      <w:bookmarkEnd w:id="17"/>
      <w:r w:rsidRPr="00680962">
        <w:lastRenderedPageBreak/>
        <w:t>CHAPTER 3: RESEARCH METHODOLOGY</w:t>
      </w:r>
    </w:p>
    <w:p w14:paraId="2F68BD84" w14:textId="77777777" w:rsidR="00F13E71" w:rsidRPr="00680962" w:rsidRDefault="00000000">
      <w:pPr>
        <w:pStyle w:val="Heading2"/>
      </w:pPr>
      <w:bookmarkStart w:id="18" w:name="_heading=h.3j2qqm3" w:colFirst="0" w:colLast="0"/>
      <w:bookmarkEnd w:id="18"/>
      <w:r w:rsidRPr="00680962">
        <w:t>Introduction</w:t>
      </w:r>
    </w:p>
    <w:p w14:paraId="603B4C4A" w14:textId="77777777" w:rsidR="00F13E71" w:rsidRPr="00680962" w:rsidRDefault="00000000">
      <w:pPr>
        <w:widowControl w:val="0"/>
        <w:rPr>
          <w:b/>
        </w:rPr>
      </w:pPr>
      <w:r w:rsidRPr="00680962">
        <w:t>The methodology chapter serves as the blueprint for how research is conducted, outlining the processes, approaches, and tools used to address the research questions and achieve the study objectives. In this chapter, the researcher explores and defines the methodological framework adopted based on Saunders</w:t>
      </w:r>
      <w:r w:rsidRPr="00680962">
        <w:rPr>
          <w:i/>
        </w:rPr>
        <w:t xml:space="preserve"> et al., </w:t>
      </w:r>
      <w:r w:rsidRPr="00680962">
        <w:t>(2019) research onion for investigating the impact of climate change on supply chain operations in the agriculture sector. The methodology is crafted to provide a robust foundation for exploring the intricate dynamics between climate change and supply chain operations, particularly within the context of international businesses operating in agriculture. By aligning with established research paradigms and leveraging qualitative research methods, the researcher aims to unearth rich insights into the challenges, opportunities, and strategies employed by stakeholders to navigate the complexities of climate change adaptation in supply chains.</w:t>
      </w:r>
    </w:p>
    <w:p w14:paraId="5DEA9CD4" w14:textId="77777777" w:rsidR="00F13E71" w:rsidRPr="00680962" w:rsidRDefault="00000000">
      <w:pPr>
        <w:pStyle w:val="Heading2"/>
      </w:pPr>
      <w:bookmarkStart w:id="19" w:name="_heading=h.1y810tw" w:colFirst="0" w:colLast="0"/>
      <w:bookmarkEnd w:id="19"/>
      <w:r w:rsidRPr="00680962">
        <w:t>Research Philosophies and Assumptions</w:t>
      </w:r>
    </w:p>
    <w:p w14:paraId="0C8F6B14" w14:textId="77777777" w:rsidR="00F13E71" w:rsidRPr="00680962" w:rsidRDefault="00000000">
      <w:pPr>
        <w:widowControl w:val="0"/>
        <w:rPr>
          <w:b/>
        </w:rPr>
      </w:pPr>
      <w:r w:rsidRPr="00680962">
        <w:t xml:space="preserve">According to the research onion developed by Saunders </w:t>
      </w:r>
      <w:r w:rsidRPr="00680962">
        <w:rPr>
          <w:i/>
        </w:rPr>
        <w:t>et al.,</w:t>
      </w:r>
      <w:r w:rsidRPr="00680962">
        <w:t xml:space="preserve"> (2007), research philosophies centre around positivism and interpretivism mainly, along with others. Positivism involves working with observable reality and prioritises the discovery of facts or regularities that can be observed and measured and it aims to enable generalisations based on empirical evidence (Alharahsheh and Pius, 2020). Researchers employing positivism utilise fundamental universal principles to justify and elucidate the behaviour or events studied within entities. Interpretivism underscores the significance of grasping phenomena through the lens of individuals, acknowledging the subjective nature of human experiences and the contextual intricacies involved (Pervin and Mokhtar, 2022). Applied to the examination of climate change’s impact on agricultural supply chain operations, this interpretive approach facilitates the exploration of stakeholders’ varied perspectives. It delves into the experiences, beliefs, and decision-making processes of actors such as farmers, supply chain managers, policymakers, and consumers regarding climate change adaptation within supply chains.</w:t>
      </w:r>
    </w:p>
    <w:p w14:paraId="750B8D9E" w14:textId="77777777" w:rsidR="00F13E71" w:rsidRPr="00680962" w:rsidRDefault="00000000">
      <w:pPr>
        <w:pStyle w:val="Heading2"/>
      </w:pPr>
      <w:bookmarkStart w:id="20" w:name="_heading=h.4i7ojhp" w:colFirst="0" w:colLast="0"/>
      <w:bookmarkEnd w:id="20"/>
      <w:r w:rsidRPr="00680962">
        <w:t>Research Approaches</w:t>
      </w:r>
    </w:p>
    <w:p w14:paraId="5744DECF" w14:textId="77777777" w:rsidR="00F13E71" w:rsidRPr="00680962" w:rsidRDefault="00000000">
      <w:pPr>
        <w:widowControl w:val="0"/>
      </w:pPr>
      <w:r w:rsidRPr="00680962">
        <w:t xml:space="preserve">A critical unresolved issue in reasoning research revolves around the interplay between induction and deduction. Previous studies on reasoning have often concentrated solely on either </w:t>
      </w:r>
      <w:r w:rsidRPr="00680962">
        <w:lastRenderedPageBreak/>
        <w:t xml:space="preserve">induction or deduction tasks, neglecting to explore their interconnectedness. Induction judgments lean on associative information related to context and similarity, sometimes leading to logically invalid arguments, while deduction judgments, driven by slower analytical processes, often entail more deliberative reasoning and are typically more accurate (Heit and Rotello, 2010). A deductive approach, as described by Saunders and Bristow (2023), entails testing hypotheses formulated from established theories or conceptual frameworks. In this scenario, the researcher begins with pre-existing knowledge and theories concerning the effects of climate change on supply chain operations, deriving specific hypotheses to be scrutinised through empirical investigation. This method is well-suited for examining causal relationships and extrapolating findings across various case studies. The rationale behind selecting this research approach and philosophy is rooted in its alignment with the research aim and objectives, as well as the nature of the research phenomenon. By integrating interpretivism with a deductive approach, the study aims to investigate the subjective experiences and viewpoints of stakeholders while testing specific hypotheses derived from existing theories and conceptual frameworks (Saunders </w:t>
      </w:r>
      <w:r w:rsidRPr="00680962">
        <w:rPr>
          <w:i/>
        </w:rPr>
        <w:t>et al.,</w:t>
      </w:r>
      <w:r w:rsidRPr="00680962">
        <w:t xml:space="preserve"> 2019). </w:t>
      </w:r>
    </w:p>
    <w:p w14:paraId="08248125" w14:textId="77777777" w:rsidR="00F13E71" w:rsidRPr="00680962" w:rsidRDefault="00000000">
      <w:pPr>
        <w:pStyle w:val="Heading2"/>
      </w:pPr>
      <w:bookmarkStart w:id="21" w:name="_heading=h.2xcytpi" w:colFirst="0" w:colLast="0"/>
      <w:bookmarkEnd w:id="21"/>
      <w:r w:rsidRPr="00680962">
        <w:t>Research Design</w:t>
      </w:r>
    </w:p>
    <w:p w14:paraId="7B7B2907" w14:textId="77777777" w:rsidR="00F13E71" w:rsidRPr="00680962" w:rsidRDefault="00000000">
      <w:pPr>
        <w:widowControl w:val="0"/>
      </w:pPr>
      <w:r w:rsidRPr="00680962">
        <w:t>Descriptive research design entails systematically observing, documenting, and analysing phenomena as they naturally occur, without intervening variables. In the context of studying the impact of climate change on supply chain operations in agriculture, a descriptive research design enables a comprehensive understanding of the current state of affairs regarding climate-related challenges and adaptation strategies within supply chains. The chosen research design for this study is qualitative, which involves an in-depth exploration of real-life cases to gain insights into specific phenomena. This design is justified as it allows for a detailed examination of the complexities and dynamics of supply chain operations affected by climate change. Qualitative research is well-suited for capturing rich contextual data and understanding the perspectives and experiences of individuals within the supply chain. A cross-sectional time horizon refers to collecting data at a single point in time to assess variables or phenomena of interest (Sahay, 2016). In this research, a cross-sectional time horizon allows for capturing a snapshot of how climate change is currently affecting supply chain operations in agriculture, providing valuable insights into the immediate challenges faced by international businesses.</w:t>
      </w:r>
    </w:p>
    <w:p w14:paraId="3EE1E169" w14:textId="77777777" w:rsidR="00F13E71" w:rsidRPr="00680962" w:rsidRDefault="00000000">
      <w:pPr>
        <w:pStyle w:val="Heading2"/>
      </w:pPr>
      <w:bookmarkStart w:id="22" w:name="_heading=h.1ci93xb" w:colFirst="0" w:colLast="0"/>
      <w:bookmarkEnd w:id="22"/>
      <w:r w:rsidRPr="00680962">
        <w:lastRenderedPageBreak/>
        <w:t>Research Method</w:t>
      </w:r>
    </w:p>
    <w:p w14:paraId="7A915A53" w14:textId="77777777" w:rsidR="00F13E71" w:rsidRPr="00680962" w:rsidRDefault="00000000">
      <w:r w:rsidRPr="00680962">
        <w:t xml:space="preserve">Qualitative research methods are ideal for delving deeply into intricate phenomena, capturing nuanced contextual information, and comprehending individuals’ perspectives and experiences (Tracy, 2019). Qualitative research involves interpreting people’s thoughts, emotions, and actions within specific situations or timeframes to capture the depth of genuine social experiences, employing a naturalistic and interpretive approach to understanding the world (Nayak and Singh, 2021). The case study approach entails thoroughly analysing one or multiple real-world cases to glean insights into specific phenomena within their natural environments (Hancock </w:t>
      </w:r>
      <w:r w:rsidRPr="00680962">
        <w:rPr>
          <w:i/>
        </w:rPr>
        <w:t xml:space="preserve">et al., </w:t>
      </w:r>
      <w:r w:rsidRPr="00680962">
        <w:t>2021). This method facilitates a meticulous exploration of the intricacies and fluctuations within agricultural supply chain operations influenced by climate change. A case study, a research method prevalent in different areas/domains, involves a thorough examination or systematic investigation of an individual, a group, or a unit, with the aim of drawing generalisations across multiple units (Heale and Twycross, 2017). Researchers delve deeply into data pertaining to various variables to gain comprehensive insights. Utilising qualitative case studies allows for a thorough and contextually rich examination of real-world supply chain operations in agriculture, while secondary data collection ensures a comprehensive coverage of historical and contextual information.  By employing case study methodology, this research can delve deeply into the complexities and dynamics of supply chain operations in agriculture affected by climate change, offering rich contextual data and facilitating a nuanced understanding of the challenges and opportunities faced by international businesses.</w:t>
      </w:r>
    </w:p>
    <w:p w14:paraId="3543128C" w14:textId="77777777" w:rsidR="00F13E71" w:rsidRPr="00680962" w:rsidRDefault="00000000">
      <w:pPr>
        <w:pStyle w:val="Heading2"/>
      </w:pPr>
      <w:bookmarkStart w:id="23" w:name="_heading=h.3whwml4" w:colFirst="0" w:colLast="0"/>
      <w:bookmarkEnd w:id="23"/>
      <w:r w:rsidRPr="00680962">
        <w:t>Data Collection Methods</w:t>
      </w:r>
    </w:p>
    <w:p w14:paraId="692B4A04" w14:textId="77777777" w:rsidR="00F13E71" w:rsidRPr="00680962" w:rsidRDefault="00000000">
      <w:r w:rsidRPr="00680962">
        <w:t xml:space="preserve">Data collection methods for research encompass both primary and secondary approaches. Primary data will be gathered through surveys, interviews, and observations to directly capture insights. These methods offer the advantage of collecting firsthand information, allowing for in-depth exploration of perspectives and experiences related to research issues. Secondary data collection comprises gathering and analysing existing data sources, including academic literature, scholarly articles and journals, industry publications, and government statistics. However, secondary data collection, which involves gathering and analysing existing sources is preferred for several reasons. Secondary data provides a rich and comprehensive basis for understanding historical trends and patterns related to climate change and its effects on agricultural supply chains. Additionally, it allows researchers to access a wide range of information efficiently and cost-effectively, offering insights into diverse perspectives and </w:t>
      </w:r>
      <w:r w:rsidRPr="00680962">
        <w:lastRenderedPageBreak/>
        <w:t>experiences across different contexts. Utilising resources like Google Scholar facilitates efficient and cost-effective access to a broad range of information (Gusenbauer, 2019) pertinent to understanding the historical context, trends, and patterns related to climate change’s effects on agricultural supply chains. This approach offers researchers a rich and comprehensive foundation for analysis.</w:t>
      </w:r>
    </w:p>
    <w:p w14:paraId="3CC36E65" w14:textId="77777777" w:rsidR="00F13E71" w:rsidRPr="00680962" w:rsidRDefault="00F13E71"/>
    <w:p w14:paraId="306EE498" w14:textId="77777777" w:rsidR="00F13E71" w:rsidRPr="00680962" w:rsidRDefault="00000000">
      <w:r w:rsidRPr="00680962">
        <w:t xml:space="preserve">The data will be collected by the investigator from other resources other than Google Scholar. The researcher will explore ScienceDirect, ResearchGate, IEEE, Springer, MDPI, NIH.Gov and Tandfonline. The researcher will use relevant keywords to search, scan and extract relevant studies. The researcher will collect 15 studies based on the inclusion and exclusion criteria. </w:t>
      </w:r>
    </w:p>
    <w:p w14:paraId="29447522" w14:textId="77777777" w:rsidR="00F13E71" w:rsidRPr="00680962" w:rsidRDefault="00F13E71"/>
    <w:p w14:paraId="424E71FE" w14:textId="77777777" w:rsidR="00F13E71" w:rsidRPr="00680962" w:rsidRDefault="00000000">
      <w:pPr>
        <w:widowControl w:val="0"/>
      </w:pPr>
      <w:r w:rsidRPr="00680962">
        <w:t xml:space="preserve">Keywords for collecting secondary data in this study on the impact of climate change on supply chain operations in agriculture may include </w:t>
      </w:r>
    </w:p>
    <w:p w14:paraId="5677F28A" w14:textId="77777777" w:rsidR="00F13E71" w:rsidRPr="00680962" w:rsidRDefault="00F13E71">
      <w:pPr>
        <w:widowControl w:val="0"/>
      </w:pPr>
    </w:p>
    <w:tbl>
      <w:tblPr>
        <w:tblStyle w:val="a6"/>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F13E71" w:rsidRPr="00680962" w14:paraId="7BDF46E8" w14:textId="77777777">
        <w:tc>
          <w:tcPr>
            <w:tcW w:w="9029" w:type="dxa"/>
            <w:shd w:val="clear" w:color="auto" w:fill="auto"/>
            <w:tcMar>
              <w:top w:w="100" w:type="dxa"/>
              <w:left w:w="100" w:type="dxa"/>
              <w:bottom w:w="100" w:type="dxa"/>
              <w:right w:w="100" w:type="dxa"/>
            </w:tcMar>
          </w:tcPr>
          <w:p w14:paraId="52A08D18" w14:textId="77777777" w:rsidR="00F13E71" w:rsidRPr="00680962" w:rsidRDefault="00000000">
            <w:pPr>
              <w:widowControl w:val="0"/>
              <w:numPr>
                <w:ilvl w:val="0"/>
                <w:numId w:val="2"/>
              </w:numPr>
            </w:pPr>
            <w:r w:rsidRPr="00680962">
              <w:t xml:space="preserve">“Climate change”, “Supply chain management Agriculture”, “Supply chain resilience” " “environmental impact”, “Adaptation strategies, Risk management”, “Sustainable agriculture Case studies”, “Agricultural supply chains, Climate resilience measures”, “Climate adaptation in agriculture”, “Agricultural production systems”, “Climate-related disruptions”, “technology solution, innovation for climate change in agriculture international business”. </w:t>
            </w:r>
            <w:r w:rsidRPr="00680962">
              <w:br/>
            </w:r>
          </w:p>
          <w:p w14:paraId="7451C04F" w14:textId="77777777" w:rsidR="00F13E71" w:rsidRPr="00680962" w:rsidRDefault="00000000">
            <w:pPr>
              <w:widowControl w:val="0"/>
              <w:numPr>
                <w:ilvl w:val="0"/>
                <w:numId w:val="2"/>
              </w:numPr>
            </w:pPr>
            <w:r w:rsidRPr="00680962">
              <w:t>Climate change adaptation in agricultural supply chains</w:t>
            </w:r>
          </w:p>
          <w:p w14:paraId="7F4B9ACB" w14:textId="77777777" w:rsidR="00F13E71" w:rsidRPr="00680962" w:rsidRDefault="00000000">
            <w:pPr>
              <w:widowControl w:val="0"/>
              <w:numPr>
                <w:ilvl w:val="0"/>
                <w:numId w:val="2"/>
              </w:numPr>
            </w:pPr>
            <w:r w:rsidRPr="00680962">
              <w:t>Supply chain resilience strategies for climate change in agriculture</w:t>
            </w:r>
          </w:p>
          <w:p w14:paraId="127E66F1" w14:textId="77777777" w:rsidR="00F13E71" w:rsidRPr="00680962" w:rsidRDefault="00000000">
            <w:pPr>
              <w:widowControl w:val="0"/>
              <w:numPr>
                <w:ilvl w:val="0"/>
                <w:numId w:val="2"/>
              </w:numPr>
            </w:pPr>
            <w:r w:rsidRPr="00680962">
              <w:t>Environmental impact of climate change on agricultural supply chains</w:t>
            </w:r>
          </w:p>
          <w:p w14:paraId="163FF582" w14:textId="77777777" w:rsidR="00F13E71" w:rsidRPr="00680962" w:rsidRDefault="00000000">
            <w:pPr>
              <w:widowControl w:val="0"/>
              <w:numPr>
                <w:ilvl w:val="0"/>
                <w:numId w:val="2"/>
              </w:numPr>
            </w:pPr>
            <w:r w:rsidRPr="00680962">
              <w:t>Sustainable agriculture practices and climate change mitigation in supply chains</w:t>
            </w:r>
          </w:p>
          <w:p w14:paraId="2EBA3A6B" w14:textId="77777777" w:rsidR="00F13E71" w:rsidRPr="00680962" w:rsidRDefault="00000000">
            <w:pPr>
              <w:widowControl w:val="0"/>
              <w:numPr>
                <w:ilvl w:val="0"/>
                <w:numId w:val="2"/>
              </w:numPr>
            </w:pPr>
            <w:r w:rsidRPr="00680962">
              <w:t>Case studies on climate resilience measures in agricultural supply chains</w:t>
            </w:r>
          </w:p>
          <w:p w14:paraId="395FEB92" w14:textId="77777777" w:rsidR="00F13E71" w:rsidRPr="00680962" w:rsidRDefault="00000000">
            <w:pPr>
              <w:widowControl w:val="0"/>
              <w:numPr>
                <w:ilvl w:val="0"/>
                <w:numId w:val="2"/>
              </w:numPr>
            </w:pPr>
            <w:r w:rsidRPr="00680962">
              <w:t>Risk management strategies for climate-related disruptions in agriculture</w:t>
            </w:r>
          </w:p>
          <w:p w14:paraId="2FDD0B91" w14:textId="77777777" w:rsidR="00F13E71" w:rsidRPr="00680962" w:rsidRDefault="00000000">
            <w:pPr>
              <w:widowControl w:val="0"/>
              <w:numPr>
                <w:ilvl w:val="0"/>
                <w:numId w:val="2"/>
              </w:numPr>
            </w:pPr>
            <w:r w:rsidRPr="00680962">
              <w:t>Climate change and its effects on agricultural production systems</w:t>
            </w:r>
          </w:p>
          <w:p w14:paraId="4E11971C" w14:textId="77777777" w:rsidR="00F13E71" w:rsidRPr="00680962" w:rsidRDefault="00000000">
            <w:pPr>
              <w:widowControl w:val="0"/>
              <w:numPr>
                <w:ilvl w:val="0"/>
                <w:numId w:val="2"/>
              </w:numPr>
            </w:pPr>
            <w:r w:rsidRPr="00680962">
              <w:t>Literature review on climate adaptation in agricultural supply chains</w:t>
            </w:r>
          </w:p>
          <w:p w14:paraId="13DEFA6C" w14:textId="77777777" w:rsidR="00F13E71" w:rsidRPr="00680962" w:rsidRDefault="00000000">
            <w:pPr>
              <w:widowControl w:val="0"/>
              <w:numPr>
                <w:ilvl w:val="0"/>
                <w:numId w:val="2"/>
              </w:numPr>
            </w:pPr>
            <w:r w:rsidRPr="00680962">
              <w:t>Climate-smart agriculture and supply chain management</w:t>
            </w:r>
          </w:p>
          <w:p w14:paraId="6C39AE44" w14:textId="77777777" w:rsidR="00F13E71" w:rsidRPr="00680962" w:rsidRDefault="00000000">
            <w:pPr>
              <w:widowControl w:val="0"/>
              <w:numPr>
                <w:ilvl w:val="0"/>
                <w:numId w:val="2"/>
              </w:numPr>
            </w:pPr>
            <w:r w:rsidRPr="00680962">
              <w:t>Assessing climate resilience in agricultural supply chains through case studies</w:t>
            </w:r>
          </w:p>
        </w:tc>
      </w:tr>
    </w:tbl>
    <w:p w14:paraId="3FB03B2D" w14:textId="77777777" w:rsidR="00F13E71" w:rsidRPr="00680962" w:rsidRDefault="00F13E71">
      <w:pPr>
        <w:widowControl w:val="0"/>
      </w:pPr>
    </w:p>
    <w:p w14:paraId="66DB01CA" w14:textId="77777777" w:rsidR="00F13E71" w:rsidRPr="00680962" w:rsidRDefault="00F13E71">
      <w:pPr>
        <w:widowControl w:val="0"/>
      </w:pPr>
    </w:p>
    <w:p w14:paraId="7AE0976B" w14:textId="77777777" w:rsidR="00F13E71" w:rsidRPr="00680962" w:rsidRDefault="00000000">
      <w:pPr>
        <w:widowControl w:val="0"/>
        <w:rPr>
          <w:b/>
          <w:i/>
        </w:rPr>
      </w:pPr>
      <w:r w:rsidRPr="00680962">
        <w:rPr>
          <w:b/>
          <w:i/>
        </w:rPr>
        <w:lastRenderedPageBreak/>
        <w:t>Sampling</w:t>
      </w:r>
    </w:p>
    <w:p w14:paraId="151DD970" w14:textId="77777777" w:rsidR="00F13E71" w:rsidRPr="00680962" w:rsidRDefault="00000000">
      <w:pPr>
        <w:widowControl w:val="0"/>
      </w:pPr>
      <w:bookmarkStart w:id="24" w:name="_heading=h.2bn6wsx" w:colFirst="0" w:colLast="0"/>
      <w:bookmarkEnd w:id="24"/>
      <w:r w:rsidRPr="00680962">
        <w:t>Judgmental sampling entails selecting cases or participants based on the researcher’s judgment and expertise, aiming to include those most relevant and informative for the research objectives (Reddy and Ramasamy, 2016). In the context of investigating climate change impacts on supply chain operations in agriculture, judgmental sampling enables the selection of case studies representing diverse geographical regions, agricultural sectors, supply chain actors, and adaptation strategies. This ensures the collection of data that is both rich and varied, enhancing the depth of the research findings.  Judgemental sampling enhances the pertinence and diversity of the selected cases, facilitating a holistic comprehension of climate change impacts on supply chain operations across various contexts.</w:t>
      </w:r>
    </w:p>
    <w:p w14:paraId="352B5104" w14:textId="77777777" w:rsidR="00F13E71" w:rsidRPr="00680962" w:rsidRDefault="00F13E71">
      <w:pPr>
        <w:widowControl w:val="0"/>
      </w:pPr>
    </w:p>
    <w:p w14:paraId="59CFCA30" w14:textId="77777777" w:rsidR="00F13E71" w:rsidRPr="00680962" w:rsidRDefault="00000000">
      <w:pPr>
        <w:widowControl w:val="0"/>
      </w:pPr>
      <w:r w:rsidRPr="00680962">
        <w:rPr>
          <w:b/>
        </w:rPr>
        <w:t>Inclusion and exclusion criteria</w:t>
      </w:r>
    </w:p>
    <w:p w14:paraId="138C7512" w14:textId="77777777" w:rsidR="00F13E71" w:rsidRPr="00680962" w:rsidRDefault="00000000">
      <w:pPr>
        <w:widowControl w:val="0"/>
      </w:pPr>
      <w:r w:rsidRPr="00680962">
        <w:t>Setting inclusion and exclusion criteria is essential in designing rigorous research protocols. According to Patino and Ferreira (2018), inclusion criteria delineate the essential characteristics necessary for participants to be eligible for the study, enabling researchers to address their research questions effectively. Conversely, exclusion criteria identify additional characteristics that, if present, could potentially confound the study results or increase the risk of experiencing adverse outcomes.</w:t>
      </w:r>
    </w:p>
    <w:p w14:paraId="0E740105" w14:textId="77777777" w:rsidR="00F13E71" w:rsidRPr="00680962" w:rsidRDefault="00F13E71">
      <w:pPr>
        <w:widowControl w:val="0"/>
      </w:pPr>
    </w:p>
    <w:p w14:paraId="1357C940" w14:textId="77777777" w:rsidR="00F13E71" w:rsidRPr="00680962" w:rsidRDefault="00000000">
      <w:pPr>
        <w:widowControl w:val="0"/>
      </w:pPr>
      <w:r w:rsidRPr="00680962">
        <w:t>In this study, inclusion criteria are defined to ensure that the selected literature aligns with the research objectives and maintains high quality. Articles and journals published from 2019 onwards are included to incorporate the latest insights and developments in the field while limiting the search to English-language publications to facilitate comprehension and accessibility. Focusing on topics related to climate change, agriculture, and international business ensures relevance and coherence with the research theme. Additionally, only sources from reputed and trusted databases are considered to uphold the credibility and reliability of the literature. Conversely, exclusion criteria are implemented to maintain the rigour and integrity of the study. Articles and journals predating 2019 are excluded to prioritise current research findings, while non-peer-reviewed sources such as grey literature, studies, and books are omitted to ensure scholarly rigour. Inaccessible files or those lacking full text or not in PDF/HTML format are excluded to facilitate thorough examination and analysis. Finally, non-English language publications are excluded to maintain consistency and clarity in language. These criteria collectively contribute to the quality, relevance, and validity of the literature selected for the study, enhancing the overall integrity of the research findings.</w:t>
      </w:r>
    </w:p>
    <w:p w14:paraId="29D06B14" w14:textId="77777777" w:rsidR="00F13E71" w:rsidRPr="00680962" w:rsidRDefault="00F13E71">
      <w:pPr>
        <w:widowControl w:val="0"/>
      </w:pPr>
    </w:p>
    <w:p w14:paraId="3BA8950A" w14:textId="77777777" w:rsidR="00F13E71" w:rsidRPr="00680962" w:rsidRDefault="00000000">
      <w:pPr>
        <w:widowControl w:val="0"/>
      </w:pPr>
      <w:r w:rsidRPr="00680962">
        <w:rPr>
          <w:b/>
          <w:i/>
        </w:rPr>
        <w:t>Justification</w:t>
      </w:r>
    </w:p>
    <w:p w14:paraId="4D6A7201" w14:textId="77777777" w:rsidR="00F13E71" w:rsidRPr="00680962" w:rsidRDefault="00000000">
      <w:pPr>
        <w:widowControl w:val="0"/>
      </w:pPr>
      <w:r w:rsidRPr="00680962">
        <w:t>These criteria are essential for ensuring the quality, relevance, and accessibility of the literature included in the study. By focusing on recent, peer-reviewed publications in English from reputable databases, the researcher can access credible, up-to-date information relevant to the research topic. Excluding older, non-peer-reviewed, inaccessible, or non-English language sources helps maintain the integrity and reliability of the study findings, ensuring that the research is based on high-quality evidence and contributing to the overall validity and credibility of the study.</w:t>
      </w:r>
    </w:p>
    <w:p w14:paraId="07A4743F" w14:textId="77777777" w:rsidR="00F13E71" w:rsidRPr="00680962" w:rsidRDefault="00F13E71">
      <w:pPr>
        <w:widowControl w:val="0"/>
      </w:pPr>
    </w:p>
    <w:p w14:paraId="4B0C4D3C" w14:textId="77777777" w:rsidR="00F13E71" w:rsidRPr="00680962" w:rsidRDefault="00000000">
      <w:pPr>
        <w:widowControl w:val="0"/>
      </w:pPr>
      <w:r w:rsidRPr="00680962">
        <w:t xml:space="preserve">PRISMA stands for Preferred Reporting Items for Systematic Reviews and Meta-Analyses (O'Dea </w:t>
      </w:r>
      <w:r w:rsidRPr="00680962">
        <w:rPr>
          <w:i/>
        </w:rPr>
        <w:t>et al.,</w:t>
      </w:r>
      <w:r w:rsidRPr="00680962">
        <w:t xml:space="preserve"> 2021). It is an evidence-based minimum set of items for reporting in systematic reviews and meta-analyses. PRISMA provides a standard framework for authors to transparently and comprehensively report their systematic review process, including the identification, screening, eligibility assessment, and inclusion of studies in the review (Sohrabi </w:t>
      </w:r>
      <w:r w:rsidRPr="00680962">
        <w:rPr>
          <w:i/>
        </w:rPr>
        <w:t>et al.,</w:t>
      </w:r>
      <w:r w:rsidRPr="00680962">
        <w:t xml:space="preserve"> 2021). Following PRISMA guidelines helps ensure clarity, consistency, and rigour in the reporting of systematic reviews, enhancing the transparency and reproducibility of research findings.</w:t>
      </w:r>
    </w:p>
    <w:p w14:paraId="31FBC10D" w14:textId="77777777" w:rsidR="00F13E71" w:rsidRPr="00680962" w:rsidRDefault="00000000">
      <w:pPr>
        <w:widowControl w:val="0"/>
      </w:pPr>
      <w:r w:rsidRPr="00680962">
        <w:rPr>
          <w:noProof/>
        </w:rPr>
        <w:lastRenderedPageBreak/>
        <w:drawing>
          <wp:inline distT="0" distB="0" distL="0" distR="0" wp14:anchorId="5443E003" wp14:editId="4AF5B851">
            <wp:extent cx="5730240" cy="5059680"/>
            <wp:effectExtent l="0" t="0" r="0" b="0"/>
            <wp:docPr id="30941783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730240" cy="5059680"/>
                    </a:xfrm>
                    <a:prstGeom prst="rect">
                      <a:avLst/>
                    </a:prstGeom>
                    <a:ln/>
                  </pic:spPr>
                </pic:pic>
              </a:graphicData>
            </a:graphic>
          </wp:inline>
        </w:drawing>
      </w:r>
    </w:p>
    <w:p w14:paraId="2229E9CA" w14:textId="77777777" w:rsidR="00F13E71" w:rsidRPr="00680962" w:rsidRDefault="00000000">
      <w:pPr>
        <w:widowControl w:val="0"/>
        <w:jc w:val="center"/>
      </w:pPr>
      <w:r w:rsidRPr="00680962">
        <w:rPr>
          <w:b/>
        </w:rPr>
        <w:t>Figure 3: PRISMA diagram</w:t>
      </w:r>
    </w:p>
    <w:p w14:paraId="3CFAAA99" w14:textId="77777777" w:rsidR="00F13E71" w:rsidRPr="00680962" w:rsidRDefault="00000000">
      <w:pPr>
        <w:widowControl w:val="0"/>
        <w:jc w:val="center"/>
      </w:pPr>
      <w:r w:rsidRPr="00680962">
        <w:t>(Source: Self-developed)</w:t>
      </w:r>
    </w:p>
    <w:p w14:paraId="776F7C9B" w14:textId="77777777" w:rsidR="00F13E71" w:rsidRPr="00680962" w:rsidRDefault="00F13E71">
      <w:pPr>
        <w:widowControl w:val="0"/>
      </w:pPr>
    </w:p>
    <w:p w14:paraId="0B0C3C06" w14:textId="77777777" w:rsidR="00F13E71" w:rsidRPr="00680962" w:rsidRDefault="00000000">
      <w:pPr>
        <w:widowControl w:val="0"/>
      </w:pPr>
      <w:r w:rsidRPr="00680962">
        <w:t>In this study, a total of 400 records were initially identified from various databases. Following an initial screening process, 150 duplicate records were removed, along with 100 records deemed ineligible by automation tools and an additional 50 records removed for other reasons. Subsequently, 100 records were screened, resulting in the exclusion of 10 reports based on predefined criteria. Among the remaining 90 reports, attempts were made to retrieve them, with 50 reports successfully retrieved and 40 reports assessed for eligibility. Ultimately, 25 reports were excluded for specific reasons, leading to the inclusion of 15 studies in the review. This systematic process ensured a comprehensive yet refined selection of relevant studies for the research investigation.</w:t>
      </w:r>
    </w:p>
    <w:p w14:paraId="6F677371" w14:textId="77777777" w:rsidR="00F13E71" w:rsidRPr="00680962" w:rsidRDefault="00000000">
      <w:pPr>
        <w:pStyle w:val="Heading2"/>
      </w:pPr>
      <w:bookmarkStart w:id="25" w:name="_heading=h.qsh70q" w:colFirst="0" w:colLast="0"/>
      <w:bookmarkEnd w:id="25"/>
      <w:r w:rsidRPr="00680962">
        <w:lastRenderedPageBreak/>
        <w:t>Data Analysis</w:t>
      </w:r>
    </w:p>
    <w:p w14:paraId="6EC497E8" w14:textId="77777777" w:rsidR="00F13E71" w:rsidRPr="00680962" w:rsidRDefault="00000000">
      <w:pPr>
        <w:widowControl w:val="0"/>
      </w:pPr>
      <w:r w:rsidRPr="00680962">
        <w:t xml:space="preserve">Thematic analysis, a qualitative research technique, involves recognising, examining, and interpreting recurring patterns or themes within qualitative data (Vaismoradi </w:t>
      </w:r>
      <w:r w:rsidRPr="00680962">
        <w:rPr>
          <w:i/>
        </w:rPr>
        <w:t>et al.,</w:t>
      </w:r>
      <w:r w:rsidRPr="00680962">
        <w:t xml:space="preserve"> 2016). This approach facilitates the systematic organisation and comprehension of the intricate data gathered from case studies, allowing for the identification of pertinent commonalities, distinctions, and associations aligned with research goals. As per Clarke and Braun (2017), thematic analysis is a versatile qualitative analytic method that is not constrained by specific theoretical perspectives, making it adaptable to various research paradigms. It promotes an organic approach to coding and theme development, allowing researchers to actively engage in these processes. Thematic analysis is a suitable approach for researchers aiming to comprehend experiences, provided they transparently articulate their paradigmatic orientations and assumptions to uphold the credibility of their findings and interpretations (Kiger and Varpio, 2020).</w:t>
      </w:r>
    </w:p>
    <w:p w14:paraId="070481D1" w14:textId="77777777" w:rsidR="00F13E71" w:rsidRPr="00680962" w:rsidRDefault="00F13E71">
      <w:pPr>
        <w:widowControl w:val="0"/>
      </w:pPr>
    </w:p>
    <w:p w14:paraId="52F4DD01" w14:textId="77777777" w:rsidR="00F13E71" w:rsidRPr="00680962" w:rsidRDefault="00000000">
      <w:pPr>
        <w:widowControl w:val="0"/>
      </w:pPr>
      <w:r w:rsidRPr="00680962">
        <w:t>Utilising thematic analysis enables researchers to unveil crucial insights, trends, and challenges about the influence of climate change on agricultural supply chain operations. This methodology offers greater flexibility to qualitative researchers, as codes serve as the smallest units of analysis capturing relevant data features, while themes provide a structured framework for organising and presenting analytic observations (Clarke and Braun, 2017). Such findings contribute to the formulation of theoretical frameworks, practical implications, and recommendations for future research and application.</w:t>
      </w:r>
    </w:p>
    <w:p w14:paraId="16CF6467" w14:textId="77777777" w:rsidR="00F13E71" w:rsidRPr="00680962" w:rsidRDefault="00000000">
      <w:pPr>
        <w:pStyle w:val="Heading2"/>
      </w:pPr>
      <w:bookmarkStart w:id="26" w:name="_heading=h.3as4poj" w:colFirst="0" w:colLast="0"/>
      <w:bookmarkEnd w:id="26"/>
      <w:r w:rsidRPr="00680962">
        <w:t>Ethical Considerations</w:t>
      </w:r>
    </w:p>
    <w:p w14:paraId="2D4B929E" w14:textId="77777777" w:rsidR="00F13E71" w:rsidRPr="00680962" w:rsidRDefault="00000000">
      <w:pPr>
        <w:widowControl w:val="0"/>
      </w:pPr>
      <w:r w:rsidRPr="00680962">
        <w:t xml:space="preserve">When conducting secondary research, ethical considerations play a crucial role in ensuring responsible and ethical research practices (Ajuwon, 2020). Respecting the privacy and confidentiality of individuals whose data is utilised is imperative. Additionally, it is essential to determine the ownership and copyright status of the secondary data and obtain the necessary permissions or licenses for its use. The researcher needs to thoroughly assess the reliability and precision of the secondary data sources they plan to employ. Critical evaluation of the integrity and accuracy of the secondary data sources is necessary to ensure credibility and reliability. Proper citation and attribution of sources are vital to avoid plagiarism (Lipson, 2019), following academic citation standards such as Harvard referencing. They should acknowledge and address any biases or constraints inherent in these sources, striving to mitigate their effects. </w:t>
      </w:r>
      <w:r w:rsidRPr="00680962">
        <w:lastRenderedPageBreak/>
        <w:t>This could entail a critical examination of the data collection methods utilised, exploring alternative explanations, and acknowledging any shortcomings in the data analysis. Additionally, the researcher should transparently disclose any potential conflicts of interest that might impact their interpretation or communication of the secondary data, encompassing financial interests, affiliations, or personal predispositions that could influence the research findings’ integrity and impartiality.</w:t>
      </w:r>
    </w:p>
    <w:p w14:paraId="47449103" w14:textId="77777777" w:rsidR="00F13E71" w:rsidRPr="00680962" w:rsidRDefault="00000000">
      <w:pPr>
        <w:pStyle w:val="Heading2"/>
      </w:pPr>
      <w:bookmarkStart w:id="27" w:name="_heading=h.1pxezwc" w:colFirst="0" w:colLast="0"/>
      <w:bookmarkEnd w:id="27"/>
      <w:r w:rsidRPr="00680962">
        <w:t>Validity and reliability</w:t>
      </w:r>
    </w:p>
    <w:p w14:paraId="2C7C0339" w14:textId="77777777" w:rsidR="00F13E71" w:rsidRPr="00680962" w:rsidRDefault="00000000">
      <w:pPr>
        <w:widowControl w:val="0"/>
      </w:pPr>
      <w:r w:rsidRPr="00680962">
        <w:t>In qualitative research, validity and reliability are crucial aspects ensuring the credibility and trustworthiness of the findings (Anney, 2014). In this study, validity refers to the extent to which the research accurately captures the phenomenon under investigation and provides meaningful insights (Onwuegbuzie and Johnson, 2006). To enhance validity, the researcher should employ various strategies such as member checking, triangulation, and prolonged engagement to verify the accuracy and depth of the data collected. Triangulation involves using multiple data sources or methods to corroborate findings and enhance the richness of the analysis. </w:t>
      </w:r>
    </w:p>
    <w:p w14:paraId="2C946119" w14:textId="77777777" w:rsidR="00F13E71" w:rsidRPr="00680962" w:rsidRDefault="00F13E71">
      <w:pPr>
        <w:widowControl w:val="0"/>
      </w:pPr>
    </w:p>
    <w:p w14:paraId="535DC92F" w14:textId="77777777" w:rsidR="00F13E71" w:rsidRPr="00680962" w:rsidRDefault="00000000">
      <w:pPr>
        <w:widowControl w:val="0"/>
      </w:pPr>
      <w:r w:rsidRPr="00680962">
        <w:t>Reliability, on the other hand, pertains to the consistency and dependability of the research findings (Golafshani, 2003). In qualitative research, reliability is established through techniques such as inter-coder reliability and peer debriefing. Inter-coder reliability involves researchers independently coding the data and then comparing their interpretations to ensure consistency in coding decisions. Peer debriefing involves seeking feedback from colleagues or experts to validate interpretations and analytical decisions. Maintaining an audit trail can be vital and involves documenting the research process thoroughly, including data collection, analysis, and decision-making, to allow for transparency and reproducibility.</w:t>
      </w:r>
    </w:p>
    <w:p w14:paraId="4FFBE664" w14:textId="77777777" w:rsidR="00F13E71" w:rsidRPr="00680962" w:rsidRDefault="00000000">
      <w:pPr>
        <w:pStyle w:val="Heading2"/>
      </w:pPr>
      <w:bookmarkStart w:id="28" w:name="_heading=h.49x2ik5" w:colFirst="0" w:colLast="0"/>
      <w:bookmarkEnd w:id="28"/>
      <w:r w:rsidRPr="00680962">
        <w:t>Conclusion</w:t>
      </w:r>
    </w:p>
    <w:p w14:paraId="0DC26DC3" w14:textId="77777777" w:rsidR="00F13E71" w:rsidRPr="00680962" w:rsidRDefault="00000000">
      <w:pPr>
        <w:widowControl w:val="0"/>
      </w:pPr>
      <w:r w:rsidRPr="00680962">
        <w:t xml:space="preserve">The methodology chapter outlines the approach, processes, and tools used to investigate the impact of climate change on agricultural supply chain operations. Drawing from Saunders </w:t>
      </w:r>
      <w:r w:rsidRPr="00680962">
        <w:rPr>
          <w:i/>
        </w:rPr>
        <w:t xml:space="preserve">et al., </w:t>
      </w:r>
      <w:r w:rsidRPr="00680962">
        <w:t xml:space="preserve">(2019) research onion model, the study combines interpretivism to explore the complexities of climate change adaptation within supply chains. A deductive research approach is employed to test hypotheses derived from existing theories, while qualitative case studies offer insights into real-world scenarios. Thematic analysis is utilised to identify recurring patterns and themes </w:t>
      </w:r>
      <w:r w:rsidRPr="00680962">
        <w:lastRenderedPageBreak/>
        <w:t>within the data, providing rich insights into stakeholders’ perspectives. Ethical considerations, validity, and reliability are addressed to ensure the integrity and credibility of the research findings. Following PRISMA guidelines, a systematic review process is employed to select relevant studies, and thematic analysis offers flexibility in data interpretation. Ethical practices and measures to enhance validity and reliability contribute to the rigour and trustworthiness of the study. The next chapter will commence to collect and analyse secondary data. </w:t>
      </w:r>
    </w:p>
    <w:p w14:paraId="76F986BC" w14:textId="77777777" w:rsidR="00F13E71" w:rsidRPr="00680962" w:rsidRDefault="00000000">
      <w:pPr>
        <w:spacing w:line="276" w:lineRule="auto"/>
        <w:jc w:val="left"/>
        <w:rPr>
          <w:b/>
          <w:sz w:val="28"/>
          <w:szCs w:val="28"/>
        </w:rPr>
      </w:pPr>
      <w:r w:rsidRPr="00680962">
        <w:br w:type="page"/>
      </w:r>
    </w:p>
    <w:p w14:paraId="5DB2E3A4" w14:textId="77777777" w:rsidR="00F13E71" w:rsidRPr="00680962" w:rsidRDefault="00000000">
      <w:pPr>
        <w:pStyle w:val="Heading1"/>
      </w:pPr>
      <w:bookmarkStart w:id="29" w:name="_heading=h.2p2csry" w:colFirst="0" w:colLast="0"/>
      <w:bookmarkEnd w:id="29"/>
      <w:r w:rsidRPr="00680962">
        <w:lastRenderedPageBreak/>
        <w:t>CHAPTER 4: FINDINGS, ANALYSIS AND DISCUSSION</w:t>
      </w:r>
    </w:p>
    <w:p w14:paraId="32D3E278" w14:textId="77777777" w:rsidR="00F13E71" w:rsidRPr="00680962" w:rsidRDefault="00000000">
      <w:pPr>
        <w:pStyle w:val="Heading2"/>
      </w:pPr>
      <w:bookmarkStart w:id="30" w:name="_heading=h.147n2zr" w:colFirst="0" w:colLast="0"/>
      <w:bookmarkEnd w:id="30"/>
      <w:r w:rsidRPr="00680962">
        <w:t>Introduction </w:t>
      </w:r>
    </w:p>
    <w:p w14:paraId="05A3F1E9" w14:textId="77777777" w:rsidR="00F13E71" w:rsidRPr="00680962" w:rsidRDefault="00000000">
      <w:pPr>
        <w:widowControl w:val="0"/>
      </w:pPr>
      <w:r w:rsidRPr="00680962">
        <w:t>This Chapter delves into the findings, analysis, and discussion of the research, presenting the results obtained from the data collected and analysed in the research. This section provides a comprehensive examination of the themes, patterns, and insights identified through thematic analysis and other data analysis techniques. The chapter begins by presenting the key findings derived from the qualitative case studies and secondary data analysis. These findings are then critically analysed and interpreted in light of the research objectives and theoretical frameworks. 15 studies are selected following the PRISMA guidelines which will be critically analysed following the research objectives and classifying into the relevant thematic clusters. Through a detailed discussion, the chapter explores the implications of the findings for theory, practice, and policy within the context of climate change adaptation in agricultural supply chains. </w:t>
      </w:r>
    </w:p>
    <w:p w14:paraId="7D8422BA" w14:textId="77777777" w:rsidR="00F13E71" w:rsidRPr="00680962" w:rsidRDefault="00000000">
      <w:pPr>
        <w:pStyle w:val="Heading2"/>
      </w:pPr>
      <w:bookmarkStart w:id="31" w:name="_heading=h.3o7alnk" w:colFirst="0" w:colLast="0"/>
      <w:bookmarkEnd w:id="31"/>
      <w:r w:rsidRPr="00680962">
        <w:t>Analysis of Results</w:t>
      </w:r>
    </w:p>
    <w:tbl>
      <w:tblPr>
        <w:tblStyle w:val="a7"/>
        <w:tblW w:w="9923" w:type="dxa"/>
        <w:tblInd w:w="-577" w:type="dxa"/>
        <w:tblLayout w:type="fixed"/>
        <w:tblLook w:val="0400" w:firstRow="0" w:lastRow="0" w:firstColumn="0" w:lastColumn="0" w:noHBand="0" w:noVBand="1"/>
      </w:tblPr>
      <w:tblGrid>
        <w:gridCol w:w="1204"/>
        <w:gridCol w:w="1330"/>
        <w:gridCol w:w="707"/>
        <w:gridCol w:w="3280"/>
        <w:gridCol w:w="3402"/>
      </w:tblGrid>
      <w:tr w:rsidR="00F13E71" w:rsidRPr="00680962" w14:paraId="7C99DF7D" w14:textId="77777777">
        <w:tc>
          <w:tcPr>
            <w:tcW w:w="12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35246B" w14:textId="77777777" w:rsidR="00F13E71" w:rsidRPr="00680962" w:rsidRDefault="00000000">
            <w:pPr>
              <w:widowControl w:val="0"/>
            </w:pPr>
            <w:r w:rsidRPr="00680962">
              <w:rPr>
                <w:b/>
              </w:rPr>
              <w:t>S.N.</w:t>
            </w:r>
          </w:p>
        </w:tc>
        <w:tc>
          <w:tcPr>
            <w:tcW w:w="1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C2F79B" w14:textId="77777777" w:rsidR="00F13E71" w:rsidRPr="00680962" w:rsidRDefault="00000000">
            <w:pPr>
              <w:widowControl w:val="0"/>
            </w:pPr>
            <w:r w:rsidRPr="00680962">
              <w:rPr>
                <w:b/>
              </w:rPr>
              <w:t>Author(S)</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A1F43D" w14:textId="77777777" w:rsidR="00F13E71" w:rsidRPr="00680962" w:rsidRDefault="00000000">
            <w:pPr>
              <w:widowControl w:val="0"/>
            </w:pPr>
            <w:r w:rsidRPr="00680962">
              <w:rPr>
                <w:b/>
              </w:rPr>
              <w:t>Year</w:t>
            </w:r>
          </w:p>
        </w:tc>
        <w:tc>
          <w:tcPr>
            <w:tcW w:w="3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3969D" w14:textId="77777777" w:rsidR="00F13E71" w:rsidRPr="00680962" w:rsidRDefault="00000000">
            <w:pPr>
              <w:widowControl w:val="0"/>
            </w:pPr>
            <w:r w:rsidRPr="00680962">
              <w:rPr>
                <w:b/>
              </w:rPr>
              <w:t>Key Findings</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55BF55" w14:textId="77777777" w:rsidR="00F13E71" w:rsidRPr="00680962" w:rsidRDefault="00000000">
            <w:pPr>
              <w:widowControl w:val="0"/>
            </w:pPr>
            <w:r w:rsidRPr="00680962">
              <w:rPr>
                <w:b/>
              </w:rPr>
              <w:t>Relation with thematic clusters</w:t>
            </w:r>
          </w:p>
        </w:tc>
      </w:tr>
      <w:tr w:rsidR="00F13E71" w:rsidRPr="00680962" w14:paraId="6488146F" w14:textId="77777777">
        <w:tc>
          <w:tcPr>
            <w:tcW w:w="12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1FC6C8" w14:textId="77777777" w:rsidR="00F13E71" w:rsidRPr="00680962" w:rsidRDefault="00000000">
            <w:pPr>
              <w:widowControl w:val="0"/>
            </w:pPr>
            <w:r w:rsidRPr="00680962">
              <w:t>1</w:t>
            </w:r>
          </w:p>
        </w:tc>
        <w:tc>
          <w:tcPr>
            <w:tcW w:w="1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19B09B" w14:textId="77777777" w:rsidR="00F13E71" w:rsidRPr="00680962" w:rsidRDefault="00000000">
            <w:pPr>
              <w:widowControl w:val="0"/>
            </w:pPr>
            <w:r w:rsidRPr="00680962">
              <w:t xml:space="preserve">Godde </w:t>
            </w:r>
            <w:r w:rsidRPr="00680962">
              <w:rPr>
                <w:i/>
              </w:rPr>
              <w:t>et al., </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99353B" w14:textId="77777777" w:rsidR="00F13E71" w:rsidRPr="00680962" w:rsidRDefault="00000000">
            <w:pPr>
              <w:widowControl w:val="0"/>
            </w:pPr>
            <w:r w:rsidRPr="00680962">
              <w:t>2021</w:t>
            </w:r>
          </w:p>
        </w:tc>
        <w:tc>
          <w:tcPr>
            <w:tcW w:w="3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9BC2EC" w14:textId="77777777" w:rsidR="00F13E71" w:rsidRPr="00680962" w:rsidRDefault="00000000">
            <w:pPr>
              <w:widowControl w:val="0"/>
            </w:pPr>
            <w:r w:rsidRPr="00680962">
              <w:t xml:space="preserve">The current concern regarding climate change impacts on land-based livestock poses significant risks to the food supply chain. These risks stem from the interaction of climate-related hazards and trends, affecting farm production all the way to human consumption. Adaptation strategies will be essential to mitigate these impacts. Global warming alters feed and water resources, impacting various stages of the livestock supply chain, </w:t>
            </w:r>
            <w:r w:rsidRPr="00680962">
              <w:lastRenderedPageBreak/>
              <w:t>including processing, storage, transport, retailing, and consumption. Additionally, climate change affects the provision of goods and services within the livestock sector, posing challenges to economic and physical access to livestock products. Regions already facing water stress are particularly vulnerable to negative impacts. Higher temperatures, increased humidity, and extreme weather events further strain infrastructure and transportation, leading to increased costs and price volatility along the supply chain.</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918AD6" w14:textId="77777777" w:rsidR="00F13E71" w:rsidRPr="00680962" w:rsidRDefault="00000000">
            <w:pPr>
              <w:widowControl w:val="0"/>
            </w:pPr>
            <w:r w:rsidRPr="00680962">
              <w:lastRenderedPageBreak/>
              <w:t>The study is associated with the first objective to discuss vulnerable supply chains in the agriculture sector and the impact of climate change.</w:t>
            </w:r>
          </w:p>
        </w:tc>
      </w:tr>
      <w:tr w:rsidR="00F13E71" w:rsidRPr="00680962" w14:paraId="74AC3B61" w14:textId="77777777">
        <w:tc>
          <w:tcPr>
            <w:tcW w:w="12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84E301" w14:textId="77777777" w:rsidR="00F13E71" w:rsidRPr="00680962" w:rsidRDefault="00000000">
            <w:pPr>
              <w:widowControl w:val="0"/>
            </w:pPr>
            <w:r w:rsidRPr="00680962">
              <w:t>2</w:t>
            </w:r>
          </w:p>
        </w:tc>
        <w:tc>
          <w:tcPr>
            <w:tcW w:w="1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0580CB" w14:textId="77777777" w:rsidR="00F13E71" w:rsidRPr="00680962" w:rsidRDefault="00000000">
            <w:pPr>
              <w:widowControl w:val="0"/>
            </w:pPr>
            <w:r w:rsidRPr="00680962">
              <w:t>Rowan and Galanakis</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2AC702" w14:textId="77777777" w:rsidR="00F13E71" w:rsidRPr="00680962" w:rsidRDefault="00000000">
            <w:pPr>
              <w:widowControl w:val="0"/>
            </w:pPr>
            <w:r w:rsidRPr="00680962">
              <w:t>2020</w:t>
            </w:r>
          </w:p>
        </w:tc>
        <w:tc>
          <w:tcPr>
            <w:tcW w:w="3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217AB6" w14:textId="77777777" w:rsidR="00F13E71" w:rsidRPr="00680962" w:rsidRDefault="00000000">
            <w:pPr>
              <w:widowControl w:val="0"/>
            </w:pPr>
            <w:r w:rsidRPr="00680962">
              <w:t xml:space="preserve">To enhance sustainable agri-food production and foster green innovation, urgent action is required, including the implementation of technical-economic recovery plans. Embracing disruptive technologies, particularly those integrating agriculture, food production, and information and communication technologies (ICTs), can play a pivotal role. </w:t>
            </w:r>
            <w:r w:rsidRPr="00680962">
              <w:lastRenderedPageBreak/>
              <w:t>Financial support through initiatives like the ‘Green Deal’ and projects such as the Irish Disruptive Technology projects are vital for startups and SMEs, especially in Europe, to drive sustainable food production and address climate change challenges. Additionally, prioritising climate actions and digital strategies at the EU level is essential, with integrated approaches needed to tackle climate change within the broader climate and energy policies, ensuring resilience and sustainability in the food and environmental sectors.</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D4992" w14:textId="77777777" w:rsidR="00F13E71" w:rsidRPr="00680962" w:rsidRDefault="00000000">
            <w:pPr>
              <w:widowControl w:val="0"/>
            </w:pPr>
            <w:r w:rsidRPr="00680962">
              <w:lastRenderedPageBreak/>
              <w:t>It is related to Specific challenges experienced by international businesses operating in agriculture due to climate change, addressing the second objective. Furthermore, it discussed objective three that translates the goals of strategies and resilience measures to address climate change issues faced by international businesses.  </w:t>
            </w:r>
          </w:p>
        </w:tc>
      </w:tr>
      <w:tr w:rsidR="00F13E71" w:rsidRPr="00680962" w14:paraId="0667EF4C" w14:textId="77777777">
        <w:tc>
          <w:tcPr>
            <w:tcW w:w="12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6EF42C" w14:textId="77777777" w:rsidR="00F13E71" w:rsidRPr="00680962" w:rsidRDefault="00000000">
            <w:pPr>
              <w:widowControl w:val="0"/>
            </w:pPr>
            <w:r w:rsidRPr="00680962">
              <w:t>3</w:t>
            </w:r>
          </w:p>
        </w:tc>
        <w:tc>
          <w:tcPr>
            <w:tcW w:w="1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9A003E" w14:textId="77777777" w:rsidR="00F13E71" w:rsidRPr="00680962" w:rsidRDefault="00000000">
            <w:pPr>
              <w:widowControl w:val="0"/>
            </w:pPr>
            <w:r w:rsidRPr="00680962">
              <w:t xml:space="preserve">Osumba </w:t>
            </w:r>
            <w:r w:rsidRPr="00680962">
              <w:rPr>
                <w:i/>
              </w:rPr>
              <w:t>et al., </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083693" w14:textId="77777777" w:rsidR="00F13E71" w:rsidRPr="00680962" w:rsidRDefault="00000000">
            <w:pPr>
              <w:widowControl w:val="0"/>
            </w:pPr>
            <w:r w:rsidRPr="00680962">
              <w:t>2021</w:t>
            </w:r>
          </w:p>
        </w:tc>
        <w:tc>
          <w:tcPr>
            <w:tcW w:w="3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225609" w14:textId="77777777" w:rsidR="00F13E71" w:rsidRPr="00680962" w:rsidRDefault="00000000">
            <w:pPr>
              <w:widowControl w:val="0"/>
            </w:pPr>
            <w:r w:rsidRPr="00680962">
              <w:t xml:space="preserve">Traditional agricultural methods are insufficient to address the complexities of agroclimatic challenges. There is a need for innovative service delivery that integrates various approaches to enhance cost-effectiveness and technical efficiency. Climate-smart agriculture and advancements in technical knowledge are empowering agribusiness farmers and supply chain actors to adapt to changing conditions while </w:t>
            </w:r>
            <w:r w:rsidRPr="00680962">
              <w:lastRenderedPageBreak/>
              <w:t>reducing training costs. Valuable lessons can be gleaned from these practices to revamp extension services and bolster food security and resilience. Strengthening technical support services is crucial, necessitating the development of scalable training models and farmer-to-farmer networks. Concerted investments from agricultural stakeholders are required to drive transformative changes. Previously, smallholder farmers lacked actionable climate information for decision-making, but now, transformation efforts must consider social and ecological implications.</w:t>
            </w:r>
          </w:p>
          <w:p w14:paraId="7A4B4652" w14:textId="77777777" w:rsidR="00F13E71" w:rsidRPr="00680962" w:rsidRDefault="00F13E71">
            <w:pPr>
              <w:widowControl w:val="0"/>
            </w:pP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D5BAB1" w14:textId="77777777" w:rsidR="00F13E71" w:rsidRPr="00680962" w:rsidRDefault="00000000">
            <w:pPr>
              <w:widowControl w:val="0"/>
            </w:pPr>
            <w:r w:rsidRPr="00680962">
              <w:lastRenderedPageBreak/>
              <w:t>It is related to the third research objective which outlines adaptation strategies in international agriculture supply chain business to address climate change.</w:t>
            </w:r>
          </w:p>
        </w:tc>
      </w:tr>
      <w:tr w:rsidR="00F13E71" w:rsidRPr="00680962" w14:paraId="785947C2" w14:textId="77777777">
        <w:tc>
          <w:tcPr>
            <w:tcW w:w="12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53E5AA" w14:textId="77777777" w:rsidR="00F13E71" w:rsidRPr="00680962" w:rsidRDefault="00000000">
            <w:pPr>
              <w:widowControl w:val="0"/>
            </w:pPr>
            <w:r w:rsidRPr="00680962">
              <w:t>4</w:t>
            </w:r>
          </w:p>
        </w:tc>
        <w:tc>
          <w:tcPr>
            <w:tcW w:w="1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9E874C" w14:textId="77777777" w:rsidR="00F13E71" w:rsidRPr="00680962" w:rsidRDefault="00000000">
            <w:pPr>
              <w:widowControl w:val="0"/>
            </w:pPr>
            <w:r w:rsidRPr="00680962">
              <w:t>Hendry</w:t>
            </w:r>
            <w:r w:rsidRPr="00680962">
              <w:rPr>
                <w:i/>
              </w:rPr>
              <w:t xml:space="preserve"> et al.,</w:t>
            </w:r>
            <w:r w:rsidRPr="00680962">
              <w:t> </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B92E98" w14:textId="77777777" w:rsidR="00F13E71" w:rsidRPr="00680962" w:rsidRDefault="00000000">
            <w:pPr>
              <w:widowControl w:val="0"/>
            </w:pPr>
            <w:r w:rsidRPr="00680962">
              <w:t>2019</w:t>
            </w:r>
          </w:p>
        </w:tc>
        <w:tc>
          <w:tcPr>
            <w:tcW w:w="3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3D8211" w14:textId="77777777" w:rsidR="00F13E71" w:rsidRPr="00680962" w:rsidRDefault="00000000">
            <w:pPr>
              <w:widowControl w:val="0"/>
            </w:pPr>
            <w:r w:rsidRPr="00680962">
              <w:t xml:space="preserve">Effective collaboration, both vertically and horizontally, among supply chain actors is crucial for anticipating and mitigating disruptions. Firms equipped with dynamic capabilities can innovate to enhance resilience and maintain their competitive edge in the face of disruptions, such as those stemming from events like </w:t>
            </w:r>
            <w:r w:rsidRPr="00680962">
              <w:lastRenderedPageBreak/>
              <w:t>Brexit. The process of resilience-building varies, encompassing stages of anticipation, response, and transformation. Post-Brexit, the UK’s planned departure from the EU is anticipated to have significant repercussions, impacting the cost and availability of supplies and demand from Europe, as well as the availability of capacity resources. Local food supply chains, particularly in the UK, have gained prominence amidst global food security concerns and demands for enhanced traceability and sustainability. However, increased competitive pressures on small local farmers, coupled with Brexit-induced uncertainty, pose threats to the survival of these chains. Therefore, fostering collaboration and innovation within supply chains is imperative to navigate through disruptive events and sustain resilience in the face of uncertainty.</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B3A1F7" w14:textId="77777777" w:rsidR="00F13E71" w:rsidRPr="00680962" w:rsidRDefault="00000000">
            <w:pPr>
              <w:widowControl w:val="0"/>
            </w:pPr>
            <w:r w:rsidRPr="00680962">
              <w:lastRenderedPageBreak/>
              <w:t>This study holds significance as it outlines the themes of the third objective. </w:t>
            </w:r>
          </w:p>
        </w:tc>
      </w:tr>
      <w:tr w:rsidR="00F13E71" w:rsidRPr="00680962" w14:paraId="4545F11B" w14:textId="77777777">
        <w:tc>
          <w:tcPr>
            <w:tcW w:w="12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22E52D" w14:textId="77777777" w:rsidR="00F13E71" w:rsidRPr="00680962" w:rsidRDefault="00000000">
            <w:pPr>
              <w:widowControl w:val="0"/>
            </w:pPr>
            <w:r w:rsidRPr="00680962">
              <w:t>5</w:t>
            </w:r>
          </w:p>
        </w:tc>
        <w:tc>
          <w:tcPr>
            <w:tcW w:w="1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BEA107" w14:textId="77777777" w:rsidR="00F13E71" w:rsidRPr="00680962" w:rsidRDefault="00000000">
            <w:pPr>
              <w:widowControl w:val="0"/>
            </w:pPr>
            <w:r w:rsidRPr="00680962">
              <w:t xml:space="preserve">Ghadge </w:t>
            </w:r>
            <w:r w:rsidRPr="00680962">
              <w:rPr>
                <w:i/>
              </w:rPr>
              <w:t>et al.,</w:t>
            </w:r>
            <w:r w:rsidRPr="00680962">
              <w:t xml:space="preserve"> </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344D6E" w14:textId="77777777" w:rsidR="00F13E71" w:rsidRPr="00680962" w:rsidRDefault="00000000">
            <w:pPr>
              <w:widowControl w:val="0"/>
            </w:pPr>
            <w:r w:rsidRPr="00680962">
              <w:t>2020</w:t>
            </w:r>
          </w:p>
        </w:tc>
        <w:tc>
          <w:tcPr>
            <w:tcW w:w="3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8B3E2B" w14:textId="77777777" w:rsidR="00F13E71" w:rsidRPr="00680962" w:rsidRDefault="00000000">
            <w:pPr>
              <w:widowControl w:val="0"/>
            </w:pPr>
            <w:r w:rsidRPr="00680962">
              <w:t xml:space="preserve">Climate change-driven factors from external sources have a </w:t>
            </w:r>
            <w:r w:rsidRPr="00680962">
              <w:lastRenderedPageBreak/>
              <w:t>significant impact on supply chain operations. Embracing renewable energy sources like solar and hydropower, along with using recycled materials, can mitigate the long-term effects of climate change on supply chain management (SCM). Strategies such as ocean greening and Carbon dioxide recycling, employing modern technologies, are being explored. A holistic approach that manages risks and seizes opportunities arising from climate change is crucial for SCM. Understanding and effectively managing human-induced risks, alongside implementing sustainable practices, are vital steps to minimise the long-term impacts of climate change on global supply chains. There is an urgent need to take substantial and sustained mitigation actions to mitigate risks effectively.</w:t>
            </w: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DCBCDC" w14:textId="77777777" w:rsidR="00F13E71" w:rsidRPr="00680962" w:rsidRDefault="00000000">
            <w:pPr>
              <w:widowControl w:val="0"/>
            </w:pPr>
            <w:r w:rsidRPr="00680962">
              <w:lastRenderedPageBreak/>
              <w:t xml:space="preserve">It is related to the second research objective highlighting </w:t>
            </w:r>
            <w:r w:rsidRPr="00680962">
              <w:lastRenderedPageBreak/>
              <w:t>disruptions due to climate change on supply chains. Moreover, this discusses the third objective to address potential solutions or strategies towards climate-related risks in supply chains.</w:t>
            </w:r>
          </w:p>
        </w:tc>
      </w:tr>
      <w:tr w:rsidR="00F13E71" w:rsidRPr="00680962" w14:paraId="76279F1F" w14:textId="77777777">
        <w:tc>
          <w:tcPr>
            <w:tcW w:w="12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3F6097" w14:textId="77777777" w:rsidR="00F13E71" w:rsidRPr="00680962" w:rsidRDefault="00000000">
            <w:pPr>
              <w:widowControl w:val="0"/>
            </w:pPr>
            <w:r w:rsidRPr="00680962">
              <w:lastRenderedPageBreak/>
              <w:t>6</w:t>
            </w:r>
          </w:p>
        </w:tc>
        <w:tc>
          <w:tcPr>
            <w:tcW w:w="1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695B25" w14:textId="77777777" w:rsidR="00F13E71" w:rsidRPr="00680962" w:rsidRDefault="00000000">
            <w:pPr>
              <w:widowControl w:val="0"/>
            </w:pPr>
            <w:r w:rsidRPr="00680962">
              <w:t xml:space="preserve">Er Kara </w:t>
            </w:r>
            <w:r w:rsidRPr="00680962">
              <w:rPr>
                <w:i/>
              </w:rPr>
              <w:t>et al.,</w:t>
            </w:r>
            <w:r w:rsidRPr="00680962">
              <w:t xml:space="preserve"> </w:t>
            </w:r>
          </w:p>
        </w:tc>
        <w:tc>
          <w:tcPr>
            <w:tcW w:w="70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DA6F8F" w14:textId="77777777" w:rsidR="00F13E71" w:rsidRPr="00680962" w:rsidRDefault="00000000">
            <w:pPr>
              <w:widowControl w:val="0"/>
            </w:pPr>
            <w:r w:rsidRPr="00680962">
              <w:t>2021</w:t>
            </w:r>
          </w:p>
        </w:tc>
        <w:tc>
          <w:tcPr>
            <w:tcW w:w="32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F6A7F9" w14:textId="77777777" w:rsidR="00F13E71" w:rsidRPr="00680962" w:rsidRDefault="00000000">
            <w:pPr>
              <w:widowControl w:val="0"/>
            </w:pPr>
            <w:r w:rsidRPr="00680962">
              <w:t xml:space="preserve">Climate change poses significant threats to various operations, particularly those reliant on natural resources. The availability of raw materials in </w:t>
            </w:r>
            <w:r w:rsidRPr="00680962">
              <w:lastRenderedPageBreak/>
              <w:t>industries dependent on natural resources is directly impacted by climate change-induced changes in natural resource availability. This, in turn, affects delivery performance, leading to decreased delivery speed and potential blockages of transportation routes. These disruptions directly or indirectly affect many supply chain performance measures, including productivity, order-fulfilment rates, and customer satisfaction. Ultimately, these impacts result in economic consequences for stakeholders within the supply chain.</w:t>
            </w:r>
          </w:p>
          <w:p w14:paraId="2C96F25F" w14:textId="77777777" w:rsidR="00F13E71" w:rsidRPr="00680962" w:rsidRDefault="00F13E71">
            <w:pPr>
              <w:widowControl w:val="0"/>
            </w:pPr>
          </w:p>
        </w:tc>
        <w:tc>
          <w:tcPr>
            <w:tcW w:w="34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DCE41B" w14:textId="77777777" w:rsidR="00F13E71" w:rsidRPr="00680962" w:rsidRDefault="00000000">
            <w:pPr>
              <w:widowControl w:val="0"/>
            </w:pPr>
            <w:r w:rsidRPr="00680962">
              <w:lastRenderedPageBreak/>
              <w:t xml:space="preserve">This study aligns with the first research objective to underscore the implications of supply chain vulnerabilities in the agriculture sector due to climate change. </w:t>
            </w:r>
          </w:p>
        </w:tc>
      </w:tr>
      <w:tr w:rsidR="00F13E71" w:rsidRPr="00680962" w14:paraId="051752C8" w14:textId="77777777">
        <w:tc>
          <w:tcPr>
            <w:tcW w:w="120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91054C1" w14:textId="77777777" w:rsidR="00F13E71" w:rsidRPr="00680962" w:rsidRDefault="00000000">
            <w:pPr>
              <w:widowControl w:val="0"/>
            </w:pPr>
            <w:r w:rsidRPr="00680962">
              <w:t>7</w:t>
            </w:r>
          </w:p>
        </w:tc>
        <w:tc>
          <w:tcPr>
            <w:tcW w:w="13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29070EB" w14:textId="77777777" w:rsidR="00F13E71" w:rsidRPr="00680962" w:rsidRDefault="00000000">
            <w:pPr>
              <w:widowControl w:val="0"/>
            </w:pPr>
            <w:r w:rsidRPr="00680962">
              <w:t xml:space="preserve">Leippert </w:t>
            </w:r>
            <w:r w:rsidRPr="00680962">
              <w:rPr>
                <w:i/>
              </w:rPr>
              <w:t>et al.,</w:t>
            </w:r>
            <w:r w:rsidRPr="00680962">
              <w:t xml:space="preserve">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48A410" w14:textId="77777777" w:rsidR="00F13E71" w:rsidRPr="00680962" w:rsidRDefault="00000000">
            <w:pPr>
              <w:widowControl w:val="0"/>
            </w:pPr>
            <w:r w:rsidRPr="00680962">
              <w:t>2020</w:t>
            </w:r>
          </w:p>
        </w:tc>
        <w:tc>
          <w:tcPr>
            <w:tcW w:w="32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FCAD898" w14:textId="77777777" w:rsidR="00F13E71" w:rsidRPr="00680962" w:rsidRDefault="00000000">
            <w:pPr>
              <w:widowControl w:val="0"/>
            </w:pPr>
            <w:r w:rsidRPr="00680962">
              <w:t xml:space="preserve">Agroecology holds significant potential for fostering sustainable livelihoods and building resilient food systems through multi-stakeholder collaboration. Through technical potential analysis and scientific evidence, agroecology is a key approach to enhancing climate resilience. Agroecological methods prioritise natural processes, minimise synthetic inputs, and </w:t>
            </w:r>
            <w:r w:rsidRPr="00680962">
              <w:lastRenderedPageBreak/>
              <w:t>promote closed cycles with minimal negative impacts, emphasising local knowledge and participatory approaches alongside scientific methods. Recognising agri-food systems as coupled social-ecological systems, agroecology aims to enhance efficiency, resilience, and the co-creation and sharing of knowledge, fostering recycling and reducing social inequalities. Agroecological approaches acknowledge the interconnectedness of social and ecological factors and aim to enhance resilience, the capacity to bounce back from disturbances. This requires developing capacities to cope with and absorb the effects of shocks and stressors. By integrating and diversifying agricultural activities within farming systems, agroecology plays a crucial role in reducing vulnerability to climate variability and enhancing overall performance. Agroecology contributes to increased resilience, efficiency, and reduced risks in agricultural systems.</w:t>
            </w:r>
          </w:p>
        </w:tc>
        <w:tc>
          <w:tcPr>
            <w:tcW w:w="3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E436CE" w14:textId="77777777" w:rsidR="00F13E71" w:rsidRPr="00680962" w:rsidRDefault="00000000">
            <w:pPr>
              <w:widowControl w:val="0"/>
            </w:pPr>
            <w:r w:rsidRPr="00680962">
              <w:lastRenderedPageBreak/>
              <w:t xml:space="preserve">It is related the second  objective. </w:t>
            </w:r>
          </w:p>
        </w:tc>
      </w:tr>
      <w:tr w:rsidR="00F13E71" w:rsidRPr="00680962" w14:paraId="087D5751" w14:textId="77777777">
        <w:tc>
          <w:tcPr>
            <w:tcW w:w="120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CF833E" w14:textId="77777777" w:rsidR="00F13E71" w:rsidRPr="00680962" w:rsidRDefault="00000000">
            <w:pPr>
              <w:widowControl w:val="0"/>
            </w:pPr>
            <w:r w:rsidRPr="00680962">
              <w:lastRenderedPageBreak/>
              <w:t>8</w:t>
            </w:r>
          </w:p>
        </w:tc>
        <w:tc>
          <w:tcPr>
            <w:tcW w:w="13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5EAD164" w14:textId="77777777" w:rsidR="00F13E71" w:rsidRPr="00680962" w:rsidRDefault="00000000">
            <w:pPr>
              <w:widowControl w:val="0"/>
            </w:pPr>
            <w:r w:rsidRPr="00680962">
              <w:t xml:space="preserve">Gannon </w:t>
            </w:r>
            <w:r w:rsidRPr="00680962">
              <w:rPr>
                <w:i/>
              </w:rPr>
              <w:t>et al.,</w:t>
            </w:r>
            <w:r w:rsidRPr="00680962">
              <w:t xml:space="preserve">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C6FCA83" w14:textId="77777777" w:rsidR="00F13E71" w:rsidRPr="00680962" w:rsidRDefault="00000000">
            <w:pPr>
              <w:widowControl w:val="0"/>
            </w:pPr>
            <w:r w:rsidRPr="00680962">
              <w:t>2021</w:t>
            </w:r>
          </w:p>
        </w:tc>
        <w:tc>
          <w:tcPr>
            <w:tcW w:w="32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B8CD9F" w14:textId="77777777" w:rsidR="00F13E71" w:rsidRPr="00680962" w:rsidRDefault="00000000">
            <w:pPr>
              <w:widowControl w:val="0"/>
            </w:pPr>
            <w:r w:rsidRPr="00680962">
              <w:t xml:space="preserve">The aim is to improve access to finance and scale up private sector innovation and investment in low-carbon solutions and enhancing climate-smart agriculture adaptation. This involves providing financing to facilitate the adoption of climate-smart practices, such as training and improved inputs. Access to climate-smart water products and services can reduce labour demands and inputs while promoting off-season production opportunities. Enhancing weather advisory services is crucial for producers lacking safety nets during climate shocks. Strategic destocking can support resilience, as can access to inputs like feed supplements through value chain integration. Sustainable resource use can be promoted through market mechanisms, and the commercialisation of climate-smart products can target smallholder farmers by reducing gaps in value chains. Building the resilience of smallholder farmers and SMEs </w:t>
            </w:r>
            <w:r w:rsidRPr="00680962">
              <w:lastRenderedPageBreak/>
              <w:t>involved in equipment fabrication and distribution is essential, as is fostering multi-stakeholder partnerships to deliver adaptation solutions and overcome barriers for SMEs. Rethinking donor programming and enabling monitoring are also key components of effective climate adaptation strategies.</w:t>
            </w:r>
          </w:p>
        </w:tc>
        <w:tc>
          <w:tcPr>
            <w:tcW w:w="3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7B511EC" w14:textId="77777777" w:rsidR="00F13E71" w:rsidRPr="00680962" w:rsidRDefault="00000000">
            <w:pPr>
              <w:widowControl w:val="0"/>
            </w:pPr>
            <w:r w:rsidRPr="00680962">
              <w:lastRenderedPageBreak/>
              <w:t>This relates to developing climate-resilient supply chains as part of the first and third objectives to address opportunities for innovation.</w:t>
            </w:r>
          </w:p>
        </w:tc>
      </w:tr>
      <w:tr w:rsidR="00F13E71" w:rsidRPr="00680962" w14:paraId="2CD52F01" w14:textId="77777777">
        <w:tc>
          <w:tcPr>
            <w:tcW w:w="120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8B63F7" w14:textId="77777777" w:rsidR="00F13E71" w:rsidRPr="00680962" w:rsidRDefault="00000000">
            <w:pPr>
              <w:widowControl w:val="0"/>
            </w:pPr>
            <w:r w:rsidRPr="00680962">
              <w:t>9</w:t>
            </w:r>
          </w:p>
        </w:tc>
        <w:tc>
          <w:tcPr>
            <w:tcW w:w="13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D86D4A5" w14:textId="77777777" w:rsidR="00F13E71" w:rsidRPr="00680962" w:rsidRDefault="00000000">
            <w:pPr>
              <w:widowControl w:val="0"/>
            </w:pPr>
            <w:r w:rsidRPr="00680962">
              <w:t xml:space="preserve">Agrawal </w:t>
            </w:r>
            <w:r w:rsidRPr="00680962">
              <w:rPr>
                <w:i/>
              </w:rPr>
              <w:t>et al.,</w:t>
            </w:r>
            <w:r w:rsidRPr="00680962">
              <w:t xml:space="preserve">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8989694" w14:textId="77777777" w:rsidR="00F13E71" w:rsidRPr="00680962" w:rsidRDefault="00000000">
            <w:pPr>
              <w:widowControl w:val="0"/>
            </w:pPr>
            <w:r w:rsidRPr="00680962">
              <w:t>2023</w:t>
            </w:r>
          </w:p>
        </w:tc>
        <w:tc>
          <w:tcPr>
            <w:tcW w:w="32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0D5A767" w14:textId="77777777" w:rsidR="00F13E71" w:rsidRPr="00680962" w:rsidRDefault="00000000">
            <w:pPr>
              <w:widowControl w:val="0"/>
            </w:pPr>
            <w:r w:rsidRPr="00680962">
              <w:t xml:space="preserve">In the face of climate change and other disruptions, supply chains are vulnerable to fluctuations in consumer preferences, price competitiveness, and product customisation. IoT serves as an enabler for structured and flexible supply chain management, leveraging technologies of Industry 4.0 to mitigate climate change impacts. Multi-criteria decision-making, guided by intelligent approaches and Triple Bottom Line principles for sustainable supply chains, fosters resilience and adaptation. Additionally, the integration of circular economy principles with Industry 4.0 technologies helps </w:t>
            </w:r>
            <w:r w:rsidRPr="00680962">
              <w:lastRenderedPageBreak/>
              <w:t>prevent supply chain disruptions by promoting sustainability and resource efficiency.  Industry 5.0 (I5.0) represents a collaboration between human intervention and intelligent machines to achieve user-preferred and resource-efficient manufacturing and supply chain solutions. In supply chains affected by disruptive phenomena like climate change or pandemics, I5.0 technologies serve as collaborators rather than competitors. Post-pandemic, service organisations are digitalising with AI adoption models, prioritising cost-effective solutions and human-centric approaches to foster innovation. This digitalisation optimises current practices and ensures end-to-end transparency, creating an “Intelligent supply chain”.</w:t>
            </w:r>
          </w:p>
        </w:tc>
        <w:tc>
          <w:tcPr>
            <w:tcW w:w="3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F83C2CD" w14:textId="77777777" w:rsidR="00F13E71" w:rsidRPr="00680962" w:rsidRDefault="00000000">
            <w:pPr>
              <w:widowControl w:val="0"/>
            </w:pPr>
            <w:r w:rsidRPr="00680962">
              <w:lastRenderedPageBreak/>
              <w:t xml:space="preserve">This study outlines the third objective to underpin innovation, collaboration, and technological solutions to enhance agriculture supply chains and therefore mitigate to contain risks. Moreover, it highlighted the first objective through the impact of SC vulnerabilities. </w:t>
            </w:r>
          </w:p>
        </w:tc>
      </w:tr>
      <w:tr w:rsidR="00F13E71" w:rsidRPr="00680962" w14:paraId="77864962" w14:textId="77777777">
        <w:tc>
          <w:tcPr>
            <w:tcW w:w="120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790F03" w14:textId="77777777" w:rsidR="00F13E71" w:rsidRPr="00680962" w:rsidRDefault="00000000">
            <w:pPr>
              <w:widowControl w:val="0"/>
            </w:pPr>
            <w:r w:rsidRPr="00680962">
              <w:t>10</w:t>
            </w:r>
          </w:p>
        </w:tc>
        <w:tc>
          <w:tcPr>
            <w:tcW w:w="13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4418ACF" w14:textId="77777777" w:rsidR="00F13E71" w:rsidRPr="00680962" w:rsidRDefault="00000000">
            <w:pPr>
              <w:widowControl w:val="0"/>
            </w:pPr>
            <w:r w:rsidRPr="00680962">
              <w:t xml:space="preserve">Simelton </w:t>
            </w:r>
            <w:r w:rsidRPr="00680962">
              <w:rPr>
                <w:i/>
              </w:rPr>
              <w:t>et al,</w:t>
            </w:r>
            <w:r w:rsidRPr="00680962">
              <w:t xml:space="preserve">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176DAD3" w14:textId="77777777" w:rsidR="00F13E71" w:rsidRPr="00680962" w:rsidRDefault="00000000">
            <w:pPr>
              <w:widowControl w:val="0"/>
            </w:pPr>
            <w:r w:rsidRPr="00680962">
              <w:t>2021</w:t>
            </w:r>
          </w:p>
        </w:tc>
        <w:tc>
          <w:tcPr>
            <w:tcW w:w="32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B5B043" w14:textId="77777777" w:rsidR="00F13E71" w:rsidRPr="00680962" w:rsidRDefault="00000000">
            <w:pPr>
              <w:widowControl w:val="0"/>
            </w:pPr>
            <w:r w:rsidRPr="00680962">
              <w:t xml:space="preserve">To provide actionable decision support for climate-resilient agricultural practices, it is critical to integrate added values such as combining various data sources into actionable insights </w:t>
            </w:r>
            <w:r w:rsidRPr="00680962">
              <w:lastRenderedPageBreak/>
              <w:t xml:space="preserve">and advice for sustainable agricultural development outcomes. Developing an app that serves as a platform for such decision support is crucial. This app should incorporate an intercomparison protocol for longitudinal studies on the supply and life cycles of agricultural apps to ensure their effectiveness over time. Additionally, it is important to ensure inclusivity and intersectionality by categorising stakeholders and identifying solutions that best serve all parties within the agricultural value chain. This involves adapting diverse technologies and skills to meet the needs of various users, including farmers who are gaining digital skills. Furthermore, it is significant to proactively consider how such decision support tools can support inclusion and sustainability objectives. This can be achieved by engaging national public actors to embed digital solutions in national agriculture planning and advisory systems, ensuring that these tools are accessible and </w:t>
            </w:r>
            <w:r w:rsidRPr="00680962">
              <w:lastRenderedPageBreak/>
              <w:t>beneficial to all stakeholders involved in agriculture.</w:t>
            </w:r>
          </w:p>
        </w:tc>
        <w:tc>
          <w:tcPr>
            <w:tcW w:w="3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37CB7E" w14:textId="77777777" w:rsidR="00F13E71" w:rsidRPr="00680962" w:rsidRDefault="00000000">
            <w:pPr>
              <w:widowControl w:val="0"/>
            </w:pPr>
            <w:r w:rsidRPr="00680962">
              <w:lastRenderedPageBreak/>
              <w:t xml:space="preserve">It is related to the first objective of the study. </w:t>
            </w:r>
          </w:p>
        </w:tc>
      </w:tr>
      <w:tr w:rsidR="00F13E71" w:rsidRPr="00680962" w14:paraId="0F9B01B1" w14:textId="77777777">
        <w:tc>
          <w:tcPr>
            <w:tcW w:w="120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5BA1FAC" w14:textId="77777777" w:rsidR="00F13E71" w:rsidRPr="00680962" w:rsidRDefault="00000000">
            <w:pPr>
              <w:widowControl w:val="0"/>
            </w:pPr>
            <w:r w:rsidRPr="00680962">
              <w:lastRenderedPageBreak/>
              <w:t>11</w:t>
            </w:r>
          </w:p>
        </w:tc>
        <w:tc>
          <w:tcPr>
            <w:tcW w:w="13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5E0771" w14:textId="77777777" w:rsidR="00F13E71" w:rsidRPr="00680962" w:rsidRDefault="00000000">
            <w:pPr>
              <w:widowControl w:val="0"/>
            </w:pPr>
            <w:r w:rsidRPr="00680962">
              <w:t xml:space="preserve">Lezoche et al,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2503A91" w14:textId="77777777" w:rsidR="00F13E71" w:rsidRPr="00680962" w:rsidRDefault="00000000">
            <w:pPr>
              <w:widowControl w:val="0"/>
            </w:pPr>
            <w:r w:rsidRPr="00680962">
              <w:t>2020</w:t>
            </w:r>
          </w:p>
        </w:tc>
        <w:tc>
          <w:tcPr>
            <w:tcW w:w="32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AE38F37" w14:textId="77777777" w:rsidR="00F13E71" w:rsidRPr="00680962" w:rsidRDefault="00000000">
            <w:pPr>
              <w:widowControl w:val="0"/>
            </w:pPr>
            <w:r w:rsidRPr="00680962">
              <w:t xml:space="preserve">Agri-Food 4.0 plays a crucial role in addressing sustainability challenges within the agri-food supply chain. By leveraging state-of-the-art technologies such as remote sensing, robots, farm management information systems, and Precision Agriculture, Cloud Computing, Big Data, Blockchain, and IoT, agriculture evolves into an intelligent, data-driven, agile, and interconnected system. These advancements enable the creation of valuable knowledge models in agriculture, facilitating the development of profitable services and supporting decision-making for various stakeholders. AI is instrumental in service creation and decision-making, resolving knowledge gaps and addressing issues related to climate change. Smart agriculture practices contribute to increasing productivity while limiting carbon emissions. Additionally, efforts are made to harmonise and share European policies at </w:t>
            </w:r>
            <w:r w:rsidRPr="00680962">
              <w:lastRenderedPageBreak/>
              <w:t>the local level, optimising the farming supply chain.</w:t>
            </w:r>
          </w:p>
        </w:tc>
        <w:tc>
          <w:tcPr>
            <w:tcW w:w="3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6F9FE3C" w14:textId="77777777" w:rsidR="00F13E71" w:rsidRPr="00680962" w:rsidRDefault="00000000">
            <w:pPr>
              <w:widowControl w:val="0"/>
            </w:pPr>
            <w:r w:rsidRPr="00680962">
              <w:lastRenderedPageBreak/>
              <w:t xml:space="preserve">This article addresses the third objective in this study and highlights the implications of adaptation strategies and resilience measures to tackle climate change risks on international agriculture supply chains. </w:t>
            </w:r>
          </w:p>
        </w:tc>
      </w:tr>
      <w:tr w:rsidR="00F13E71" w:rsidRPr="00680962" w14:paraId="2E8063A1" w14:textId="77777777">
        <w:tc>
          <w:tcPr>
            <w:tcW w:w="120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89C9820" w14:textId="77777777" w:rsidR="00F13E71" w:rsidRPr="00680962" w:rsidRDefault="00000000">
            <w:pPr>
              <w:widowControl w:val="0"/>
            </w:pPr>
            <w:r w:rsidRPr="00680962">
              <w:t>12</w:t>
            </w:r>
          </w:p>
        </w:tc>
        <w:tc>
          <w:tcPr>
            <w:tcW w:w="13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A84DFA3" w14:textId="77777777" w:rsidR="00F13E71" w:rsidRPr="00680962" w:rsidRDefault="00000000">
            <w:pPr>
              <w:widowControl w:val="0"/>
            </w:pPr>
            <w:r w:rsidRPr="00680962">
              <w:t xml:space="preserve">Zebisch </w:t>
            </w:r>
            <w:r w:rsidRPr="00680962">
              <w:rPr>
                <w:i/>
              </w:rPr>
              <w:t>et al,</w:t>
            </w:r>
            <w:r w:rsidRPr="00680962">
              <w:t xml:space="preserve">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6844C28" w14:textId="77777777" w:rsidR="00F13E71" w:rsidRPr="00680962" w:rsidRDefault="00000000">
            <w:pPr>
              <w:widowControl w:val="0"/>
            </w:pPr>
            <w:r w:rsidRPr="00680962">
              <w:t>2021</w:t>
            </w:r>
          </w:p>
        </w:tc>
        <w:tc>
          <w:tcPr>
            <w:tcW w:w="32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C6A4922" w14:textId="77777777" w:rsidR="00F13E71" w:rsidRPr="00680962" w:rsidRDefault="00000000">
            <w:pPr>
              <w:widowControl w:val="0"/>
            </w:pPr>
            <w:r w:rsidRPr="00680962">
              <w:t xml:space="preserve">Engaging communities in developing impact chains for climate vulnerabilities and committing to adaptation planning is vital, particularly in developing and least developed nations where long-term adaptation is critical. Yet, significant hurdles persist, largely stemming from the effects of climate change. These obstacles encompass the lack of a structured approach to assess vulnerability and risk, hindering effective adaptation planning, alongside the necessity for indicators to gauge the efficacy of adaptation strategies in mitigating risks and vulnerabilities. Several barriers hinder effective adaptation planning, including limited availability of climate change information, lack of capacity among key stakeholders and institutions, lack of awareness, and absence of agreed priorities for climate-resilient development. To address these challenges, a participatory </w:t>
            </w:r>
            <w:r w:rsidRPr="00680962">
              <w:lastRenderedPageBreak/>
              <w:t>approach is essential. Co-development with key stakeholders facilitates buy-in and ensures that adaptation strategies reflect local needs and priorities. Capacity-building initiatives focusing on understanding the drivers of climate vulnerability and enhancing stakeholders’ skills are also crucial. A potential solution lies in employing a min-max normalization approach for value-based decision-making, which allows for the comparison of different adaptation options based on their effectiveness and feasibility. Additionally, adopting an Ecosystem-based Adaptation (EbA) approach for climate risk assessment can help integrate natural ecosystem services into adaptation planning, enhancing resilience and sustainability. Overall, a participatory, inclusive, and multi-sectoral approach is necessary to address the complex challenges of climate change adaptation effectively.</w:t>
            </w:r>
          </w:p>
        </w:tc>
        <w:tc>
          <w:tcPr>
            <w:tcW w:w="3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4849CCE" w14:textId="77777777" w:rsidR="00F13E71" w:rsidRPr="00680962" w:rsidRDefault="00000000">
            <w:pPr>
              <w:widowControl w:val="0"/>
            </w:pPr>
            <w:r w:rsidRPr="00680962">
              <w:lastRenderedPageBreak/>
              <w:t xml:space="preserve">This study discussed the first objective to illustrate its implication of vulnerable supply chains in the context of agriculture sector and the impact of climate change. Moreover, the study focuses on the third objective as well. </w:t>
            </w:r>
          </w:p>
        </w:tc>
      </w:tr>
      <w:tr w:rsidR="00F13E71" w:rsidRPr="00680962" w14:paraId="76EACAD8" w14:textId="77777777">
        <w:tc>
          <w:tcPr>
            <w:tcW w:w="120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E7AD455" w14:textId="77777777" w:rsidR="00F13E71" w:rsidRPr="00680962" w:rsidRDefault="00000000">
            <w:pPr>
              <w:widowControl w:val="0"/>
            </w:pPr>
            <w:r w:rsidRPr="00680962">
              <w:t>13</w:t>
            </w:r>
          </w:p>
        </w:tc>
        <w:tc>
          <w:tcPr>
            <w:tcW w:w="13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930873D" w14:textId="77777777" w:rsidR="00F13E71" w:rsidRPr="00680962" w:rsidRDefault="00000000">
            <w:pPr>
              <w:widowControl w:val="0"/>
            </w:pPr>
            <w:r w:rsidRPr="00680962">
              <w:t xml:space="preserve">Ragazou </w:t>
            </w:r>
            <w:r w:rsidRPr="00680962">
              <w:rPr>
                <w:i/>
              </w:rPr>
              <w:t xml:space="preserve">et </w:t>
            </w:r>
            <w:r w:rsidRPr="00680962">
              <w:rPr>
                <w:i/>
              </w:rPr>
              <w:lastRenderedPageBreak/>
              <w:t>al,</w:t>
            </w:r>
            <w:r w:rsidRPr="00680962">
              <w:t xml:space="preserve"> </w:t>
            </w:r>
          </w:p>
        </w:tc>
        <w:tc>
          <w:tcPr>
            <w:tcW w:w="70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5C0F823" w14:textId="77777777" w:rsidR="00F13E71" w:rsidRPr="00680962" w:rsidRDefault="00000000">
            <w:pPr>
              <w:widowControl w:val="0"/>
            </w:pPr>
            <w:r w:rsidRPr="00680962">
              <w:lastRenderedPageBreak/>
              <w:t>2022</w:t>
            </w:r>
          </w:p>
        </w:tc>
        <w:tc>
          <w:tcPr>
            <w:tcW w:w="32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6FC53C6" w14:textId="77777777" w:rsidR="00F13E71" w:rsidRPr="00680962" w:rsidRDefault="00000000">
            <w:pPr>
              <w:widowControl w:val="0"/>
            </w:pPr>
            <w:r w:rsidRPr="00680962">
              <w:t xml:space="preserve">Agriculture 5.0 emphasises a </w:t>
            </w:r>
            <w:r w:rsidRPr="00680962">
              <w:lastRenderedPageBreak/>
              <w:t xml:space="preserve">high degree of innovation, particularly in fighting climate change by integrating Environmental, Social, and Governance (ESG) principles. This approach aims to mitigate agriculture’s challenges, such as climate change, by prioritising farmers’ welfare, energy efficiency, and farm sustainability. Smart agriculture, within the context of Agriculture 5.0, leverages technology and data to support the decision-making process on farms, ultimately leading to a more sustainable agriculture sector. One key aspect of Agriculture 5.0 is the integration of green energy sources, which can reduce costs, increase energy efficiency, and promote sustainability on farms. By incorporating new forms of energy into smart farming practices, the agriculture sector can move towards sustainability. The goal of smart farming is to create energy-smart farms that not only optimise resource use but also minimise environmental impact.  Agriculture 5.0 </w:t>
            </w:r>
            <w:r w:rsidRPr="00680962">
              <w:lastRenderedPageBreak/>
              <w:t>represents a holistic approach to farming that combines innovation, technology, and sustainability principles to address the challenges posed by climate change and promote a more sustainable agriculture sector.</w:t>
            </w:r>
          </w:p>
        </w:tc>
        <w:tc>
          <w:tcPr>
            <w:tcW w:w="34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9268C8D" w14:textId="77777777" w:rsidR="00F13E71" w:rsidRPr="00680962" w:rsidRDefault="00000000">
            <w:pPr>
              <w:widowControl w:val="0"/>
            </w:pPr>
            <w:r w:rsidRPr="00680962">
              <w:lastRenderedPageBreak/>
              <w:t xml:space="preserve">This is related to the third </w:t>
            </w:r>
            <w:r w:rsidRPr="00680962">
              <w:lastRenderedPageBreak/>
              <w:t xml:space="preserve">objective of this study. </w:t>
            </w:r>
          </w:p>
        </w:tc>
      </w:tr>
    </w:tbl>
    <w:p w14:paraId="2874C791" w14:textId="77777777" w:rsidR="00F13E71" w:rsidRPr="00680962" w:rsidRDefault="00F13E71">
      <w:pPr>
        <w:widowControl w:val="0"/>
        <w:jc w:val="center"/>
        <w:rPr>
          <w:b/>
        </w:rPr>
      </w:pPr>
    </w:p>
    <w:tbl>
      <w:tblPr>
        <w:tblStyle w:val="a8"/>
        <w:tblW w:w="9675" w:type="dxa"/>
        <w:tblInd w:w="-4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05"/>
        <w:gridCol w:w="1440"/>
        <w:gridCol w:w="780"/>
        <w:gridCol w:w="4020"/>
        <w:gridCol w:w="2730"/>
      </w:tblGrid>
      <w:tr w:rsidR="00F13E71" w:rsidRPr="00680962" w14:paraId="28FCEA29" w14:textId="77777777">
        <w:tc>
          <w:tcPr>
            <w:tcW w:w="705" w:type="dxa"/>
            <w:shd w:val="clear" w:color="auto" w:fill="auto"/>
            <w:tcMar>
              <w:top w:w="100" w:type="dxa"/>
              <w:left w:w="100" w:type="dxa"/>
              <w:bottom w:w="100" w:type="dxa"/>
              <w:right w:w="100" w:type="dxa"/>
            </w:tcMar>
          </w:tcPr>
          <w:p w14:paraId="2318CC56" w14:textId="77777777" w:rsidR="00F13E71" w:rsidRPr="00680962" w:rsidRDefault="00000000">
            <w:pPr>
              <w:widowControl w:val="0"/>
              <w:pBdr>
                <w:top w:val="nil"/>
                <w:left w:val="nil"/>
                <w:bottom w:val="nil"/>
                <w:right w:val="nil"/>
                <w:between w:val="nil"/>
              </w:pBdr>
            </w:pPr>
            <w:r w:rsidRPr="00680962">
              <w:t>14</w:t>
            </w:r>
          </w:p>
        </w:tc>
        <w:tc>
          <w:tcPr>
            <w:tcW w:w="1440" w:type="dxa"/>
            <w:shd w:val="clear" w:color="auto" w:fill="auto"/>
            <w:tcMar>
              <w:top w:w="100" w:type="dxa"/>
              <w:left w:w="100" w:type="dxa"/>
              <w:bottom w:w="100" w:type="dxa"/>
              <w:right w:w="100" w:type="dxa"/>
            </w:tcMar>
          </w:tcPr>
          <w:p w14:paraId="0963BDBC" w14:textId="77777777" w:rsidR="00F13E71" w:rsidRPr="00680962" w:rsidRDefault="00000000">
            <w:pPr>
              <w:rPr>
                <w:i/>
              </w:rPr>
            </w:pPr>
            <w:r w:rsidRPr="00680962">
              <w:t xml:space="preserve">Parajuli </w:t>
            </w:r>
            <w:r w:rsidRPr="00680962">
              <w:rPr>
                <w:i/>
              </w:rPr>
              <w:t xml:space="preserve">et al., </w:t>
            </w:r>
          </w:p>
        </w:tc>
        <w:tc>
          <w:tcPr>
            <w:tcW w:w="780" w:type="dxa"/>
            <w:shd w:val="clear" w:color="auto" w:fill="auto"/>
            <w:tcMar>
              <w:top w:w="100" w:type="dxa"/>
              <w:left w:w="100" w:type="dxa"/>
              <w:bottom w:w="100" w:type="dxa"/>
              <w:right w:w="100" w:type="dxa"/>
            </w:tcMar>
          </w:tcPr>
          <w:p w14:paraId="52729B81" w14:textId="77777777" w:rsidR="00F13E71" w:rsidRPr="00680962" w:rsidRDefault="00000000">
            <w:pPr>
              <w:widowControl w:val="0"/>
              <w:pBdr>
                <w:top w:val="nil"/>
                <w:left w:val="nil"/>
                <w:bottom w:val="nil"/>
                <w:right w:val="nil"/>
                <w:between w:val="nil"/>
              </w:pBdr>
            </w:pPr>
            <w:r w:rsidRPr="00680962">
              <w:t>2019</w:t>
            </w:r>
          </w:p>
        </w:tc>
        <w:tc>
          <w:tcPr>
            <w:tcW w:w="4020" w:type="dxa"/>
            <w:shd w:val="clear" w:color="auto" w:fill="auto"/>
            <w:tcMar>
              <w:top w:w="100" w:type="dxa"/>
              <w:left w:w="100" w:type="dxa"/>
              <w:bottom w:w="100" w:type="dxa"/>
              <w:right w:w="100" w:type="dxa"/>
            </w:tcMar>
          </w:tcPr>
          <w:p w14:paraId="11C48546" w14:textId="77777777" w:rsidR="00F13E71" w:rsidRPr="00680962" w:rsidRDefault="00000000">
            <w:r w:rsidRPr="00680962">
              <w:t>Impact of environmental sustainability due to climate change scenarios on fruits and vegetables on production. Environmental footprints and potential risks due to increased carbon dioxide level, global temperature and precipitation patterns. Potential risk on productivity and quantity of products and increased risk of failure in the protection of crops. Impact on agriculture supply chains and emphasising resource flow.</w:t>
            </w:r>
          </w:p>
        </w:tc>
        <w:tc>
          <w:tcPr>
            <w:tcW w:w="2730" w:type="dxa"/>
            <w:shd w:val="clear" w:color="auto" w:fill="auto"/>
            <w:tcMar>
              <w:top w:w="100" w:type="dxa"/>
              <w:left w:w="100" w:type="dxa"/>
              <w:bottom w:w="100" w:type="dxa"/>
              <w:right w:w="100" w:type="dxa"/>
            </w:tcMar>
          </w:tcPr>
          <w:p w14:paraId="3B398700" w14:textId="77777777" w:rsidR="00F13E71" w:rsidRPr="00680962" w:rsidRDefault="00000000">
            <w:pPr>
              <w:widowControl w:val="0"/>
              <w:pBdr>
                <w:top w:val="nil"/>
                <w:left w:val="nil"/>
                <w:bottom w:val="nil"/>
                <w:right w:val="nil"/>
                <w:between w:val="nil"/>
              </w:pBdr>
            </w:pPr>
            <w:r w:rsidRPr="00680962">
              <w:t xml:space="preserve">Environmental sustainability and climate change </w:t>
            </w:r>
          </w:p>
        </w:tc>
      </w:tr>
      <w:tr w:rsidR="00F13E71" w:rsidRPr="00680962" w14:paraId="00E85C36" w14:textId="77777777">
        <w:tc>
          <w:tcPr>
            <w:tcW w:w="705" w:type="dxa"/>
            <w:shd w:val="clear" w:color="auto" w:fill="auto"/>
            <w:tcMar>
              <w:top w:w="100" w:type="dxa"/>
              <w:left w:w="100" w:type="dxa"/>
              <w:bottom w:w="100" w:type="dxa"/>
              <w:right w:w="100" w:type="dxa"/>
            </w:tcMar>
          </w:tcPr>
          <w:p w14:paraId="09AFF499" w14:textId="77777777" w:rsidR="00F13E71" w:rsidRPr="00680962" w:rsidRDefault="00000000">
            <w:pPr>
              <w:widowControl w:val="0"/>
              <w:pBdr>
                <w:top w:val="nil"/>
                <w:left w:val="nil"/>
                <w:bottom w:val="nil"/>
                <w:right w:val="nil"/>
                <w:between w:val="nil"/>
              </w:pBdr>
            </w:pPr>
            <w:r w:rsidRPr="00680962">
              <w:t>15</w:t>
            </w:r>
          </w:p>
        </w:tc>
        <w:tc>
          <w:tcPr>
            <w:tcW w:w="1440" w:type="dxa"/>
            <w:shd w:val="clear" w:color="auto" w:fill="auto"/>
            <w:tcMar>
              <w:top w:w="100" w:type="dxa"/>
              <w:left w:w="100" w:type="dxa"/>
              <w:bottom w:w="100" w:type="dxa"/>
              <w:right w:w="100" w:type="dxa"/>
            </w:tcMar>
          </w:tcPr>
          <w:p w14:paraId="3E4752EC" w14:textId="77777777" w:rsidR="00F13E71" w:rsidRPr="00680962" w:rsidRDefault="00000000">
            <w:r w:rsidRPr="00680962">
              <w:t xml:space="preserve">Anderson </w:t>
            </w:r>
            <w:r w:rsidRPr="00680962">
              <w:rPr>
                <w:i/>
              </w:rPr>
              <w:t xml:space="preserve">et al., </w:t>
            </w:r>
          </w:p>
        </w:tc>
        <w:tc>
          <w:tcPr>
            <w:tcW w:w="780" w:type="dxa"/>
            <w:shd w:val="clear" w:color="auto" w:fill="auto"/>
            <w:tcMar>
              <w:top w:w="100" w:type="dxa"/>
              <w:left w:w="100" w:type="dxa"/>
              <w:bottom w:w="100" w:type="dxa"/>
              <w:right w:w="100" w:type="dxa"/>
            </w:tcMar>
          </w:tcPr>
          <w:p w14:paraId="5144EA32" w14:textId="77777777" w:rsidR="00F13E71" w:rsidRPr="00680962" w:rsidRDefault="00000000">
            <w:pPr>
              <w:widowControl w:val="0"/>
              <w:pBdr>
                <w:top w:val="nil"/>
                <w:left w:val="nil"/>
                <w:bottom w:val="nil"/>
                <w:right w:val="nil"/>
                <w:between w:val="nil"/>
              </w:pBdr>
            </w:pPr>
            <w:r w:rsidRPr="00680962">
              <w:t>2020</w:t>
            </w:r>
          </w:p>
        </w:tc>
        <w:tc>
          <w:tcPr>
            <w:tcW w:w="4020" w:type="dxa"/>
            <w:shd w:val="clear" w:color="auto" w:fill="auto"/>
            <w:tcMar>
              <w:top w:w="100" w:type="dxa"/>
              <w:left w:w="100" w:type="dxa"/>
              <w:bottom w:w="100" w:type="dxa"/>
              <w:right w:w="100" w:type="dxa"/>
            </w:tcMar>
          </w:tcPr>
          <w:p w14:paraId="5BD95E6C" w14:textId="77777777" w:rsidR="00F13E71" w:rsidRPr="00680962" w:rsidRDefault="00000000">
            <w:r w:rsidRPr="00680962">
              <w:t>Climate change impacting agriculture and food security. Existing limitations on adapting to climate change. Existing challenges of long-term food security.</w:t>
            </w:r>
          </w:p>
        </w:tc>
        <w:tc>
          <w:tcPr>
            <w:tcW w:w="2730" w:type="dxa"/>
            <w:shd w:val="clear" w:color="auto" w:fill="auto"/>
            <w:tcMar>
              <w:top w:w="100" w:type="dxa"/>
              <w:left w:w="100" w:type="dxa"/>
              <w:bottom w:w="100" w:type="dxa"/>
              <w:right w:w="100" w:type="dxa"/>
            </w:tcMar>
          </w:tcPr>
          <w:p w14:paraId="3D084268" w14:textId="77777777" w:rsidR="00F13E71" w:rsidRPr="00680962" w:rsidRDefault="00000000">
            <w:pPr>
              <w:widowControl w:val="0"/>
              <w:pBdr>
                <w:top w:val="nil"/>
                <w:left w:val="nil"/>
                <w:bottom w:val="nil"/>
                <w:right w:val="nil"/>
                <w:between w:val="nil"/>
              </w:pBdr>
            </w:pPr>
            <w:r w:rsidRPr="00680962">
              <w:t>Agriculture and food security, climate change,  agricultural adaptation.</w:t>
            </w:r>
          </w:p>
        </w:tc>
      </w:tr>
      <w:tr w:rsidR="00F13E71" w:rsidRPr="00680962" w14:paraId="069DD63F" w14:textId="77777777">
        <w:tc>
          <w:tcPr>
            <w:tcW w:w="705" w:type="dxa"/>
            <w:shd w:val="clear" w:color="auto" w:fill="auto"/>
            <w:tcMar>
              <w:top w:w="100" w:type="dxa"/>
              <w:left w:w="100" w:type="dxa"/>
              <w:bottom w:w="100" w:type="dxa"/>
              <w:right w:w="100" w:type="dxa"/>
            </w:tcMar>
          </w:tcPr>
          <w:p w14:paraId="6D264195" w14:textId="77777777" w:rsidR="00F13E71" w:rsidRPr="00680962" w:rsidRDefault="00000000">
            <w:pPr>
              <w:widowControl w:val="0"/>
              <w:pBdr>
                <w:top w:val="nil"/>
                <w:left w:val="nil"/>
                <w:bottom w:val="nil"/>
                <w:right w:val="nil"/>
                <w:between w:val="nil"/>
              </w:pBdr>
            </w:pPr>
            <w:r w:rsidRPr="00680962">
              <w:t>16</w:t>
            </w:r>
          </w:p>
        </w:tc>
        <w:tc>
          <w:tcPr>
            <w:tcW w:w="1440" w:type="dxa"/>
            <w:shd w:val="clear" w:color="auto" w:fill="auto"/>
            <w:tcMar>
              <w:top w:w="100" w:type="dxa"/>
              <w:left w:w="100" w:type="dxa"/>
              <w:bottom w:w="100" w:type="dxa"/>
              <w:right w:w="100" w:type="dxa"/>
            </w:tcMar>
          </w:tcPr>
          <w:p w14:paraId="6FAED349" w14:textId="77777777" w:rsidR="00F13E71" w:rsidRPr="00680962" w:rsidRDefault="00000000">
            <w:r w:rsidRPr="00680962">
              <w:t xml:space="preserve">Malhi </w:t>
            </w:r>
            <w:r w:rsidRPr="00680962">
              <w:rPr>
                <w:i/>
              </w:rPr>
              <w:t xml:space="preserve">et al., </w:t>
            </w:r>
          </w:p>
        </w:tc>
        <w:tc>
          <w:tcPr>
            <w:tcW w:w="780" w:type="dxa"/>
            <w:shd w:val="clear" w:color="auto" w:fill="auto"/>
            <w:tcMar>
              <w:top w:w="100" w:type="dxa"/>
              <w:left w:w="100" w:type="dxa"/>
              <w:bottom w:w="100" w:type="dxa"/>
              <w:right w:w="100" w:type="dxa"/>
            </w:tcMar>
          </w:tcPr>
          <w:p w14:paraId="20EC7AF4" w14:textId="77777777" w:rsidR="00F13E71" w:rsidRPr="00680962" w:rsidRDefault="00000000">
            <w:pPr>
              <w:widowControl w:val="0"/>
            </w:pPr>
            <w:r w:rsidRPr="00680962">
              <w:t>2021</w:t>
            </w:r>
          </w:p>
        </w:tc>
        <w:tc>
          <w:tcPr>
            <w:tcW w:w="4020" w:type="dxa"/>
            <w:shd w:val="clear" w:color="auto" w:fill="auto"/>
            <w:tcMar>
              <w:top w:w="100" w:type="dxa"/>
              <w:left w:w="100" w:type="dxa"/>
              <w:bottom w:w="100" w:type="dxa"/>
              <w:right w:w="100" w:type="dxa"/>
            </w:tcMar>
          </w:tcPr>
          <w:p w14:paraId="2B35979E" w14:textId="77777777" w:rsidR="00F13E71" w:rsidRPr="00680962" w:rsidRDefault="00000000">
            <w:r w:rsidRPr="00680962">
              <w:t>A loss of crop yields due to climate change. Future impact on agriculture products due to prediction of increasing 2 degrees Celsius by 2100. Climate change impacts the food supply with negative consequences.</w:t>
            </w:r>
          </w:p>
        </w:tc>
        <w:tc>
          <w:tcPr>
            <w:tcW w:w="2730" w:type="dxa"/>
            <w:shd w:val="clear" w:color="auto" w:fill="auto"/>
            <w:tcMar>
              <w:top w:w="100" w:type="dxa"/>
              <w:left w:w="100" w:type="dxa"/>
              <w:bottom w:w="100" w:type="dxa"/>
              <w:right w:w="100" w:type="dxa"/>
            </w:tcMar>
          </w:tcPr>
          <w:p w14:paraId="42064BFC" w14:textId="77777777" w:rsidR="00F13E71" w:rsidRPr="00680962" w:rsidRDefault="00000000">
            <w:pPr>
              <w:widowControl w:val="0"/>
              <w:pBdr>
                <w:top w:val="nil"/>
                <w:left w:val="nil"/>
                <w:bottom w:val="nil"/>
                <w:right w:val="nil"/>
                <w:between w:val="nil"/>
              </w:pBdr>
            </w:pPr>
            <w:r w:rsidRPr="00680962">
              <w:t>Climate Change, mitigation strategies, agriculture supply.</w:t>
            </w:r>
          </w:p>
        </w:tc>
      </w:tr>
      <w:tr w:rsidR="00F13E71" w:rsidRPr="00680962" w14:paraId="4D9BF810" w14:textId="77777777">
        <w:tc>
          <w:tcPr>
            <w:tcW w:w="705" w:type="dxa"/>
            <w:shd w:val="clear" w:color="auto" w:fill="auto"/>
            <w:tcMar>
              <w:top w:w="100" w:type="dxa"/>
              <w:left w:w="100" w:type="dxa"/>
              <w:bottom w:w="100" w:type="dxa"/>
              <w:right w:w="100" w:type="dxa"/>
            </w:tcMar>
          </w:tcPr>
          <w:p w14:paraId="7030DE3D" w14:textId="77777777" w:rsidR="00F13E71" w:rsidRPr="00680962" w:rsidRDefault="00000000">
            <w:pPr>
              <w:widowControl w:val="0"/>
              <w:pBdr>
                <w:top w:val="nil"/>
                <w:left w:val="nil"/>
                <w:bottom w:val="nil"/>
                <w:right w:val="nil"/>
                <w:between w:val="nil"/>
              </w:pBdr>
            </w:pPr>
            <w:r w:rsidRPr="00680962">
              <w:lastRenderedPageBreak/>
              <w:t>17</w:t>
            </w:r>
          </w:p>
        </w:tc>
        <w:tc>
          <w:tcPr>
            <w:tcW w:w="1440" w:type="dxa"/>
            <w:shd w:val="clear" w:color="auto" w:fill="auto"/>
            <w:tcMar>
              <w:top w:w="100" w:type="dxa"/>
              <w:left w:w="100" w:type="dxa"/>
              <w:bottom w:w="100" w:type="dxa"/>
              <w:right w:w="100" w:type="dxa"/>
            </w:tcMar>
          </w:tcPr>
          <w:p w14:paraId="1DCAC293" w14:textId="77777777" w:rsidR="00F13E71" w:rsidRPr="00680962" w:rsidRDefault="00000000">
            <w:pPr>
              <w:widowControl w:val="0"/>
              <w:pBdr>
                <w:top w:val="nil"/>
                <w:left w:val="nil"/>
                <w:bottom w:val="nil"/>
                <w:right w:val="nil"/>
                <w:between w:val="nil"/>
              </w:pBdr>
              <w:rPr>
                <w:i/>
              </w:rPr>
            </w:pPr>
            <w:r w:rsidRPr="00680962">
              <w:t xml:space="preserve">Sinclair </w:t>
            </w:r>
            <w:r w:rsidRPr="00680962">
              <w:rPr>
                <w:i/>
              </w:rPr>
              <w:t>et</w:t>
            </w:r>
          </w:p>
          <w:p w14:paraId="069730FC" w14:textId="77777777" w:rsidR="00F13E71" w:rsidRPr="00680962" w:rsidRDefault="00000000">
            <w:pPr>
              <w:widowControl w:val="0"/>
              <w:pBdr>
                <w:top w:val="nil"/>
                <w:left w:val="nil"/>
                <w:bottom w:val="nil"/>
                <w:right w:val="nil"/>
                <w:between w:val="nil"/>
              </w:pBdr>
              <w:rPr>
                <w:i/>
              </w:rPr>
            </w:pPr>
            <w:r w:rsidRPr="00680962">
              <w:rPr>
                <w:i/>
              </w:rPr>
              <w:t>al.,</w:t>
            </w:r>
          </w:p>
        </w:tc>
        <w:tc>
          <w:tcPr>
            <w:tcW w:w="780" w:type="dxa"/>
            <w:shd w:val="clear" w:color="auto" w:fill="auto"/>
            <w:tcMar>
              <w:top w:w="100" w:type="dxa"/>
              <w:left w:w="100" w:type="dxa"/>
              <w:bottom w:w="100" w:type="dxa"/>
              <w:right w:w="100" w:type="dxa"/>
            </w:tcMar>
          </w:tcPr>
          <w:p w14:paraId="713EF422" w14:textId="77777777" w:rsidR="00F13E71" w:rsidRPr="00680962" w:rsidRDefault="00000000">
            <w:pPr>
              <w:widowControl w:val="0"/>
              <w:pBdr>
                <w:top w:val="nil"/>
                <w:left w:val="nil"/>
                <w:bottom w:val="nil"/>
                <w:right w:val="nil"/>
                <w:between w:val="nil"/>
              </w:pBdr>
            </w:pPr>
            <w:r w:rsidRPr="00680962">
              <w:t>2019</w:t>
            </w:r>
          </w:p>
        </w:tc>
        <w:tc>
          <w:tcPr>
            <w:tcW w:w="4020" w:type="dxa"/>
            <w:shd w:val="clear" w:color="auto" w:fill="auto"/>
            <w:tcMar>
              <w:top w:w="100" w:type="dxa"/>
              <w:left w:w="100" w:type="dxa"/>
              <w:bottom w:w="100" w:type="dxa"/>
              <w:right w:w="100" w:type="dxa"/>
            </w:tcMar>
          </w:tcPr>
          <w:p w14:paraId="1728AC39" w14:textId="77777777" w:rsidR="00F13E71" w:rsidRPr="00680962" w:rsidRDefault="00000000">
            <w:pPr>
              <w:widowControl w:val="0"/>
              <w:pBdr>
                <w:top w:val="nil"/>
                <w:left w:val="nil"/>
                <w:bottom w:val="nil"/>
                <w:right w:val="nil"/>
                <w:between w:val="nil"/>
              </w:pBdr>
            </w:pPr>
            <w:r w:rsidRPr="00680962">
              <w:t>Impact of climate change on agriculture facing repercussions. Ecological, economic, and social principles to transition smallholder farming systems towards resilience and diversification.  Adaptation efforts  and collaborating closely with</w:t>
            </w:r>
          </w:p>
          <w:p w14:paraId="0E63C187" w14:textId="77777777" w:rsidR="00F13E71" w:rsidRPr="00680962" w:rsidRDefault="00000000">
            <w:pPr>
              <w:widowControl w:val="0"/>
              <w:pBdr>
                <w:top w:val="nil"/>
                <w:left w:val="nil"/>
                <w:bottom w:val="nil"/>
                <w:right w:val="nil"/>
                <w:between w:val="nil"/>
              </w:pBdr>
            </w:pPr>
            <w:r w:rsidRPr="00680962">
              <w:t xml:space="preserve">farmers and stakeholders for climate change solutions. </w:t>
            </w:r>
          </w:p>
        </w:tc>
        <w:tc>
          <w:tcPr>
            <w:tcW w:w="2730" w:type="dxa"/>
            <w:shd w:val="clear" w:color="auto" w:fill="auto"/>
            <w:tcMar>
              <w:top w:w="100" w:type="dxa"/>
              <w:left w:w="100" w:type="dxa"/>
              <w:bottom w:w="100" w:type="dxa"/>
              <w:right w:w="100" w:type="dxa"/>
            </w:tcMar>
          </w:tcPr>
          <w:p w14:paraId="24042213" w14:textId="77777777" w:rsidR="00F13E71" w:rsidRPr="00680962" w:rsidRDefault="00000000">
            <w:pPr>
              <w:widowControl w:val="0"/>
              <w:pBdr>
                <w:top w:val="nil"/>
                <w:left w:val="nil"/>
                <w:bottom w:val="nil"/>
                <w:right w:val="nil"/>
                <w:between w:val="nil"/>
              </w:pBdr>
            </w:pPr>
            <w:r w:rsidRPr="00680962">
              <w:t xml:space="preserve">Climate-resilient agricultural supply chains, mitigation strategies. </w:t>
            </w:r>
          </w:p>
        </w:tc>
      </w:tr>
      <w:tr w:rsidR="00F13E71" w:rsidRPr="00680962" w14:paraId="5C3B9A9F" w14:textId="77777777">
        <w:tc>
          <w:tcPr>
            <w:tcW w:w="705" w:type="dxa"/>
            <w:shd w:val="clear" w:color="auto" w:fill="auto"/>
            <w:tcMar>
              <w:top w:w="100" w:type="dxa"/>
              <w:left w:w="100" w:type="dxa"/>
              <w:bottom w:w="100" w:type="dxa"/>
              <w:right w:w="100" w:type="dxa"/>
            </w:tcMar>
          </w:tcPr>
          <w:p w14:paraId="73884A63" w14:textId="77777777" w:rsidR="00F13E71" w:rsidRPr="00680962" w:rsidRDefault="00000000">
            <w:pPr>
              <w:widowControl w:val="0"/>
              <w:pBdr>
                <w:top w:val="nil"/>
                <w:left w:val="nil"/>
                <w:bottom w:val="nil"/>
                <w:right w:val="nil"/>
                <w:between w:val="nil"/>
              </w:pBdr>
            </w:pPr>
            <w:r w:rsidRPr="00680962">
              <w:t>18</w:t>
            </w:r>
          </w:p>
        </w:tc>
        <w:tc>
          <w:tcPr>
            <w:tcW w:w="1440" w:type="dxa"/>
            <w:shd w:val="clear" w:color="auto" w:fill="auto"/>
            <w:tcMar>
              <w:top w:w="100" w:type="dxa"/>
              <w:left w:w="100" w:type="dxa"/>
              <w:bottom w:w="100" w:type="dxa"/>
              <w:right w:w="100" w:type="dxa"/>
            </w:tcMar>
          </w:tcPr>
          <w:p w14:paraId="4E9AAA3B" w14:textId="77777777" w:rsidR="00F13E71" w:rsidRPr="00680962" w:rsidRDefault="00000000">
            <w:pPr>
              <w:widowControl w:val="0"/>
            </w:pPr>
            <w:r w:rsidRPr="00680962">
              <w:t>Manevska-</w:t>
            </w:r>
          </w:p>
          <w:p w14:paraId="1E81736D" w14:textId="77777777" w:rsidR="00F13E71" w:rsidRPr="00680962" w:rsidRDefault="00000000">
            <w:pPr>
              <w:widowControl w:val="0"/>
              <w:rPr>
                <w:i/>
              </w:rPr>
            </w:pPr>
            <w:r w:rsidRPr="00680962">
              <w:t>Tasevska</w:t>
            </w:r>
            <w:r w:rsidRPr="00680962">
              <w:rPr>
                <w:i/>
              </w:rPr>
              <w:t xml:space="preserve"> et</w:t>
            </w:r>
          </w:p>
          <w:p w14:paraId="6735D5D7" w14:textId="77777777" w:rsidR="00F13E71" w:rsidRPr="00680962" w:rsidRDefault="00000000">
            <w:pPr>
              <w:widowControl w:val="0"/>
              <w:rPr>
                <w:i/>
              </w:rPr>
            </w:pPr>
            <w:r w:rsidRPr="00680962">
              <w:rPr>
                <w:i/>
              </w:rPr>
              <w:t>al.,</w:t>
            </w:r>
          </w:p>
        </w:tc>
        <w:tc>
          <w:tcPr>
            <w:tcW w:w="780" w:type="dxa"/>
            <w:shd w:val="clear" w:color="auto" w:fill="auto"/>
            <w:tcMar>
              <w:top w:w="100" w:type="dxa"/>
              <w:left w:w="100" w:type="dxa"/>
              <w:bottom w:w="100" w:type="dxa"/>
              <w:right w:w="100" w:type="dxa"/>
            </w:tcMar>
          </w:tcPr>
          <w:p w14:paraId="1759909E" w14:textId="77777777" w:rsidR="00F13E71" w:rsidRPr="00680962" w:rsidRDefault="00000000">
            <w:pPr>
              <w:widowControl w:val="0"/>
              <w:pBdr>
                <w:top w:val="nil"/>
                <w:left w:val="nil"/>
                <w:bottom w:val="nil"/>
                <w:right w:val="nil"/>
                <w:between w:val="nil"/>
              </w:pBdr>
            </w:pPr>
            <w:r w:rsidRPr="00680962">
              <w:t>2023</w:t>
            </w:r>
          </w:p>
        </w:tc>
        <w:tc>
          <w:tcPr>
            <w:tcW w:w="4020" w:type="dxa"/>
            <w:shd w:val="clear" w:color="auto" w:fill="auto"/>
            <w:tcMar>
              <w:top w:w="100" w:type="dxa"/>
              <w:left w:w="100" w:type="dxa"/>
              <w:bottom w:w="100" w:type="dxa"/>
              <w:right w:w="100" w:type="dxa"/>
            </w:tcMar>
          </w:tcPr>
          <w:p w14:paraId="620DCC5F" w14:textId="77777777" w:rsidR="00F13E71" w:rsidRPr="00680962" w:rsidRDefault="00000000">
            <w:pPr>
              <w:widowControl w:val="0"/>
              <w:pBdr>
                <w:top w:val="nil"/>
                <w:left w:val="nil"/>
                <w:bottom w:val="nil"/>
                <w:right w:val="nil"/>
                <w:between w:val="nil"/>
              </w:pBdr>
            </w:pPr>
            <w:r w:rsidRPr="00680962">
              <w:t xml:space="preserve">Need for climate-resilient practices in agriculture. However, lack of effective strategies due to previous failures. </w:t>
            </w:r>
          </w:p>
        </w:tc>
        <w:tc>
          <w:tcPr>
            <w:tcW w:w="2730" w:type="dxa"/>
            <w:shd w:val="clear" w:color="auto" w:fill="auto"/>
            <w:tcMar>
              <w:top w:w="100" w:type="dxa"/>
              <w:left w:w="100" w:type="dxa"/>
              <w:bottom w:w="100" w:type="dxa"/>
              <w:right w:w="100" w:type="dxa"/>
            </w:tcMar>
          </w:tcPr>
          <w:p w14:paraId="46664396" w14:textId="77777777" w:rsidR="00F13E71" w:rsidRPr="00680962" w:rsidRDefault="00000000">
            <w:pPr>
              <w:widowControl w:val="0"/>
              <w:pBdr>
                <w:top w:val="nil"/>
                <w:left w:val="nil"/>
                <w:bottom w:val="nil"/>
                <w:right w:val="nil"/>
                <w:between w:val="nil"/>
              </w:pBdr>
            </w:pPr>
            <w:r w:rsidRPr="00680962">
              <w:t xml:space="preserve">Climate change and agricultural solutions. </w:t>
            </w:r>
          </w:p>
        </w:tc>
      </w:tr>
      <w:tr w:rsidR="00F13E71" w:rsidRPr="00680962" w14:paraId="378A1182" w14:textId="77777777">
        <w:tc>
          <w:tcPr>
            <w:tcW w:w="705" w:type="dxa"/>
            <w:shd w:val="clear" w:color="auto" w:fill="auto"/>
            <w:tcMar>
              <w:top w:w="100" w:type="dxa"/>
              <w:left w:w="100" w:type="dxa"/>
              <w:bottom w:w="100" w:type="dxa"/>
              <w:right w:w="100" w:type="dxa"/>
            </w:tcMar>
          </w:tcPr>
          <w:p w14:paraId="75A7AA63" w14:textId="77777777" w:rsidR="00F13E71" w:rsidRPr="00680962" w:rsidRDefault="00000000">
            <w:pPr>
              <w:widowControl w:val="0"/>
              <w:pBdr>
                <w:top w:val="nil"/>
                <w:left w:val="nil"/>
                <w:bottom w:val="nil"/>
                <w:right w:val="nil"/>
                <w:between w:val="nil"/>
              </w:pBdr>
            </w:pPr>
            <w:r w:rsidRPr="00680962">
              <w:t>19</w:t>
            </w:r>
          </w:p>
        </w:tc>
        <w:tc>
          <w:tcPr>
            <w:tcW w:w="1440" w:type="dxa"/>
            <w:shd w:val="clear" w:color="auto" w:fill="auto"/>
            <w:tcMar>
              <w:top w:w="100" w:type="dxa"/>
              <w:left w:w="100" w:type="dxa"/>
              <w:bottom w:w="100" w:type="dxa"/>
              <w:right w:w="100" w:type="dxa"/>
            </w:tcMar>
          </w:tcPr>
          <w:p w14:paraId="3C4095FF" w14:textId="77777777" w:rsidR="00F13E71" w:rsidRPr="00680962" w:rsidRDefault="00000000">
            <w:r w:rsidRPr="00680962">
              <w:t>Pankratz and Schiller 2023</w:t>
            </w:r>
          </w:p>
        </w:tc>
        <w:tc>
          <w:tcPr>
            <w:tcW w:w="780" w:type="dxa"/>
            <w:shd w:val="clear" w:color="auto" w:fill="auto"/>
            <w:tcMar>
              <w:top w:w="100" w:type="dxa"/>
              <w:left w:w="100" w:type="dxa"/>
              <w:bottom w:w="100" w:type="dxa"/>
              <w:right w:w="100" w:type="dxa"/>
            </w:tcMar>
          </w:tcPr>
          <w:p w14:paraId="14C71F32" w14:textId="77777777" w:rsidR="00F13E71" w:rsidRPr="00680962" w:rsidRDefault="00000000">
            <w:pPr>
              <w:widowControl w:val="0"/>
            </w:pPr>
            <w:r w:rsidRPr="00680962">
              <w:t>2023</w:t>
            </w:r>
          </w:p>
        </w:tc>
        <w:tc>
          <w:tcPr>
            <w:tcW w:w="4020" w:type="dxa"/>
            <w:shd w:val="clear" w:color="auto" w:fill="auto"/>
            <w:tcMar>
              <w:top w:w="100" w:type="dxa"/>
              <w:left w:w="100" w:type="dxa"/>
              <w:bottom w:w="100" w:type="dxa"/>
              <w:right w:w="100" w:type="dxa"/>
            </w:tcMar>
          </w:tcPr>
          <w:p w14:paraId="3604868C" w14:textId="77777777" w:rsidR="00F13E71" w:rsidRPr="00680962" w:rsidRDefault="00000000">
            <w:r w:rsidRPr="00680962">
              <w:t>Climate change impacts the global supply chain and suppliers. Impact on suppliers with supplier relationship termination and lack of decreased climate adaptation. Impact on global supply chains due to operational risk management and lack of financial incentives.</w:t>
            </w:r>
          </w:p>
        </w:tc>
        <w:tc>
          <w:tcPr>
            <w:tcW w:w="2730" w:type="dxa"/>
            <w:shd w:val="clear" w:color="auto" w:fill="auto"/>
            <w:tcMar>
              <w:top w:w="100" w:type="dxa"/>
              <w:left w:w="100" w:type="dxa"/>
              <w:bottom w:w="100" w:type="dxa"/>
              <w:right w:w="100" w:type="dxa"/>
            </w:tcMar>
          </w:tcPr>
          <w:p w14:paraId="66AA8A57" w14:textId="77777777" w:rsidR="00F13E71" w:rsidRPr="00680962" w:rsidRDefault="00000000">
            <w:pPr>
              <w:widowControl w:val="0"/>
              <w:pBdr>
                <w:top w:val="nil"/>
                <w:left w:val="nil"/>
                <w:bottom w:val="nil"/>
                <w:right w:val="nil"/>
                <w:between w:val="nil"/>
              </w:pBdr>
            </w:pPr>
            <w:r w:rsidRPr="00680962">
              <w:t>Climate exposure affects supply chains.</w:t>
            </w:r>
          </w:p>
        </w:tc>
      </w:tr>
      <w:tr w:rsidR="00F13E71" w:rsidRPr="00680962" w14:paraId="3318DE95" w14:textId="77777777">
        <w:tc>
          <w:tcPr>
            <w:tcW w:w="705" w:type="dxa"/>
            <w:shd w:val="clear" w:color="auto" w:fill="auto"/>
            <w:tcMar>
              <w:top w:w="100" w:type="dxa"/>
              <w:left w:w="100" w:type="dxa"/>
              <w:bottom w:w="100" w:type="dxa"/>
              <w:right w:w="100" w:type="dxa"/>
            </w:tcMar>
          </w:tcPr>
          <w:p w14:paraId="46CE8344" w14:textId="77777777" w:rsidR="00F13E71" w:rsidRPr="00680962" w:rsidRDefault="00000000">
            <w:pPr>
              <w:widowControl w:val="0"/>
              <w:pBdr>
                <w:top w:val="nil"/>
                <w:left w:val="nil"/>
                <w:bottom w:val="nil"/>
                <w:right w:val="nil"/>
                <w:between w:val="nil"/>
              </w:pBdr>
            </w:pPr>
            <w:r w:rsidRPr="00680962">
              <w:t>20</w:t>
            </w:r>
          </w:p>
        </w:tc>
        <w:tc>
          <w:tcPr>
            <w:tcW w:w="1440" w:type="dxa"/>
            <w:shd w:val="clear" w:color="auto" w:fill="auto"/>
            <w:tcMar>
              <w:top w:w="100" w:type="dxa"/>
              <w:left w:w="100" w:type="dxa"/>
              <w:bottom w:w="100" w:type="dxa"/>
              <w:right w:w="100" w:type="dxa"/>
            </w:tcMar>
          </w:tcPr>
          <w:p w14:paraId="7B8E95C6" w14:textId="77777777" w:rsidR="00F13E71" w:rsidRPr="00680962" w:rsidRDefault="00000000">
            <w:pPr>
              <w:rPr>
                <w:i/>
              </w:rPr>
            </w:pPr>
            <w:r w:rsidRPr="00680962">
              <w:t xml:space="preserve">Kamble </w:t>
            </w:r>
            <w:r w:rsidRPr="00680962">
              <w:rPr>
                <w:i/>
              </w:rPr>
              <w:t xml:space="preserve">et al., </w:t>
            </w:r>
          </w:p>
        </w:tc>
        <w:tc>
          <w:tcPr>
            <w:tcW w:w="780" w:type="dxa"/>
            <w:shd w:val="clear" w:color="auto" w:fill="auto"/>
            <w:tcMar>
              <w:top w:w="100" w:type="dxa"/>
              <w:left w:w="100" w:type="dxa"/>
              <w:bottom w:w="100" w:type="dxa"/>
              <w:right w:w="100" w:type="dxa"/>
            </w:tcMar>
          </w:tcPr>
          <w:p w14:paraId="2814D779" w14:textId="77777777" w:rsidR="00F13E71" w:rsidRPr="00680962" w:rsidRDefault="00000000">
            <w:pPr>
              <w:widowControl w:val="0"/>
              <w:pBdr>
                <w:top w:val="nil"/>
                <w:left w:val="nil"/>
                <w:bottom w:val="nil"/>
                <w:right w:val="nil"/>
                <w:between w:val="nil"/>
              </w:pBdr>
            </w:pPr>
            <w:r w:rsidRPr="00680962">
              <w:t>2022</w:t>
            </w:r>
          </w:p>
        </w:tc>
        <w:tc>
          <w:tcPr>
            <w:tcW w:w="4020" w:type="dxa"/>
            <w:shd w:val="clear" w:color="auto" w:fill="auto"/>
            <w:tcMar>
              <w:top w:w="100" w:type="dxa"/>
              <w:left w:w="100" w:type="dxa"/>
              <w:bottom w:w="100" w:type="dxa"/>
              <w:right w:w="100" w:type="dxa"/>
            </w:tcMar>
          </w:tcPr>
          <w:p w14:paraId="429B1140" w14:textId="77777777" w:rsidR="00F13E71" w:rsidRPr="00680962" w:rsidRDefault="00000000">
            <w:pPr>
              <w:widowControl w:val="0"/>
              <w:pBdr>
                <w:top w:val="nil"/>
                <w:left w:val="nil"/>
                <w:bottom w:val="nil"/>
                <w:right w:val="nil"/>
                <w:between w:val="nil"/>
              </w:pBdr>
            </w:pPr>
            <w:r w:rsidRPr="00680962">
              <w:t>Agri-food supply chains need solutions due to the impact of climate change. The use of emerging technologies in the agriculture supply chains. The use of data analytics and</w:t>
            </w:r>
          </w:p>
          <w:p w14:paraId="51F1AB5A" w14:textId="77777777" w:rsidR="00F13E71" w:rsidRPr="00680962" w:rsidRDefault="00000000">
            <w:pPr>
              <w:widowControl w:val="0"/>
              <w:pBdr>
                <w:top w:val="nil"/>
                <w:left w:val="nil"/>
                <w:bottom w:val="nil"/>
                <w:right w:val="nil"/>
                <w:between w:val="nil"/>
              </w:pBdr>
            </w:pPr>
            <w:r w:rsidRPr="00680962">
              <w:t>achieving sustainable performance.</w:t>
            </w:r>
          </w:p>
        </w:tc>
        <w:tc>
          <w:tcPr>
            <w:tcW w:w="2730" w:type="dxa"/>
            <w:shd w:val="clear" w:color="auto" w:fill="auto"/>
            <w:tcMar>
              <w:top w:w="100" w:type="dxa"/>
              <w:left w:w="100" w:type="dxa"/>
              <w:bottom w:w="100" w:type="dxa"/>
              <w:right w:w="100" w:type="dxa"/>
            </w:tcMar>
          </w:tcPr>
          <w:p w14:paraId="3F477323" w14:textId="77777777" w:rsidR="00F13E71" w:rsidRPr="00680962" w:rsidRDefault="00000000">
            <w:pPr>
              <w:widowControl w:val="0"/>
              <w:pBdr>
                <w:top w:val="nil"/>
                <w:left w:val="nil"/>
                <w:bottom w:val="nil"/>
                <w:right w:val="nil"/>
                <w:between w:val="nil"/>
              </w:pBdr>
            </w:pPr>
            <w:r w:rsidRPr="00680962">
              <w:t>Agriculture supply chain, climate change, and supply chain sustainability.</w:t>
            </w:r>
          </w:p>
        </w:tc>
      </w:tr>
      <w:tr w:rsidR="00F13E71" w:rsidRPr="00680962" w14:paraId="6B9C7B1A" w14:textId="77777777">
        <w:tc>
          <w:tcPr>
            <w:tcW w:w="705" w:type="dxa"/>
            <w:shd w:val="clear" w:color="auto" w:fill="auto"/>
            <w:tcMar>
              <w:top w:w="100" w:type="dxa"/>
              <w:left w:w="100" w:type="dxa"/>
              <w:bottom w:w="100" w:type="dxa"/>
              <w:right w:w="100" w:type="dxa"/>
            </w:tcMar>
          </w:tcPr>
          <w:p w14:paraId="5C1FBDF0" w14:textId="77777777" w:rsidR="00F13E71" w:rsidRPr="00680962" w:rsidRDefault="00000000">
            <w:pPr>
              <w:widowControl w:val="0"/>
              <w:pBdr>
                <w:top w:val="nil"/>
                <w:left w:val="nil"/>
                <w:bottom w:val="nil"/>
                <w:right w:val="nil"/>
                <w:between w:val="nil"/>
              </w:pBdr>
            </w:pPr>
            <w:r w:rsidRPr="00680962">
              <w:t>21</w:t>
            </w:r>
          </w:p>
        </w:tc>
        <w:tc>
          <w:tcPr>
            <w:tcW w:w="1440" w:type="dxa"/>
            <w:shd w:val="clear" w:color="auto" w:fill="auto"/>
            <w:tcMar>
              <w:top w:w="100" w:type="dxa"/>
              <w:left w:w="100" w:type="dxa"/>
              <w:bottom w:w="100" w:type="dxa"/>
              <w:right w:w="100" w:type="dxa"/>
            </w:tcMar>
          </w:tcPr>
          <w:p w14:paraId="48C688CA" w14:textId="77777777" w:rsidR="00F13E71" w:rsidRPr="00680962" w:rsidRDefault="00000000">
            <w:pPr>
              <w:rPr>
                <w:i/>
              </w:rPr>
            </w:pPr>
            <w:r w:rsidRPr="00680962">
              <w:t xml:space="preserve">Habib-ur-Rahman </w:t>
            </w:r>
            <w:r w:rsidRPr="00680962">
              <w:rPr>
                <w:i/>
              </w:rPr>
              <w:t xml:space="preserve">et al., </w:t>
            </w:r>
          </w:p>
        </w:tc>
        <w:tc>
          <w:tcPr>
            <w:tcW w:w="780" w:type="dxa"/>
            <w:shd w:val="clear" w:color="auto" w:fill="auto"/>
            <w:tcMar>
              <w:top w:w="100" w:type="dxa"/>
              <w:left w:w="100" w:type="dxa"/>
              <w:bottom w:w="100" w:type="dxa"/>
              <w:right w:w="100" w:type="dxa"/>
            </w:tcMar>
          </w:tcPr>
          <w:p w14:paraId="037A76BE" w14:textId="77777777" w:rsidR="00F13E71" w:rsidRPr="00680962" w:rsidRDefault="00000000">
            <w:r w:rsidRPr="00680962">
              <w:t>2022</w:t>
            </w:r>
          </w:p>
        </w:tc>
        <w:tc>
          <w:tcPr>
            <w:tcW w:w="4020" w:type="dxa"/>
            <w:shd w:val="clear" w:color="auto" w:fill="auto"/>
            <w:tcMar>
              <w:top w:w="100" w:type="dxa"/>
              <w:left w:w="100" w:type="dxa"/>
              <w:bottom w:w="100" w:type="dxa"/>
              <w:right w:w="100" w:type="dxa"/>
            </w:tcMar>
          </w:tcPr>
          <w:p w14:paraId="0C2A03D6" w14:textId="77777777" w:rsidR="00F13E71" w:rsidRPr="00680962" w:rsidRDefault="00000000">
            <w:pPr>
              <w:widowControl w:val="0"/>
              <w:pBdr>
                <w:top w:val="nil"/>
                <w:left w:val="nil"/>
                <w:bottom w:val="nil"/>
                <w:right w:val="nil"/>
                <w:between w:val="nil"/>
              </w:pBdr>
            </w:pPr>
            <w:r w:rsidRPr="00680962">
              <w:t xml:space="preserve">Future predictions of climate change significant increase in temperature. Impact on agricultural production.  Use of ICT for mitigating climate change. Need for adaptation strategies for the </w:t>
            </w:r>
            <w:r w:rsidRPr="00680962">
              <w:lastRenderedPageBreak/>
              <w:t xml:space="preserve">agricultural industry. </w:t>
            </w:r>
          </w:p>
        </w:tc>
        <w:tc>
          <w:tcPr>
            <w:tcW w:w="2730" w:type="dxa"/>
            <w:shd w:val="clear" w:color="auto" w:fill="auto"/>
            <w:tcMar>
              <w:top w:w="100" w:type="dxa"/>
              <w:left w:w="100" w:type="dxa"/>
              <w:bottom w:w="100" w:type="dxa"/>
              <w:right w:w="100" w:type="dxa"/>
            </w:tcMar>
          </w:tcPr>
          <w:p w14:paraId="42E1CDAF" w14:textId="77777777" w:rsidR="00F13E71" w:rsidRPr="00680962" w:rsidRDefault="00000000">
            <w:pPr>
              <w:widowControl w:val="0"/>
              <w:pBdr>
                <w:top w:val="nil"/>
                <w:left w:val="nil"/>
                <w:bottom w:val="nil"/>
                <w:right w:val="nil"/>
                <w:between w:val="nil"/>
              </w:pBdr>
            </w:pPr>
            <w:r w:rsidRPr="00680962">
              <w:lastRenderedPageBreak/>
              <w:t xml:space="preserve">Climate change and agricultural production. Emerging threat due to climate change in food insecurity. </w:t>
            </w:r>
          </w:p>
        </w:tc>
      </w:tr>
      <w:tr w:rsidR="00F13E71" w:rsidRPr="00680962" w14:paraId="1C8B4D13" w14:textId="77777777">
        <w:tc>
          <w:tcPr>
            <w:tcW w:w="705" w:type="dxa"/>
            <w:shd w:val="clear" w:color="auto" w:fill="auto"/>
            <w:tcMar>
              <w:top w:w="100" w:type="dxa"/>
              <w:left w:w="100" w:type="dxa"/>
              <w:bottom w:w="100" w:type="dxa"/>
              <w:right w:w="100" w:type="dxa"/>
            </w:tcMar>
          </w:tcPr>
          <w:p w14:paraId="6D2B8E0D" w14:textId="77777777" w:rsidR="00F13E71" w:rsidRPr="00680962" w:rsidRDefault="00000000">
            <w:pPr>
              <w:widowControl w:val="0"/>
              <w:pBdr>
                <w:top w:val="nil"/>
                <w:left w:val="nil"/>
                <w:bottom w:val="nil"/>
                <w:right w:val="nil"/>
                <w:between w:val="nil"/>
              </w:pBdr>
            </w:pPr>
            <w:r w:rsidRPr="00680962">
              <w:t>22</w:t>
            </w:r>
          </w:p>
        </w:tc>
        <w:tc>
          <w:tcPr>
            <w:tcW w:w="1440" w:type="dxa"/>
            <w:shd w:val="clear" w:color="auto" w:fill="auto"/>
            <w:tcMar>
              <w:top w:w="100" w:type="dxa"/>
              <w:left w:w="100" w:type="dxa"/>
              <w:bottom w:w="100" w:type="dxa"/>
              <w:right w:w="100" w:type="dxa"/>
            </w:tcMar>
          </w:tcPr>
          <w:p w14:paraId="3AF5816F" w14:textId="77777777" w:rsidR="00F13E71" w:rsidRPr="00680962" w:rsidRDefault="00000000">
            <w:r w:rsidRPr="00680962">
              <w:t xml:space="preserve">Davis </w:t>
            </w:r>
            <w:r w:rsidRPr="00680962">
              <w:rPr>
                <w:i/>
              </w:rPr>
              <w:t>et al.,</w:t>
            </w:r>
          </w:p>
        </w:tc>
        <w:tc>
          <w:tcPr>
            <w:tcW w:w="780" w:type="dxa"/>
            <w:shd w:val="clear" w:color="auto" w:fill="auto"/>
            <w:tcMar>
              <w:top w:w="100" w:type="dxa"/>
              <w:left w:w="100" w:type="dxa"/>
              <w:bottom w:w="100" w:type="dxa"/>
              <w:right w:w="100" w:type="dxa"/>
            </w:tcMar>
          </w:tcPr>
          <w:p w14:paraId="77734AC6" w14:textId="77777777" w:rsidR="00F13E71" w:rsidRPr="00680962" w:rsidRDefault="00000000">
            <w:pPr>
              <w:widowControl w:val="0"/>
              <w:pBdr>
                <w:top w:val="nil"/>
                <w:left w:val="nil"/>
                <w:bottom w:val="nil"/>
                <w:right w:val="nil"/>
                <w:between w:val="nil"/>
              </w:pBdr>
            </w:pPr>
            <w:r w:rsidRPr="00680962">
              <w:t>2021</w:t>
            </w:r>
          </w:p>
        </w:tc>
        <w:tc>
          <w:tcPr>
            <w:tcW w:w="4020" w:type="dxa"/>
            <w:shd w:val="clear" w:color="auto" w:fill="auto"/>
            <w:tcMar>
              <w:top w:w="100" w:type="dxa"/>
              <w:left w:w="100" w:type="dxa"/>
              <w:bottom w:w="100" w:type="dxa"/>
              <w:right w:w="100" w:type="dxa"/>
            </w:tcMar>
          </w:tcPr>
          <w:p w14:paraId="1D088AC3" w14:textId="77777777" w:rsidR="00F13E71" w:rsidRPr="00680962" w:rsidRDefault="00000000">
            <w:pPr>
              <w:widowControl w:val="0"/>
              <w:pBdr>
                <w:top w:val="nil"/>
                <w:left w:val="nil"/>
                <w:bottom w:val="nil"/>
                <w:right w:val="nil"/>
                <w:between w:val="nil"/>
              </w:pBdr>
            </w:pPr>
            <w:r w:rsidRPr="00680962">
              <w:t xml:space="preserve">Environmental variability is faced by the food supply chain such as the agricultural industry in rice and wheat. Climate change and environmental variability change food supply chains. </w:t>
            </w:r>
          </w:p>
          <w:p w14:paraId="6BC025FE" w14:textId="77777777" w:rsidR="00F13E71" w:rsidRPr="00680962" w:rsidRDefault="00F13E71">
            <w:pPr>
              <w:widowControl w:val="0"/>
              <w:pBdr>
                <w:top w:val="nil"/>
                <w:left w:val="nil"/>
                <w:bottom w:val="nil"/>
                <w:right w:val="nil"/>
                <w:between w:val="nil"/>
              </w:pBdr>
            </w:pPr>
          </w:p>
        </w:tc>
        <w:tc>
          <w:tcPr>
            <w:tcW w:w="2730" w:type="dxa"/>
            <w:shd w:val="clear" w:color="auto" w:fill="auto"/>
            <w:tcMar>
              <w:top w:w="100" w:type="dxa"/>
              <w:left w:w="100" w:type="dxa"/>
              <w:bottom w:w="100" w:type="dxa"/>
              <w:right w:w="100" w:type="dxa"/>
            </w:tcMar>
          </w:tcPr>
          <w:p w14:paraId="457E623B" w14:textId="77777777" w:rsidR="00F13E71" w:rsidRPr="00680962" w:rsidRDefault="00000000">
            <w:pPr>
              <w:widowControl w:val="0"/>
              <w:pBdr>
                <w:top w:val="nil"/>
                <w:left w:val="nil"/>
                <w:bottom w:val="nil"/>
                <w:right w:val="nil"/>
                <w:between w:val="nil"/>
              </w:pBdr>
            </w:pPr>
            <w:r w:rsidRPr="00680962">
              <w:t xml:space="preserve">Environmental variability and shocks, supply chains and resilience. </w:t>
            </w:r>
          </w:p>
        </w:tc>
      </w:tr>
      <w:tr w:rsidR="00F13E71" w:rsidRPr="00680962" w14:paraId="0FE645CB" w14:textId="77777777">
        <w:tc>
          <w:tcPr>
            <w:tcW w:w="705" w:type="dxa"/>
            <w:shd w:val="clear" w:color="auto" w:fill="auto"/>
            <w:tcMar>
              <w:top w:w="100" w:type="dxa"/>
              <w:left w:w="100" w:type="dxa"/>
              <w:bottom w:w="100" w:type="dxa"/>
              <w:right w:w="100" w:type="dxa"/>
            </w:tcMar>
          </w:tcPr>
          <w:p w14:paraId="27188B00" w14:textId="77777777" w:rsidR="00F13E71" w:rsidRPr="00680962" w:rsidRDefault="00000000">
            <w:pPr>
              <w:widowControl w:val="0"/>
              <w:pBdr>
                <w:top w:val="nil"/>
                <w:left w:val="nil"/>
                <w:bottom w:val="nil"/>
                <w:right w:val="nil"/>
                <w:between w:val="nil"/>
              </w:pBdr>
            </w:pPr>
            <w:r w:rsidRPr="00680962">
              <w:t>23</w:t>
            </w:r>
          </w:p>
        </w:tc>
        <w:tc>
          <w:tcPr>
            <w:tcW w:w="1440" w:type="dxa"/>
            <w:shd w:val="clear" w:color="auto" w:fill="auto"/>
            <w:tcMar>
              <w:top w:w="100" w:type="dxa"/>
              <w:left w:w="100" w:type="dxa"/>
              <w:bottom w:w="100" w:type="dxa"/>
              <w:right w:w="100" w:type="dxa"/>
            </w:tcMar>
          </w:tcPr>
          <w:p w14:paraId="73994235" w14:textId="77777777" w:rsidR="00F13E71" w:rsidRPr="00680962" w:rsidRDefault="00000000">
            <w:pPr>
              <w:rPr>
                <w:i/>
              </w:rPr>
            </w:pPr>
            <w:r w:rsidRPr="00680962">
              <w:t xml:space="preserve">Chandio </w:t>
            </w:r>
            <w:r w:rsidRPr="00680962">
              <w:rPr>
                <w:i/>
              </w:rPr>
              <w:t>et al.,</w:t>
            </w:r>
          </w:p>
        </w:tc>
        <w:tc>
          <w:tcPr>
            <w:tcW w:w="780" w:type="dxa"/>
            <w:shd w:val="clear" w:color="auto" w:fill="auto"/>
            <w:tcMar>
              <w:top w:w="100" w:type="dxa"/>
              <w:left w:w="100" w:type="dxa"/>
              <w:bottom w:w="100" w:type="dxa"/>
              <w:right w:w="100" w:type="dxa"/>
            </w:tcMar>
          </w:tcPr>
          <w:p w14:paraId="598DE8D5" w14:textId="77777777" w:rsidR="00F13E71" w:rsidRPr="00680962" w:rsidRDefault="00000000">
            <w:pPr>
              <w:widowControl w:val="0"/>
              <w:pBdr>
                <w:top w:val="nil"/>
                <w:left w:val="nil"/>
                <w:bottom w:val="nil"/>
                <w:right w:val="nil"/>
                <w:between w:val="nil"/>
              </w:pBdr>
            </w:pPr>
            <w:r w:rsidRPr="00680962">
              <w:t>2020</w:t>
            </w:r>
          </w:p>
        </w:tc>
        <w:tc>
          <w:tcPr>
            <w:tcW w:w="4020" w:type="dxa"/>
            <w:shd w:val="clear" w:color="auto" w:fill="auto"/>
            <w:tcMar>
              <w:top w:w="100" w:type="dxa"/>
              <w:left w:w="100" w:type="dxa"/>
              <w:bottom w:w="100" w:type="dxa"/>
              <w:right w:w="100" w:type="dxa"/>
            </w:tcMar>
          </w:tcPr>
          <w:p w14:paraId="342A1DB4" w14:textId="77777777" w:rsidR="00F13E71" w:rsidRPr="00680962" w:rsidRDefault="00000000">
            <w:pPr>
              <w:widowControl w:val="0"/>
              <w:pBdr>
                <w:top w:val="nil"/>
                <w:left w:val="nil"/>
                <w:bottom w:val="nil"/>
                <w:right w:val="nil"/>
                <w:between w:val="nil"/>
              </w:pBdr>
            </w:pPr>
            <w:r w:rsidRPr="00680962">
              <w:t xml:space="preserve">Impact on agricultural outputs globally. Vulnerability of supplies due to quick changes based on climate change. Impact on total output factors. </w:t>
            </w:r>
          </w:p>
        </w:tc>
        <w:tc>
          <w:tcPr>
            <w:tcW w:w="2730" w:type="dxa"/>
            <w:shd w:val="clear" w:color="auto" w:fill="auto"/>
            <w:tcMar>
              <w:top w:w="100" w:type="dxa"/>
              <w:left w:w="100" w:type="dxa"/>
              <w:bottom w:w="100" w:type="dxa"/>
              <w:right w:w="100" w:type="dxa"/>
            </w:tcMar>
          </w:tcPr>
          <w:p w14:paraId="4EC25290" w14:textId="77777777" w:rsidR="00F13E71" w:rsidRPr="00680962" w:rsidRDefault="00000000">
            <w:pPr>
              <w:widowControl w:val="0"/>
              <w:pBdr>
                <w:top w:val="nil"/>
                <w:left w:val="nil"/>
                <w:bottom w:val="nil"/>
                <w:right w:val="nil"/>
                <w:between w:val="nil"/>
              </w:pBdr>
            </w:pPr>
            <w:r w:rsidRPr="00680962">
              <w:t xml:space="preserve">Climate change impact on agricultural output. </w:t>
            </w:r>
          </w:p>
        </w:tc>
      </w:tr>
      <w:tr w:rsidR="00F13E71" w:rsidRPr="00680962" w14:paraId="07F4B00A" w14:textId="77777777">
        <w:tc>
          <w:tcPr>
            <w:tcW w:w="705" w:type="dxa"/>
            <w:shd w:val="clear" w:color="auto" w:fill="auto"/>
            <w:tcMar>
              <w:top w:w="100" w:type="dxa"/>
              <w:left w:w="100" w:type="dxa"/>
              <w:bottom w:w="100" w:type="dxa"/>
              <w:right w:w="100" w:type="dxa"/>
            </w:tcMar>
          </w:tcPr>
          <w:p w14:paraId="10102A4E" w14:textId="77777777" w:rsidR="00F13E71" w:rsidRPr="00680962" w:rsidRDefault="00000000">
            <w:pPr>
              <w:widowControl w:val="0"/>
              <w:pBdr>
                <w:top w:val="nil"/>
                <w:left w:val="nil"/>
                <w:bottom w:val="nil"/>
                <w:right w:val="nil"/>
                <w:between w:val="nil"/>
              </w:pBdr>
            </w:pPr>
            <w:r w:rsidRPr="00680962">
              <w:t>24</w:t>
            </w:r>
          </w:p>
        </w:tc>
        <w:tc>
          <w:tcPr>
            <w:tcW w:w="1440" w:type="dxa"/>
            <w:shd w:val="clear" w:color="auto" w:fill="auto"/>
            <w:tcMar>
              <w:top w:w="100" w:type="dxa"/>
              <w:left w:w="100" w:type="dxa"/>
              <w:bottom w:w="100" w:type="dxa"/>
              <w:right w:w="100" w:type="dxa"/>
            </w:tcMar>
          </w:tcPr>
          <w:p w14:paraId="5733B698" w14:textId="77777777" w:rsidR="00F13E71" w:rsidRPr="00680962" w:rsidRDefault="00000000">
            <w:pPr>
              <w:rPr>
                <w:i/>
              </w:rPr>
            </w:pPr>
            <w:r w:rsidRPr="00680962">
              <w:t xml:space="preserve">Kamilaris </w:t>
            </w:r>
            <w:r w:rsidRPr="00680962">
              <w:rPr>
                <w:i/>
              </w:rPr>
              <w:t xml:space="preserve">et al., </w:t>
            </w:r>
          </w:p>
        </w:tc>
        <w:tc>
          <w:tcPr>
            <w:tcW w:w="780" w:type="dxa"/>
            <w:shd w:val="clear" w:color="auto" w:fill="auto"/>
            <w:tcMar>
              <w:top w:w="100" w:type="dxa"/>
              <w:left w:w="100" w:type="dxa"/>
              <w:bottom w:w="100" w:type="dxa"/>
              <w:right w:w="100" w:type="dxa"/>
            </w:tcMar>
          </w:tcPr>
          <w:p w14:paraId="75F0D143" w14:textId="77777777" w:rsidR="00F13E71" w:rsidRPr="00680962" w:rsidRDefault="00000000">
            <w:pPr>
              <w:widowControl w:val="0"/>
              <w:pBdr>
                <w:top w:val="nil"/>
                <w:left w:val="nil"/>
                <w:bottom w:val="nil"/>
                <w:right w:val="nil"/>
                <w:between w:val="nil"/>
              </w:pBdr>
            </w:pPr>
            <w:r w:rsidRPr="00680962">
              <w:t>2019</w:t>
            </w:r>
          </w:p>
        </w:tc>
        <w:tc>
          <w:tcPr>
            <w:tcW w:w="4020" w:type="dxa"/>
            <w:shd w:val="clear" w:color="auto" w:fill="auto"/>
            <w:tcMar>
              <w:top w:w="100" w:type="dxa"/>
              <w:left w:w="100" w:type="dxa"/>
              <w:bottom w:w="100" w:type="dxa"/>
              <w:right w:w="100" w:type="dxa"/>
            </w:tcMar>
          </w:tcPr>
          <w:p w14:paraId="3298F4B2" w14:textId="77777777" w:rsidR="00F13E71" w:rsidRPr="00680962" w:rsidRDefault="00000000">
            <w:pPr>
              <w:widowControl w:val="0"/>
              <w:pBdr>
                <w:top w:val="nil"/>
                <w:left w:val="nil"/>
                <w:bottom w:val="nil"/>
                <w:right w:val="nil"/>
                <w:between w:val="nil"/>
              </w:pBdr>
            </w:pPr>
            <w:r w:rsidRPr="00680962">
              <w:t>Agriculture and food Supply chains due to climate change. Need to follow the Paris Agreement. The scope of following AgriBlockIoT as a potential solution for supply chains. Agri-food supply chain is possible with Blockchain with quality measurement and monitoring.</w:t>
            </w:r>
          </w:p>
        </w:tc>
        <w:tc>
          <w:tcPr>
            <w:tcW w:w="2730" w:type="dxa"/>
            <w:shd w:val="clear" w:color="auto" w:fill="auto"/>
            <w:tcMar>
              <w:top w:w="100" w:type="dxa"/>
              <w:left w:w="100" w:type="dxa"/>
              <w:bottom w:w="100" w:type="dxa"/>
              <w:right w:w="100" w:type="dxa"/>
            </w:tcMar>
          </w:tcPr>
          <w:p w14:paraId="30F02629" w14:textId="77777777" w:rsidR="00F13E71" w:rsidRPr="00680962" w:rsidRDefault="00000000">
            <w:pPr>
              <w:widowControl w:val="0"/>
              <w:pBdr>
                <w:top w:val="nil"/>
                <w:left w:val="nil"/>
                <w:bottom w:val="nil"/>
                <w:right w:val="nil"/>
                <w:between w:val="nil"/>
              </w:pBdr>
            </w:pPr>
            <w:r w:rsidRPr="00680962">
              <w:t>Agriculture food supply chains, technology solutions, mitigate challenges, Blockchain.</w:t>
            </w:r>
          </w:p>
        </w:tc>
      </w:tr>
      <w:tr w:rsidR="00F13E71" w:rsidRPr="00680962" w14:paraId="62B44B72" w14:textId="77777777">
        <w:tc>
          <w:tcPr>
            <w:tcW w:w="705" w:type="dxa"/>
            <w:shd w:val="clear" w:color="auto" w:fill="auto"/>
            <w:tcMar>
              <w:top w:w="100" w:type="dxa"/>
              <w:left w:w="100" w:type="dxa"/>
              <w:bottom w:w="100" w:type="dxa"/>
              <w:right w:w="100" w:type="dxa"/>
            </w:tcMar>
          </w:tcPr>
          <w:p w14:paraId="51122B80" w14:textId="77777777" w:rsidR="00F13E71" w:rsidRPr="00680962" w:rsidRDefault="00000000">
            <w:pPr>
              <w:widowControl w:val="0"/>
              <w:pBdr>
                <w:top w:val="nil"/>
                <w:left w:val="nil"/>
                <w:bottom w:val="nil"/>
                <w:right w:val="nil"/>
                <w:between w:val="nil"/>
              </w:pBdr>
            </w:pPr>
            <w:r w:rsidRPr="00680962">
              <w:t>25</w:t>
            </w:r>
          </w:p>
        </w:tc>
        <w:tc>
          <w:tcPr>
            <w:tcW w:w="1440" w:type="dxa"/>
            <w:shd w:val="clear" w:color="auto" w:fill="auto"/>
            <w:tcMar>
              <w:top w:w="100" w:type="dxa"/>
              <w:left w:w="100" w:type="dxa"/>
              <w:bottom w:w="100" w:type="dxa"/>
              <w:right w:w="100" w:type="dxa"/>
            </w:tcMar>
          </w:tcPr>
          <w:p w14:paraId="411BAC5C" w14:textId="77777777" w:rsidR="00F13E71" w:rsidRPr="00680962" w:rsidRDefault="00000000">
            <w:pPr>
              <w:rPr>
                <w:i/>
              </w:rPr>
            </w:pPr>
            <w:r w:rsidRPr="00680962">
              <w:t xml:space="preserve">Garnett </w:t>
            </w:r>
            <w:r w:rsidRPr="00680962">
              <w:rPr>
                <w:i/>
              </w:rPr>
              <w:t xml:space="preserve">et al., </w:t>
            </w:r>
          </w:p>
        </w:tc>
        <w:tc>
          <w:tcPr>
            <w:tcW w:w="780" w:type="dxa"/>
            <w:shd w:val="clear" w:color="auto" w:fill="auto"/>
            <w:tcMar>
              <w:top w:w="100" w:type="dxa"/>
              <w:left w:w="100" w:type="dxa"/>
              <w:bottom w:w="100" w:type="dxa"/>
              <w:right w:w="100" w:type="dxa"/>
            </w:tcMar>
          </w:tcPr>
          <w:p w14:paraId="5DB01D9C" w14:textId="77777777" w:rsidR="00F13E71" w:rsidRPr="00680962" w:rsidRDefault="00000000">
            <w:pPr>
              <w:widowControl w:val="0"/>
              <w:pBdr>
                <w:top w:val="nil"/>
                <w:left w:val="nil"/>
                <w:bottom w:val="nil"/>
                <w:right w:val="nil"/>
                <w:between w:val="nil"/>
              </w:pBdr>
            </w:pPr>
            <w:r w:rsidRPr="00680962">
              <w:t>2020</w:t>
            </w:r>
          </w:p>
        </w:tc>
        <w:tc>
          <w:tcPr>
            <w:tcW w:w="4020" w:type="dxa"/>
            <w:shd w:val="clear" w:color="auto" w:fill="auto"/>
            <w:tcMar>
              <w:top w:w="100" w:type="dxa"/>
              <w:left w:w="100" w:type="dxa"/>
              <w:bottom w:w="100" w:type="dxa"/>
              <w:right w:w="100" w:type="dxa"/>
            </w:tcMar>
          </w:tcPr>
          <w:p w14:paraId="486CE1DB" w14:textId="77777777" w:rsidR="00F13E71" w:rsidRPr="00680962" w:rsidRDefault="00000000">
            <w:r w:rsidRPr="00680962">
              <w:t>Supply chains facing systemic vulnerability due to climate change huge impact on the production and availability of products. Impact on the UK supply chains because of increasing risks of extreme weather and impacts on location of production.</w:t>
            </w:r>
          </w:p>
        </w:tc>
        <w:tc>
          <w:tcPr>
            <w:tcW w:w="2730" w:type="dxa"/>
            <w:shd w:val="clear" w:color="auto" w:fill="auto"/>
            <w:tcMar>
              <w:top w:w="100" w:type="dxa"/>
              <w:left w:w="100" w:type="dxa"/>
              <w:bottom w:w="100" w:type="dxa"/>
              <w:right w:w="100" w:type="dxa"/>
            </w:tcMar>
          </w:tcPr>
          <w:p w14:paraId="142175E3" w14:textId="77777777" w:rsidR="00F13E71" w:rsidRPr="00680962" w:rsidRDefault="00000000">
            <w:pPr>
              <w:widowControl w:val="0"/>
              <w:pBdr>
                <w:top w:val="nil"/>
                <w:left w:val="nil"/>
                <w:bottom w:val="nil"/>
                <w:right w:val="nil"/>
                <w:between w:val="nil"/>
              </w:pBdr>
            </w:pPr>
            <w:r w:rsidRPr="00680962">
              <w:t>Vulnerable supply chains in the UK.</w:t>
            </w:r>
          </w:p>
        </w:tc>
      </w:tr>
      <w:tr w:rsidR="00F13E71" w:rsidRPr="00680962" w14:paraId="0E3417B2" w14:textId="77777777">
        <w:tc>
          <w:tcPr>
            <w:tcW w:w="705" w:type="dxa"/>
            <w:shd w:val="clear" w:color="auto" w:fill="auto"/>
            <w:tcMar>
              <w:top w:w="100" w:type="dxa"/>
              <w:left w:w="100" w:type="dxa"/>
              <w:bottom w:w="100" w:type="dxa"/>
              <w:right w:w="100" w:type="dxa"/>
            </w:tcMar>
          </w:tcPr>
          <w:p w14:paraId="39BF4748" w14:textId="77777777" w:rsidR="00F13E71" w:rsidRPr="00680962" w:rsidRDefault="00000000">
            <w:pPr>
              <w:widowControl w:val="0"/>
              <w:pBdr>
                <w:top w:val="nil"/>
                <w:left w:val="nil"/>
                <w:bottom w:val="nil"/>
                <w:right w:val="nil"/>
                <w:between w:val="nil"/>
              </w:pBdr>
            </w:pPr>
            <w:r w:rsidRPr="00680962">
              <w:t>26</w:t>
            </w:r>
          </w:p>
        </w:tc>
        <w:tc>
          <w:tcPr>
            <w:tcW w:w="1440" w:type="dxa"/>
            <w:shd w:val="clear" w:color="auto" w:fill="auto"/>
            <w:tcMar>
              <w:top w:w="100" w:type="dxa"/>
              <w:left w:w="100" w:type="dxa"/>
              <w:bottom w:w="100" w:type="dxa"/>
              <w:right w:w="100" w:type="dxa"/>
            </w:tcMar>
          </w:tcPr>
          <w:p w14:paraId="7A1E5A16" w14:textId="77777777" w:rsidR="00F13E71" w:rsidRPr="00680962" w:rsidRDefault="00000000">
            <w:r w:rsidRPr="00680962">
              <w:t xml:space="preserve">Parker </w:t>
            </w:r>
            <w:r w:rsidRPr="00680962">
              <w:rPr>
                <w:i/>
              </w:rPr>
              <w:t xml:space="preserve">et al., </w:t>
            </w:r>
          </w:p>
        </w:tc>
        <w:tc>
          <w:tcPr>
            <w:tcW w:w="780" w:type="dxa"/>
            <w:shd w:val="clear" w:color="auto" w:fill="auto"/>
            <w:tcMar>
              <w:top w:w="100" w:type="dxa"/>
              <w:left w:w="100" w:type="dxa"/>
              <w:bottom w:w="100" w:type="dxa"/>
              <w:right w:w="100" w:type="dxa"/>
            </w:tcMar>
          </w:tcPr>
          <w:p w14:paraId="79730263" w14:textId="77777777" w:rsidR="00F13E71" w:rsidRPr="00680962" w:rsidRDefault="00000000">
            <w:pPr>
              <w:widowControl w:val="0"/>
              <w:pBdr>
                <w:top w:val="nil"/>
                <w:left w:val="nil"/>
                <w:bottom w:val="nil"/>
                <w:right w:val="nil"/>
                <w:between w:val="nil"/>
              </w:pBdr>
            </w:pPr>
            <w:r w:rsidRPr="00680962">
              <w:t>2019</w:t>
            </w:r>
          </w:p>
        </w:tc>
        <w:tc>
          <w:tcPr>
            <w:tcW w:w="4020" w:type="dxa"/>
            <w:shd w:val="clear" w:color="auto" w:fill="auto"/>
            <w:tcMar>
              <w:top w:w="100" w:type="dxa"/>
              <w:left w:w="100" w:type="dxa"/>
              <w:bottom w:w="100" w:type="dxa"/>
              <w:right w:w="100" w:type="dxa"/>
            </w:tcMar>
          </w:tcPr>
          <w:p w14:paraId="4C2F8EAB" w14:textId="77777777" w:rsidR="00F13E71" w:rsidRPr="00680962" w:rsidRDefault="00000000">
            <w:pPr>
              <w:widowControl w:val="0"/>
              <w:pBdr>
                <w:top w:val="nil"/>
                <w:left w:val="nil"/>
                <w:bottom w:val="nil"/>
                <w:right w:val="nil"/>
                <w:between w:val="nil"/>
              </w:pBdr>
            </w:pPr>
            <w:r w:rsidRPr="00680962">
              <w:t xml:space="preserve">The impact of climate change on creating vulnerable supply chains for the agricultural sector threatens economies and crop production.  Impact </w:t>
            </w:r>
            <w:r w:rsidRPr="00680962">
              <w:lastRenderedPageBreak/>
              <w:t xml:space="preserve">on supply chains due to food insecurity and lack of vulnerability assessments. </w:t>
            </w:r>
          </w:p>
        </w:tc>
        <w:tc>
          <w:tcPr>
            <w:tcW w:w="2730" w:type="dxa"/>
            <w:shd w:val="clear" w:color="auto" w:fill="auto"/>
            <w:tcMar>
              <w:top w:w="100" w:type="dxa"/>
              <w:left w:w="100" w:type="dxa"/>
              <w:bottom w:w="100" w:type="dxa"/>
              <w:right w:w="100" w:type="dxa"/>
            </w:tcMar>
          </w:tcPr>
          <w:p w14:paraId="578115F4" w14:textId="77777777" w:rsidR="00F13E71" w:rsidRPr="00680962" w:rsidRDefault="00000000">
            <w:pPr>
              <w:widowControl w:val="0"/>
              <w:pBdr>
                <w:top w:val="nil"/>
                <w:left w:val="nil"/>
                <w:bottom w:val="nil"/>
                <w:right w:val="nil"/>
                <w:between w:val="nil"/>
              </w:pBdr>
            </w:pPr>
            <w:r w:rsidRPr="00680962">
              <w:lastRenderedPageBreak/>
              <w:t xml:space="preserve">Vulnerability in the agricultural sector due to climate change. </w:t>
            </w:r>
          </w:p>
        </w:tc>
      </w:tr>
      <w:tr w:rsidR="00F13E71" w:rsidRPr="00680962" w14:paraId="3159706F" w14:textId="77777777">
        <w:tc>
          <w:tcPr>
            <w:tcW w:w="705" w:type="dxa"/>
            <w:shd w:val="clear" w:color="auto" w:fill="auto"/>
            <w:tcMar>
              <w:top w:w="100" w:type="dxa"/>
              <w:left w:w="100" w:type="dxa"/>
              <w:bottom w:w="100" w:type="dxa"/>
              <w:right w:w="100" w:type="dxa"/>
            </w:tcMar>
          </w:tcPr>
          <w:p w14:paraId="7F7DCA46" w14:textId="77777777" w:rsidR="00F13E71" w:rsidRPr="00680962" w:rsidRDefault="00000000">
            <w:pPr>
              <w:widowControl w:val="0"/>
              <w:pBdr>
                <w:top w:val="nil"/>
                <w:left w:val="nil"/>
                <w:bottom w:val="nil"/>
                <w:right w:val="nil"/>
                <w:between w:val="nil"/>
              </w:pBdr>
            </w:pPr>
            <w:r w:rsidRPr="00680962">
              <w:t>27</w:t>
            </w:r>
          </w:p>
        </w:tc>
        <w:tc>
          <w:tcPr>
            <w:tcW w:w="1440" w:type="dxa"/>
            <w:shd w:val="clear" w:color="auto" w:fill="auto"/>
            <w:tcMar>
              <w:top w:w="100" w:type="dxa"/>
              <w:left w:w="100" w:type="dxa"/>
              <w:bottom w:w="100" w:type="dxa"/>
              <w:right w:w="100" w:type="dxa"/>
            </w:tcMar>
          </w:tcPr>
          <w:p w14:paraId="17C5CBA1" w14:textId="77777777" w:rsidR="00F13E71" w:rsidRPr="00680962" w:rsidRDefault="00000000">
            <w:r w:rsidRPr="00680962">
              <w:t>Rasul</w:t>
            </w:r>
          </w:p>
        </w:tc>
        <w:tc>
          <w:tcPr>
            <w:tcW w:w="780" w:type="dxa"/>
            <w:shd w:val="clear" w:color="auto" w:fill="auto"/>
            <w:tcMar>
              <w:top w:w="100" w:type="dxa"/>
              <w:left w:w="100" w:type="dxa"/>
              <w:bottom w:w="100" w:type="dxa"/>
              <w:right w:w="100" w:type="dxa"/>
            </w:tcMar>
          </w:tcPr>
          <w:p w14:paraId="1A219E0E" w14:textId="77777777" w:rsidR="00F13E71" w:rsidRPr="00680962" w:rsidRDefault="00000000">
            <w:r w:rsidRPr="00680962">
              <w:t>2021</w:t>
            </w:r>
          </w:p>
        </w:tc>
        <w:tc>
          <w:tcPr>
            <w:tcW w:w="4020" w:type="dxa"/>
            <w:shd w:val="clear" w:color="auto" w:fill="auto"/>
            <w:tcMar>
              <w:top w:w="100" w:type="dxa"/>
              <w:left w:w="100" w:type="dxa"/>
              <w:bottom w:w="100" w:type="dxa"/>
              <w:right w:w="100" w:type="dxa"/>
            </w:tcMar>
          </w:tcPr>
          <w:p w14:paraId="16B94C44" w14:textId="77777777" w:rsidR="00F13E71" w:rsidRPr="00680962" w:rsidRDefault="00000000">
            <w:r w:rsidRPr="00680962">
              <w:t>The interconnectedness of climate change and COVID-19 presents how disruption of the agriculture supply chains. Lack of regional or global cooperation. No provision for climate-smart food systems for agri supply chains. A concern for supply chains due to high vulnerability to climate change. Moreover, the pandemic contributed to affecting the entire food system.</w:t>
            </w:r>
          </w:p>
        </w:tc>
        <w:tc>
          <w:tcPr>
            <w:tcW w:w="2730" w:type="dxa"/>
            <w:shd w:val="clear" w:color="auto" w:fill="auto"/>
            <w:tcMar>
              <w:top w:w="100" w:type="dxa"/>
              <w:left w:w="100" w:type="dxa"/>
              <w:bottom w:w="100" w:type="dxa"/>
              <w:right w:w="100" w:type="dxa"/>
            </w:tcMar>
          </w:tcPr>
          <w:p w14:paraId="5DAF83A0" w14:textId="77777777" w:rsidR="00F13E71" w:rsidRPr="00680962" w:rsidRDefault="00000000">
            <w:pPr>
              <w:widowControl w:val="0"/>
              <w:pBdr>
                <w:top w:val="nil"/>
                <w:left w:val="nil"/>
                <w:bottom w:val="nil"/>
                <w:right w:val="nil"/>
                <w:between w:val="nil"/>
              </w:pBdr>
            </w:pPr>
            <w:r w:rsidRPr="00680962">
              <w:t>Covid-19, and climate changes, disrupted the agriculture supply chains.</w:t>
            </w:r>
          </w:p>
        </w:tc>
      </w:tr>
      <w:tr w:rsidR="00F13E71" w:rsidRPr="00680962" w14:paraId="23B4F5A5" w14:textId="77777777">
        <w:tc>
          <w:tcPr>
            <w:tcW w:w="705" w:type="dxa"/>
            <w:shd w:val="clear" w:color="auto" w:fill="auto"/>
            <w:tcMar>
              <w:top w:w="100" w:type="dxa"/>
              <w:left w:w="100" w:type="dxa"/>
              <w:bottom w:w="100" w:type="dxa"/>
              <w:right w:w="100" w:type="dxa"/>
            </w:tcMar>
          </w:tcPr>
          <w:p w14:paraId="4F3B2DF6" w14:textId="77777777" w:rsidR="00F13E71" w:rsidRPr="00680962" w:rsidRDefault="00000000">
            <w:pPr>
              <w:widowControl w:val="0"/>
              <w:pBdr>
                <w:top w:val="nil"/>
                <w:left w:val="nil"/>
                <w:bottom w:val="nil"/>
                <w:right w:val="nil"/>
                <w:between w:val="nil"/>
              </w:pBdr>
            </w:pPr>
            <w:r w:rsidRPr="00680962">
              <w:t>28</w:t>
            </w:r>
          </w:p>
        </w:tc>
        <w:tc>
          <w:tcPr>
            <w:tcW w:w="1440" w:type="dxa"/>
            <w:shd w:val="clear" w:color="auto" w:fill="auto"/>
            <w:tcMar>
              <w:top w:w="100" w:type="dxa"/>
              <w:left w:w="100" w:type="dxa"/>
              <w:bottom w:w="100" w:type="dxa"/>
              <w:right w:w="100" w:type="dxa"/>
            </w:tcMar>
          </w:tcPr>
          <w:p w14:paraId="2C5F15D4" w14:textId="77777777" w:rsidR="00F13E71" w:rsidRPr="00680962" w:rsidRDefault="00000000">
            <w:r w:rsidRPr="00680962">
              <w:t xml:space="preserve">Sá </w:t>
            </w:r>
            <w:r w:rsidRPr="00680962">
              <w:rPr>
                <w:i/>
              </w:rPr>
              <w:t>et al.,</w:t>
            </w:r>
          </w:p>
        </w:tc>
        <w:tc>
          <w:tcPr>
            <w:tcW w:w="780" w:type="dxa"/>
            <w:shd w:val="clear" w:color="auto" w:fill="auto"/>
            <w:tcMar>
              <w:top w:w="100" w:type="dxa"/>
              <w:left w:w="100" w:type="dxa"/>
              <w:bottom w:w="100" w:type="dxa"/>
              <w:right w:w="100" w:type="dxa"/>
            </w:tcMar>
          </w:tcPr>
          <w:p w14:paraId="56D5293A" w14:textId="77777777" w:rsidR="00F13E71" w:rsidRPr="00680962" w:rsidRDefault="00000000">
            <w:pPr>
              <w:widowControl w:val="0"/>
              <w:pBdr>
                <w:top w:val="nil"/>
                <w:left w:val="nil"/>
                <w:bottom w:val="nil"/>
                <w:right w:val="nil"/>
                <w:between w:val="nil"/>
              </w:pBdr>
            </w:pPr>
            <w:r w:rsidRPr="00680962">
              <w:t>2020</w:t>
            </w:r>
          </w:p>
        </w:tc>
        <w:tc>
          <w:tcPr>
            <w:tcW w:w="4020" w:type="dxa"/>
            <w:shd w:val="clear" w:color="auto" w:fill="auto"/>
            <w:tcMar>
              <w:top w:w="100" w:type="dxa"/>
              <w:left w:w="100" w:type="dxa"/>
              <w:bottom w:w="100" w:type="dxa"/>
              <w:right w:w="100" w:type="dxa"/>
            </w:tcMar>
          </w:tcPr>
          <w:p w14:paraId="4A9B6D49" w14:textId="77777777" w:rsidR="00F13E71" w:rsidRPr="00680962" w:rsidRDefault="00000000">
            <w:r w:rsidRPr="00680962">
              <w:t>Lack of preparedness of organisations following climate change. Lack of knowledge of climate risk and vulnerability due to low awareness and lack of anticipation of events. Integration of resilience at different nodes in the supply chain. Intensification of information sharing for resilience strategies in upstream and downstream supply chains.</w:t>
            </w:r>
          </w:p>
        </w:tc>
        <w:tc>
          <w:tcPr>
            <w:tcW w:w="2730" w:type="dxa"/>
            <w:shd w:val="clear" w:color="auto" w:fill="auto"/>
            <w:tcMar>
              <w:top w:w="100" w:type="dxa"/>
              <w:left w:w="100" w:type="dxa"/>
              <w:bottom w:w="100" w:type="dxa"/>
              <w:right w:w="100" w:type="dxa"/>
            </w:tcMar>
          </w:tcPr>
          <w:p w14:paraId="47BC73D8" w14:textId="77777777" w:rsidR="00F13E71" w:rsidRPr="00680962" w:rsidRDefault="00000000">
            <w:pPr>
              <w:widowControl w:val="0"/>
              <w:pBdr>
                <w:top w:val="nil"/>
                <w:left w:val="nil"/>
                <w:bottom w:val="nil"/>
                <w:right w:val="nil"/>
                <w:between w:val="nil"/>
              </w:pBdr>
            </w:pPr>
            <w:r w:rsidRPr="00680962">
              <w:t>Adaptation strategies and resilience measures due to climatic changes in supply chains.</w:t>
            </w:r>
          </w:p>
        </w:tc>
      </w:tr>
      <w:tr w:rsidR="00F13E71" w:rsidRPr="00680962" w14:paraId="38CCBCED" w14:textId="77777777">
        <w:tc>
          <w:tcPr>
            <w:tcW w:w="705" w:type="dxa"/>
            <w:shd w:val="clear" w:color="auto" w:fill="auto"/>
            <w:tcMar>
              <w:top w:w="100" w:type="dxa"/>
              <w:left w:w="100" w:type="dxa"/>
              <w:bottom w:w="100" w:type="dxa"/>
              <w:right w:w="100" w:type="dxa"/>
            </w:tcMar>
          </w:tcPr>
          <w:p w14:paraId="70407C0D" w14:textId="77777777" w:rsidR="00F13E71" w:rsidRPr="00680962" w:rsidRDefault="00000000">
            <w:pPr>
              <w:widowControl w:val="0"/>
              <w:pBdr>
                <w:top w:val="nil"/>
                <w:left w:val="nil"/>
                <w:bottom w:val="nil"/>
                <w:right w:val="nil"/>
                <w:between w:val="nil"/>
              </w:pBdr>
            </w:pPr>
            <w:r w:rsidRPr="00680962">
              <w:t>29</w:t>
            </w:r>
          </w:p>
        </w:tc>
        <w:tc>
          <w:tcPr>
            <w:tcW w:w="1440" w:type="dxa"/>
            <w:shd w:val="clear" w:color="auto" w:fill="auto"/>
            <w:tcMar>
              <w:top w:w="100" w:type="dxa"/>
              <w:left w:w="100" w:type="dxa"/>
              <w:bottom w:w="100" w:type="dxa"/>
              <w:right w:w="100" w:type="dxa"/>
            </w:tcMar>
          </w:tcPr>
          <w:p w14:paraId="74E3F901" w14:textId="77777777" w:rsidR="00F13E71" w:rsidRPr="00680962" w:rsidRDefault="00000000">
            <w:r w:rsidRPr="00680962">
              <w:t>Wheeler and Lobley</w:t>
            </w:r>
          </w:p>
        </w:tc>
        <w:tc>
          <w:tcPr>
            <w:tcW w:w="780" w:type="dxa"/>
            <w:shd w:val="clear" w:color="auto" w:fill="auto"/>
            <w:tcMar>
              <w:top w:w="100" w:type="dxa"/>
              <w:left w:w="100" w:type="dxa"/>
              <w:bottom w:w="100" w:type="dxa"/>
              <w:right w:w="100" w:type="dxa"/>
            </w:tcMar>
          </w:tcPr>
          <w:p w14:paraId="68D485FC" w14:textId="77777777" w:rsidR="00F13E71" w:rsidRPr="00680962" w:rsidRDefault="00000000">
            <w:r w:rsidRPr="00680962">
              <w:t>2021</w:t>
            </w:r>
          </w:p>
        </w:tc>
        <w:tc>
          <w:tcPr>
            <w:tcW w:w="4020" w:type="dxa"/>
            <w:shd w:val="clear" w:color="auto" w:fill="auto"/>
            <w:tcMar>
              <w:top w:w="100" w:type="dxa"/>
              <w:left w:w="100" w:type="dxa"/>
              <w:bottom w:w="100" w:type="dxa"/>
              <w:right w:w="100" w:type="dxa"/>
            </w:tcMar>
          </w:tcPr>
          <w:p w14:paraId="3C2500AB" w14:textId="77777777" w:rsidR="00F13E71" w:rsidRPr="00680962" w:rsidRDefault="00000000">
            <w:r w:rsidRPr="00680962">
              <w:t xml:space="preserve">Extremely challenging weather conditions in the UK agriculture sector. This resulted in operational delays. Although implementation of the Climate Change Act (2008) is seen in the UK, it needs climate change risk assessment. Challenges experienced incorporating adoption in farming practices. </w:t>
            </w:r>
          </w:p>
        </w:tc>
        <w:tc>
          <w:tcPr>
            <w:tcW w:w="2730" w:type="dxa"/>
            <w:shd w:val="clear" w:color="auto" w:fill="auto"/>
            <w:tcMar>
              <w:top w:w="100" w:type="dxa"/>
              <w:left w:w="100" w:type="dxa"/>
              <w:bottom w:w="100" w:type="dxa"/>
              <w:right w:w="100" w:type="dxa"/>
            </w:tcMar>
          </w:tcPr>
          <w:p w14:paraId="72977E14" w14:textId="77777777" w:rsidR="00F13E71" w:rsidRPr="00680962" w:rsidRDefault="00000000">
            <w:r w:rsidRPr="00680962">
              <w:t>Climate change disruptions in agriculture supply chains experienced by UK organisations in international business.</w:t>
            </w:r>
          </w:p>
        </w:tc>
      </w:tr>
      <w:tr w:rsidR="00F13E71" w:rsidRPr="00680962" w14:paraId="48C48243" w14:textId="77777777">
        <w:tc>
          <w:tcPr>
            <w:tcW w:w="705" w:type="dxa"/>
            <w:shd w:val="clear" w:color="auto" w:fill="auto"/>
            <w:tcMar>
              <w:top w:w="100" w:type="dxa"/>
              <w:left w:w="100" w:type="dxa"/>
              <w:bottom w:w="100" w:type="dxa"/>
              <w:right w:w="100" w:type="dxa"/>
            </w:tcMar>
          </w:tcPr>
          <w:p w14:paraId="2178AD16" w14:textId="77777777" w:rsidR="00F13E71" w:rsidRPr="00680962" w:rsidRDefault="00000000">
            <w:pPr>
              <w:widowControl w:val="0"/>
              <w:pBdr>
                <w:top w:val="nil"/>
                <w:left w:val="nil"/>
                <w:bottom w:val="nil"/>
                <w:right w:val="nil"/>
                <w:between w:val="nil"/>
              </w:pBdr>
            </w:pPr>
            <w:r w:rsidRPr="00680962">
              <w:lastRenderedPageBreak/>
              <w:t>30</w:t>
            </w:r>
          </w:p>
        </w:tc>
        <w:tc>
          <w:tcPr>
            <w:tcW w:w="1440" w:type="dxa"/>
            <w:shd w:val="clear" w:color="auto" w:fill="auto"/>
            <w:tcMar>
              <w:top w:w="100" w:type="dxa"/>
              <w:left w:w="100" w:type="dxa"/>
              <w:bottom w:w="100" w:type="dxa"/>
              <w:right w:w="100" w:type="dxa"/>
            </w:tcMar>
          </w:tcPr>
          <w:p w14:paraId="2D94E86E" w14:textId="77777777" w:rsidR="00F13E71" w:rsidRPr="00680962" w:rsidRDefault="00000000">
            <w:r w:rsidRPr="00680962">
              <w:t>Rowan and Galanakis</w:t>
            </w:r>
          </w:p>
        </w:tc>
        <w:tc>
          <w:tcPr>
            <w:tcW w:w="780" w:type="dxa"/>
            <w:shd w:val="clear" w:color="auto" w:fill="auto"/>
            <w:tcMar>
              <w:top w:w="100" w:type="dxa"/>
              <w:left w:w="100" w:type="dxa"/>
              <w:bottom w:w="100" w:type="dxa"/>
              <w:right w:w="100" w:type="dxa"/>
            </w:tcMar>
          </w:tcPr>
          <w:p w14:paraId="44A589B8" w14:textId="77777777" w:rsidR="00F13E71" w:rsidRPr="00680962" w:rsidRDefault="00000000">
            <w:r w:rsidRPr="00680962">
              <w:t>2020</w:t>
            </w:r>
          </w:p>
        </w:tc>
        <w:tc>
          <w:tcPr>
            <w:tcW w:w="4020" w:type="dxa"/>
            <w:shd w:val="clear" w:color="auto" w:fill="auto"/>
            <w:tcMar>
              <w:top w:w="100" w:type="dxa"/>
              <w:left w:w="100" w:type="dxa"/>
              <w:bottom w:w="100" w:type="dxa"/>
              <w:right w:w="100" w:type="dxa"/>
            </w:tcMar>
          </w:tcPr>
          <w:p w14:paraId="1DA135CE" w14:textId="77777777" w:rsidR="00F13E71" w:rsidRPr="00680962" w:rsidRDefault="00000000">
            <w:r w:rsidRPr="00680962">
              <w:t>The negative impact of climate change on the agriculture supply chain. Focus on green innovation for matching sustainability for production. Managing the agri-food industry while diversifying supply chains to sustainable technology and personalised products. Emphasis on green production sustainability and clean environment for smart new solutions.</w:t>
            </w:r>
          </w:p>
        </w:tc>
        <w:tc>
          <w:tcPr>
            <w:tcW w:w="2730" w:type="dxa"/>
            <w:shd w:val="clear" w:color="auto" w:fill="auto"/>
            <w:tcMar>
              <w:top w:w="100" w:type="dxa"/>
              <w:left w:w="100" w:type="dxa"/>
              <w:bottom w:w="100" w:type="dxa"/>
              <w:right w:w="100" w:type="dxa"/>
            </w:tcMar>
          </w:tcPr>
          <w:p w14:paraId="4C99F122" w14:textId="77777777" w:rsidR="00F13E71" w:rsidRPr="00680962" w:rsidRDefault="00000000">
            <w:pPr>
              <w:widowControl w:val="0"/>
              <w:pBdr>
                <w:top w:val="nil"/>
                <w:left w:val="nil"/>
                <w:bottom w:val="nil"/>
                <w:right w:val="nil"/>
                <w:between w:val="nil"/>
              </w:pBdr>
            </w:pPr>
            <w:r w:rsidRPr="00680962">
              <w:t xml:space="preserve">Climate change issues on agri supply chains, innovation and response to the present challenges. </w:t>
            </w:r>
          </w:p>
        </w:tc>
      </w:tr>
      <w:tr w:rsidR="00F13E71" w:rsidRPr="00680962" w14:paraId="45230A5D" w14:textId="77777777">
        <w:tc>
          <w:tcPr>
            <w:tcW w:w="705" w:type="dxa"/>
            <w:shd w:val="clear" w:color="auto" w:fill="auto"/>
            <w:tcMar>
              <w:top w:w="100" w:type="dxa"/>
              <w:left w:w="100" w:type="dxa"/>
              <w:bottom w:w="100" w:type="dxa"/>
              <w:right w:w="100" w:type="dxa"/>
            </w:tcMar>
          </w:tcPr>
          <w:p w14:paraId="35C6272C" w14:textId="77777777" w:rsidR="00F13E71" w:rsidRPr="00680962" w:rsidRDefault="00000000">
            <w:pPr>
              <w:widowControl w:val="0"/>
              <w:pBdr>
                <w:top w:val="nil"/>
                <w:left w:val="nil"/>
                <w:bottom w:val="nil"/>
                <w:right w:val="nil"/>
                <w:between w:val="nil"/>
              </w:pBdr>
            </w:pPr>
            <w:r w:rsidRPr="00680962">
              <w:t>31</w:t>
            </w:r>
          </w:p>
        </w:tc>
        <w:tc>
          <w:tcPr>
            <w:tcW w:w="1440" w:type="dxa"/>
            <w:shd w:val="clear" w:color="auto" w:fill="auto"/>
            <w:tcMar>
              <w:top w:w="100" w:type="dxa"/>
              <w:left w:w="100" w:type="dxa"/>
              <w:bottom w:w="100" w:type="dxa"/>
              <w:right w:w="100" w:type="dxa"/>
            </w:tcMar>
          </w:tcPr>
          <w:p w14:paraId="0DD98CDE" w14:textId="77777777" w:rsidR="00F13E71" w:rsidRPr="00680962" w:rsidRDefault="00000000">
            <w:r w:rsidRPr="00680962">
              <w:t>Cameron</w:t>
            </w:r>
          </w:p>
        </w:tc>
        <w:tc>
          <w:tcPr>
            <w:tcW w:w="780" w:type="dxa"/>
            <w:shd w:val="clear" w:color="auto" w:fill="auto"/>
            <w:tcMar>
              <w:top w:w="100" w:type="dxa"/>
              <w:left w:w="100" w:type="dxa"/>
              <w:bottom w:w="100" w:type="dxa"/>
              <w:right w:w="100" w:type="dxa"/>
            </w:tcMar>
          </w:tcPr>
          <w:p w14:paraId="6DFDD7DE" w14:textId="77777777" w:rsidR="00F13E71" w:rsidRPr="00680962" w:rsidRDefault="00000000">
            <w:r w:rsidRPr="00680962">
              <w:t>2019</w:t>
            </w:r>
          </w:p>
        </w:tc>
        <w:tc>
          <w:tcPr>
            <w:tcW w:w="4020" w:type="dxa"/>
            <w:shd w:val="clear" w:color="auto" w:fill="auto"/>
            <w:tcMar>
              <w:top w:w="100" w:type="dxa"/>
              <w:left w:w="100" w:type="dxa"/>
              <w:bottom w:w="100" w:type="dxa"/>
              <w:right w:w="100" w:type="dxa"/>
            </w:tcMar>
          </w:tcPr>
          <w:p w14:paraId="3E4F5AD5" w14:textId="77777777" w:rsidR="00F13E71" w:rsidRPr="00680962" w:rsidRDefault="00000000">
            <w:r w:rsidRPr="00680962">
              <w:t>Need to respond to increasing resilience, enhance finance and reduce GHG. Need resilient supply chains to manage performance. Address climate-related hazards, manage vulnerability, and risk and focus on managing global value chains.</w:t>
            </w:r>
          </w:p>
        </w:tc>
        <w:tc>
          <w:tcPr>
            <w:tcW w:w="2730" w:type="dxa"/>
            <w:shd w:val="clear" w:color="auto" w:fill="auto"/>
            <w:tcMar>
              <w:top w:w="100" w:type="dxa"/>
              <w:left w:w="100" w:type="dxa"/>
              <w:bottom w:w="100" w:type="dxa"/>
              <w:right w:w="100" w:type="dxa"/>
            </w:tcMar>
          </w:tcPr>
          <w:p w14:paraId="055C6889" w14:textId="77777777" w:rsidR="00F13E71" w:rsidRPr="00680962" w:rsidRDefault="00000000">
            <w:r w:rsidRPr="00680962">
              <w:t>Adoption strategies and resilience, mitigate climate-related supply chains in the agricultural sector.</w:t>
            </w:r>
          </w:p>
        </w:tc>
      </w:tr>
      <w:tr w:rsidR="00F13E71" w:rsidRPr="00680962" w14:paraId="6F4FD812" w14:textId="77777777">
        <w:tc>
          <w:tcPr>
            <w:tcW w:w="705" w:type="dxa"/>
            <w:shd w:val="clear" w:color="auto" w:fill="auto"/>
            <w:tcMar>
              <w:top w:w="100" w:type="dxa"/>
              <w:left w:w="100" w:type="dxa"/>
              <w:bottom w:w="100" w:type="dxa"/>
              <w:right w:w="100" w:type="dxa"/>
            </w:tcMar>
          </w:tcPr>
          <w:p w14:paraId="6C516D45" w14:textId="77777777" w:rsidR="00F13E71" w:rsidRPr="00680962" w:rsidRDefault="00000000">
            <w:pPr>
              <w:widowControl w:val="0"/>
              <w:pBdr>
                <w:top w:val="nil"/>
                <w:left w:val="nil"/>
                <w:bottom w:val="nil"/>
                <w:right w:val="nil"/>
                <w:between w:val="nil"/>
              </w:pBdr>
            </w:pPr>
            <w:r w:rsidRPr="00680962">
              <w:t>32</w:t>
            </w:r>
          </w:p>
        </w:tc>
        <w:tc>
          <w:tcPr>
            <w:tcW w:w="1440" w:type="dxa"/>
            <w:shd w:val="clear" w:color="auto" w:fill="auto"/>
            <w:tcMar>
              <w:top w:w="100" w:type="dxa"/>
              <w:left w:w="100" w:type="dxa"/>
              <w:bottom w:w="100" w:type="dxa"/>
              <w:right w:w="100" w:type="dxa"/>
            </w:tcMar>
          </w:tcPr>
          <w:p w14:paraId="0AD9E7F5" w14:textId="77777777" w:rsidR="00F13E71" w:rsidRPr="00680962" w:rsidRDefault="00000000">
            <w:r w:rsidRPr="00680962">
              <w:t xml:space="preserve">Hobbs </w:t>
            </w:r>
          </w:p>
        </w:tc>
        <w:tc>
          <w:tcPr>
            <w:tcW w:w="780" w:type="dxa"/>
            <w:shd w:val="clear" w:color="auto" w:fill="auto"/>
            <w:tcMar>
              <w:top w:w="100" w:type="dxa"/>
              <w:left w:w="100" w:type="dxa"/>
              <w:bottom w:w="100" w:type="dxa"/>
              <w:right w:w="100" w:type="dxa"/>
            </w:tcMar>
          </w:tcPr>
          <w:p w14:paraId="64A44717" w14:textId="77777777" w:rsidR="00F13E71" w:rsidRPr="00680962" w:rsidRDefault="00000000">
            <w:r w:rsidRPr="00680962">
              <w:t>2021</w:t>
            </w:r>
          </w:p>
        </w:tc>
        <w:tc>
          <w:tcPr>
            <w:tcW w:w="4020" w:type="dxa"/>
            <w:shd w:val="clear" w:color="auto" w:fill="auto"/>
            <w:tcMar>
              <w:top w:w="100" w:type="dxa"/>
              <w:left w:w="100" w:type="dxa"/>
              <w:bottom w:w="100" w:type="dxa"/>
              <w:right w:w="100" w:type="dxa"/>
            </w:tcMar>
          </w:tcPr>
          <w:p w14:paraId="0D483A30" w14:textId="77777777" w:rsidR="00F13E71" w:rsidRPr="00680962" w:rsidRDefault="00000000">
            <w:r w:rsidRPr="00680962">
              <w:t>Changes occurred in agri-food supply chains yet the effective functioning of cross-border food supply chains. Need for resilience and investment in flexibility and adaptability. Relevance of economies of scale, automation and digitalisation in food supply chains. Vulnerability towards localised production disruption due to climate change.</w:t>
            </w:r>
          </w:p>
        </w:tc>
        <w:tc>
          <w:tcPr>
            <w:tcW w:w="2730" w:type="dxa"/>
            <w:shd w:val="clear" w:color="auto" w:fill="auto"/>
            <w:tcMar>
              <w:top w:w="100" w:type="dxa"/>
              <w:left w:w="100" w:type="dxa"/>
              <w:bottom w:w="100" w:type="dxa"/>
              <w:right w:w="100" w:type="dxa"/>
            </w:tcMar>
          </w:tcPr>
          <w:p w14:paraId="26ED0E71" w14:textId="77777777" w:rsidR="00F13E71" w:rsidRPr="00680962" w:rsidRDefault="00000000">
            <w:pPr>
              <w:widowControl w:val="0"/>
              <w:pBdr>
                <w:top w:val="nil"/>
                <w:left w:val="nil"/>
                <w:bottom w:val="nil"/>
                <w:right w:val="nil"/>
                <w:between w:val="nil"/>
              </w:pBdr>
            </w:pPr>
            <w:r w:rsidRPr="00680962">
              <w:t>Vulnerability in supply chains and climate change. Mitigation strategies of agri-food supply chains</w:t>
            </w:r>
          </w:p>
        </w:tc>
      </w:tr>
      <w:tr w:rsidR="00F13E71" w:rsidRPr="00680962" w14:paraId="326D95D3" w14:textId="77777777">
        <w:tc>
          <w:tcPr>
            <w:tcW w:w="705" w:type="dxa"/>
            <w:shd w:val="clear" w:color="auto" w:fill="auto"/>
            <w:tcMar>
              <w:top w:w="100" w:type="dxa"/>
              <w:left w:w="100" w:type="dxa"/>
              <w:bottom w:w="100" w:type="dxa"/>
              <w:right w:w="100" w:type="dxa"/>
            </w:tcMar>
          </w:tcPr>
          <w:p w14:paraId="65210E44" w14:textId="77777777" w:rsidR="00F13E71" w:rsidRPr="00680962" w:rsidRDefault="00000000">
            <w:pPr>
              <w:widowControl w:val="0"/>
              <w:pBdr>
                <w:top w:val="nil"/>
                <w:left w:val="nil"/>
                <w:bottom w:val="nil"/>
                <w:right w:val="nil"/>
                <w:between w:val="nil"/>
              </w:pBdr>
            </w:pPr>
            <w:r w:rsidRPr="00680962">
              <w:t>33</w:t>
            </w:r>
          </w:p>
        </w:tc>
        <w:tc>
          <w:tcPr>
            <w:tcW w:w="1440" w:type="dxa"/>
            <w:shd w:val="clear" w:color="auto" w:fill="auto"/>
            <w:tcMar>
              <w:top w:w="100" w:type="dxa"/>
              <w:left w:w="100" w:type="dxa"/>
              <w:bottom w:w="100" w:type="dxa"/>
              <w:right w:w="100" w:type="dxa"/>
            </w:tcMar>
          </w:tcPr>
          <w:p w14:paraId="402D3DEA" w14:textId="77777777" w:rsidR="00F13E71" w:rsidRPr="00680962" w:rsidRDefault="00000000">
            <w:r w:rsidRPr="00680962">
              <w:t xml:space="preserve">Galanakis </w:t>
            </w:r>
            <w:r w:rsidRPr="00680962">
              <w:rPr>
                <w:i/>
              </w:rPr>
              <w:t>et al.,</w:t>
            </w:r>
          </w:p>
        </w:tc>
        <w:tc>
          <w:tcPr>
            <w:tcW w:w="780" w:type="dxa"/>
            <w:shd w:val="clear" w:color="auto" w:fill="auto"/>
            <w:tcMar>
              <w:top w:w="100" w:type="dxa"/>
              <w:left w:w="100" w:type="dxa"/>
              <w:bottom w:w="100" w:type="dxa"/>
              <w:right w:w="100" w:type="dxa"/>
            </w:tcMar>
          </w:tcPr>
          <w:p w14:paraId="22AD1379" w14:textId="77777777" w:rsidR="00F13E71" w:rsidRPr="00680962" w:rsidRDefault="00000000">
            <w:pPr>
              <w:widowControl w:val="0"/>
              <w:pBdr>
                <w:top w:val="nil"/>
                <w:left w:val="nil"/>
                <w:bottom w:val="nil"/>
                <w:right w:val="nil"/>
                <w:between w:val="nil"/>
              </w:pBdr>
            </w:pPr>
            <w:r w:rsidRPr="00680962">
              <w:t>2021</w:t>
            </w:r>
          </w:p>
        </w:tc>
        <w:tc>
          <w:tcPr>
            <w:tcW w:w="4020" w:type="dxa"/>
            <w:shd w:val="clear" w:color="auto" w:fill="auto"/>
            <w:tcMar>
              <w:top w:w="100" w:type="dxa"/>
              <w:left w:w="100" w:type="dxa"/>
              <w:bottom w:w="100" w:type="dxa"/>
              <w:right w:w="100" w:type="dxa"/>
            </w:tcMar>
          </w:tcPr>
          <w:p w14:paraId="64D0DE26" w14:textId="77777777" w:rsidR="00F13E71" w:rsidRPr="00680962" w:rsidRDefault="00000000">
            <w:r w:rsidRPr="00680962">
              <w:t xml:space="preserve">Need forecast for a smooth transition in the agri-food supply chains. Requirement for innovation and technological disruption through </w:t>
            </w:r>
            <w:r w:rsidRPr="00680962">
              <w:lastRenderedPageBreak/>
              <w:t xml:space="preserve">industry 4.0 application. Impact of labour problems, shutdown of factories and stress of cash flow on active business during the pandemic. </w:t>
            </w:r>
          </w:p>
        </w:tc>
        <w:tc>
          <w:tcPr>
            <w:tcW w:w="2730" w:type="dxa"/>
            <w:shd w:val="clear" w:color="auto" w:fill="auto"/>
            <w:tcMar>
              <w:top w:w="100" w:type="dxa"/>
              <w:left w:w="100" w:type="dxa"/>
              <w:bottom w:w="100" w:type="dxa"/>
              <w:right w:w="100" w:type="dxa"/>
            </w:tcMar>
          </w:tcPr>
          <w:p w14:paraId="3BE745CD" w14:textId="77777777" w:rsidR="00F13E71" w:rsidRPr="00680962" w:rsidRDefault="00000000">
            <w:pPr>
              <w:widowControl w:val="0"/>
              <w:pBdr>
                <w:top w:val="nil"/>
                <w:left w:val="nil"/>
                <w:bottom w:val="nil"/>
                <w:right w:val="nil"/>
                <w:between w:val="nil"/>
              </w:pBdr>
            </w:pPr>
            <w:r w:rsidRPr="00680962">
              <w:lastRenderedPageBreak/>
              <w:t xml:space="preserve">Adaptation strategies and resilience measures addressing climate change. Challenges and </w:t>
            </w:r>
            <w:r w:rsidRPr="00680962">
              <w:lastRenderedPageBreak/>
              <w:t xml:space="preserve">disruptions. </w:t>
            </w:r>
          </w:p>
        </w:tc>
      </w:tr>
      <w:tr w:rsidR="00F13E71" w:rsidRPr="00680962" w14:paraId="3B31F642" w14:textId="77777777">
        <w:tc>
          <w:tcPr>
            <w:tcW w:w="705" w:type="dxa"/>
            <w:shd w:val="clear" w:color="auto" w:fill="auto"/>
            <w:tcMar>
              <w:top w:w="100" w:type="dxa"/>
              <w:left w:w="100" w:type="dxa"/>
              <w:bottom w:w="100" w:type="dxa"/>
              <w:right w:w="100" w:type="dxa"/>
            </w:tcMar>
          </w:tcPr>
          <w:p w14:paraId="31199D04" w14:textId="77777777" w:rsidR="00F13E71" w:rsidRPr="00680962" w:rsidRDefault="00000000">
            <w:pPr>
              <w:widowControl w:val="0"/>
              <w:pBdr>
                <w:top w:val="nil"/>
                <w:left w:val="nil"/>
                <w:bottom w:val="nil"/>
                <w:right w:val="nil"/>
                <w:between w:val="nil"/>
              </w:pBdr>
            </w:pPr>
            <w:r w:rsidRPr="00680962">
              <w:lastRenderedPageBreak/>
              <w:t>34</w:t>
            </w:r>
          </w:p>
        </w:tc>
        <w:tc>
          <w:tcPr>
            <w:tcW w:w="1440" w:type="dxa"/>
            <w:shd w:val="clear" w:color="auto" w:fill="auto"/>
            <w:tcMar>
              <w:top w:w="100" w:type="dxa"/>
              <w:left w:w="100" w:type="dxa"/>
              <w:bottom w:w="100" w:type="dxa"/>
              <w:right w:w="100" w:type="dxa"/>
            </w:tcMar>
          </w:tcPr>
          <w:p w14:paraId="3EA9625E" w14:textId="77777777" w:rsidR="00F13E71" w:rsidRPr="00680962" w:rsidRDefault="00000000">
            <w:r w:rsidRPr="00680962">
              <w:t xml:space="preserve">Oriekhoe </w:t>
            </w:r>
            <w:r w:rsidRPr="00680962">
              <w:rPr>
                <w:i/>
              </w:rPr>
              <w:t>et al.,</w:t>
            </w:r>
          </w:p>
        </w:tc>
        <w:tc>
          <w:tcPr>
            <w:tcW w:w="780" w:type="dxa"/>
            <w:shd w:val="clear" w:color="auto" w:fill="auto"/>
            <w:tcMar>
              <w:top w:w="100" w:type="dxa"/>
              <w:left w:w="100" w:type="dxa"/>
              <w:bottom w:w="100" w:type="dxa"/>
              <w:right w:w="100" w:type="dxa"/>
            </w:tcMar>
          </w:tcPr>
          <w:p w14:paraId="032F87AB" w14:textId="77777777" w:rsidR="00F13E71" w:rsidRPr="00680962" w:rsidRDefault="00000000">
            <w:pPr>
              <w:widowControl w:val="0"/>
              <w:pBdr>
                <w:top w:val="nil"/>
                <w:left w:val="nil"/>
                <w:bottom w:val="nil"/>
                <w:right w:val="nil"/>
                <w:between w:val="nil"/>
              </w:pBdr>
            </w:pPr>
            <w:r w:rsidRPr="00680962">
              <w:t>2024</w:t>
            </w:r>
          </w:p>
        </w:tc>
        <w:tc>
          <w:tcPr>
            <w:tcW w:w="4020" w:type="dxa"/>
            <w:shd w:val="clear" w:color="auto" w:fill="auto"/>
            <w:tcMar>
              <w:top w:w="100" w:type="dxa"/>
              <w:left w:w="100" w:type="dxa"/>
              <w:bottom w:w="100" w:type="dxa"/>
              <w:right w:w="100" w:type="dxa"/>
            </w:tcMar>
          </w:tcPr>
          <w:p w14:paraId="51746497" w14:textId="77777777" w:rsidR="00F13E71" w:rsidRPr="00680962" w:rsidRDefault="00000000">
            <w:r w:rsidRPr="00680962">
              <w:t xml:space="preserve">Impact of climate change on production, consumption and distribution. Climate change disrupts temperature, and quality, reduces crop yield, and increases input costs, food security and market prices. Emphasis on adaptation and sustainability measures. </w:t>
            </w:r>
          </w:p>
        </w:tc>
        <w:tc>
          <w:tcPr>
            <w:tcW w:w="2730" w:type="dxa"/>
            <w:shd w:val="clear" w:color="auto" w:fill="auto"/>
            <w:tcMar>
              <w:top w:w="100" w:type="dxa"/>
              <w:left w:w="100" w:type="dxa"/>
              <w:bottom w:w="100" w:type="dxa"/>
              <w:right w:w="100" w:type="dxa"/>
            </w:tcMar>
          </w:tcPr>
          <w:p w14:paraId="7943DAE8" w14:textId="77777777" w:rsidR="00F13E71" w:rsidRPr="00680962" w:rsidRDefault="00000000">
            <w:pPr>
              <w:widowControl w:val="0"/>
              <w:pBdr>
                <w:top w:val="nil"/>
                <w:left w:val="nil"/>
                <w:bottom w:val="nil"/>
                <w:right w:val="nil"/>
                <w:between w:val="nil"/>
              </w:pBdr>
            </w:pPr>
            <w:r w:rsidRPr="00680962">
              <w:t>Adaptation strategies and resilience measures adopted by agriculture SCs</w:t>
            </w:r>
          </w:p>
        </w:tc>
      </w:tr>
      <w:tr w:rsidR="00F13E71" w:rsidRPr="00680962" w14:paraId="792699E3" w14:textId="77777777">
        <w:tc>
          <w:tcPr>
            <w:tcW w:w="705" w:type="dxa"/>
            <w:shd w:val="clear" w:color="auto" w:fill="auto"/>
            <w:tcMar>
              <w:top w:w="100" w:type="dxa"/>
              <w:left w:w="100" w:type="dxa"/>
              <w:bottom w:w="100" w:type="dxa"/>
              <w:right w:w="100" w:type="dxa"/>
            </w:tcMar>
          </w:tcPr>
          <w:p w14:paraId="06C1251C" w14:textId="77777777" w:rsidR="00F13E71" w:rsidRPr="00680962" w:rsidRDefault="00000000">
            <w:pPr>
              <w:widowControl w:val="0"/>
              <w:pBdr>
                <w:top w:val="nil"/>
                <w:left w:val="nil"/>
                <w:bottom w:val="nil"/>
                <w:right w:val="nil"/>
                <w:between w:val="nil"/>
              </w:pBdr>
            </w:pPr>
            <w:r w:rsidRPr="00680962">
              <w:t>35</w:t>
            </w:r>
          </w:p>
        </w:tc>
        <w:tc>
          <w:tcPr>
            <w:tcW w:w="1440" w:type="dxa"/>
            <w:shd w:val="clear" w:color="auto" w:fill="auto"/>
            <w:tcMar>
              <w:top w:w="100" w:type="dxa"/>
              <w:left w:w="100" w:type="dxa"/>
              <w:bottom w:w="100" w:type="dxa"/>
              <w:right w:w="100" w:type="dxa"/>
            </w:tcMar>
          </w:tcPr>
          <w:p w14:paraId="3AB96290" w14:textId="77777777" w:rsidR="00F13E71" w:rsidRPr="00680962" w:rsidRDefault="00000000">
            <w:r w:rsidRPr="00680962">
              <w:t xml:space="preserve">Allam </w:t>
            </w:r>
            <w:r w:rsidRPr="00680962">
              <w:rPr>
                <w:i/>
              </w:rPr>
              <w:t>et al.,</w:t>
            </w:r>
          </w:p>
        </w:tc>
        <w:tc>
          <w:tcPr>
            <w:tcW w:w="780" w:type="dxa"/>
            <w:shd w:val="clear" w:color="auto" w:fill="auto"/>
            <w:tcMar>
              <w:top w:w="100" w:type="dxa"/>
              <w:left w:w="100" w:type="dxa"/>
              <w:bottom w:w="100" w:type="dxa"/>
              <w:right w:w="100" w:type="dxa"/>
            </w:tcMar>
          </w:tcPr>
          <w:p w14:paraId="7506FB69" w14:textId="77777777" w:rsidR="00F13E71" w:rsidRPr="00680962" w:rsidRDefault="00000000">
            <w:r w:rsidRPr="00680962">
              <w:t>2022</w:t>
            </w:r>
          </w:p>
        </w:tc>
        <w:tc>
          <w:tcPr>
            <w:tcW w:w="4020" w:type="dxa"/>
            <w:shd w:val="clear" w:color="auto" w:fill="auto"/>
            <w:tcMar>
              <w:top w:w="100" w:type="dxa"/>
              <w:left w:w="100" w:type="dxa"/>
              <w:bottom w:w="100" w:type="dxa"/>
              <w:right w:w="100" w:type="dxa"/>
            </w:tcMar>
          </w:tcPr>
          <w:p w14:paraId="27E7E7D4" w14:textId="77777777" w:rsidR="00F13E71" w:rsidRPr="00680962" w:rsidRDefault="00000000">
            <w:r w:rsidRPr="00680962">
              <w:t>Focusing on climate change shift addressing policy shift and technology development. Emphasis towards green technology for managing cost. Climate change impacts economic conditions, affect supply chains, impacts on infrastructure businesses and establishments.</w:t>
            </w:r>
          </w:p>
        </w:tc>
        <w:tc>
          <w:tcPr>
            <w:tcW w:w="2730" w:type="dxa"/>
            <w:shd w:val="clear" w:color="auto" w:fill="auto"/>
            <w:tcMar>
              <w:top w:w="100" w:type="dxa"/>
              <w:left w:w="100" w:type="dxa"/>
              <w:bottom w:w="100" w:type="dxa"/>
              <w:right w:w="100" w:type="dxa"/>
            </w:tcMar>
          </w:tcPr>
          <w:p w14:paraId="06B56D16" w14:textId="77777777" w:rsidR="00F13E71" w:rsidRPr="00680962" w:rsidRDefault="00000000">
            <w:pPr>
              <w:widowControl w:val="0"/>
              <w:pBdr>
                <w:top w:val="nil"/>
                <w:left w:val="nil"/>
                <w:bottom w:val="nil"/>
                <w:right w:val="nil"/>
                <w:between w:val="nil"/>
              </w:pBdr>
            </w:pPr>
            <w:r w:rsidRPr="00680962">
              <w:t xml:space="preserve">Supply chain vulnerability and resilience </w:t>
            </w:r>
          </w:p>
        </w:tc>
      </w:tr>
      <w:tr w:rsidR="00F13E71" w:rsidRPr="00680962" w14:paraId="5BFC8644" w14:textId="77777777">
        <w:tc>
          <w:tcPr>
            <w:tcW w:w="705" w:type="dxa"/>
            <w:shd w:val="clear" w:color="auto" w:fill="auto"/>
            <w:tcMar>
              <w:top w:w="100" w:type="dxa"/>
              <w:left w:w="100" w:type="dxa"/>
              <w:bottom w:w="100" w:type="dxa"/>
              <w:right w:w="100" w:type="dxa"/>
            </w:tcMar>
          </w:tcPr>
          <w:p w14:paraId="58EAA2CF" w14:textId="77777777" w:rsidR="00F13E71" w:rsidRPr="00680962" w:rsidRDefault="00000000">
            <w:pPr>
              <w:widowControl w:val="0"/>
              <w:pBdr>
                <w:top w:val="nil"/>
                <w:left w:val="nil"/>
                <w:bottom w:val="nil"/>
                <w:right w:val="nil"/>
                <w:between w:val="nil"/>
              </w:pBdr>
            </w:pPr>
            <w:r w:rsidRPr="00680962">
              <w:t>36</w:t>
            </w:r>
          </w:p>
        </w:tc>
        <w:tc>
          <w:tcPr>
            <w:tcW w:w="1440" w:type="dxa"/>
            <w:shd w:val="clear" w:color="auto" w:fill="auto"/>
            <w:tcMar>
              <w:top w:w="100" w:type="dxa"/>
              <w:left w:w="100" w:type="dxa"/>
              <w:bottom w:w="100" w:type="dxa"/>
              <w:right w:w="100" w:type="dxa"/>
            </w:tcMar>
          </w:tcPr>
          <w:p w14:paraId="3C74B717" w14:textId="77777777" w:rsidR="00F13E71" w:rsidRPr="00680962" w:rsidRDefault="00000000">
            <w:pPr>
              <w:rPr>
                <w:i/>
              </w:rPr>
            </w:pPr>
            <w:r w:rsidRPr="00680962">
              <w:t xml:space="preserve">Bednarski </w:t>
            </w:r>
            <w:r w:rsidRPr="00680962">
              <w:rPr>
                <w:i/>
              </w:rPr>
              <w:t xml:space="preserve">et al., </w:t>
            </w:r>
          </w:p>
        </w:tc>
        <w:tc>
          <w:tcPr>
            <w:tcW w:w="780" w:type="dxa"/>
            <w:shd w:val="clear" w:color="auto" w:fill="auto"/>
            <w:tcMar>
              <w:top w:w="100" w:type="dxa"/>
              <w:left w:w="100" w:type="dxa"/>
              <w:bottom w:w="100" w:type="dxa"/>
              <w:right w:w="100" w:type="dxa"/>
            </w:tcMar>
          </w:tcPr>
          <w:p w14:paraId="64A0C9AA" w14:textId="77777777" w:rsidR="00F13E71" w:rsidRPr="00680962" w:rsidRDefault="00000000">
            <w:pPr>
              <w:widowControl w:val="0"/>
              <w:pBdr>
                <w:top w:val="nil"/>
                <w:left w:val="nil"/>
                <w:bottom w:val="nil"/>
                <w:right w:val="nil"/>
                <w:between w:val="nil"/>
              </w:pBdr>
            </w:pPr>
            <w:r w:rsidRPr="00680962">
              <w:t>2024</w:t>
            </w:r>
          </w:p>
        </w:tc>
        <w:tc>
          <w:tcPr>
            <w:tcW w:w="4020" w:type="dxa"/>
            <w:shd w:val="clear" w:color="auto" w:fill="auto"/>
            <w:tcMar>
              <w:top w:w="100" w:type="dxa"/>
              <w:left w:w="100" w:type="dxa"/>
              <w:bottom w:w="100" w:type="dxa"/>
              <w:right w:w="100" w:type="dxa"/>
            </w:tcMar>
          </w:tcPr>
          <w:p w14:paraId="07657692" w14:textId="77777777" w:rsidR="00F13E71" w:rsidRPr="00680962" w:rsidRDefault="00000000">
            <w:r w:rsidRPr="00680962">
              <w:t>Impact of vulnerability on food and agriculture supply chains due to distinct challenges. Challenges of long lead times. Increased issues of geopolitical disruptions and global supply chains.</w:t>
            </w:r>
          </w:p>
        </w:tc>
        <w:tc>
          <w:tcPr>
            <w:tcW w:w="2730" w:type="dxa"/>
            <w:shd w:val="clear" w:color="auto" w:fill="auto"/>
            <w:tcMar>
              <w:top w:w="100" w:type="dxa"/>
              <w:left w:w="100" w:type="dxa"/>
              <w:bottom w:w="100" w:type="dxa"/>
              <w:right w:w="100" w:type="dxa"/>
            </w:tcMar>
          </w:tcPr>
          <w:p w14:paraId="5A828386" w14:textId="77777777" w:rsidR="00F13E71" w:rsidRPr="00680962" w:rsidRDefault="00000000">
            <w:pPr>
              <w:widowControl w:val="0"/>
              <w:pBdr>
                <w:top w:val="nil"/>
                <w:left w:val="nil"/>
                <w:bottom w:val="nil"/>
                <w:right w:val="nil"/>
                <w:between w:val="nil"/>
              </w:pBdr>
            </w:pPr>
            <w:r w:rsidRPr="00680962">
              <w:t>Challenges and disruptions faced by agricultural supply chains.</w:t>
            </w:r>
          </w:p>
        </w:tc>
      </w:tr>
      <w:tr w:rsidR="00F13E71" w:rsidRPr="00680962" w14:paraId="2D87BF07" w14:textId="77777777">
        <w:tc>
          <w:tcPr>
            <w:tcW w:w="705" w:type="dxa"/>
            <w:tcBorders>
              <w:bottom w:val="nil"/>
            </w:tcBorders>
            <w:shd w:val="clear" w:color="auto" w:fill="auto"/>
            <w:tcMar>
              <w:top w:w="100" w:type="dxa"/>
              <w:left w:w="100" w:type="dxa"/>
              <w:bottom w:w="100" w:type="dxa"/>
              <w:right w:w="100" w:type="dxa"/>
            </w:tcMar>
          </w:tcPr>
          <w:p w14:paraId="01B7CFB3" w14:textId="77777777" w:rsidR="00F13E71" w:rsidRPr="00680962" w:rsidRDefault="00F13E71">
            <w:pPr>
              <w:widowControl w:val="0"/>
              <w:pBdr>
                <w:top w:val="nil"/>
                <w:left w:val="nil"/>
                <w:bottom w:val="nil"/>
                <w:right w:val="nil"/>
                <w:between w:val="nil"/>
              </w:pBdr>
            </w:pPr>
          </w:p>
        </w:tc>
        <w:tc>
          <w:tcPr>
            <w:tcW w:w="1440" w:type="dxa"/>
            <w:tcBorders>
              <w:bottom w:val="nil"/>
            </w:tcBorders>
            <w:shd w:val="clear" w:color="auto" w:fill="auto"/>
            <w:tcMar>
              <w:top w:w="100" w:type="dxa"/>
              <w:left w:w="100" w:type="dxa"/>
              <w:bottom w:w="100" w:type="dxa"/>
              <w:right w:w="100" w:type="dxa"/>
            </w:tcMar>
          </w:tcPr>
          <w:p w14:paraId="03A7B636" w14:textId="77777777" w:rsidR="00F13E71" w:rsidRPr="00680962" w:rsidRDefault="00F13E71"/>
        </w:tc>
        <w:tc>
          <w:tcPr>
            <w:tcW w:w="780" w:type="dxa"/>
            <w:tcBorders>
              <w:bottom w:val="nil"/>
            </w:tcBorders>
            <w:shd w:val="clear" w:color="auto" w:fill="auto"/>
            <w:tcMar>
              <w:top w:w="100" w:type="dxa"/>
              <w:left w:w="100" w:type="dxa"/>
              <w:bottom w:w="100" w:type="dxa"/>
              <w:right w:w="100" w:type="dxa"/>
            </w:tcMar>
          </w:tcPr>
          <w:p w14:paraId="5405E13A" w14:textId="77777777" w:rsidR="00F13E71" w:rsidRPr="00680962" w:rsidRDefault="00F13E71">
            <w:pPr>
              <w:widowControl w:val="0"/>
              <w:pBdr>
                <w:top w:val="nil"/>
                <w:left w:val="nil"/>
                <w:bottom w:val="nil"/>
                <w:right w:val="nil"/>
                <w:between w:val="nil"/>
              </w:pBdr>
            </w:pPr>
          </w:p>
        </w:tc>
        <w:tc>
          <w:tcPr>
            <w:tcW w:w="4020" w:type="dxa"/>
            <w:tcBorders>
              <w:bottom w:val="nil"/>
            </w:tcBorders>
            <w:shd w:val="clear" w:color="auto" w:fill="auto"/>
            <w:tcMar>
              <w:top w:w="100" w:type="dxa"/>
              <w:left w:w="100" w:type="dxa"/>
              <w:bottom w:w="100" w:type="dxa"/>
              <w:right w:w="100" w:type="dxa"/>
            </w:tcMar>
          </w:tcPr>
          <w:p w14:paraId="009E53F8" w14:textId="77777777" w:rsidR="00F13E71" w:rsidRPr="00680962" w:rsidRDefault="00F13E71"/>
        </w:tc>
        <w:tc>
          <w:tcPr>
            <w:tcW w:w="2730" w:type="dxa"/>
            <w:tcBorders>
              <w:bottom w:val="nil"/>
            </w:tcBorders>
            <w:shd w:val="clear" w:color="auto" w:fill="auto"/>
            <w:tcMar>
              <w:top w:w="100" w:type="dxa"/>
              <w:left w:w="100" w:type="dxa"/>
              <w:bottom w:w="100" w:type="dxa"/>
              <w:right w:w="100" w:type="dxa"/>
            </w:tcMar>
          </w:tcPr>
          <w:p w14:paraId="5507F67B" w14:textId="77777777" w:rsidR="00F13E71" w:rsidRPr="00680962" w:rsidRDefault="00F13E71">
            <w:pPr>
              <w:widowControl w:val="0"/>
              <w:pBdr>
                <w:top w:val="nil"/>
                <w:left w:val="nil"/>
                <w:bottom w:val="nil"/>
                <w:right w:val="nil"/>
                <w:between w:val="nil"/>
              </w:pBdr>
            </w:pPr>
          </w:p>
        </w:tc>
      </w:tr>
      <w:tr w:rsidR="00F13E71" w:rsidRPr="00680962" w14:paraId="1D9C9AAD" w14:textId="77777777">
        <w:trPr>
          <w:trHeight w:val="1688"/>
        </w:trPr>
        <w:tc>
          <w:tcPr>
            <w:tcW w:w="705" w:type="dxa"/>
            <w:tcBorders>
              <w:top w:val="nil"/>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4BB83587" w14:textId="77777777" w:rsidR="00F13E71" w:rsidRPr="00680962" w:rsidRDefault="00000000">
            <w:pPr>
              <w:widowControl w:val="0"/>
              <w:spacing w:line="240" w:lineRule="auto"/>
            </w:pPr>
            <w:r w:rsidRPr="00680962">
              <w:t>37</w:t>
            </w:r>
          </w:p>
        </w:tc>
        <w:tc>
          <w:tcPr>
            <w:tcW w:w="1440" w:type="dxa"/>
            <w:tcBorders>
              <w:top w:val="nil"/>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4EA488B" w14:textId="77777777" w:rsidR="00F13E71" w:rsidRPr="00680962" w:rsidRDefault="00000000">
            <w:pPr>
              <w:spacing w:line="240" w:lineRule="auto"/>
            </w:pPr>
            <w:r w:rsidRPr="00680962">
              <w:t>Eruaga</w:t>
            </w:r>
          </w:p>
        </w:tc>
        <w:tc>
          <w:tcPr>
            <w:tcW w:w="780" w:type="dxa"/>
            <w:tcBorders>
              <w:top w:val="nil"/>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5AEDE7CB" w14:textId="77777777" w:rsidR="00F13E71" w:rsidRPr="00680962" w:rsidRDefault="00000000">
            <w:pPr>
              <w:widowControl w:val="0"/>
              <w:spacing w:line="240" w:lineRule="auto"/>
            </w:pPr>
            <w:r w:rsidRPr="00680962">
              <w:t>2024</w:t>
            </w:r>
          </w:p>
        </w:tc>
        <w:tc>
          <w:tcPr>
            <w:tcW w:w="4020" w:type="dxa"/>
            <w:tcBorders>
              <w:top w:val="nil"/>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3E234C7" w14:textId="77777777" w:rsidR="00F13E71" w:rsidRPr="00680962" w:rsidRDefault="00000000">
            <w:pPr>
              <w:spacing w:line="240" w:lineRule="auto"/>
            </w:pPr>
            <w:r w:rsidRPr="00680962">
              <w:t xml:space="preserve">The Key finding of this research shows the necessity for an entire policy framework that will contribute to curbing the food safety threats within the context of climate change is too crucial. These plans should incorporate changes to climate-smart agriculture approaches, sustainable food </w:t>
            </w:r>
            <w:r w:rsidRPr="00680962">
              <w:lastRenderedPageBreak/>
              <w:t>manufacturing systems, and new capabilities implemented in food safety measures. International coordination and knowledge sharing are core concepts.</w:t>
            </w:r>
          </w:p>
        </w:tc>
        <w:tc>
          <w:tcPr>
            <w:tcW w:w="2730" w:type="dxa"/>
            <w:tcBorders>
              <w:top w:val="nil"/>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480FB4EC" w14:textId="77777777" w:rsidR="00F13E71" w:rsidRPr="00680962" w:rsidRDefault="00000000">
            <w:pPr>
              <w:widowControl w:val="0"/>
              <w:spacing w:line="240" w:lineRule="auto"/>
            </w:pPr>
            <w:r w:rsidRPr="00680962">
              <w:lastRenderedPageBreak/>
              <w:t>Food safety; Climate change; Agriculture; Policy strategies; Risk management; Public health; Food security</w:t>
            </w:r>
          </w:p>
        </w:tc>
      </w:tr>
      <w:tr w:rsidR="00F13E71" w:rsidRPr="00680962" w14:paraId="00EBA7C0" w14:textId="77777777">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1BE6A9A1" w14:textId="77777777" w:rsidR="00F13E71" w:rsidRPr="00680962" w:rsidRDefault="00000000">
            <w:pPr>
              <w:widowControl w:val="0"/>
              <w:spacing w:line="240" w:lineRule="auto"/>
            </w:pPr>
            <w:r w:rsidRPr="00680962">
              <w:t>38</w:t>
            </w:r>
          </w:p>
        </w:tc>
        <w:tc>
          <w:tcPr>
            <w:tcW w:w="14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B06439A" w14:textId="77777777" w:rsidR="00F13E71" w:rsidRPr="00680962" w:rsidRDefault="00000000">
            <w:pPr>
              <w:spacing w:line="240" w:lineRule="auto"/>
            </w:pPr>
            <w:r w:rsidRPr="00680962">
              <w:t>Furtak and Wolińska</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3A5C5B0A" w14:textId="77777777" w:rsidR="00F13E71" w:rsidRPr="00680962" w:rsidRDefault="00000000">
            <w:pPr>
              <w:widowControl w:val="0"/>
              <w:spacing w:line="240" w:lineRule="auto"/>
            </w:pPr>
            <w:r w:rsidRPr="00680962">
              <w:t>2023</w:t>
            </w:r>
          </w:p>
        </w:tc>
        <w:tc>
          <w:tcPr>
            <w:tcW w:w="40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041D5E49" w14:textId="77777777" w:rsidR="00F13E71" w:rsidRPr="00680962" w:rsidRDefault="00000000">
            <w:pPr>
              <w:spacing w:line="240" w:lineRule="auto"/>
            </w:pPr>
            <w:r w:rsidRPr="00680962">
              <w:t>The article outlines the growing prevalence and severity of extreme weather phenomena that successfully alter soil moisture and quality more frequently, lowering agricultural yield. This indicates the need to realize the depth and the complexity of the interactions within the soil ecosystem for planting to be done successfully amid the challenges in agriculture.</w:t>
            </w:r>
          </w:p>
        </w:tc>
        <w:tc>
          <w:tcPr>
            <w:tcW w:w="2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5B6CD37" w14:textId="77777777" w:rsidR="00F13E71" w:rsidRPr="00680962" w:rsidRDefault="00000000">
            <w:pPr>
              <w:widowControl w:val="0"/>
              <w:spacing w:line="240" w:lineRule="auto"/>
            </w:pPr>
            <w:r w:rsidRPr="00680962">
              <w:t>Agriculture; Climate change; Drought; Flooding; Microbiome; Soil; Soil moisture; Water in soil</w:t>
            </w:r>
          </w:p>
        </w:tc>
      </w:tr>
      <w:tr w:rsidR="00F13E71" w:rsidRPr="00680962" w14:paraId="0EFE47EA" w14:textId="77777777">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B8F3276" w14:textId="77777777" w:rsidR="00F13E71" w:rsidRPr="00680962" w:rsidRDefault="00000000">
            <w:pPr>
              <w:widowControl w:val="0"/>
              <w:spacing w:line="240" w:lineRule="auto"/>
            </w:pPr>
            <w:r w:rsidRPr="00680962">
              <w:t>39</w:t>
            </w:r>
          </w:p>
        </w:tc>
        <w:tc>
          <w:tcPr>
            <w:tcW w:w="14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F8FBE2B" w14:textId="77777777" w:rsidR="00F13E71" w:rsidRPr="00680962" w:rsidRDefault="00000000">
            <w:pPr>
              <w:spacing w:line="240" w:lineRule="auto"/>
            </w:pPr>
            <w:r w:rsidRPr="00680962">
              <w:t>Matteoli and Jacobs</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87F732D" w14:textId="77777777" w:rsidR="00F13E71" w:rsidRPr="00680962" w:rsidRDefault="00000000">
            <w:pPr>
              <w:widowControl w:val="0"/>
              <w:spacing w:line="240" w:lineRule="auto"/>
            </w:pPr>
            <w:r w:rsidRPr="00680962">
              <w:t>2020</w:t>
            </w:r>
          </w:p>
        </w:tc>
        <w:tc>
          <w:tcPr>
            <w:tcW w:w="40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4C72736B" w14:textId="77777777" w:rsidR="00F13E71" w:rsidRPr="00680962" w:rsidRDefault="00000000">
            <w:pPr>
              <w:spacing w:line="240" w:lineRule="auto"/>
            </w:pPr>
            <w:r w:rsidRPr="00680962">
              <w:t>The research paper shows that integration of climate-smart agriculture (CSA) is suggested as a strategic plan to mitigate the probable consequences of climate change in cropland management. In particular, CSA aims on high productivity attainment, increasing resilience, and cutting greenhouse gas emissions. Implementation is processing, through policies, institutions, financing, and field procedures, all of the identified subsectors of agriculture.</w:t>
            </w:r>
          </w:p>
        </w:tc>
        <w:tc>
          <w:tcPr>
            <w:tcW w:w="2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5DC2A344" w14:textId="77777777" w:rsidR="00F13E71" w:rsidRPr="00680962" w:rsidRDefault="00000000">
            <w:pPr>
              <w:widowControl w:val="0"/>
              <w:spacing w:line="240" w:lineRule="auto"/>
            </w:pPr>
            <w:r w:rsidRPr="00680962">
              <w:t>Climate change; Agriculture; Climate-smart agriculture (CSA); Food security; Resilience; Greenhouse gas emissions</w:t>
            </w:r>
          </w:p>
        </w:tc>
      </w:tr>
      <w:tr w:rsidR="00F13E71" w:rsidRPr="00680962" w14:paraId="67032BF2" w14:textId="77777777">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4C19982D" w14:textId="77777777" w:rsidR="00F13E71" w:rsidRPr="00680962" w:rsidRDefault="00000000">
            <w:pPr>
              <w:widowControl w:val="0"/>
              <w:spacing w:line="240" w:lineRule="auto"/>
            </w:pPr>
            <w:r w:rsidRPr="00680962">
              <w:t>40</w:t>
            </w:r>
          </w:p>
        </w:tc>
        <w:tc>
          <w:tcPr>
            <w:tcW w:w="14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0CEFCAB8" w14:textId="77777777" w:rsidR="00F13E71" w:rsidRPr="00680962" w:rsidRDefault="00000000">
            <w:pPr>
              <w:spacing w:line="240" w:lineRule="auto"/>
            </w:pPr>
            <w:r w:rsidRPr="00680962">
              <w:t>Muluneh</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640BC8C" w14:textId="77777777" w:rsidR="00F13E71" w:rsidRPr="00680962" w:rsidRDefault="00000000">
            <w:pPr>
              <w:widowControl w:val="0"/>
              <w:spacing w:line="240" w:lineRule="auto"/>
            </w:pPr>
            <w:r w:rsidRPr="00680962">
              <w:t>2021</w:t>
            </w:r>
          </w:p>
        </w:tc>
        <w:tc>
          <w:tcPr>
            <w:tcW w:w="40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5C8E408B" w14:textId="77777777" w:rsidR="00F13E71" w:rsidRPr="00680962" w:rsidRDefault="00000000">
            <w:pPr>
              <w:spacing w:line="240" w:lineRule="auto"/>
            </w:pPr>
            <w:r w:rsidRPr="00680962">
              <w:t>The review begins with the observation that climate change diminishes the biodiversity and the food security of the planet. Climate change may prompt some species to move to higher latitudes and elevations, thus boosting their extinction chances. It highlights the point that the two are mutually correlated and the need for policies that incorporate the integrating of biodiversity conservation with food security strategies should be part of the raising issues such as land restoration, sustainable forest management, and community-based conservation.</w:t>
            </w:r>
          </w:p>
        </w:tc>
        <w:tc>
          <w:tcPr>
            <w:tcW w:w="2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584EEDBC" w14:textId="77777777" w:rsidR="00F13E71" w:rsidRPr="00680962" w:rsidRDefault="00000000">
            <w:pPr>
              <w:widowControl w:val="0"/>
              <w:spacing w:line="240" w:lineRule="auto"/>
            </w:pPr>
            <w:r w:rsidRPr="00680962">
              <w:t>Climate change; Biodiversity; Food security; Extinction; Conservation; Agriculture</w:t>
            </w:r>
          </w:p>
        </w:tc>
      </w:tr>
      <w:tr w:rsidR="00F13E71" w:rsidRPr="00680962" w14:paraId="0C78DD14" w14:textId="77777777">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FB9DD45" w14:textId="77777777" w:rsidR="00F13E71" w:rsidRPr="00680962" w:rsidRDefault="00000000">
            <w:pPr>
              <w:widowControl w:val="0"/>
              <w:spacing w:line="240" w:lineRule="auto"/>
            </w:pPr>
            <w:r w:rsidRPr="00680962">
              <w:t>41</w:t>
            </w:r>
          </w:p>
        </w:tc>
        <w:tc>
          <w:tcPr>
            <w:tcW w:w="14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186A91A9" w14:textId="77777777" w:rsidR="00F13E71" w:rsidRPr="00680962" w:rsidRDefault="00000000">
            <w:pPr>
              <w:spacing w:line="240" w:lineRule="auto"/>
              <w:rPr>
                <w:i/>
              </w:rPr>
            </w:pPr>
            <w:r w:rsidRPr="00680962">
              <w:t xml:space="preserve">Srivastav </w:t>
            </w:r>
            <w:r w:rsidRPr="00680962">
              <w:rPr>
                <w:i/>
              </w:rPr>
              <w:t xml:space="preserve">et  al. </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4B62C1F5" w14:textId="77777777" w:rsidR="00F13E71" w:rsidRPr="00680962" w:rsidRDefault="00000000">
            <w:pPr>
              <w:widowControl w:val="0"/>
              <w:spacing w:line="240" w:lineRule="auto"/>
            </w:pPr>
            <w:r w:rsidRPr="00680962">
              <w:t>2021</w:t>
            </w:r>
          </w:p>
        </w:tc>
        <w:tc>
          <w:tcPr>
            <w:tcW w:w="40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26B7AB5F" w14:textId="77777777" w:rsidR="00F13E71" w:rsidRPr="00680962" w:rsidRDefault="00000000">
            <w:pPr>
              <w:spacing w:line="240" w:lineRule="auto"/>
            </w:pPr>
            <w:r w:rsidRPr="00680962">
              <w:t xml:space="preserve">The paper investigates climate adaptive methods of water and agriculture </w:t>
            </w:r>
            <w:r w:rsidRPr="00680962">
              <w:lastRenderedPageBreak/>
              <w:t>management, creating a solid base for a sustainable environment. The focal point here include crossbreeding climate resilient crops, enhancing water source management, as well as, indigenous knowledge use. Not just the solution, but the pooling-in of the efforts of all the stakeholders from different fields of expertise is earmarked to minimize the influence of climate change on water resources and agriculture.</w:t>
            </w:r>
          </w:p>
        </w:tc>
        <w:tc>
          <w:tcPr>
            <w:tcW w:w="2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F362D68" w14:textId="77777777" w:rsidR="00F13E71" w:rsidRPr="00680962" w:rsidRDefault="00000000">
            <w:pPr>
              <w:widowControl w:val="0"/>
              <w:spacing w:line="240" w:lineRule="auto"/>
            </w:pPr>
            <w:r w:rsidRPr="00680962">
              <w:lastRenderedPageBreak/>
              <w:t xml:space="preserve">Climate change; Water resources; Agriculture; </w:t>
            </w:r>
            <w:r w:rsidRPr="00680962">
              <w:lastRenderedPageBreak/>
              <w:t>Food security; Resilience; Sustainable management</w:t>
            </w:r>
          </w:p>
        </w:tc>
      </w:tr>
      <w:tr w:rsidR="00F13E71" w:rsidRPr="00680962" w14:paraId="365BB9F1" w14:textId="77777777">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13C60A21" w14:textId="77777777" w:rsidR="00F13E71" w:rsidRPr="00680962" w:rsidRDefault="00000000">
            <w:pPr>
              <w:widowControl w:val="0"/>
              <w:spacing w:line="240" w:lineRule="auto"/>
            </w:pPr>
            <w:r w:rsidRPr="00680962">
              <w:lastRenderedPageBreak/>
              <w:t>42</w:t>
            </w:r>
          </w:p>
        </w:tc>
        <w:tc>
          <w:tcPr>
            <w:tcW w:w="14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2F7F60DE" w14:textId="77777777" w:rsidR="00F13E71" w:rsidRPr="00680962" w:rsidRDefault="00000000">
            <w:pPr>
              <w:spacing w:line="240" w:lineRule="auto"/>
            </w:pPr>
            <w:r w:rsidRPr="00680962">
              <w:t>von Braun</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44B3E610" w14:textId="77777777" w:rsidR="00F13E71" w:rsidRPr="00680962" w:rsidRDefault="00000000">
            <w:pPr>
              <w:widowControl w:val="0"/>
              <w:spacing w:line="240" w:lineRule="auto"/>
            </w:pPr>
            <w:r w:rsidRPr="00680962">
              <w:t>2020</w:t>
            </w:r>
          </w:p>
        </w:tc>
        <w:tc>
          <w:tcPr>
            <w:tcW w:w="40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448DBD3E" w14:textId="77777777" w:rsidR="00F13E71" w:rsidRPr="00680962" w:rsidRDefault="00000000">
            <w:pPr>
              <w:spacing w:line="240" w:lineRule="auto"/>
            </w:pPr>
            <w:r w:rsidRPr="00680962">
              <w:t>The research paper examine risks that climate change is bringing to agriculture, health and nutrition. It emphasizes the effect on the global food systems and therefore demarcates a food systems analysis framework in order to perceive and improve these adverse changes. Policy action and research gaps are suggested to deal with the consequences of climate variability on the sufficiency, safety and nutritional quality of food.</w:t>
            </w:r>
          </w:p>
        </w:tc>
        <w:tc>
          <w:tcPr>
            <w:tcW w:w="2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0CA1CDAA" w14:textId="77777777" w:rsidR="00F13E71" w:rsidRPr="00680962" w:rsidRDefault="00000000">
            <w:pPr>
              <w:widowControl w:val="0"/>
              <w:spacing w:line="240" w:lineRule="auto"/>
            </w:pPr>
            <w:r w:rsidRPr="00680962">
              <w:t>Climate change; Agriculture; Health; Nutrition; Food systems; Food security</w:t>
            </w:r>
          </w:p>
        </w:tc>
      </w:tr>
      <w:tr w:rsidR="00F13E71" w:rsidRPr="00680962" w14:paraId="6EDBFB1A" w14:textId="77777777">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7F91B74" w14:textId="77777777" w:rsidR="00F13E71" w:rsidRPr="00680962" w:rsidRDefault="00000000">
            <w:pPr>
              <w:widowControl w:val="0"/>
              <w:spacing w:line="240" w:lineRule="auto"/>
            </w:pPr>
            <w:r w:rsidRPr="00680962">
              <w:t>43</w:t>
            </w:r>
          </w:p>
        </w:tc>
        <w:tc>
          <w:tcPr>
            <w:tcW w:w="14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2A9F273B" w14:textId="77777777" w:rsidR="00F13E71" w:rsidRPr="00680962" w:rsidRDefault="00000000">
            <w:pPr>
              <w:spacing w:line="240" w:lineRule="auto"/>
            </w:pPr>
            <w:r w:rsidRPr="00680962">
              <w:t xml:space="preserve">Wiebe et al. </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36B0C01A" w14:textId="77777777" w:rsidR="00F13E71" w:rsidRPr="00680962" w:rsidRDefault="00000000">
            <w:pPr>
              <w:widowControl w:val="0"/>
              <w:spacing w:line="240" w:lineRule="auto"/>
            </w:pPr>
            <w:r w:rsidRPr="00680962">
              <w:t>2019</w:t>
            </w:r>
          </w:p>
        </w:tc>
        <w:tc>
          <w:tcPr>
            <w:tcW w:w="40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35C66BBB" w14:textId="77777777" w:rsidR="00F13E71" w:rsidRPr="00680962" w:rsidRDefault="00000000">
            <w:pPr>
              <w:spacing w:line="240" w:lineRule="auto"/>
            </w:pPr>
            <w:r w:rsidRPr="00680962">
              <w:t>The climate change pushes food security severely, especially for the poor populations of the developing countries. The chapter dwells on the implications for agriculture and food security on a global scale where in the long-run agricultural areas, yields, production, consumption, prices and trade are investigated. Multiple socioeconomic and climate scenarios are taken into account throughout the process. It also gives views on adaptation and mitigation strategies plus the role of institutions, governance, policy, and finance in the issue of adaptation.</w:t>
            </w:r>
          </w:p>
        </w:tc>
        <w:tc>
          <w:tcPr>
            <w:tcW w:w="2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181FA6F3" w14:textId="77777777" w:rsidR="00F13E71" w:rsidRPr="00680962" w:rsidRDefault="00000000">
            <w:pPr>
              <w:widowControl w:val="0"/>
              <w:spacing w:line="240" w:lineRule="auto"/>
            </w:pPr>
            <w:r w:rsidRPr="00680962">
              <w:t>The author emphasizes the role of climate change and agriculture on food security around the globe by describing how these shifts are posing food security threats. It explores required adjustments and risk reduction mechanisms that these unusual circumstances call for, and in doing so stresses the relevance of governance, policy formulation, and financing in strengthening food security amidst a changing climate.</w:t>
            </w:r>
          </w:p>
          <w:p w14:paraId="11546CBB" w14:textId="77777777" w:rsidR="00F13E71" w:rsidRPr="00680962" w:rsidRDefault="00000000">
            <w:pPr>
              <w:widowControl w:val="0"/>
              <w:spacing w:line="240" w:lineRule="auto"/>
            </w:pPr>
            <w:r w:rsidRPr="00680962">
              <w:t>Keywords: climate change; agriculture; food security; adaptation; mitigation; governance; policy; finance</w:t>
            </w:r>
          </w:p>
        </w:tc>
      </w:tr>
      <w:tr w:rsidR="00F13E71" w:rsidRPr="00680962" w14:paraId="79AB09F9" w14:textId="77777777">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083D04FE" w14:textId="77777777" w:rsidR="00F13E71" w:rsidRPr="00680962" w:rsidRDefault="00000000">
            <w:pPr>
              <w:widowControl w:val="0"/>
              <w:spacing w:line="240" w:lineRule="auto"/>
            </w:pPr>
            <w:r w:rsidRPr="00680962">
              <w:lastRenderedPageBreak/>
              <w:t>44</w:t>
            </w:r>
          </w:p>
        </w:tc>
        <w:tc>
          <w:tcPr>
            <w:tcW w:w="14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27F53128" w14:textId="77777777" w:rsidR="00F13E71" w:rsidRPr="00680962" w:rsidRDefault="00000000">
            <w:pPr>
              <w:spacing w:line="240" w:lineRule="auto"/>
            </w:pPr>
            <w:r w:rsidRPr="00680962">
              <w:t xml:space="preserve">Reddy et al. </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046B9DCE" w14:textId="77777777" w:rsidR="00F13E71" w:rsidRPr="00680962" w:rsidRDefault="00000000">
            <w:pPr>
              <w:widowControl w:val="0"/>
              <w:spacing w:line="240" w:lineRule="auto"/>
            </w:pPr>
            <w:r w:rsidRPr="00680962">
              <w:t>2016</w:t>
            </w:r>
          </w:p>
        </w:tc>
        <w:tc>
          <w:tcPr>
            <w:tcW w:w="40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2F91AC3F" w14:textId="77777777" w:rsidR="00F13E71" w:rsidRPr="00680962" w:rsidRDefault="00000000">
            <w:pPr>
              <w:spacing w:line="240" w:lineRule="auto"/>
            </w:pPr>
            <w:r w:rsidRPr="00680962">
              <w:t>This study provides a comprehensive view of the food supply chain (FSC), focusing on the chain?s vulnerability to natural disasters and climate change. It not only crunches the numbers on how natural disasters affect agriculture and the food supply chain as a whole but also underlines the necessity of being prepared and ready to cope with the aftereffects. The essay examines challenges and opportunities of upgrading the FSC in the ASEAN and other developing countries through capacity building and governance enhancement.</w:t>
            </w:r>
          </w:p>
        </w:tc>
        <w:tc>
          <w:tcPr>
            <w:tcW w:w="2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0289C083" w14:textId="77777777" w:rsidR="00F13E71" w:rsidRPr="00680962" w:rsidRDefault="00000000">
            <w:pPr>
              <w:widowControl w:val="0"/>
              <w:spacing w:line="240" w:lineRule="auto"/>
            </w:pPr>
            <w:r w:rsidRPr="00680962">
              <w:t>In this part, the article investigates the possibilities of food supply chain disruption caused by natural disaster and climate change in particular. It concentrates on the demonstration of the role these factors play in the resiliency of the food supply system, especially within ASEAN region, and the importance of policy reforms to strengthen the system robustness against such disruptions. Keywords: food supply chain; natural disasters; resilience; climate change; ASEAN; governance</w:t>
            </w:r>
          </w:p>
        </w:tc>
      </w:tr>
      <w:tr w:rsidR="00F13E71" w:rsidRPr="00680962" w14:paraId="5DFEEDB2" w14:textId="77777777">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31AA91FE" w14:textId="77777777" w:rsidR="00F13E71" w:rsidRPr="00680962" w:rsidRDefault="00000000">
            <w:pPr>
              <w:widowControl w:val="0"/>
              <w:spacing w:line="240" w:lineRule="auto"/>
            </w:pPr>
            <w:r w:rsidRPr="00680962">
              <w:t>45</w:t>
            </w:r>
          </w:p>
        </w:tc>
        <w:tc>
          <w:tcPr>
            <w:tcW w:w="14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7AF837A" w14:textId="77777777" w:rsidR="00F13E71" w:rsidRPr="00680962" w:rsidRDefault="00000000">
            <w:pPr>
              <w:spacing w:line="240" w:lineRule="auto"/>
            </w:pPr>
            <w:r w:rsidRPr="00680962">
              <w:t>Hrustek</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2353E718" w14:textId="77777777" w:rsidR="00F13E71" w:rsidRPr="00680962" w:rsidRDefault="00000000">
            <w:pPr>
              <w:widowControl w:val="0"/>
              <w:spacing w:line="240" w:lineRule="auto"/>
            </w:pPr>
            <w:r w:rsidRPr="00680962">
              <w:t>2020</w:t>
            </w:r>
          </w:p>
        </w:tc>
        <w:tc>
          <w:tcPr>
            <w:tcW w:w="40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4D53C4A" w14:textId="77777777" w:rsidR="00F13E71" w:rsidRPr="00680962" w:rsidRDefault="00000000">
            <w:pPr>
              <w:spacing w:line="240" w:lineRule="auto"/>
            </w:pPr>
            <w:r w:rsidRPr="00680962">
              <w:t>In this article the author examines how application of digitalization in agricultural enterprises affects their sustainability. It covers the complaint of economic, environmental, and social events on farming and shows what the new technologies like LED's usage can lead to. It will drive production of ecological crops that will be the basis of sustainable agriculture. This study shows that in aming to ensure the industry's sustainability and longevity in changing times, digital technologies can and other forces, digital innovations can be instrumental in conditioning operations to be more resilient and sustainable.</w:t>
            </w:r>
          </w:p>
        </w:tc>
        <w:tc>
          <w:tcPr>
            <w:tcW w:w="2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376C20A" w14:textId="77777777" w:rsidR="00F13E71" w:rsidRPr="00680962" w:rsidRDefault="00000000">
            <w:pPr>
              <w:widowControl w:val="0"/>
              <w:spacing w:line="240" w:lineRule="auto"/>
            </w:pPr>
            <w:r w:rsidRPr="00680962">
              <w:t>The article outlines the agricultural sustainability focusing on digital transformation, which is viewed through the lens of Industry 4.0. 0 innovations. The technology improves farming and makes it more resilient to the changing patterns hence reducing the chances of malnutrition and starvation in a growing global population. Keywords: sustainability; digital transformation; agriculture; Industry 4.0; resilience</w:t>
            </w:r>
          </w:p>
        </w:tc>
      </w:tr>
      <w:tr w:rsidR="00F13E71" w:rsidRPr="00680962" w14:paraId="7008487D" w14:textId="77777777">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17F1AD5E" w14:textId="77777777" w:rsidR="00F13E71" w:rsidRPr="00680962" w:rsidRDefault="00000000">
            <w:pPr>
              <w:widowControl w:val="0"/>
              <w:spacing w:line="240" w:lineRule="auto"/>
            </w:pPr>
            <w:r w:rsidRPr="00680962">
              <w:t>46</w:t>
            </w:r>
          </w:p>
        </w:tc>
        <w:tc>
          <w:tcPr>
            <w:tcW w:w="14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2D94B19C" w14:textId="77777777" w:rsidR="00F13E71" w:rsidRPr="00680962" w:rsidRDefault="00000000">
            <w:pPr>
              <w:spacing w:line="240" w:lineRule="auto"/>
            </w:pPr>
            <w:r w:rsidRPr="00680962">
              <w:t xml:space="preserve">Zougmoré et al. </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3C6E8BEF" w14:textId="77777777" w:rsidR="00F13E71" w:rsidRPr="00680962" w:rsidRDefault="00000000">
            <w:pPr>
              <w:widowControl w:val="0"/>
              <w:spacing w:line="240" w:lineRule="auto"/>
            </w:pPr>
            <w:r w:rsidRPr="00680962">
              <w:t>2021</w:t>
            </w:r>
          </w:p>
        </w:tc>
        <w:tc>
          <w:tcPr>
            <w:tcW w:w="40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7FB16A1" w14:textId="77777777" w:rsidR="00F13E71" w:rsidRPr="00680962" w:rsidRDefault="00000000">
            <w:pPr>
              <w:spacing w:line="240" w:lineRule="auto"/>
            </w:pPr>
            <w:r w:rsidRPr="00680962">
              <w:t xml:space="preserve">The study examines whether climate-smart agriculture (CSA) can help restructure or transform food systems in Africa and alleviate pressures caused by climate conditions. It is meant to linearise the strategic concern in four action areas (routed from, risk creation, reduction, and realignment) which are </w:t>
            </w:r>
            <w:r w:rsidRPr="00680962">
              <w:lastRenderedPageBreak/>
              <w:t>materials/instances from Africa. In this paper, I show ways CSA initiative could result into creation of new food systems providing the basis for integration of climate-smart technologies and policies within the context of the African continent contributing to the increased food security and sustainable development pursuits.</w:t>
            </w:r>
          </w:p>
        </w:tc>
        <w:tc>
          <w:tcPr>
            <w:tcW w:w="2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6A01147" w14:textId="77777777" w:rsidR="00F13E71" w:rsidRPr="00680962" w:rsidRDefault="00000000">
            <w:pPr>
              <w:widowControl w:val="0"/>
              <w:spacing w:line="240" w:lineRule="auto"/>
            </w:pPr>
            <w:r w:rsidRPr="00680962">
              <w:lastRenderedPageBreak/>
              <w:t xml:space="preserve">The theme of the publication is the enhancement of food security in Africa through the incorporation of climate smart technologies. It advocates a sustainable development </w:t>
            </w:r>
            <w:r w:rsidRPr="00680962">
              <w:lastRenderedPageBreak/>
              <w:t xml:space="preserve">architecture which ensures the cooperation with the policy of adaptation to the climate change, with the goal to transform the agricultural activities to be more resilient and productive throughout the continent.  </w:t>
            </w:r>
          </w:p>
          <w:p w14:paraId="75C3B51E" w14:textId="77777777" w:rsidR="00F13E71" w:rsidRPr="00680962" w:rsidRDefault="00000000">
            <w:pPr>
              <w:widowControl w:val="0"/>
              <w:spacing w:line="240" w:lineRule="auto"/>
            </w:pPr>
            <w:r w:rsidRPr="00680962">
              <w:t>Keywords: food security; climate-smart technologies; Africa; sustainable development; climate adaptation; policy alignment</w:t>
            </w:r>
          </w:p>
        </w:tc>
      </w:tr>
      <w:tr w:rsidR="00F13E71" w:rsidRPr="00680962" w14:paraId="5AE06A24" w14:textId="77777777">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08D1E8B6" w14:textId="77777777" w:rsidR="00F13E71" w:rsidRPr="00680962" w:rsidRDefault="00000000">
            <w:pPr>
              <w:widowControl w:val="0"/>
              <w:spacing w:line="240" w:lineRule="auto"/>
            </w:pPr>
            <w:r w:rsidRPr="00680962">
              <w:lastRenderedPageBreak/>
              <w:t>47</w:t>
            </w:r>
          </w:p>
        </w:tc>
        <w:tc>
          <w:tcPr>
            <w:tcW w:w="14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7D946FC" w14:textId="77777777" w:rsidR="00F13E71" w:rsidRPr="00680962" w:rsidRDefault="00000000">
            <w:pPr>
              <w:spacing w:line="240" w:lineRule="auto"/>
            </w:pPr>
            <w:r w:rsidRPr="00680962">
              <w:t>Dong</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5852C94" w14:textId="77777777" w:rsidR="00F13E71" w:rsidRPr="00680962" w:rsidRDefault="00000000">
            <w:pPr>
              <w:widowControl w:val="0"/>
              <w:spacing w:line="240" w:lineRule="auto"/>
            </w:pPr>
            <w:r w:rsidRPr="00680962">
              <w:t>2021</w:t>
            </w:r>
          </w:p>
        </w:tc>
        <w:tc>
          <w:tcPr>
            <w:tcW w:w="40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410C0D7F" w14:textId="77777777" w:rsidR="00F13E71" w:rsidRPr="00680962" w:rsidRDefault="00000000">
            <w:pPr>
              <w:spacing w:line="240" w:lineRule="auto"/>
            </w:pPr>
            <w:r w:rsidRPr="00680962">
              <w:t xml:space="preserve">In this article the attention is on the agricultural value chains which at are gradually heading on resilience and friendliness towards the environment from efficiency-driven models. It talks about the environmental problems and the research aimed at exploring solutions so that we can manage the agricultural value chains efficiently. </w:t>
            </w:r>
          </w:p>
        </w:tc>
        <w:tc>
          <w:tcPr>
            <w:tcW w:w="2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066E91EA" w14:textId="77777777" w:rsidR="00F13E71" w:rsidRPr="00680962" w:rsidRDefault="00000000">
            <w:pPr>
              <w:widowControl w:val="0"/>
              <w:spacing w:line="240" w:lineRule="auto"/>
            </w:pPr>
            <w:r w:rsidRPr="00680962">
              <w:t>The research, its goal is to identify ways in which agriculture value chains can be modified and made resistant to risks associated with climate change and/or harmful to nature impacts. It addresses the structural change from method driven models towards those focused on sustainability and resilience, where research and technology are the major tools used to improve upon ecologically prudent agricultural methods. Keywords: agriculture value chains; resilience; eco-friendly agriculture; sustainability</w:t>
            </w:r>
          </w:p>
        </w:tc>
      </w:tr>
      <w:tr w:rsidR="00F13E71" w:rsidRPr="00680962" w14:paraId="12B99E6D" w14:textId="77777777">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E54C064" w14:textId="77777777" w:rsidR="00F13E71" w:rsidRPr="00680962" w:rsidRDefault="00000000">
            <w:pPr>
              <w:widowControl w:val="0"/>
              <w:spacing w:line="240" w:lineRule="auto"/>
            </w:pPr>
            <w:r w:rsidRPr="00680962">
              <w:t>48</w:t>
            </w:r>
          </w:p>
        </w:tc>
        <w:tc>
          <w:tcPr>
            <w:tcW w:w="14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4465A9F3" w14:textId="77777777" w:rsidR="00F13E71" w:rsidRPr="00680962" w:rsidRDefault="00000000">
            <w:pPr>
              <w:spacing w:line="240" w:lineRule="auto"/>
            </w:pPr>
            <w:r w:rsidRPr="00680962">
              <w:t>Ahmed and Almeida.</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0B359F3B" w14:textId="77777777" w:rsidR="00F13E71" w:rsidRPr="00680962" w:rsidRDefault="00000000">
            <w:pPr>
              <w:widowControl w:val="0"/>
              <w:spacing w:line="240" w:lineRule="auto"/>
            </w:pPr>
            <w:r w:rsidRPr="00680962">
              <w:t>2020</w:t>
            </w:r>
          </w:p>
        </w:tc>
        <w:tc>
          <w:tcPr>
            <w:tcW w:w="40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232A46A5" w14:textId="77777777" w:rsidR="00F13E71" w:rsidRPr="00680962" w:rsidRDefault="00000000">
            <w:pPr>
              <w:spacing w:line="240" w:lineRule="auto"/>
            </w:pPr>
            <w:r w:rsidRPr="00680962">
              <w:t xml:space="preserve">The purpose of this review is to emphasize aggressively the role which is played by agriculture in contributing to the global rise of GHG emissions and the urgent need for a green, inclusive and ambitious transformation to respond to the challenges of mitigation of Climate Change. It notes what agricultural sector is facing in the process of carbon emissions’ reduction </w:t>
            </w:r>
            <w:r w:rsidRPr="00680962">
              <w:lastRenderedPageBreak/>
              <w:t>and draws attention to different approaches, the marginal abatement cost curve (MACC) being one of them, that are capable of discovering effective carbon reductions measures. It, however, entails substantive shifts in all farming models, oftentimes, requiring new sets of policies, regulations, and technologies in order to achieve the global climate goals.</w:t>
            </w:r>
          </w:p>
        </w:tc>
        <w:tc>
          <w:tcPr>
            <w:tcW w:w="2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27E4E1DD" w14:textId="77777777" w:rsidR="00F13E71" w:rsidRPr="00680962" w:rsidRDefault="00000000">
            <w:pPr>
              <w:widowControl w:val="0"/>
              <w:spacing w:line="240" w:lineRule="auto"/>
            </w:pPr>
            <w:r w:rsidRPr="00680962">
              <w:lastRenderedPageBreak/>
              <w:t xml:space="preserve">This article evaluates the dramatic influence of agriculture on global greenhouse gas emission and underlines urgent mitigation strategies to fight against climate change. This provides a variety of policy recommendations and </w:t>
            </w:r>
            <w:r w:rsidRPr="00680962">
              <w:lastRenderedPageBreak/>
              <w:t>strategies that can assist the agricultural sector with a reduced carbon footprint, specifically stressing the urgent and substantial nature of the actions required. Keywords: agriculture; climate change; greenhouse gas emissions; mitigation strategies; policy</w:t>
            </w:r>
          </w:p>
        </w:tc>
      </w:tr>
      <w:tr w:rsidR="00F13E71" w:rsidRPr="00680962" w14:paraId="55C8EA0D" w14:textId="77777777">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5FF657B" w14:textId="77777777" w:rsidR="00F13E71" w:rsidRPr="00680962" w:rsidRDefault="00000000">
            <w:pPr>
              <w:widowControl w:val="0"/>
              <w:spacing w:line="240" w:lineRule="auto"/>
            </w:pPr>
            <w:r w:rsidRPr="00680962">
              <w:lastRenderedPageBreak/>
              <w:t>49</w:t>
            </w:r>
          </w:p>
        </w:tc>
        <w:tc>
          <w:tcPr>
            <w:tcW w:w="14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1E50E20" w14:textId="77777777" w:rsidR="00F13E71" w:rsidRPr="00680962" w:rsidRDefault="00000000">
            <w:pPr>
              <w:spacing w:line="240" w:lineRule="auto"/>
            </w:pPr>
            <w:r w:rsidRPr="00680962">
              <w:t xml:space="preserve">Knox et al. </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2B5BD7F0" w14:textId="77777777" w:rsidR="00F13E71" w:rsidRPr="00680962" w:rsidRDefault="00000000">
            <w:pPr>
              <w:widowControl w:val="0"/>
              <w:spacing w:line="240" w:lineRule="auto"/>
            </w:pPr>
            <w:r w:rsidRPr="00680962">
              <w:t>2010</w:t>
            </w:r>
          </w:p>
        </w:tc>
        <w:tc>
          <w:tcPr>
            <w:tcW w:w="40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D77E4C1" w14:textId="77777777" w:rsidR="00F13E71" w:rsidRPr="00680962" w:rsidRDefault="00000000">
            <w:pPr>
              <w:spacing w:line="240" w:lineRule="auto"/>
            </w:pPr>
            <w:r w:rsidRPr="00680962">
              <w:t>This paper covers the anticipated threats to the UK crops allied with agricultural production arising from weather uncertainties while other non-climate factors including among others market and technological variability are taken into consideration. It stresses the importance of planning for climate change impacts that would lead to the need to use a variety of practices/technology for agricultural adaptation. On top of this, the research recommends the creation of new partnerships among the private and public sectors to allow the British farming industries to be in line with the changes.</w:t>
            </w:r>
          </w:p>
        </w:tc>
        <w:tc>
          <w:tcPr>
            <w:tcW w:w="2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B8FC6C2" w14:textId="77777777" w:rsidR="00F13E71" w:rsidRPr="00680962" w:rsidRDefault="00000000">
            <w:pPr>
              <w:widowControl w:val="0"/>
              <w:spacing w:line="240" w:lineRule="auto"/>
            </w:pPr>
            <w:r w:rsidRPr="00680962">
              <w:t>This paper will explore the possible future challenges and opportunities for the British agriculture which will be climate- change related next to market fluctuations and technology advancements. This needs agility in management as well as technology investments since it gives to UK agriculture the tools required to deal with the consequences and benefits of climate change. Keywords: climate change; UK agriculture; adaptation; risk management; technology</w:t>
            </w:r>
          </w:p>
        </w:tc>
      </w:tr>
      <w:tr w:rsidR="00F13E71" w:rsidRPr="00680962" w14:paraId="75530D92" w14:textId="77777777">
        <w:tc>
          <w:tcPr>
            <w:tcW w:w="70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17C7CC04" w14:textId="77777777" w:rsidR="00F13E71" w:rsidRPr="00680962" w:rsidRDefault="00000000">
            <w:pPr>
              <w:widowControl w:val="0"/>
              <w:spacing w:line="240" w:lineRule="auto"/>
            </w:pPr>
            <w:r w:rsidRPr="00680962">
              <w:t>50</w:t>
            </w:r>
          </w:p>
        </w:tc>
        <w:tc>
          <w:tcPr>
            <w:tcW w:w="14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66EA8061" w14:textId="77777777" w:rsidR="00F13E71" w:rsidRPr="00680962" w:rsidRDefault="00000000">
            <w:pPr>
              <w:spacing w:line="240" w:lineRule="auto"/>
            </w:pPr>
            <w:r w:rsidRPr="00680962">
              <w:t xml:space="preserve">McCarthy et al. </w:t>
            </w:r>
          </w:p>
        </w:tc>
        <w:tc>
          <w:tcPr>
            <w:tcW w:w="78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4D4BFBA7" w14:textId="77777777" w:rsidR="00F13E71" w:rsidRPr="00680962" w:rsidRDefault="00000000">
            <w:pPr>
              <w:widowControl w:val="0"/>
              <w:spacing w:line="240" w:lineRule="auto"/>
            </w:pPr>
            <w:r w:rsidRPr="00680962">
              <w:t>2018</w:t>
            </w:r>
          </w:p>
        </w:tc>
        <w:tc>
          <w:tcPr>
            <w:tcW w:w="40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77021D84" w14:textId="2B796D79" w:rsidR="00F13E71" w:rsidRPr="00680962" w:rsidRDefault="00000000">
            <w:pPr>
              <w:spacing w:line="240" w:lineRule="auto"/>
            </w:pPr>
            <w:r w:rsidRPr="00680962">
              <w:t>The research article eventually narrates a broad economics of climate-smart agriculture that can promote resiliency in the face of climate change. It deals with elements of finance and policies for implementation of climate-smart practices in agriculture that would give protection as well as promote sustainability at the same time respectively.</w:t>
            </w:r>
            <w:r w:rsidR="00680962" w:rsidRPr="00680962">
              <w:t>S</w:t>
            </w:r>
          </w:p>
        </w:tc>
        <w:tc>
          <w:tcPr>
            <w:tcW w:w="273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vAlign w:val="center"/>
          </w:tcPr>
          <w:p w14:paraId="273347B7" w14:textId="77777777" w:rsidR="00F13E71" w:rsidRPr="00680962" w:rsidRDefault="00000000">
            <w:pPr>
              <w:widowControl w:val="0"/>
              <w:spacing w:line="240" w:lineRule="auto"/>
            </w:pPr>
            <w:r w:rsidRPr="00680962">
              <w:t xml:space="preserve">The chapter outlines the economics of climate-smart agriculture to shed light on how these strategies create stability against climate change. It highlights the financial implications as well as policy measures which governments should put in place that encourage the wide-spread adoption of climate-smart agricultural practices, aiming to bring both economic and environmental </w:t>
            </w:r>
            <w:r w:rsidRPr="00680962">
              <w:lastRenderedPageBreak/>
              <w:t>sustainability to the agricultural sector. Keywords: climate-smart agriculture; resilience; economics; policy</w:t>
            </w:r>
          </w:p>
        </w:tc>
      </w:tr>
    </w:tbl>
    <w:p w14:paraId="0E3C8EEE" w14:textId="77777777" w:rsidR="00F13E71" w:rsidRPr="00680962" w:rsidRDefault="00F13E71">
      <w:pPr>
        <w:widowControl w:val="0"/>
        <w:jc w:val="center"/>
        <w:rPr>
          <w:b/>
        </w:rPr>
      </w:pPr>
    </w:p>
    <w:p w14:paraId="444401B9" w14:textId="77777777" w:rsidR="00F13E71" w:rsidRPr="00680962" w:rsidRDefault="00000000">
      <w:pPr>
        <w:widowControl w:val="0"/>
        <w:jc w:val="center"/>
      </w:pPr>
      <w:r w:rsidRPr="00680962">
        <w:rPr>
          <w:b/>
        </w:rPr>
        <w:t>Table 1: Data extraction table</w:t>
      </w:r>
    </w:p>
    <w:p w14:paraId="0002F811" w14:textId="77777777" w:rsidR="00F13E71" w:rsidRPr="00680962" w:rsidRDefault="00000000">
      <w:pPr>
        <w:widowControl w:val="0"/>
        <w:jc w:val="center"/>
      </w:pPr>
      <w:r w:rsidRPr="00680962">
        <w:t>(Source: Self-developed)</w:t>
      </w:r>
    </w:p>
    <w:p w14:paraId="0CF36032" w14:textId="77777777" w:rsidR="00F13E71" w:rsidRPr="00680962" w:rsidRDefault="00000000">
      <w:pPr>
        <w:pStyle w:val="Heading1"/>
      </w:pPr>
      <w:bookmarkStart w:id="32" w:name="_heading=h.23ckvvd" w:colFirst="0" w:colLast="0"/>
      <w:bookmarkEnd w:id="32"/>
      <w:r w:rsidRPr="00680962">
        <w:t>Discussion of Results</w:t>
      </w:r>
    </w:p>
    <w:p w14:paraId="6FBE2498" w14:textId="77777777" w:rsidR="00F13E71" w:rsidRPr="00680962" w:rsidRDefault="00000000">
      <w:pPr>
        <w:pStyle w:val="Heading2"/>
      </w:pPr>
      <w:bookmarkStart w:id="33" w:name="_heading=h.ihv636" w:colFirst="0" w:colLast="0"/>
      <w:bookmarkEnd w:id="33"/>
      <w:r w:rsidRPr="00680962">
        <w:t>Objective 1: Discuss vulnerable supply chains in the agriculture sector and the impact of climate change</w:t>
      </w:r>
    </w:p>
    <w:p w14:paraId="6C8EDF5D" w14:textId="77777777" w:rsidR="00F13E71" w:rsidRPr="00680962" w:rsidRDefault="00000000">
      <w:pPr>
        <w:widowControl w:val="0"/>
        <w:rPr>
          <w:b/>
        </w:rPr>
      </w:pPr>
      <w:r w:rsidRPr="00680962">
        <w:t xml:space="preserve">Effective collaboration among supply chain actors is crucial for anticipating and mitigating disruptions, with firms encouraged to innovate to enhance resilience and maintain competitiveness (Agrawal </w:t>
      </w:r>
      <w:r w:rsidRPr="00680962">
        <w:rPr>
          <w:i/>
        </w:rPr>
        <w:t>et al.,</w:t>
      </w:r>
      <w:r w:rsidRPr="00680962">
        <w:t xml:space="preserve">2023). In France, legislative efforts promoting agroecology involved various stakeholders like NGOs, farmers, and educational institutions to diminish the use of pesticides and antibiotics, advocate for organic farming, and foster collaboration among farmers and other stakeholders (Sinclair </w:t>
      </w:r>
      <w:r w:rsidRPr="00680962">
        <w:rPr>
          <w:i/>
        </w:rPr>
        <w:t xml:space="preserve">et al., </w:t>
      </w:r>
      <w:r w:rsidRPr="00680962">
        <w:t xml:space="preserve">2019). The process of resilience-building varies, encompassing stages of anticipation, response, and transformation. Additionally, it is found that the importance of fostering collaboration and innovation within supply chains to navigate through uncertainties and sustain resilience. The findings highlight the significant risks posed to the food supply chain by climate change impacts on land-based livestock. These risks stem from the interaction of climate-related hazards and trends, affecting farm production and human consumption (Godde </w:t>
      </w:r>
      <w:r w:rsidRPr="00680962">
        <w:rPr>
          <w:i/>
        </w:rPr>
        <w:t xml:space="preserve">et al., </w:t>
      </w:r>
      <w:r w:rsidRPr="00680962">
        <w:t xml:space="preserve">2021). Adaptation strategies are deemed essential to mitigate these impacts, as global warming alters feed and water resources, impacting various stages of the livestock supply chain. Additionally, climate change affects the provision of goods and services within the livestock sector, posing challenges to economic and physical access to livestock products. Regions already facing water stress are particularly vulnerable to these negative impacts, exacerbated by higher temperatures, increased humidity, and extreme weather events. According to the data extracted from Er Kara </w:t>
      </w:r>
      <w:r w:rsidRPr="00680962">
        <w:rPr>
          <w:i/>
        </w:rPr>
        <w:t xml:space="preserve">et al., </w:t>
      </w:r>
      <w:r w:rsidRPr="00680962">
        <w:t xml:space="preserve">(2021), climate change-induced alterations in natural resource availability directly affect the accessibility of raw materials for industries reliant on natural resources, influencing delivery performance and potentially obstructing transportation routes. These changes impact various supply chain </w:t>
      </w:r>
      <w:r w:rsidRPr="00680962">
        <w:lastRenderedPageBreak/>
        <w:t>performance metrics, such as productivity, order-fulfilment rates, and customer satisfaction, resulting in economic ramifications for stakeholders involved in the supply chain. Overall, the findings underscore the urgent need to address vulnerabilities in agriculture supply chains due to climate change.</w:t>
      </w:r>
    </w:p>
    <w:p w14:paraId="401BD52B" w14:textId="77777777" w:rsidR="00F13E71" w:rsidRPr="00680962" w:rsidRDefault="00000000">
      <w:pPr>
        <w:pStyle w:val="Heading2"/>
      </w:pPr>
      <w:bookmarkStart w:id="34" w:name="_heading=h.32hioqz" w:colFirst="0" w:colLast="0"/>
      <w:bookmarkEnd w:id="34"/>
      <w:r w:rsidRPr="00680962">
        <w:t>Objective 2: Address challenges experienced by international businesses operating in agriculture due to climate change</w:t>
      </w:r>
    </w:p>
    <w:p w14:paraId="06CD9922" w14:textId="77777777" w:rsidR="00F13E71" w:rsidRPr="00680962" w:rsidRDefault="00000000">
      <w:pPr>
        <w:widowControl w:val="0"/>
      </w:pPr>
      <w:r w:rsidRPr="00680962">
        <w:t xml:space="preserve">Sustainable agricultural practices and social movements encourage broad behavioural shifts, encouraging inclusive participation in knowledge creation (Sinclair </w:t>
      </w:r>
      <w:r w:rsidRPr="00680962">
        <w:rPr>
          <w:i/>
        </w:rPr>
        <w:t xml:space="preserve">et al., </w:t>
      </w:r>
      <w:r w:rsidRPr="00680962">
        <w:t>2019). Establishing effective collaboration among supply chain participants, both vertically and horizontally, is crucial for anticipating and addressing disruptions, while companies with dynamic capabilities can innovate to enhance resilience through stages of anticipation, response, and transformation (Hendry</w:t>
      </w:r>
      <w:r w:rsidRPr="00680962">
        <w:rPr>
          <w:i/>
        </w:rPr>
        <w:t xml:space="preserve"> et al., </w:t>
      </w:r>
      <w:r w:rsidRPr="00680962">
        <w:t xml:space="preserve">2019). The findings from the secondary data delve into the challenges faced by international businesses operating in agriculture due to climate change. It emphasises the importance of sustainable agri-food production and green innovation to address these challenges effectively (Leippert </w:t>
      </w:r>
      <w:r w:rsidRPr="00680962">
        <w:rPr>
          <w:i/>
        </w:rPr>
        <w:t xml:space="preserve">et al., </w:t>
      </w:r>
      <w:r w:rsidRPr="00680962">
        <w:t xml:space="preserve">2020). Integrating disruptive technologies, particularly those merging agriculture with ICTs, is identified as crucial for mitigating climate change impacts. Moreover, financial support initiatives like the </w:t>
      </w:r>
      <w:r w:rsidRPr="00680962">
        <w:rPr>
          <w:i/>
        </w:rPr>
        <w:t>“Green Deal”</w:t>
      </w:r>
      <w:r w:rsidRPr="00680962">
        <w:t xml:space="preserve"> and projects such as the Irish Disruptive Technology projects are highlighted as vital for startups and SMEs in driving sustainable food production (Rowan and Galanakis, 2020). These findings underscore the need for proactive measures and investments in sustainable practices to ensure the resilience of international agriculture businesses in the face of climate change.</w:t>
      </w:r>
    </w:p>
    <w:p w14:paraId="18785DE8" w14:textId="77777777" w:rsidR="00F13E71" w:rsidRPr="00680962" w:rsidRDefault="00F13E71">
      <w:pPr>
        <w:widowControl w:val="0"/>
      </w:pPr>
    </w:p>
    <w:p w14:paraId="5CB75BBB" w14:textId="77777777" w:rsidR="00F13E71" w:rsidRPr="00680962" w:rsidRDefault="00000000">
      <w:r w:rsidRPr="00680962">
        <w:t xml:space="preserve">Climate change is expected to have a substantial impact on agriculture and food security, although the extent of this impact will vary depending on the region and the specific crops involved (Anderson </w:t>
      </w:r>
      <w:r w:rsidRPr="00680962">
        <w:rPr>
          <w:i/>
        </w:rPr>
        <w:t>et al.,</w:t>
      </w:r>
      <w:r w:rsidRPr="00680962">
        <w:t xml:space="preserve"> 2020). In response to challenges posed by climate change and other disruptions, supply chains face vulnerabilities linked to consumer preferences, price dynamics, and product customisation (Agrawal </w:t>
      </w:r>
      <w:r w:rsidRPr="00680962">
        <w:rPr>
          <w:i/>
        </w:rPr>
        <w:t xml:space="preserve">et al., </w:t>
      </w:r>
      <w:r w:rsidRPr="00680962">
        <w:t xml:space="preserve">2023). Zebisch </w:t>
      </w:r>
      <w:r w:rsidRPr="00680962">
        <w:rPr>
          <w:i/>
        </w:rPr>
        <w:t xml:space="preserve">et al, </w:t>
      </w:r>
      <w:r w:rsidRPr="00680962">
        <w:t xml:space="preserve">(2021) outlined that it is essential to involve communities in mapping out the impacts of climate vulnerabilities and in planning for adaptation, especially in developing and least-developed countries where long-term adaptation is crucial. However, significant hurdles remain, largely because of the impacts of climate change. These obstacles include the absence of a systematic method for evaluating vulnerability and risk, which makes effective adaptation planning difficult.  Social resistance </w:t>
      </w:r>
      <w:r w:rsidRPr="00680962">
        <w:lastRenderedPageBreak/>
        <w:t>can pose a significant challenge in cases of land use disputes, particularly when there is competition between agricultural land and other development opportunities. Overcoming this resistance requires addressing various factors related to social acceptance, including community dynamics, market forces, and socio-political considerations (</w:t>
      </w:r>
      <w:r w:rsidRPr="00680962">
        <w:rPr>
          <w:color w:val="222222"/>
        </w:rPr>
        <w:t>Pascaris</w:t>
      </w:r>
      <w:r w:rsidRPr="00680962">
        <w:rPr>
          <w:i/>
          <w:color w:val="222222"/>
        </w:rPr>
        <w:t xml:space="preserve"> et al., </w:t>
      </w:r>
      <w:r w:rsidRPr="00680962">
        <w:rPr>
          <w:color w:val="222222"/>
        </w:rPr>
        <w:t>2021</w:t>
      </w:r>
      <w:r w:rsidRPr="00680962">
        <w:t>).</w:t>
      </w:r>
    </w:p>
    <w:p w14:paraId="0146F598" w14:textId="77777777" w:rsidR="00F13E71" w:rsidRPr="00680962" w:rsidRDefault="00F13E71"/>
    <w:p w14:paraId="1A4887D6" w14:textId="77777777" w:rsidR="00F13E71" w:rsidRPr="00680962" w:rsidRDefault="00000000">
      <w:r w:rsidRPr="00680962">
        <w:t xml:space="preserve">There is a need for metrics to gauge the success of adaptation strategies in addressing risks and vulnerabilities. Numerous challenges impede effective adaptation planning, including limited access to climate change data, insufficient capacity among key stakeholders and institutions, lack of awareness, and a lack of consensus on priorities for climate-resilient development (Zebisch </w:t>
      </w:r>
      <w:r w:rsidRPr="00680962">
        <w:rPr>
          <w:i/>
        </w:rPr>
        <w:t xml:space="preserve">et al, </w:t>
      </w:r>
      <w:r w:rsidRPr="00680962">
        <w:t xml:space="preserve">2021). Despite growing public awareness of the risks associated with climate change, there is often less recognition of the benefits that adaptation measures can provide. These measures include various activities such as agricultural diversification, aimed at adapting land, crop, and livestock management practices to climate change (Anderson </w:t>
      </w:r>
      <w:r w:rsidRPr="00680962">
        <w:rPr>
          <w:i/>
        </w:rPr>
        <w:t>et al.,</w:t>
      </w:r>
      <w:r w:rsidRPr="00680962">
        <w:t xml:space="preserve"> 2020). The significance of collaboration and innovation in crafting agricultural practices resilient to climate change was stressed (Leippert </w:t>
      </w:r>
      <w:r w:rsidRPr="00680962">
        <w:rPr>
          <w:i/>
        </w:rPr>
        <w:t>et al.,</w:t>
      </w:r>
      <w:r w:rsidRPr="00680962">
        <w:t xml:space="preserve">2020). It highlights sustainable agricultural practices, agroecological methods, and scientific cooperation as key elements (Sinclair </w:t>
      </w:r>
      <w:r w:rsidRPr="00680962">
        <w:rPr>
          <w:i/>
        </w:rPr>
        <w:t xml:space="preserve">et al., </w:t>
      </w:r>
      <w:r w:rsidRPr="00680962">
        <w:t xml:space="preserve">2019). These methods prioritise natural processes, minimise the use of artificial inputs, and encourage closed cycles with minimal adverse effects. Mobilisation and awareness initiatives, backed by governments, businesses, civil society, social movements, and researchers, are essential for surmounting remaining obstacles (Sinclair </w:t>
      </w:r>
      <w:r w:rsidRPr="00680962">
        <w:rPr>
          <w:i/>
        </w:rPr>
        <w:t xml:space="preserve">et al., </w:t>
      </w:r>
      <w:r w:rsidRPr="00680962">
        <w:t xml:space="preserve">2019). Based on the data extracted from Manevska-Tasevska </w:t>
      </w:r>
      <w:r w:rsidRPr="00680962">
        <w:rPr>
          <w:i/>
        </w:rPr>
        <w:t xml:space="preserve">et al., </w:t>
      </w:r>
      <w:r w:rsidRPr="00680962">
        <w:t>(2023), it can be analysed that utilising climate forecasting models or Decision Support Systems can assist practitioners in making informed decisions. Promoting rural innovations and facilitating communication and knowledge-sharing among stakeholders is crucial, as is creating an environment for farmers to self-organise, collaborate, share information, and enhance their skills.</w:t>
      </w:r>
    </w:p>
    <w:p w14:paraId="6B8FD862" w14:textId="77777777" w:rsidR="00F13E71" w:rsidRPr="00680962" w:rsidRDefault="00000000">
      <w:pPr>
        <w:pStyle w:val="Heading2"/>
      </w:pPr>
      <w:bookmarkStart w:id="35" w:name="_heading=h.1hmsyys" w:colFirst="0" w:colLast="0"/>
      <w:bookmarkEnd w:id="35"/>
      <w:r w:rsidRPr="00680962">
        <w:t>Objective 3: Outline adaptation strategies in international agriculture supply chain businesses to address climate change</w:t>
      </w:r>
    </w:p>
    <w:p w14:paraId="086D236D" w14:textId="77777777" w:rsidR="00F13E71" w:rsidRPr="00680962" w:rsidRDefault="00000000">
      <w:pPr>
        <w:widowControl w:val="0"/>
      </w:pPr>
      <w:r w:rsidRPr="00680962">
        <w:t xml:space="preserve">The findings discuss adaptation strategies for international agriculture supply chain businesses to address the challenges posed by climate change. It emphasises the inadequacy of traditional agricultural methods and underscores the need for innovative service delivery to enhance cost-effectiveness and technical efficiency (Osumba </w:t>
      </w:r>
      <w:r w:rsidRPr="00680962">
        <w:rPr>
          <w:i/>
        </w:rPr>
        <w:t>et al.,</w:t>
      </w:r>
      <w:r w:rsidRPr="00680962">
        <w:t xml:space="preserve">2021). Collaboration between scientists, farmers, and stakeholders is deemed essential for co-creating context-specific solutions tailored </w:t>
      </w:r>
      <w:r w:rsidRPr="00680962">
        <w:lastRenderedPageBreak/>
        <w:t xml:space="preserve">to local needs and conditions (Manevska-Tasevska </w:t>
      </w:r>
      <w:r w:rsidRPr="00680962">
        <w:rPr>
          <w:i/>
        </w:rPr>
        <w:t xml:space="preserve">et al., </w:t>
      </w:r>
      <w:r w:rsidRPr="00680962">
        <w:t xml:space="preserve">2023). Moreover, the findings highlight the importance of strengthening technical support services and farmer-to-farmer networks, requiring concerted investments from agricultural stakeholders (Osumba </w:t>
      </w:r>
      <w:r w:rsidRPr="00680962">
        <w:rPr>
          <w:i/>
        </w:rPr>
        <w:t>et al.,</w:t>
      </w:r>
      <w:r w:rsidRPr="00680962">
        <w:t>2021). The rise in importance of local food supply chains, particularly in the UK, driven by global food security concerns and the push for better traceability and sustainability, faces threats to viability due to increased competitive pressures on small local farmers exacerbated by Brexit uncertainties (Hendry</w:t>
      </w:r>
      <w:r w:rsidRPr="00680962">
        <w:rPr>
          <w:i/>
        </w:rPr>
        <w:t xml:space="preserve"> et al., </w:t>
      </w:r>
      <w:r w:rsidRPr="00680962">
        <w:t xml:space="preserve">2019). These findings underscore the significance of collaborative efforts and innovative approaches in building resilience within international agriculture supply chains amidst climate change. The focus on innovation for stakeholders to create climate-resilient supply chains within the agriculture sector outlines strategies and solutions in the global agriculture industry. Agriculture 5.0 underscores a strong focus on innovation, especially in combatting climate change through the integration of ESG principles (Ragazou </w:t>
      </w:r>
      <w:r w:rsidRPr="00680962">
        <w:rPr>
          <w:i/>
        </w:rPr>
        <w:t>et al,</w:t>
      </w:r>
      <w:r w:rsidRPr="00680962">
        <w:t xml:space="preserve"> 2022). Exploring modern technologies like ocean greening and carbon dioxide recycling, alongside embracing renewable energy sources such as solar and hydropower, presents promising strategies to mitigate the long-term effects of climate change on supply chain management (Ghadge </w:t>
      </w:r>
      <w:r w:rsidRPr="00680962">
        <w:rPr>
          <w:i/>
        </w:rPr>
        <w:t xml:space="preserve">et al. </w:t>
      </w:r>
      <w:r w:rsidRPr="00680962">
        <w:t>2020).</w:t>
      </w:r>
    </w:p>
    <w:p w14:paraId="5DF4B32F" w14:textId="77777777" w:rsidR="00F13E71" w:rsidRPr="00680962" w:rsidRDefault="00F13E71">
      <w:pPr>
        <w:widowControl w:val="0"/>
      </w:pPr>
    </w:p>
    <w:p w14:paraId="0F8B00D2" w14:textId="77777777" w:rsidR="00F13E71" w:rsidRPr="00680962" w:rsidRDefault="00000000">
      <w:pPr>
        <w:widowControl w:val="0"/>
        <w:rPr>
          <w:shd w:val="clear" w:color="auto" w:fill="FF9900"/>
        </w:rPr>
      </w:pPr>
      <w:r w:rsidRPr="00680962">
        <w:t xml:space="preserve">The findings emphasise the crucial role of embracing state-of-the-art technologies to achieve this goal (Lezoche </w:t>
      </w:r>
      <w:r w:rsidRPr="00680962">
        <w:rPr>
          <w:i/>
        </w:rPr>
        <w:t>et al,</w:t>
      </w:r>
      <w:r w:rsidRPr="00680962">
        <w:t xml:space="preserve"> 2020). These technologies include remote sensing, robots, farm management information systems, Precision Agriculture, Cloud Computing, Big Data, Blockchain, and IoT. Leveraging these advancements, agriculture evolves into an intelligent, data-driven, agile, and interconnected system. Such innovations enable the creation of valuable knowledge models in agriculture, facilitating the development of profitable services and supporting decision-making for various stakeholders. Industry 5.0, currently applied in supply chain management, integrates various cutting-edge technologies like cobots, 6G, and digital twins, with human intelligence at the core of decision-making processes where the focus extends primarily to Industry 4.0 applications in agriculture, where cobots can effectively handle labour-intensive activities (Maddikunta </w:t>
      </w:r>
      <w:r w:rsidRPr="00680962">
        <w:rPr>
          <w:i/>
        </w:rPr>
        <w:t xml:space="preserve">et al., </w:t>
      </w:r>
      <w:r w:rsidRPr="00680962">
        <w:t xml:space="preserve">2022). AI is instrumental in service creation and decision-making, addressing knowledge gaps and issues related to climate change (Agrawal </w:t>
      </w:r>
      <w:r w:rsidRPr="00680962">
        <w:rPr>
          <w:i/>
        </w:rPr>
        <w:t>et al.,</w:t>
      </w:r>
      <w:r w:rsidRPr="00680962">
        <w:t xml:space="preserve">2023). Furthermore, smart agriculture practices contribute to increasing productivity while limiting carbon emissions (Lezoche </w:t>
      </w:r>
      <w:r w:rsidRPr="00680962">
        <w:rPr>
          <w:i/>
        </w:rPr>
        <w:t>et al,</w:t>
      </w:r>
      <w:r w:rsidRPr="00680962">
        <w:t xml:space="preserve"> 2020). The evolving paradigm of IoT enables the automatic management and monitoring of agricultural lands with minimal human involvement, addressing various challenges encountered by farmers in the field by allowing them to remotely access and monitor their farm conditions anytime and from </w:t>
      </w:r>
      <w:r w:rsidRPr="00680962">
        <w:lastRenderedPageBreak/>
        <w:t>anywhere using IoT-enabled technologies (Sinha and Dhanalakshmi, 2022).</w:t>
      </w:r>
    </w:p>
    <w:p w14:paraId="62AB3D99" w14:textId="77777777" w:rsidR="00F13E71" w:rsidRPr="00680962" w:rsidRDefault="00F13E71">
      <w:pPr>
        <w:widowControl w:val="0"/>
      </w:pPr>
    </w:p>
    <w:p w14:paraId="5E66F118" w14:textId="77777777" w:rsidR="00F13E71" w:rsidRPr="00680962" w:rsidRDefault="00000000">
      <w:r w:rsidRPr="00680962">
        <w:t xml:space="preserve">Efforts are also made to harmonise and share European policies at the local level, optimising the farming supply chain (Lezoche </w:t>
      </w:r>
      <w:r w:rsidRPr="00680962">
        <w:rPr>
          <w:i/>
        </w:rPr>
        <w:t>et al,</w:t>
      </w:r>
      <w:r w:rsidRPr="00680962">
        <w:t xml:space="preserve"> 2020). This integration of cutting-edge technologies underscores the importance of innovation in building climate-resilient supply chains and addressing the challenges posed by climate change in the agriculture sector. The data extracted from Agrawal </w:t>
      </w:r>
      <w:r w:rsidRPr="00680962">
        <w:rPr>
          <w:i/>
        </w:rPr>
        <w:t xml:space="preserve">et al., </w:t>
      </w:r>
      <w:r w:rsidRPr="00680962">
        <w:t xml:space="preserve">(2023) underscores the adoption of IoT technology as a pivotal strategy in facilitating structured and adaptable supply chain management, harnessing Industry 4.0 advancements to counteract the impacts of climate change. Furthermore, employing multi-criteria decision-making guided by intelligent methodologies and </w:t>
      </w:r>
      <w:r w:rsidRPr="00680962">
        <w:rPr>
          <w:i/>
        </w:rPr>
        <w:t>Triple Bottom Line</w:t>
      </w:r>
      <w:r w:rsidRPr="00680962">
        <w:t xml:space="preserve"> principles enhances the resilience and sustainability of supply chains. Achieving agricultural sustainability is paramount for ensuring food security, necessitating a strategic transition towards sustainable agricultural practices. This shift involves recognising and prioritising the triple bottom line aspects, which encompass economic, social, and environmental considerations (Sharma </w:t>
      </w:r>
      <w:r w:rsidRPr="00680962">
        <w:rPr>
          <w:i/>
        </w:rPr>
        <w:t>et al.,</w:t>
      </w:r>
      <w:r w:rsidRPr="00680962">
        <w:t xml:space="preserve"> 2020). To effectively promote agricultural sustainability, there is a need for a deeper understanding of the intricate ecosystems within agriculture, acknowledging their complexity and interconnectedness. </w:t>
      </w:r>
    </w:p>
    <w:p w14:paraId="2E3C0FBE" w14:textId="77777777" w:rsidR="00F13E71" w:rsidRPr="00680962" w:rsidRDefault="00F13E71"/>
    <w:p w14:paraId="5134C6B0" w14:textId="77777777" w:rsidR="00F13E71" w:rsidRPr="00680962" w:rsidRDefault="00000000">
      <w:r w:rsidRPr="00680962">
        <w:t xml:space="preserve">One potential solution is to implement a min-max normalisation approach for value-based decision-making. This method allows for the comparison of various adaptation options based on their effectiveness and feasibility. Additionally, adopting an Ecosystem-based Adaptation (EbA) approach for climate risk assessment can integrate natural ecosystem services into adaptation planning, thereby enhancing resilience and sustainability (Zebisch </w:t>
      </w:r>
      <w:r w:rsidRPr="00680962">
        <w:rPr>
          <w:i/>
        </w:rPr>
        <w:t xml:space="preserve">et al, </w:t>
      </w:r>
      <w:r w:rsidRPr="00680962">
        <w:t xml:space="preserve">2021). A participatory, inclusive, and multi-sectoral approach is essential for effectively addressing the complex challenges of climate change adaptation. Integrating circular economy principles with Industry 4.0 technologies further fortifies supply chains against disruptions by promoting sustainability and optimising resource utilisation (Agrawal </w:t>
      </w:r>
      <w:r w:rsidRPr="00680962">
        <w:rPr>
          <w:i/>
        </w:rPr>
        <w:t xml:space="preserve">et al., </w:t>
      </w:r>
      <w:r w:rsidRPr="00680962">
        <w:t xml:space="preserve">2023). Proactively considering how decision support tools can support inclusion and sustainability is key, engaging national public actors to embed digital solutions in agriculture planning and advisory systems for accessibility and benefit to all stakeholders (Simelton </w:t>
      </w:r>
      <w:r w:rsidRPr="00680962">
        <w:rPr>
          <w:i/>
        </w:rPr>
        <w:t xml:space="preserve">et al, </w:t>
      </w:r>
      <w:r w:rsidRPr="00680962">
        <w:t xml:space="preserve">2021). </w:t>
      </w:r>
    </w:p>
    <w:p w14:paraId="70B71F88" w14:textId="77777777" w:rsidR="00F13E71" w:rsidRPr="00680962" w:rsidRDefault="00F13E71"/>
    <w:p w14:paraId="3C419D31" w14:textId="77777777" w:rsidR="00F13E71" w:rsidRPr="00680962" w:rsidRDefault="00000000">
      <w:r w:rsidRPr="00680962">
        <w:t xml:space="preserve">Advances in genomics and agronomy offer potential solutions to mitigate some of the climate change impacts on food production, but significant investment is needed to implement these changes effectively. However, there are limits to how much agriculture can adapt to the </w:t>
      </w:r>
      <w:r w:rsidRPr="00680962">
        <w:lastRenderedPageBreak/>
        <w:t xml:space="preserve">changing climate, underscoring the importance of political will to reduce the burning of fossil fuels and mitigate the global climate crisis for long-term food security (Anderson </w:t>
      </w:r>
      <w:r w:rsidRPr="00680962">
        <w:rPr>
          <w:i/>
        </w:rPr>
        <w:t>et al.,</w:t>
      </w:r>
      <w:r w:rsidRPr="00680962">
        <w:t xml:space="preserve"> 2020).  Agroecology is hailed as the holistic and most encompassing remedy for the myriad challenges facing the agricultural and food systems, with the potential to evolve into the predominant framework for transitioning agriculture towards greater sustainability and resilience (Ewert </w:t>
      </w:r>
      <w:r w:rsidRPr="00680962">
        <w:rPr>
          <w:i/>
        </w:rPr>
        <w:t xml:space="preserve">et al., </w:t>
      </w:r>
      <w:r w:rsidRPr="00680962">
        <w:t xml:space="preserve">2023). Agroecology, by integrating and diversifying agricultural activities within farming systems, is pivotal in diminishing vulnerability to climate fluctuations and improving overall performance. While technological advancements could complement these efforts, the focus is predominantly on collaborative and sustainable approaches rather than specific technologies. Innovation, viewed as the result of collaborative endeavours, necessitates the collective involvement of stakeholders working together, with a collaborative supply chain framework being an essential prerequisite to foster innovation that benefits all stakeholders (Krishnan </w:t>
      </w:r>
      <w:r w:rsidRPr="00680962">
        <w:rPr>
          <w:i/>
        </w:rPr>
        <w:t>et al.,</w:t>
      </w:r>
      <w:r w:rsidRPr="00680962">
        <w:t xml:space="preserve"> 2021). This is vital particularly amidst evolving customer preferences and stringent governmental regulations, while also considering environmental and social ramifications. The data extracted from Leippert </w:t>
      </w:r>
      <w:r w:rsidRPr="00680962">
        <w:rPr>
          <w:i/>
        </w:rPr>
        <w:t xml:space="preserve">et al., </w:t>
      </w:r>
      <w:r w:rsidRPr="00680962">
        <w:t xml:space="preserve">(2020), it can be seen that agroecology offers promise for sustainable livelihoods and resilient food systems through collaborative efforts involving various stakeholders. It emphasises minimal synthetic inputs, natural processes and closed cycles, combining local wisdom with scientific methods to enhance climate resilience. Viewing agri-food systems as interconnected social-ecological systems, agroecology aims to boost efficiency, resilience, and knowledge sharing while addressing social disparities. By integrating diverse agricultural activities, agroecology mitigates vulnerability to climate fluctuations and improves overall performance, fostering resilience, efficiency, and risk reduction in agricultural systems. Ensuring inclusivity involves categorising stakeholders and tailoring solutions to meet the needs of all participants in the agriculture value chain, including digitally skilled farmers (Simelton </w:t>
      </w:r>
      <w:r w:rsidRPr="00680962">
        <w:rPr>
          <w:i/>
        </w:rPr>
        <w:t xml:space="preserve">et al, </w:t>
      </w:r>
      <w:r w:rsidRPr="00680962">
        <w:t xml:space="preserve">2021). </w:t>
      </w:r>
    </w:p>
    <w:p w14:paraId="3C383326" w14:textId="77777777" w:rsidR="00F13E71" w:rsidRPr="00680962" w:rsidRDefault="00F13E71">
      <w:pPr>
        <w:widowControl w:val="0"/>
      </w:pPr>
    </w:p>
    <w:p w14:paraId="530F042F" w14:textId="77777777" w:rsidR="00F13E71" w:rsidRPr="00680962" w:rsidRDefault="00000000">
      <w:r w:rsidRPr="00680962">
        <w:t xml:space="preserve">The data extracted from Gannon </w:t>
      </w:r>
      <w:r w:rsidRPr="00680962">
        <w:rPr>
          <w:i/>
        </w:rPr>
        <w:t xml:space="preserve">et al., </w:t>
      </w:r>
      <w:r w:rsidRPr="00680962">
        <w:t xml:space="preserve">(2021) highlighted the goal is to enhance access to funding and boost private sector involvement in low-carbon solutions and climate-smart agriculture. This includes financing for adopting climate-smart practices, improving water products and services, and enhancing weather advisory services. </w:t>
      </w:r>
    </w:p>
    <w:p w14:paraId="02204E94" w14:textId="77777777" w:rsidR="00F13E71" w:rsidRPr="00680962" w:rsidRDefault="00F13E71"/>
    <w:p w14:paraId="2C732C87" w14:textId="77777777" w:rsidR="00F13E71" w:rsidRPr="00680962" w:rsidRDefault="00000000">
      <w:r w:rsidRPr="00680962">
        <w:t xml:space="preserve">The data from Simelton </w:t>
      </w:r>
      <w:r w:rsidRPr="00680962">
        <w:rPr>
          <w:i/>
        </w:rPr>
        <w:t xml:space="preserve">et al, </w:t>
      </w:r>
      <w:r w:rsidRPr="00680962">
        <w:t xml:space="preserve">(2021) highlighted to effectively support climate-resilient agriculture, it is vital to integrate diverse data sources into actionable insights for sustainable outcomes. Developing a decision support app is crucial, incorporating a protocol for comparing </w:t>
      </w:r>
      <w:r w:rsidRPr="00680962">
        <w:lastRenderedPageBreak/>
        <w:t xml:space="preserve">agricultural apps’ effectiveness over time. Amidst disruptive events such as climate change or pandemics, I5.0 technologies serve as cooperative agents rather than competitive entities within supply chains (Agrawal </w:t>
      </w:r>
      <w:r w:rsidRPr="00680962">
        <w:rPr>
          <w:i/>
        </w:rPr>
        <w:t xml:space="preserve">et al., </w:t>
      </w:r>
      <w:r w:rsidRPr="00680962">
        <w:t xml:space="preserve">2023). Following the pandemic, service organisations are undergoing digital transformation through AI adoption models, prioritising cost-effective strategies and human-centred approaches to foster innovation. This digital evolution streamlines existing processes, ensuring end-to-end transparency and culminating in the integration of an Intelligent supply chain (Agrawal </w:t>
      </w:r>
      <w:r w:rsidRPr="00680962">
        <w:rPr>
          <w:i/>
        </w:rPr>
        <w:t xml:space="preserve">et al., </w:t>
      </w:r>
      <w:r w:rsidRPr="00680962">
        <w:t xml:space="preserve">2023). To overcome climate-related challenges, it is significant to adopt a participatory approach. Collaborating with key stakeholders facilitates their engagement and ensures that adaptation strategies resonate with local needs and priorities (Zebisch </w:t>
      </w:r>
      <w:r w:rsidRPr="00680962">
        <w:rPr>
          <w:i/>
        </w:rPr>
        <w:t xml:space="preserve">et al, </w:t>
      </w:r>
      <w:r w:rsidRPr="00680962">
        <w:t>2021). Capacity-building programs aimed at understanding the factors driving climate vulnerability and enhancing stakeholders’ skills are essential.</w:t>
      </w:r>
    </w:p>
    <w:p w14:paraId="598009B1" w14:textId="77777777" w:rsidR="00F13E71" w:rsidRPr="00680962" w:rsidRDefault="00F13E71"/>
    <w:p w14:paraId="2000A332" w14:textId="77777777" w:rsidR="00F13E71" w:rsidRPr="00680962" w:rsidRDefault="00000000">
      <w:r w:rsidRPr="00680962">
        <w:t xml:space="preserve">Strategic destocking and access to inputs like feed supplements aim to bolster resilience, while sustainable resource use can be encouraged through market mechanisms. Targeting smallholder farmers with climate-smart products and fostering partnerships are crucial, along with revising donor programs and implementing effective monitoring for climate adaptation strategies (Gannon </w:t>
      </w:r>
      <w:r w:rsidRPr="00680962">
        <w:rPr>
          <w:i/>
        </w:rPr>
        <w:t xml:space="preserve">et al., </w:t>
      </w:r>
      <w:r w:rsidRPr="00680962">
        <w:t xml:space="preserve">2021). The emergence of Industry 5.0 signifies a paradigm shift towards collaborative frameworks involving human intervention and intelligent automation to drive user-centric and resource-efficient manufacturing and supply chain solutions (Agrawal </w:t>
      </w:r>
      <w:r w:rsidRPr="00680962">
        <w:rPr>
          <w:i/>
        </w:rPr>
        <w:t xml:space="preserve">et al., </w:t>
      </w:r>
      <w:r w:rsidRPr="00680962">
        <w:t xml:space="preserve">2023). Industry 5.0 involves the integration of AI into various facets of human life, including employability, agricultural advancement, transportation, and sustainable growth. This integration aims to augment human capabilities and enhance the industry’s capacity to achieve social objectives beyond just employment and development and the goal is for the industry to evolve into a sustainable driver of overall societal progress (Akundi </w:t>
      </w:r>
      <w:r w:rsidRPr="00680962">
        <w:rPr>
          <w:i/>
        </w:rPr>
        <w:t>et al.</w:t>
      </w:r>
      <w:r w:rsidRPr="00680962">
        <w:t>, 2022).</w:t>
      </w:r>
    </w:p>
    <w:p w14:paraId="53816B1D" w14:textId="77777777" w:rsidR="00F13E71" w:rsidRPr="00680962" w:rsidRDefault="00000000">
      <w:pPr>
        <w:pStyle w:val="Heading1"/>
      </w:pPr>
      <w:bookmarkStart w:id="36" w:name="_heading=h.2grqrue" w:colFirst="0" w:colLast="0"/>
      <w:bookmarkEnd w:id="36"/>
      <w:r w:rsidRPr="00680962">
        <w:t>Summary</w:t>
      </w:r>
    </w:p>
    <w:p w14:paraId="26F708FC" w14:textId="77777777" w:rsidR="00F13E71" w:rsidRPr="00680962" w:rsidRDefault="00000000">
      <w:pPr>
        <w:widowControl w:val="0"/>
      </w:pPr>
      <w:r w:rsidRPr="00680962">
        <w:t xml:space="preserve">The study addresses four primary objectives concerning the impact of climate change on agriculture supply chains. Objective 1 underscores the significant risks faced by the food supply chain due to climate change, emphasising the need for adaptation strategies. Objective 2 discusses challenges encountered by international agriculture businesses, highlighting the importance of sustainable practices and financial support. Objective 3 outlines adaptation strategies for agriculture supply chain businesses, emphasizing collaboration and innovation to </w:t>
      </w:r>
      <w:r w:rsidRPr="00680962">
        <w:lastRenderedPageBreak/>
        <w:t>address climate change challenges effectively.. While technologies like IoT, AI, and Industry 4.0 and 5.0 are mentioned in enhancing supply chain resilience, the findings underscore the paramount importance of collaborative efforts and sustainable practices in mitigating vulnerabilities and fostering innovation within agriculture supply chains amidst the challenges of climate change. This comprehensive approach aims to address the multifaceted impacts of climate change on agriculture supply chains while promoting resilience and sustainability across the sector.</w:t>
      </w:r>
    </w:p>
    <w:p w14:paraId="6E207007" w14:textId="77777777" w:rsidR="00F13E71" w:rsidRPr="00680962" w:rsidRDefault="00000000">
      <w:pPr>
        <w:spacing w:line="276" w:lineRule="auto"/>
        <w:jc w:val="left"/>
      </w:pPr>
      <w:r w:rsidRPr="00680962">
        <w:br w:type="page"/>
      </w:r>
    </w:p>
    <w:p w14:paraId="6D76BD7E" w14:textId="77777777" w:rsidR="00F13E71" w:rsidRPr="00680962" w:rsidRDefault="00000000">
      <w:pPr>
        <w:pStyle w:val="Heading1"/>
      </w:pPr>
      <w:bookmarkStart w:id="37" w:name="_heading=h.vx1227" w:colFirst="0" w:colLast="0"/>
      <w:bookmarkEnd w:id="37"/>
      <w:r w:rsidRPr="00680962">
        <w:lastRenderedPageBreak/>
        <w:t>CHAPTER 5: CONCLUSIONS AND RECOMMENDATIONS</w:t>
      </w:r>
    </w:p>
    <w:p w14:paraId="7F507BD6" w14:textId="77777777" w:rsidR="00F13E71" w:rsidRPr="00680962" w:rsidRDefault="00000000">
      <w:pPr>
        <w:pStyle w:val="Heading2"/>
      </w:pPr>
      <w:bookmarkStart w:id="38" w:name="_heading=h.3fwokq0" w:colFirst="0" w:colLast="0"/>
      <w:bookmarkEnd w:id="38"/>
      <w:r w:rsidRPr="00680962">
        <w:t>Summary of main findings</w:t>
      </w:r>
    </w:p>
    <w:p w14:paraId="4DABC4B1" w14:textId="77777777" w:rsidR="00F13E71" w:rsidRPr="00680962" w:rsidRDefault="00000000">
      <w:r w:rsidRPr="00680962">
        <w:t>The findings from various studies taken in the secondary data extracted shed light on the multifaceted challenges faced by the agriculture sector in the wake of climate change and disruptions in supply chains. The impacts of climate change on land-based livestock and agricultural supply chains are significant, with risks stemming from climate-related hazards affecting farm production and human consumption. Adaptation strategies are essential to mitigate these impacts, particularly in regions already facing water stress and vulnerable to extreme weather events. Moreover, the availability of climate change information, capacity among key stakeholders, and awareness are identified as crucial factors influencing effective adaptation planning.</w:t>
      </w:r>
    </w:p>
    <w:p w14:paraId="51A58F32" w14:textId="77777777" w:rsidR="00F13E71" w:rsidRPr="00680962" w:rsidRDefault="00F13E71">
      <w:pPr>
        <w:rPr>
          <w:b/>
        </w:rPr>
      </w:pPr>
    </w:p>
    <w:p w14:paraId="57734349" w14:textId="77777777" w:rsidR="00F13E71" w:rsidRPr="00680962" w:rsidRDefault="00000000">
      <w:r w:rsidRPr="00680962">
        <w:t>In response to these challenges, there is a growing emphasis on sustainable agri-food production and green innovation, leveraging disruptive technologies to address climate change impacts. Financial support initiatives, such as the “Green Deal” and disruptive technology projects, play a vital role in supporting startups and SMEs in driving sustainable food production. Collaboration between scientists, farmers, and stakeholders is deemed essential for co-creating context-specific solutions tailored to local needs and conditions.</w:t>
      </w:r>
    </w:p>
    <w:p w14:paraId="7BE9245A" w14:textId="77777777" w:rsidR="00F13E71" w:rsidRPr="00680962" w:rsidRDefault="00F13E71"/>
    <w:p w14:paraId="3A2492EC" w14:textId="77777777" w:rsidR="00F13E71" w:rsidRPr="00680962" w:rsidRDefault="00000000">
      <w:r w:rsidRPr="00680962">
        <w:t>Technological advancements, such as IoT and Industry 4.0, are increasingly employed to facilitate structured and adaptable supply chain management. Multi-criteria decision-making guided by intelligent methodologies enhances the resilience and sustainability of supply chains. Additionally, adopting a min-max normalisation approach and an Ecosystem-based Adaptation (EbA) approach for climate risk assessment are identified as potential solutions to integrate natural ecosystem services into adaptation planning, thereby enhancing resilience and sustainability.</w:t>
      </w:r>
    </w:p>
    <w:p w14:paraId="282535E3" w14:textId="77777777" w:rsidR="00F13E71" w:rsidRPr="00680962" w:rsidRDefault="00F13E71"/>
    <w:p w14:paraId="36910A40" w14:textId="77777777" w:rsidR="00F13E71" w:rsidRPr="00680962" w:rsidRDefault="00000000">
      <w:r w:rsidRPr="00680962">
        <w:t xml:space="preserve">Agroecology emerges as a holistic approach to fostering sustainable livelihoods and resilient food systems through collaborative efforts involving various stakeholders. By prioritising natural processes, minimising synthetic inputs, and integrating diverse agricultural activities, agroecology mitigates vulnerability to climate fluctuations and improves overall performance </w:t>
      </w:r>
      <w:r w:rsidRPr="00680962">
        <w:lastRenderedPageBreak/>
        <w:t>in agricultural systems. Ensuring inclusivity and tailoring solutions to meet the needs of all participants in the agriculture value chain are crucial elements of agroecological approaches.</w:t>
      </w:r>
    </w:p>
    <w:p w14:paraId="75430958" w14:textId="77777777" w:rsidR="00F13E71" w:rsidRPr="00680962" w:rsidRDefault="00F13E71"/>
    <w:p w14:paraId="27CA7BD7" w14:textId="77777777" w:rsidR="00F13E71" w:rsidRPr="00680962" w:rsidRDefault="00000000">
      <w:r w:rsidRPr="00680962">
        <w:t>Efforts are also underway to enhance access to funding and boost private sector involvement in low-carbon solutions and climate-smart agriculture. This includes financing for adopting climate-smart practices, improving water products and services, and enhancing weather advisory services. Digital transformation and Industry 5.0 signify a paradigm shift towards collaborative frameworks involving human intervention and intelligent automation to drive user-centric and resource-efficient manufacturing and supply chain solutions.</w:t>
      </w:r>
    </w:p>
    <w:p w14:paraId="1DFDBF26" w14:textId="77777777" w:rsidR="00F13E71" w:rsidRPr="00680962" w:rsidRDefault="00F13E71"/>
    <w:p w14:paraId="2A9AD8B1" w14:textId="77777777" w:rsidR="00F13E71" w:rsidRPr="00680962" w:rsidRDefault="00000000">
      <w:r w:rsidRPr="00680962">
        <w:t>In conclusion, the findings underscore the urgent need for proactive measures and investments in sustainable practices to ensure the resilience of international agriculture supply chains amidst climate change and disruptions. Collaboration, innovation, and inclusivity emerge as key strategies for building climate-resilient supply chains and addressing the complex challenges posed by climate change in the agriculture sector. By embracing technological advancements, fostering collaboration among stakeholders, and prioritising sustainable practices, the agriculture sector can adapt and thrive in the face of evolving environmental and economic challenges.</w:t>
      </w:r>
    </w:p>
    <w:p w14:paraId="1177C782" w14:textId="77777777" w:rsidR="00F13E71" w:rsidRPr="00680962" w:rsidRDefault="00000000">
      <w:pPr>
        <w:pStyle w:val="Heading2"/>
      </w:pPr>
      <w:bookmarkStart w:id="39" w:name="_heading=h.1v1yuxt" w:colFirst="0" w:colLast="0"/>
      <w:bookmarkEnd w:id="39"/>
      <w:r w:rsidRPr="00680962">
        <w:t>Conclusion based on the research questions</w:t>
      </w:r>
    </w:p>
    <w:p w14:paraId="3B2D8B76" w14:textId="77777777" w:rsidR="00F13E71" w:rsidRPr="00680962" w:rsidRDefault="00000000">
      <w:r w:rsidRPr="00680962">
        <w:t>The research aimed to address four key questions concerning the impacts of climate change on the supply chain operations of international businesses in agriculture, focusing on disruptions, adaptation strategies, resilience measures, and opportunities for collaboration among stakeholders. Let's discuss each research question and the corresponding conclusions based on the findings:</w:t>
      </w:r>
    </w:p>
    <w:p w14:paraId="5D4C0169" w14:textId="77777777" w:rsidR="00F13E71" w:rsidRPr="00680962" w:rsidRDefault="00F13E71"/>
    <w:p w14:paraId="47DF074A" w14:textId="77777777" w:rsidR="00F13E71" w:rsidRPr="00680962" w:rsidRDefault="00000000">
      <w:pPr>
        <w:rPr>
          <w:b/>
        </w:rPr>
      </w:pPr>
      <w:r w:rsidRPr="00680962">
        <w:rPr>
          <w:b/>
        </w:rPr>
        <w:t>Q1: What are the key climate change impacts affecting the supply chain operations of international businesses in agriculture?</w:t>
      </w:r>
    </w:p>
    <w:p w14:paraId="52277C2C" w14:textId="77777777" w:rsidR="00F13E71" w:rsidRPr="00680962" w:rsidRDefault="00F13E71"/>
    <w:p w14:paraId="4FD3791A" w14:textId="77777777" w:rsidR="00F13E71" w:rsidRPr="00680962" w:rsidRDefault="00000000">
      <w:r w:rsidRPr="00680962">
        <w:t xml:space="preserve">The study identified significant climate change impacts on supply chain operations in the agriculture sector. Key findings highlighted disruptions in sourcing, transportation, storage, and distribution processes due to climate-related hazards and trends. These disruptions include changes in weather patterns, extreme weather events, water scarcity, and shifts in natural </w:t>
      </w:r>
      <w:r w:rsidRPr="00680962">
        <w:lastRenderedPageBreak/>
        <w:t>resource availability. The research underscored the urgency of addressing vulnerabilities in agriculture supply chains to mitigate the adverse effects of climate change.</w:t>
      </w:r>
    </w:p>
    <w:p w14:paraId="7ED9C178" w14:textId="77777777" w:rsidR="00F13E71" w:rsidRPr="00680962" w:rsidRDefault="00F13E71"/>
    <w:p w14:paraId="02E00F6F" w14:textId="77777777" w:rsidR="00F13E71" w:rsidRPr="00680962" w:rsidRDefault="00000000">
      <w:r w:rsidRPr="00680962">
        <w:rPr>
          <w:b/>
          <w:i/>
        </w:rPr>
        <w:t>Conclusion:</w:t>
      </w:r>
      <w:r w:rsidRPr="00680962">
        <w:t xml:space="preserve"> The research successfully identified the key climate change impacts affecting supply chain operations in agriculture. It provided valuable insights into the specific challenges faced by international businesses, laying the groundwork for further investigation into adaptation strategies and resilience measures.</w:t>
      </w:r>
    </w:p>
    <w:p w14:paraId="68BCCC18" w14:textId="77777777" w:rsidR="00F13E71" w:rsidRPr="00680962" w:rsidRDefault="00F13E71"/>
    <w:p w14:paraId="2DEEAC75" w14:textId="77777777" w:rsidR="00F13E71" w:rsidRPr="00680962" w:rsidRDefault="00000000">
      <w:pPr>
        <w:rPr>
          <w:b/>
        </w:rPr>
      </w:pPr>
      <w:r w:rsidRPr="00680962">
        <w:rPr>
          <w:b/>
        </w:rPr>
        <w:t>Q2: How do climate-related disruptions affect sourcing, transportation, storage, and distribution processes in the agricultural supply chain?</w:t>
      </w:r>
    </w:p>
    <w:p w14:paraId="385AD906" w14:textId="77777777" w:rsidR="00F13E71" w:rsidRPr="00680962" w:rsidRDefault="00F13E71"/>
    <w:p w14:paraId="104490D3" w14:textId="77777777" w:rsidR="00F13E71" w:rsidRPr="00680962" w:rsidRDefault="00000000">
      <w:r w:rsidRPr="00680962">
        <w:t>The study examined the direct and indirect impacts of climate-related disruptions on various aspects of the agricultural supply chain. Findings revealed that disruptions such as extreme weather events, water scarcity, and resource shortages significantly affect sourcing, transportation, storage, and distribution processes. These disruptions lead to delays, increased costs, reduced productivity, and supply chain bottlenecks, posing challenges for international businesses in agriculture.</w:t>
      </w:r>
    </w:p>
    <w:p w14:paraId="3174B9BB" w14:textId="77777777" w:rsidR="00F13E71" w:rsidRPr="00680962" w:rsidRDefault="00F13E71"/>
    <w:p w14:paraId="660614EC" w14:textId="77777777" w:rsidR="00F13E71" w:rsidRPr="00680962" w:rsidRDefault="00000000">
      <w:r w:rsidRPr="00680962">
        <w:rPr>
          <w:b/>
          <w:i/>
        </w:rPr>
        <w:t>Conclusion:</w:t>
      </w:r>
      <w:r w:rsidRPr="00680962">
        <w:t xml:space="preserve"> The research effectively demonstrated the multifaceted impacts of climate-related disruptions on different stages of the agricultural supply chain. It provided a comprehensive understanding of how these disruptions manifest in sourcing, transportation, storage, and distribution processes, highlighting the need for adaptive strategies.</w:t>
      </w:r>
    </w:p>
    <w:p w14:paraId="125D8159" w14:textId="77777777" w:rsidR="00F13E71" w:rsidRPr="00680962" w:rsidRDefault="00F13E71"/>
    <w:p w14:paraId="2837DE1E" w14:textId="77777777" w:rsidR="00F13E71" w:rsidRPr="00680962" w:rsidRDefault="00000000">
      <w:pPr>
        <w:rPr>
          <w:b/>
        </w:rPr>
      </w:pPr>
      <w:r w:rsidRPr="00680962">
        <w:rPr>
          <w:b/>
        </w:rPr>
        <w:t>Q3: What adaptation strategies and resilience measures are being implemented by international businesses to mitigate climate-related risks in their supply chains?</w:t>
      </w:r>
    </w:p>
    <w:p w14:paraId="0250F3E0" w14:textId="77777777" w:rsidR="00F13E71" w:rsidRPr="00680962" w:rsidRDefault="00F13E71"/>
    <w:p w14:paraId="76A89D15" w14:textId="77777777" w:rsidR="00F13E71" w:rsidRPr="00680962" w:rsidRDefault="00000000">
      <w:r w:rsidRPr="00680962">
        <w:t>The study investigated the adaptation strategies and resilience measures adopted by international businesses to mitigate climate-related risks in their supply chains. Findings indicated a range of strategies, including diversification of sourcing locations, investment in climate-resilient infrastructure, adoption of sustainable practices, and collaboration with stakeholders along the supply chain. These strategies aim to enhance flexibility, responsiveness, and robustness in the face of climate variability and change.</w:t>
      </w:r>
    </w:p>
    <w:p w14:paraId="3D9F1E20" w14:textId="77777777" w:rsidR="00F13E71" w:rsidRPr="00680962" w:rsidRDefault="00F13E71"/>
    <w:p w14:paraId="1C5386F9" w14:textId="77777777" w:rsidR="00F13E71" w:rsidRPr="00680962" w:rsidRDefault="00000000">
      <w:r w:rsidRPr="00680962">
        <w:rPr>
          <w:b/>
          <w:i/>
        </w:rPr>
        <w:lastRenderedPageBreak/>
        <w:t>Conclusion:</w:t>
      </w:r>
      <w:r w:rsidRPr="00680962">
        <w:t xml:space="preserve"> The research successfully identified various adaptation strategies and resilience measures implemented by international businesses in agriculture. It highlighted the importance of proactive risk management and strategic investments to build climate-resilient supply chains.</w:t>
      </w:r>
    </w:p>
    <w:p w14:paraId="4B6DADA9" w14:textId="77777777" w:rsidR="00F13E71" w:rsidRPr="00680962" w:rsidRDefault="00F13E71"/>
    <w:p w14:paraId="49AC16DE" w14:textId="77777777" w:rsidR="00F13E71" w:rsidRPr="00680962" w:rsidRDefault="00000000">
      <w:pPr>
        <w:rPr>
          <w:b/>
          <w:i/>
        </w:rPr>
      </w:pPr>
      <w:r w:rsidRPr="00680962">
        <w:rPr>
          <w:b/>
          <w:i/>
        </w:rPr>
        <w:t>Overall Conclusion</w:t>
      </w:r>
    </w:p>
    <w:p w14:paraId="69F620C2" w14:textId="77777777" w:rsidR="00F13E71" w:rsidRPr="00680962" w:rsidRDefault="00000000">
      <w:pPr>
        <w:rPr>
          <w:b/>
        </w:rPr>
      </w:pPr>
      <w:r w:rsidRPr="00680962">
        <w:t>The research successfully achieved its aims by providing comprehensive insights into the impacts of climate change on supply chain operations in agriculture, examining adaptation strategies and resilience measures, and identifying opportunities for collaboration among stakeholders. However, further development is needed to deepen understanding and address gaps in knowledge, particularly in assessing the effectiveness of adaptation strategies, evaluating the scalability of resilience measures. Future research should focus on longitudinal studies, empirical evaluations, and interdisciplinary approaches to advance knowledge and inform evidence-based decision-making in building climate-resilient supply chains in the agriculture sector.</w:t>
      </w:r>
    </w:p>
    <w:p w14:paraId="225391B6" w14:textId="77777777" w:rsidR="00F13E71" w:rsidRPr="00680962" w:rsidRDefault="00000000">
      <w:pPr>
        <w:pStyle w:val="Heading2"/>
      </w:pPr>
      <w:bookmarkStart w:id="40" w:name="_heading=h.4f1mdlm" w:colFirst="0" w:colLast="0"/>
      <w:bookmarkEnd w:id="40"/>
      <w:r w:rsidRPr="00680962">
        <w:t xml:space="preserve">Recommendations </w:t>
      </w:r>
    </w:p>
    <w:p w14:paraId="7B09C7C8" w14:textId="77777777" w:rsidR="00F13E71" w:rsidRPr="00680962" w:rsidRDefault="00000000">
      <w:r w:rsidRPr="00680962">
        <w:t>Based on the comprehensive findings presented in the study, both practical and theoretical recommendations can be made to address the challenges identified in the agriculture sector in the context of climate change and supply chain disruptions.</w:t>
      </w:r>
    </w:p>
    <w:p w14:paraId="41424D99" w14:textId="77777777" w:rsidR="00F13E71" w:rsidRPr="00680962" w:rsidRDefault="00F13E71">
      <w:pPr>
        <w:rPr>
          <w:b/>
          <w:i/>
        </w:rPr>
      </w:pPr>
    </w:p>
    <w:p w14:paraId="27A7CFDC" w14:textId="77777777" w:rsidR="00F13E71" w:rsidRPr="00680962" w:rsidRDefault="00000000">
      <w:pPr>
        <w:rPr>
          <w:b/>
          <w:i/>
        </w:rPr>
      </w:pPr>
      <w:r w:rsidRPr="00680962">
        <w:rPr>
          <w:b/>
          <w:i/>
        </w:rPr>
        <w:t>Practical Recommendations</w:t>
      </w:r>
    </w:p>
    <w:p w14:paraId="6BDDE643" w14:textId="77777777" w:rsidR="00F13E71" w:rsidRPr="00680962" w:rsidRDefault="00F13E71"/>
    <w:p w14:paraId="3AD79326" w14:textId="77777777" w:rsidR="00F13E71" w:rsidRPr="00680962" w:rsidRDefault="00000000">
      <w:r w:rsidRPr="00680962">
        <w:rPr>
          <w:b/>
        </w:rPr>
        <w:t>a) Investment in Sustainable Agriculture:</w:t>
      </w:r>
      <w:r w:rsidRPr="00680962">
        <w:t xml:space="preserve"> Governments, private organisations, and stakeholders should prioritise investment in sustainable agriculture practices. This includes funding research and development in agroecology, climate-smart agriculture, and green innovation to enhance resilience and sustainability in food production.</w:t>
      </w:r>
    </w:p>
    <w:p w14:paraId="7B34E78D" w14:textId="77777777" w:rsidR="00F13E71" w:rsidRPr="00680962" w:rsidRDefault="00F13E71"/>
    <w:p w14:paraId="37A408C1" w14:textId="77777777" w:rsidR="00F13E71" w:rsidRPr="00680962" w:rsidRDefault="00000000">
      <w:r w:rsidRPr="00680962">
        <w:rPr>
          <w:b/>
        </w:rPr>
        <w:t>b) Capacity Building and Training</w:t>
      </w:r>
      <w:r w:rsidRPr="00680962">
        <w:t>: Capacity-building initiatives should be implemented to enhance the skills and knowledge of farmers, supply chain actors, and stakeholders in climate-resilient agricultural practices. Training programs focusing on climate adaptation strategies, technological advancements, and sustainable resource management can empower individuals and communities to effectively address climate challenges.</w:t>
      </w:r>
    </w:p>
    <w:p w14:paraId="2AF0A9C2" w14:textId="77777777" w:rsidR="00F13E71" w:rsidRPr="00680962" w:rsidRDefault="00000000">
      <w:r w:rsidRPr="00680962">
        <w:rPr>
          <w:b/>
        </w:rPr>
        <w:lastRenderedPageBreak/>
        <w:t>c) Integration of Digital Solutions:</w:t>
      </w:r>
      <w:r w:rsidRPr="00680962">
        <w:t xml:space="preserve"> Encourage the adoption of digital technologies and decision support tools in agriculture planning and supply chain management. This includes the development of mobile applications, IoT-enabled devices, and data analytics platforms to provide real-time insights, enhance decision-making, and optimize resource allocation.</w:t>
      </w:r>
    </w:p>
    <w:p w14:paraId="6DAD428D" w14:textId="77777777" w:rsidR="00F13E71" w:rsidRPr="00680962" w:rsidRDefault="00F13E71"/>
    <w:p w14:paraId="2ADF1B94" w14:textId="77777777" w:rsidR="00F13E71" w:rsidRPr="00680962" w:rsidRDefault="00000000">
      <w:r w:rsidRPr="00680962">
        <w:rPr>
          <w:b/>
        </w:rPr>
        <w:t>d) Policy Support:</w:t>
      </w:r>
      <w:r w:rsidRPr="00680962">
        <w:t xml:space="preserve"> Governments should implement supportive policies and regulatory frameworks to incentivise sustainable agricultural practices and climate adaptation strategies. This may include subsidies for green innovation, tax incentives for eco-friendly practices, and regulations promoting transparency and traceability in supply chains.</w:t>
      </w:r>
    </w:p>
    <w:p w14:paraId="4C31B616" w14:textId="77777777" w:rsidR="00F13E71" w:rsidRPr="00680962" w:rsidRDefault="00F13E71"/>
    <w:p w14:paraId="2A23421C" w14:textId="77777777" w:rsidR="00F13E71" w:rsidRPr="00680962" w:rsidRDefault="00000000">
      <w:pPr>
        <w:rPr>
          <w:b/>
          <w:i/>
        </w:rPr>
      </w:pPr>
      <w:r w:rsidRPr="00680962">
        <w:rPr>
          <w:b/>
          <w:i/>
        </w:rPr>
        <w:t>Theoretical Recommendations</w:t>
      </w:r>
    </w:p>
    <w:p w14:paraId="25ABF707" w14:textId="77777777" w:rsidR="00F13E71" w:rsidRPr="00680962" w:rsidRDefault="00F13E71"/>
    <w:p w14:paraId="51308CA0" w14:textId="77777777" w:rsidR="00F13E71" w:rsidRPr="00680962" w:rsidRDefault="00000000">
      <w:r w:rsidRPr="00680962">
        <w:rPr>
          <w:b/>
        </w:rPr>
        <w:t>a) Interdisciplinary Research:</w:t>
      </w:r>
      <w:r w:rsidRPr="00680962">
        <w:t xml:space="preserve"> Encourage interdisciplinary research collaboration between academia, industry, and policymakers to address complex challenges in the agriculture sector. Interdisciplinary approaches can facilitate holistic understanding, innovative solutions, and knowledge exchange across diverse fields such as agriculture, climate science, economics, and sociology.</w:t>
      </w:r>
    </w:p>
    <w:p w14:paraId="4E8FC219" w14:textId="77777777" w:rsidR="00F13E71" w:rsidRPr="00680962" w:rsidRDefault="00F13E71"/>
    <w:p w14:paraId="7C16091A" w14:textId="77777777" w:rsidR="00F13E71" w:rsidRPr="00680962" w:rsidRDefault="00000000">
      <w:r w:rsidRPr="00680962">
        <w:rPr>
          <w:b/>
        </w:rPr>
        <w:t>b) Systems Thinking:</w:t>
      </w:r>
      <w:r w:rsidRPr="00680962">
        <w:t xml:space="preserve"> Apply systems thinking approaches to analyse and address the interconnectedness of social, economic, and environmental factors in agriculture supply chains. Systems thinking can help identify feedback loops, leverage points, and unintended consequences, leading to more effective interventions and policy recommendations.</w:t>
      </w:r>
    </w:p>
    <w:p w14:paraId="74682A58" w14:textId="77777777" w:rsidR="00F13E71" w:rsidRPr="00680962" w:rsidRDefault="00F13E71"/>
    <w:p w14:paraId="5B2D7491" w14:textId="77777777" w:rsidR="00F13E71" w:rsidRPr="00680962" w:rsidRDefault="00000000">
      <w:r w:rsidRPr="00680962">
        <w:rPr>
          <w:b/>
        </w:rPr>
        <w:t xml:space="preserve">c) Community Engagement: </w:t>
      </w:r>
      <w:r w:rsidRPr="00680962">
        <w:t>Emphasise participatory approaches and community engagement in agricultural planning and decision-making processes. Engaging local communities, indigenous knowledge holders, and marginalised groups can ensure inclusivity, social equity, and cultural sensitivity in climate adaptation strategies.</w:t>
      </w:r>
    </w:p>
    <w:p w14:paraId="79DDCF97" w14:textId="77777777" w:rsidR="00F13E71" w:rsidRPr="00680962" w:rsidRDefault="00F13E71"/>
    <w:p w14:paraId="4D71C9CB" w14:textId="77777777" w:rsidR="00F13E71" w:rsidRPr="00680962" w:rsidRDefault="00000000">
      <w:r w:rsidRPr="00680962">
        <w:rPr>
          <w:b/>
        </w:rPr>
        <w:t>d) Long-Term Monitoring and Evaluation:</w:t>
      </w:r>
      <w:r w:rsidRPr="00680962">
        <w:t xml:space="preserve"> Implement robust monitoring and evaluation mechanisms to assess the effectiveness and impact of climate adaptation measures in the agriculture sector. Longitudinal studies, data-driven analysis, and impact assessments can provide valuable insights into the scalability, sustainability, and resilience of agricultural interventions over time.</w:t>
      </w:r>
    </w:p>
    <w:p w14:paraId="215746FE" w14:textId="77777777" w:rsidR="00F13E71" w:rsidRPr="00680962" w:rsidRDefault="00F13E71"/>
    <w:p w14:paraId="2C4B3460" w14:textId="77777777" w:rsidR="00F13E71" w:rsidRPr="00680962" w:rsidRDefault="00000000">
      <w:r w:rsidRPr="00680962">
        <w:rPr>
          <w:b/>
        </w:rPr>
        <w:lastRenderedPageBreak/>
        <w:t>e) Knowledge Sharing and Collaboration Platforms:</w:t>
      </w:r>
      <w:r w:rsidRPr="00680962">
        <w:t xml:space="preserve"> Establish knowledge-sharing platforms, networks, and partnerships to facilitate collaborative learning, innovation, and best practice exchange in climate-resilient agriculture. These platforms can serve as hubs for sharing research findings, case studies, success stories, and lessons learned among stakeholders at local, national, and international levels.</w:t>
      </w:r>
    </w:p>
    <w:p w14:paraId="5C24FFE5" w14:textId="77777777" w:rsidR="00F13E71" w:rsidRPr="00680962" w:rsidRDefault="00F13E71"/>
    <w:p w14:paraId="1279D6CD" w14:textId="77777777" w:rsidR="00F13E71" w:rsidRPr="00680962" w:rsidRDefault="00000000">
      <w:pPr>
        <w:rPr>
          <w:b/>
        </w:rPr>
      </w:pPr>
      <w:r w:rsidRPr="00680962">
        <w:t>By implementing these practical and theoretical recommendations, stakeholders in the agriculture sector can enhance resilience, sustainability, and adaptive capacity to mitigate the impacts of climate change and supply chain disruptions, ensuring food security, livelihoods, and environmental stewardship for present and future generations.</w:t>
      </w:r>
    </w:p>
    <w:p w14:paraId="67322B72" w14:textId="77777777" w:rsidR="00F13E71" w:rsidRPr="00680962" w:rsidRDefault="00000000">
      <w:pPr>
        <w:pStyle w:val="Heading2"/>
      </w:pPr>
      <w:bookmarkStart w:id="41" w:name="_heading=h.2u6wntf" w:colFirst="0" w:colLast="0"/>
      <w:bookmarkEnd w:id="41"/>
      <w:r w:rsidRPr="00680962">
        <w:t>Limitation of Research</w:t>
      </w:r>
    </w:p>
    <w:p w14:paraId="0AB99E5E" w14:textId="77777777" w:rsidR="00F13E71" w:rsidRPr="00680962" w:rsidRDefault="00000000">
      <w:pPr>
        <w:rPr>
          <w:b/>
        </w:rPr>
      </w:pPr>
      <w:r w:rsidRPr="00680962">
        <w:t>The limitation of this research lies in its reliance on secondary data sources, which may have inherent biases, limitations, or gaps in coverage. As a secondary study, the researcher did not have control over the data collection process, and there may be inconsistencies or inaccuracies in the data obtained from various sources. Additionally, the availability of relevant data may have been constrained by factors such as publication bias or access restrictions to certain databases or publications. These limitations could affect the comprehensiveness and reliability of the findings, highlighting the need for cautious interpretation and consideration of potential biases in the analysis. One limitation of this study is the relatively small number of data sources utilised, with only 15 studies included in the review. This limited sample size may restrict the breadth and depth of the findings, potentially overlooking valuable insights or perspectives present in a larger body of literature. The use of a small number of data sources could also affect the generalisability of the findings, as they may not fully represent the diversity of perspectives or approaches within the field. Additionally, a smaller sample size may increase the susceptibility to bias or skewness in the results, emphasising the need for cautious interpretation and consideration of the scope and limitations of the research.</w:t>
      </w:r>
    </w:p>
    <w:p w14:paraId="0DFD297C" w14:textId="77777777" w:rsidR="00F13E71" w:rsidRPr="00680962" w:rsidRDefault="00000000">
      <w:pPr>
        <w:pStyle w:val="Heading2"/>
      </w:pPr>
      <w:bookmarkStart w:id="42" w:name="_heading=h.19c6y18" w:colFirst="0" w:colLast="0"/>
      <w:bookmarkEnd w:id="42"/>
      <w:r w:rsidRPr="00680962">
        <w:t>Recommendation for Future Work</w:t>
      </w:r>
    </w:p>
    <w:p w14:paraId="442D2967" w14:textId="77777777" w:rsidR="00F13E71" w:rsidRPr="00680962" w:rsidRDefault="00000000">
      <w:r w:rsidRPr="00680962">
        <w:t xml:space="preserve">For future research, it is recommended to complement the findings of this study with primary data collection. Gathering primary data through surveys, interviews, or observations can provide more depth and context to the understanding of climate change impacts on supply chains. By incorporating primary data, the researcher can capture real-time insights, </w:t>
      </w:r>
      <w:r w:rsidRPr="00680962">
        <w:lastRenderedPageBreak/>
        <w:t>perspectives, and experiences of stakeholders involved in the agricultural supply chain. This approach would enhance the richness of the analysis and allow for a more comprehensive assessment of adaptation strategies and resilience-building efforts. Additionally, integrating primary data collection methods would enable researchers to explore emerging trends, challenges, and opportunities in greater detail, thus contributing to a more nuanced understanding of climate change adaptation in the agricultural sector.</w:t>
      </w:r>
    </w:p>
    <w:p w14:paraId="139A2678" w14:textId="77777777" w:rsidR="00F13E71" w:rsidRPr="00680962" w:rsidRDefault="00F13E71">
      <w:pPr>
        <w:pStyle w:val="Heading1"/>
        <w:spacing w:before="0" w:after="0"/>
        <w:rPr>
          <w:b w:val="0"/>
        </w:rPr>
      </w:pPr>
      <w:bookmarkStart w:id="43" w:name="_heading=h.3tbugp1" w:colFirst="0" w:colLast="0"/>
      <w:bookmarkEnd w:id="43"/>
    </w:p>
    <w:p w14:paraId="1BC2791A" w14:textId="77777777" w:rsidR="00F13E71" w:rsidRPr="00680962" w:rsidRDefault="00000000">
      <w:pPr>
        <w:widowControl w:val="0"/>
      </w:pPr>
      <w:r w:rsidRPr="00680962">
        <w:br w:type="page"/>
      </w:r>
    </w:p>
    <w:p w14:paraId="0EAC9412" w14:textId="77777777" w:rsidR="00F13E71" w:rsidRPr="00680962" w:rsidRDefault="00000000">
      <w:pPr>
        <w:pStyle w:val="Heading1"/>
        <w:rPr>
          <w:b w:val="0"/>
        </w:rPr>
      </w:pPr>
      <w:bookmarkStart w:id="44" w:name="_heading=h.28h4qwu" w:colFirst="0" w:colLast="0"/>
      <w:bookmarkEnd w:id="44"/>
      <w:r w:rsidRPr="00680962">
        <w:lastRenderedPageBreak/>
        <w:t>References</w:t>
      </w:r>
    </w:p>
    <w:p w14:paraId="0DB91DCE" w14:textId="77777777" w:rsidR="00F13E71" w:rsidRPr="00680962" w:rsidRDefault="00000000">
      <w:pPr>
        <w:widowControl w:val="0"/>
      </w:pPr>
      <w:r w:rsidRPr="00680962">
        <w:t>Agrawal, S., Agrawal, R., Kumar, A., Luthra, S. and Garza-Reyes, J.A., 2023. Can industry 5.0 technologies overcome supply chain disruptions?—a perspective study on pandemics, war, and climate change issues. Operations Management Research, pp.1-16.</w:t>
      </w:r>
    </w:p>
    <w:p w14:paraId="11B92235" w14:textId="77777777" w:rsidR="00F13E71" w:rsidRPr="00680962" w:rsidRDefault="00000000">
      <w:pPr>
        <w:widowControl w:val="0"/>
      </w:pPr>
      <w:r w:rsidRPr="00680962">
        <w:t>Ajuwon, A.J., 2020. Ethical principles &amp; responsible conduct in research. African Journal of Biomedical Research, 23(SE2), pp.11-13.</w:t>
      </w:r>
    </w:p>
    <w:p w14:paraId="066211D7" w14:textId="77777777" w:rsidR="00F13E71" w:rsidRPr="00680962" w:rsidRDefault="00000000">
      <w:r w:rsidRPr="00680962">
        <w:t>Akundi, A., Euresti, D., Luna, S., Ankobiah, W., Lopes, A. and Edinbarough, I., 2022. State of Industry 5.0—Analysis and identification of current research trends. Applied System Innovation, 5(1), p.27.</w:t>
      </w:r>
    </w:p>
    <w:p w14:paraId="7B531CA0" w14:textId="77777777" w:rsidR="00F13E71" w:rsidRPr="00680962" w:rsidRDefault="00000000">
      <w:r w:rsidRPr="00680962">
        <w:t>Alharahsheh, H.H. and Pius, A., 2020. A review of key paradigms: Positivism VS interpretivism. Global Academic Journal of Humanities and Social Sciences, 2(3), pp.39-43.</w:t>
      </w:r>
    </w:p>
    <w:p w14:paraId="3E7E16D1" w14:textId="77777777" w:rsidR="00F13E71" w:rsidRPr="00680962" w:rsidRDefault="00000000">
      <w:r w:rsidRPr="00680962">
        <w:t>Allam, Z., Bibri, S.E. and Sharpe, S.A., 2022. The rising impacts of the COVID-19 pandemic and the Russia–Ukraine war: energy transition, climate justice, global inequality, and supply chain disruption. Resources, 11(11), p.99.</w:t>
      </w:r>
    </w:p>
    <w:p w14:paraId="063E30F6" w14:textId="77777777" w:rsidR="00F13E71" w:rsidRPr="00680962" w:rsidRDefault="00000000">
      <w:r w:rsidRPr="00680962">
        <w:t>Anderson, R., Bayer, P.E. and Edwards, D., 2020. Climate change and the need for agricultural adaptation. Current opinion in plant biology, 56, pp.197-202.</w:t>
      </w:r>
    </w:p>
    <w:p w14:paraId="1AE90976" w14:textId="77777777" w:rsidR="00F13E71" w:rsidRPr="00680962" w:rsidRDefault="00000000">
      <w:r w:rsidRPr="00680962">
        <w:t>Anderson, R., Bayer, P.E. and Edwards, D., 2020. Climate change and the need for agricultural adaptation. Current opinion in plant biology, 56, pp.197-202.</w:t>
      </w:r>
    </w:p>
    <w:p w14:paraId="791CC144" w14:textId="77777777" w:rsidR="00F13E71" w:rsidRPr="00680962" w:rsidRDefault="00000000">
      <w:pPr>
        <w:widowControl w:val="0"/>
      </w:pPr>
      <w:r w:rsidRPr="00680962">
        <w:t>Anney, V.N., 2014. Ensuring the quality of the findings of qualitative research: Looking at trustworthiness criteria.</w:t>
      </w:r>
    </w:p>
    <w:p w14:paraId="5F2F3FE4" w14:textId="77777777" w:rsidR="00F13E71" w:rsidRPr="00680962" w:rsidRDefault="00000000">
      <w:pPr>
        <w:widowControl w:val="0"/>
      </w:pPr>
      <w:r w:rsidRPr="00680962">
        <w:t>Bednar‐Friedl, B., Knittel, N., Raich, J. and Adams, K.M., 2022. Adaptation to transboundary climate risks in trade: Investigating actors and strategies for an emerging challenge. Wiley Interdisciplinary Reviews: Climate Change, 13(2), p.e758.</w:t>
      </w:r>
    </w:p>
    <w:p w14:paraId="32B30723" w14:textId="77777777" w:rsidR="00F13E71" w:rsidRPr="00680962" w:rsidRDefault="00000000">
      <w:r w:rsidRPr="00680962">
        <w:t>Bednarski, L., Roscoe, S., Blome, C. and Schleper, M.C., 2024. Geopolitical disruptions in global supply chains: a state-of-the-art literature review. Production Planning &amp; Control, pp.1-27.</w:t>
      </w:r>
    </w:p>
    <w:p w14:paraId="1925A67B" w14:textId="77777777" w:rsidR="00F13E71" w:rsidRPr="00680962" w:rsidRDefault="00000000">
      <w:pPr>
        <w:widowControl w:val="0"/>
      </w:pPr>
      <w:r w:rsidRPr="00680962">
        <w:t>Brin, P.V. and Nehme, M.N., 2019. Corporate social responsibility: analysis of theories and models.</w:t>
      </w:r>
    </w:p>
    <w:p w14:paraId="54706B37" w14:textId="77777777" w:rsidR="00F13E71" w:rsidRPr="00680962" w:rsidRDefault="00000000">
      <w:r w:rsidRPr="00680962">
        <w:t>Cameron, E., 2019. Business Adaptation to Climate Change and Global Supply Chains. Background Paper for the Global Commission on Adaptation.</w:t>
      </w:r>
    </w:p>
    <w:p w14:paraId="77CDEF19" w14:textId="77777777" w:rsidR="00F13E71" w:rsidRPr="00680962" w:rsidRDefault="00000000">
      <w:r w:rsidRPr="00680962">
        <w:t>Cameron, E., 2019. Business Adaptation to Climate Change and Global Supply Chains. Background Paper for the Global Commission on Adaptation.</w:t>
      </w:r>
    </w:p>
    <w:p w14:paraId="325A9548" w14:textId="77777777" w:rsidR="00F13E71" w:rsidRPr="00680962" w:rsidRDefault="00000000">
      <w:r w:rsidRPr="00680962">
        <w:lastRenderedPageBreak/>
        <w:t>Centobelli, P., Cerchione, R., Del Vecchio, P., Oropallo, E. and Secundo, G., 2022. Blockchain technology for bridging trust, traceability and transparency in circular supply chain. Information &amp; Management, 59(7), p.103508.</w:t>
      </w:r>
    </w:p>
    <w:p w14:paraId="581DC718" w14:textId="77777777" w:rsidR="00F13E71" w:rsidRPr="00680962" w:rsidRDefault="00000000">
      <w:r w:rsidRPr="00680962">
        <w:t>Chandan, A., John, M. and Potdar, V., 2023. Achieving UN SDGs in Food Supply Chain Using Blockchain Technology. Sustainability, 15(3), p.2109.</w:t>
      </w:r>
    </w:p>
    <w:p w14:paraId="096BB8B1" w14:textId="77777777" w:rsidR="00F13E71" w:rsidRPr="00680962" w:rsidRDefault="00000000">
      <w:r w:rsidRPr="00680962">
        <w:t>Chandio, A.A., Jiang, Y., Rehman, A. and Rauf, A., 2020. Short and long-run impacts of climate change on agriculture: an empirical evidence from China. International Journal of Climate Change Strategies and Management, 12(2), pp.201-221.</w:t>
      </w:r>
    </w:p>
    <w:p w14:paraId="04991108" w14:textId="77777777" w:rsidR="00F13E71" w:rsidRPr="00680962" w:rsidRDefault="00000000">
      <w:pPr>
        <w:widowControl w:val="0"/>
      </w:pPr>
      <w:r w:rsidRPr="00680962">
        <w:t>Clarke, V. and Braun, V., 2017. Thematic analysis. The journal of positive psychology, 12(3), pp.297-298.</w:t>
      </w:r>
    </w:p>
    <w:p w14:paraId="7F2F1241" w14:textId="77777777" w:rsidR="00F13E71" w:rsidRPr="00680962" w:rsidRDefault="00000000">
      <w:r w:rsidRPr="00680962">
        <w:t>communicating impact. John Wiley &amp;amp; Sons.</w:t>
      </w:r>
    </w:p>
    <w:p w14:paraId="4BDC4A37" w14:textId="77777777" w:rsidR="00F13E71" w:rsidRPr="00680962" w:rsidRDefault="00000000">
      <w:pPr>
        <w:widowControl w:val="0"/>
      </w:pPr>
      <w:r w:rsidRPr="00680962">
        <w:t>Davies, W.J. and Shen, J., 2020. Reducing the environmental footprint of food and farming with Agriculture Green Development. Frontiers of Agricultural Science and Engineering, 7(1), pp.1-4.</w:t>
      </w:r>
    </w:p>
    <w:p w14:paraId="5D17EA88" w14:textId="77777777" w:rsidR="00F13E71" w:rsidRPr="00680962" w:rsidRDefault="00000000">
      <w:r w:rsidRPr="00680962">
        <w:t>Davis, K.F., Downs, S. and Gephart, J.A., 2021. Towards food supply chain resilience to environmental shocks. Nature Food, 2(1), pp.54-65.</w:t>
      </w:r>
    </w:p>
    <w:p w14:paraId="798D5957" w14:textId="77777777" w:rsidR="00F13E71" w:rsidRPr="00680962" w:rsidRDefault="00000000">
      <w:pPr>
        <w:widowControl w:val="0"/>
      </w:pPr>
      <w:r w:rsidRPr="00680962">
        <w:t>Dey, A., Gupta, A.K. and Singh, G., 2019. Innovation, investment and enterprise: Climate resilient entrepreneurial pathways for overcoming poverty. Agricultural Systems, 172, pp.83-90.</w:t>
      </w:r>
    </w:p>
    <w:p w14:paraId="3EA95B10" w14:textId="77777777" w:rsidR="00F13E71" w:rsidRPr="00680962" w:rsidRDefault="00000000">
      <w:pPr>
        <w:widowControl w:val="0"/>
      </w:pPr>
      <w:r w:rsidRPr="00680962">
        <w:t>Djekic, I., Batlle-Bayer, L., Bala, A., Fullana-i-Palmer, P. and Jambrak, A.R., 2021. Role of the food supply chain stakeholders in achieving UN SDGs. Sustainability, 13(16), p.9095.</w:t>
      </w:r>
    </w:p>
    <w:p w14:paraId="0217436B" w14:textId="77777777" w:rsidR="00F13E71" w:rsidRPr="00680962" w:rsidRDefault="00000000">
      <w:pPr>
        <w:widowControl w:val="0"/>
      </w:pPr>
      <w:r w:rsidRPr="00680962">
        <w:t>El Baz, J. and Ruel, S., 2021. Can supply chain risk management practices mitigate the disruption impacts on supply chains’ resilience and robustness? Evidence from an empirical survey in a COVID-19 outbreak era. International Journal of Production Economics, 233, p.107972.</w:t>
      </w:r>
    </w:p>
    <w:p w14:paraId="518201BD" w14:textId="77777777" w:rsidR="00F13E71" w:rsidRPr="00680962" w:rsidRDefault="00000000">
      <w:pPr>
        <w:widowControl w:val="0"/>
      </w:pPr>
      <w:r w:rsidRPr="00680962">
        <w:t>Er Kara, M., Ghadge, A. and Bititci, U.S., 2021. Modelling the impact of climate change risk on supply chain performance. International Journal of Production Research, 59(24), pp.7317-7335.</w:t>
      </w:r>
    </w:p>
    <w:p w14:paraId="03898D67" w14:textId="77777777" w:rsidR="00F13E71" w:rsidRPr="00680962" w:rsidRDefault="00000000">
      <w:r w:rsidRPr="00680962">
        <w:t>Er Kara, M., Ghadge, A. and Bititci, U.S., 2021. Modelling the impact of climate change risk on supply chain performance. International Journal of Production Research, 59(24), pp.7317-7335.</w:t>
      </w:r>
    </w:p>
    <w:p w14:paraId="4F025573" w14:textId="77777777" w:rsidR="00F13E71" w:rsidRPr="00680962" w:rsidRDefault="00000000">
      <w:r w:rsidRPr="00680962">
        <w:t>Ewert, F., Baatz, R. and Finger, R., 2023. Agroecology for a sustainable agriculture and food system: from local solutions to large-scale adoption. Annual Review of Resource Economics, 15, pp.351-381.</w:t>
      </w:r>
    </w:p>
    <w:p w14:paraId="2794FCFD" w14:textId="77777777" w:rsidR="00F13E71" w:rsidRPr="00680962" w:rsidRDefault="00000000">
      <w:pPr>
        <w:widowControl w:val="0"/>
      </w:pPr>
      <w:r w:rsidRPr="00680962">
        <w:lastRenderedPageBreak/>
        <w:t>Ferrell, O.C., Rogers, M.M., Ferrell, L. and Sawayda, J., 2013. A framework for understanding ethical supply chain decision making. Journal of Marketing Channels, 20(3-4), pp.260-287.</w:t>
      </w:r>
    </w:p>
    <w:p w14:paraId="19BA3215" w14:textId="77777777" w:rsidR="00F13E71" w:rsidRPr="00680962" w:rsidRDefault="00000000">
      <w:pPr>
        <w:widowControl w:val="0"/>
      </w:pPr>
      <w:r w:rsidRPr="00680962">
        <w:t>Franco, I. and Abe, M., 2017. Socially responsible business: a model for a sustainable future. United Nations. Available at: https://www.researchgate.net/publication/324601934_Socially_Responsible_Business_A_Mo del_for_a_Sustainable_Future</w:t>
      </w:r>
    </w:p>
    <w:p w14:paraId="171FFDA3" w14:textId="77777777" w:rsidR="00F13E71" w:rsidRPr="00680962" w:rsidRDefault="00000000">
      <w:pPr>
        <w:widowControl w:val="0"/>
      </w:pPr>
      <w:r w:rsidRPr="00680962">
        <w:t>Fróna, D., Szenderák, J. and Harangi-Rákos, M., 2019. The challenge of feeding the world. Sustainability, 11(20), p.5816.</w:t>
      </w:r>
    </w:p>
    <w:p w14:paraId="41521DEC" w14:textId="77777777" w:rsidR="00F13E71" w:rsidRPr="00680962" w:rsidRDefault="00000000">
      <w:pPr>
        <w:widowControl w:val="0"/>
      </w:pPr>
      <w:r w:rsidRPr="00680962">
        <w:t>Galanakis, C.M., 2023. The “vertigo” of the food sector within the triangle of climate change, the post-pandemic world, and the Russian-Ukrainian war. Foods, 12(4), p.721.</w:t>
      </w:r>
    </w:p>
    <w:p w14:paraId="0652BA0F" w14:textId="77777777" w:rsidR="00F13E71" w:rsidRPr="00680962" w:rsidRDefault="00000000">
      <w:r w:rsidRPr="00680962">
        <w:t>Galanakis, C.M., Rizou, M., Aldawoud, T.M., Ucak, I. and Rowan, N.J., 2021. Innovations and technology disruptions in the food sector within the COVID-19 pandemic and post-lockdown era. Trends in Food Science &amp; Technology, 110, pp.193-200.</w:t>
      </w:r>
    </w:p>
    <w:p w14:paraId="2EB88454" w14:textId="77777777" w:rsidR="00F13E71" w:rsidRPr="00680962" w:rsidRDefault="00000000">
      <w:r w:rsidRPr="00680962">
        <w:t>Gannon, K.E., Crick, F., Atela, J. and Conway, D., 2021. What role for multi-stakeholder partnerships in adaptation to climate change? Experiences from private sector adaptation in Kenya. Climate Risk Management, 32, p.100319.</w:t>
      </w:r>
    </w:p>
    <w:p w14:paraId="77B94ACD" w14:textId="77777777" w:rsidR="00F13E71" w:rsidRPr="00680962" w:rsidRDefault="00000000">
      <w:r w:rsidRPr="00680962">
        <w:t>Garnett, P., Doherty, B. and Heron, T., 2020. Vulnerability of the United Kingdom’s food supply chains exposed by COVID-19. Nature Food, 1(6), pp.315-318.</w:t>
      </w:r>
    </w:p>
    <w:p w14:paraId="1A7794D5" w14:textId="77777777" w:rsidR="00F13E71" w:rsidRPr="00680962" w:rsidRDefault="00000000">
      <w:pPr>
        <w:widowControl w:val="0"/>
      </w:pPr>
      <w:r w:rsidRPr="00680962">
        <w:t>Ghadge, A., Wurtmann, H. and Seuring, S., 2020. Managing climate change risks in global supply chains: a review and research agenda. International Journal of Production Research, 58(1), pp.44-64.</w:t>
      </w:r>
    </w:p>
    <w:p w14:paraId="78957AAE" w14:textId="77777777" w:rsidR="00F13E71" w:rsidRPr="00680962" w:rsidRDefault="00000000">
      <w:r w:rsidRPr="00680962">
        <w:t>Ghadge, A., Wurtmann, H. and Seuring, S., 2020. Managing climate change risks in global supply chains: a review and research agenda. International Journal of Production Research, 58(1), pp.44-64.</w:t>
      </w:r>
    </w:p>
    <w:p w14:paraId="1990541C" w14:textId="77777777" w:rsidR="00F13E71" w:rsidRPr="00680962" w:rsidRDefault="00000000">
      <w:pPr>
        <w:widowControl w:val="0"/>
      </w:pPr>
      <w:r w:rsidRPr="00680962">
        <w:t>Godde, C.M., Mason-D’Croz, D., Mayberry, D.E., Thornton, P.K. and Herrero, M., 2021. Impacts of climate change on the livestock food supply chain; a review of the evidence. Global food security, 28, p.100488.</w:t>
      </w:r>
    </w:p>
    <w:p w14:paraId="50F7630E" w14:textId="77777777" w:rsidR="00F13E71" w:rsidRPr="00680962" w:rsidRDefault="00000000">
      <w:pPr>
        <w:widowControl w:val="0"/>
      </w:pPr>
      <w:r w:rsidRPr="00680962">
        <w:t>Godde, C.M., Mason-D’Croz, D., Mayberry, D.E., Thornton, P.K. and Herrero, M., 2021. Impacts of climate change on the livestock food supply chain; a review of the evidence. Global food security, 28, p.100488.</w:t>
      </w:r>
    </w:p>
    <w:p w14:paraId="3D9FE25C" w14:textId="77777777" w:rsidR="00F13E71" w:rsidRPr="00680962" w:rsidRDefault="00000000">
      <w:pPr>
        <w:widowControl w:val="0"/>
      </w:pPr>
      <w:r w:rsidRPr="00680962">
        <w:t>Golafshani, N., 2003. Understanding reliability and validity in qualitative research. The qualitative report, 8(4), pp.597-607.</w:t>
      </w:r>
    </w:p>
    <w:p w14:paraId="39BBA7D5" w14:textId="77777777" w:rsidR="00F13E71" w:rsidRPr="00680962" w:rsidRDefault="00000000">
      <w:r w:rsidRPr="00680962">
        <w:lastRenderedPageBreak/>
        <w:t>Gomez-Zavaglia, A., Mejuto, J.C. and Simal-Gandara, J., 2020. Mitigation of emerging implications of climate change on food production systems. Food Research International, 134, p.109256.</w:t>
      </w:r>
    </w:p>
    <w:p w14:paraId="6F2269FF" w14:textId="77777777" w:rsidR="00F13E71" w:rsidRPr="00680962" w:rsidRDefault="00000000">
      <w:pPr>
        <w:widowControl w:val="0"/>
      </w:pPr>
      <w:r w:rsidRPr="00680962">
        <w:t>Gurzawska, A., 2020. Towards responsible and sustainable supply chains–innovation, multi-stakeholder approach and governance. Philosophy of Management, 19(3), pp.267-295.</w:t>
      </w:r>
    </w:p>
    <w:p w14:paraId="164950C1" w14:textId="77777777" w:rsidR="00F13E71" w:rsidRPr="00680962" w:rsidRDefault="00000000">
      <w:r w:rsidRPr="00680962">
        <w:t>Gusenbauer, M., 2019. Google Scholar to overshadow them all? Comparing the sizes of 12 academic search engines and bibliographic databases. Scientometrics, 118(1), pp.177-214.</w:t>
      </w:r>
    </w:p>
    <w:p w14:paraId="15ABABFF" w14:textId="77777777" w:rsidR="00F13E71" w:rsidRPr="00680962" w:rsidRDefault="00000000">
      <w:r w:rsidRPr="00680962">
        <w:t>Habib-ur-Rahman, M., Ahmad, A., Raza, A., Hasnain, M.U., Alharby, H.F., Alzahrani, Y.M., Bamagoos, A.A., Hakeem, K.R., Ahmad, S., Nasim, W. and Ali, S., 2022. Impact of climate change on agricultural production; Issues, challenges, and opportunities in Asia. Frontiers in Plant Science, 13, p.925548.</w:t>
      </w:r>
    </w:p>
    <w:p w14:paraId="75F20BBB" w14:textId="77777777" w:rsidR="00F13E71" w:rsidRPr="00680962" w:rsidRDefault="00000000">
      <w:r w:rsidRPr="00680962">
        <w:t>Hancock, D.R., Algozzine, B. and Lim, J.H., 2021. Doing case study research: A practical guide for beginning researchers.</w:t>
      </w:r>
    </w:p>
    <w:p w14:paraId="61B90AAE" w14:textId="77777777" w:rsidR="00F13E71" w:rsidRPr="00680962" w:rsidRDefault="00000000">
      <w:pPr>
        <w:widowControl w:val="0"/>
      </w:pPr>
      <w:r w:rsidRPr="00680962">
        <w:t>Heale, R. and Twycross, A., 2017. What is a case study?. Evidence-based nursing.</w:t>
      </w:r>
    </w:p>
    <w:p w14:paraId="12DB97E5" w14:textId="77777777" w:rsidR="00F13E71" w:rsidRPr="00680962" w:rsidRDefault="00000000">
      <w:r w:rsidRPr="00680962">
        <w:t>Heit, E. and Rotello, C.M., 2010. Relations between inductive reasoning and deductive reasoning. Journal of Experimental Psychology: Learning, Memory, and Cognition, 36(3), p.805.</w:t>
      </w:r>
    </w:p>
    <w:p w14:paraId="0D5EE823" w14:textId="77777777" w:rsidR="00F13E71" w:rsidRPr="00680962" w:rsidRDefault="00000000">
      <w:pPr>
        <w:widowControl w:val="0"/>
      </w:pPr>
      <w:r w:rsidRPr="00680962">
        <w:t>Hemathilake, D.M.K.S. and Gunathilake, D.M.C.C., 2022. Agricultural productivity and food supply to meet increased demands. In Future Foods (pp. 539-553). Academic Press.</w:t>
      </w:r>
    </w:p>
    <w:p w14:paraId="0CFC462F" w14:textId="77777777" w:rsidR="00F13E71" w:rsidRPr="00680962" w:rsidRDefault="00000000">
      <w:pPr>
        <w:widowControl w:val="0"/>
      </w:pPr>
      <w:r w:rsidRPr="00680962">
        <w:t>Hendry, L.C., Stevenson, M., MacBryde, J., Ball, P., Sayed, M. and Liu, L., 2019. Local food supply chain resilience to constitutional change: the Brexit effect. International Journal of Operations &amp; Production Management, 39(3), pp.429-453.</w:t>
      </w:r>
    </w:p>
    <w:p w14:paraId="451D26C8" w14:textId="77777777" w:rsidR="00F13E71" w:rsidRPr="00680962" w:rsidRDefault="00000000">
      <w:r w:rsidRPr="00680962">
        <w:t>Hobbs, J.E., 2021. Food supply chain resilience and the COVID‐19 pandemic: What have we learned?. Canadian Journal of Agricultural Economics/Revue canadienne d'agroeconomie, 69(2), pp.189-196.</w:t>
      </w:r>
    </w:p>
    <w:p w14:paraId="0A6598DB" w14:textId="77777777" w:rsidR="00F13E71" w:rsidRPr="00680962" w:rsidRDefault="00000000">
      <w:pPr>
        <w:widowControl w:val="0"/>
      </w:pPr>
      <w:r w:rsidRPr="00680962">
        <w:t>Janssens, C., Havlík, P., Krisztin, T., Baker, J., Frank, S., Hasegawa, T., Leclère, D., Ohrel, S., Ragnauth, S., Schmid, E. and Valin, H., 2020. Global hunger and climate change adaptation through international trade. Nature Climate Change, 10(9), pp.829-835.</w:t>
      </w:r>
    </w:p>
    <w:p w14:paraId="76A5C6FF" w14:textId="77777777" w:rsidR="00F13E71" w:rsidRPr="00680962" w:rsidRDefault="00000000">
      <w:pPr>
        <w:widowControl w:val="0"/>
      </w:pPr>
      <w:r w:rsidRPr="00680962">
        <w:t>Joshi, S., Singh, R.K. and Sharma, M., 2023. Sustainable agri-food supply chain practices: Few empirical evidences from a developing economy. Global Business Review, 24(3), pp.451-474.</w:t>
      </w:r>
    </w:p>
    <w:p w14:paraId="50D022BE" w14:textId="77777777" w:rsidR="00F13E71" w:rsidRPr="00680962" w:rsidRDefault="00000000">
      <w:r w:rsidRPr="00680962">
        <w:t>Kamble, S.S., Gunasekaran, A. and Gawankar, S.A., 2020. Achieving sustainable performance in a data-driven agriculture supply chain: A review for research and applications. International Journal of Production Economics, 219, pp.179-194.</w:t>
      </w:r>
    </w:p>
    <w:p w14:paraId="5BD1A179" w14:textId="77777777" w:rsidR="00F13E71" w:rsidRPr="00680962" w:rsidRDefault="00000000">
      <w:r w:rsidRPr="00680962">
        <w:lastRenderedPageBreak/>
        <w:t>Kamilaris, A., Fonts, A. and Prenafeta-Boldύ, F.X., 2019. The rise of blockchain technology in agriculture and food supply chains. Trends in food science &amp; technology, 91, pp.640-652.</w:t>
      </w:r>
    </w:p>
    <w:p w14:paraId="142C7F9E" w14:textId="77777777" w:rsidR="00F13E71" w:rsidRPr="00680962" w:rsidRDefault="00000000">
      <w:pPr>
        <w:widowControl w:val="0"/>
      </w:pPr>
      <w:r w:rsidRPr="00680962">
        <w:t>Kangogo, D., Dentoni, D. and Bijman, J., 2020. Determinants of farm resilience to climate change: The role of farmer entrepreneurship and value chain collaborations. Sustainability, 12(3), p.868.</w:t>
      </w:r>
    </w:p>
    <w:p w14:paraId="0A289004" w14:textId="77777777" w:rsidR="00F13E71" w:rsidRPr="00680962" w:rsidRDefault="00000000">
      <w:pPr>
        <w:widowControl w:val="0"/>
      </w:pPr>
      <w:r w:rsidRPr="00680962">
        <w:t>Kiger, M.E. and Varpio, L., 2020. Thematic analysis of qualitative data: AMEE Guide No. 131. Medical teacher, 42(8), pp.846-854.</w:t>
      </w:r>
    </w:p>
    <w:p w14:paraId="5129A518" w14:textId="77777777" w:rsidR="00F13E71" w:rsidRPr="00680962" w:rsidRDefault="00000000">
      <w:r w:rsidRPr="00680962">
        <w:t>Krishnan, R., Yen, P., Agarwal, R., Arshinder, K. and Bajada, C., 2021. Collaborative innovation and sustainability in the food supply chain-evidence from farmer producer organisations. Resources, Conservation and Recycling, 168, p.105253.</w:t>
      </w:r>
    </w:p>
    <w:p w14:paraId="45AF7A09" w14:textId="77777777" w:rsidR="00F13E71" w:rsidRPr="00680962" w:rsidRDefault="00000000">
      <w:r w:rsidRPr="00680962">
        <w:t>Kubatko, O., Merritt, R., Duane, S. and Piven, V., 2023. The impact of the COVID-19 pandemic on global food system resilience. Mechanism of an economic regulation, (1 (99)), pp.144-148.</w:t>
      </w:r>
    </w:p>
    <w:p w14:paraId="77E98FD2" w14:textId="77777777" w:rsidR="00F13E71" w:rsidRPr="00680962" w:rsidRDefault="00000000">
      <w:r w:rsidRPr="00680962">
        <w:t>Kumari, S., Jeble, S., Venkatesh, V.G., Nagarajan, C. and Shi, Y., 2023. Antecedents of agriculture supply chain performance during COVID-19: an emerging economy perspective. Operations Management Research, 16(1), pp.489-510.</w:t>
      </w:r>
    </w:p>
    <w:p w14:paraId="563F6259" w14:textId="77777777" w:rsidR="00F13E71" w:rsidRPr="00680962" w:rsidRDefault="00000000">
      <w:pPr>
        <w:widowControl w:val="0"/>
      </w:pPr>
      <w:r w:rsidRPr="00680962">
        <w:t>Kuwornu, J.K., Khaipetch, J., Gunawan, E., Bannor, R.K. and Ho, T.D., 2023. The adoption of sustainable supply chain management practices on performance and quality assurance of food companies. Sustainable Futures, 5, p.100103.</w:t>
      </w:r>
    </w:p>
    <w:p w14:paraId="58ACE24C" w14:textId="77777777" w:rsidR="00F13E71" w:rsidRPr="00680962" w:rsidRDefault="00000000">
      <w:r w:rsidRPr="00680962">
        <w:t>Leippert, F., Darmaun, M., Bernoux, M., Mpheshea, M., Müller, A., Geck, M., Herren, M., Irungu, W., Nyasimi, M., Sene, J.M. and Sow, M., 2020. The potential of agroecology to build climate-resilient livelihoods and food systems.</w:t>
      </w:r>
    </w:p>
    <w:p w14:paraId="7B726203" w14:textId="77777777" w:rsidR="00F13E71" w:rsidRPr="00680962" w:rsidRDefault="00000000">
      <w:pPr>
        <w:widowControl w:val="0"/>
      </w:pPr>
      <w:r w:rsidRPr="00680962">
        <w:t>Lemi, T. and Hailu, F., 2019. Effects of climate change variability on agricultural productivity. Int. J. Environ. Sci. Nat. Resour, 17, pp.14-20.</w:t>
      </w:r>
    </w:p>
    <w:p w14:paraId="6E26F636" w14:textId="77777777" w:rsidR="00F13E71" w:rsidRPr="00680962" w:rsidRDefault="00000000">
      <w:pPr>
        <w:widowControl w:val="0"/>
      </w:pPr>
      <w:r w:rsidRPr="00680962">
        <w:t>Lezoche, M., Hernandez, J.E., Díaz, M.D.M.E.A., Panetto, H. and Kacprzyk, J., 2020. Agri-food 4.0: A survey of the supply chains and technologies for the future agriculture. Computers in industry, 117, p.103187.</w:t>
      </w:r>
    </w:p>
    <w:p w14:paraId="67C06FD3" w14:textId="77777777" w:rsidR="00F13E71" w:rsidRPr="00680962" w:rsidRDefault="00000000">
      <w:pPr>
        <w:widowControl w:val="0"/>
      </w:pPr>
      <w:r w:rsidRPr="00680962">
        <w:t>Lipson, C., 2019. Doing honest work in college: How to prepare citations, avoid plagiarism, and achieve real academic success. University of Chicago Press.</w:t>
      </w:r>
    </w:p>
    <w:p w14:paraId="5C8ED561" w14:textId="77777777" w:rsidR="00F13E71" w:rsidRPr="00680962" w:rsidRDefault="00000000">
      <w:pPr>
        <w:widowControl w:val="0"/>
      </w:pPr>
      <w:r w:rsidRPr="00680962">
        <w:t>Loviscek, V., 2020. Triple bottom line toward a holistic framework for sustainability: A systematic review. Revista de Administração Contemporânea, 25, p.e200017.</w:t>
      </w:r>
    </w:p>
    <w:p w14:paraId="6E9CE15F" w14:textId="77777777" w:rsidR="00F13E71" w:rsidRPr="00680962" w:rsidRDefault="00000000">
      <w:r w:rsidRPr="00680962">
        <w:t>Maddikunta, P.K.R., Pham, Q.V., Prabadevi, B., Deepa, N., Dev, K., Gadekallu, T.R., Ruby, R. and Liyanage, M., 2022. Industry 5.0: A survey on enabling technologies and potential applications. Journal of Industrial Information Integration, 26, p.100257.</w:t>
      </w:r>
    </w:p>
    <w:p w14:paraId="137EF260" w14:textId="77777777" w:rsidR="00F13E71" w:rsidRPr="00680962" w:rsidRDefault="00000000">
      <w:r w:rsidRPr="00680962">
        <w:lastRenderedPageBreak/>
        <w:t>Malhi, G.S., Kaur, M. and Kaushik, P., 2021. Impact of climate change on agriculture and its mitigation strategies: A review. Sustainability, 13(3), p.1318.</w:t>
      </w:r>
    </w:p>
    <w:p w14:paraId="0824FFE8" w14:textId="77777777" w:rsidR="00F13E71" w:rsidRPr="00680962" w:rsidRDefault="00000000">
      <w:r w:rsidRPr="00680962">
        <w:t>Manevska-Tasevska, G., Duangbootsee, U., Bimbilovski, I., Thathong, P. and Ha, T.M., 2023. A systematic scoping review and content analysis of policy recommendations for climate-resilient agriculture. Climate Policy, 23(10), pp.1271-1287.</w:t>
      </w:r>
    </w:p>
    <w:p w14:paraId="0E7A0F25" w14:textId="77777777" w:rsidR="00F13E71" w:rsidRPr="00680962" w:rsidRDefault="00000000">
      <w:r w:rsidRPr="00680962">
        <w:t>Manevska-Tasevska, G., Duangbootsee, U., Bimbilovski, I., Thathong, P. and Ha, T.M., 2023. A systematic scoping review and content analysis of policy recommendations for climate-resilient agriculture. Climate Policy, 23(10), pp.1271-1287.</w:t>
      </w:r>
    </w:p>
    <w:p w14:paraId="7BA3CA31" w14:textId="77777777" w:rsidR="00F13E71" w:rsidRPr="00680962" w:rsidRDefault="00000000">
      <w:pPr>
        <w:widowControl w:val="0"/>
      </w:pPr>
      <w:r w:rsidRPr="00680962">
        <w:t>Mutengwa, C.S., Mnkeni, P. and Kondwakwenda, A., 2023. Climate-Smart Agriculture and Food Security in Southern Africa: A Review of the Vulnerability of Smallholder Agriculture and Food Security to Climate Change. Sustainability, 15(4), p.2882.</w:t>
      </w:r>
    </w:p>
    <w:p w14:paraId="5590AC24" w14:textId="77777777" w:rsidR="00F13E71" w:rsidRPr="00680962" w:rsidRDefault="00000000">
      <w:pPr>
        <w:widowControl w:val="0"/>
      </w:pPr>
      <w:r w:rsidRPr="00680962">
        <w:t>Nakano, K., 2021. Risk assessment for adaptation to climate change in the international supply chain. Journal of Cleaner Production, 319, p.128785.</w:t>
      </w:r>
    </w:p>
    <w:p w14:paraId="2A28C21D" w14:textId="77777777" w:rsidR="00F13E71" w:rsidRPr="00680962" w:rsidRDefault="00000000">
      <w:r w:rsidRPr="00680962">
        <w:t>Nayak, J.K. and Singh, P., 2021. Fundamentals of research methodology problems and prospects. SSDN Publishers &amp; Distributors.</w:t>
      </w:r>
    </w:p>
    <w:p w14:paraId="78AB8EA0" w14:textId="77777777" w:rsidR="00F13E71" w:rsidRPr="00680962" w:rsidRDefault="00000000">
      <w:pPr>
        <w:widowControl w:val="0"/>
      </w:pPr>
      <w:r w:rsidRPr="00680962">
        <w:t>O'Dea, R.E., Lagisz, M., Jennions, M.D., Koricheva, J., Noble, D.W., Parker, T.H., Gurevitch, J., Page, M.J., Stewart, G., Moher, D. and Nakagawa, S., 2021. Preferred reporting items for systematic reviews and meta‐analyses in ecology and evolutionary biology: a PRISMA extension. Biological Reviews, 96(5), pp.1695-1722.</w:t>
      </w:r>
    </w:p>
    <w:p w14:paraId="688B83E3" w14:textId="77777777" w:rsidR="00F13E71" w:rsidRPr="00680962" w:rsidRDefault="00000000">
      <w:pPr>
        <w:widowControl w:val="0"/>
      </w:pPr>
      <w:r w:rsidRPr="00680962">
        <w:t>Omerkhil, N., Chand, T., Valente, D., Alatalo, J.M. and Pandey, R., 2020. Climate change vulnerability and adaptation strategies for smallholder farmers in Yangi Qala District, Takhar, Afghanistan. Ecological indicators, 110, p.105863.</w:t>
      </w:r>
    </w:p>
    <w:p w14:paraId="4B4F8DBB" w14:textId="77777777" w:rsidR="00F13E71" w:rsidRPr="00680962" w:rsidRDefault="00000000">
      <w:pPr>
        <w:widowControl w:val="0"/>
      </w:pPr>
      <w:r w:rsidRPr="00680962">
        <w:t>Onwuegbuzie, A.J. and Johnson, R.B., 2006. The validity issue in mixed research. Research in the Schools, 13(1), pp.48-63.</w:t>
      </w:r>
    </w:p>
    <w:p w14:paraId="45FD18D9" w14:textId="77777777" w:rsidR="00F13E71" w:rsidRPr="00680962" w:rsidRDefault="00000000">
      <w:r w:rsidRPr="00680962">
        <w:t>Oriekhoe, O.I., Adisa, O. and Ilugbusi, B.S., 2024. Climate change and food supply chain economics: a comprehensive analysis of impacts, adaptations, and sustainability. International Journal of Applied Research in Social Sciences, 6(3), pp.267-278.</w:t>
      </w:r>
    </w:p>
    <w:p w14:paraId="19AF157A" w14:textId="77777777" w:rsidR="00F13E71" w:rsidRPr="00680962" w:rsidRDefault="00000000">
      <w:pPr>
        <w:widowControl w:val="0"/>
      </w:pPr>
      <w:r w:rsidRPr="00680962">
        <w:t>Osorio-Garcia, A.M., Paz, L., Howland, F., Ortega, L.A., Acosta-Alba, I., Arenas, L., Chirinda, N., Martínez-Barón, D., Bonilla Findji, O., Loboguerrero, A.M. and Chia, E., 2020. Can an innovation platform support a local process of climate-smart agriculture implementation? A case study in Cauca, Colombia. Agroecology and sustainable food systems, 44(3), pp.378-411.</w:t>
      </w:r>
    </w:p>
    <w:p w14:paraId="6CD79839" w14:textId="77777777" w:rsidR="00F13E71" w:rsidRPr="00680962" w:rsidRDefault="00000000">
      <w:pPr>
        <w:widowControl w:val="0"/>
      </w:pPr>
      <w:r w:rsidRPr="00680962">
        <w:t>Osumba, J.J., Recha, J.W. and Oroma, G.W., 2021. Transforming agricultural extension service delivery through innovative bottom–up climate-resilient agribusiness farmer field schools. Sustainability, 13(7), p.3938.</w:t>
      </w:r>
    </w:p>
    <w:p w14:paraId="25F7B7AC" w14:textId="77777777" w:rsidR="00F13E71" w:rsidRPr="00680962" w:rsidRDefault="00000000">
      <w:pPr>
        <w:widowControl w:val="0"/>
      </w:pPr>
      <w:r w:rsidRPr="00680962">
        <w:lastRenderedPageBreak/>
        <w:t>Osumba, J.J., Recha, J.W. and Oroma, G.W., 2021. Transforming agricultural extension service delivery through innovative bottom–up climate-resilient agribusiness farmer field schools. Sustainability, 13(7), p.3938.</w:t>
      </w:r>
    </w:p>
    <w:p w14:paraId="2B4E09CB" w14:textId="77777777" w:rsidR="00F13E71" w:rsidRPr="00680962" w:rsidRDefault="00000000">
      <w:pPr>
        <w:widowControl w:val="0"/>
      </w:pPr>
      <w:r w:rsidRPr="00680962">
        <w:t>Pankratz, N. and Schiller, C., 2021, June. Climate change and adaptation in global supply-chain networks. In Proceedings of Paris December 2019 Finance Meeting EUROFIDAI-ESSEC, European Corporate Governance Institute–Finance Working Paper (No. 775).</w:t>
      </w:r>
    </w:p>
    <w:p w14:paraId="6BDA6F16" w14:textId="77777777" w:rsidR="00F13E71" w:rsidRPr="00680962" w:rsidRDefault="00000000">
      <w:r w:rsidRPr="00680962">
        <w:t>Pankratz, N.M. and Schiller, C.M., 2023. Climate change and adaptation in global supply-chain networks. The Review of Financial Studies, p.hhad093.</w:t>
      </w:r>
    </w:p>
    <w:p w14:paraId="35E47DA1" w14:textId="77777777" w:rsidR="00F13E71" w:rsidRPr="00680962" w:rsidRDefault="00000000">
      <w:r w:rsidRPr="00680962">
        <w:t>Parajuli, R., Thoma, G. and Matlock, M.D., 2019. Environmental sustainability of fruit and vegetable production supply chains in the face of climate change: A review. Science of the Total Environment, 650, pp.2863-2879.</w:t>
      </w:r>
    </w:p>
    <w:p w14:paraId="19B44CDA" w14:textId="77777777" w:rsidR="00F13E71" w:rsidRPr="00680962" w:rsidRDefault="00000000">
      <w:r w:rsidRPr="00680962">
        <w:t>Parker, L., Bourgoin, C., Martinez-Valle, A. and Läderach, P., 2019. Vulnerability of the agricultural sector to climate change: The development of a pan-tropical Climate Risk Vulnerability Assessment to inform sub-national decision making. PloS one, 14(3), p.e0213641.</w:t>
      </w:r>
    </w:p>
    <w:p w14:paraId="34F505FC" w14:textId="77777777" w:rsidR="00F13E71" w:rsidRPr="00680962" w:rsidRDefault="00000000">
      <w:pPr>
        <w:rPr>
          <w:color w:val="222222"/>
        </w:rPr>
      </w:pPr>
      <w:r w:rsidRPr="00680962">
        <w:rPr>
          <w:color w:val="222222"/>
        </w:rPr>
        <w:t xml:space="preserve">Pascaris, A.S., Schelly, C., Burnham, L. and Pearce, J.M., 2021. Integrating solar energy with agriculture: Industry perspectives on the market, community, and socio-political dimensions of agrivoltaics. </w:t>
      </w:r>
      <w:r w:rsidRPr="00680962">
        <w:rPr>
          <w:i/>
          <w:color w:val="222222"/>
        </w:rPr>
        <w:t>Energy Research &amp; Social Science</w:t>
      </w:r>
      <w:r w:rsidRPr="00680962">
        <w:rPr>
          <w:color w:val="222222"/>
        </w:rPr>
        <w:t xml:space="preserve">, </w:t>
      </w:r>
      <w:r w:rsidRPr="00680962">
        <w:rPr>
          <w:i/>
          <w:color w:val="222222"/>
        </w:rPr>
        <w:t>75</w:t>
      </w:r>
      <w:r w:rsidRPr="00680962">
        <w:rPr>
          <w:color w:val="222222"/>
        </w:rPr>
        <w:t>, p.102023.</w:t>
      </w:r>
    </w:p>
    <w:p w14:paraId="36F376A1" w14:textId="77777777" w:rsidR="00F13E71" w:rsidRPr="00680962" w:rsidRDefault="00000000">
      <w:pPr>
        <w:widowControl w:val="0"/>
      </w:pPr>
      <w:r w:rsidRPr="00680962">
        <w:t>Patino, C.M. and Ferreira, J.C., 2018. Inclusion and exclusion criteria in research studies: definitions and why they matter. Jornal Brasileiro de Pneumologia, 44, pp.84-84.</w:t>
      </w:r>
    </w:p>
    <w:p w14:paraId="351ACF69" w14:textId="77777777" w:rsidR="00F13E71" w:rsidRPr="00680962" w:rsidRDefault="00000000">
      <w:r w:rsidRPr="00680962">
        <w:t>Pervin, N. and Mokhtar, M., 2022. The Interpretivist research paradigm: A subjective notion of a social context. International Journal of Academic Research in Progressive Education and Development, 11(2), pp.419-428.</w:t>
      </w:r>
    </w:p>
    <w:p w14:paraId="6093CF93" w14:textId="77777777" w:rsidR="00F13E71" w:rsidRPr="00680962" w:rsidRDefault="00000000">
      <w:pPr>
        <w:widowControl w:val="0"/>
      </w:pPr>
      <w:r w:rsidRPr="00680962">
        <w:t>Pournader, M., Kach, A. and Talluri, S., 2020. A review of the existing and emerging topics in the supply chain risk management literature. Decision sciences, 51(4), pp.867-919.</w:t>
      </w:r>
    </w:p>
    <w:p w14:paraId="218F31D7" w14:textId="77777777" w:rsidR="00F13E71" w:rsidRPr="00680962" w:rsidRDefault="00000000">
      <w:pPr>
        <w:widowControl w:val="0"/>
      </w:pPr>
      <w:r w:rsidRPr="00680962">
        <w:t>Ragazou, K., Garefalakis, A., Zafeiriou, E. and Passas, I., 2022. Agriculture 5.0: A new strategic management mode for a cut cost and an energy efficient agriculture sector. Energies, 15(9), p.3113.</w:t>
      </w:r>
    </w:p>
    <w:p w14:paraId="0D77CD1D" w14:textId="77777777" w:rsidR="00F13E71" w:rsidRPr="00680962" w:rsidRDefault="00000000">
      <w:pPr>
        <w:widowControl w:val="0"/>
      </w:pPr>
      <w:r w:rsidRPr="00680962">
        <w:t>Rahman, M.M., Nguyen, R. and Lu, L., 2022. Multi-level impacts of climate change and supply disruption events on a potato supply chain: An agent-based modeling approach. Agricultural Systems, 201, p.103469.</w:t>
      </w:r>
    </w:p>
    <w:p w14:paraId="48049A5E" w14:textId="77777777" w:rsidR="00F13E71" w:rsidRPr="00680962" w:rsidRDefault="00000000">
      <w:r w:rsidRPr="00680962">
        <w:t>Rasul, G., 2021. Twin challenges of COVID-19 pandemic and climate change for agriculture and food security in South Asia. Environmental Challenges, 2, p.100027.</w:t>
      </w:r>
    </w:p>
    <w:p w14:paraId="73A2D0E7" w14:textId="77777777" w:rsidR="00F13E71" w:rsidRPr="00680962" w:rsidRDefault="00000000">
      <w:r w:rsidRPr="00680962">
        <w:lastRenderedPageBreak/>
        <w:t>Reddy, L.S. and Ramasamy, D.K., 2016. Justifying the judgmental sampling matrix organization in outsourcing industry. Vidushi, July-December.</w:t>
      </w:r>
    </w:p>
    <w:p w14:paraId="48351611" w14:textId="77777777" w:rsidR="00F13E71" w:rsidRPr="00680962" w:rsidRDefault="00000000">
      <w:pPr>
        <w:widowControl w:val="0"/>
      </w:pPr>
      <w:r w:rsidRPr="00680962">
        <w:t>Rowan, N.J. and Galanakis, C.M., 2020. Unlocking challenges and opportunities presented by COVID-19 pandemic for cross-cutting disruption in agri-food and green deal innovations: Quo Vadis?. Science of the Total Environment, 748, p.141362.</w:t>
      </w:r>
    </w:p>
    <w:p w14:paraId="379C7699" w14:textId="77777777" w:rsidR="00F13E71" w:rsidRPr="00680962" w:rsidRDefault="00000000">
      <w:r w:rsidRPr="00680962">
        <w:t>Rowan, N.J. and Galanakis, C.M., 2020. Unlocking challenges and opportunities presented by COVID-19 pandemic for cross-cutting disruption in agri-food and green deal innovations: Quo Vadis?. Science of the Total Environment, 748, p.141362.</w:t>
      </w:r>
    </w:p>
    <w:p w14:paraId="087E9F0E" w14:textId="77777777" w:rsidR="00F13E71" w:rsidRPr="00680962" w:rsidRDefault="00000000">
      <w:r w:rsidRPr="00680962">
        <w:t>Sá, M.M.D., Miguel, P.L.D.S., Brito, R.P.D. and Pereira, S.C.F., 2020. Supply chain resilience: the whole is not the sum of the parts. International Journal of Operations &amp; Production Management, 40(1), pp.92-115.</w:t>
      </w:r>
    </w:p>
    <w:p w14:paraId="7CA89CE5" w14:textId="77777777" w:rsidR="00F13E71" w:rsidRPr="00680962" w:rsidRDefault="00000000">
      <w:r w:rsidRPr="00680962">
        <w:t>Sahay, A., 2016. Peeling Saunder's research onion. Research Gate, Art, 3(2), pp.1-5.</w:t>
      </w:r>
    </w:p>
    <w:p w14:paraId="6B9801F6" w14:textId="77777777" w:rsidR="00F13E71" w:rsidRPr="00680962" w:rsidRDefault="00000000">
      <w:pPr>
        <w:widowControl w:val="0"/>
      </w:pPr>
      <w:r w:rsidRPr="00680962">
        <w:t>Sajid, M.J., Zhang, Y. and Janjua, L.R., 2024. Breaking barriers: Assessing technology transfer for climate-resilient development. Environmental Technology &amp; Innovation, 33, p.103471.</w:t>
      </w:r>
    </w:p>
    <w:p w14:paraId="41903579" w14:textId="77777777" w:rsidR="00F13E71" w:rsidRPr="00680962" w:rsidRDefault="00000000">
      <w:r w:rsidRPr="00680962">
        <w:t>Saunders, M., and Bristow, A., 2023. 2023 Research Methods for Business Students Preface and Chapter 4. Available at: https://www.researchgate.net/publication/367780349_2023_Research_Methods_for_Business_Students_Preface_and_Chapter_4</w:t>
      </w:r>
    </w:p>
    <w:p w14:paraId="54604D94" w14:textId="77777777" w:rsidR="00F13E71" w:rsidRPr="00680962" w:rsidRDefault="00000000">
      <w:r w:rsidRPr="00680962">
        <w:t>Saunders, M., Lewis, P., Thornhill, A., and Bristow, A., 2019. "Research Methods for Business Students" Chapter 4: Understanding research philosophy and approaches to theory development. Available at: https://www.researchgate.net/publication/330760964_Research_Methods_for_Business_Students_Chapter_4_Understanding_research_philosophy_and_approaches_to_theory_development</w:t>
      </w:r>
    </w:p>
    <w:p w14:paraId="0D8D12D1" w14:textId="77777777" w:rsidR="00F13E71" w:rsidRPr="00680962" w:rsidRDefault="00000000">
      <w:r w:rsidRPr="00680962">
        <w:t>Saunders, M., Lewis, P.H.I.L.I.P. and Thornhill, A.D.R.I.A.N., 2007. Research methods. Business Students 4th edition Pearson Education Limited, England, 6(3), pp.1-268.</w:t>
      </w:r>
    </w:p>
    <w:p w14:paraId="78178C8D" w14:textId="77777777" w:rsidR="00F13E71" w:rsidRPr="00680962" w:rsidRDefault="00000000">
      <w:pPr>
        <w:widowControl w:val="0"/>
      </w:pPr>
      <w:r w:rsidRPr="00680962">
        <w:t>Savary, S., Akter, S., Almekinders, C., Harris, J., Korsten, L., Rötter, R., Waddington, S. and Watson, D., 2020. Mapping disruption and resilience mechanisms in food systems. Food Security, 12, pp.695-717.</w:t>
      </w:r>
    </w:p>
    <w:p w14:paraId="3A77F901" w14:textId="77777777" w:rsidR="00F13E71" w:rsidRPr="00680962" w:rsidRDefault="00000000">
      <w:r w:rsidRPr="00680962">
        <w:t>Sharma, R., Kamble, S.S., Gunasekaran, A., Kumar, V. and Kumar, A., 2020. A systematic literature review on machine learning applications for sustainable agriculture supply chain performance. Computers &amp; Operations Research, 119, p.104926.</w:t>
      </w:r>
    </w:p>
    <w:p w14:paraId="279877E7" w14:textId="77777777" w:rsidR="00F13E71" w:rsidRPr="00680962" w:rsidRDefault="00000000">
      <w:pPr>
        <w:widowControl w:val="0"/>
      </w:pPr>
      <w:r w:rsidRPr="00680962">
        <w:t xml:space="preserve">Sharma, R., Shishodia, A., Kamble, S., Gunasekaran, A. and Belhadi, A., 2020. Agriculture supply chain risks and COVID-19: mitigation strategies and implications for the practitioners. </w:t>
      </w:r>
      <w:r w:rsidRPr="00680962">
        <w:lastRenderedPageBreak/>
        <w:t>International Journal of Logistics Research and Applications, pp.1-27.</w:t>
      </w:r>
    </w:p>
    <w:p w14:paraId="1F3C98E9" w14:textId="77777777" w:rsidR="00F13E71" w:rsidRPr="00680962" w:rsidRDefault="00000000">
      <w:pPr>
        <w:widowControl w:val="0"/>
      </w:pPr>
      <w:r w:rsidRPr="00680962">
        <w:t>Simelton, E. and McCampbell, M., 2021. Do digital climate services for farmers encourage resilient farming practices? Pinpointing gaps through the responsible research and innovation framework. Agriculture, 11(10), p.953.</w:t>
      </w:r>
    </w:p>
    <w:p w14:paraId="72C2DAC3" w14:textId="77777777" w:rsidR="00F13E71" w:rsidRPr="00680962" w:rsidRDefault="00000000">
      <w:pPr>
        <w:widowControl w:val="0"/>
      </w:pPr>
      <w:r w:rsidRPr="00680962">
        <w:t>Sinclair, F., Wezel, A., Mbow, C., Chomba, S., Robiglio, V. and Harrison, R., 2019. The contribution of agroecological approaches to realizing climate-resilient agriculture. GCA: Rotterdam, The Netherlands.</w:t>
      </w:r>
    </w:p>
    <w:p w14:paraId="384F6CEB" w14:textId="77777777" w:rsidR="00F13E71" w:rsidRPr="00680962" w:rsidRDefault="00000000">
      <w:r w:rsidRPr="00680962">
        <w:t>Sinha, B.B. and Dhanalakshmi, R., 2022. Recent advancements and challenges of Internet of Things in smart agriculture: A survey. Future Generation Computer Systems, 126, pp.169-184.</w:t>
      </w:r>
    </w:p>
    <w:p w14:paraId="5A12336F" w14:textId="77777777" w:rsidR="00F13E71" w:rsidRPr="00680962" w:rsidRDefault="00000000">
      <w:pPr>
        <w:widowControl w:val="0"/>
      </w:pPr>
      <w:r w:rsidRPr="00680962">
        <w:t>Sohrabi, C., Franchi, T., Mathew, G., Kerwan, A., Nicola, M., Griffin, M., Agha, M. and Agha, R., 2021. PRISMA 2020 statement: What's new and the importance of reporting guidelines. International Journal of Surgery, 88, p.105918.</w:t>
      </w:r>
    </w:p>
    <w:p w14:paraId="074C0EC8" w14:textId="77777777" w:rsidR="00F13E71" w:rsidRPr="00680962" w:rsidRDefault="00000000">
      <w:r w:rsidRPr="00680962">
        <w:t>Sunny, J., Undralla, N. and Pillai, V.M., 2020. Supply chain transparency through blockchain-based traceability: An overview with demonstration. Computers &amp; Industrial Engineering, 150, p.106895.</w:t>
      </w:r>
    </w:p>
    <w:p w14:paraId="0BDFBFE3" w14:textId="77777777" w:rsidR="00F13E71" w:rsidRPr="00680962" w:rsidRDefault="00000000">
      <w:pPr>
        <w:widowControl w:val="0"/>
      </w:pPr>
      <w:r w:rsidRPr="00680962">
        <w:t>Sutcliffe, C., Knox, J. and Hess, T., 2021. Managing irrigation under pressure: how supply chain demands and environmental objectives drive imbalance in agricultural resilience to water shortages. Agricultural Water Management, 243, p.106484.</w:t>
      </w:r>
    </w:p>
    <w:p w14:paraId="21D127E8" w14:textId="77777777" w:rsidR="00F13E71" w:rsidRPr="00680962" w:rsidRDefault="00000000">
      <w:r w:rsidRPr="00680962">
        <w:t>Tracy, S.J., 2019. Qualitative research methods: Collecting evidence, crafting analysis,</w:t>
      </w:r>
    </w:p>
    <w:p w14:paraId="6FF4AAD9" w14:textId="77777777" w:rsidR="00F13E71" w:rsidRPr="00680962" w:rsidRDefault="00000000">
      <w:pPr>
        <w:widowControl w:val="0"/>
      </w:pPr>
      <w:r w:rsidRPr="00680962">
        <w:t>Vaismoradi, M., Jones, J., Turunen, H. and Snelgrove, S., 2016. Theme development in qualitative content analysis and thematic analysis.</w:t>
      </w:r>
    </w:p>
    <w:p w14:paraId="184B302F" w14:textId="77777777" w:rsidR="00F13E71" w:rsidRPr="00680962" w:rsidRDefault="00000000">
      <w:r w:rsidRPr="00680962">
        <w:t>Walsh, J.E., Ballinger, T.J., Euskirchen, E.S., Hanna, E., Mård, J., Overland, J.E., Tangen, H. and Vihma, T., 2020. Extreme weather and climate events in northern areas: A review. Earth-Science Reviews, 209, p.103324.</w:t>
      </w:r>
    </w:p>
    <w:p w14:paraId="17843D8A" w14:textId="77777777" w:rsidR="00F13E71" w:rsidRPr="00680962" w:rsidRDefault="00000000">
      <w:r w:rsidRPr="00680962">
        <w:t>Wheeler, R. and Lobley, M., 2021. Managing extreme weather and climate change in UK agriculture: Impacts, attitudes and action among farmers and stakeholders. Climate Risk Management, 32, p.100313.</w:t>
      </w:r>
    </w:p>
    <w:p w14:paraId="47398F07" w14:textId="77777777" w:rsidR="00F13E71" w:rsidRPr="00680962" w:rsidRDefault="00000000">
      <w:pPr>
        <w:widowControl w:val="0"/>
      </w:pPr>
      <w:r w:rsidRPr="00680962">
        <w:t>Winn, M., Kirchgeorg, M., Griffiths, A., Linnenluecke, M.K. and Günther, E., 2011. Impacts from climate change on organizations: a conceptual foundation. Business strategy and the environment, 20(3), pp.157-173.</w:t>
      </w:r>
    </w:p>
    <w:p w14:paraId="0630ECB8" w14:textId="77777777" w:rsidR="00F13E71" w:rsidRPr="00680962" w:rsidRDefault="00000000">
      <w:r w:rsidRPr="00680962">
        <w:t>Zarrin, J., Wen Phang, H., Babu Saheer, L. and Zarrin, B., 2021. Blockchain for decentralization of internet: prospects, trends, and challenges. Cluster Computing, 24(4), pp.2841-2866.</w:t>
      </w:r>
    </w:p>
    <w:p w14:paraId="1DF5F4E9" w14:textId="77777777" w:rsidR="00F13E71" w:rsidRPr="00680962" w:rsidRDefault="00000000">
      <w:pPr>
        <w:widowControl w:val="0"/>
      </w:pPr>
      <w:r w:rsidRPr="00680962">
        <w:t xml:space="preserve">Zebisch, M., Schneiderbauer, S., Fritzsche, K., Bubeck, P., Kienberger, S., Kahlenborn, W., </w:t>
      </w:r>
      <w:r w:rsidRPr="00680962">
        <w:lastRenderedPageBreak/>
        <w:t>Schwan, S. and Below, T., 2021. The vulnerability sourcebook and climate impact chains–a standardised framework for a climate vulnerability and risk assessment. International Journal of Climate Change Strategies and Management, 13(1), pp.35-59.</w:t>
      </w:r>
    </w:p>
    <w:p w14:paraId="7FC14C9B" w14:textId="77777777" w:rsidR="00F13E71" w:rsidRPr="00680962" w:rsidRDefault="00000000">
      <w:pPr>
        <w:widowControl w:val="0"/>
      </w:pPr>
      <w:r w:rsidRPr="00680962">
        <w:t>Zhai, T., Wang, D., Zhang, Q., Saeidi, P. and Raj Mishra, A., 2023. Assessment of the agriculture supply chain risks for investments of agricultural small and medium-sized enterprises (SMEs) using the decision support model. Economic Research-Ekonomska Istraživanja, 36(2), p.2126991.</w:t>
      </w:r>
    </w:p>
    <w:p w14:paraId="35A4DED4" w14:textId="77777777" w:rsidR="00F13E71" w:rsidRPr="00680962" w:rsidRDefault="00000000">
      <w:pPr>
        <w:widowControl w:val="0"/>
      </w:pPr>
      <w:r w:rsidRPr="00680962">
        <w:t>Zhao, G., Liu, S., Lopez, C., Chen, H., Lu, H., Mangla, S.K. and Elgueta, S., 2020. Risk analysis of the agri-food supply chain: A multi-method approach. International Journal of Production Research, 58(16), pp.4851-4876.</w:t>
      </w:r>
    </w:p>
    <w:p w14:paraId="1105430F" w14:textId="77777777" w:rsidR="00F13E71" w:rsidRPr="00680962" w:rsidRDefault="00F13E71">
      <w:pPr>
        <w:spacing w:line="276" w:lineRule="auto"/>
      </w:pPr>
    </w:p>
    <w:p w14:paraId="11EA5A56" w14:textId="77777777" w:rsidR="00F13E71" w:rsidRPr="00680962" w:rsidRDefault="00000000">
      <w:pPr>
        <w:spacing w:line="276" w:lineRule="auto"/>
      </w:pPr>
      <w:r w:rsidRPr="00680962">
        <w:t>Eruaga, M.A., 2024. Policy strategies for managing food safety risks associated with climate change and agriculture.</w:t>
      </w:r>
    </w:p>
    <w:p w14:paraId="66985E72" w14:textId="77777777" w:rsidR="00F13E71" w:rsidRPr="00680962" w:rsidRDefault="00F13E71">
      <w:pPr>
        <w:spacing w:line="276" w:lineRule="auto"/>
      </w:pPr>
    </w:p>
    <w:p w14:paraId="7E6C2702" w14:textId="77777777" w:rsidR="00F13E71" w:rsidRPr="00680962" w:rsidRDefault="00F13E71">
      <w:pPr>
        <w:spacing w:line="276" w:lineRule="auto"/>
      </w:pPr>
    </w:p>
    <w:p w14:paraId="162171A3" w14:textId="77777777" w:rsidR="00F13E71" w:rsidRPr="00680962" w:rsidRDefault="00000000">
      <w:pPr>
        <w:spacing w:line="276" w:lineRule="auto"/>
      </w:pPr>
      <w:r w:rsidRPr="00680962">
        <w:t xml:space="preserve">Furtak, K. and Wolińska, A., 2023. The impact of extreme weather events as a consequence of climate change on the soil moisture and on the quality of the soil environment and agriculture–A review. Catena, 231, p.107378. </w:t>
      </w:r>
      <w:hyperlink r:id="rId18">
        <w:r w:rsidRPr="00680962">
          <w:rPr>
            <w:color w:val="1155CC"/>
            <w:u w:val="single"/>
          </w:rPr>
          <w:t>https://doi.org/10.1016/j.catena.2023.107378</w:t>
        </w:r>
      </w:hyperlink>
      <w:r w:rsidRPr="00680962">
        <w:t xml:space="preserve"> </w:t>
      </w:r>
    </w:p>
    <w:p w14:paraId="1C114213" w14:textId="77777777" w:rsidR="00F13E71" w:rsidRPr="00680962" w:rsidRDefault="00F13E71">
      <w:pPr>
        <w:spacing w:line="276" w:lineRule="auto"/>
      </w:pPr>
    </w:p>
    <w:p w14:paraId="5D208DCB" w14:textId="77777777" w:rsidR="00F13E71" w:rsidRPr="00680962" w:rsidRDefault="00F13E71">
      <w:pPr>
        <w:spacing w:line="276" w:lineRule="auto"/>
      </w:pPr>
    </w:p>
    <w:p w14:paraId="44EC9C1B" w14:textId="77777777" w:rsidR="00F13E71" w:rsidRPr="00680962" w:rsidRDefault="00000000">
      <w:pPr>
        <w:spacing w:line="276" w:lineRule="auto"/>
      </w:pPr>
      <w:r w:rsidRPr="00680962">
        <w:t>Matteoli, F., Schnetzer, J. and Jacobs, H., 2020. Climate-smart agriculture (CSA): An integrated approach for climate change management in the agriculture sector. Handbook of Climate Change Management: Research, Leadership, Transformation, pp.1-29.</w:t>
      </w:r>
    </w:p>
    <w:p w14:paraId="442D9F36" w14:textId="77777777" w:rsidR="00F13E71" w:rsidRPr="00680962" w:rsidRDefault="00F13E71">
      <w:pPr>
        <w:spacing w:line="276" w:lineRule="auto"/>
      </w:pPr>
    </w:p>
    <w:p w14:paraId="2541A792" w14:textId="77777777" w:rsidR="00F13E71" w:rsidRPr="00680962" w:rsidRDefault="00000000">
      <w:pPr>
        <w:spacing w:line="276" w:lineRule="auto"/>
      </w:pPr>
      <w:r w:rsidRPr="00680962">
        <w:t xml:space="preserve">Muluneh, M.G., 2021. Impact of climate change on biodiversity and food security: a global perspective—a review article. Agriculture &amp; Food Security, 10(1), pp.1-25. </w:t>
      </w:r>
    </w:p>
    <w:p w14:paraId="62C6546B" w14:textId="77777777" w:rsidR="00F13E71" w:rsidRPr="00680962" w:rsidRDefault="00F13E71">
      <w:pPr>
        <w:spacing w:line="276" w:lineRule="auto"/>
      </w:pPr>
    </w:p>
    <w:p w14:paraId="6DA1788A" w14:textId="77777777" w:rsidR="00F13E71" w:rsidRPr="00680962" w:rsidRDefault="00000000">
      <w:pPr>
        <w:spacing w:line="276" w:lineRule="auto"/>
      </w:pPr>
      <w:r w:rsidRPr="00680962">
        <w:t>Srivastav, A.L., Dhyani, R., Ranjan, M., Madhav, S. and Sillanpää, M., 2021. Climate-resilient strategies for sustainable management of water resources and agriculture. Environmental Science and Pollution Research, 28(31), pp.41576-41595.</w:t>
      </w:r>
    </w:p>
    <w:p w14:paraId="669A4702" w14:textId="77777777" w:rsidR="00F13E71" w:rsidRPr="00680962" w:rsidRDefault="00F13E71">
      <w:pPr>
        <w:spacing w:line="276" w:lineRule="auto"/>
      </w:pPr>
    </w:p>
    <w:p w14:paraId="47A301C0" w14:textId="77777777" w:rsidR="00F13E71" w:rsidRPr="00680962" w:rsidRDefault="00F13E71">
      <w:pPr>
        <w:spacing w:line="276" w:lineRule="auto"/>
      </w:pPr>
    </w:p>
    <w:p w14:paraId="5386FD6A" w14:textId="77777777" w:rsidR="00F13E71" w:rsidRPr="00680962" w:rsidRDefault="00000000">
      <w:pPr>
        <w:spacing w:line="276" w:lineRule="auto"/>
      </w:pPr>
      <w:r w:rsidRPr="00680962">
        <w:t>von Braun, J., 2020. Climate change risks for agriculture, health, and nutrition. Health of People, Health of Planet and Our Responsibility: Climate Change, Air Pollution and Health, pp.135-148.</w:t>
      </w:r>
    </w:p>
    <w:p w14:paraId="7CB49D1A" w14:textId="77777777" w:rsidR="00F13E71" w:rsidRPr="00680962" w:rsidRDefault="00F13E71">
      <w:pPr>
        <w:spacing w:line="276" w:lineRule="auto"/>
      </w:pPr>
    </w:p>
    <w:p w14:paraId="37FBE73B" w14:textId="77777777" w:rsidR="00F13E71" w:rsidRPr="00680962" w:rsidRDefault="00000000">
      <w:pPr>
        <w:spacing w:line="276" w:lineRule="auto"/>
      </w:pPr>
      <w:r w:rsidRPr="00680962">
        <w:t xml:space="preserve">Wiebe, K., Robinson, S. and Cattaneo, A., 2019. Climate change, agriculture and food security: impacts and the potential for adaptation and mitigation. Sustainable food and agriculture, pp.55-74. </w:t>
      </w:r>
    </w:p>
    <w:p w14:paraId="55E294C7" w14:textId="77777777" w:rsidR="00F13E71" w:rsidRPr="00680962" w:rsidRDefault="00F13E71">
      <w:pPr>
        <w:spacing w:line="276" w:lineRule="auto"/>
      </w:pPr>
    </w:p>
    <w:p w14:paraId="70728808" w14:textId="77777777" w:rsidR="00F13E71" w:rsidRPr="00680962" w:rsidRDefault="00000000">
      <w:pPr>
        <w:spacing w:line="276" w:lineRule="auto"/>
      </w:pPr>
      <w:r w:rsidRPr="00680962">
        <w:lastRenderedPageBreak/>
        <w:t>Reddy, V.R., Singh, S.K. and Anbumozhi, V., 2016. Food supply chain disruption due to natural disasters: Entities, risks, and strategies for resilience. ERIA Discussion Paper, 18, pp.1-37.</w:t>
      </w:r>
    </w:p>
    <w:p w14:paraId="74D990C4" w14:textId="77777777" w:rsidR="00F13E71" w:rsidRPr="00680962" w:rsidRDefault="00F13E71">
      <w:pPr>
        <w:spacing w:line="276" w:lineRule="auto"/>
      </w:pPr>
    </w:p>
    <w:p w14:paraId="5993A4C4" w14:textId="77777777" w:rsidR="00F13E71" w:rsidRPr="00680962" w:rsidRDefault="00F13E71">
      <w:pPr>
        <w:spacing w:line="276" w:lineRule="auto"/>
      </w:pPr>
    </w:p>
    <w:p w14:paraId="1024CCE5" w14:textId="77777777" w:rsidR="00F13E71" w:rsidRPr="00680962" w:rsidRDefault="00000000">
      <w:pPr>
        <w:spacing w:line="276" w:lineRule="auto"/>
      </w:pPr>
      <w:r w:rsidRPr="00680962">
        <w:t xml:space="preserve">Hrustek, L., 2020. Sustainability driven by agriculture through digital transformation. Sustainability, 12(20), p.8596. </w:t>
      </w:r>
    </w:p>
    <w:p w14:paraId="6ED530ED" w14:textId="77777777" w:rsidR="00F13E71" w:rsidRPr="00680962" w:rsidRDefault="00F13E71">
      <w:pPr>
        <w:spacing w:line="276" w:lineRule="auto"/>
      </w:pPr>
    </w:p>
    <w:p w14:paraId="03C2D5BC" w14:textId="77777777" w:rsidR="00F13E71" w:rsidRPr="00680962" w:rsidRDefault="00000000">
      <w:pPr>
        <w:spacing w:line="276" w:lineRule="auto"/>
      </w:pPr>
      <w:r w:rsidRPr="00680962">
        <w:t xml:space="preserve">Zougmoré, R.B., Läderach, P. and Campbell, B.M., 2021. Transforming food systems in Africa under climate change pressure: Role of climate-smart agriculture. Sustainability, 13(8), p.4305. </w:t>
      </w:r>
    </w:p>
    <w:p w14:paraId="648E347C" w14:textId="77777777" w:rsidR="00F13E71" w:rsidRPr="00680962" w:rsidRDefault="00F13E71">
      <w:pPr>
        <w:spacing w:line="276" w:lineRule="auto"/>
      </w:pPr>
    </w:p>
    <w:p w14:paraId="3E8052D0" w14:textId="77777777" w:rsidR="00F13E71" w:rsidRPr="00680962" w:rsidRDefault="00000000">
      <w:pPr>
        <w:spacing w:line="276" w:lineRule="auto"/>
      </w:pPr>
      <w:r w:rsidRPr="00680962">
        <w:t xml:space="preserve">Dong, L., 2021. Toward resilient agriculture value chains: challenges and opportunities. Production and Operations Management, 30(3), pp.666-675. </w:t>
      </w:r>
    </w:p>
    <w:p w14:paraId="5BF5C044" w14:textId="77777777" w:rsidR="00F13E71" w:rsidRPr="00680962" w:rsidRDefault="00F13E71">
      <w:pPr>
        <w:spacing w:line="276" w:lineRule="auto"/>
      </w:pPr>
    </w:p>
    <w:p w14:paraId="7DDDCE36" w14:textId="77777777" w:rsidR="00F13E71" w:rsidRPr="00680962" w:rsidRDefault="00000000">
      <w:pPr>
        <w:spacing w:line="276" w:lineRule="auto"/>
      </w:pPr>
      <w:r w:rsidRPr="00680962">
        <w:t>Ahmed, J. and Almeida, E., 2020. Agriculture and climate change.</w:t>
      </w:r>
    </w:p>
    <w:p w14:paraId="413CE1D5" w14:textId="77777777" w:rsidR="00F13E71" w:rsidRPr="00680962" w:rsidRDefault="00F13E71">
      <w:pPr>
        <w:spacing w:line="276" w:lineRule="auto"/>
      </w:pPr>
    </w:p>
    <w:p w14:paraId="57B077BA" w14:textId="77777777" w:rsidR="00F13E71" w:rsidRPr="00680962" w:rsidRDefault="00000000">
      <w:pPr>
        <w:spacing w:line="276" w:lineRule="auto"/>
      </w:pPr>
      <w:r w:rsidRPr="00680962">
        <w:t xml:space="preserve">Knox, J., Morris, J. and Hess, T., 2010. Identifying future risks to UK agricultural crop production: Putting climate change in context. Outlook on AGRICULTURE, 39(4), pp.249-256. </w:t>
      </w:r>
    </w:p>
    <w:p w14:paraId="27EE021F" w14:textId="77777777" w:rsidR="00F13E71" w:rsidRPr="00680962" w:rsidRDefault="00F13E71">
      <w:pPr>
        <w:spacing w:line="276" w:lineRule="auto"/>
      </w:pPr>
    </w:p>
    <w:p w14:paraId="70D43A26" w14:textId="77777777" w:rsidR="00F13E71" w:rsidRPr="00680962" w:rsidRDefault="00000000">
      <w:pPr>
        <w:spacing w:line="276" w:lineRule="auto"/>
      </w:pPr>
      <w:r w:rsidRPr="00680962">
        <w:t>McCarthy, N., Lipper, L. and Zilberman, D., 2018. Economics of climate smart agriculture: An overview. Climate smart agriculture: Building resilience to climate change, pp.31-47.</w:t>
      </w:r>
    </w:p>
    <w:p w14:paraId="18C7AA4F" w14:textId="77777777" w:rsidR="00F13E71" w:rsidRPr="00680962" w:rsidRDefault="00F13E71">
      <w:pPr>
        <w:spacing w:line="276" w:lineRule="auto"/>
      </w:pPr>
    </w:p>
    <w:p w14:paraId="3EDD5EC2" w14:textId="77777777" w:rsidR="00F13E71" w:rsidRPr="00680962" w:rsidRDefault="00F13E71">
      <w:pPr>
        <w:spacing w:line="276" w:lineRule="auto"/>
      </w:pPr>
    </w:p>
    <w:p w14:paraId="4D890BF2" w14:textId="77777777" w:rsidR="00F13E71" w:rsidRPr="00680962" w:rsidRDefault="00F13E71">
      <w:pPr>
        <w:spacing w:line="276" w:lineRule="auto"/>
      </w:pPr>
    </w:p>
    <w:p w14:paraId="1D9C2A18" w14:textId="77777777" w:rsidR="00F13E71" w:rsidRPr="00680962" w:rsidRDefault="00F13E71">
      <w:pPr>
        <w:spacing w:line="276" w:lineRule="auto"/>
      </w:pPr>
    </w:p>
    <w:p w14:paraId="0B0792C5" w14:textId="77777777" w:rsidR="00F13E71" w:rsidRPr="00680962" w:rsidRDefault="00F13E71">
      <w:pPr>
        <w:spacing w:line="276" w:lineRule="auto"/>
      </w:pPr>
    </w:p>
    <w:p w14:paraId="3C963DF3" w14:textId="77777777" w:rsidR="00F13E71" w:rsidRDefault="00F13E71">
      <w:pPr>
        <w:widowControl w:val="0"/>
      </w:pPr>
    </w:p>
    <w:p w14:paraId="6AD35776" w14:textId="77777777" w:rsidR="00F13E71" w:rsidRDefault="00F13E71"/>
    <w:p w14:paraId="48CF2EF2" w14:textId="77777777" w:rsidR="00F13E71" w:rsidRDefault="00F13E71">
      <w:pPr>
        <w:widowControl w:val="0"/>
      </w:pPr>
    </w:p>
    <w:p w14:paraId="4F48D51A" w14:textId="77777777" w:rsidR="00F13E71" w:rsidRDefault="00F13E71"/>
    <w:p w14:paraId="38242275" w14:textId="77777777" w:rsidR="00F13E71" w:rsidRDefault="00F13E71"/>
    <w:p w14:paraId="5D4ABE71" w14:textId="77777777" w:rsidR="00F13E71" w:rsidRDefault="00F13E71">
      <w:pPr>
        <w:widowControl w:val="0"/>
      </w:pPr>
    </w:p>
    <w:p w14:paraId="1778CA06" w14:textId="77777777" w:rsidR="00F13E71" w:rsidRDefault="00F13E71">
      <w:pPr>
        <w:widowControl w:val="0"/>
      </w:pPr>
    </w:p>
    <w:p w14:paraId="0FEAFAE9" w14:textId="77777777" w:rsidR="00F13E71" w:rsidRDefault="00F13E71">
      <w:pPr>
        <w:widowControl w:val="0"/>
      </w:pPr>
    </w:p>
    <w:p w14:paraId="44A86EFF" w14:textId="77777777" w:rsidR="00F13E71" w:rsidRDefault="00F13E71">
      <w:pPr>
        <w:widowControl w:val="0"/>
      </w:pPr>
    </w:p>
    <w:p w14:paraId="0CB708E0" w14:textId="77777777" w:rsidR="00F13E71" w:rsidRDefault="00F13E71">
      <w:pPr>
        <w:widowControl w:val="0"/>
      </w:pPr>
    </w:p>
    <w:p w14:paraId="64DC43DA" w14:textId="77777777" w:rsidR="00F13E71" w:rsidRDefault="00F13E71">
      <w:pPr>
        <w:widowControl w:val="0"/>
      </w:pPr>
    </w:p>
    <w:p w14:paraId="7123F129" w14:textId="77777777" w:rsidR="00F13E71" w:rsidRDefault="00F13E71">
      <w:pPr>
        <w:widowControl w:val="0"/>
      </w:pPr>
    </w:p>
    <w:p w14:paraId="0AE7B27A" w14:textId="77777777" w:rsidR="00F13E71" w:rsidRDefault="00F13E71">
      <w:pPr>
        <w:widowControl w:val="0"/>
      </w:pPr>
    </w:p>
    <w:p w14:paraId="75B69A1B" w14:textId="77777777" w:rsidR="00F13E71" w:rsidRDefault="00F13E71"/>
    <w:p w14:paraId="7942E8F4" w14:textId="77777777" w:rsidR="00F13E71" w:rsidRDefault="00F13E71">
      <w:pPr>
        <w:widowControl w:val="0"/>
      </w:pPr>
    </w:p>
    <w:sectPr w:rsidR="00F13E71" w:rsidSect="006657A7">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862C8" w14:textId="77777777" w:rsidR="00AB1330" w:rsidRDefault="00AB1330">
      <w:pPr>
        <w:spacing w:line="240" w:lineRule="auto"/>
      </w:pPr>
      <w:r>
        <w:separator/>
      </w:r>
    </w:p>
  </w:endnote>
  <w:endnote w:type="continuationSeparator" w:id="0">
    <w:p w14:paraId="630FF3BD" w14:textId="77777777" w:rsidR="00AB1330" w:rsidRDefault="00AB13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E89FE" w14:textId="77777777" w:rsidR="00F13E71"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6657A7">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6657A7">
      <w:rPr>
        <w:b/>
        <w:noProof/>
        <w:color w:val="000000"/>
      </w:rPr>
      <w:t>3</w:t>
    </w:r>
    <w:r>
      <w:rPr>
        <w:b/>
        <w:color w:val="000000"/>
      </w:rPr>
      <w:fldChar w:fldCharType="end"/>
    </w:r>
  </w:p>
  <w:p w14:paraId="6A20D3AD" w14:textId="77777777" w:rsidR="00F13E71" w:rsidRDefault="00F13E7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7CC77A" w14:textId="77777777" w:rsidR="00AB1330" w:rsidRDefault="00AB1330">
      <w:pPr>
        <w:spacing w:line="240" w:lineRule="auto"/>
      </w:pPr>
      <w:r>
        <w:separator/>
      </w:r>
    </w:p>
  </w:footnote>
  <w:footnote w:type="continuationSeparator" w:id="0">
    <w:p w14:paraId="3CBB6840" w14:textId="77777777" w:rsidR="00AB1330" w:rsidRDefault="00AB133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3031E"/>
    <w:multiLevelType w:val="multilevel"/>
    <w:tmpl w:val="B06C9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BD0722"/>
    <w:multiLevelType w:val="multilevel"/>
    <w:tmpl w:val="912CA9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84804875">
    <w:abstractNumId w:val="1"/>
  </w:num>
  <w:num w:numId="2" w16cid:durableId="1489130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3E71"/>
    <w:rsid w:val="005430E1"/>
    <w:rsid w:val="00644981"/>
    <w:rsid w:val="006657A7"/>
    <w:rsid w:val="00680962"/>
    <w:rsid w:val="00AB1330"/>
    <w:rsid w:val="00AB1C12"/>
    <w:rsid w:val="00AD070B"/>
    <w:rsid w:val="00F038DE"/>
    <w:rsid w:val="00F13E7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ECCA6"/>
  <w15:docId w15:val="{9AF79421-95B8-4A3D-9DB8-F63C44FC2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zh-C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7FB"/>
  </w:style>
  <w:style w:type="paragraph" w:styleId="Heading1">
    <w:name w:val="heading 1"/>
    <w:basedOn w:val="Normal"/>
    <w:next w:val="Normal"/>
    <w:uiPriority w:val="9"/>
    <w:qFormat/>
    <w:rsid w:val="009347FB"/>
    <w:pPr>
      <w:keepNext/>
      <w:keepLines/>
      <w:spacing w:before="400" w:after="120"/>
      <w:outlineLvl w:val="0"/>
    </w:pPr>
    <w:rPr>
      <w:b/>
      <w:sz w:val="28"/>
      <w:szCs w:val="40"/>
    </w:rPr>
  </w:style>
  <w:style w:type="paragraph" w:styleId="Heading2">
    <w:name w:val="heading 2"/>
    <w:basedOn w:val="Normal"/>
    <w:next w:val="Normal"/>
    <w:uiPriority w:val="9"/>
    <w:unhideWhenUsed/>
    <w:qFormat/>
    <w:rsid w:val="009347FB"/>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8F15BF"/>
    <w:pPr>
      <w:tabs>
        <w:tab w:val="center" w:pos="4513"/>
        <w:tab w:val="right" w:pos="9026"/>
      </w:tabs>
      <w:spacing w:line="240" w:lineRule="auto"/>
    </w:pPr>
  </w:style>
  <w:style w:type="character" w:customStyle="1" w:styleId="HeaderChar">
    <w:name w:val="Header Char"/>
    <w:basedOn w:val="DefaultParagraphFont"/>
    <w:link w:val="Header"/>
    <w:uiPriority w:val="99"/>
    <w:rsid w:val="008F15BF"/>
    <w:rPr>
      <w:rFonts w:ascii="Times New Roman" w:hAnsi="Times New Roman"/>
      <w:sz w:val="24"/>
    </w:rPr>
  </w:style>
  <w:style w:type="paragraph" w:styleId="Footer">
    <w:name w:val="footer"/>
    <w:basedOn w:val="Normal"/>
    <w:link w:val="FooterChar"/>
    <w:uiPriority w:val="99"/>
    <w:unhideWhenUsed/>
    <w:rsid w:val="008F15BF"/>
    <w:pPr>
      <w:tabs>
        <w:tab w:val="center" w:pos="4513"/>
        <w:tab w:val="right" w:pos="9026"/>
      </w:tabs>
      <w:spacing w:line="240" w:lineRule="auto"/>
    </w:pPr>
  </w:style>
  <w:style w:type="character" w:customStyle="1" w:styleId="FooterChar">
    <w:name w:val="Footer Char"/>
    <w:basedOn w:val="DefaultParagraphFont"/>
    <w:link w:val="Footer"/>
    <w:uiPriority w:val="99"/>
    <w:rsid w:val="008F15BF"/>
    <w:rPr>
      <w:rFonts w:ascii="Times New Roman" w:hAnsi="Times New Roman"/>
      <w:sz w:val="24"/>
    </w:rPr>
  </w:style>
  <w:style w:type="paragraph" w:styleId="TOCHeading">
    <w:name w:val="TOC Heading"/>
    <w:basedOn w:val="Heading1"/>
    <w:next w:val="Normal"/>
    <w:uiPriority w:val="39"/>
    <w:unhideWhenUsed/>
    <w:qFormat/>
    <w:rsid w:val="008F15B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F15BF"/>
    <w:pPr>
      <w:spacing w:after="100"/>
    </w:pPr>
  </w:style>
  <w:style w:type="paragraph" w:styleId="TOC2">
    <w:name w:val="toc 2"/>
    <w:basedOn w:val="Normal"/>
    <w:next w:val="Normal"/>
    <w:autoRedefine/>
    <w:uiPriority w:val="39"/>
    <w:unhideWhenUsed/>
    <w:rsid w:val="008F15BF"/>
    <w:pPr>
      <w:spacing w:after="100"/>
      <w:ind w:left="240"/>
    </w:pPr>
  </w:style>
  <w:style w:type="character" w:styleId="Hyperlink">
    <w:name w:val="Hyperlink"/>
    <w:basedOn w:val="DefaultParagraphFont"/>
    <w:uiPriority w:val="99"/>
    <w:unhideWhenUsed/>
    <w:rsid w:val="008F15BF"/>
    <w:rPr>
      <w:color w:val="0000FF" w:themeColor="hyperlink"/>
      <w:u w:val="single"/>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 w:type="table" w:customStyle="1" w:styleId="a3">
    <w:basedOn w:val="TableNormal"/>
    <w:tblPr>
      <w:tblStyleRowBandSize w:val="1"/>
      <w:tblStyleColBandSize w:val="1"/>
      <w:tblCellMar>
        <w:top w:w="15" w:type="dxa"/>
        <w:left w:w="15" w:type="dxa"/>
        <w:bottom w:w="15" w:type="dxa"/>
        <w:right w:w="15" w:type="dxa"/>
      </w:tblCellMar>
    </w:tblPr>
  </w:style>
  <w:style w:type="table" w:customStyle="1" w:styleId="a4">
    <w:basedOn w:val="TableNormal"/>
    <w:tblPr>
      <w:tblStyleRowBandSize w:val="1"/>
      <w:tblStyleColBandSize w:val="1"/>
      <w:tblCellMar>
        <w:top w:w="15" w:type="dxa"/>
        <w:left w:w="15" w:type="dxa"/>
        <w:bottom w:w="15" w:type="dxa"/>
        <w:right w:w="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hyperlink" Target="https://doi.org/10.1016/j.catena.2023.10737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12T12:32:31.007"/>
    </inkml:context>
    <inkml:brush xml:id="br0">
      <inkml:brushProperty name="width" value="0.05" units="cm"/>
      <inkml:brushProperty name="height" value="0.05" units="cm"/>
    </inkml:brush>
  </inkml:definitions>
  <inkml:trace contextRef="#ctx0" brushRef="#br0">90 62 24575,'-1'-11'0,"0"-1"0,-1 1 0,-5-17 0,12 35 0,1 0 0,-1 0 0,1-1 0,0 0 0,1 0 0,8 6 0,16 14 0,-29-24 0,6 8 0,0-1 0,1-1 0,1 1 0,0-2 0,0 1 0,0-1 0,23 10 0,-30-15 0,0-1 0,0 1 0,0 0 0,-1 0 0,1 0 0,0 0 0,-1 0 0,0 0 0,1 1 0,-1-1 0,0 1 0,0 0 0,0-1 0,-1 1 0,1 0 0,-1 0 0,1 0 0,-1 1 0,0-1 0,0 0 0,0 0 0,-1 0 0,1 4 0,1 10 0,-1 0 0,-1-1 0,-3 26 0,1-8 0,2-25 0,-1 0 0,0-1 0,0 1 0,0 0 0,-1 0 0,-1-1 0,0 0 0,-5 12 0,5-15 0,0 1 0,0-1 0,-1 0 0,0 0 0,0-1 0,-1 1 0,1-1 0,-1 0 0,0 0 0,0-1 0,0 1 0,-11 4 0,0-1-136,0 0-1,0-1 1,0-1-1,-1-1 1,0-1-1,0 0 1,0-1-1,0 0 0,-31-3 1,27 1-6690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12T12:32:26.830"/>
    </inkml:context>
    <inkml:brush xml:id="br0">
      <inkml:brushProperty name="width" value="0.05" units="cm"/>
      <inkml:brushProperty name="height" value="0.05" units="cm"/>
    </inkml:brush>
  </inkml:definitions>
  <inkml:trace contextRef="#ctx0" brushRef="#br0">1 1 24575,'0'659'0,"1"-642"43,1 0-1,7 34 1,-5-33-541,0 1 1,1 22-1,-5-21-6328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12T12:32:01.454"/>
    </inkml:context>
    <inkml:brush xml:id="br0">
      <inkml:brushProperty name="width" value="0.05" units="cm"/>
      <inkml:brushProperty name="height" value="0.05" units="cm"/>
    </inkml:brush>
  </inkml:definitions>
  <inkml:trace contextRef="#ctx0" brushRef="#br0">601 0 24575,'0'684'0,"0"-678"0,-1 1 0,0-1 0,0 1 0,0-1 0,-1 1 0,1-1 0,-2 0 0,1 0 0,-1 0 0,0 0 0,0-1 0,0 1 0,-1-1 0,-4 6 0,-6 4 0,-1 0 0,0-1 0,-18 12 0,8-5 0,21-18 0,-9 9 0,-1-1 0,-24 14 0,31-21 0,0-1 0,0 0 0,0-1 0,0 0 0,-1 0 0,1 0 0,0-1 0,-1 0 0,-7 0 0,-171-3 0,174-1-170,-1 0-1,1 0 0,0-1 1,0 0-1,1-1 0,-1-1 1,-16-10-1,13 6-6655</inkml:trace>
  <inkml:trace contextRef="#ctx0" brushRef="#br0" timeOffset="1947.75">436 47 24575,'566'0'-1365,"-546"0"-5461</inkml:trace>
  <inkml:trace contextRef="#ctx0" brushRef="#br0" timeOffset="3033.58">1211 987 24575,'0'0'-8191</inkml:trace>
  <inkml:trace contextRef="#ctx0" brushRef="#br0" timeOffset="3756.25">1094 681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1Qp4dErVAOPJFQoLMpQL/73G8Uw==">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83</Pages>
  <Words>23411</Words>
  <Characters>133448</Characters>
  <Application>Microsoft Office Word</Application>
  <DocSecurity>0</DocSecurity>
  <Lines>1112</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Digen Desai</dc:creator>
  <cp:lastModifiedBy>Digen Desai</cp:lastModifiedBy>
  <cp:revision>2</cp:revision>
  <dcterms:created xsi:type="dcterms:W3CDTF">2024-05-12T12:33:00Z</dcterms:created>
  <dcterms:modified xsi:type="dcterms:W3CDTF">2024-05-12T12:33:00Z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027ed47fc71e7a13deaea3c41eb7ea31a180a7a45c74018c3cee2e164c4f0a3a</vt:lpwstr>
  </property>
</Properties>
</file>