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1E339" w14:textId="24A4A9E0" w:rsidR="00931A2C" w:rsidRDefault="00CD4EFC" w:rsidP="00CD4EFC">
      <w:pPr>
        <w:spacing w:line="480" w:lineRule="auto"/>
      </w:pPr>
      <w:r>
        <w:t xml:space="preserve">This essay will critically discuss </w:t>
      </w:r>
      <w:r w:rsidR="00435A98">
        <w:t>one</w:t>
      </w:r>
      <w:r>
        <w:t xml:space="preserve"> personality theory and</w:t>
      </w:r>
      <w:r w:rsidR="00435A98">
        <w:t xml:space="preserve"> </w:t>
      </w:r>
      <w:r>
        <w:t>consider how this theory impacts academic performance.</w:t>
      </w:r>
      <w:r w:rsidR="00435A98">
        <w:t xml:space="preserve"> </w:t>
      </w:r>
      <w:r w:rsidR="00E83E1E">
        <w:t>Within educational psychology, predictors of academic performance</w:t>
      </w:r>
      <w:r w:rsidR="00F61E58">
        <w:t xml:space="preserve"> </w:t>
      </w:r>
      <w:r w:rsidR="00E83E1E">
        <w:t>and personality type is a heavily researched are</w:t>
      </w:r>
      <w:r w:rsidR="00F61E58">
        <w:t>a</w:t>
      </w:r>
      <w:r w:rsidR="00563CDA">
        <w:t xml:space="preserve"> (Andersen et al., 2020)</w:t>
      </w:r>
      <w:r w:rsidR="00E83E1E">
        <w:t xml:space="preserve">. </w:t>
      </w:r>
      <w:r w:rsidR="00435A98">
        <w:t xml:space="preserve">Whilst there are several personality theories within the field of psychology, for the purpose of this assignment </w:t>
      </w:r>
      <w:r w:rsidR="00931A2C">
        <w:t>Costa and Mc Crae’s</w:t>
      </w:r>
      <w:r w:rsidR="00435A98">
        <w:t xml:space="preserve"> </w:t>
      </w:r>
      <w:r w:rsidR="006E65A0">
        <w:t>Big Five</w:t>
      </w:r>
      <w:r w:rsidR="00435A98">
        <w:t xml:space="preserve"> </w:t>
      </w:r>
      <w:r w:rsidR="006E65A0">
        <w:t xml:space="preserve">model of </w:t>
      </w:r>
      <w:r w:rsidR="00435A98">
        <w:t>personality will be</w:t>
      </w:r>
      <w:r w:rsidR="006E65A0">
        <w:t xml:space="preserve"> explore</w:t>
      </w:r>
      <w:r w:rsidR="002C188C">
        <w:t xml:space="preserve">d. This model offers a comprehensive framework when assessing </w:t>
      </w:r>
      <w:r w:rsidR="003163C3">
        <w:t xml:space="preserve">the </w:t>
      </w:r>
      <w:r w:rsidR="002C188C">
        <w:t xml:space="preserve">individual differences </w:t>
      </w:r>
      <w:r w:rsidR="003163C3">
        <w:t xml:space="preserve">of personality </w:t>
      </w:r>
      <w:r w:rsidR="002C188C">
        <w:t>and as a result</w:t>
      </w:r>
      <w:r w:rsidR="006E65A0">
        <w:t xml:space="preserve"> is widely </w:t>
      </w:r>
      <w:r w:rsidR="003163C3">
        <w:t>used in psychology</w:t>
      </w:r>
      <w:r w:rsidR="006E65A0">
        <w:t xml:space="preserve"> today.</w:t>
      </w:r>
      <w:r w:rsidR="00931A2C">
        <w:t xml:space="preserve"> </w:t>
      </w:r>
      <w:r w:rsidR="006E65A0">
        <w:t xml:space="preserve">Each domain of the Big Five will be discussed, along with </w:t>
      </w:r>
      <w:r w:rsidR="003163C3">
        <w:t>the associated characteristics of that trait.</w:t>
      </w:r>
      <w:r w:rsidR="00B5393C">
        <w:t xml:space="preserve"> From existing literature, it is known that certain aspects of the Big Five model are considered more responsible for academic performance than others and these will be explored in more detail along with </w:t>
      </w:r>
      <w:r w:rsidR="006E65A0">
        <w:t>t</w:t>
      </w:r>
      <w:r w:rsidR="00435A98">
        <w:t xml:space="preserve">he impact </w:t>
      </w:r>
      <w:r w:rsidR="00B5393C">
        <w:t>they have</w:t>
      </w:r>
      <w:r w:rsidR="00435A98">
        <w:t xml:space="preserve"> upon motivation and </w:t>
      </w:r>
      <w:r w:rsidR="00435A98" w:rsidRPr="008C37FC">
        <w:t>performance.</w:t>
      </w:r>
      <w:r w:rsidR="003163C3" w:rsidRPr="008C37FC">
        <w:t xml:space="preserve"> </w:t>
      </w:r>
      <w:r w:rsidR="00931A2C" w:rsidRPr="008C37FC">
        <w:t xml:space="preserve">In addition, </w:t>
      </w:r>
      <w:r w:rsidR="008C37FC" w:rsidRPr="008C37FC">
        <w:t>Cattell’s theory</w:t>
      </w:r>
      <w:r w:rsidR="00931A2C" w:rsidRPr="008C37FC">
        <w:t xml:space="preserve"> will also be explored </w:t>
      </w:r>
      <w:r w:rsidR="008C37FC" w:rsidRPr="008C37FC">
        <w:t>along with</w:t>
      </w:r>
      <w:r w:rsidR="00931A2C" w:rsidRPr="008C37FC">
        <w:t xml:space="preserve"> how it compares to </w:t>
      </w:r>
      <w:r w:rsidR="008C37FC">
        <w:t>Costa and Mc Crae’s</w:t>
      </w:r>
      <w:r w:rsidR="00931A2C" w:rsidRPr="008C37FC">
        <w:t xml:space="preserve"> Big Fi</w:t>
      </w:r>
      <w:r w:rsidR="008C37FC" w:rsidRPr="008C37FC">
        <w:t xml:space="preserve">ve model. </w:t>
      </w:r>
    </w:p>
    <w:p w14:paraId="56C430CD" w14:textId="5AF72653" w:rsidR="005A3FB1" w:rsidRDefault="00211F93" w:rsidP="003911E9">
      <w:pPr>
        <w:spacing w:line="480" w:lineRule="auto"/>
        <w:ind w:firstLine="720"/>
      </w:pPr>
      <w:r w:rsidRPr="00211F93">
        <w:t xml:space="preserve">Academic performance </w:t>
      </w:r>
      <w:r w:rsidR="007424E1">
        <w:t xml:space="preserve">is typically assessed using Grade Point Average (GPA) and standard examinations and </w:t>
      </w:r>
      <w:r w:rsidRPr="00211F93">
        <w:t xml:space="preserve">can be considered as a significantly important foundation for improving career prospects, occupational success and achievement as well as </w:t>
      </w:r>
      <w:r w:rsidR="00D40AF4">
        <w:t>improving</w:t>
      </w:r>
      <w:r w:rsidRPr="00211F93">
        <w:t xml:space="preserve"> societal opportunities and overall life trajectory (Mammadov, 2021).</w:t>
      </w:r>
      <w:r w:rsidR="00B14882">
        <w:t xml:space="preserve"> Additionally, positive academic performance is highly correlated with better physical and mental health and </w:t>
      </w:r>
      <w:r w:rsidR="00D40AF4">
        <w:t>well-being</w:t>
      </w:r>
      <w:r w:rsidR="00B14882">
        <w:t xml:space="preserve"> and such high achieving students are reported to have higher levels of overall happiness, compared to less </w:t>
      </w:r>
      <w:r w:rsidR="00D40AF4">
        <w:t>successful</w:t>
      </w:r>
      <w:r w:rsidR="00B14882">
        <w:t xml:space="preserve"> students (</w:t>
      </w:r>
      <w:r w:rsidR="00A17533">
        <w:t>Mac Cann et al., 2020</w:t>
      </w:r>
      <w:r w:rsidR="00B14882">
        <w:t xml:space="preserve">). Naturally, there are </w:t>
      </w:r>
      <w:r w:rsidR="005A3FB1">
        <w:t>obvious cognitive abilities</w:t>
      </w:r>
      <w:r w:rsidR="00772F7A">
        <w:t xml:space="preserve"> and intelligence indicators</w:t>
      </w:r>
      <w:r w:rsidR="005A3FB1">
        <w:t xml:space="preserve"> responsible for academic ability and success, but also other individual differences have a part to play, one of which being personality ty</w:t>
      </w:r>
      <w:r w:rsidR="00772F7A">
        <w:t>pe</w:t>
      </w:r>
      <w:r w:rsidR="005A3FB1">
        <w:t xml:space="preserve">. </w:t>
      </w:r>
    </w:p>
    <w:p w14:paraId="36F9DF7B" w14:textId="227E9BA7" w:rsidR="00272C04" w:rsidRDefault="005B23CD" w:rsidP="00C43135">
      <w:pPr>
        <w:spacing w:line="480" w:lineRule="auto"/>
        <w:ind w:firstLine="720"/>
      </w:pPr>
      <w:r>
        <w:t xml:space="preserve">Whilst there are numerous definitions of personality, seminal author Allport (1937, as cited in </w:t>
      </w:r>
      <w:r w:rsidR="00A11F25" w:rsidRPr="00FB09AF">
        <w:t xml:space="preserve">Barrick </w:t>
      </w:r>
      <w:r w:rsidR="00BB1136">
        <w:t>&amp;</w:t>
      </w:r>
      <w:r w:rsidR="00A11F25" w:rsidRPr="00FB09AF">
        <w:t xml:space="preserve"> Ryan</w:t>
      </w:r>
      <w:r w:rsidR="00402064" w:rsidRPr="00FB09AF">
        <w:t>, 2003</w:t>
      </w:r>
      <w:r w:rsidR="00402064">
        <w:t xml:space="preserve">) </w:t>
      </w:r>
      <w:r w:rsidR="00FB09AF">
        <w:t>provides</w:t>
      </w:r>
      <w:r w:rsidR="00402064">
        <w:t xml:space="preserve"> a definition</w:t>
      </w:r>
      <w:r w:rsidR="00FB09AF">
        <w:t xml:space="preserve"> taken</w:t>
      </w:r>
      <w:r w:rsidR="00402064">
        <w:t xml:space="preserve"> as an amalgamation of several different constructs</w:t>
      </w:r>
      <w:r w:rsidR="00FB09AF">
        <w:t>, e</w:t>
      </w:r>
      <w:r w:rsidR="00402064">
        <w:t xml:space="preserve">ncompassing social, </w:t>
      </w:r>
      <w:r w:rsidR="00EC276E">
        <w:t xml:space="preserve">biological, </w:t>
      </w:r>
      <w:r w:rsidR="00402064">
        <w:t>philosophical and psychosocial notions</w:t>
      </w:r>
      <w:r w:rsidR="00FB09AF">
        <w:t>. Allport</w:t>
      </w:r>
      <w:r w:rsidR="00402064">
        <w:t xml:space="preserve"> proposed</w:t>
      </w:r>
      <w:r w:rsidR="00FB09AF">
        <w:t xml:space="preserve"> that </w:t>
      </w:r>
      <w:r w:rsidR="007424E1" w:rsidRPr="007424E1">
        <w:t>‘’</w:t>
      </w:r>
      <w:r w:rsidR="00402064" w:rsidRPr="007424E1">
        <w:t>personality is the dynamic organisation within the individual of those psychophysical systems that determine his unique adjustments to his environment</w:t>
      </w:r>
      <w:r w:rsidR="007424E1" w:rsidRPr="007424E1">
        <w:t>.’’</w:t>
      </w:r>
      <w:r w:rsidR="00402064" w:rsidRPr="007424E1">
        <w:t xml:space="preserve"> </w:t>
      </w:r>
      <w:r w:rsidR="00EC276E" w:rsidRPr="007424E1">
        <w:t xml:space="preserve">Allport </w:t>
      </w:r>
      <w:r w:rsidR="00EC276E" w:rsidRPr="00EC276E">
        <w:rPr>
          <w:color w:val="000000" w:themeColor="text1"/>
        </w:rPr>
        <w:t xml:space="preserve">believed that personality was </w:t>
      </w:r>
      <w:r w:rsidR="00EC276E" w:rsidRPr="00EC276E">
        <w:rPr>
          <w:color w:val="000000" w:themeColor="text1"/>
        </w:rPr>
        <w:lastRenderedPageBreak/>
        <w:t xml:space="preserve">made up of </w:t>
      </w:r>
      <w:r w:rsidR="002B030C">
        <w:rPr>
          <w:color w:val="000000" w:themeColor="text1"/>
        </w:rPr>
        <w:t xml:space="preserve">consistent </w:t>
      </w:r>
      <w:r w:rsidR="00EC276E" w:rsidRPr="00EC276E">
        <w:rPr>
          <w:color w:val="000000" w:themeColor="text1"/>
        </w:rPr>
        <w:t>tr</w:t>
      </w:r>
      <w:r w:rsidR="00EC276E">
        <w:rPr>
          <w:color w:val="000000" w:themeColor="text1"/>
        </w:rPr>
        <w:t xml:space="preserve">aits that determined and caused certain behaviours, and </w:t>
      </w:r>
      <w:r w:rsidR="00403728">
        <w:rPr>
          <w:color w:val="000000" w:themeColor="text1"/>
        </w:rPr>
        <w:t xml:space="preserve">direct observation and </w:t>
      </w:r>
      <w:r w:rsidR="00EC276E">
        <w:rPr>
          <w:color w:val="000000" w:themeColor="text1"/>
        </w:rPr>
        <w:t>testing of these</w:t>
      </w:r>
      <w:r w:rsidR="004E11DB">
        <w:rPr>
          <w:color w:val="000000" w:themeColor="text1"/>
        </w:rPr>
        <w:t xml:space="preserve"> </w:t>
      </w:r>
      <w:r w:rsidR="00EC276E">
        <w:rPr>
          <w:color w:val="000000" w:themeColor="text1"/>
        </w:rPr>
        <w:t>dimensions allows comparison of personalities among individuals</w:t>
      </w:r>
      <w:r w:rsidR="004E11DB">
        <w:rPr>
          <w:color w:val="000000" w:themeColor="text1"/>
        </w:rPr>
        <w:t xml:space="preserve"> as well as predicting how an individual would be expected to behave the majority of the time. In essence, an individual’s t</w:t>
      </w:r>
      <w:r w:rsidR="00EC276E">
        <w:t>raits ma</w:t>
      </w:r>
      <w:r w:rsidR="004E11DB">
        <w:t>ke</w:t>
      </w:r>
      <w:r w:rsidR="00EC276E">
        <w:t xml:space="preserve"> up the</w:t>
      </w:r>
      <w:r w:rsidR="004E11DB">
        <w:t>ir</w:t>
      </w:r>
      <w:r w:rsidR="00EC276E">
        <w:t xml:space="preserve"> personality more so than a</w:t>
      </w:r>
      <w:r w:rsidR="004E11DB">
        <w:t xml:space="preserve"> given</w:t>
      </w:r>
      <w:r w:rsidR="00EC276E">
        <w:t xml:space="preserve"> situation</w:t>
      </w:r>
      <w:r w:rsidR="004E11DB">
        <w:t xml:space="preserve">, </w:t>
      </w:r>
      <w:r w:rsidR="00463282">
        <w:t xml:space="preserve">personal experience </w:t>
      </w:r>
      <w:r w:rsidR="004E11DB">
        <w:t>or</w:t>
      </w:r>
      <w:r w:rsidR="00463282">
        <w:t xml:space="preserve"> circumstance</w:t>
      </w:r>
      <w:r w:rsidR="00403728">
        <w:t xml:space="preserve"> (Cooper, 2015)</w:t>
      </w:r>
      <w:r w:rsidR="008C37FC">
        <w:t xml:space="preserve">. Although traits can change over time, they are generally stable and </w:t>
      </w:r>
      <w:r w:rsidR="007B1D5B">
        <w:t xml:space="preserve">a </w:t>
      </w:r>
      <w:r w:rsidR="008C37FC">
        <w:t>reliable disposition</w:t>
      </w:r>
      <w:r w:rsidR="002C03EC">
        <w:t xml:space="preserve"> </w:t>
      </w:r>
      <w:r w:rsidR="008C37FC">
        <w:t>of character</w:t>
      </w:r>
      <w:r w:rsidR="007B1D5B">
        <w:t>, differing from one person to another</w:t>
      </w:r>
      <w:r w:rsidR="008C37FC">
        <w:t xml:space="preserve">. </w:t>
      </w:r>
      <w:r w:rsidR="00E22DB8">
        <w:t xml:space="preserve">Trait theory allows psychologists to catalogue and describe behaviours and personality, but it cannot be used to explain the cause (Hogan </w:t>
      </w:r>
      <w:r w:rsidR="00BB1136">
        <w:t>&amp;</w:t>
      </w:r>
      <w:r w:rsidR="00E22DB8">
        <w:t xml:space="preserve"> Sherman, 2020). </w:t>
      </w:r>
    </w:p>
    <w:p w14:paraId="1D0CE72C" w14:textId="459706A4" w:rsidR="00E744B4" w:rsidRDefault="00561D01" w:rsidP="009F7108">
      <w:pPr>
        <w:spacing w:line="480" w:lineRule="auto"/>
        <w:ind w:firstLine="720"/>
      </w:pPr>
      <w:r>
        <w:t>As psychological research within</w:t>
      </w:r>
      <w:r w:rsidR="009E4C9F">
        <w:t xml:space="preserve"> the</w:t>
      </w:r>
      <w:r>
        <w:t xml:space="preserve"> field </w:t>
      </w:r>
      <w:r w:rsidR="00D40AF4">
        <w:t xml:space="preserve">of individual differences and personality </w:t>
      </w:r>
      <w:r>
        <w:t xml:space="preserve">progressed, </w:t>
      </w:r>
      <w:r w:rsidR="00D40AF4">
        <w:t xml:space="preserve">Costa and Mc Crae </w:t>
      </w:r>
      <w:r w:rsidR="009C665B">
        <w:t>identif</w:t>
      </w:r>
      <w:r w:rsidR="009235FA">
        <w:t>i</w:t>
      </w:r>
      <w:r w:rsidR="00D95257">
        <w:t xml:space="preserve">ed </w:t>
      </w:r>
      <w:r w:rsidR="00D95257" w:rsidRPr="00D95257">
        <w:t>r</w:t>
      </w:r>
      <w:r w:rsidR="0000649B" w:rsidRPr="00D95257">
        <w:t>eoccurrence of</w:t>
      </w:r>
      <w:r w:rsidR="00D95257" w:rsidRPr="00D95257">
        <w:t xml:space="preserve"> </w:t>
      </w:r>
      <w:r w:rsidR="0000649B" w:rsidRPr="00D95257">
        <w:t xml:space="preserve">five common </w:t>
      </w:r>
      <w:r w:rsidR="00D95257" w:rsidRPr="00D95257">
        <w:t>themes from factor analysis, forming</w:t>
      </w:r>
      <w:r w:rsidR="0000649B" w:rsidRPr="00D95257">
        <w:t xml:space="preserve"> the Big Five</w:t>
      </w:r>
      <w:r w:rsidR="00D95257" w:rsidRPr="00D95257">
        <w:t xml:space="preserve"> model as we know it today. </w:t>
      </w:r>
      <w:r w:rsidR="00E744B4">
        <w:t>It is considered a more modern</w:t>
      </w:r>
      <w:r w:rsidR="00C729EE">
        <w:t xml:space="preserve"> and standardised</w:t>
      </w:r>
      <w:r w:rsidR="00E744B4">
        <w:t xml:space="preserve"> framework for</w:t>
      </w:r>
      <w:r w:rsidR="00C729EE">
        <w:t xml:space="preserve"> </w:t>
      </w:r>
      <w:r w:rsidR="00CF735D">
        <w:t xml:space="preserve">psychologists </w:t>
      </w:r>
      <w:r w:rsidR="00C729EE">
        <w:t>assessing</w:t>
      </w:r>
      <w:r w:rsidR="00E744B4">
        <w:t xml:space="preserve"> personality factors</w:t>
      </w:r>
      <w:r w:rsidR="00C33A4B">
        <w:t xml:space="preserve"> as a measure of the NEO Personality </w:t>
      </w:r>
      <w:r w:rsidR="008255E5">
        <w:t>Inventory (NEO-PI)</w:t>
      </w:r>
      <w:r w:rsidR="00884677">
        <w:t xml:space="preserve"> (Costa &amp; McCrae, 1992). </w:t>
      </w:r>
      <w:r w:rsidR="009F7108">
        <w:t xml:space="preserve">The Big five model </w:t>
      </w:r>
      <w:r w:rsidR="00E744B4">
        <w:t xml:space="preserve">encompasses variances of the other models in a concise and simple to use manner, encompassing five factors, rather than the </w:t>
      </w:r>
      <w:r w:rsidR="002B575C">
        <w:t>sixteen</w:t>
      </w:r>
      <w:r w:rsidR="00E744B4">
        <w:t xml:space="preserve"> of Cattell’s theory</w:t>
      </w:r>
      <w:r w:rsidR="00C729EE">
        <w:t xml:space="preserve">. </w:t>
      </w:r>
      <w:r w:rsidR="002C03EC">
        <w:t xml:space="preserve">In his work, </w:t>
      </w:r>
      <w:r w:rsidR="00C729EE">
        <w:t>Cattell claimed adjectives were more effective at measuring personality than behaviours and so developed the Sixteen Personality Factor Questionnaire (16PF)</w:t>
      </w:r>
      <w:r w:rsidR="007B1D5B">
        <w:t xml:space="preserve">. Cattell took the 4,500 personality descriptors as proposed by Allport and Odbert, reducing it to 16 factors post factor analysis. </w:t>
      </w:r>
      <w:r w:rsidR="00E76D06">
        <w:t>Whilst it is commonly agreed that sixteen factors are easier to apply and utilise than 4,500, this theory</w:t>
      </w:r>
      <w:r w:rsidR="00C729EE">
        <w:t xml:space="preserve"> is considered by many to be flawed due to its </w:t>
      </w:r>
      <w:r w:rsidR="00E76D06">
        <w:t>somewhat subjective</w:t>
      </w:r>
      <w:r w:rsidR="00C729EE">
        <w:t xml:space="preserve"> nature</w:t>
      </w:r>
      <w:r w:rsidR="002C03EC">
        <w:t xml:space="preserve"> </w:t>
      </w:r>
      <w:r w:rsidR="00E76D06">
        <w:t xml:space="preserve">with some cross-over between the sixteen elements, </w:t>
      </w:r>
      <w:r w:rsidR="00A37067">
        <w:t>not to mention</w:t>
      </w:r>
      <w:r w:rsidR="002B575C">
        <w:t xml:space="preserve"> the</w:t>
      </w:r>
      <w:r w:rsidR="00C729EE">
        <w:t xml:space="preserve"> </w:t>
      </w:r>
      <w:r w:rsidR="002B575C">
        <w:t xml:space="preserve">time-consuming </w:t>
      </w:r>
      <w:r w:rsidR="00E76D06">
        <w:t>aspect</w:t>
      </w:r>
      <w:r w:rsidR="002B575C">
        <w:t xml:space="preserve"> of its application </w:t>
      </w:r>
      <w:r w:rsidR="00A37067">
        <w:t>(Cooper, 2015).</w:t>
      </w:r>
      <w:r w:rsidR="002B575C">
        <w:t xml:space="preserve"> Despite its limitations, Cattell’s theory is </w:t>
      </w:r>
      <w:r w:rsidR="002C03EC">
        <w:t>considered best applied</w:t>
      </w:r>
      <w:r w:rsidR="002B575C">
        <w:t xml:space="preserve"> in occupational psychology</w:t>
      </w:r>
      <w:r w:rsidR="001F6F8B">
        <w:t xml:space="preserve"> (Haslam, 2012), </w:t>
      </w:r>
      <w:r w:rsidR="002B575C">
        <w:t xml:space="preserve">so would not be a suitable framework to utilise when investigating the link between personality theories and academic success. </w:t>
      </w:r>
    </w:p>
    <w:p w14:paraId="429CDEFE" w14:textId="49FABFD6" w:rsidR="003E58DC" w:rsidRDefault="002C03EC" w:rsidP="003F2144">
      <w:pPr>
        <w:spacing w:line="480" w:lineRule="auto"/>
        <w:ind w:firstLine="720"/>
      </w:pPr>
      <w:r>
        <w:t>Fundamentally, t</w:t>
      </w:r>
      <w:r w:rsidR="0000649B">
        <w:t xml:space="preserve">he Big Five </w:t>
      </w:r>
      <w:r>
        <w:t xml:space="preserve">model </w:t>
      </w:r>
      <w:r w:rsidR="002262E0">
        <w:t>stems</w:t>
      </w:r>
      <w:r>
        <w:t xml:space="preserve"> from Cattell’s theory as researchers discovered personalities could be successfully explained from emergence of the same five </w:t>
      </w:r>
      <w:r w:rsidR="002262E0">
        <w:t>factors</w:t>
      </w:r>
      <w:r>
        <w:t>.</w:t>
      </w:r>
      <w:r w:rsidR="002262E0">
        <w:t xml:space="preserve"> Within the </w:t>
      </w:r>
      <w:r w:rsidR="002262E0">
        <w:lastRenderedPageBreak/>
        <w:t>Big Five,</w:t>
      </w:r>
      <w:r>
        <w:t xml:space="preserve"> </w:t>
      </w:r>
      <w:r w:rsidR="0000649B">
        <w:t xml:space="preserve">personality factors </w:t>
      </w:r>
      <w:r w:rsidR="00B129C0">
        <w:t xml:space="preserve">are said to </w:t>
      </w:r>
      <w:r w:rsidR="0000649B">
        <w:t xml:space="preserve">represent </w:t>
      </w:r>
      <w:r w:rsidR="00B129C0">
        <w:t xml:space="preserve">an </w:t>
      </w:r>
      <w:r w:rsidR="009E4C9F">
        <w:t>individual’s</w:t>
      </w:r>
      <w:r w:rsidR="0000649B">
        <w:t xml:space="preserve"> personality as </w:t>
      </w:r>
      <w:r w:rsidR="00B129C0">
        <w:t>characterised</w:t>
      </w:r>
      <w:r w:rsidR="004B3E77">
        <w:t xml:space="preserve"> in five</w:t>
      </w:r>
      <w:r w:rsidR="00B129C0">
        <w:t xml:space="preserve"> </w:t>
      </w:r>
      <w:r w:rsidR="007424E1">
        <w:t>domains:</w:t>
      </w:r>
      <w:r w:rsidR="00B129C0">
        <w:t xml:space="preserve"> </w:t>
      </w:r>
      <w:r w:rsidR="001F6F8B">
        <w:t>E</w:t>
      </w:r>
      <w:r w:rsidR="00B129C0">
        <w:t xml:space="preserve">xtraversion, </w:t>
      </w:r>
      <w:r w:rsidR="001F6F8B">
        <w:t>A</w:t>
      </w:r>
      <w:r w:rsidR="00B129C0">
        <w:t xml:space="preserve">greeableness, </w:t>
      </w:r>
      <w:r w:rsidR="001F6F8B">
        <w:t>C</w:t>
      </w:r>
      <w:r w:rsidR="00B129C0">
        <w:t>onscientiousness,</w:t>
      </w:r>
      <w:r w:rsidR="001F6F8B">
        <w:t xml:space="preserve"> N</w:t>
      </w:r>
      <w:r w:rsidR="00B129C0">
        <w:t xml:space="preserve">euroticism and </w:t>
      </w:r>
      <w:r w:rsidR="001F6F8B">
        <w:t>Openness</w:t>
      </w:r>
      <w:r w:rsidR="00B133A1">
        <w:t xml:space="preserve"> </w:t>
      </w:r>
      <w:r w:rsidR="002B575C">
        <w:t xml:space="preserve">where individuals </w:t>
      </w:r>
      <w:r w:rsidR="002B575C" w:rsidRPr="00D95257">
        <w:t>are rated and given a high to low score on each domain</w:t>
      </w:r>
      <w:r w:rsidR="002B575C">
        <w:t xml:space="preserve"> </w:t>
      </w:r>
      <w:r w:rsidR="00B133A1">
        <w:t>(Haslam, 2012)</w:t>
      </w:r>
      <w:r w:rsidR="00B129C0">
        <w:t>.</w:t>
      </w:r>
      <w:r w:rsidR="00B133A1">
        <w:t xml:space="preserve"> </w:t>
      </w:r>
      <w:r w:rsidR="007424E1">
        <w:t xml:space="preserve">Individuals high in </w:t>
      </w:r>
      <w:r w:rsidR="00B133A1">
        <w:t>extraversion</w:t>
      </w:r>
      <w:r w:rsidR="007424E1">
        <w:t xml:space="preserve"> tend to be energetic, highly sociable, </w:t>
      </w:r>
      <w:r w:rsidR="00B133A1">
        <w:t>enthusiastic</w:t>
      </w:r>
      <w:r w:rsidR="007424E1">
        <w:t xml:space="preserve">, </w:t>
      </w:r>
      <w:r w:rsidR="00B133A1">
        <w:t>talkative around others</w:t>
      </w:r>
      <w:r w:rsidR="007424E1">
        <w:t xml:space="preserve"> and prefer to work</w:t>
      </w:r>
      <w:r w:rsidR="00B133A1">
        <w:t xml:space="preserve"> in large groups</w:t>
      </w:r>
      <w:r w:rsidR="00843D64">
        <w:t xml:space="preserve">. </w:t>
      </w:r>
      <w:r w:rsidR="003F2144">
        <w:t xml:space="preserve">Whereas introverts, by contrast, exhibit such traits to a lesser </w:t>
      </w:r>
      <w:r w:rsidR="001F6F8B">
        <w:t>extent</w:t>
      </w:r>
      <w:r w:rsidR="003F2144">
        <w:t xml:space="preserve">, preferring to work alone, often do not volunteer themselves to initiate conversation or socialising and do not like to be centre of attention (Cooper, 2015). </w:t>
      </w:r>
      <w:r w:rsidR="003E58DC">
        <w:t>There is mixed opinion whether extroversion positively or negatively impacts academic performance</w:t>
      </w:r>
      <w:r w:rsidR="00122F00">
        <w:t xml:space="preserve"> but agreement that it affects it only moderately so</w:t>
      </w:r>
      <w:r w:rsidR="003E58DC">
        <w:t xml:space="preserve">. </w:t>
      </w:r>
      <w:r w:rsidR="003E58DC" w:rsidRPr="0062371E">
        <w:t xml:space="preserve">Petrides </w:t>
      </w:r>
      <w:r w:rsidR="003E58DC">
        <w:t>et al. (2005) make</w:t>
      </w:r>
      <w:r w:rsidR="0062371E">
        <w:t>s</w:t>
      </w:r>
      <w:r w:rsidR="003E58DC">
        <w:t xml:space="preserve"> the suggestion that from secondary education onwards </w:t>
      </w:r>
      <w:r w:rsidR="0062371E">
        <w:t>extroversion</w:t>
      </w:r>
      <w:r w:rsidR="003E58DC">
        <w:t xml:space="preserve"> is negatively correlated due to a shift from the informal classroom setting of primary school to structured classrooms and timetables where students are responsible for more self-directed, independent study. </w:t>
      </w:r>
      <w:r w:rsidR="009D500A">
        <w:t xml:space="preserve">The influence of age on extraversion and </w:t>
      </w:r>
      <w:r w:rsidR="001F6F8B">
        <w:t>scholastic success</w:t>
      </w:r>
      <w:r w:rsidR="009D500A">
        <w:t xml:space="preserve"> is </w:t>
      </w:r>
      <w:r w:rsidR="0062371E">
        <w:t xml:space="preserve">further </w:t>
      </w:r>
      <w:r w:rsidR="009D500A">
        <w:t xml:space="preserve">supported by </w:t>
      </w:r>
      <w:r w:rsidR="0062371E">
        <w:t>Wolf and Ackerman (2005)</w:t>
      </w:r>
      <w:r w:rsidR="009D500A">
        <w:t xml:space="preserve">, implying </w:t>
      </w:r>
      <w:r w:rsidR="0062371E">
        <w:t xml:space="preserve">extraverted tendencies are positively correlated in younger children up to thirteen years of age, after which it shifts to a negative effect, reflecting the influence of the more social element of life in secondary school. </w:t>
      </w:r>
      <w:r w:rsidR="003E58DC">
        <w:t>Somebody high in extraversion may struggle to revise</w:t>
      </w:r>
      <w:r w:rsidR="00122F00">
        <w:t xml:space="preserve"> and plan their work</w:t>
      </w:r>
      <w:r w:rsidR="009B121D">
        <w:t xml:space="preserve"> independently</w:t>
      </w:r>
      <w:r w:rsidR="003E58DC">
        <w:t xml:space="preserve">, preferring to be amongst peers </w:t>
      </w:r>
      <w:r w:rsidR="009B121D">
        <w:t xml:space="preserve">and even if studying with peers, the need </w:t>
      </w:r>
      <w:r w:rsidR="001F6F8B">
        <w:t>for</w:t>
      </w:r>
      <w:r w:rsidR="009B121D">
        <w:t xml:space="preserve"> social</w:t>
      </w:r>
      <w:r w:rsidR="0016547C">
        <w:t xml:space="preserve"> closeness would </w:t>
      </w:r>
      <w:r w:rsidR="001F6F8B">
        <w:t>likely be more appealing</w:t>
      </w:r>
      <w:r w:rsidR="009B121D">
        <w:t>.</w:t>
      </w:r>
      <w:r w:rsidR="0016547C">
        <w:t xml:space="preserve"> T</w:t>
      </w:r>
      <w:r w:rsidR="00571B0E">
        <w:t>he desire to work alone</w:t>
      </w:r>
      <w:r w:rsidR="0016547C">
        <w:t xml:space="preserve"> and</w:t>
      </w:r>
      <w:r w:rsidR="00571B0E">
        <w:t xml:space="preserve"> shy away from socialising thus minimising distractions </w:t>
      </w:r>
      <w:r w:rsidR="0016547C">
        <w:t xml:space="preserve">appeals to </w:t>
      </w:r>
      <w:r w:rsidR="00571B0E">
        <w:t>introverted individuals more</w:t>
      </w:r>
      <w:r w:rsidR="0016547C">
        <w:t>, leading to</w:t>
      </w:r>
      <w:r w:rsidR="00571B0E">
        <w:t xml:space="preserve"> </w:t>
      </w:r>
      <w:r w:rsidR="0016547C">
        <w:t>better</w:t>
      </w:r>
      <w:r w:rsidR="00571B0E">
        <w:t xml:space="preserve"> outcomes</w:t>
      </w:r>
      <w:r w:rsidR="002956A7">
        <w:t xml:space="preserve"> (Bratko et al., 2006)</w:t>
      </w:r>
      <w:r w:rsidR="00571B0E">
        <w:t xml:space="preserve">. However, by being shy and reserved some </w:t>
      </w:r>
      <w:r w:rsidR="001F6F8B">
        <w:t xml:space="preserve">introverted </w:t>
      </w:r>
      <w:r w:rsidR="00571B0E">
        <w:t>pupils may not have the confidence to ask for help when needed</w:t>
      </w:r>
      <w:r w:rsidR="00122F00">
        <w:t xml:space="preserve"> and are less likely to contribute in class</w:t>
      </w:r>
      <w:r w:rsidR="00571B0E">
        <w:t xml:space="preserve"> which can </w:t>
      </w:r>
      <w:r w:rsidR="009D500A">
        <w:t xml:space="preserve">also </w:t>
      </w:r>
      <w:r w:rsidR="00571B0E">
        <w:t>have adverse effects</w:t>
      </w:r>
      <w:r w:rsidR="002956A7">
        <w:t>.</w:t>
      </w:r>
      <w:r w:rsidR="00122F00">
        <w:t xml:space="preserve"> </w:t>
      </w:r>
    </w:p>
    <w:p w14:paraId="39C660DB" w14:textId="152D18A3" w:rsidR="009C0215" w:rsidRDefault="009E4C9F" w:rsidP="00DF3C89">
      <w:pPr>
        <w:spacing w:line="480" w:lineRule="auto"/>
        <w:ind w:firstLine="720"/>
      </w:pPr>
      <w:r>
        <w:t>A</w:t>
      </w:r>
      <w:r w:rsidR="00843D64">
        <w:t>greeable</w:t>
      </w:r>
      <w:r w:rsidR="007424E1">
        <w:t xml:space="preserve"> traits</w:t>
      </w:r>
      <w:r w:rsidR="00843D64">
        <w:t xml:space="preserve"> </w:t>
      </w:r>
      <w:r w:rsidR="007424E1">
        <w:t>highlight</w:t>
      </w:r>
      <w:r w:rsidR="00843D64">
        <w:t xml:space="preserve"> affectionate, warm and friendly interpersonal </w:t>
      </w:r>
      <w:r w:rsidR="003F2144">
        <w:t>individuals</w:t>
      </w:r>
      <w:r w:rsidR="00843D64">
        <w:t xml:space="preserve"> </w:t>
      </w:r>
      <w:r w:rsidR="008468C6">
        <w:t xml:space="preserve">leading to a trustworthy and kind </w:t>
      </w:r>
      <w:r w:rsidR="003F2144">
        <w:t>character</w:t>
      </w:r>
      <w:r w:rsidR="008468C6">
        <w:t xml:space="preserve">. Agreeableness differs from extraversion due to the added quality of being able to adapt socially, demonstrating cooperation </w:t>
      </w:r>
      <w:r>
        <w:t xml:space="preserve">and compliance </w:t>
      </w:r>
      <w:r w:rsidR="007424E1">
        <w:t xml:space="preserve">when working </w:t>
      </w:r>
      <w:r w:rsidR="008468C6">
        <w:t xml:space="preserve">with others. In contrast, those who </w:t>
      </w:r>
      <w:r w:rsidR="007424E1">
        <w:t>tend to be more</w:t>
      </w:r>
      <w:r w:rsidR="008468C6">
        <w:t xml:space="preserve"> disagreeable are seen to be selfish</w:t>
      </w:r>
      <w:r>
        <w:t xml:space="preserve">, </w:t>
      </w:r>
      <w:r w:rsidR="008468C6">
        <w:t>unfriendly</w:t>
      </w:r>
      <w:r w:rsidR="007424E1">
        <w:t xml:space="preserve"> and </w:t>
      </w:r>
      <w:r>
        <w:t>difficult to work with</w:t>
      </w:r>
      <w:r w:rsidR="007424E1">
        <w:t xml:space="preserve"> as they are</w:t>
      </w:r>
      <w:r w:rsidR="008468C6">
        <w:t xml:space="preserve"> less considerate of the needs of others</w:t>
      </w:r>
      <w:r w:rsidR="00AF3C49">
        <w:t xml:space="preserve"> (Tehrani &amp; Yamini, </w:t>
      </w:r>
      <w:r w:rsidR="00AF3C49">
        <w:lastRenderedPageBreak/>
        <w:t>2020)</w:t>
      </w:r>
      <w:r w:rsidR="008468C6">
        <w:t>.</w:t>
      </w:r>
      <w:r w:rsidR="003F2144">
        <w:t xml:space="preserve"> </w:t>
      </w:r>
      <w:r w:rsidR="008869F6">
        <w:t>Therefore, pupils high in agreeable tendencies are naturally better suited to good outcomes when they can apply themselves to work</w:t>
      </w:r>
      <w:r w:rsidR="001F6F8B">
        <w:t>ing</w:t>
      </w:r>
      <w:r w:rsidR="008869F6">
        <w:t xml:space="preserve"> in group situations (Felder et al., 2002). </w:t>
      </w:r>
      <w:r w:rsidR="009A1370">
        <w:t>A study by Schniederjans and Kim (2005) explored whether agreeableness was a significant predictor of academic achievement for pupils</w:t>
      </w:r>
      <w:r w:rsidR="001F6F8B">
        <w:t xml:space="preserve"> enrolled</w:t>
      </w:r>
      <w:r w:rsidR="009A1370">
        <w:t xml:space="preserve"> on an online degree course</w:t>
      </w:r>
      <w:r w:rsidR="009C0215">
        <w:t>. As is popular in psychological research they utilised the Personality Characteristics Inventory (PCI) to assess personality types of the 260 participants, comprising of 150 questions addressing elements of the Big Five domains, resulting in a score from 0 – 100 (low to high trait tendency respectively</w:t>
      </w:r>
      <w:r w:rsidR="009603C4">
        <w:t>)</w:t>
      </w:r>
      <w:r w:rsidR="009C0215">
        <w:t>.</w:t>
      </w:r>
      <w:r w:rsidR="00C8448A">
        <w:t xml:space="preserve"> Schniederjans and Kim’s study adds to the ecological validity of existing literature, concluding</w:t>
      </w:r>
      <w:r w:rsidR="009603C4">
        <w:t xml:space="preserve"> that agreeableness is a statistically significant predictor of academic success when learning via virtual classroom</w:t>
      </w:r>
      <w:r w:rsidR="00C8448A">
        <w:t>s.</w:t>
      </w:r>
      <w:r w:rsidR="002B1EF2">
        <w:t xml:space="preserve"> The fact that the average age of the participants in this study was 22.1 years old is a consideration that could skew the data as young learners will already be more familiar with technology and certain online platforms. </w:t>
      </w:r>
      <w:r w:rsidR="00794CEF">
        <w:t>Therefore,</w:t>
      </w:r>
      <w:r w:rsidR="002B1EF2">
        <w:t xml:space="preserve"> we cannot draw from this study whether the same findings could be true of older learners who may be less familiar </w:t>
      </w:r>
      <w:r w:rsidR="00806E06">
        <w:t xml:space="preserve">and </w:t>
      </w:r>
      <w:r w:rsidR="002B1EF2">
        <w:t xml:space="preserve">confident with online approaches </w:t>
      </w:r>
      <w:r w:rsidR="00794CEF">
        <w:t>resulting in hampered learning due to technical difficulties, reduced enjoyment of the learning process</w:t>
      </w:r>
      <w:r w:rsidR="001F6F8B">
        <w:t xml:space="preserve">, leading to potentially </w:t>
      </w:r>
      <w:r w:rsidR="00794CEF">
        <w:t xml:space="preserve">negative academic outcomes </w:t>
      </w:r>
      <w:r w:rsidR="00DF3C89">
        <w:t>(Ke &amp; Kwak, 2013).</w:t>
      </w:r>
      <w:r w:rsidR="00C8448A">
        <w:t xml:space="preserve"> </w:t>
      </w:r>
      <w:r w:rsidR="002B1EF2">
        <w:t>Nevertheless, these</w:t>
      </w:r>
      <w:r w:rsidR="00C8448A">
        <w:t xml:space="preserve"> findings are significant to pupils, educators and policy makers who </w:t>
      </w:r>
      <w:r w:rsidR="00157713">
        <w:t>were required</w:t>
      </w:r>
      <w:r w:rsidR="00C8448A">
        <w:t xml:space="preserve"> to make major adjustments</w:t>
      </w:r>
      <w:r w:rsidR="00157713">
        <w:t xml:space="preserve"> during the COVID-19 pandemic</w:t>
      </w:r>
      <w:r w:rsidR="00C8448A">
        <w:t xml:space="preserve"> </w:t>
      </w:r>
      <w:r w:rsidR="00157713">
        <w:t>initiating</w:t>
      </w:r>
      <w:r w:rsidR="00C8448A">
        <w:t xml:space="preserve"> virtual classrooms and remote learning as </w:t>
      </w:r>
      <w:r w:rsidR="00157713">
        <w:t xml:space="preserve">the new standard </w:t>
      </w:r>
      <w:r w:rsidR="001F6F8B">
        <w:t xml:space="preserve">moving away from the traditional classroom environment </w:t>
      </w:r>
      <w:r w:rsidR="00157713">
        <w:t xml:space="preserve">(Hoofman &amp; Secord, 2021). </w:t>
      </w:r>
    </w:p>
    <w:p w14:paraId="036A64DA" w14:textId="33FBF05E" w:rsidR="004F5541" w:rsidRDefault="00DE4AD6" w:rsidP="004F5541">
      <w:pPr>
        <w:spacing w:line="480" w:lineRule="auto"/>
        <w:ind w:firstLine="720"/>
      </w:pPr>
      <w:r>
        <w:t xml:space="preserve">Someone scoring high on conscientiousness is seen as self-disciplined and motivated, </w:t>
      </w:r>
      <w:r w:rsidR="00B04D3F">
        <w:t xml:space="preserve">who </w:t>
      </w:r>
      <w:r>
        <w:t>carefully consider</w:t>
      </w:r>
      <w:r w:rsidR="00B04D3F">
        <w:t>s</w:t>
      </w:r>
      <w:r>
        <w:t xml:space="preserve"> </w:t>
      </w:r>
      <w:r w:rsidR="00C43135">
        <w:t xml:space="preserve">all </w:t>
      </w:r>
      <w:r>
        <w:t>their options before proceeding</w:t>
      </w:r>
      <w:r w:rsidR="00C43135">
        <w:t xml:space="preserve"> with </w:t>
      </w:r>
      <w:r w:rsidR="001F6F8B">
        <w:t>a task</w:t>
      </w:r>
      <w:r w:rsidR="009E4C9F">
        <w:t xml:space="preserve">, all the while </w:t>
      </w:r>
      <w:r w:rsidR="006B4D8B">
        <w:t>exercising</w:t>
      </w:r>
      <w:r w:rsidR="00C43135">
        <w:t xml:space="preserve"> </w:t>
      </w:r>
      <w:r w:rsidR="006B4D8B">
        <w:t>self-</w:t>
      </w:r>
      <w:r w:rsidR="001F6F8B">
        <w:t xml:space="preserve">awareness and </w:t>
      </w:r>
      <w:r w:rsidR="006B4D8B">
        <w:t>control</w:t>
      </w:r>
      <w:r w:rsidR="00310DC0">
        <w:t xml:space="preserve"> (Obrenovic et al., 2022)</w:t>
      </w:r>
      <w:r w:rsidR="002141CB">
        <w:t>.</w:t>
      </w:r>
      <w:r w:rsidR="00C161C7">
        <w:t xml:space="preserve"> Alternatively, unconscientious individuals will have little regard or foresight for the planning of future gains and investments and will most likely appear unorganised, showing little awareness for their roles, responsibilities and long-term goals (Haslam, 2012). </w:t>
      </w:r>
      <w:r w:rsidR="002262E0" w:rsidRPr="007D277C">
        <w:rPr>
          <w:rFonts w:cstheme="minorHAnsi"/>
          <w:shd w:val="clear" w:color="auto" w:fill="FFFFFF"/>
        </w:rPr>
        <w:t xml:space="preserve">Wang et al (2019) identified conscientiousness as being consistently positively related to academic performance as it draws upon traits and behaviours which is expressed by an individual’s tendency to be goal directed, focused, organised and disciplined when applying themselves to their </w:t>
      </w:r>
      <w:r w:rsidR="002262E0" w:rsidRPr="007D277C">
        <w:rPr>
          <w:rFonts w:cstheme="minorHAnsi"/>
          <w:shd w:val="clear" w:color="auto" w:fill="FFFFFF"/>
        </w:rPr>
        <w:lastRenderedPageBreak/>
        <w:t>work.</w:t>
      </w:r>
      <w:r w:rsidR="00C161C7">
        <w:rPr>
          <w:rFonts w:cstheme="minorHAnsi"/>
          <w:shd w:val="clear" w:color="auto" w:fill="FFFFFF"/>
        </w:rPr>
        <w:t xml:space="preserve"> </w:t>
      </w:r>
      <w:r w:rsidR="00C161C7">
        <w:t xml:space="preserve">According </w:t>
      </w:r>
      <w:r w:rsidR="00C161C7" w:rsidRPr="000E682E">
        <w:t xml:space="preserve">to De Feyter et al. (2012), to </w:t>
      </w:r>
      <w:r w:rsidR="00C161C7">
        <w:t>be conscientious is to demonstrate the ability to be organised and self-disciplined in order to carry out work effectively and consistently, therefore application of these skills allow motivated individuals to apply them to successful academic outcomes due to their underlaying drive to do well and succeed.</w:t>
      </w:r>
      <w:r w:rsidR="004F5541">
        <w:t xml:space="preserve"> In line with the general consensus of much of the research in this field, conscientiousness is consistently positively correlated with academic performance across all levels of education. By definition, being dutiful, diligent in your work and wanting to succeed are all traits which are advantageous to students giving them the ability to complete work and see through tasks to completion (</w:t>
      </w:r>
      <w:r w:rsidR="004F5541" w:rsidRPr="002262E0">
        <w:t xml:space="preserve">Bratko </w:t>
      </w:r>
      <w:r w:rsidR="004F5541">
        <w:t xml:space="preserve">et al., 2006). </w:t>
      </w:r>
    </w:p>
    <w:p w14:paraId="2EB5BDAF" w14:textId="56412A1E" w:rsidR="002262E0" w:rsidRPr="002262E0" w:rsidRDefault="002262E0" w:rsidP="008869F6">
      <w:pPr>
        <w:spacing w:line="480" w:lineRule="auto"/>
        <w:ind w:firstLine="720"/>
      </w:pPr>
      <w:r w:rsidRPr="007D277C">
        <w:rPr>
          <w:rFonts w:cstheme="minorHAnsi"/>
          <w:shd w:val="clear" w:color="auto" w:fill="FFFFFF"/>
        </w:rPr>
        <w:t xml:space="preserve">However, looking at personality and academic achievement relationship further, Poropat (2009) concluded from a meta-analysis comprised of 138 samples of 70,926 participants that conscientiousness is only moderately associated with students’ academic performance and that this association is </w:t>
      </w:r>
      <w:r w:rsidR="001F6F8B">
        <w:rPr>
          <w:rFonts w:cstheme="minorHAnsi"/>
          <w:shd w:val="clear" w:color="auto" w:fill="FFFFFF"/>
        </w:rPr>
        <w:t xml:space="preserve">largely </w:t>
      </w:r>
      <w:r w:rsidRPr="007D277C">
        <w:rPr>
          <w:rFonts w:cstheme="minorHAnsi"/>
          <w:shd w:val="clear" w:color="auto" w:fill="FFFFFF"/>
        </w:rPr>
        <w:t>independent of general intelligence</w:t>
      </w:r>
      <w:r w:rsidRPr="007D277C">
        <w:rPr>
          <w:rFonts w:cstheme="minorHAnsi"/>
        </w:rPr>
        <w:t>.</w:t>
      </w:r>
      <w:r>
        <w:rPr>
          <w:rFonts w:cstheme="minorHAnsi"/>
        </w:rPr>
        <w:t xml:space="preserve"> Important to note</w:t>
      </w:r>
      <w:r w:rsidRPr="007D277C">
        <w:rPr>
          <w:rFonts w:cstheme="minorHAnsi"/>
        </w:rPr>
        <w:t xml:space="preserve"> that even though the majority of data was obtained via studies representative of tertiary education, the similar results were obtained from participants in secondary education albeit represented in a considerably smaller proportion of the data</w:t>
      </w:r>
      <w:r>
        <w:rPr>
          <w:rFonts w:cstheme="minorHAnsi"/>
        </w:rPr>
        <w:t xml:space="preserve">. </w:t>
      </w:r>
      <w:r w:rsidR="001F6F8B">
        <w:rPr>
          <w:rFonts w:cstheme="minorHAnsi"/>
        </w:rPr>
        <w:t>Nevertheless</w:t>
      </w:r>
      <w:r>
        <w:rPr>
          <w:rFonts w:cstheme="minorHAnsi"/>
        </w:rPr>
        <w:t>, participants who scored low on conscientiousness where also twice as likely to fail examinations and this was true across all ages and level of education.</w:t>
      </w:r>
    </w:p>
    <w:p w14:paraId="04C3CD5C" w14:textId="7A580A46" w:rsidR="00B906C2" w:rsidRDefault="0010049B" w:rsidP="00B9446E">
      <w:pPr>
        <w:spacing w:line="480" w:lineRule="auto"/>
        <w:ind w:firstLine="720"/>
      </w:pPr>
      <w:r>
        <w:t xml:space="preserve">Traits illustrating neuroticism largely demonstrate emotional </w:t>
      </w:r>
      <w:r w:rsidR="00985BC8">
        <w:t xml:space="preserve">and psychological </w:t>
      </w:r>
      <w:r>
        <w:t>stress and instability, namely</w:t>
      </w:r>
      <w:r w:rsidR="00985BC8">
        <w:t xml:space="preserve"> expressed by being</w:t>
      </w:r>
      <w:r>
        <w:t xml:space="preserve"> anxious, on edge, irritable and </w:t>
      </w:r>
      <w:r w:rsidR="001F6F8B">
        <w:t>paranoid</w:t>
      </w:r>
      <w:r w:rsidR="00985BC8">
        <w:t xml:space="preserve"> and it is said </w:t>
      </w:r>
      <w:r w:rsidR="00130B8F">
        <w:t>that such individuals have lower self-esteem</w:t>
      </w:r>
      <w:r w:rsidR="00B906C2">
        <w:t xml:space="preserve"> due to their</w:t>
      </w:r>
      <w:r w:rsidR="001F6F8B">
        <w:t xml:space="preserve"> constant</w:t>
      </w:r>
      <w:r w:rsidR="00B906C2">
        <w:t xml:space="preserve"> need to seek validation and reassurance</w:t>
      </w:r>
      <w:r w:rsidR="001F6F8B">
        <w:t xml:space="preserve"> from others</w:t>
      </w:r>
      <w:r w:rsidR="00130B8F">
        <w:t>.</w:t>
      </w:r>
      <w:r w:rsidR="00B9446E">
        <w:t xml:space="preserve"> </w:t>
      </w:r>
      <w:r w:rsidR="00130B8F">
        <w:t xml:space="preserve">Conversely, those low in neuroticism demonstrate </w:t>
      </w:r>
      <w:r w:rsidR="00C43135">
        <w:t xml:space="preserve">measured </w:t>
      </w:r>
      <w:r w:rsidR="00130B8F">
        <w:t>emotional stability,</w:t>
      </w:r>
      <w:r w:rsidR="00C43135">
        <w:t xml:space="preserve"> have </w:t>
      </w:r>
      <w:r w:rsidR="00B66229">
        <w:t xml:space="preserve">a </w:t>
      </w:r>
      <w:r w:rsidR="001F6F8B">
        <w:t>calm and grounded</w:t>
      </w:r>
      <w:r w:rsidR="00B66229">
        <w:t xml:space="preserve"> nature</w:t>
      </w:r>
      <w:r w:rsidR="00130B8F">
        <w:t xml:space="preserve"> and are less prone to experiencing negative psychological </w:t>
      </w:r>
      <w:r w:rsidR="00C43135">
        <w:t>outbursts</w:t>
      </w:r>
      <w:r w:rsidR="002C2B7D">
        <w:t xml:space="preserve"> (Yang et al., 2020)</w:t>
      </w:r>
      <w:r w:rsidR="00130B8F">
        <w:t xml:space="preserve">. </w:t>
      </w:r>
      <w:r w:rsidR="00B9446E">
        <w:t xml:space="preserve">Given these traits, Bratko et al. (2006) argues that high neurotic states could have a detrimental effect on academic performance due to the increased pressure and worry students may place upon themselves, therefore negatively affecting their ability to perform under stressful exam conditions. Conversely, </w:t>
      </w:r>
      <w:r w:rsidR="000F7947" w:rsidRPr="000F7947">
        <w:t>McKe</w:t>
      </w:r>
      <w:r w:rsidR="002B1EF2">
        <w:t>n</w:t>
      </w:r>
      <w:r w:rsidR="000F7947" w:rsidRPr="000F7947">
        <w:t>zie et al.</w:t>
      </w:r>
      <w:r w:rsidR="00B9446E" w:rsidRPr="000F7947">
        <w:t xml:space="preserve"> (2000) suggests </w:t>
      </w:r>
      <w:r w:rsidR="00B9446E">
        <w:t xml:space="preserve">that for neurotic individuals </w:t>
      </w:r>
      <w:r w:rsidR="00B9446E">
        <w:lastRenderedPageBreak/>
        <w:t xml:space="preserve">with an increased level of worry, the need for perfectionism and the fear of failure may actually operate as advantageous to academic performance. Although they do recognise this is more likely to be the case in non-exam assessments. </w:t>
      </w:r>
    </w:p>
    <w:p w14:paraId="60119DE5" w14:textId="31510359" w:rsidR="007D277C" w:rsidRDefault="00975A00" w:rsidP="009B4626">
      <w:pPr>
        <w:spacing w:line="480" w:lineRule="auto"/>
        <w:ind w:firstLine="720"/>
      </w:pPr>
      <w:r>
        <w:t>Finally, individuals scoring high on openness</w:t>
      </w:r>
      <w:r w:rsidR="002C2B7D">
        <w:t xml:space="preserve"> tend</w:t>
      </w:r>
      <w:r>
        <w:t xml:space="preserve"> to</w:t>
      </w:r>
      <w:r w:rsidR="002C2B7D">
        <w:t xml:space="preserve"> be more open to</w:t>
      </w:r>
      <w:r>
        <w:t xml:space="preserve"> </w:t>
      </w:r>
      <w:r w:rsidR="002C2B7D">
        <w:t xml:space="preserve">new experiences, </w:t>
      </w:r>
      <w:r>
        <w:t>showing curiosity, originality and intellect</w:t>
      </w:r>
      <w:r w:rsidR="00B66229">
        <w:t xml:space="preserve"> in their ideas</w:t>
      </w:r>
      <w:r>
        <w:t xml:space="preserve">. Individuals </w:t>
      </w:r>
      <w:r w:rsidR="00B66229">
        <w:t>scoring high on</w:t>
      </w:r>
      <w:r>
        <w:t xml:space="preserve"> this personality type are often prone to generating</w:t>
      </w:r>
      <w:r w:rsidR="001B3811">
        <w:t xml:space="preserve"> and seeking</w:t>
      </w:r>
      <w:r>
        <w:t xml:space="preserve"> interest in new ideas</w:t>
      </w:r>
      <w:r w:rsidR="00C43135">
        <w:t xml:space="preserve"> and hobbies</w:t>
      </w:r>
      <w:r>
        <w:t xml:space="preserve"> and it can be argued that this diversity </w:t>
      </w:r>
      <w:r w:rsidR="001F6F8B">
        <w:t xml:space="preserve">and </w:t>
      </w:r>
      <w:r>
        <w:t>exposure to new experiences can consequentially lead to greater levels of intelligence</w:t>
      </w:r>
      <w:r w:rsidR="00B66229">
        <w:t xml:space="preserve"> and life satisfaction</w:t>
      </w:r>
      <w:r w:rsidR="00B45DEE">
        <w:t xml:space="preserve"> (Haslam, 2012)</w:t>
      </w:r>
      <w:r>
        <w:t>.</w:t>
      </w:r>
      <w:r w:rsidR="00B45DEE">
        <w:t xml:space="preserve"> Those </w:t>
      </w:r>
      <w:r w:rsidR="00B66229">
        <w:t>who score</w:t>
      </w:r>
      <w:r w:rsidR="00B45DEE">
        <w:t xml:space="preserve"> low in this domain are often seen to </w:t>
      </w:r>
      <w:r w:rsidR="002C2B7D">
        <w:t>have</w:t>
      </w:r>
      <w:r w:rsidR="00B45DEE">
        <w:t xml:space="preserve"> limited and fixed interests </w:t>
      </w:r>
      <w:r w:rsidR="00B22290">
        <w:t xml:space="preserve">and </w:t>
      </w:r>
      <w:r w:rsidR="002C2B7D">
        <w:t>hold a</w:t>
      </w:r>
      <w:r w:rsidR="00B22290">
        <w:t xml:space="preserve"> conservative </w:t>
      </w:r>
      <w:r w:rsidR="002C2B7D">
        <w:t>approach</w:t>
      </w:r>
      <w:r w:rsidR="00B22290">
        <w:t xml:space="preserve"> when faced with </w:t>
      </w:r>
      <w:r w:rsidR="00B66229">
        <w:t xml:space="preserve">new </w:t>
      </w:r>
      <w:r w:rsidR="00B22290">
        <w:t>opportunities</w:t>
      </w:r>
      <w:r w:rsidR="00C43135">
        <w:t>, preferring to stick to what they know</w:t>
      </w:r>
      <w:r w:rsidR="001F6F8B">
        <w:t xml:space="preserve"> rather than learn something new</w:t>
      </w:r>
      <w:r w:rsidR="00C43135">
        <w:t xml:space="preserve">. </w:t>
      </w:r>
      <w:r w:rsidR="00C952E5">
        <w:t>Gatzka (2021) studied the association between academic performance and openness, as measured by Grade Point Average of 424 Undergraduate students. Analysis of the data highlighted intellectual openness gave way to greater cognitive wealth which in turn lead to increased levels of enjoyment in the learning process and productivity of learners</w:t>
      </w:r>
      <w:r w:rsidR="00542F46">
        <w:t xml:space="preserve">, thus demonstrating a </w:t>
      </w:r>
      <w:r w:rsidR="001F6F8B">
        <w:t>significant</w:t>
      </w:r>
      <w:r w:rsidR="00542F46">
        <w:t xml:space="preserve"> positive effect between openness and academic achievement</w:t>
      </w:r>
      <w:r w:rsidR="00C952E5">
        <w:t xml:space="preserve">. </w:t>
      </w:r>
      <w:r w:rsidR="00542F46">
        <w:t>Not only did pupils</w:t>
      </w:r>
      <w:r w:rsidR="00C952E5">
        <w:t xml:space="preserve"> demonstrate </w:t>
      </w:r>
      <w:r w:rsidR="00542F46">
        <w:t xml:space="preserve">greater </w:t>
      </w:r>
      <w:r w:rsidR="00C952E5">
        <w:t>academic</w:t>
      </w:r>
      <w:r w:rsidR="00542F46">
        <w:t xml:space="preserve"> effort</w:t>
      </w:r>
      <w:r w:rsidR="00C952E5">
        <w:t xml:space="preserve"> </w:t>
      </w:r>
      <w:r w:rsidR="00542F46">
        <w:t xml:space="preserve">in their studies, they were also highly motivated to learn. This relationship being stronger in students who displayed both openness and conscientiousness resulted in higher GPA for those individuals when compared to openness alone. Therefore, this study suggests the interaction between openness and conscientiousness </w:t>
      </w:r>
      <w:r w:rsidR="0098370B">
        <w:t xml:space="preserve">is </w:t>
      </w:r>
      <w:r w:rsidR="00542F46">
        <w:t xml:space="preserve">significant to academic success, even suggesting that openness more so </w:t>
      </w:r>
      <w:r w:rsidR="0098370B">
        <w:t>due to the cognitive interest and motivation demonstrated to learn for the sake of it and the satisfaction gained. Whilst conscientious individuals generally achieve better academic outcomes it can be argued that conscientiousness alone can impede the learning process. Although individuals will work diligently to achieve good grades, they can be somewhat fixed in their ideals and so focused on their end goal that they may get little or no enjoyment from the learning process, whereas those who demonstrate consciousness and openness have the ability to do well</w:t>
      </w:r>
      <w:r w:rsidR="00E125E3">
        <w:t xml:space="preserve">, enjoy the learning process all </w:t>
      </w:r>
      <w:r w:rsidR="0098370B">
        <w:t xml:space="preserve">whilst adding to their </w:t>
      </w:r>
      <w:r w:rsidR="00E125E3">
        <w:t xml:space="preserve">long-term </w:t>
      </w:r>
      <w:r w:rsidR="0098370B">
        <w:t xml:space="preserve">intellectual richness </w:t>
      </w:r>
      <w:r w:rsidR="00E125E3">
        <w:t>(Kruegar et al., 2007).</w:t>
      </w:r>
    </w:p>
    <w:p w14:paraId="146FF0C7" w14:textId="20A41C4E" w:rsidR="00B84F61" w:rsidRDefault="009B4626" w:rsidP="009B4626">
      <w:pPr>
        <w:spacing w:line="480" w:lineRule="auto"/>
        <w:ind w:firstLine="720"/>
      </w:pPr>
      <w:r>
        <w:lastRenderedPageBreak/>
        <w:t xml:space="preserve">Although a </w:t>
      </w:r>
      <w:r w:rsidR="00B84F61">
        <w:t>vastly</w:t>
      </w:r>
      <w:r w:rsidR="00B921E2">
        <w:t xml:space="preserve"> popular means of assessing personality</w:t>
      </w:r>
      <w:r w:rsidR="00B84F61">
        <w:t xml:space="preserve"> and seemingly fundamental to data collection in this area</w:t>
      </w:r>
      <w:r>
        <w:t>, McDonald (2008) criticises self-reporting questionnaires</w:t>
      </w:r>
      <w:r w:rsidR="00B921E2">
        <w:t>, questioning their accuracy when compared to</w:t>
      </w:r>
      <w:r w:rsidR="00B84F61">
        <w:t xml:space="preserve"> observed behavioural measures and</w:t>
      </w:r>
      <w:r w:rsidR="00B921E2">
        <w:t xml:space="preserve"> peer</w:t>
      </w:r>
      <w:r w:rsidR="00B84F61">
        <w:t xml:space="preserve">-reporting. </w:t>
      </w:r>
      <w:r w:rsidR="00B84F61" w:rsidRPr="008F322C">
        <w:t xml:space="preserve">Paulhus </w:t>
      </w:r>
      <w:r w:rsidR="00B84F61">
        <w:t xml:space="preserve">and Vazire (2007, as cited in </w:t>
      </w:r>
      <w:r w:rsidR="00B84F61" w:rsidRPr="008F322C">
        <w:t>McDonald</w:t>
      </w:r>
      <w:r w:rsidR="00B84F61">
        <w:t>, 2008) advocate self-reporting measures arguing who better to give a true representation of one’s personality than the person themselves and accompanied by the fact individuals take enjoyment in describing and analysing themselves can only lead to accurate and trustworthy information. They are also generally easy to use, providing practical results quickly and efficiently. There are of course limitations, with some researchers identifying ‘user bias’ whereby participants</w:t>
      </w:r>
      <w:r w:rsidR="00374928">
        <w:t xml:space="preserve"> will exaggerate certain tendencies and downplay others to appear more desirable to researchers. There is of course the matter of individuals purposely skewing their responses in attempts to come across in a certain way which is not a true representation of themselves, perhaps making them more socially attractive that what they really are (</w:t>
      </w:r>
      <w:r w:rsidR="00374928" w:rsidRPr="008F322C">
        <w:t>Kagan</w:t>
      </w:r>
      <w:r w:rsidR="00374928">
        <w:t>, 2005).</w:t>
      </w:r>
      <w:r w:rsidR="008F322C">
        <w:t xml:space="preserve"> </w:t>
      </w:r>
    </w:p>
    <w:p w14:paraId="57987107" w14:textId="6D46B365" w:rsidR="00715D23" w:rsidRDefault="00EC7448" w:rsidP="008F322C">
      <w:pPr>
        <w:spacing w:line="480" w:lineRule="auto"/>
        <w:ind w:firstLine="720"/>
      </w:pPr>
      <w:r>
        <w:t xml:space="preserve">In researching this topic, the question must be asked why we should expect academic achievement to be correlated with personality traits when indeed most models of personality, including the Big Five model were not initially designed to predict such a thing. </w:t>
      </w:r>
      <w:r w:rsidR="00193B1B">
        <w:t xml:space="preserve">Another limitation of the Big Five model emerges from the descriptive inadequacy of its broad factors. The idea that five factors are sufficient to describe the entirety and diversity of an individual’s personality seems obviously flawed and restrictive, particularly if you consider day-to-day language would tend to lend itself to describe someone as loud, confident, outgoing, brash, rather than extroverted. </w:t>
      </w:r>
      <w:r w:rsidR="00583A6E">
        <w:t xml:space="preserve">Also, </w:t>
      </w:r>
      <w:r w:rsidR="00583A6E" w:rsidRPr="007D277C">
        <w:t xml:space="preserve">Paunonen </w:t>
      </w:r>
      <w:r w:rsidR="00583A6E">
        <w:t>and Ashton (2001) commented that broad personality factors are affiliated less with specific behaviours. For example, that someone is conscientious was only moderately correlated with undergraduate performance, whereas more specific traits such as willingness to achieve and commitment to their work correlated stronger with academic achievement. Nevertheless, the Big Five model acknowledges it does not account for every characteristic but that they should be considered as part of the underlaying make-up of the individual differences present within the five main domains (Haslam, 2012).</w:t>
      </w:r>
      <w:r w:rsidR="007D277C">
        <w:t xml:space="preserve"> </w:t>
      </w:r>
      <w:r w:rsidR="00715D23">
        <w:t xml:space="preserve">Further critique of the Big Five model comes from Eysenck (2004) </w:t>
      </w:r>
      <w:r w:rsidR="00715D23">
        <w:lastRenderedPageBreak/>
        <w:t xml:space="preserve">who criticises broad factor personality models as they do not take into consideration transient and situational moods and do not account for trait specific characteristics in non-neuro typical individuals or abnormal personality disorders. </w:t>
      </w:r>
    </w:p>
    <w:p w14:paraId="03445249" w14:textId="0AE43809" w:rsidR="00760F84" w:rsidRDefault="00193B1B" w:rsidP="00657B99">
      <w:pPr>
        <w:spacing w:line="480" w:lineRule="auto"/>
        <w:ind w:firstLine="720"/>
      </w:pPr>
      <w:r w:rsidRPr="00C161C7">
        <w:rPr>
          <w:color w:val="000000" w:themeColor="text1"/>
        </w:rPr>
        <w:t xml:space="preserve">Mc Crae and Costa </w:t>
      </w:r>
      <w:r>
        <w:t>(1997) suggests personality traits exist as a common factor across cultures.</w:t>
      </w:r>
      <w:r w:rsidR="00715D23">
        <w:t xml:space="preserve"> </w:t>
      </w:r>
      <w:r w:rsidR="001A656D">
        <w:t>Whilst</w:t>
      </w:r>
      <w:r w:rsidR="009144B0">
        <w:t xml:space="preserve"> challenges arise </w:t>
      </w:r>
      <w:r w:rsidR="001A656D">
        <w:t xml:space="preserve">making it problematic </w:t>
      </w:r>
      <w:r w:rsidR="009144B0">
        <w:t xml:space="preserve">to determine whether individuals from one culture are more </w:t>
      </w:r>
      <w:r w:rsidR="00B44B40">
        <w:t xml:space="preserve">academically </w:t>
      </w:r>
      <w:r w:rsidR="009144B0">
        <w:t>motivated</w:t>
      </w:r>
      <w:r w:rsidR="001A656D">
        <w:t xml:space="preserve"> or hardworking than another, it does offer a general</w:t>
      </w:r>
      <w:r w:rsidR="00B44B40">
        <w:t>ised</w:t>
      </w:r>
      <w:r w:rsidR="001A656D">
        <w:t xml:space="preserve"> consensus</w:t>
      </w:r>
      <w:r w:rsidR="00DB1215">
        <w:t xml:space="preserve"> supporting cross-cultural personality research. However, the Big Five does not account for </w:t>
      </w:r>
      <w:r w:rsidR="001A656D">
        <w:t>alternative</w:t>
      </w:r>
      <w:r w:rsidR="00760F84">
        <w:t xml:space="preserve"> or supporting</w:t>
      </w:r>
      <w:r w:rsidR="001A656D">
        <w:t xml:space="preserve"> explanations</w:t>
      </w:r>
      <w:r w:rsidR="00DB1215">
        <w:t xml:space="preserve"> for personality type</w:t>
      </w:r>
      <w:r w:rsidR="00760F84">
        <w:t xml:space="preserve"> and academic performance</w:t>
      </w:r>
      <w:r w:rsidR="002262E0">
        <w:t>, f</w:t>
      </w:r>
      <w:r w:rsidR="00DB1215">
        <w:t>or example</w:t>
      </w:r>
      <w:r w:rsidR="002262E0">
        <w:t xml:space="preserve"> </w:t>
      </w:r>
      <w:r w:rsidR="00E075AC">
        <w:t>the impact of heredity versus environment</w:t>
      </w:r>
      <w:r w:rsidR="00657B99">
        <w:t xml:space="preserve"> or the </w:t>
      </w:r>
      <w:r w:rsidR="00017300">
        <w:t xml:space="preserve">ever popular </w:t>
      </w:r>
      <w:r w:rsidR="00657B99">
        <w:t xml:space="preserve">‘nature-nurture’ </w:t>
      </w:r>
      <w:r w:rsidR="00017300">
        <w:t>debate</w:t>
      </w:r>
      <w:r w:rsidR="00657B99">
        <w:t>. Essentially more empirical research is needed here</w:t>
      </w:r>
      <w:r w:rsidR="00017300">
        <w:t xml:space="preserve"> to consider these effects. </w:t>
      </w:r>
    </w:p>
    <w:p w14:paraId="2B62D672" w14:textId="1559A17C" w:rsidR="00C33A4B" w:rsidRDefault="00BD3407" w:rsidP="00C33A4B">
      <w:pPr>
        <w:spacing w:line="480" w:lineRule="auto"/>
        <w:ind w:firstLine="720"/>
      </w:pPr>
      <w:r>
        <w:t xml:space="preserve">Considering the notion that different aspects of an </w:t>
      </w:r>
      <w:r w:rsidR="00C33A4B">
        <w:t>individual’s</w:t>
      </w:r>
      <w:r>
        <w:t xml:space="preserve"> personality can differ and adapt in response to certain situations, </w:t>
      </w:r>
      <w:r w:rsidR="00C33A4B">
        <w:t xml:space="preserve">application of different learning styles may be more beneficial for different subject </w:t>
      </w:r>
      <w:r w:rsidR="00C33A4B" w:rsidRPr="00C33A4B">
        <w:t xml:space="preserve">types. Wolf and Ackerman (2005) highlight </w:t>
      </w:r>
      <w:r w:rsidR="00C33A4B">
        <w:t>the importance of considering application of a blended mixture of traits and characteristics contributing to better academic outcomes.</w:t>
      </w:r>
    </w:p>
    <w:p w14:paraId="2F5583E4" w14:textId="4423992C" w:rsidR="00760F84" w:rsidRPr="007200D1" w:rsidRDefault="00762D26" w:rsidP="00C33A4B">
      <w:pPr>
        <w:spacing w:line="480" w:lineRule="auto"/>
        <w:ind w:firstLine="720"/>
      </w:pPr>
      <w:r>
        <w:t>Echoing the work of many others,</w:t>
      </w:r>
      <w:r w:rsidR="00760F84">
        <w:t xml:space="preserve"> Mammadov (2021) studied the association between self-reported personality traits and academic performance using the Big Five framework. Analysis of the data found conscientiousness, agreeableness and openness were all linked with higher levels of academic performance, with conscientiousness being </w:t>
      </w:r>
      <w:r>
        <w:t xml:space="preserve">a </w:t>
      </w:r>
      <w:r w:rsidR="00760F84">
        <w:t xml:space="preserve">statistically more significant </w:t>
      </w:r>
      <w:r>
        <w:t xml:space="preserve">predictor of success </w:t>
      </w:r>
      <w:r w:rsidR="00760F84">
        <w:t>across all levels of education.</w:t>
      </w:r>
      <w:r w:rsidR="00834A1B">
        <w:t xml:space="preserve"> </w:t>
      </w:r>
      <w:r w:rsidR="00760F84" w:rsidRPr="007200D1">
        <w:t>Therefore, the relationship between personality and academic achievement cannot be ignored</w:t>
      </w:r>
      <w:r w:rsidR="00CB746D" w:rsidRPr="007200D1">
        <w:t xml:space="preserve"> and as a result it continues to be widely studied area of psychology today. Given that the </w:t>
      </w:r>
      <w:r w:rsidR="00BD3407">
        <w:t>typical</w:t>
      </w:r>
      <w:r w:rsidR="00CB746D" w:rsidRPr="007200D1">
        <w:t xml:space="preserve"> UK </w:t>
      </w:r>
      <w:r w:rsidR="00374CB3" w:rsidRPr="007200D1">
        <w:t>student</w:t>
      </w:r>
      <w:r w:rsidR="00CB746D" w:rsidRPr="007200D1">
        <w:t xml:space="preserve"> spends </w:t>
      </w:r>
      <w:r w:rsidR="00BD3407">
        <w:t>on average</w:t>
      </w:r>
      <w:r w:rsidR="00CB746D" w:rsidRPr="007200D1">
        <w:t xml:space="preserve"> </w:t>
      </w:r>
      <w:r w:rsidR="00374CB3" w:rsidRPr="007200D1">
        <w:t>fourteen years in education, positive academic performance outcomes are seen as a highly valuable</w:t>
      </w:r>
      <w:r w:rsidR="00772F7A">
        <w:t xml:space="preserve"> (Rosenthal, 2004)</w:t>
      </w:r>
      <w:r w:rsidR="00374CB3" w:rsidRPr="007200D1">
        <w:t>. We know from investigation into the existing literature that conscientiousness, openness and agreeableness occur as personality traits that are more highly correlated with academic diligence and success</w:t>
      </w:r>
      <w:r w:rsidR="00657B99">
        <w:t xml:space="preserve"> although </w:t>
      </w:r>
      <w:r w:rsidR="00657B99">
        <w:lastRenderedPageBreak/>
        <w:t>the majority of the research is related to students in primary, secondary and tertiary education</w:t>
      </w:r>
      <w:r w:rsidR="005F098B">
        <w:t xml:space="preserve">. Psychological research surrounding personality types and academic success of older adult learners is not </w:t>
      </w:r>
      <w:r>
        <w:t>accessible</w:t>
      </w:r>
      <w:r w:rsidR="005F098B">
        <w:t xml:space="preserve"> to the same extent. Nevertheless, </w:t>
      </w:r>
      <w:r w:rsidR="00374CB3" w:rsidRPr="007200D1">
        <w:t xml:space="preserve">it should be a consideration for </w:t>
      </w:r>
      <w:r w:rsidR="005F098B">
        <w:t>educators</w:t>
      </w:r>
      <w:r w:rsidR="00374CB3" w:rsidRPr="007200D1">
        <w:t xml:space="preserve"> working in conjunction with policy </w:t>
      </w:r>
      <w:r w:rsidR="007200D1" w:rsidRPr="007200D1">
        <w:t>holders</w:t>
      </w:r>
      <w:r w:rsidR="00374CB3" w:rsidRPr="007200D1">
        <w:t xml:space="preserve">, steak holders and psychological researchers </w:t>
      </w:r>
      <w:r w:rsidR="007200D1" w:rsidRPr="007200D1">
        <w:t xml:space="preserve">to consider the importance of such personality traits in the educational setting across all age groups in order to contribute further to this </w:t>
      </w:r>
      <w:r w:rsidR="002B575C" w:rsidRPr="007200D1">
        <w:t>ever-growing</w:t>
      </w:r>
      <w:r w:rsidR="007200D1" w:rsidRPr="007200D1">
        <w:t xml:space="preserve"> area of research </w:t>
      </w:r>
      <w:r w:rsidR="00CB746D" w:rsidRPr="007200D1">
        <w:t>(Poropat, 2009).</w:t>
      </w:r>
    </w:p>
    <w:p w14:paraId="3E736BC0" w14:textId="77777777" w:rsidR="00760F84" w:rsidRDefault="00760F84" w:rsidP="00CD4EFC">
      <w:pPr>
        <w:spacing w:line="480" w:lineRule="auto"/>
      </w:pPr>
    </w:p>
    <w:p w14:paraId="1A881F0B" w14:textId="77777777" w:rsidR="005151C5" w:rsidRDefault="005151C5" w:rsidP="00CD4EFC">
      <w:pPr>
        <w:spacing w:line="480" w:lineRule="auto"/>
      </w:pPr>
    </w:p>
    <w:p w14:paraId="1379CE1F" w14:textId="77777777" w:rsidR="00272C04" w:rsidRDefault="00272C04" w:rsidP="00CD4EFC">
      <w:pPr>
        <w:spacing w:line="480" w:lineRule="auto"/>
      </w:pPr>
    </w:p>
    <w:p w14:paraId="705DF660" w14:textId="77777777" w:rsidR="00272C04" w:rsidRDefault="00272C04" w:rsidP="00CD4EFC">
      <w:pPr>
        <w:spacing w:line="480" w:lineRule="auto"/>
      </w:pPr>
    </w:p>
    <w:p w14:paraId="059CF8DA" w14:textId="77777777" w:rsidR="00C11D1C" w:rsidRDefault="00C11D1C" w:rsidP="00CD4EFC">
      <w:pPr>
        <w:spacing w:line="480" w:lineRule="auto"/>
        <w:rPr>
          <w:b/>
          <w:bCs/>
        </w:rPr>
      </w:pPr>
    </w:p>
    <w:p w14:paraId="090C403F" w14:textId="77777777" w:rsidR="00C11D1C" w:rsidRDefault="00C11D1C" w:rsidP="00CD4EFC">
      <w:pPr>
        <w:spacing w:line="480" w:lineRule="auto"/>
        <w:rPr>
          <w:b/>
          <w:bCs/>
        </w:rPr>
      </w:pPr>
    </w:p>
    <w:p w14:paraId="23787D25" w14:textId="77777777" w:rsidR="00C11D1C" w:rsidRDefault="00C11D1C" w:rsidP="00CD4EFC">
      <w:pPr>
        <w:spacing w:line="480" w:lineRule="auto"/>
        <w:rPr>
          <w:b/>
          <w:bCs/>
        </w:rPr>
      </w:pPr>
    </w:p>
    <w:p w14:paraId="206C7114" w14:textId="77777777" w:rsidR="00FB09AF" w:rsidRDefault="00FB09AF" w:rsidP="00CD4EFC">
      <w:pPr>
        <w:spacing w:line="480" w:lineRule="auto"/>
        <w:rPr>
          <w:b/>
          <w:bCs/>
        </w:rPr>
      </w:pPr>
    </w:p>
    <w:p w14:paraId="1B41A683" w14:textId="77777777" w:rsidR="00FB09AF" w:rsidRDefault="00FB09AF" w:rsidP="00CD4EFC">
      <w:pPr>
        <w:spacing w:line="480" w:lineRule="auto"/>
        <w:rPr>
          <w:b/>
          <w:bCs/>
        </w:rPr>
      </w:pPr>
    </w:p>
    <w:p w14:paraId="37B03A86" w14:textId="77777777" w:rsidR="002F10C4" w:rsidRDefault="002F10C4" w:rsidP="00CD4EFC">
      <w:pPr>
        <w:spacing w:line="480" w:lineRule="auto"/>
        <w:rPr>
          <w:b/>
          <w:bCs/>
        </w:rPr>
      </w:pPr>
    </w:p>
    <w:p w14:paraId="70E8DF06" w14:textId="77777777" w:rsidR="002F10C4" w:rsidRDefault="002F10C4" w:rsidP="00CD4EFC">
      <w:pPr>
        <w:spacing w:line="480" w:lineRule="auto"/>
        <w:rPr>
          <w:b/>
          <w:bCs/>
        </w:rPr>
      </w:pPr>
    </w:p>
    <w:p w14:paraId="7278B559" w14:textId="77777777" w:rsidR="002F10C4" w:rsidRDefault="002F10C4" w:rsidP="00CD4EFC">
      <w:pPr>
        <w:spacing w:line="480" w:lineRule="auto"/>
        <w:rPr>
          <w:b/>
          <w:bCs/>
        </w:rPr>
      </w:pPr>
    </w:p>
    <w:p w14:paraId="63BE6D08" w14:textId="77777777" w:rsidR="002F10C4" w:rsidRDefault="002F10C4" w:rsidP="00CD4EFC">
      <w:pPr>
        <w:spacing w:line="480" w:lineRule="auto"/>
        <w:rPr>
          <w:b/>
          <w:bCs/>
        </w:rPr>
      </w:pPr>
    </w:p>
    <w:p w14:paraId="42CB56BC" w14:textId="77777777" w:rsidR="002F10C4" w:rsidRDefault="002F10C4" w:rsidP="00CD4EFC">
      <w:pPr>
        <w:spacing w:line="480" w:lineRule="auto"/>
        <w:rPr>
          <w:b/>
          <w:bCs/>
        </w:rPr>
      </w:pPr>
    </w:p>
    <w:p w14:paraId="4A04A442" w14:textId="77777777" w:rsidR="002F10C4" w:rsidRDefault="002F10C4">
      <w:pPr>
        <w:rPr>
          <w:b/>
          <w:bCs/>
        </w:rPr>
      </w:pPr>
      <w:r>
        <w:rPr>
          <w:b/>
          <w:bCs/>
        </w:rPr>
        <w:br w:type="page"/>
      </w:r>
    </w:p>
    <w:p w14:paraId="27D0E5BD" w14:textId="0DCB4437" w:rsidR="00272C04" w:rsidRDefault="00272C04" w:rsidP="00CD4EFC">
      <w:pPr>
        <w:spacing w:line="480" w:lineRule="auto"/>
        <w:rPr>
          <w:b/>
          <w:bCs/>
        </w:rPr>
      </w:pPr>
      <w:r w:rsidRPr="00A00ACF">
        <w:rPr>
          <w:b/>
          <w:bCs/>
        </w:rPr>
        <w:lastRenderedPageBreak/>
        <w:t>Reference list</w:t>
      </w:r>
      <w:r w:rsidR="0051480E">
        <w:rPr>
          <w:b/>
          <w:bCs/>
        </w:rPr>
        <w:t>.</w:t>
      </w:r>
    </w:p>
    <w:p w14:paraId="48262098" w14:textId="77777777" w:rsidR="0051480E" w:rsidRDefault="0051480E" w:rsidP="00CD4EFC">
      <w:pPr>
        <w:spacing w:line="480" w:lineRule="auto"/>
        <w:rPr>
          <w:b/>
          <w:bCs/>
        </w:rPr>
      </w:pPr>
    </w:p>
    <w:p w14:paraId="354F5AFA" w14:textId="206CF272" w:rsidR="00DD0CFC" w:rsidRPr="00DD0CFC" w:rsidRDefault="00DD0CFC" w:rsidP="0051480E">
      <w:pPr>
        <w:spacing w:line="360" w:lineRule="auto"/>
        <w:ind w:left="720" w:hanging="720"/>
        <w:rPr>
          <w:rFonts w:cstheme="minorHAnsi"/>
        </w:rPr>
      </w:pPr>
      <w:r w:rsidRPr="00DD0CFC">
        <w:rPr>
          <w:rFonts w:cstheme="minorHAnsi"/>
          <w:color w:val="222222"/>
          <w:shd w:val="clear" w:color="auto" w:fill="FFFFFF"/>
        </w:rPr>
        <w:t>Andersen, S. C., Gensowski, M., Ludeke, S. G., &amp; John, O. P. (2020). A stable relationship between personality and academic performance from childhood through adolescence. An original study and replication in hundred‐thousand‐person samples. </w:t>
      </w:r>
      <w:r w:rsidRPr="00DD0CFC">
        <w:rPr>
          <w:rFonts w:cstheme="minorHAnsi"/>
          <w:i/>
          <w:iCs/>
          <w:color w:val="222222"/>
          <w:shd w:val="clear" w:color="auto" w:fill="FFFFFF"/>
        </w:rPr>
        <w:t>Journal of Personality</w:t>
      </w:r>
      <w:r w:rsidRPr="00DD0CFC">
        <w:rPr>
          <w:rFonts w:cstheme="minorHAnsi"/>
          <w:color w:val="222222"/>
          <w:shd w:val="clear" w:color="auto" w:fill="FFFFFF"/>
        </w:rPr>
        <w:t>, </w:t>
      </w:r>
      <w:r w:rsidRPr="00DD0CFC">
        <w:rPr>
          <w:rFonts w:cstheme="minorHAnsi"/>
          <w:i/>
          <w:iCs/>
          <w:color w:val="222222"/>
          <w:shd w:val="clear" w:color="auto" w:fill="FFFFFF"/>
        </w:rPr>
        <w:t>88</w:t>
      </w:r>
      <w:r w:rsidRPr="00DD0CFC">
        <w:rPr>
          <w:rFonts w:cstheme="minorHAnsi"/>
          <w:color w:val="222222"/>
          <w:shd w:val="clear" w:color="auto" w:fill="FFFFFF"/>
        </w:rPr>
        <w:t xml:space="preserve">(5), 925-939. </w:t>
      </w:r>
      <w:hyperlink r:id="rId5" w:history="1">
        <w:r w:rsidRPr="00DD0CFC">
          <w:rPr>
            <w:rStyle w:val="Hyperlink"/>
            <w:rFonts w:cstheme="minorHAnsi"/>
          </w:rPr>
          <w:t>https://doi:10.1111/jopy.12538</w:t>
        </w:r>
      </w:hyperlink>
      <w:r w:rsidRPr="00DD0CFC">
        <w:rPr>
          <w:rFonts w:cstheme="minorHAnsi"/>
        </w:rPr>
        <w:t xml:space="preserve">   </w:t>
      </w:r>
    </w:p>
    <w:p w14:paraId="06F0CE67" w14:textId="77777777" w:rsidR="00DD0CFC" w:rsidRDefault="00DD0CFC" w:rsidP="0051480E">
      <w:pPr>
        <w:spacing w:line="360" w:lineRule="auto"/>
        <w:ind w:left="720" w:hanging="720"/>
      </w:pPr>
    </w:p>
    <w:p w14:paraId="1C10B89A" w14:textId="0BFA472D" w:rsidR="001E798C" w:rsidRDefault="00FB09AF" w:rsidP="0051480E">
      <w:pPr>
        <w:spacing w:line="360" w:lineRule="auto"/>
        <w:ind w:left="720" w:hanging="720"/>
      </w:pPr>
      <w:r w:rsidRPr="00772F7A">
        <w:t xml:space="preserve">Barrick, M. R., and Ryan, A. M. (2003). </w:t>
      </w:r>
      <w:r w:rsidRPr="00772F7A">
        <w:rPr>
          <w:i/>
          <w:iCs/>
        </w:rPr>
        <w:t xml:space="preserve">Personality and work: Reconsidering the role of personality in organisations. </w:t>
      </w:r>
      <w:r w:rsidRPr="00772F7A">
        <w:t xml:space="preserve">Jossey-Bass. </w:t>
      </w:r>
    </w:p>
    <w:p w14:paraId="18993DD2" w14:textId="77777777" w:rsidR="0061230E" w:rsidRDefault="0061230E" w:rsidP="0051480E">
      <w:pPr>
        <w:spacing w:line="360" w:lineRule="auto"/>
        <w:ind w:left="720" w:hanging="720"/>
      </w:pPr>
    </w:p>
    <w:p w14:paraId="01950AFA" w14:textId="27941A9A" w:rsidR="0061230E" w:rsidRPr="0061230E" w:rsidRDefault="0061230E" w:rsidP="0051480E">
      <w:pPr>
        <w:spacing w:line="360" w:lineRule="auto"/>
        <w:ind w:left="720" w:hanging="720"/>
        <w:rPr>
          <w:rFonts w:cstheme="minorHAnsi"/>
        </w:rPr>
      </w:pPr>
      <w:r w:rsidRPr="0061230E">
        <w:rPr>
          <w:rFonts w:cstheme="minorHAnsi"/>
          <w:color w:val="222222"/>
          <w:shd w:val="clear" w:color="auto" w:fill="FFFFFF"/>
        </w:rPr>
        <w:t>Bratko, D., Chamorro-Premuzic, T., &amp; Saks, Z. (2006). Personality and school performance: Incremental validity of self-and peer-ratings over intelligence. </w:t>
      </w:r>
      <w:r w:rsidRPr="0061230E">
        <w:rPr>
          <w:rFonts w:cstheme="minorHAnsi"/>
          <w:i/>
          <w:iCs/>
          <w:color w:val="222222"/>
          <w:shd w:val="clear" w:color="auto" w:fill="FFFFFF"/>
        </w:rPr>
        <w:t>Personality and individual differences</w:t>
      </w:r>
      <w:r w:rsidRPr="0061230E">
        <w:rPr>
          <w:rFonts w:cstheme="minorHAnsi"/>
          <w:color w:val="222222"/>
          <w:shd w:val="clear" w:color="auto" w:fill="FFFFFF"/>
        </w:rPr>
        <w:t>, </w:t>
      </w:r>
      <w:r w:rsidRPr="0061230E">
        <w:rPr>
          <w:rFonts w:cstheme="minorHAnsi"/>
          <w:i/>
          <w:iCs/>
          <w:color w:val="222222"/>
          <w:shd w:val="clear" w:color="auto" w:fill="FFFFFF"/>
        </w:rPr>
        <w:t>41</w:t>
      </w:r>
      <w:r w:rsidRPr="0061230E">
        <w:rPr>
          <w:rFonts w:cstheme="minorHAnsi"/>
          <w:color w:val="222222"/>
          <w:shd w:val="clear" w:color="auto" w:fill="FFFFFF"/>
        </w:rPr>
        <w:t xml:space="preserve">(1), 131-142. </w:t>
      </w:r>
      <w:hyperlink r:id="rId6" w:history="1">
        <w:r w:rsidRPr="0061230E">
          <w:rPr>
            <w:rStyle w:val="Hyperlink"/>
            <w:rFonts w:cstheme="minorHAnsi"/>
            <w:shd w:val="clear" w:color="auto" w:fill="FFFFFF"/>
          </w:rPr>
          <w:t>https://</w:t>
        </w:r>
        <w:r w:rsidRPr="0061230E">
          <w:rPr>
            <w:rStyle w:val="Hyperlink"/>
            <w:rFonts w:cstheme="minorHAnsi"/>
          </w:rPr>
          <w:t>doi:10.1016/j.paid.2005.12.015</w:t>
        </w:r>
      </w:hyperlink>
      <w:r w:rsidRPr="0061230E">
        <w:rPr>
          <w:rFonts w:cstheme="minorHAnsi"/>
        </w:rPr>
        <w:t xml:space="preserve"> </w:t>
      </w:r>
    </w:p>
    <w:p w14:paraId="172DE2EC" w14:textId="77777777" w:rsidR="002C188C" w:rsidRDefault="002C188C" w:rsidP="0051480E">
      <w:pPr>
        <w:spacing w:line="360" w:lineRule="auto"/>
        <w:ind w:left="720" w:hanging="720"/>
        <w:rPr>
          <w:color w:val="FF0000"/>
        </w:rPr>
      </w:pPr>
    </w:p>
    <w:p w14:paraId="510DEFFA" w14:textId="52EEFF75" w:rsidR="002C188C" w:rsidRDefault="002C188C" w:rsidP="0051480E">
      <w:pPr>
        <w:spacing w:line="360" w:lineRule="auto"/>
        <w:ind w:left="720" w:hanging="720"/>
        <w:rPr>
          <w:rFonts w:cstheme="minorHAnsi"/>
          <w:color w:val="222222"/>
          <w:shd w:val="clear" w:color="auto" w:fill="FFFFFF"/>
        </w:rPr>
      </w:pPr>
      <w:r w:rsidRPr="002C188C">
        <w:rPr>
          <w:rFonts w:cstheme="minorHAnsi"/>
          <w:color w:val="222222"/>
          <w:shd w:val="clear" w:color="auto" w:fill="FFFFFF"/>
        </w:rPr>
        <w:t>Costa, P. T., &amp; McCrae, R. R. (1992). Four ways five factors are basic. </w:t>
      </w:r>
      <w:r w:rsidRPr="002C188C">
        <w:rPr>
          <w:rFonts w:cstheme="minorHAnsi"/>
          <w:i/>
          <w:iCs/>
          <w:color w:val="222222"/>
          <w:shd w:val="clear" w:color="auto" w:fill="FFFFFF"/>
        </w:rPr>
        <w:t>Personality and individual differences</w:t>
      </w:r>
      <w:r w:rsidRPr="002C188C">
        <w:rPr>
          <w:rFonts w:cstheme="minorHAnsi"/>
          <w:color w:val="222222"/>
          <w:shd w:val="clear" w:color="auto" w:fill="FFFFFF"/>
        </w:rPr>
        <w:t>, </w:t>
      </w:r>
      <w:r w:rsidRPr="002C188C">
        <w:rPr>
          <w:rFonts w:cstheme="minorHAnsi"/>
          <w:i/>
          <w:iCs/>
          <w:color w:val="222222"/>
          <w:shd w:val="clear" w:color="auto" w:fill="FFFFFF"/>
        </w:rPr>
        <w:t>13</w:t>
      </w:r>
      <w:r w:rsidRPr="002C188C">
        <w:rPr>
          <w:rFonts w:cstheme="minorHAnsi"/>
          <w:color w:val="222222"/>
          <w:shd w:val="clear" w:color="auto" w:fill="FFFFFF"/>
        </w:rPr>
        <w:t xml:space="preserve">(6), 653-665. </w:t>
      </w:r>
      <w:hyperlink r:id="rId7" w:history="1">
        <w:r w:rsidRPr="002C188C">
          <w:rPr>
            <w:rStyle w:val="Hyperlink"/>
            <w:rFonts w:cstheme="minorHAnsi"/>
            <w:shd w:val="clear" w:color="auto" w:fill="FFFFFF"/>
          </w:rPr>
          <w:t>https://doi.org/10.1016/0191-8869(92)90236-I</w:t>
        </w:r>
      </w:hyperlink>
      <w:r w:rsidRPr="002C188C">
        <w:rPr>
          <w:rFonts w:cstheme="minorHAnsi"/>
          <w:color w:val="222222"/>
          <w:shd w:val="clear" w:color="auto" w:fill="FFFFFF"/>
        </w:rPr>
        <w:t xml:space="preserve"> </w:t>
      </w:r>
    </w:p>
    <w:p w14:paraId="00FC8E8F" w14:textId="77777777" w:rsidR="003911E9" w:rsidRDefault="003911E9" w:rsidP="0051480E">
      <w:pPr>
        <w:spacing w:line="360" w:lineRule="auto"/>
        <w:ind w:left="720" w:hanging="720"/>
        <w:rPr>
          <w:rFonts w:cstheme="minorHAnsi"/>
          <w:color w:val="FF0000"/>
        </w:rPr>
      </w:pPr>
    </w:p>
    <w:p w14:paraId="31CD41D4" w14:textId="67AB2A4B" w:rsidR="003911E9" w:rsidRPr="003911E9" w:rsidRDefault="003911E9" w:rsidP="0051480E">
      <w:pPr>
        <w:spacing w:line="360" w:lineRule="auto"/>
        <w:ind w:left="720" w:hanging="720"/>
        <w:rPr>
          <w:rFonts w:cstheme="minorHAnsi"/>
          <w:color w:val="FF0000"/>
        </w:rPr>
      </w:pPr>
      <w:r w:rsidRPr="003911E9">
        <w:rPr>
          <w:rFonts w:cstheme="minorHAnsi"/>
          <w:color w:val="222222"/>
          <w:shd w:val="clear" w:color="auto" w:fill="FFFFFF"/>
        </w:rPr>
        <w:t>Costa, P. T., &amp; McCrae, R. R. (1992). Normal personality assessment in clinical practice: The NEO Personality Inventory. </w:t>
      </w:r>
      <w:r w:rsidRPr="003911E9">
        <w:rPr>
          <w:rFonts w:cstheme="minorHAnsi"/>
          <w:i/>
          <w:iCs/>
          <w:color w:val="222222"/>
          <w:shd w:val="clear" w:color="auto" w:fill="FFFFFF"/>
        </w:rPr>
        <w:t>Psychological assessment</w:t>
      </w:r>
      <w:r w:rsidRPr="003911E9">
        <w:rPr>
          <w:rFonts w:cstheme="minorHAnsi"/>
          <w:color w:val="222222"/>
          <w:shd w:val="clear" w:color="auto" w:fill="FFFFFF"/>
        </w:rPr>
        <w:t>, </w:t>
      </w:r>
      <w:r w:rsidRPr="003911E9">
        <w:rPr>
          <w:rFonts w:cstheme="minorHAnsi"/>
          <w:i/>
          <w:iCs/>
          <w:color w:val="222222"/>
          <w:shd w:val="clear" w:color="auto" w:fill="FFFFFF"/>
        </w:rPr>
        <w:t>4</w:t>
      </w:r>
      <w:r w:rsidRPr="003911E9">
        <w:rPr>
          <w:rFonts w:cstheme="minorHAnsi"/>
          <w:color w:val="222222"/>
          <w:shd w:val="clear" w:color="auto" w:fill="FFFFFF"/>
        </w:rPr>
        <w:t xml:space="preserve">(1), 5. </w:t>
      </w:r>
      <w:hyperlink r:id="rId8" w:history="1">
        <w:r w:rsidRPr="003911E9">
          <w:rPr>
            <w:rStyle w:val="Hyperlink"/>
            <w:rFonts w:cstheme="minorHAnsi"/>
            <w:shd w:val="clear" w:color="auto" w:fill="FFFFFF"/>
          </w:rPr>
          <w:t>https://psycnet.apa.org/doi/10.1037/1040-3590.4.1.5</w:t>
        </w:r>
      </w:hyperlink>
      <w:r w:rsidRPr="003911E9">
        <w:rPr>
          <w:rFonts w:cstheme="minorHAnsi"/>
          <w:color w:val="222222"/>
          <w:shd w:val="clear" w:color="auto" w:fill="FFFFFF"/>
        </w:rPr>
        <w:t xml:space="preserve"> </w:t>
      </w:r>
    </w:p>
    <w:p w14:paraId="0C74D6A2" w14:textId="77777777" w:rsidR="0051480E" w:rsidRPr="00A11F25" w:rsidRDefault="0051480E" w:rsidP="0051480E">
      <w:pPr>
        <w:spacing w:line="360" w:lineRule="auto"/>
        <w:ind w:left="720" w:hanging="720"/>
        <w:rPr>
          <w:color w:val="FF0000"/>
        </w:rPr>
      </w:pPr>
    </w:p>
    <w:p w14:paraId="71EEE943" w14:textId="0AC7428F" w:rsidR="001E798C" w:rsidRDefault="001D0B60" w:rsidP="0051480E">
      <w:pPr>
        <w:spacing w:line="360" w:lineRule="auto"/>
      </w:pPr>
      <w:r w:rsidRPr="001D0B60">
        <w:t xml:space="preserve">Cooper, C. (2015). </w:t>
      </w:r>
      <w:r w:rsidRPr="001D0B60">
        <w:rPr>
          <w:i/>
          <w:iCs/>
        </w:rPr>
        <w:t>Individual differences and personality</w:t>
      </w:r>
      <w:r>
        <w:rPr>
          <w:i/>
          <w:iCs/>
        </w:rPr>
        <w:t xml:space="preserve"> </w:t>
      </w:r>
      <w:r>
        <w:t>(3</w:t>
      </w:r>
      <w:r w:rsidRPr="001D0B60">
        <w:rPr>
          <w:vertAlign w:val="superscript"/>
        </w:rPr>
        <w:t>rd</w:t>
      </w:r>
      <w:r>
        <w:t xml:space="preserve"> ed.). Routledge.</w:t>
      </w:r>
    </w:p>
    <w:p w14:paraId="3727E3A4" w14:textId="77777777" w:rsidR="0051480E" w:rsidRDefault="0051480E" w:rsidP="0051480E">
      <w:pPr>
        <w:spacing w:line="360" w:lineRule="auto"/>
      </w:pPr>
    </w:p>
    <w:p w14:paraId="4EEBB22C" w14:textId="7A2CC5BF" w:rsidR="001E798C" w:rsidRDefault="007613F5" w:rsidP="0051480E">
      <w:pPr>
        <w:spacing w:line="360" w:lineRule="auto"/>
        <w:ind w:left="720" w:hanging="720"/>
      </w:pPr>
      <w:r>
        <w:t xml:space="preserve">De Feyter, T., Caers, R., Vigna, C., &amp; Berings, D. (2012) Unravelling the impact of the Big Five personality traits on academic performance: The moderating and mediating effects of self-efficacy and academic motivation. </w:t>
      </w:r>
      <w:r>
        <w:rPr>
          <w:i/>
          <w:iCs/>
        </w:rPr>
        <w:t xml:space="preserve">Learning and Individual Differences, 22, </w:t>
      </w:r>
      <w:r>
        <w:t>439-448.</w:t>
      </w:r>
      <w:r w:rsidR="001F6F8B">
        <w:t xml:space="preserve"> </w:t>
      </w:r>
      <w:hyperlink r:id="rId9" w:history="1">
        <w:r w:rsidR="001F6F8B" w:rsidRPr="00F3336E">
          <w:rPr>
            <w:rStyle w:val="Hyperlink"/>
          </w:rPr>
          <w:t>https://doi.org/10.1016/j.lindif.2012.03.013</w:t>
        </w:r>
      </w:hyperlink>
      <w:r w:rsidR="001F6F8B">
        <w:t xml:space="preserve"> </w:t>
      </w:r>
      <w:r w:rsidR="001E798C">
        <w:t xml:space="preserve"> </w:t>
      </w:r>
    </w:p>
    <w:p w14:paraId="22BD7AB4" w14:textId="77777777" w:rsidR="0051480E" w:rsidRPr="001D0B60" w:rsidRDefault="0051480E" w:rsidP="0051480E">
      <w:pPr>
        <w:spacing w:line="360" w:lineRule="auto"/>
        <w:ind w:left="720" w:hanging="720"/>
      </w:pPr>
    </w:p>
    <w:p w14:paraId="29DF6EDC" w14:textId="5AB588E6" w:rsidR="0051480E" w:rsidRDefault="00272C04" w:rsidP="0051480E">
      <w:pPr>
        <w:spacing w:line="360" w:lineRule="auto"/>
        <w:ind w:left="720" w:hanging="720"/>
      </w:pPr>
      <w:r>
        <w:lastRenderedPageBreak/>
        <w:t xml:space="preserve">Eysenck, M.W. (2004). </w:t>
      </w:r>
      <w:r>
        <w:rPr>
          <w:i/>
          <w:iCs/>
        </w:rPr>
        <w:t xml:space="preserve">Individual Differences: Normal and Abnormal. </w:t>
      </w:r>
      <w:r>
        <w:t xml:space="preserve">Psychology Press. </w:t>
      </w:r>
    </w:p>
    <w:p w14:paraId="61F4AA8D" w14:textId="77777777" w:rsidR="008869F6" w:rsidRDefault="008869F6" w:rsidP="007D0A60">
      <w:pPr>
        <w:spacing w:line="360" w:lineRule="auto"/>
        <w:rPr>
          <w:rFonts w:cstheme="minorHAnsi"/>
          <w:color w:val="333333"/>
          <w:shd w:val="clear" w:color="auto" w:fill="FCFCFC"/>
        </w:rPr>
      </w:pPr>
    </w:p>
    <w:p w14:paraId="67554628" w14:textId="22698927" w:rsidR="008869F6" w:rsidRPr="008869F6" w:rsidRDefault="008869F6" w:rsidP="0051480E">
      <w:pPr>
        <w:spacing w:line="360" w:lineRule="auto"/>
        <w:ind w:left="720" w:hanging="720"/>
        <w:rPr>
          <w:rFonts w:cstheme="minorHAnsi"/>
          <w:color w:val="333333"/>
          <w:shd w:val="clear" w:color="auto" w:fill="FCFCFC"/>
        </w:rPr>
      </w:pPr>
      <w:r w:rsidRPr="008869F6">
        <w:rPr>
          <w:rFonts w:cstheme="minorHAnsi"/>
          <w:color w:val="222222"/>
          <w:shd w:val="clear" w:color="auto" w:fill="FFFFFF"/>
        </w:rPr>
        <w:t>Felder, R. M., Felder, G. N., &amp; Dietz, E. J. (2002). The effects of personality type on engineering student performance and attitudes. </w:t>
      </w:r>
      <w:r w:rsidRPr="008869F6">
        <w:rPr>
          <w:rFonts w:cstheme="minorHAnsi"/>
          <w:i/>
          <w:iCs/>
          <w:color w:val="222222"/>
          <w:shd w:val="clear" w:color="auto" w:fill="FFFFFF"/>
        </w:rPr>
        <w:t>Journal of engineering education</w:t>
      </w:r>
      <w:r w:rsidRPr="008869F6">
        <w:rPr>
          <w:rFonts w:cstheme="minorHAnsi"/>
          <w:color w:val="222222"/>
          <w:shd w:val="clear" w:color="auto" w:fill="FFFFFF"/>
        </w:rPr>
        <w:t>, </w:t>
      </w:r>
      <w:r w:rsidRPr="008869F6">
        <w:rPr>
          <w:rFonts w:cstheme="minorHAnsi"/>
          <w:i/>
          <w:iCs/>
          <w:color w:val="222222"/>
          <w:shd w:val="clear" w:color="auto" w:fill="FFFFFF"/>
        </w:rPr>
        <w:t>91</w:t>
      </w:r>
      <w:r w:rsidRPr="008869F6">
        <w:rPr>
          <w:rFonts w:cstheme="minorHAnsi"/>
          <w:color w:val="222222"/>
          <w:shd w:val="clear" w:color="auto" w:fill="FFFFFF"/>
        </w:rPr>
        <w:t xml:space="preserve">(1), 3-17. </w:t>
      </w:r>
      <w:hyperlink r:id="rId10" w:history="1">
        <w:r w:rsidRPr="008869F6">
          <w:rPr>
            <w:rStyle w:val="Hyperlink"/>
            <w:rFonts w:cstheme="minorHAnsi"/>
            <w:shd w:val="clear" w:color="auto" w:fill="FCFCFC"/>
          </w:rPr>
          <w:t>https://doi.org/10.1002/j.2168-9830.2002.tb00667.x</w:t>
        </w:r>
      </w:hyperlink>
      <w:r w:rsidRPr="008869F6">
        <w:rPr>
          <w:rFonts w:cstheme="minorHAnsi"/>
          <w:color w:val="333333"/>
          <w:shd w:val="clear" w:color="auto" w:fill="FCFCFC"/>
        </w:rPr>
        <w:t xml:space="preserve"> </w:t>
      </w:r>
    </w:p>
    <w:p w14:paraId="515559E0" w14:textId="77777777" w:rsidR="00854114" w:rsidRDefault="00854114" w:rsidP="0051480E">
      <w:pPr>
        <w:spacing w:line="360" w:lineRule="auto"/>
        <w:ind w:left="720" w:hanging="720"/>
        <w:rPr>
          <w:rFonts w:cstheme="minorHAnsi"/>
        </w:rPr>
      </w:pPr>
    </w:p>
    <w:p w14:paraId="27071313" w14:textId="0A0A2206" w:rsidR="00854114" w:rsidRPr="00854114" w:rsidRDefault="00854114" w:rsidP="0051480E">
      <w:pPr>
        <w:spacing w:line="360" w:lineRule="auto"/>
        <w:ind w:left="720" w:hanging="720"/>
        <w:rPr>
          <w:rFonts w:cstheme="minorHAnsi"/>
        </w:rPr>
      </w:pPr>
      <w:r w:rsidRPr="00854114">
        <w:rPr>
          <w:rFonts w:cstheme="minorHAnsi"/>
          <w:color w:val="222222"/>
          <w:shd w:val="clear" w:color="auto" w:fill="FFFFFF"/>
        </w:rPr>
        <w:t>Gatzka, T. (2021). Aspects of openness as predictors of academic achievement. </w:t>
      </w:r>
      <w:r w:rsidRPr="00854114">
        <w:rPr>
          <w:rFonts w:cstheme="minorHAnsi"/>
          <w:i/>
          <w:iCs/>
          <w:color w:val="222222"/>
          <w:shd w:val="clear" w:color="auto" w:fill="FFFFFF"/>
        </w:rPr>
        <w:t>Personality and Individual Differences</w:t>
      </w:r>
      <w:r w:rsidRPr="00854114">
        <w:rPr>
          <w:rFonts w:cstheme="minorHAnsi"/>
          <w:color w:val="222222"/>
          <w:shd w:val="clear" w:color="auto" w:fill="FFFFFF"/>
        </w:rPr>
        <w:t>, </w:t>
      </w:r>
      <w:r w:rsidRPr="00854114">
        <w:rPr>
          <w:rFonts w:cstheme="minorHAnsi"/>
          <w:i/>
          <w:iCs/>
          <w:color w:val="222222"/>
          <w:shd w:val="clear" w:color="auto" w:fill="FFFFFF"/>
        </w:rPr>
        <w:t>170</w:t>
      </w:r>
      <w:r w:rsidRPr="00854114">
        <w:rPr>
          <w:rFonts w:cstheme="minorHAnsi"/>
          <w:color w:val="222222"/>
          <w:shd w:val="clear" w:color="auto" w:fill="FFFFFF"/>
        </w:rPr>
        <w:t xml:space="preserve">, 110422. </w:t>
      </w:r>
      <w:hyperlink r:id="rId11" w:history="1">
        <w:r w:rsidRPr="00854114">
          <w:rPr>
            <w:rStyle w:val="Hyperlink"/>
            <w:rFonts w:cstheme="minorHAnsi"/>
          </w:rPr>
          <w:t>https://doi.org/10.1016/j.paid.2020.110422</w:t>
        </w:r>
      </w:hyperlink>
      <w:r w:rsidRPr="00854114">
        <w:rPr>
          <w:rFonts w:cstheme="minorHAnsi"/>
        </w:rPr>
        <w:t xml:space="preserve"> </w:t>
      </w:r>
    </w:p>
    <w:p w14:paraId="5D562A44" w14:textId="77777777" w:rsidR="00AF3C49" w:rsidRDefault="00AF3C49" w:rsidP="0051480E">
      <w:pPr>
        <w:spacing w:line="360" w:lineRule="auto"/>
        <w:ind w:left="720" w:hanging="720"/>
      </w:pPr>
    </w:p>
    <w:p w14:paraId="75A85DE8" w14:textId="63962E79" w:rsidR="00444E9C" w:rsidRDefault="00444E9C" w:rsidP="0051480E">
      <w:pPr>
        <w:spacing w:line="360" w:lineRule="auto"/>
        <w:ind w:left="720" w:hanging="720"/>
      </w:pPr>
      <w:r>
        <w:t xml:space="preserve">Haslam, N. (2012). </w:t>
      </w:r>
      <w:r>
        <w:rPr>
          <w:i/>
          <w:iCs/>
        </w:rPr>
        <w:t xml:space="preserve">Introduction to personality and intelligence. </w:t>
      </w:r>
      <w:r>
        <w:t xml:space="preserve">SAGE Publications Ltd. </w:t>
      </w:r>
    </w:p>
    <w:p w14:paraId="38BAB86C" w14:textId="77777777" w:rsidR="0051480E" w:rsidRDefault="0051480E" w:rsidP="0051480E">
      <w:pPr>
        <w:spacing w:line="360" w:lineRule="auto"/>
        <w:ind w:left="720" w:hanging="720"/>
      </w:pPr>
    </w:p>
    <w:p w14:paraId="412A4835" w14:textId="16423F7D" w:rsidR="003D69CE" w:rsidRDefault="003D69CE" w:rsidP="0051480E">
      <w:pPr>
        <w:spacing w:line="360" w:lineRule="auto"/>
        <w:ind w:left="720" w:hanging="720"/>
        <w:rPr>
          <w:rFonts w:cstheme="minorHAnsi"/>
          <w:color w:val="222222"/>
          <w:shd w:val="clear" w:color="auto" w:fill="FFFFFF"/>
        </w:rPr>
      </w:pPr>
      <w:r w:rsidRPr="003D69CE">
        <w:rPr>
          <w:rFonts w:cstheme="minorHAnsi"/>
          <w:color w:val="222222"/>
          <w:shd w:val="clear" w:color="auto" w:fill="FFFFFF"/>
        </w:rPr>
        <w:t>Hogan, R., &amp; Sherman, R. A. (2020). Personality theory and the nature of human nature. </w:t>
      </w:r>
      <w:r w:rsidRPr="003D69CE">
        <w:rPr>
          <w:rFonts w:cstheme="minorHAnsi"/>
          <w:i/>
          <w:iCs/>
          <w:color w:val="222222"/>
          <w:shd w:val="clear" w:color="auto" w:fill="FFFFFF"/>
        </w:rPr>
        <w:t>Personality and Individual Differences</w:t>
      </w:r>
      <w:r w:rsidRPr="003D69CE">
        <w:rPr>
          <w:rFonts w:cstheme="minorHAnsi"/>
          <w:color w:val="222222"/>
          <w:shd w:val="clear" w:color="auto" w:fill="FFFFFF"/>
        </w:rPr>
        <w:t>, </w:t>
      </w:r>
      <w:r w:rsidRPr="003D69CE">
        <w:rPr>
          <w:rFonts w:cstheme="minorHAnsi"/>
          <w:i/>
          <w:iCs/>
          <w:color w:val="222222"/>
          <w:shd w:val="clear" w:color="auto" w:fill="FFFFFF"/>
        </w:rPr>
        <w:t>152</w:t>
      </w:r>
      <w:r w:rsidRPr="003D69CE">
        <w:rPr>
          <w:rFonts w:cstheme="minorHAnsi"/>
          <w:color w:val="222222"/>
          <w:shd w:val="clear" w:color="auto" w:fill="FFFFFF"/>
        </w:rPr>
        <w:t xml:space="preserve">, 1-5. </w:t>
      </w:r>
      <w:hyperlink r:id="rId12" w:history="1">
        <w:r w:rsidRPr="003D69CE">
          <w:rPr>
            <w:rStyle w:val="Hyperlink"/>
            <w:rFonts w:cstheme="minorHAnsi"/>
            <w:shd w:val="clear" w:color="auto" w:fill="FFFFFF"/>
          </w:rPr>
          <w:t>https://doi.org/10.1016/j.paid.2019.109561</w:t>
        </w:r>
      </w:hyperlink>
      <w:r w:rsidRPr="003D69CE">
        <w:rPr>
          <w:rFonts w:cstheme="minorHAnsi"/>
          <w:color w:val="222222"/>
          <w:shd w:val="clear" w:color="auto" w:fill="FFFFFF"/>
        </w:rPr>
        <w:t xml:space="preserve"> </w:t>
      </w:r>
    </w:p>
    <w:p w14:paraId="213112D8" w14:textId="77777777" w:rsidR="00157713" w:rsidRDefault="00157713" w:rsidP="0051480E">
      <w:pPr>
        <w:spacing w:line="360" w:lineRule="auto"/>
        <w:ind w:left="720" w:hanging="720"/>
        <w:rPr>
          <w:rFonts w:cstheme="minorHAnsi"/>
          <w:color w:val="222222"/>
          <w:shd w:val="clear" w:color="auto" w:fill="FFFFFF"/>
        </w:rPr>
      </w:pPr>
    </w:p>
    <w:p w14:paraId="66E6B68B" w14:textId="222BED25" w:rsidR="00157713" w:rsidRDefault="00157713" w:rsidP="0051480E">
      <w:pPr>
        <w:spacing w:line="360" w:lineRule="auto"/>
        <w:ind w:left="720" w:hanging="720"/>
        <w:rPr>
          <w:rFonts w:cstheme="minorHAnsi"/>
          <w:color w:val="222222"/>
          <w:shd w:val="clear" w:color="auto" w:fill="FFFFFF"/>
        </w:rPr>
      </w:pPr>
      <w:r w:rsidRPr="00157713">
        <w:rPr>
          <w:rFonts w:cstheme="minorHAnsi"/>
          <w:color w:val="222222"/>
          <w:shd w:val="clear" w:color="auto" w:fill="FFFFFF"/>
        </w:rPr>
        <w:t>Hoofman, J., &amp; Secord, E. (2021). The effect of COVID-19 on education. </w:t>
      </w:r>
      <w:r w:rsidRPr="00157713">
        <w:rPr>
          <w:rFonts w:cstheme="minorHAnsi"/>
          <w:i/>
          <w:iCs/>
          <w:color w:val="222222"/>
          <w:shd w:val="clear" w:color="auto" w:fill="FFFFFF"/>
        </w:rPr>
        <w:t>Pediatric Clinics</w:t>
      </w:r>
      <w:r w:rsidRPr="00157713">
        <w:rPr>
          <w:rFonts w:cstheme="minorHAnsi"/>
          <w:color w:val="222222"/>
          <w:shd w:val="clear" w:color="auto" w:fill="FFFFFF"/>
        </w:rPr>
        <w:t>, </w:t>
      </w:r>
      <w:r w:rsidRPr="00157713">
        <w:rPr>
          <w:rFonts w:cstheme="minorHAnsi"/>
          <w:i/>
          <w:iCs/>
          <w:color w:val="222222"/>
          <w:shd w:val="clear" w:color="auto" w:fill="FFFFFF"/>
        </w:rPr>
        <w:t>68</w:t>
      </w:r>
      <w:r w:rsidRPr="00157713">
        <w:rPr>
          <w:rFonts w:cstheme="minorHAnsi"/>
          <w:color w:val="222222"/>
          <w:shd w:val="clear" w:color="auto" w:fill="FFFFFF"/>
        </w:rPr>
        <w:t xml:space="preserve">(5), 1071-1079. </w:t>
      </w:r>
      <w:hyperlink r:id="rId13" w:history="1">
        <w:r w:rsidRPr="00157713">
          <w:rPr>
            <w:rStyle w:val="Hyperlink"/>
            <w:rFonts w:cstheme="minorHAnsi"/>
            <w:shd w:val="clear" w:color="auto" w:fill="FFFFFF"/>
          </w:rPr>
          <w:t>https://doi.org/10.1016/j.pcl.2021.05.009</w:t>
        </w:r>
      </w:hyperlink>
      <w:r w:rsidRPr="00157713">
        <w:rPr>
          <w:rFonts w:cstheme="minorHAnsi"/>
          <w:color w:val="222222"/>
          <w:shd w:val="clear" w:color="auto" w:fill="FFFFFF"/>
        </w:rPr>
        <w:t xml:space="preserve"> </w:t>
      </w:r>
    </w:p>
    <w:p w14:paraId="178C3049" w14:textId="77777777" w:rsidR="008F322C" w:rsidRDefault="008F322C" w:rsidP="0051480E">
      <w:pPr>
        <w:spacing w:line="360" w:lineRule="auto"/>
        <w:ind w:left="720" w:hanging="720"/>
        <w:rPr>
          <w:rFonts w:cstheme="minorHAnsi"/>
          <w:color w:val="222222"/>
          <w:shd w:val="clear" w:color="auto" w:fill="FFFFFF"/>
        </w:rPr>
      </w:pPr>
    </w:p>
    <w:p w14:paraId="4442EF5D" w14:textId="7F4B71C8" w:rsidR="008F322C" w:rsidRPr="008F322C" w:rsidRDefault="008F322C" w:rsidP="0051480E">
      <w:pPr>
        <w:spacing w:line="360" w:lineRule="auto"/>
        <w:ind w:left="720" w:hanging="720"/>
        <w:rPr>
          <w:rFonts w:cstheme="minorHAnsi"/>
          <w:color w:val="222222"/>
          <w:shd w:val="clear" w:color="auto" w:fill="FFFFFF"/>
        </w:rPr>
      </w:pPr>
      <w:r w:rsidRPr="008F322C">
        <w:rPr>
          <w:rFonts w:cstheme="minorHAnsi"/>
          <w:color w:val="222222"/>
          <w:shd w:val="clear" w:color="auto" w:fill="FFFFFF"/>
        </w:rPr>
        <w:t>Kagan, J. (2005). A time for specificity. </w:t>
      </w:r>
      <w:r w:rsidRPr="008F322C">
        <w:rPr>
          <w:rFonts w:cstheme="minorHAnsi"/>
          <w:i/>
          <w:iCs/>
          <w:color w:val="222222"/>
          <w:shd w:val="clear" w:color="auto" w:fill="FFFFFF"/>
        </w:rPr>
        <w:t>Journal of Personality Assessment</w:t>
      </w:r>
      <w:r w:rsidRPr="008F322C">
        <w:rPr>
          <w:rFonts w:cstheme="minorHAnsi"/>
          <w:color w:val="222222"/>
          <w:shd w:val="clear" w:color="auto" w:fill="FFFFFF"/>
        </w:rPr>
        <w:t>, </w:t>
      </w:r>
      <w:r w:rsidRPr="008F322C">
        <w:rPr>
          <w:rFonts w:cstheme="minorHAnsi"/>
          <w:i/>
          <w:iCs/>
          <w:color w:val="222222"/>
          <w:shd w:val="clear" w:color="auto" w:fill="FFFFFF"/>
        </w:rPr>
        <w:t>85</w:t>
      </w:r>
      <w:r w:rsidRPr="008F322C">
        <w:rPr>
          <w:rFonts w:cstheme="minorHAnsi"/>
          <w:color w:val="222222"/>
          <w:shd w:val="clear" w:color="auto" w:fill="FFFFFF"/>
        </w:rPr>
        <w:t xml:space="preserve">(2), 125-127. </w:t>
      </w:r>
      <w:hyperlink r:id="rId14" w:history="1">
        <w:r w:rsidRPr="008F322C">
          <w:rPr>
            <w:rStyle w:val="Hyperlink"/>
            <w:rFonts w:cstheme="minorHAnsi"/>
            <w:shd w:val="clear" w:color="auto" w:fill="FFFFFF"/>
          </w:rPr>
          <w:t>https://doi.org/10.1207/s15327752jpa8502_03</w:t>
        </w:r>
      </w:hyperlink>
      <w:r w:rsidRPr="008F322C">
        <w:rPr>
          <w:rFonts w:cstheme="minorHAnsi"/>
          <w:color w:val="222222"/>
          <w:shd w:val="clear" w:color="auto" w:fill="FFFFFF"/>
        </w:rPr>
        <w:t xml:space="preserve"> </w:t>
      </w:r>
    </w:p>
    <w:p w14:paraId="07E6EA34" w14:textId="77777777" w:rsidR="00C96886" w:rsidRDefault="00C96886" w:rsidP="0051480E">
      <w:pPr>
        <w:spacing w:line="360" w:lineRule="auto"/>
        <w:ind w:left="720" w:hanging="720"/>
        <w:rPr>
          <w:rFonts w:cstheme="minorHAnsi"/>
          <w:color w:val="222222"/>
          <w:shd w:val="clear" w:color="auto" w:fill="FFFFFF"/>
        </w:rPr>
      </w:pPr>
    </w:p>
    <w:p w14:paraId="4133A91D" w14:textId="7BD78A3C" w:rsidR="00C96886" w:rsidRPr="00C96886" w:rsidRDefault="00C96886" w:rsidP="0051480E">
      <w:pPr>
        <w:spacing w:line="360" w:lineRule="auto"/>
        <w:ind w:left="720" w:hanging="720"/>
        <w:rPr>
          <w:rFonts w:cstheme="minorHAnsi"/>
          <w:color w:val="222222"/>
          <w:shd w:val="clear" w:color="auto" w:fill="FFFFFF"/>
        </w:rPr>
      </w:pPr>
      <w:r w:rsidRPr="00C96886">
        <w:rPr>
          <w:rFonts w:cstheme="minorHAnsi"/>
          <w:color w:val="222222"/>
          <w:shd w:val="clear" w:color="auto" w:fill="FFFFFF"/>
        </w:rPr>
        <w:t>Ke, F., &amp; Kwak, D. (2013). Online learning across ethnicity and age: A study on learning interaction participation, perception, and learning satisfaction. </w:t>
      </w:r>
      <w:r w:rsidRPr="00C96886">
        <w:rPr>
          <w:rFonts w:cstheme="minorHAnsi"/>
          <w:i/>
          <w:iCs/>
          <w:color w:val="222222"/>
          <w:shd w:val="clear" w:color="auto" w:fill="FFFFFF"/>
        </w:rPr>
        <w:t>Computers &amp; education</w:t>
      </w:r>
      <w:r w:rsidRPr="00C96886">
        <w:rPr>
          <w:rFonts w:cstheme="minorHAnsi"/>
          <w:color w:val="222222"/>
          <w:shd w:val="clear" w:color="auto" w:fill="FFFFFF"/>
        </w:rPr>
        <w:t>, </w:t>
      </w:r>
      <w:r w:rsidRPr="00C96886">
        <w:rPr>
          <w:rFonts w:cstheme="minorHAnsi"/>
          <w:i/>
          <w:iCs/>
          <w:color w:val="222222"/>
          <w:shd w:val="clear" w:color="auto" w:fill="FFFFFF"/>
        </w:rPr>
        <w:t>61</w:t>
      </w:r>
      <w:r w:rsidRPr="00C96886">
        <w:rPr>
          <w:rFonts w:cstheme="minorHAnsi"/>
          <w:color w:val="222222"/>
          <w:shd w:val="clear" w:color="auto" w:fill="FFFFFF"/>
        </w:rPr>
        <w:t xml:space="preserve">, 43-51.  </w:t>
      </w:r>
      <w:hyperlink r:id="rId15" w:history="1">
        <w:r w:rsidRPr="00C96886">
          <w:rPr>
            <w:rStyle w:val="Hyperlink"/>
            <w:rFonts w:cstheme="minorHAnsi"/>
            <w:shd w:val="clear" w:color="auto" w:fill="FFFFFF"/>
          </w:rPr>
          <w:t>https://doi.org/10.1016/j.compedu.2012.09.003</w:t>
        </w:r>
      </w:hyperlink>
      <w:r w:rsidRPr="00C96886">
        <w:rPr>
          <w:rFonts w:cstheme="minorHAnsi"/>
          <w:color w:val="222222"/>
          <w:shd w:val="clear" w:color="auto" w:fill="FFFFFF"/>
        </w:rPr>
        <w:t xml:space="preserve"> </w:t>
      </w:r>
    </w:p>
    <w:p w14:paraId="0F793790" w14:textId="77777777" w:rsidR="00C952E5" w:rsidRDefault="00C952E5" w:rsidP="0051480E">
      <w:pPr>
        <w:spacing w:line="360" w:lineRule="auto"/>
        <w:ind w:left="720" w:hanging="720"/>
        <w:rPr>
          <w:rFonts w:cstheme="minorHAnsi"/>
          <w:color w:val="222222"/>
          <w:shd w:val="clear" w:color="auto" w:fill="FFFFFF"/>
        </w:rPr>
      </w:pPr>
    </w:p>
    <w:p w14:paraId="38A85FCC" w14:textId="4DEA1C4F" w:rsidR="00C952E5" w:rsidRPr="00C952E5" w:rsidRDefault="00C952E5" w:rsidP="0051480E">
      <w:pPr>
        <w:spacing w:line="360" w:lineRule="auto"/>
        <w:ind w:left="720" w:hanging="720"/>
        <w:rPr>
          <w:rFonts w:cstheme="minorHAnsi"/>
          <w:color w:val="222222"/>
          <w:shd w:val="clear" w:color="auto" w:fill="FFFFFF"/>
        </w:rPr>
      </w:pPr>
      <w:r w:rsidRPr="00C952E5">
        <w:rPr>
          <w:rFonts w:cstheme="minorHAnsi"/>
          <w:color w:val="222222"/>
          <w:shd w:val="clear" w:color="auto" w:fill="FFFFFF"/>
        </w:rPr>
        <w:t>Krueger, R. F., Skodol, A. E., Livesley, W. J., Shrout, P. E., &amp; Huang, Y. (2007). Synthesizing dimensional and categorical approaches to personality disorders: refining the research agenda for DSM‐V Axis II. </w:t>
      </w:r>
      <w:r w:rsidRPr="00C952E5">
        <w:rPr>
          <w:rFonts w:cstheme="minorHAnsi"/>
          <w:i/>
          <w:iCs/>
          <w:color w:val="222222"/>
          <w:shd w:val="clear" w:color="auto" w:fill="FFFFFF"/>
        </w:rPr>
        <w:t>International Journal of Methods in Psychiatric Research</w:t>
      </w:r>
      <w:r w:rsidRPr="00C952E5">
        <w:rPr>
          <w:rFonts w:cstheme="minorHAnsi"/>
          <w:color w:val="222222"/>
          <w:shd w:val="clear" w:color="auto" w:fill="FFFFFF"/>
        </w:rPr>
        <w:t>, </w:t>
      </w:r>
      <w:r w:rsidRPr="00C952E5">
        <w:rPr>
          <w:rFonts w:cstheme="minorHAnsi"/>
          <w:i/>
          <w:iCs/>
          <w:color w:val="222222"/>
          <w:shd w:val="clear" w:color="auto" w:fill="FFFFFF"/>
        </w:rPr>
        <w:t>16</w:t>
      </w:r>
      <w:r w:rsidRPr="00C952E5">
        <w:rPr>
          <w:rFonts w:cstheme="minorHAnsi"/>
          <w:color w:val="222222"/>
          <w:shd w:val="clear" w:color="auto" w:fill="FFFFFF"/>
        </w:rPr>
        <w:t xml:space="preserve">(S1), S65-S73. </w:t>
      </w:r>
      <w:hyperlink r:id="rId16" w:history="1">
        <w:r w:rsidRPr="00C952E5">
          <w:rPr>
            <w:rStyle w:val="Hyperlink"/>
            <w:rFonts w:cstheme="minorHAnsi"/>
            <w:shd w:val="clear" w:color="auto" w:fill="FFFFFF"/>
          </w:rPr>
          <w:t>https://doi.org/10.1002/mpr.212</w:t>
        </w:r>
      </w:hyperlink>
      <w:r w:rsidRPr="00C952E5">
        <w:rPr>
          <w:rFonts w:cstheme="minorHAnsi"/>
          <w:color w:val="222222"/>
          <w:shd w:val="clear" w:color="auto" w:fill="FFFFFF"/>
        </w:rPr>
        <w:t xml:space="preserve"> </w:t>
      </w:r>
    </w:p>
    <w:p w14:paraId="359631AF" w14:textId="77777777" w:rsidR="0051480E" w:rsidRDefault="0051480E" w:rsidP="008F322C">
      <w:pPr>
        <w:spacing w:line="360" w:lineRule="auto"/>
        <w:rPr>
          <w:rFonts w:cstheme="minorHAnsi"/>
          <w:color w:val="222222"/>
          <w:shd w:val="clear" w:color="auto" w:fill="FFFFFF"/>
        </w:rPr>
      </w:pPr>
    </w:p>
    <w:p w14:paraId="216700B8" w14:textId="352A13D0" w:rsidR="007C6EF9" w:rsidRDefault="007C6EF9" w:rsidP="0051480E">
      <w:pPr>
        <w:spacing w:line="360" w:lineRule="auto"/>
        <w:ind w:left="720" w:hanging="720"/>
        <w:rPr>
          <w:rFonts w:cstheme="minorHAnsi"/>
          <w:color w:val="222222"/>
          <w:shd w:val="clear" w:color="auto" w:fill="FFFFFF"/>
        </w:rPr>
      </w:pPr>
      <w:r w:rsidRPr="007C6EF9">
        <w:rPr>
          <w:rFonts w:cstheme="minorHAnsi"/>
          <w:color w:val="222222"/>
          <w:shd w:val="clear" w:color="auto" w:fill="FFFFFF"/>
        </w:rPr>
        <w:t>McCrae, R. R., &amp; Costa, P. T. (1997). Personality trait structure as a human universal. </w:t>
      </w:r>
      <w:r w:rsidRPr="007C6EF9">
        <w:rPr>
          <w:rFonts w:cstheme="minorHAnsi"/>
          <w:i/>
          <w:iCs/>
          <w:color w:val="222222"/>
          <w:shd w:val="clear" w:color="auto" w:fill="FFFFFF"/>
        </w:rPr>
        <w:t>American psychologist</w:t>
      </w:r>
      <w:r w:rsidRPr="007C6EF9">
        <w:rPr>
          <w:rFonts w:cstheme="minorHAnsi"/>
          <w:color w:val="222222"/>
          <w:shd w:val="clear" w:color="auto" w:fill="FFFFFF"/>
        </w:rPr>
        <w:t>, </w:t>
      </w:r>
      <w:r w:rsidRPr="007C6EF9">
        <w:rPr>
          <w:rFonts w:cstheme="minorHAnsi"/>
          <w:i/>
          <w:iCs/>
          <w:color w:val="222222"/>
          <w:shd w:val="clear" w:color="auto" w:fill="FFFFFF"/>
        </w:rPr>
        <w:t>52</w:t>
      </w:r>
      <w:r w:rsidRPr="007C6EF9">
        <w:rPr>
          <w:rFonts w:cstheme="minorHAnsi"/>
          <w:color w:val="222222"/>
          <w:shd w:val="clear" w:color="auto" w:fill="FFFFFF"/>
        </w:rPr>
        <w:t>(5), 509</w:t>
      </w:r>
      <w:r>
        <w:rPr>
          <w:rFonts w:cstheme="minorHAnsi"/>
          <w:color w:val="222222"/>
          <w:shd w:val="clear" w:color="auto" w:fill="FFFFFF"/>
        </w:rPr>
        <w:t xml:space="preserve">-516. </w:t>
      </w:r>
      <w:hyperlink r:id="rId17" w:history="1">
        <w:r w:rsidRPr="00933902">
          <w:rPr>
            <w:rStyle w:val="Hyperlink"/>
            <w:rFonts w:cstheme="minorHAnsi"/>
            <w:shd w:val="clear" w:color="auto" w:fill="FFFFFF"/>
          </w:rPr>
          <w:t>https://psycnet.apa.org/doi/10.1037/0003-066X.52.5.509</w:t>
        </w:r>
      </w:hyperlink>
      <w:r>
        <w:rPr>
          <w:rFonts w:cstheme="minorHAnsi"/>
          <w:color w:val="222222"/>
          <w:shd w:val="clear" w:color="auto" w:fill="FFFFFF"/>
        </w:rPr>
        <w:t xml:space="preserve"> </w:t>
      </w:r>
    </w:p>
    <w:p w14:paraId="622B4DD1" w14:textId="77777777" w:rsidR="008F322C" w:rsidRDefault="008F322C" w:rsidP="0051480E">
      <w:pPr>
        <w:spacing w:line="360" w:lineRule="auto"/>
        <w:ind w:left="720" w:hanging="720"/>
        <w:rPr>
          <w:rFonts w:cstheme="minorHAnsi"/>
          <w:color w:val="222222"/>
          <w:shd w:val="clear" w:color="auto" w:fill="FFFFFF"/>
        </w:rPr>
      </w:pPr>
    </w:p>
    <w:p w14:paraId="5285AB4D" w14:textId="32553447" w:rsidR="008F322C" w:rsidRPr="008F322C" w:rsidRDefault="008F322C" w:rsidP="0051480E">
      <w:pPr>
        <w:spacing w:line="360" w:lineRule="auto"/>
        <w:ind w:left="720" w:hanging="720"/>
        <w:rPr>
          <w:rFonts w:cstheme="minorHAnsi"/>
          <w:color w:val="222222"/>
          <w:shd w:val="clear" w:color="auto" w:fill="FFFFFF"/>
        </w:rPr>
      </w:pPr>
      <w:r w:rsidRPr="008F322C">
        <w:rPr>
          <w:rFonts w:cstheme="minorHAnsi"/>
          <w:color w:val="222222"/>
          <w:shd w:val="clear" w:color="auto" w:fill="FFFFFF"/>
        </w:rPr>
        <w:t>McDonald, J. D. (2008). Measuring personality constructs: The advantages and disadvantages of self-reports, informant reports and behavioural assessments. </w:t>
      </w:r>
      <w:r w:rsidRPr="008F322C">
        <w:rPr>
          <w:rFonts w:cstheme="minorHAnsi"/>
          <w:i/>
          <w:iCs/>
          <w:color w:val="222222"/>
          <w:shd w:val="clear" w:color="auto" w:fill="FFFFFF"/>
        </w:rPr>
        <w:t>Enquire</w:t>
      </w:r>
      <w:r w:rsidRPr="008F322C">
        <w:rPr>
          <w:rFonts w:cstheme="minorHAnsi"/>
          <w:color w:val="222222"/>
          <w:shd w:val="clear" w:color="auto" w:fill="FFFFFF"/>
        </w:rPr>
        <w:t>, </w:t>
      </w:r>
      <w:r w:rsidRPr="008F322C">
        <w:rPr>
          <w:rFonts w:cstheme="minorHAnsi"/>
          <w:i/>
          <w:iCs/>
          <w:color w:val="222222"/>
          <w:shd w:val="clear" w:color="auto" w:fill="FFFFFF"/>
        </w:rPr>
        <w:t>1</w:t>
      </w:r>
      <w:r w:rsidRPr="008F322C">
        <w:rPr>
          <w:rFonts w:cstheme="minorHAnsi"/>
          <w:color w:val="222222"/>
          <w:shd w:val="clear" w:color="auto" w:fill="FFFFFF"/>
        </w:rPr>
        <w:t xml:space="preserve">(1), 1-19. </w:t>
      </w:r>
    </w:p>
    <w:p w14:paraId="40C29AA4" w14:textId="77777777" w:rsidR="000F7947" w:rsidRDefault="000F7947" w:rsidP="0051480E">
      <w:pPr>
        <w:spacing w:line="360" w:lineRule="auto"/>
        <w:ind w:left="720" w:hanging="720"/>
        <w:rPr>
          <w:rFonts w:cstheme="minorHAnsi"/>
          <w:color w:val="222222"/>
          <w:shd w:val="clear" w:color="auto" w:fill="FFFFFF"/>
        </w:rPr>
      </w:pPr>
    </w:p>
    <w:p w14:paraId="6E833302" w14:textId="7F25DE8F" w:rsidR="000F7947" w:rsidRPr="000F7947" w:rsidRDefault="000F7947" w:rsidP="0051480E">
      <w:pPr>
        <w:spacing w:line="360" w:lineRule="auto"/>
        <w:ind w:left="720" w:hanging="720"/>
        <w:rPr>
          <w:rFonts w:cstheme="minorHAnsi"/>
          <w:color w:val="222222"/>
          <w:shd w:val="clear" w:color="auto" w:fill="FFFFFF"/>
        </w:rPr>
      </w:pPr>
      <w:r w:rsidRPr="000F7947">
        <w:rPr>
          <w:rFonts w:cstheme="minorHAnsi"/>
          <w:color w:val="222222"/>
          <w:shd w:val="clear" w:color="auto" w:fill="FFFFFF"/>
        </w:rPr>
        <w:t>McKenzie, J., Taghavi-Khonsary, M., &amp; Tindell, G. (2000). Neuroticism and academic achievement: the Furneaux Factor as a measure of academic rigour. </w:t>
      </w:r>
      <w:r w:rsidRPr="000F7947">
        <w:rPr>
          <w:rFonts w:cstheme="minorHAnsi"/>
          <w:i/>
          <w:iCs/>
          <w:color w:val="222222"/>
          <w:shd w:val="clear" w:color="auto" w:fill="FFFFFF"/>
        </w:rPr>
        <w:t>Personality and Individual Differences</w:t>
      </w:r>
      <w:r w:rsidRPr="000F7947">
        <w:rPr>
          <w:rFonts w:cstheme="minorHAnsi"/>
          <w:color w:val="222222"/>
          <w:shd w:val="clear" w:color="auto" w:fill="FFFFFF"/>
        </w:rPr>
        <w:t>, </w:t>
      </w:r>
      <w:r w:rsidRPr="000F7947">
        <w:rPr>
          <w:rFonts w:cstheme="minorHAnsi"/>
          <w:i/>
          <w:iCs/>
          <w:color w:val="222222"/>
          <w:shd w:val="clear" w:color="auto" w:fill="FFFFFF"/>
        </w:rPr>
        <w:t>29</w:t>
      </w:r>
      <w:r w:rsidRPr="000F7947">
        <w:rPr>
          <w:rFonts w:cstheme="minorHAnsi"/>
          <w:color w:val="222222"/>
          <w:shd w:val="clear" w:color="auto" w:fill="FFFFFF"/>
        </w:rPr>
        <w:t xml:space="preserve">(1), 3-11. </w:t>
      </w:r>
      <w:hyperlink r:id="rId18" w:history="1">
        <w:r w:rsidRPr="000F7947">
          <w:rPr>
            <w:rStyle w:val="Hyperlink"/>
            <w:rFonts w:cstheme="minorHAnsi"/>
            <w:shd w:val="clear" w:color="auto" w:fill="FFFFFF"/>
          </w:rPr>
          <w:t>https://doi.org/10.1016/S0191-8869(99)00170-1</w:t>
        </w:r>
      </w:hyperlink>
      <w:r w:rsidRPr="000F7947">
        <w:rPr>
          <w:rFonts w:cstheme="minorHAnsi"/>
          <w:color w:val="222222"/>
          <w:shd w:val="clear" w:color="auto" w:fill="FFFFFF"/>
        </w:rPr>
        <w:t xml:space="preserve"> </w:t>
      </w:r>
    </w:p>
    <w:p w14:paraId="0B6D5418" w14:textId="77777777" w:rsidR="0051480E" w:rsidRPr="007C6EF9" w:rsidRDefault="0051480E" w:rsidP="0051480E">
      <w:pPr>
        <w:spacing w:line="360" w:lineRule="auto"/>
        <w:ind w:left="720" w:hanging="720"/>
        <w:rPr>
          <w:rFonts w:cstheme="minorHAnsi"/>
          <w:color w:val="222222"/>
          <w:shd w:val="clear" w:color="auto" w:fill="FFFFFF"/>
        </w:rPr>
      </w:pPr>
    </w:p>
    <w:p w14:paraId="2BE57762" w14:textId="7CDE9B1E" w:rsidR="009F0524" w:rsidRDefault="00D922AD" w:rsidP="0051480E">
      <w:pPr>
        <w:spacing w:line="360" w:lineRule="auto"/>
        <w:ind w:left="720" w:hanging="720"/>
        <w:rPr>
          <w:rFonts w:cstheme="minorHAnsi"/>
          <w:color w:val="222222"/>
          <w:shd w:val="clear" w:color="auto" w:fill="FFFFFF"/>
        </w:rPr>
      </w:pPr>
      <w:r>
        <w:rPr>
          <w:rFonts w:cstheme="minorHAnsi"/>
          <w:color w:val="222222"/>
          <w:shd w:val="clear" w:color="auto" w:fill="FFFFFF"/>
        </w:rPr>
        <w:t xml:space="preserve">Mammadov, S. (2021). Big five personality traits and academic performance: A meta-analysis. </w:t>
      </w:r>
      <w:r>
        <w:rPr>
          <w:rFonts w:cstheme="minorHAnsi"/>
          <w:i/>
          <w:iCs/>
          <w:color w:val="222222"/>
          <w:shd w:val="clear" w:color="auto" w:fill="FFFFFF"/>
        </w:rPr>
        <w:t xml:space="preserve">Journal of Personality, 90 </w:t>
      </w:r>
      <w:r>
        <w:rPr>
          <w:rFonts w:cstheme="minorHAnsi"/>
          <w:color w:val="222222"/>
          <w:shd w:val="clear" w:color="auto" w:fill="FFFFFF"/>
        </w:rPr>
        <w:t xml:space="preserve">(2), 222-255. </w:t>
      </w:r>
      <w:hyperlink r:id="rId19" w:history="1">
        <w:r w:rsidR="00AF3C49" w:rsidRPr="00871C42">
          <w:rPr>
            <w:rStyle w:val="Hyperlink"/>
            <w:rFonts w:cstheme="minorHAnsi"/>
            <w:shd w:val="clear" w:color="auto" w:fill="FFFFFF"/>
          </w:rPr>
          <w:t>https://doi.org/10.1111/jopy.12663</w:t>
        </w:r>
      </w:hyperlink>
      <w:r w:rsidR="009F0524">
        <w:rPr>
          <w:rFonts w:cstheme="minorHAnsi"/>
          <w:color w:val="222222"/>
          <w:shd w:val="clear" w:color="auto" w:fill="FFFFFF"/>
        </w:rPr>
        <w:t xml:space="preserve"> </w:t>
      </w: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9F0524" w:rsidRPr="009F0524" w14:paraId="43B9BD08" w14:textId="77777777" w:rsidTr="009F0524">
        <w:trPr>
          <w:gridAfter w:val="1"/>
        </w:trPr>
        <w:tc>
          <w:tcPr>
            <w:tcW w:w="0" w:type="auto"/>
            <w:shd w:val="clear" w:color="auto" w:fill="FFFFFF"/>
            <w:vAlign w:val="center"/>
            <w:hideMark/>
          </w:tcPr>
          <w:p w14:paraId="7557C8A8" w14:textId="77777777" w:rsidR="009F0524" w:rsidRPr="009F0524" w:rsidRDefault="009F0524" w:rsidP="009F0524">
            <w:pPr>
              <w:spacing w:after="0" w:line="240" w:lineRule="auto"/>
              <w:rPr>
                <w:rFonts w:ascii="Times New Roman" w:eastAsia="Times New Roman" w:hAnsi="Times New Roman" w:cs="Times New Roman"/>
                <w:sz w:val="24"/>
                <w:szCs w:val="24"/>
                <w:lang w:eastAsia="en-GB"/>
              </w:rPr>
            </w:pPr>
          </w:p>
        </w:tc>
      </w:tr>
      <w:tr w:rsidR="009F0524" w:rsidRPr="009F0524" w14:paraId="5AC002C5" w14:textId="77777777" w:rsidTr="009F0524">
        <w:tc>
          <w:tcPr>
            <w:tcW w:w="0" w:type="auto"/>
            <w:shd w:val="clear" w:color="auto" w:fill="FFFFFF"/>
            <w:noWrap/>
            <w:tcMar>
              <w:top w:w="120" w:type="dxa"/>
              <w:left w:w="0" w:type="dxa"/>
              <w:bottom w:w="120" w:type="dxa"/>
              <w:right w:w="240" w:type="dxa"/>
            </w:tcMar>
            <w:hideMark/>
          </w:tcPr>
          <w:p w14:paraId="3E901447" w14:textId="5B1E2764" w:rsidR="009F0524" w:rsidRPr="009F0524" w:rsidRDefault="009F0524" w:rsidP="009F0524">
            <w:pPr>
              <w:spacing w:after="0" w:line="240" w:lineRule="auto"/>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3866CC7F" w14:textId="77777777" w:rsidR="009F0524" w:rsidRPr="009F0524" w:rsidRDefault="009F0524" w:rsidP="009F0524">
            <w:pPr>
              <w:spacing w:after="0" w:line="240" w:lineRule="auto"/>
              <w:jc w:val="right"/>
              <w:rPr>
                <w:rFonts w:ascii="Arial" w:eastAsia="Times New Roman" w:hAnsi="Arial" w:cs="Arial"/>
                <w:color w:val="777777"/>
                <w:sz w:val="20"/>
                <w:szCs w:val="20"/>
                <w:lang w:eastAsia="en-GB"/>
              </w:rPr>
            </w:pPr>
          </w:p>
        </w:tc>
      </w:tr>
      <w:tr w:rsidR="009F0524" w:rsidRPr="009F0524" w14:paraId="2B36FEC6" w14:textId="77777777" w:rsidTr="009F0524">
        <w:trPr>
          <w:gridAfter w:val="1"/>
        </w:trPr>
        <w:tc>
          <w:tcPr>
            <w:tcW w:w="0" w:type="auto"/>
            <w:shd w:val="clear" w:color="auto" w:fill="FFFFFF"/>
            <w:vAlign w:val="center"/>
            <w:hideMark/>
          </w:tcPr>
          <w:p w14:paraId="58D98102" w14:textId="77777777" w:rsidR="009F0524" w:rsidRPr="009F0524" w:rsidRDefault="009F0524" w:rsidP="009F0524">
            <w:pPr>
              <w:spacing w:after="0" w:line="240" w:lineRule="auto"/>
              <w:rPr>
                <w:rFonts w:ascii="Times New Roman" w:eastAsia="Times New Roman" w:hAnsi="Times New Roman" w:cs="Times New Roman"/>
                <w:sz w:val="24"/>
                <w:szCs w:val="24"/>
                <w:lang w:eastAsia="en-GB"/>
              </w:rPr>
            </w:pPr>
          </w:p>
        </w:tc>
      </w:tr>
      <w:tr w:rsidR="009F0524" w:rsidRPr="009F0524" w14:paraId="4E3CEDB8" w14:textId="77777777" w:rsidTr="009F0524">
        <w:trPr>
          <w:gridAfter w:val="1"/>
        </w:trPr>
        <w:tc>
          <w:tcPr>
            <w:tcW w:w="0" w:type="auto"/>
            <w:shd w:val="clear" w:color="auto" w:fill="FFFFFF"/>
            <w:tcMar>
              <w:top w:w="120" w:type="dxa"/>
              <w:left w:w="0" w:type="dxa"/>
              <w:bottom w:w="120" w:type="dxa"/>
              <w:right w:w="0" w:type="dxa"/>
            </w:tcMar>
            <w:hideMark/>
          </w:tcPr>
          <w:p w14:paraId="77D8AB9F" w14:textId="4F56EA97" w:rsidR="009F0524" w:rsidRPr="009F0524" w:rsidRDefault="009F0524" w:rsidP="009F0524">
            <w:pPr>
              <w:spacing w:after="0" w:line="240" w:lineRule="auto"/>
              <w:rPr>
                <w:rFonts w:ascii="Arial" w:eastAsia="Times New Roman" w:hAnsi="Arial" w:cs="Arial"/>
                <w:color w:val="222222"/>
                <w:sz w:val="20"/>
                <w:szCs w:val="20"/>
                <w:lang w:eastAsia="en-GB"/>
              </w:rPr>
            </w:pPr>
          </w:p>
        </w:tc>
      </w:tr>
      <w:tr w:rsidR="009F0524" w:rsidRPr="009F0524" w14:paraId="582C6E1F" w14:textId="77777777" w:rsidTr="009F0524">
        <w:tc>
          <w:tcPr>
            <w:tcW w:w="0" w:type="auto"/>
            <w:shd w:val="clear" w:color="auto" w:fill="FFFFFF"/>
            <w:noWrap/>
            <w:tcMar>
              <w:top w:w="120" w:type="dxa"/>
              <w:left w:w="0" w:type="dxa"/>
              <w:bottom w:w="120" w:type="dxa"/>
              <w:right w:w="240" w:type="dxa"/>
            </w:tcMar>
            <w:hideMark/>
          </w:tcPr>
          <w:p w14:paraId="12788888" w14:textId="2EDA042A" w:rsidR="009F0524" w:rsidRPr="009F0524" w:rsidRDefault="009F0524" w:rsidP="009F0524">
            <w:pPr>
              <w:spacing w:after="0" w:line="240" w:lineRule="auto"/>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351A9755" w14:textId="77777777" w:rsidR="009F0524" w:rsidRPr="009F0524" w:rsidRDefault="009F0524" w:rsidP="009F0524">
            <w:pPr>
              <w:spacing w:after="0" w:line="240" w:lineRule="auto"/>
              <w:jc w:val="right"/>
              <w:rPr>
                <w:rFonts w:ascii="Arial" w:eastAsia="Times New Roman" w:hAnsi="Arial" w:cs="Arial"/>
                <w:color w:val="777777"/>
                <w:sz w:val="20"/>
                <w:szCs w:val="20"/>
                <w:lang w:eastAsia="en-GB"/>
              </w:rPr>
            </w:pPr>
          </w:p>
        </w:tc>
      </w:tr>
      <w:tr w:rsidR="009F0524" w:rsidRPr="009F0524" w14:paraId="7731CCB9" w14:textId="77777777" w:rsidTr="009F0524">
        <w:trPr>
          <w:gridAfter w:val="1"/>
        </w:trPr>
        <w:tc>
          <w:tcPr>
            <w:tcW w:w="0" w:type="auto"/>
            <w:shd w:val="clear" w:color="auto" w:fill="FFFFFF"/>
            <w:vAlign w:val="center"/>
            <w:hideMark/>
          </w:tcPr>
          <w:p w14:paraId="3B138714" w14:textId="77777777" w:rsidR="009F0524" w:rsidRPr="009F0524" w:rsidRDefault="009F0524" w:rsidP="009F0524">
            <w:pPr>
              <w:spacing w:after="0" w:line="240" w:lineRule="auto"/>
              <w:rPr>
                <w:rFonts w:ascii="Times New Roman" w:eastAsia="Times New Roman" w:hAnsi="Times New Roman" w:cs="Times New Roman"/>
                <w:sz w:val="24"/>
                <w:szCs w:val="24"/>
                <w:lang w:eastAsia="en-GB"/>
              </w:rPr>
            </w:pPr>
          </w:p>
        </w:tc>
      </w:tr>
      <w:tr w:rsidR="009F0524" w:rsidRPr="009F0524" w14:paraId="12BC8757" w14:textId="77777777" w:rsidTr="009F0524">
        <w:trPr>
          <w:gridAfter w:val="1"/>
        </w:trPr>
        <w:tc>
          <w:tcPr>
            <w:tcW w:w="0" w:type="auto"/>
            <w:shd w:val="clear" w:color="auto" w:fill="FFFFFF"/>
            <w:tcMar>
              <w:top w:w="120" w:type="dxa"/>
              <w:left w:w="0" w:type="dxa"/>
              <w:bottom w:w="120" w:type="dxa"/>
              <w:right w:w="0" w:type="dxa"/>
            </w:tcMar>
            <w:hideMark/>
          </w:tcPr>
          <w:p w14:paraId="4C87D9D4" w14:textId="74BB144F" w:rsidR="009F0524" w:rsidRPr="009F0524" w:rsidRDefault="009F0524" w:rsidP="009F0524">
            <w:pPr>
              <w:spacing w:after="0" w:line="240" w:lineRule="auto"/>
              <w:rPr>
                <w:rFonts w:eastAsia="Times New Roman" w:cstheme="minorHAnsi"/>
                <w:color w:val="222222"/>
                <w:lang w:eastAsia="en-GB"/>
              </w:rPr>
            </w:pPr>
          </w:p>
        </w:tc>
      </w:tr>
    </w:tbl>
    <w:p w14:paraId="33C4B15C" w14:textId="195451E7" w:rsidR="009F0524" w:rsidRDefault="009F0524" w:rsidP="009F0524">
      <w:pPr>
        <w:spacing w:line="360" w:lineRule="auto"/>
        <w:ind w:left="720" w:hanging="720"/>
        <w:rPr>
          <w:rFonts w:cstheme="minorHAnsi"/>
          <w:color w:val="222222"/>
          <w:shd w:val="clear" w:color="auto" w:fill="FFFFFF"/>
        </w:rPr>
      </w:pPr>
      <w:r>
        <w:rPr>
          <w:rFonts w:cstheme="minorHAnsi"/>
          <w:color w:val="222222"/>
          <w:shd w:val="clear" w:color="auto" w:fill="FFFFFF"/>
        </w:rPr>
        <w:t xml:space="preserve">Obrenovic, B., Du, J., Godinic, D., &amp; Tsoy, D. (2022). Personality trait of conscientiousness impact on tacit knowledge sharing: The mediating effect of eagerness and subjective norm. </w:t>
      </w:r>
      <w:r>
        <w:rPr>
          <w:rFonts w:cstheme="minorHAnsi"/>
          <w:i/>
          <w:iCs/>
          <w:color w:val="222222"/>
          <w:shd w:val="clear" w:color="auto" w:fill="FFFFFF"/>
        </w:rPr>
        <w:t xml:space="preserve"> Journal of Knowledge Management, 26</w:t>
      </w:r>
      <w:r>
        <w:rPr>
          <w:rFonts w:cstheme="minorHAnsi"/>
          <w:color w:val="222222"/>
          <w:shd w:val="clear" w:color="auto" w:fill="FFFFFF"/>
        </w:rPr>
        <w:t xml:space="preserve">(5), 1124-1163. </w:t>
      </w:r>
      <w:hyperlink r:id="rId20" w:history="1">
        <w:r w:rsidRPr="00871C42">
          <w:rPr>
            <w:rStyle w:val="Hyperlink"/>
            <w:rFonts w:cstheme="minorHAnsi"/>
            <w:shd w:val="clear" w:color="auto" w:fill="FFFFFF"/>
          </w:rPr>
          <w:t>https://doi/10.1108/JKM-01-2021-0066/full/html</w:t>
        </w:r>
      </w:hyperlink>
      <w:r>
        <w:rPr>
          <w:rFonts w:cstheme="minorHAnsi"/>
          <w:color w:val="222222"/>
          <w:shd w:val="clear" w:color="auto" w:fill="FFFFFF"/>
        </w:rPr>
        <w:t xml:space="preserve">  </w:t>
      </w:r>
    </w:p>
    <w:p w14:paraId="107B0A1E" w14:textId="77777777" w:rsidR="00251EF1" w:rsidRDefault="00251EF1" w:rsidP="009F0524">
      <w:pPr>
        <w:spacing w:line="360" w:lineRule="auto"/>
        <w:ind w:left="720" w:hanging="720"/>
        <w:rPr>
          <w:rFonts w:cstheme="minorHAnsi"/>
          <w:color w:val="222222"/>
          <w:shd w:val="clear" w:color="auto" w:fill="FFFFFF"/>
        </w:rPr>
      </w:pPr>
    </w:p>
    <w:p w14:paraId="3CB4822D" w14:textId="0FD14D64" w:rsidR="00251EF1" w:rsidRDefault="007D277C" w:rsidP="009F0524">
      <w:pPr>
        <w:spacing w:line="360" w:lineRule="auto"/>
        <w:ind w:left="720" w:hanging="720"/>
        <w:rPr>
          <w:rFonts w:cstheme="minorHAnsi"/>
          <w:color w:val="222222"/>
          <w:shd w:val="clear" w:color="auto" w:fill="FFFFFF"/>
        </w:rPr>
      </w:pPr>
      <w:r w:rsidRPr="007D277C">
        <w:rPr>
          <w:rFonts w:cstheme="minorHAnsi"/>
          <w:color w:val="222222"/>
          <w:shd w:val="clear" w:color="auto" w:fill="FFFFFF"/>
        </w:rPr>
        <w:t>Paunonen, S. V., &amp; Ashton, M. C. (2001). Big five factors and facets and the prediction of behavior. </w:t>
      </w:r>
      <w:r w:rsidRPr="007D277C">
        <w:rPr>
          <w:rFonts w:cstheme="minorHAnsi"/>
          <w:i/>
          <w:iCs/>
          <w:color w:val="222222"/>
          <w:shd w:val="clear" w:color="auto" w:fill="FFFFFF"/>
        </w:rPr>
        <w:t>Journal of personality and social psychology</w:t>
      </w:r>
      <w:r w:rsidRPr="007D277C">
        <w:rPr>
          <w:rFonts w:cstheme="minorHAnsi"/>
          <w:color w:val="222222"/>
          <w:shd w:val="clear" w:color="auto" w:fill="FFFFFF"/>
        </w:rPr>
        <w:t>, </w:t>
      </w:r>
      <w:r w:rsidRPr="007D277C">
        <w:rPr>
          <w:rFonts w:cstheme="minorHAnsi"/>
          <w:i/>
          <w:iCs/>
          <w:color w:val="222222"/>
          <w:shd w:val="clear" w:color="auto" w:fill="FFFFFF"/>
        </w:rPr>
        <w:t>81</w:t>
      </w:r>
      <w:r w:rsidRPr="007D277C">
        <w:rPr>
          <w:rFonts w:cstheme="minorHAnsi"/>
          <w:color w:val="222222"/>
          <w:shd w:val="clear" w:color="auto" w:fill="FFFFFF"/>
        </w:rPr>
        <w:t>(3), 524.</w:t>
      </w:r>
      <w:r w:rsidRPr="007D277C">
        <w:rPr>
          <w:rFonts w:cstheme="minorHAnsi"/>
        </w:rPr>
        <w:t xml:space="preserve"> </w:t>
      </w:r>
      <w:hyperlink r:id="rId21" w:history="1">
        <w:r w:rsidRPr="007D277C">
          <w:rPr>
            <w:rStyle w:val="Hyperlink"/>
            <w:rFonts w:cstheme="minorHAnsi"/>
            <w:shd w:val="clear" w:color="auto" w:fill="FFFFFF"/>
          </w:rPr>
          <w:t>https://psycnet.apa.org/doi/10.1037/0022-3514.81.3.524</w:t>
        </w:r>
      </w:hyperlink>
      <w:r w:rsidRPr="007D277C">
        <w:rPr>
          <w:rFonts w:cstheme="minorHAnsi"/>
          <w:color w:val="222222"/>
          <w:shd w:val="clear" w:color="auto" w:fill="FFFFFF"/>
        </w:rPr>
        <w:t xml:space="preserve"> </w:t>
      </w:r>
    </w:p>
    <w:p w14:paraId="54AFF42B" w14:textId="77777777" w:rsidR="00122F00" w:rsidRDefault="00122F00" w:rsidP="009F0524">
      <w:pPr>
        <w:spacing w:line="360" w:lineRule="auto"/>
        <w:ind w:left="720" w:hanging="720"/>
        <w:rPr>
          <w:rFonts w:cstheme="minorHAnsi"/>
          <w:color w:val="222222"/>
          <w:shd w:val="clear" w:color="auto" w:fill="FFFFFF"/>
        </w:rPr>
      </w:pPr>
    </w:p>
    <w:p w14:paraId="3E4E41E5" w14:textId="66481BD1" w:rsidR="00122F00" w:rsidRPr="00122F00" w:rsidRDefault="00122F00" w:rsidP="009F0524">
      <w:pPr>
        <w:spacing w:line="360" w:lineRule="auto"/>
        <w:ind w:left="720" w:hanging="720"/>
        <w:rPr>
          <w:rFonts w:cstheme="minorHAnsi"/>
          <w:color w:val="222222"/>
          <w:shd w:val="clear" w:color="auto" w:fill="FFFFFF"/>
        </w:rPr>
      </w:pPr>
      <w:r w:rsidRPr="00122F00">
        <w:rPr>
          <w:rFonts w:cstheme="minorHAnsi"/>
          <w:color w:val="222222"/>
          <w:shd w:val="clear" w:color="auto" w:fill="FFFFFF"/>
        </w:rPr>
        <w:t>Petrides, K. V., Chamorro‐Premuzic, T., Frederickson, N., &amp; Furnham, A. (2005). Explaining individual differences in scholastic behaviour and achievement. </w:t>
      </w:r>
      <w:r w:rsidRPr="00122F00">
        <w:rPr>
          <w:rFonts w:cstheme="minorHAnsi"/>
          <w:i/>
          <w:iCs/>
          <w:color w:val="222222"/>
          <w:shd w:val="clear" w:color="auto" w:fill="FFFFFF"/>
        </w:rPr>
        <w:t>British journal of educational psychology</w:t>
      </w:r>
      <w:r w:rsidRPr="00122F00">
        <w:rPr>
          <w:rFonts w:cstheme="minorHAnsi"/>
          <w:color w:val="222222"/>
          <w:shd w:val="clear" w:color="auto" w:fill="FFFFFF"/>
        </w:rPr>
        <w:t>, </w:t>
      </w:r>
      <w:r w:rsidRPr="00122F00">
        <w:rPr>
          <w:rFonts w:cstheme="minorHAnsi"/>
          <w:i/>
          <w:iCs/>
          <w:color w:val="222222"/>
          <w:shd w:val="clear" w:color="auto" w:fill="FFFFFF"/>
        </w:rPr>
        <w:t>75</w:t>
      </w:r>
      <w:r w:rsidRPr="00122F00">
        <w:rPr>
          <w:rFonts w:cstheme="minorHAnsi"/>
          <w:color w:val="222222"/>
          <w:shd w:val="clear" w:color="auto" w:fill="FFFFFF"/>
        </w:rPr>
        <w:t xml:space="preserve">(2), 239-255. </w:t>
      </w:r>
      <w:hyperlink r:id="rId22" w:history="1">
        <w:r w:rsidRPr="00122F00">
          <w:rPr>
            <w:rStyle w:val="Hyperlink"/>
            <w:rFonts w:cstheme="minorHAnsi"/>
            <w:shd w:val="clear" w:color="auto" w:fill="FFFFFF"/>
          </w:rPr>
          <w:t>https://doi.org/10.1348/000709904X24735</w:t>
        </w:r>
      </w:hyperlink>
      <w:r w:rsidRPr="00122F00">
        <w:rPr>
          <w:rFonts w:cstheme="minorHAnsi"/>
          <w:color w:val="222222"/>
          <w:shd w:val="clear" w:color="auto" w:fill="FFFFFF"/>
        </w:rPr>
        <w:t xml:space="preserve"> </w:t>
      </w:r>
    </w:p>
    <w:p w14:paraId="76F55B3A" w14:textId="77777777" w:rsidR="00772F7A" w:rsidRDefault="00772F7A" w:rsidP="009F0524">
      <w:pPr>
        <w:spacing w:line="360" w:lineRule="auto"/>
        <w:ind w:left="720" w:hanging="720"/>
        <w:rPr>
          <w:rFonts w:cstheme="minorHAnsi"/>
          <w:color w:val="222222"/>
          <w:shd w:val="clear" w:color="auto" w:fill="FFFFFF"/>
        </w:rPr>
      </w:pPr>
    </w:p>
    <w:p w14:paraId="1751CEF0" w14:textId="3F22910B" w:rsidR="00772F7A" w:rsidRPr="00772F7A" w:rsidRDefault="00772F7A" w:rsidP="009F0524">
      <w:pPr>
        <w:spacing w:line="360" w:lineRule="auto"/>
        <w:ind w:left="720" w:hanging="720"/>
        <w:rPr>
          <w:rFonts w:cstheme="minorHAnsi"/>
          <w:color w:val="222222"/>
          <w:shd w:val="clear" w:color="auto" w:fill="FFFFFF"/>
        </w:rPr>
      </w:pPr>
      <w:r w:rsidRPr="00772F7A">
        <w:rPr>
          <w:rFonts w:cstheme="minorHAnsi"/>
          <w:color w:val="222222"/>
          <w:shd w:val="clear" w:color="auto" w:fill="FFFFFF"/>
        </w:rPr>
        <w:lastRenderedPageBreak/>
        <w:t>Poropat, A. E. (2009). A meta-analysis of the five-factor model of personality and academic performance. </w:t>
      </w:r>
      <w:r w:rsidRPr="00772F7A">
        <w:rPr>
          <w:rFonts w:cstheme="minorHAnsi"/>
          <w:i/>
          <w:iCs/>
          <w:color w:val="222222"/>
          <w:shd w:val="clear" w:color="auto" w:fill="FFFFFF"/>
        </w:rPr>
        <w:t>Psychological bulletin</w:t>
      </w:r>
      <w:r w:rsidRPr="00772F7A">
        <w:rPr>
          <w:rFonts w:cstheme="minorHAnsi"/>
          <w:color w:val="222222"/>
          <w:shd w:val="clear" w:color="auto" w:fill="FFFFFF"/>
        </w:rPr>
        <w:t>, </w:t>
      </w:r>
      <w:r w:rsidRPr="00772F7A">
        <w:rPr>
          <w:rFonts w:cstheme="minorHAnsi"/>
          <w:i/>
          <w:iCs/>
          <w:color w:val="222222"/>
          <w:shd w:val="clear" w:color="auto" w:fill="FFFFFF"/>
        </w:rPr>
        <w:t>135</w:t>
      </w:r>
      <w:r w:rsidRPr="00772F7A">
        <w:rPr>
          <w:rFonts w:cstheme="minorHAnsi"/>
          <w:color w:val="222222"/>
          <w:shd w:val="clear" w:color="auto" w:fill="FFFFFF"/>
        </w:rPr>
        <w:t xml:space="preserve">(2), 322. </w:t>
      </w:r>
      <w:hyperlink r:id="rId23" w:history="1">
        <w:r w:rsidRPr="00772F7A">
          <w:rPr>
            <w:rStyle w:val="Hyperlink"/>
            <w:rFonts w:cstheme="minorHAnsi"/>
            <w:shd w:val="clear" w:color="auto" w:fill="FFFFFF"/>
          </w:rPr>
          <w:t>https://doi.org/10.1037/a0014996</w:t>
        </w:r>
      </w:hyperlink>
      <w:r w:rsidRPr="00772F7A">
        <w:rPr>
          <w:rFonts w:cstheme="minorHAnsi"/>
          <w:color w:val="222222"/>
          <w:shd w:val="clear" w:color="auto" w:fill="FFFFFF"/>
        </w:rPr>
        <w:t xml:space="preserve"> </w:t>
      </w:r>
    </w:p>
    <w:p w14:paraId="4CD3A3DA" w14:textId="77777777" w:rsidR="00772F7A" w:rsidRDefault="00772F7A" w:rsidP="009F0524">
      <w:pPr>
        <w:spacing w:line="360" w:lineRule="auto"/>
        <w:ind w:left="720" w:hanging="720"/>
        <w:rPr>
          <w:rFonts w:cstheme="minorHAnsi"/>
          <w:color w:val="222222"/>
          <w:shd w:val="clear" w:color="auto" w:fill="FFFFFF"/>
        </w:rPr>
      </w:pPr>
    </w:p>
    <w:p w14:paraId="6B89AEEC" w14:textId="18C87490" w:rsidR="00772F7A" w:rsidRPr="00772F7A" w:rsidRDefault="00772F7A" w:rsidP="009F0524">
      <w:pPr>
        <w:spacing w:line="360" w:lineRule="auto"/>
        <w:ind w:left="720" w:hanging="720"/>
        <w:rPr>
          <w:rFonts w:cstheme="minorHAnsi"/>
          <w:color w:val="222222"/>
          <w:shd w:val="clear" w:color="auto" w:fill="FFFFFF"/>
        </w:rPr>
      </w:pPr>
      <w:r w:rsidRPr="00772F7A">
        <w:rPr>
          <w:rFonts w:cstheme="minorHAnsi"/>
          <w:color w:val="222222"/>
          <w:shd w:val="clear" w:color="auto" w:fill="FFFFFF"/>
        </w:rPr>
        <w:t>Rosenthal, L. (2004). Do school inspections improve school quality? Ofsted inspections and school examination results in the UK. </w:t>
      </w:r>
      <w:r w:rsidRPr="00772F7A">
        <w:rPr>
          <w:rFonts w:cstheme="minorHAnsi"/>
          <w:i/>
          <w:iCs/>
          <w:color w:val="222222"/>
          <w:shd w:val="clear" w:color="auto" w:fill="FFFFFF"/>
        </w:rPr>
        <w:t>Economics of education review</w:t>
      </w:r>
      <w:r w:rsidRPr="00772F7A">
        <w:rPr>
          <w:rFonts w:cstheme="minorHAnsi"/>
          <w:color w:val="222222"/>
          <w:shd w:val="clear" w:color="auto" w:fill="FFFFFF"/>
        </w:rPr>
        <w:t>, </w:t>
      </w:r>
      <w:r w:rsidRPr="00772F7A">
        <w:rPr>
          <w:rFonts w:cstheme="minorHAnsi"/>
          <w:i/>
          <w:iCs/>
          <w:color w:val="222222"/>
          <w:shd w:val="clear" w:color="auto" w:fill="FFFFFF"/>
        </w:rPr>
        <w:t>23</w:t>
      </w:r>
      <w:r w:rsidRPr="00772F7A">
        <w:rPr>
          <w:rFonts w:cstheme="minorHAnsi"/>
          <w:color w:val="222222"/>
          <w:shd w:val="clear" w:color="auto" w:fill="FFFFFF"/>
        </w:rPr>
        <w:t xml:space="preserve">(2), 143-151. </w:t>
      </w:r>
      <w:hyperlink r:id="rId24" w:history="1">
        <w:r w:rsidRPr="00772F7A">
          <w:rPr>
            <w:rStyle w:val="Hyperlink"/>
            <w:rFonts w:cstheme="minorHAnsi"/>
            <w:shd w:val="clear" w:color="auto" w:fill="FFFFFF"/>
          </w:rPr>
          <w:t>https://doi.org/10.1016/S0272-7757(03)00081-5</w:t>
        </w:r>
      </w:hyperlink>
      <w:r w:rsidRPr="00772F7A">
        <w:rPr>
          <w:rFonts w:cstheme="minorHAnsi"/>
          <w:color w:val="222222"/>
          <w:shd w:val="clear" w:color="auto" w:fill="FFFFFF"/>
        </w:rPr>
        <w:t xml:space="preserve"> </w:t>
      </w:r>
    </w:p>
    <w:p w14:paraId="1923E7FE" w14:textId="77777777" w:rsidR="00AF3C49" w:rsidRDefault="00AF3C49" w:rsidP="0051480E">
      <w:pPr>
        <w:spacing w:line="360" w:lineRule="auto"/>
        <w:ind w:left="720" w:hanging="720"/>
        <w:rPr>
          <w:rFonts w:cstheme="minorHAnsi"/>
          <w:color w:val="222222"/>
          <w:shd w:val="clear" w:color="auto" w:fill="FFFFFF"/>
        </w:rPr>
      </w:pPr>
    </w:p>
    <w:p w14:paraId="1099458A" w14:textId="13C4C3D9" w:rsidR="00AF3C49" w:rsidRDefault="00AF3C49" w:rsidP="0051480E">
      <w:pPr>
        <w:spacing w:line="360" w:lineRule="auto"/>
        <w:ind w:left="720" w:hanging="720"/>
        <w:rPr>
          <w:rFonts w:cstheme="minorHAnsi"/>
        </w:rPr>
      </w:pPr>
      <w:r w:rsidRPr="00AF3C49">
        <w:rPr>
          <w:rFonts w:cstheme="minorHAnsi"/>
          <w:color w:val="222222"/>
          <w:shd w:val="clear" w:color="auto" w:fill="FFFFFF"/>
        </w:rPr>
        <w:t>Tehrani, H. D., &amp; Yamini, S. (2020). Personality traits and conflict resolution styles: A meta-analysis. </w:t>
      </w:r>
      <w:r w:rsidRPr="00AF3C49">
        <w:rPr>
          <w:rFonts w:cstheme="minorHAnsi"/>
          <w:i/>
          <w:iCs/>
          <w:color w:val="222222"/>
          <w:shd w:val="clear" w:color="auto" w:fill="FFFFFF"/>
        </w:rPr>
        <w:t>Personality and Individual Differences</w:t>
      </w:r>
      <w:r w:rsidRPr="00AF3C49">
        <w:rPr>
          <w:rFonts w:cstheme="minorHAnsi"/>
          <w:color w:val="222222"/>
          <w:shd w:val="clear" w:color="auto" w:fill="FFFFFF"/>
        </w:rPr>
        <w:t>, </w:t>
      </w:r>
      <w:r w:rsidRPr="00AF3C49">
        <w:rPr>
          <w:rFonts w:cstheme="minorHAnsi"/>
          <w:i/>
          <w:iCs/>
          <w:color w:val="222222"/>
          <w:shd w:val="clear" w:color="auto" w:fill="FFFFFF"/>
        </w:rPr>
        <w:t>157</w:t>
      </w:r>
      <w:r w:rsidRPr="00AF3C49">
        <w:rPr>
          <w:rFonts w:cstheme="minorHAnsi"/>
          <w:color w:val="222222"/>
          <w:shd w:val="clear" w:color="auto" w:fill="FFFFFF"/>
        </w:rPr>
        <w:t xml:space="preserve">, 109794. </w:t>
      </w:r>
      <w:hyperlink r:id="rId25" w:history="1">
        <w:r w:rsidRPr="00AF3C49">
          <w:rPr>
            <w:rStyle w:val="Hyperlink"/>
            <w:rFonts w:cstheme="minorHAnsi"/>
          </w:rPr>
          <w:t>https://doi.org/10.1016/j.paid.2019.109794</w:t>
        </w:r>
      </w:hyperlink>
      <w:r w:rsidRPr="00AF3C49">
        <w:rPr>
          <w:rFonts w:cstheme="minorHAnsi"/>
        </w:rPr>
        <w:t xml:space="preserve"> </w:t>
      </w:r>
    </w:p>
    <w:p w14:paraId="699BA196" w14:textId="77777777" w:rsidR="007C54D4" w:rsidRDefault="007C54D4" w:rsidP="0051480E">
      <w:pPr>
        <w:spacing w:line="360" w:lineRule="auto"/>
        <w:ind w:left="720" w:hanging="720"/>
        <w:rPr>
          <w:rFonts w:cstheme="minorHAnsi"/>
        </w:rPr>
      </w:pPr>
    </w:p>
    <w:p w14:paraId="2A6C0264" w14:textId="09F51E2D" w:rsidR="007C54D4" w:rsidRDefault="00251EF1" w:rsidP="0051480E">
      <w:pPr>
        <w:spacing w:line="360" w:lineRule="auto"/>
        <w:ind w:left="720" w:hanging="720"/>
        <w:rPr>
          <w:rFonts w:cstheme="minorHAnsi"/>
        </w:rPr>
      </w:pPr>
      <w:r w:rsidRPr="00251EF1">
        <w:rPr>
          <w:rFonts w:cstheme="minorHAnsi"/>
          <w:color w:val="222222"/>
          <w:shd w:val="clear" w:color="auto" w:fill="FFFFFF"/>
        </w:rPr>
        <w:t>Wang, Z., Yu, K., Xi, R., &amp; Zhang, X. (2019). Servant leadership and career success: The effects of career skills and proactive personality. </w:t>
      </w:r>
      <w:r w:rsidRPr="00251EF1">
        <w:rPr>
          <w:rFonts w:cstheme="minorHAnsi"/>
          <w:i/>
          <w:iCs/>
          <w:color w:val="222222"/>
          <w:shd w:val="clear" w:color="auto" w:fill="FFFFFF"/>
        </w:rPr>
        <w:t>Career Development International</w:t>
      </w:r>
      <w:r w:rsidRPr="00251EF1">
        <w:rPr>
          <w:rFonts w:cstheme="minorHAnsi"/>
          <w:color w:val="222222"/>
          <w:shd w:val="clear" w:color="auto" w:fill="FFFFFF"/>
        </w:rPr>
        <w:t>, </w:t>
      </w:r>
      <w:r w:rsidRPr="00251EF1">
        <w:rPr>
          <w:rFonts w:cstheme="minorHAnsi"/>
          <w:i/>
          <w:iCs/>
          <w:color w:val="222222"/>
          <w:shd w:val="clear" w:color="auto" w:fill="FFFFFF"/>
        </w:rPr>
        <w:t>24</w:t>
      </w:r>
      <w:r w:rsidRPr="00251EF1">
        <w:rPr>
          <w:rFonts w:cstheme="minorHAnsi"/>
          <w:color w:val="222222"/>
          <w:shd w:val="clear" w:color="auto" w:fill="FFFFFF"/>
        </w:rPr>
        <w:t xml:space="preserve">(7), 717-730. </w:t>
      </w:r>
      <w:hyperlink r:id="rId26" w:history="1">
        <w:r w:rsidRPr="00251EF1">
          <w:rPr>
            <w:rStyle w:val="Hyperlink"/>
            <w:rFonts w:cstheme="minorHAnsi"/>
          </w:rPr>
          <w:t>https://doi/10.1108/CDI-03-2019-0088/full/html</w:t>
        </w:r>
      </w:hyperlink>
      <w:r w:rsidRPr="00251EF1">
        <w:rPr>
          <w:rFonts w:cstheme="minorHAnsi"/>
        </w:rPr>
        <w:t xml:space="preserve">  </w:t>
      </w:r>
    </w:p>
    <w:p w14:paraId="048F97FE" w14:textId="77777777" w:rsidR="00122F00" w:rsidRDefault="00122F00" w:rsidP="0051480E">
      <w:pPr>
        <w:spacing w:line="360" w:lineRule="auto"/>
        <w:ind w:left="720" w:hanging="720"/>
        <w:rPr>
          <w:rFonts w:cstheme="minorHAnsi"/>
        </w:rPr>
      </w:pPr>
    </w:p>
    <w:p w14:paraId="4596FF7E" w14:textId="464FC93F" w:rsidR="00122F00" w:rsidRPr="00122F00" w:rsidRDefault="00122F00" w:rsidP="0051480E">
      <w:pPr>
        <w:spacing w:line="360" w:lineRule="auto"/>
        <w:ind w:left="720" w:hanging="720"/>
        <w:rPr>
          <w:rFonts w:cstheme="minorHAnsi"/>
        </w:rPr>
      </w:pPr>
      <w:r w:rsidRPr="00122F00">
        <w:rPr>
          <w:rFonts w:cstheme="minorHAnsi"/>
          <w:color w:val="222222"/>
          <w:shd w:val="clear" w:color="auto" w:fill="FFFFFF"/>
        </w:rPr>
        <w:t>Wolf, M. B., &amp; Ackerman, P. L. (2005). Extraversion and intelligence: A meta-analytic investigation. </w:t>
      </w:r>
      <w:r w:rsidRPr="00122F00">
        <w:rPr>
          <w:rFonts w:cstheme="minorHAnsi"/>
          <w:i/>
          <w:iCs/>
          <w:color w:val="222222"/>
          <w:shd w:val="clear" w:color="auto" w:fill="FFFFFF"/>
        </w:rPr>
        <w:t>Personality and Individual differences</w:t>
      </w:r>
      <w:r w:rsidRPr="00122F00">
        <w:rPr>
          <w:rFonts w:cstheme="minorHAnsi"/>
          <w:color w:val="222222"/>
          <w:shd w:val="clear" w:color="auto" w:fill="FFFFFF"/>
        </w:rPr>
        <w:t>, </w:t>
      </w:r>
      <w:r w:rsidRPr="00122F00">
        <w:rPr>
          <w:rFonts w:cstheme="minorHAnsi"/>
          <w:i/>
          <w:iCs/>
          <w:color w:val="222222"/>
          <w:shd w:val="clear" w:color="auto" w:fill="FFFFFF"/>
        </w:rPr>
        <w:t>39</w:t>
      </w:r>
      <w:r w:rsidRPr="00122F00">
        <w:rPr>
          <w:rFonts w:cstheme="minorHAnsi"/>
          <w:color w:val="222222"/>
          <w:shd w:val="clear" w:color="auto" w:fill="FFFFFF"/>
        </w:rPr>
        <w:t xml:space="preserve">(3), 531-542. </w:t>
      </w:r>
      <w:hyperlink r:id="rId27" w:history="1">
        <w:r w:rsidRPr="00122F00">
          <w:rPr>
            <w:rStyle w:val="Hyperlink"/>
            <w:rFonts w:cstheme="minorHAnsi"/>
            <w:shd w:val="clear" w:color="auto" w:fill="FFFFFF"/>
          </w:rPr>
          <w:t>https://doi.org/10.1016/j.paid.2005.02.020</w:t>
        </w:r>
      </w:hyperlink>
      <w:r w:rsidRPr="00122F00">
        <w:rPr>
          <w:rFonts w:cstheme="minorHAnsi"/>
          <w:color w:val="222222"/>
          <w:shd w:val="clear" w:color="auto" w:fill="FFFFFF"/>
        </w:rPr>
        <w:t xml:space="preserve"> </w:t>
      </w:r>
    </w:p>
    <w:p w14:paraId="35EE0779" w14:textId="77777777" w:rsidR="002C2B7D" w:rsidRDefault="002C2B7D" w:rsidP="0051480E">
      <w:pPr>
        <w:spacing w:line="360" w:lineRule="auto"/>
        <w:ind w:left="720" w:hanging="720"/>
        <w:rPr>
          <w:rFonts w:cstheme="minorHAnsi"/>
        </w:rPr>
      </w:pPr>
    </w:p>
    <w:p w14:paraId="56AF6077" w14:textId="68175525" w:rsidR="002C2B7D" w:rsidRPr="002C2B7D" w:rsidRDefault="002C2B7D" w:rsidP="0051480E">
      <w:pPr>
        <w:spacing w:line="360" w:lineRule="auto"/>
        <w:ind w:left="720" w:hanging="720"/>
        <w:rPr>
          <w:rFonts w:cstheme="minorHAnsi"/>
        </w:rPr>
      </w:pPr>
      <w:r w:rsidRPr="002C2B7D">
        <w:rPr>
          <w:rFonts w:cstheme="minorHAnsi"/>
          <w:color w:val="222222"/>
          <w:shd w:val="clear" w:color="auto" w:fill="FFFFFF"/>
        </w:rPr>
        <w:t>Yang, J., Mao, Y., Niu, Y., Wei, D., Wang, X., &amp; Qiu, J. (2020). Individual differences in neuroticism personality trait in emotion regulation. </w:t>
      </w:r>
      <w:r w:rsidRPr="002C2B7D">
        <w:rPr>
          <w:rFonts w:cstheme="minorHAnsi"/>
          <w:i/>
          <w:iCs/>
          <w:color w:val="222222"/>
          <w:shd w:val="clear" w:color="auto" w:fill="FFFFFF"/>
        </w:rPr>
        <w:t>Journal of Affective Disorders</w:t>
      </w:r>
      <w:r w:rsidRPr="002C2B7D">
        <w:rPr>
          <w:rFonts w:cstheme="minorHAnsi"/>
          <w:color w:val="222222"/>
          <w:shd w:val="clear" w:color="auto" w:fill="FFFFFF"/>
        </w:rPr>
        <w:t>, </w:t>
      </w:r>
      <w:r w:rsidRPr="002C2B7D">
        <w:rPr>
          <w:rFonts w:cstheme="minorHAnsi"/>
          <w:i/>
          <w:iCs/>
          <w:color w:val="222222"/>
          <w:shd w:val="clear" w:color="auto" w:fill="FFFFFF"/>
        </w:rPr>
        <w:t>265</w:t>
      </w:r>
      <w:r w:rsidRPr="002C2B7D">
        <w:rPr>
          <w:rFonts w:cstheme="minorHAnsi"/>
          <w:color w:val="222222"/>
          <w:shd w:val="clear" w:color="auto" w:fill="FFFFFF"/>
        </w:rPr>
        <w:t xml:space="preserve">, 468-474. </w:t>
      </w:r>
      <w:hyperlink r:id="rId28" w:history="1">
        <w:r w:rsidRPr="002C2B7D">
          <w:rPr>
            <w:rStyle w:val="Hyperlink"/>
            <w:rFonts w:cstheme="minorHAnsi"/>
          </w:rPr>
          <w:t>https://doi.org/10.1016/j.jad.2020.01.086</w:t>
        </w:r>
      </w:hyperlink>
      <w:r w:rsidRPr="002C2B7D">
        <w:rPr>
          <w:rFonts w:cstheme="minorHAnsi"/>
        </w:rPr>
        <w:t xml:space="preserve"> </w:t>
      </w:r>
    </w:p>
    <w:sectPr w:rsidR="002C2B7D" w:rsidRPr="002C2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EFC"/>
    <w:rsid w:val="0000649B"/>
    <w:rsid w:val="00017300"/>
    <w:rsid w:val="00071944"/>
    <w:rsid w:val="0008140E"/>
    <w:rsid w:val="000A0727"/>
    <w:rsid w:val="000E682E"/>
    <w:rsid w:val="000F7947"/>
    <w:rsid w:val="0010049B"/>
    <w:rsid w:val="00116C8B"/>
    <w:rsid w:val="00122F00"/>
    <w:rsid w:val="00130B8F"/>
    <w:rsid w:val="00157713"/>
    <w:rsid w:val="0016547C"/>
    <w:rsid w:val="0018247B"/>
    <w:rsid w:val="00193B1B"/>
    <w:rsid w:val="001A656D"/>
    <w:rsid w:val="001B3811"/>
    <w:rsid w:val="001D0B60"/>
    <w:rsid w:val="001E798C"/>
    <w:rsid w:val="001F6F8B"/>
    <w:rsid w:val="00211F93"/>
    <w:rsid w:val="002141CB"/>
    <w:rsid w:val="0021422F"/>
    <w:rsid w:val="0022164F"/>
    <w:rsid w:val="002262E0"/>
    <w:rsid w:val="002270F5"/>
    <w:rsid w:val="00251EF1"/>
    <w:rsid w:val="00272C04"/>
    <w:rsid w:val="002956A7"/>
    <w:rsid w:val="002B030C"/>
    <w:rsid w:val="002B1EF2"/>
    <w:rsid w:val="002B575C"/>
    <w:rsid w:val="002C03EC"/>
    <w:rsid w:val="002C188C"/>
    <w:rsid w:val="002C2B7D"/>
    <w:rsid w:val="002F10C4"/>
    <w:rsid w:val="00302193"/>
    <w:rsid w:val="00310DC0"/>
    <w:rsid w:val="003163C3"/>
    <w:rsid w:val="003365C4"/>
    <w:rsid w:val="00374928"/>
    <w:rsid w:val="00374CB3"/>
    <w:rsid w:val="003911E9"/>
    <w:rsid w:val="003D69CE"/>
    <w:rsid w:val="003E58DC"/>
    <w:rsid w:val="003F2144"/>
    <w:rsid w:val="00402064"/>
    <w:rsid w:val="00403728"/>
    <w:rsid w:val="00435A98"/>
    <w:rsid w:val="00444E9C"/>
    <w:rsid w:val="00463282"/>
    <w:rsid w:val="004B3E77"/>
    <w:rsid w:val="004B5075"/>
    <w:rsid w:val="004E11DB"/>
    <w:rsid w:val="004F5541"/>
    <w:rsid w:val="0051480E"/>
    <w:rsid w:val="005151C5"/>
    <w:rsid w:val="00542F46"/>
    <w:rsid w:val="00561D01"/>
    <w:rsid w:val="00563CDA"/>
    <w:rsid w:val="00571B0E"/>
    <w:rsid w:val="00583A6E"/>
    <w:rsid w:val="005A3FB1"/>
    <w:rsid w:val="005B23CD"/>
    <w:rsid w:val="005C0914"/>
    <w:rsid w:val="005F098B"/>
    <w:rsid w:val="00601A64"/>
    <w:rsid w:val="0061230E"/>
    <w:rsid w:val="0062371E"/>
    <w:rsid w:val="00623FED"/>
    <w:rsid w:val="00654A82"/>
    <w:rsid w:val="00657B99"/>
    <w:rsid w:val="00670E8F"/>
    <w:rsid w:val="00690890"/>
    <w:rsid w:val="00695D6E"/>
    <w:rsid w:val="006B4D8B"/>
    <w:rsid w:val="006E4AC8"/>
    <w:rsid w:val="006E65A0"/>
    <w:rsid w:val="00715D23"/>
    <w:rsid w:val="007200D1"/>
    <w:rsid w:val="007220E3"/>
    <w:rsid w:val="007424E1"/>
    <w:rsid w:val="00747120"/>
    <w:rsid w:val="00760F84"/>
    <w:rsid w:val="007613F5"/>
    <w:rsid w:val="00762D26"/>
    <w:rsid w:val="00772F7A"/>
    <w:rsid w:val="00794CEF"/>
    <w:rsid w:val="007B1D5B"/>
    <w:rsid w:val="007C54D4"/>
    <w:rsid w:val="007C6EF9"/>
    <w:rsid w:val="007D0A60"/>
    <w:rsid w:val="007D2245"/>
    <w:rsid w:val="007D277C"/>
    <w:rsid w:val="007F65BC"/>
    <w:rsid w:val="00806E06"/>
    <w:rsid w:val="008255E5"/>
    <w:rsid w:val="008309AB"/>
    <w:rsid w:val="00834A1B"/>
    <w:rsid w:val="00843D64"/>
    <w:rsid w:val="008468C6"/>
    <w:rsid w:val="00853A01"/>
    <w:rsid w:val="00854114"/>
    <w:rsid w:val="00884677"/>
    <w:rsid w:val="008869F6"/>
    <w:rsid w:val="008C37FC"/>
    <w:rsid w:val="008F322C"/>
    <w:rsid w:val="00912086"/>
    <w:rsid w:val="009144B0"/>
    <w:rsid w:val="009235FA"/>
    <w:rsid w:val="0092640D"/>
    <w:rsid w:val="00931A2C"/>
    <w:rsid w:val="009603C4"/>
    <w:rsid w:val="00975A00"/>
    <w:rsid w:val="0098370B"/>
    <w:rsid w:val="00985BC8"/>
    <w:rsid w:val="009A1370"/>
    <w:rsid w:val="009A35E3"/>
    <w:rsid w:val="009B121D"/>
    <w:rsid w:val="009B4626"/>
    <w:rsid w:val="009B79AC"/>
    <w:rsid w:val="009C0215"/>
    <w:rsid w:val="009C665B"/>
    <w:rsid w:val="009D500A"/>
    <w:rsid w:val="009E4C9F"/>
    <w:rsid w:val="009F0524"/>
    <w:rsid w:val="009F7108"/>
    <w:rsid w:val="00A00ACF"/>
    <w:rsid w:val="00A11F25"/>
    <w:rsid w:val="00A17533"/>
    <w:rsid w:val="00A37067"/>
    <w:rsid w:val="00AF3C49"/>
    <w:rsid w:val="00B04D3F"/>
    <w:rsid w:val="00B129C0"/>
    <w:rsid w:val="00B133A1"/>
    <w:rsid w:val="00B14882"/>
    <w:rsid w:val="00B22290"/>
    <w:rsid w:val="00B44B40"/>
    <w:rsid w:val="00B45DEE"/>
    <w:rsid w:val="00B5393C"/>
    <w:rsid w:val="00B66229"/>
    <w:rsid w:val="00B805DA"/>
    <w:rsid w:val="00B84F61"/>
    <w:rsid w:val="00B906C2"/>
    <w:rsid w:val="00B920AA"/>
    <w:rsid w:val="00B921E2"/>
    <w:rsid w:val="00B9446E"/>
    <w:rsid w:val="00BB1136"/>
    <w:rsid w:val="00BD3407"/>
    <w:rsid w:val="00C11D1C"/>
    <w:rsid w:val="00C161C7"/>
    <w:rsid w:val="00C33A4B"/>
    <w:rsid w:val="00C43135"/>
    <w:rsid w:val="00C729EE"/>
    <w:rsid w:val="00C8448A"/>
    <w:rsid w:val="00C952E5"/>
    <w:rsid w:val="00C96886"/>
    <w:rsid w:val="00CB746D"/>
    <w:rsid w:val="00CD4EFC"/>
    <w:rsid w:val="00CF735D"/>
    <w:rsid w:val="00D40AF4"/>
    <w:rsid w:val="00D81731"/>
    <w:rsid w:val="00D922AD"/>
    <w:rsid w:val="00D95257"/>
    <w:rsid w:val="00DB1215"/>
    <w:rsid w:val="00DC3962"/>
    <w:rsid w:val="00DD0CFC"/>
    <w:rsid w:val="00DE016E"/>
    <w:rsid w:val="00DE34D7"/>
    <w:rsid w:val="00DE4AD6"/>
    <w:rsid w:val="00DF3C89"/>
    <w:rsid w:val="00E061A3"/>
    <w:rsid w:val="00E075AC"/>
    <w:rsid w:val="00E125E3"/>
    <w:rsid w:val="00E22DB8"/>
    <w:rsid w:val="00E744B4"/>
    <w:rsid w:val="00E76D06"/>
    <w:rsid w:val="00E815AB"/>
    <w:rsid w:val="00E83E1E"/>
    <w:rsid w:val="00EB753C"/>
    <w:rsid w:val="00EC276E"/>
    <w:rsid w:val="00EC7448"/>
    <w:rsid w:val="00F00074"/>
    <w:rsid w:val="00F04D39"/>
    <w:rsid w:val="00F23A3B"/>
    <w:rsid w:val="00F61122"/>
    <w:rsid w:val="00F61E58"/>
    <w:rsid w:val="00FB09AF"/>
    <w:rsid w:val="00FD3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DEB3"/>
  <w15:chartTrackingRefBased/>
  <w15:docId w15:val="{84CEDB1E-9BA9-47E5-B7C9-799C8E7A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9CE"/>
    <w:rPr>
      <w:color w:val="0563C1" w:themeColor="hyperlink"/>
      <w:u w:val="single"/>
    </w:rPr>
  </w:style>
  <w:style w:type="character" w:styleId="UnresolvedMention">
    <w:name w:val="Unresolved Mention"/>
    <w:basedOn w:val="DefaultParagraphFont"/>
    <w:uiPriority w:val="99"/>
    <w:semiHidden/>
    <w:unhideWhenUsed/>
    <w:rsid w:val="003D69CE"/>
    <w:rPr>
      <w:color w:val="605E5C"/>
      <w:shd w:val="clear" w:color="auto" w:fill="E1DFDD"/>
    </w:rPr>
  </w:style>
  <w:style w:type="character" w:styleId="FollowedHyperlink">
    <w:name w:val="FollowedHyperlink"/>
    <w:basedOn w:val="DefaultParagraphFont"/>
    <w:uiPriority w:val="99"/>
    <w:semiHidden/>
    <w:unhideWhenUsed/>
    <w:rsid w:val="00BD34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007935">
      <w:bodyDiv w:val="1"/>
      <w:marLeft w:val="0"/>
      <w:marRight w:val="0"/>
      <w:marTop w:val="0"/>
      <w:marBottom w:val="0"/>
      <w:divBdr>
        <w:top w:val="none" w:sz="0" w:space="0" w:color="auto"/>
        <w:left w:val="none" w:sz="0" w:space="0" w:color="auto"/>
        <w:bottom w:val="none" w:sz="0" w:space="0" w:color="auto"/>
        <w:right w:val="none" w:sz="0" w:space="0" w:color="auto"/>
      </w:divBdr>
      <w:divsChild>
        <w:div w:id="2054769336">
          <w:marLeft w:val="0"/>
          <w:marRight w:val="0"/>
          <w:marTop w:val="0"/>
          <w:marBottom w:val="0"/>
          <w:divBdr>
            <w:top w:val="none" w:sz="0" w:space="0" w:color="auto"/>
            <w:left w:val="none" w:sz="0" w:space="0" w:color="auto"/>
            <w:bottom w:val="none" w:sz="0" w:space="0" w:color="auto"/>
            <w:right w:val="none" w:sz="0" w:space="0" w:color="auto"/>
          </w:divBdr>
        </w:div>
      </w:divsChild>
    </w:div>
    <w:div w:id="799305325">
      <w:bodyDiv w:val="1"/>
      <w:marLeft w:val="0"/>
      <w:marRight w:val="0"/>
      <w:marTop w:val="0"/>
      <w:marBottom w:val="0"/>
      <w:divBdr>
        <w:top w:val="none" w:sz="0" w:space="0" w:color="auto"/>
        <w:left w:val="none" w:sz="0" w:space="0" w:color="auto"/>
        <w:bottom w:val="none" w:sz="0" w:space="0" w:color="auto"/>
        <w:right w:val="none" w:sz="0" w:space="0" w:color="auto"/>
      </w:divBdr>
      <w:divsChild>
        <w:div w:id="1582982305">
          <w:marLeft w:val="0"/>
          <w:marRight w:val="0"/>
          <w:marTop w:val="0"/>
          <w:marBottom w:val="0"/>
          <w:divBdr>
            <w:top w:val="none" w:sz="0" w:space="0" w:color="auto"/>
            <w:left w:val="none" w:sz="0" w:space="0" w:color="auto"/>
            <w:bottom w:val="none" w:sz="0" w:space="0" w:color="auto"/>
            <w:right w:val="none" w:sz="0" w:space="0" w:color="auto"/>
          </w:divBdr>
        </w:div>
      </w:divsChild>
    </w:div>
    <w:div w:id="1911841794">
      <w:bodyDiv w:val="1"/>
      <w:marLeft w:val="0"/>
      <w:marRight w:val="0"/>
      <w:marTop w:val="0"/>
      <w:marBottom w:val="0"/>
      <w:divBdr>
        <w:top w:val="none" w:sz="0" w:space="0" w:color="auto"/>
        <w:left w:val="none" w:sz="0" w:space="0" w:color="auto"/>
        <w:bottom w:val="none" w:sz="0" w:space="0" w:color="auto"/>
        <w:right w:val="none" w:sz="0" w:space="0" w:color="auto"/>
      </w:divBdr>
      <w:divsChild>
        <w:div w:id="190133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1040-3590.4.1.5" TargetMode="External"/><Relationship Id="rId13" Type="http://schemas.openxmlformats.org/officeDocument/2006/relationships/hyperlink" Target="https://doi.org/10.1016/j.pcl.2021.05.009" TargetMode="External"/><Relationship Id="rId18" Type="http://schemas.openxmlformats.org/officeDocument/2006/relationships/hyperlink" Target="https://doi.org/10.1016/S0191-8869(99)00170-1" TargetMode="External"/><Relationship Id="rId26" Type="http://schemas.openxmlformats.org/officeDocument/2006/relationships/hyperlink" Target="https://doi/10.1108/CDI-03-2019-0088/full/html" TargetMode="External"/><Relationship Id="rId3" Type="http://schemas.openxmlformats.org/officeDocument/2006/relationships/settings" Target="settings.xml"/><Relationship Id="rId21" Type="http://schemas.openxmlformats.org/officeDocument/2006/relationships/hyperlink" Target="https://psycnet.apa.org/doi/10.1037/0022-3514.81.3.524" TargetMode="External"/><Relationship Id="rId7" Type="http://schemas.openxmlformats.org/officeDocument/2006/relationships/hyperlink" Target="https://doi.org/10.1016/0191-8869(92)90236-I" TargetMode="External"/><Relationship Id="rId12" Type="http://schemas.openxmlformats.org/officeDocument/2006/relationships/hyperlink" Target="https://doi.org/10.1016/j.paid.2019.109561" TargetMode="External"/><Relationship Id="rId17" Type="http://schemas.openxmlformats.org/officeDocument/2006/relationships/hyperlink" Target="https://psycnet.apa.org/doi/10.1037/0003-066X.52.5.509" TargetMode="External"/><Relationship Id="rId25" Type="http://schemas.openxmlformats.org/officeDocument/2006/relationships/hyperlink" Target="https://doi.org/10.1016/j.paid.2019.109794" TargetMode="External"/><Relationship Id="rId2" Type="http://schemas.openxmlformats.org/officeDocument/2006/relationships/styles" Target="styles.xml"/><Relationship Id="rId16" Type="http://schemas.openxmlformats.org/officeDocument/2006/relationships/hyperlink" Target="https://doi.org/10.1002/mpr.212" TargetMode="External"/><Relationship Id="rId20" Type="http://schemas.openxmlformats.org/officeDocument/2006/relationships/hyperlink" Target="https://doi/10.1108/JKM-01-2021-0066/full/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10.1016/j.paid.2005.12.015" TargetMode="External"/><Relationship Id="rId11" Type="http://schemas.openxmlformats.org/officeDocument/2006/relationships/hyperlink" Target="https://doi.org/10.1016/j.paid.2020.110422" TargetMode="External"/><Relationship Id="rId24" Type="http://schemas.openxmlformats.org/officeDocument/2006/relationships/hyperlink" Target="https://doi.org/10.1016/S0272-7757(03)00081-5" TargetMode="External"/><Relationship Id="rId5" Type="http://schemas.openxmlformats.org/officeDocument/2006/relationships/hyperlink" Target="https://doi:10.1111/jopy.12538" TargetMode="External"/><Relationship Id="rId15" Type="http://schemas.openxmlformats.org/officeDocument/2006/relationships/hyperlink" Target="https://doi.org/10.1016/j.compedu.2012.09.003" TargetMode="External"/><Relationship Id="rId23" Type="http://schemas.openxmlformats.org/officeDocument/2006/relationships/hyperlink" Target="https://doi.org/10.1037/a0014996" TargetMode="External"/><Relationship Id="rId28" Type="http://schemas.openxmlformats.org/officeDocument/2006/relationships/hyperlink" Target="https://doi.org/10.1016/j.jad.2020.01.086" TargetMode="External"/><Relationship Id="rId10" Type="http://schemas.openxmlformats.org/officeDocument/2006/relationships/hyperlink" Target="https://doi.org/10.1002/j.2168-9830.2002.tb00667.x" TargetMode="External"/><Relationship Id="rId19" Type="http://schemas.openxmlformats.org/officeDocument/2006/relationships/hyperlink" Target="https://doi.org/10.1111/jopy.12663" TargetMode="External"/><Relationship Id="rId4" Type="http://schemas.openxmlformats.org/officeDocument/2006/relationships/webSettings" Target="webSettings.xml"/><Relationship Id="rId9" Type="http://schemas.openxmlformats.org/officeDocument/2006/relationships/hyperlink" Target="https://doi.org/10.1016/j.lindif.2012.03.013" TargetMode="External"/><Relationship Id="rId14" Type="http://schemas.openxmlformats.org/officeDocument/2006/relationships/hyperlink" Target="https://doi.org/10.1207/s15327752jpa8502_03" TargetMode="External"/><Relationship Id="rId22" Type="http://schemas.openxmlformats.org/officeDocument/2006/relationships/hyperlink" Target="https://doi.org/10.1348/000709904X24735" TargetMode="External"/><Relationship Id="rId27" Type="http://schemas.openxmlformats.org/officeDocument/2006/relationships/hyperlink" Target="https://doi.org/10.1016/j.paid.2005.02.02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88DB8-7FF6-4768-A9CE-D8562576F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13</Pages>
  <Words>4077</Words>
  <Characters>23240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Reynolds (2015091)</dc:creator>
  <cp:keywords/>
  <dc:description/>
  <cp:lastModifiedBy>Stephanie Reynolds (2015091)</cp:lastModifiedBy>
  <cp:revision>123</cp:revision>
  <dcterms:created xsi:type="dcterms:W3CDTF">2023-10-16T16:21:00Z</dcterms:created>
  <dcterms:modified xsi:type="dcterms:W3CDTF">2023-11-27T13:58:00Z</dcterms:modified>
</cp:coreProperties>
</file>