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F48E5" w14:textId="77777777" w:rsidR="001C68A9" w:rsidRPr="00DF0E8B" w:rsidRDefault="00C1192E" w:rsidP="00DF0E8B">
      <w:pPr>
        <w:pStyle w:val="Title"/>
        <w:jc w:val="center"/>
        <w:rPr>
          <w:rFonts w:ascii="Arial" w:hAnsi="Arial" w:cs="Arial"/>
          <w:b/>
        </w:rPr>
      </w:pPr>
      <w:r>
        <w:rPr>
          <w:rFonts w:ascii="Arial" w:hAnsi="Arial" w:cs="Arial"/>
          <w:b/>
        </w:rPr>
        <w:t>Problem-Solving</w:t>
      </w:r>
      <w:r w:rsidR="00993445" w:rsidRPr="00DF0E8B">
        <w:rPr>
          <w:rFonts w:ascii="Arial" w:hAnsi="Arial" w:cs="Arial"/>
          <w:b/>
        </w:rPr>
        <w:t xml:space="preserve"> and decision making</w:t>
      </w:r>
    </w:p>
    <w:p w14:paraId="5D0C3522" w14:textId="77777777" w:rsidR="001C68A9" w:rsidRDefault="001C68A9" w:rsidP="00DF0E8B"/>
    <w:p w14:paraId="385F3F2E" w14:textId="6C0BE10B" w:rsidR="001C68A9" w:rsidRDefault="00AB1F9E" w:rsidP="00DF0E8B">
      <w:proofErr w:type="spellStart"/>
      <w:r>
        <w:t>Bmsw4004</w:t>
      </w:r>
      <w:proofErr w:type="spellEnd"/>
    </w:p>
    <w:p w14:paraId="1253B1B1" w14:textId="292A9D4F" w:rsidR="00AB1F9E" w:rsidRDefault="00AB1F9E" w:rsidP="00DF0E8B">
      <w:r>
        <w:t>Milan Gaspar</w:t>
      </w:r>
    </w:p>
    <w:p w14:paraId="39079BC8" w14:textId="77777777" w:rsidR="001C68A9" w:rsidRDefault="001C68A9" w:rsidP="00DF0E8B"/>
    <w:p w14:paraId="73F019DA" w14:textId="77777777" w:rsidR="001C68A9" w:rsidRDefault="001C68A9" w:rsidP="00DF0E8B"/>
    <w:p w14:paraId="5D1CA400" w14:textId="77777777" w:rsidR="001C68A9" w:rsidRDefault="001C68A9" w:rsidP="00DF0E8B"/>
    <w:p w14:paraId="2ECC6BBE" w14:textId="77777777" w:rsidR="001C68A9" w:rsidRDefault="001C68A9" w:rsidP="00DF0E8B"/>
    <w:p w14:paraId="734E2665" w14:textId="77777777" w:rsidR="001C68A9" w:rsidRDefault="001C68A9" w:rsidP="00DF0E8B"/>
    <w:p w14:paraId="1823F0BF" w14:textId="77777777" w:rsidR="001C68A9" w:rsidRDefault="001C68A9" w:rsidP="00DF0E8B"/>
    <w:p w14:paraId="35D79333" w14:textId="77777777" w:rsidR="001C68A9" w:rsidRDefault="001C68A9" w:rsidP="00DF0E8B"/>
    <w:p w14:paraId="2A36CDC4" w14:textId="77777777" w:rsidR="001C68A9" w:rsidRDefault="001C68A9" w:rsidP="00DF0E8B"/>
    <w:p w14:paraId="1380A190" w14:textId="77777777" w:rsidR="001C68A9" w:rsidRDefault="001C68A9" w:rsidP="00DF0E8B"/>
    <w:p w14:paraId="48C2BE1F" w14:textId="77777777" w:rsidR="001C68A9" w:rsidRDefault="001C68A9" w:rsidP="00DF0E8B"/>
    <w:p w14:paraId="72047690" w14:textId="77777777" w:rsidR="001C68A9" w:rsidRDefault="001C68A9" w:rsidP="00DF0E8B"/>
    <w:p w14:paraId="30456135" w14:textId="77777777" w:rsidR="001C68A9" w:rsidRDefault="001C68A9" w:rsidP="00DF0E8B"/>
    <w:p w14:paraId="70AF017F" w14:textId="77777777" w:rsidR="001C68A9" w:rsidRDefault="001C68A9" w:rsidP="00DF0E8B"/>
    <w:p w14:paraId="04D95DC6" w14:textId="77777777" w:rsidR="001C68A9" w:rsidRDefault="001C68A9" w:rsidP="00DF0E8B"/>
    <w:p w14:paraId="21EF397E" w14:textId="77777777" w:rsidR="00A821C6" w:rsidRDefault="00A821C6" w:rsidP="00DF0E8B"/>
    <w:p w14:paraId="717D51F7" w14:textId="77777777" w:rsidR="00DF0E8B" w:rsidRDefault="00DF0E8B" w:rsidP="00DF0E8B">
      <w:r>
        <w:br w:type="page"/>
      </w:r>
    </w:p>
    <w:p w14:paraId="6FBE5D99" w14:textId="77777777" w:rsidR="00DF0E8B" w:rsidRDefault="00DF0E8B" w:rsidP="00DF0E8B">
      <w:r>
        <w:t>Presentation</w:t>
      </w:r>
    </w:p>
    <w:p w14:paraId="7519B3EF" w14:textId="77777777" w:rsidR="00DF0E8B" w:rsidRDefault="00C1192E" w:rsidP="00C1192E">
      <w:pPr>
        <w:jc w:val="center"/>
      </w:pPr>
      <w:r w:rsidRPr="00C1192E">
        <w:rPr>
          <w:noProof/>
        </w:rPr>
        <w:drawing>
          <wp:inline distT="0" distB="0" distL="0" distR="0" wp14:anchorId="203A1774" wp14:editId="6FA28A50">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7618D3AD" w14:textId="77777777" w:rsidR="00DF0E8B" w:rsidRDefault="00DF0E8B" w:rsidP="00DF0E8B">
      <w:r>
        <w:br w:type="page"/>
      </w:r>
    </w:p>
    <w:p w14:paraId="317D9DCB" w14:textId="77777777" w:rsidR="006120F4" w:rsidRDefault="006120F4" w:rsidP="00DF0E8B">
      <w:pPr>
        <w:rPr>
          <w:b/>
        </w:rPr>
      </w:pPr>
      <w:r w:rsidRPr="00DF0E8B">
        <w:rPr>
          <w:b/>
        </w:rPr>
        <w:t>Introduction</w:t>
      </w:r>
    </w:p>
    <w:p w14:paraId="3B1B37A8" w14:textId="77777777" w:rsidR="00C1192E" w:rsidRPr="00DF0E8B" w:rsidRDefault="00C1192E" w:rsidP="00C1192E">
      <w:pPr>
        <w:jc w:val="center"/>
        <w:rPr>
          <w:b/>
        </w:rPr>
      </w:pPr>
      <w:r w:rsidRPr="00C1192E">
        <w:rPr>
          <w:b/>
          <w:noProof/>
        </w:rPr>
        <w:drawing>
          <wp:inline distT="0" distB="0" distL="0" distR="0" wp14:anchorId="49A122B6" wp14:editId="45BD7F80">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1E3309BD" w14:textId="77777777" w:rsidR="006120F4" w:rsidRPr="006120F4" w:rsidRDefault="006120F4" w:rsidP="00DF0E8B">
      <w:r w:rsidRPr="006120F4">
        <w:t xml:space="preserve">An organization's success depends on its ability to make decisions and solve problems. It is vital to have problem-solving skills at work if you want to make good decisions. </w:t>
      </w:r>
      <w:r w:rsidR="00DF0E8B" w:rsidRPr="00DF0E8B">
        <w:rPr>
          <w:color w:val="4F81BD" w:themeColor="accent1"/>
        </w:rPr>
        <w:t>The higher the PMI premium, the greater the likelihood that you will get a better bargain. Decision making analysis (PMI) shows workers that it values and trusts them by allowing them to participate in the decision-making process. Making employees feel knowledgeable helps them feel less like cogs in the system.</w:t>
      </w:r>
      <w:r w:rsidR="0051296A" w:rsidRPr="006120F4">
        <w:t xml:space="preserve"> Management</w:t>
      </w:r>
      <w:r w:rsidRPr="006120F4">
        <w:t xml:space="preserve"> needs to be capable of detecting problems, discovering solutions, and explaining everything properly in the event that employees encounter obstacles affecting their productivity. Employee turnover and unhappy employees are the CIPD's biggest </w:t>
      </w:r>
      <w:r w:rsidR="0051296A" w:rsidRPr="006120F4">
        <w:t>problems</w:t>
      </w:r>
      <w:r w:rsidR="00DE07BF" w:rsidRPr="00DE07BF">
        <w:t xml:space="preserve"> (</w:t>
      </w:r>
      <w:proofErr w:type="spellStart"/>
      <w:r w:rsidR="00DE07BF" w:rsidRPr="00DE07BF">
        <w:t>Richtnér</w:t>
      </w:r>
      <w:proofErr w:type="spellEnd"/>
      <w:r w:rsidR="00DE07BF" w:rsidRPr="00DE07BF">
        <w:t xml:space="preserve"> &amp; </w:t>
      </w:r>
      <w:proofErr w:type="spellStart"/>
      <w:r w:rsidR="00DE07BF" w:rsidRPr="00DE07BF">
        <w:t>Löfsten</w:t>
      </w:r>
      <w:proofErr w:type="spellEnd"/>
      <w:r w:rsidR="00DE07BF" w:rsidRPr="00DE07BF">
        <w:t>, 2014)</w:t>
      </w:r>
      <w:r w:rsidR="0051296A" w:rsidRPr="006120F4">
        <w:t>.</w:t>
      </w:r>
      <w:r w:rsidR="0051296A" w:rsidRPr="0051296A">
        <w:rPr>
          <w:color w:val="00B0F0"/>
        </w:rPr>
        <w:t xml:space="preserve"> It can be mitigated if the (decision making analysis(PMI) implemented throughout the organization.</w:t>
      </w:r>
      <w:r w:rsidR="0051296A" w:rsidRPr="006120F4">
        <w:t xml:space="preserve"> </w:t>
      </w:r>
      <w:r w:rsidR="0051296A" w:rsidRPr="00072AD4">
        <w:rPr>
          <w:color w:val="00B0F0"/>
        </w:rPr>
        <w:t xml:space="preserve">After reading the report the reader will be able to know that </w:t>
      </w:r>
      <w:r w:rsidR="00072AD4" w:rsidRPr="00072AD4">
        <w:rPr>
          <w:color w:val="00B0F0"/>
        </w:rPr>
        <w:t xml:space="preserve">how </w:t>
      </w:r>
      <w:r w:rsidR="00072AD4">
        <w:rPr>
          <w:color w:val="00B0F0"/>
        </w:rPr>
        <w:t xml:space="preserve"> </w:t>
      </w:r>
      <w:r w:rsidR="00072AD4" w:rsidRPr="00072AD4">
        <w:rPr>
          <w:color w:val="00B0F0"/>
        </w:rPr>
        <w:t>the decision making analysis (PMI) helps to solve the problem regarding employee dissatisfaction, turnover</w:t>
      </w:r>
      <w:r w:rsidR="00072AD4">
        <w:rPr>
          <w:color w:val="00B0F0"/>
        </w:rPr>
        <w:t xml:space="preserve"> and so on. </w:t>
      </w:r>
      <w:r w:rsidR="0051296A" w:rsidRPr="00072AD4">
        <w:rPr>
          <w:color w:val="00B0F0"/>
        </w:rPr>
        <w:t>An</w:t>
      </w:r>
      <w:r w:rsidR="00072AD4" w:rsidRPr="00072AD4">
        <w:rPr>
          <w:color w:val="00B0F0"/>
        </w:rPr>
        <w:t xml:space="preserve">d in order to do </w:t>
      </w:r>
      <w:r w:rsidRPr="00072AD4">
        <w:rPr>
          <w:color w:val="00B0F0"/>
        </w:rPr>
        <w:t xml:space="preserve"> examination of fishbone diagrams, dissatisfaction among employees, and the evaluation of ADKAR models is presented in this paper.</w:t>
      </w:r>
    </w:p>
    <w:p w14:paraId="27096C1B" w14:textId="77777777" w:rsidR="00DF0E8B" w:rsidRDefault="00DF0E8B" w:rsidP="00DF0E8B">
      <w:r>
        <w:br w:type="page"/>
      </w:r>
    </w:p>
    <w:p w14:paraId="2F85167C" w14:textId="77777777" w:rsidR="006120F4" w:rsidRDefault="006120F4" w:rsidP="00DF0E8B">
      <w:pPr>
        <w:rPr>
          <w:b/>
        </w:rPr>
      </w:pPr>
      <w:r w:rsidRPr="00DF0E8B">
        <w:rPr>
          <w:b/>
        </w:rPr>
        <w:t>The nature of the issue</w:t>
      </w:r>
    </w:p>
    <w:p w14:paraId="1FBC6240" w14:textId="77777777" w:rsidR="00C1192E" w:rsidRPr="00DF0E8B" w:rsidRDefault="00C1192E" w:rsidP="00C1192E">
      <w:pPr>
        <w:jc w:val="center"/>
        <w:rPr>
          <w:b/>
        </w:rPr>
      </w:pPr>
      <w:r w:rsidRPr="00C1192E">
        <w:rPr>
          <w:b/>
          <w:noProof/>
        </w:rPr>
        <w:drawing>
          <wp:inline distT="0" distB="0" distL="0" distR="0" wp14:anchorId="11D1341C" wp14:editId="21C8CB26">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1911E481" w14:textId="77777777" w:rsidR="006120F4" w:rsidRPr="006120F4" w:rsidRDefault="006120F4" w:rsidP="00DF0E8B">
      <w:r w:rsidRPr="006120F4">
        <w:t>Employment prospects for the poorest employees are more likely to end during the next year. Employers should prioritize quality of work over wage increases in order to maintain and recruit skilled workers</w:t>
      </w:r>
      <w:r w:rsidR="00DE07BF" w:rsidRPr="00DE07BF">
        <w:t xml:space="preserve"> (</w:t>
      </w:r>
      <w:proofErr w:type="spellStart"/>
      <w:r w:rsidR="00DE07BF" w:rsidRPr="00DE07BF">
        <w:t>Zaharee</w:t>
      </w:r>
      <w:proofErr w:type="spellEnd"/>
      <w:r w:rsidR="00DE07BF" w:rsidRPr="00DE07BF">
        <w:t xml:space="preserve">, </w:t>
      </w:r>
      <w:proofErr w:type="spellStart"/>
      <w:r w:rsidR="00DE07BF" w:rsidRPr="00DE07BF">
        <w:t>Lipkie</w:t>
      </w:r>
      <w:proofErr w:type="spellEnd"/>
      <w:r w:rsidR="00DE07BF" w:rsidRPr="00DE07BF">
        <w:t xml:space="preserve">, </w:t>
      </w:r>
      <w:proofErr w:type="spellStart"/>
      <w:r w:rsidR="00DE07BF" w:rsidRPr="00DE07BF">
        <w:t>Mehlman</w:t>
      </w:r>
      <w:proofErr w:type="spellEnd"/>
      <w:r w:rsidR="00DE07BF" w:rsidRPr="00DE07BF">
        <w:t xml:space="preserve">,, &amp; </w:t>
      </w:r>
      <w:proofErr w:type="spellStart"/>
      <w:r w:rsidR="00DE07BF" w:rsidRPr="00DE07BF">
        <w:t>Neylon</w:t>
      </w:r>
      <w:proofErr w:type="spellEnd"/>
      <w:r w:rsidR="00DE07BF" w:rsidRPr="00DE07BF">
        <w:t>, 2018)</w:t>
      </w:r>
      <w:r w:rsidRPr="006120F4">
        <w:t>. There are many causes of workplace discontent, but the following are the most common:</w:t>
      </w:r>
    </w:p>
    <w:p w14:paraId="5E77E5A1" w14:textId="77777777" w:rsidR="00A821C6" w:rsidRDefault="006120F4" w:rsidP="00DF0E8B">
      <w:r w:rsidRPr="00D47D77">
        <w:t>Job Pressure</w:t>
      </w:r>
      <w:r w:rsidRPr="006120F4">
        <w:t xml:space="preserve">: Employees who are dissatisfied with their jobs are more likely to experience and report workplace stress. The turnover rate of employees is also high as a result of low job satisfaction. </w:t>
      </w:r>
    </w:p>
    <w:p w14:paraId="38B1373E" w14:textId="77777777" w:rsidR="006120F4" w:rsidRPr="006120F4" w:rsidRDefault="006120F4" w:rsidP="00DF0E8B">
      <w:r w:rsidRPr="00D47D77">
        <w:t>Lack of Productivity</w:t>
      </w:r>
      <w:r w:rsidRPr="006120F4">
        <w:t>: It is obvious that low job satisfaction and low morale are the main causes of poor workplace productivity.</w:t>
      </w:r>
    </w:p>
    <w:p w14:paraId="01A112A1" w14:textId="77777777" w:rsidR="006120F4" w:rsidRPr="006120F4" w:rsidRDefault="006120F4" w:rsidP="00DF0E8B">
      <w:r w:rsidRPr="00D47D77">
        <w:t>Profit</w:t>
      </w:r>
      <w:r w:rsidR="00DF0E8B" w:rsidRPr="006120F4">
        <w:t>: Employee</w:t>
      </w:r>
      <w:r w:rsidRPr="006120F4">
        <w:t xml:space="preserve"> engagement and employee satisfaction are both important factors influencing consumer perceptions of value, according to Guide Star Research. A company's dedication to overall excellence can be measured by the satisfaction of its employees.</w:t>
      </w:r>
    </w:p>
    <w:p w14:paraId="1B545A72" w14:textId="77777777" w:rsidR="006120F4" w:rsidRPr="006120F4" w:rsidRDefault="006120F4" w:rsidP="00DF0E8B">
      <w:r w:rsidRPr="00D47D77">
        <w:t>Client Retention</w:t>
      </w:r>
      <w:r w:rsidRPr="006120F4">
        <w:t>: Customers are satisfied with a company's response when they have a problem with their product or service.</w:t>
      </w:r>
    </w:p>
    <w:p w14:paraId="0E1E847C" w14:textId="77777777" w:rsidR="00CB67A6" w:rsidRDefault="006120F4" w:rsidP="00DF0E8B">
      <w:r w:rsidRPr="006120F4">
        <w:t>A high turnover rate is also correlated with low levels of job satisfaction: A high turnover rate indicates dissatisfaction with one's job</w:t>
      </w:r>
      <w:r w:rsidR="00A821C6">
        <w:t>.</w:t>
      </w:r>
    </w:p>
    <w:p w14:paraId="43CD4973" w14:textId="77777777" w:rsidR="00DF0E8B" w:rsidRDefault="00DF0E8B" w:rsidP="00DF0E8B">
      <w:r>
        <w:br w:type="page"/>
      </w:r>
    </w:p>
    <w:p w14:paraId="35878C0B" w14:textId="77777777" w:rsidR="003409C7" w:rsidRDefault="003409C7" w:rsidP="00DF0E8B">
      <w:pPr>
        <w:rPr>
          <w:b/>
        </w:rPr>
      </w:pPr>
      <w:r w:rsidRPr="00DF0E8B">
        <w:rPr>
          <w:b/>
        </w:rPr>
        <w:t>Cause and effect analysis</w:t>
      </w:r>
    </w:p>
    <w:p w14:paraId="2C145A43" w14:textId="77777777" w:rsidR="00D3567C" w:rsidRPr="00DF0E8B" w:rsidRDefault="00D3567C" w:rsidP="00D3567C">
      <w:pPr>
        <w:jc w:val="center"/>
        <w:rPr>
          <w:b/>
        </w:rPr>
      </w:pPr>
      <w:r w:rsidRPr="00D3567C">
        <w:rPr>
          <w:b/>
          <w:noProof/>
        </w:rPr>
        <w:drawing>
          <wp:inline distT="0" distB="0" distL="0" distR="0" wp14:anchorId="2F263464" wp14:editId="67B4B405">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23D79522" w14:textId="77777777" w:rsidR="003409C7" w:rsidRPr="00374D3F" w:rsidRDefault="003409C7" w:rsidP="00DF0E8B"/>
    <w:p w14:paraId="2080F632" w14:textId="77777777" w:rsidR="003409C7" w:rsidRPr="00374D3F" w:rsidRDefault="007E7315" w:rsidP="00DF0E8B">
      <w:r w:rsidRPr="00374D3F">
        <w:rPr>
          <w:noProof/>
          <w:lang w:val="en-GB" w:eastAsia="en-GB"/>
        </w:rPr>
        <w:drawing>
          <wp:anchor distT="0" distB="0" distL="114300" distR="114300" simplePos="0" relativeHeight="251659264" behindDoc="1" locked="0" layoutInCell="1" allowOverlap="1" wp14:anchorId="1A6B1FE6" wp14:editId="1AB38C9B">
            <wp:simplePos x="0" y="0"/>
            <wp:positionH relativeFrom="column">
              <wp:posOffset>961390</wp:posOffset>
            </wp:positionH>
            <wp:positionV relativeFrom="paragraph">
              <wp:posOffset>2540</wp:posOffset>
            </wp:positionV>
            <wp:extent cx="4015105" cy="2616200"/>
            <wp:effectExtent l="0" t="0" r="4445" b="0"/>
            <wp:wrapTight wrapText="bothSides">
              <wp:wrapPolygon edited="0">
                <wp:start x="0" y="0"/>
                <wp:lineTo x="0" y="21390"/>
                <wp:lineTo x="21521" y="21390"/>
                <wp:lineTo x="21521" y="0"/>
                <wp:lineTo x="0" y="0"/>
              </wp:wrapPolygon>
            </wp:wrapTight>
            <wp:docPr id="1" name="Picture 1" descr="C:\Users\hp\Desktop\I8X1w26iWz2VSIfIKzWe_22_983bc655c5c0a13b3afffbd6ce496f1d_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I8X1w26iWz2VSIfIKzWe_22_983bc655c5c0a13b3afffbd6ce496f1d_image.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15105" cy="2616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71A286" w14:textId="77777777" w:rsidR="003409C7" w:rsidRPr="00374D3F" w:rsidRDefault="003409C7" w:rsidP="00DF0E8B"/>
    <w:p w14:paraId="3874B7A9" w14:textId="77777777" w:rsidR="003409C7" w:rsidRPr="00374D3F" w:rsidRDefault="003409C7" w:rsidP="00DF0E8B"/>
    <w:p w14:paraId="70B6A515" w14:textId="77777777" w:rsidR="003409C7" w:rsidRPr="00374D3F" w:rsidRDefault="003409C7" w:rsidP="00DF0E8B"/>
    <w:p w14:paraId="29E81CE7" w14:textId="77777777" w:rsidR="003409C7" w:rsidRPr="00374D3F" w:rsidRDefault="003409C7" w:rsidP="00DF0E8B"/>
    <w:p w14:paraId="48A99093" w14:textId="77777777" w:rsidR="003409C7" w:rsidRPr="00374D3F" w:rsidRDefault="003409C7" w:rsidP="00DF0E8B"/>
    <w:p w14:paraId="2C1C3C42" w14:textId="77777777" w:rsidR="003409C7" w:rsidRPr="00374D3F" w:rsidRDefault="003409C7" w:rsidP="00DF0E8B"/>
    <w:p w14:paraId="5240762F" w14:textId="77777777" w:rsidR="003409C7" w:rsidRPr="00374D3F" w:rsidRDefault="003409C7" w:rsidP="00DF0E8B"/>
    <w:p w14:paraId="0E02CA7C" w14:textId="77777777" w:rsidR="00D47D77" w:rsidRDefault="006120F4" w:rsidP="00DF0E8B">
      <w:r w:rsidRPr="006120F4">
        <w:t>An assessment of workplace tardiness solutions can be conducted using fishbone diagrams. Fishbone diagrams help us identify the underlying causes of problems by categorizing them into subcategories. There are many causes of employee turnover (employees feel undervalued or overworked), including poor management, limited promotion opportunities, and a lack of work-life balance. The maintenance of employee satisfaction and the reduction of turnover. It is the turnover intention that is the dependent variable, while the job satisfaction is the independent variable. The importance of organizational culture transcends industries, companies, and departments. The culture of an organization has an effect on performance, which is related to work satisfaction. Working in a high-performing environment is also about being intelligent, adaptable, and productive</w:t>
      </w:r>
      <w:r w:rsidR="00DE07BF" w:rsidRPr="00DE07BF">
        <w:t xml:space="preserve"> (</w:t>
      </w:r>
      <w:proofErr w:type="spellStart"/>
      <w:r w:rsidR="00DE07BF" w:rsidRPr="00DE07BF">
        <w:t>Benge</w:t>
      </w:r>
      <w:proofErr w:type="spellEnd"/>
      <w:r w:rsidR="00DE07BF" w:rsidRPr="00DE07BF">
        <w:t>, Harder, &amp; Goodwin, 2015)</w:t>
      </w:r>
      <w:r w:rsidRPr="006120F4">
        <w:t xml:space="preserve">. </w:t>
      </w:r>
    </w:p>
    <w:p w14:paraId="1C1EAF9F" w14:textId="77777777" w:rsidR="00DF0E8B" w:rsidRDefault="00DF0E8B" w:rsidP="00DF0E8B">
      <w:pPr>
        <w:rPr>
          <w:color w:val="4F81BD" w:themeColor="accent1"/>
        </w:rPr>
      </w:pPr>
      <w:r>
        <w:rPr>
          <w:color w:val="4F81BD" w:themeColor="accent1"/>
        </w:rPr>
        <w:br w:type="page"/>
      </w:r>
    </w:p>
    <w:p w14:paraId="60441F8E" w14:textId="77777777" w:rsidR="00E9414A" w:rsidRDefault="00E9414A" w:rsidP="00DF0E8B">
      <w:pPr>
        <w:rPr>
          <w:b/>
          <w:color w:val="4F81BD" w:themeColor="accent1"/>
        </w:rPr>
      </w:pPr>
      <w:r w:rsidRPr="00DF0E8B">
        <w:rPr>
          <w:b/>
          <w:color w:val="4F81BD" w:themeColor="accent1"/>
        </w:rPr>
        <w:t>Identifying and evaluating alternative solutions to job dissatisfaction</w:t>
      </w:r>
    </w:p>
    <w:p w14:paraId="307B7EA7" w14:textId="77777777" w:rsidR="00D3567C" w:rsidRPr="00DF0E8B" w:rsidRDefault="00D3567C" w:rsidP="00D3567C">
      <w:pPr>
        <w:jc w:val="center"/>
        <w:rPr>
          <w:b/>
          <w:color w:val="4F81BD" w:themeColor="accent1"/>
        </w:rPr>
      </w:pPr>
      <w:r w:rsidRPr="00D3567C">
        <w:rPr>
          <w:b/>
          <w:noProof/>
          <w:color w:val="4F81BD" w:themeColor="accent1"/>
        </w:rPr>
        <w:drawing>
          <wp:inline distT="0" distB="0" distL="0" distR="0" wp14:anchorId="7525C5CF" wp14:editId="45229C8C">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0CB68E02" w14:textId="77777777" w:rsidR="00DF0E8B" w:rsidRPr="00DF0E8B" w:rsidRDefault="00DF0E8B" w:rsidP="00DF0E8B">
      <w:pPr>
        <w:rPr>
          <w:color w:val="4F81BD" w:themeColor="accent1"/>
        </w:rPr>
      </w:pPr>
      <w:r w:rsidRPr="00DF0E8B">
        <w:rPr>
          <w:color w:val="4F81BD" w:themeColor="accent1"/>
        </w:rPr>
        <w:t>Job unhappiness may have an impact on revenue levels. Given how unsatisfactory the work situation is right now, finding other options is essential. Here are a few substitutes:</w:t>
      </w:r>
    </w:p>
    <w:p w14:paraId="5272A530" w14:textId="77777777" w:rsidR="00DF0E8B" w:rsidRPr="00DF0E8B" w:rsidRDefault="00DF0E8B" w:rsidP="00DF0E8B">
      <w:pPr>
        <w:rPr>
          <w:color w:val="4F81BD" w:themeColor="accent1"/>
        </w:rPr>
      </w:pPr>
      <w:r w:rsidRPr="00DF0E8B">
        <w:rPr>
          <w:color w:val="4F81BD" w:themeColor="accent1"/>
        </w:rPr>
        <w:t>Employee work unhappiness may be reduced by giving clear instructions and objectives that assist them comprehend their roles and tasks. The employee has access to a wide range of occupations. By posing a challenge like this, employers may encourage staff to think more creatively and combat monotony and boredom. Job discontent may be eliminated if employers provide their workers incentives and pensions in exchange for their efforts</w:t>
      </w:r>
      <w:r w:rsidR="00DE07BF" w:rsidRPr="00DE07BF">
        <w:t xml:space="preserve"> </w:t>
      </w:r>
      <w:r w:rsidR="00DE07BF" w:rsidRPr="00DE07BF">
        <w:rPr>
          <w:color w:val="4F81BD" w:themeColor="accent1"/>
        </w:rPr>
        <w:t>(</w:t>
      </w:r>
      <w:proofErr w:type="spellStart"/>
      <w:r w:rsidR="00DE07BF" w:rsidRPr="00DE07BF">
        <w:rPr>
          <w:color w:val="4F81BD" w:themeColor="accent1"/>
        </w:rPr>
        <w:t>Aziri</w:t>
      </w:r>
      <w:proofErr w:type="spellEnd"/>
      <w:r w:rsidR="00DE07BF" w:rsidRPr="00DE07BF">
        <w:rPr>
          <w:color w:val="4F81BD" w:themeColor="accent1"/>
        </w:rPr>
        <w:t>, 2011)</w:t>
      </w:r>
      <w:r w:rsidRPr="00DF0E8B">
        <w:rPr>
          <w:color w:val="4F81BD" w:themeColor="accent1"/>
        </w:rPr>
        <w:t>.</w:t>
      </w:r>
    </w:p>
    <w:p w14:paraId="133800B3" w14:textId="77777777" w:rsidR="00E9414A" w:rsidRPr="00DF0E8B" w:rsidRDefault="00DF0E8B" w:rsidP="00DF0E8B">
      <w:pPr>
        <w:rPr>
          <w:color w:val="4F81BD" w:themeColor="accent1"/>
        </w:rPr>
      </w:pPr>
      <w:r w:rsidRPr="00DF0E8B">
        <w:rPr>
          <w:color w:val="4F81BD" w:themeColor="accent1"/>
        </w:rPr>
        <w:t>Employee appre</w:t>
      </w:r>
      <w:r>
        <w:rPr>
          <w:color w:val="4F81BD" w:themeColor="accent1"/>
        </w:rPr>
        <w:t>ciation is the best substitute.</w:t>
      </w:r>
      <w:r w:rsidR="00E9414A" w:rsidRPr="00DF0E8B">
        <w:rPr>
          <w:color w:val="4F81BD" w:themeColor="accent1"/>
        </w:rPr>
        <w:t xml:space="preserve"> </w:t>
      </w:r>
    </w:p>
    <w:p w14:paraId="667F99D5" w14:textId="77777777" w:rsidR="00DF0E8B" w:rsidRDefault="00DF0E8B" w:rsidP="00DF0E8B">
      <w:pPr>
        <w:rPr>
          <w:b/>
          <w:color w:val="4F81BD" w:themeColor="accent1"/>
        </w:rPr>
      </w:pPr>
      <w:r>
        <w:rPr>
          <w:b/>
          <w:color w:val="4F81BD" w:themeColor="accent1"/>
        </w:rPr>
        <w:br w:type="page"/>
      </w:r>
    </w:p>
    <w:p w14:paraId="483D732B" w14:textId="77777777" w:rsidR="00E9414A" w:rsidRDefault="00E9414A" w:rsidP="00DF0E8B">
      <w:pPr>
        <w:rPr>
          <w:b/>
          <w:color w:val="4F81BD" w:themeColor="accent1"/>
        </w:rPr>
      </w:pPr>
      <w:r w:rsidRPr="00DF0E8B">
        <w:rPr>
          <w:b/>
          <w:color w:val="4F81BD" w:themeColor="accent1"/>
        </w:rPr>
        <w:t>Implementing a job dissatisfaction solution and the outcome</w:t>
      </w:r>
    </w:p>
    <w:p w14:paraId="78781CF2" w14:textId="77777777" w:rsidR="00D3567C" w:rsidRPr="00DF0E8B" w:rsidRDefault="00D3567C" w:rsidP="00D3567C">
      <w:pPr>
        <w:jc w:val="center"/>
        <w:rPr>
          <w:b/>
          <w:color w:val="4F81BD" w:themeColor="accent1"/>
        </w:rPr>
      </w:pPr>
      <w:r w:rsidRPr="00D3567C">
        <w:rPr>
          <w:b/>
          <w:noProof/>
          <w:color w:val="4F81BD" w:themeColor="accent1"/>
        </w:rPr>
        <w:drawing>
          <wp:inline distT="0" distB="0" distL="0" distR="0" wp14:anchorId="5BDC748F" wp14:editId="337079A7">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32FB786F" w14:textId="340397F1" w:rsidR="00DF0E8B" w:rsidRDefault="00DF0E8B" w:rsidP="00DF0E8B">
      <w:pPr>
        <w:rPr>
          <w:b/>
          <w:color w:val="4F81BD" w:themeColor="accent1"/>
        </w:rPr>
      </w:pPr>
      <w:r w:rsidRPr="00DF0E8B">
        <w:rPr>
          <w:color w:val="4F81BD" w:themeColor="accent1"/>
        </w:rPr>
        <w:t xml:space="preserve">By implementing a new compensation system, employees may be rewarded for their efforts. </w:t>
      </w:r>
      <w:r w:rsidR="00332DFD" w:rsidRPr="00DF0E8B">
        <w:rPr>
          <w:color w:val="4F81BD" w:themeColor="accent1"/>
        </w:rPr>
        <w:t>Organizations</w:t>
      </w:r>
      <w:r w:rsidRPr="00DF0E8B">
        <w:rPr>
          <w:color w:val="4F81BD" w:themeColor="accent1"/>
        </w:rPr>
        <w:t xml:space="preserve"> that employ this technique provide compensation, bonuses, and awards. Managers may reward workers for their efforts by designating them as employee of the week or month. When this method is used, workers will be rewarded for their finest work</w:t>
      </w:r>
      <w:r w:rsidR="00DE07BF" w:rsidRPr="00DE07BF">
        <w:t xml:space="preserve"> </w:t>
      </w:r>
      <w:r w:rsidR="00DE07BF" w:rsidRPr="00DE07BF">
        <w:rPr>
          <w:color w:val="4F81BD" w:themeColor="accent1"/>
        </w:rPr>
        <w:t>(</w:t>
      </w:r>
      <w:proofErr w:type="spellStart"/>
      <w:r w:rsidR="00DE07BF" w:rsidRPr="00DE07BF">
        <w:rPr>
          <w:color w:val="4F81BD" w:themeColor="accent1"/>
        </w:rPr>
        <w:t>Martocchio</w:t>
      </w:r>
      <w:proofErr w:type="spellEnd"/>
      <w:r w:rsidR="00DE07BF" w:rsidRPr="00DE07BF">
        <w:rPr>
          <w:color w:val="4F81BD" w:themeColor="accent1"/>
        </w:rPr>
        <w:t>, 2020)</w:t>
      </w:r>
      <w:r w:rsidRPr="00DF0E8B">
        <w:rPr>
          <w:color w:val="4F81BD" w:themeColor="accent1"/>
        </w:rPr>
        <w:t>.</w:t>
      </w:r>
      <w:r w:rsidR="003A7B28">
        <w:rPr>
          <w:color w:val="4F81BD" w:themeColor="accent1"/>
        </w:rPr>
        <w:t xml:space="preserve"> Employers can Also </w:t>
      </w:r>
      <w:r w:rsidR="008409C8">
        <w:rPr>
          <w:color w:val="4F81BD" w:themeColor="accent1"/>
        </w:rPr>
        <w:t xml:space="preserve">try being </w:t>
      </w:r>
      <w:r w:rsidR="003A7B28">
        <w:rPr>
          <w:color w:val="4F81BD" w:themeColor="accent1"/>
        </w:rPr>
        <w:t xml:space="preserve"> </w:t>
      </w:r>
      <w:r w:rsidR="008409C8">
        <w:rPr>
          <w:color w:val="4F81BD" w:themeColor="accent1"/>
        </w:rPr>
        <w:t xml:space="preserve">sympathetic and understand the employee </w:t>
      </w:r>
      <w:r w:rsidR="009713F8">
        <w:rPr>
          <w:color w:val="4F81BD" w:themeColor="accent1"/>
        </w:rPr>
        <w:t xml:space="preserve"> offer them a support system </w:t>
      </w:r>
      <w:r w:rsidR="003E1FAE">
        <w:rPr>
          <w:color w:val="4F81BD" w:themeColor="accent1"/>
        </w:rPr>
        <w:t xml:space="preserve">which can benefit them to </w:t>
      </w:r>
      <w:r w:rsidR="005D6136">
        <w:rPr>
          <w:color w:val="4F81BD" w:themeColor="accent1"/>
        </w:rPr>
        <w:t>fulfilling</w:t>
      </w:r>
      <w:r w:rsidR="003E1FAE">
        <w:rPr>
          <w:color w:val="4F81BD" w:themeColor="accent1"/>
        </w:rPr>
        <w:t xml:space="preserve"> their goals and</w:t>
      </w:r>
      <w:r w:rsidR="005D6136">
        <w:rPr>
          <w:color w:val="4F81BD" w:themeColor="accent1"/>
        </w:rPr>
        <w:t xml:space="preserve"> tasks. </w:t>
      </w:r>
      <w:r w:rsidR="00DF3314">
        <w:rPr>
          <w:color w:val="4F81BD" w:themeColor="accent1"/>
        </w:rPr>
        <w:t xml:space="preserve">  </w:t>
      </w:r>
      <w:r w:rsidR="005D6136">
        <w:rPr>
          <w:color w:val="4F81BD" w:themeColor="accent1"/>
        </w:rPr>
        <w:t xml:space="preserve"> </w:t>
      </w:r>
      <w:r>
        <w:rPr>
          <w:b/>
          <w:color w:val="4F81BD" w:themeColor="accent1"/>
        </w:rPr>
        <w:br w:type="page"/>
      </w:r>
    </w:p>
    <w:p w14:paraId="7448125D" w14:textId="77777777" w:rsidR="00E9414A" w:rsidRDefault="00E9414A" w:rsidP="00DF0E8B">
      <w:pPr>
        <w:rPr>
          <w:b/>
          <w:color w:val="4F81BD" w:themeColor="accent1"/>
        </w:rPr>
      </w:pPr>
      <w:r w:rsidRPr="00DF0E8B">
        <w:rPr>
          <w:b/>
          <w:color w:val="4F81BD" w:themeColor="accent1"/>
        </w:rPr>
        <w:t>The process of evaluating options to determine the best one</w:t>
      </w:r>
    </w:p>
    <w:p w14:paraId="0BF56409" w14:textId="77777777" w:rsidR="00D3567C" w:rsidRPr="00DF0E8B" w:rsidRDefault="00D3567C" w:rsidP="00D3567C">
      <w:pPr>
        <w:jc w:val="center"/>
        <w:rPr>
          <w:b/>
          <w:color w:val="4F81BD" w:themeColor="accent1"/>
        </w:rPr>
      </w:pPr>
      <w:r w:rsidRPr="00D3567C">
        <w:rPr>
          <w:b/>
          <w:noProof/>
          <w:color w:val="4F81BD" w:themeColor="accent1"/>
        </w:rPr>
        <w:drawing>
          <wp:inline distT="0" distB="0" distL="0" distR="0" wp14:anchorId="7CF7BE20" wp14:editId="4745D63F">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600B769F" w14:textId="0B3762B2" w:rsidR="00E9414A" w:rsidRPr="00DF0E8B" w:rsidRDefault="00DF0E8B" w:rsidP="00DF0E8B">
      <w:pPr>
        <w:rPr>
          <w:color w:val="4F81BD" w:themeColor="accent1"/>
        </w:rPr>
      </w:pPr>
      <w:r w:rsidRPr="00DF0E8B">
        <w:rPr>
          <w:color w:val="4F81BD" w:themeColor="accent1"/>
        </w:rPr>
        <w:t xml:space="preserve">Alternative solutions may be assessed using a cost-benefit analysis. The </w:t>
      </w:r>
      <w:r w:rsidR="00445BF4" w:rsidRPr="00DF0E8B">
        <w:rPr>
          <w:color w:val="4F81BD" w:themeColor="accent1"/>
        </w:rPr>
        <w:t>organization</w:t>
      </w:r>
      <w:r w:rsidRPr="00DF0E8B">
        <w:rPr>
          <w:color w:val="4F81BD" w:themeColor="accent1"/>
        </w:rPr>
        <w:t xml:space="preserve"> may assess which solution is most cost-effective and advantageous for them by doing a COS5 benefit analysis. Training outsourcing is pricey, according to cost analysis. Employee seminars and training sessions are more effective and less expensive. Training </w:t>
      </w:r>
      <w:proofErr w:type="spellStart"/>
      <w:r w:rsidRPr="00DF0E8B">
        <w:rPr>
          <w:color w:val="4F81BD" w:themeColor="accent1"/>
        </w:rPr>
        <w:t>programmes</w:t>
      </w:r>
      <w:proofErr w:type="spellEnd"/>
      <w:r w:rsidRPr="00DF0E8B">
        <w:rPr>
          <w:color w:val="4F81BD" w:themeColor="accent1"/>
        </w:rPr>
        <w:t xml:space="preserve"> without mentorship are more costly and less effective</w:t>
      </w:r>
      <w:r w:rsidR="00C1192E" w:rsidRPr="00C1192E">
        <w:t xml:space="preserve"> </w:t>
      </w:r>
      <w:r w:rsidR="00C1192E" w:rsidRPr="00C1192E">
        <w:rPr>
          <w:color w:val="4F81BD" w:themeColor="accent1"/>
        </w:rPr>
        <w:t>(</w:t>
      </w:r>
      <w:proofErr w:type="spellStart"/>
      <w:r w:rsidR="00C1192E" w:rsidRPr="00C1192E">
        <w:rPr>
          <w:color w:val="4F81BD" w:themeColor="accent1"/>
        </w:rPr>
        <w:t>Agburu</w:t>
      </w:r>
      <w:proofErr w:type="spellEnd"/>
      <w:r w:rsidR="00C1192E" w:rsidRPr="00C1192E">
        <w:rPr>
          <w:color w:val="4F81BD" w:themeColor="accent1"/>
        </w:rPr>
        <w:t xml:space="preserve">, Anza, &amp; </w:t>
      </w:r>
      <w:proofErr w:type="spellStart"/>
      <w:r w:rsidR="00C1192E" w:rsidRPr="00C1192E">
        <w:rPr>
          <w:color w:val="4F81BD" w:themeColor="accent1"/>
        </w:rPr>
        <w:t>Iyortsuun</w:t>
      </w:r>
      <w:proofErr w:type="spellEnd"/>
      <w:r w:rsidR="00C1192E" w:rsidRPr="00C1192E">
        <w:rPr>
          <w:color w:val="4F81BD" w:themeColor="accent1"/>
        </w:rPr>
        <w:t>, 2017)</w:t>
      </w:r>
      <w:r w:rsidRPr="00DF0E8B">
        <w:rPr>
          <w:color w:val="4F81BD" w:themeColor="accent1"/>
        </w:rPr>
        <w:t>.</w:t>
      </w:r>
      <w:r w:rsidR="00E9414A" w:rsidRPr="00DF0E8B">
        <w:rPr>
          <w:color w:val="4F81BD" w:themeColor="accent1"/>
        </w:rPr>
        <w:t xml:space="preserve"> </w:t>
      </w:r>
    </w:p>
    <w:p w14:paraId="32D2AB4C" w14:textId="77777777" w:rsidR="00DF0E8B" w:rsidRDefault="00DF0E8B" w:rsidP="00DF0E8B">
      <w:pPr>
        <w:rPr>
          <w:color w:val="4F81BD" w:themeColor="accent1"/>
        </w:rPr>
      </w:pPr>
      <w:r>
        <w:rPr>
          <w:color w:val="4F81BD" w:themeColor="accent1"/>
        </w:rPr>
        <w:br w:type="page"/>
      </w:r>
    </w:p>
    <w:p w14:paraId="57024DE9" w14:textId="77777777" w:rsidR="00E9414A" w:rsidRDefault="00E9414A" w:rsidP="00DF0E8B">
      <w:pPr>
        <w:rPr>
          <w:b/>
          <w:color w:val="4F81BD" w:themeColor="accent1"/>
        </w:rPr>
      </w:pPr>
      <w:r w:rsidRPr="00DF0E8B">
        <w:rPr>
          <w:b/>
          <w:color w:val="4F81BD" w:themeColor="accent1"/>
        </w:rPr>
        <w:t>Implementing the solution</w:t>
      </w:r>
    </w:p>
    <w:p w14:paraId="0E73D28B" w14:textId="77777777" w:rsidR="00D3567C" w:rsidRPr="00DF0E8B" w:rsidRDefault="00D3567C" w:rsidP="00D3567C">
      <w:pPr>
        <w:jc w:val="center"/>
        <w:rPr>
          <w:b/>
          <w:color w:val="4F81BD" w:themeColor="accent1"/>
        </w:rPr>
      </w:pPr>
      <w:r w:rsidRPr="00D3567C">
        <w:rPr>
          <w:b/>
          <w:noProof/>
          <w:color w:val="4F81BD" w:themeColor="accent1"/>
        </w:rPr>
        <w:drawing>
          <wp:inline distT="0" distB="0" distL="0" distR="0" wp14:anchorId="5D391C35" wp14:editId="72FBF79D">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0C60CB62" w14:textId="77777777" w:rsidR="00F84B57" w:rsidRPr="00DF0E8B" w:rsidRDefault="00DF0E8B" w:rsidP="00DF0E8B">
      <w:r w:rsidRPr="00DF0E8B">
        <w:rPr>
          <w:color w:val="4F81BD" w:themeColor="accent1"/>
        </w:rPr>
        <w:t>Prior to creating a strategy, determine which staff need training. Employees may take a variety of courses via seminars and workshops. The planning of employee training by human resource departments must take into account the employees' work schedules. The working procedure will be explained to staff via seminars and training sessions</w:t>
      </w:r>
      <w:r w:rsidR="00C1192E" w:rsidRPr="00C1192E">
        <w:t xml:space="preserve"> </w:t>
      </w:r>
      <w:r w:rsidR="00C1192E" w:rsidRPr="00C1192E">
        <w:rPr>
          <w:color w:val="4F81BD" w:themeColor="accent1"/>
        </w:rPr>
        <w:t>(</w:t>
      </w:r>
      <w:proofErr w:type="spellStart"/>
      <w:r w:rsidR="00C1192E" w:rsidRPr="00C1192E">
        <w:rPr>
          <w:color w:val="4F81BD" w:themeColor="accent1"/>
        </w:rPr>
        <w:t>Vardarlıer</w:t>
      </w:r>
      <w:proofErr w:type="spellEnd"/>
      <w:r w:rsidR="00C1192E" w:rsidRPr="00C1192E">
        <w:rPr>
          <w:color w:val="4F81BD" w:themeColor="accent1"/>
        </w:rPr>
        <w:t>, 2016)</w:t>
      </w:r>
      <w:r w:rsidRPr="00DF0E8B">
        <w:rPr>
          <w:color w:val="4F81BD" w:themeColor="accent1"/>
        </w:rPr>
        <w:t>.</w:t>
      </w:r>
    </w:p>
    <w:p w14:paraId="78671A82" w14:textId="77777777" w:rsidR="00F84B57" w:rsidRPr="00A821C6" w:rsidRDefault="00F84B57" w:rsidP="00DF0E8B">
      <w:pPr>
        <w:rPr>
          <w:color w:val="FF0000"/>
        </w:rPr>
      </w:pPr>
    </w:p>
    <w:p w14:paraId="2670D800" w14:textId="77777777" w:rsidR="00F84B57" w:rsidRPr="00A821C6" w:rsidRDefault="00F84B57" w:rsidP="00DF0E8B">
      <w:pPr>
        <w:rPr>
          <w:color w:val="FF0000"/>
        </w:rPr>
      </w:pPr>
    </w:p>
    <w:p w14:paraId="521B4BB2" w14:textId="77777777" w:rsidR="00DF0E8B" w:rsidRDefault="00DF0E8B" w:rsidP="00DF0E8B">
      <w:r>
        <w:br w:type="page"/>
      </w:r>
    </w:p>
    <w:p w14:paraId="7C33C161" w14:textId="77777777" w:rsidR="006120F4" w:rsidRDefault="006120F4" w:rsidP="00DF0E8B">
      <w:pPr>
        <w:rPr>
          <w:b/>
        </w:rPr>
      </w:pPr>
      <w:r w:rsidRPr="00DF0E8B">
        <w:rPr>
          <w:b/>
        </w:rPr>
        <w:t>Assessments of alternate solution</w:t>
      </w:r>
    </w:p>
    <w:p w14:paraId="688E9EA5" w14:textId="77777777" w:rsidR="00D3567C" w:rsidRPr="00DF0E8B" w:rsidRDefault="00D3567C" w:rsidP="00D3567C">
      <w:pPr>
        <w:jc w:val="center"/>
        <w:rPr>
          <w:b/>
        </w:rPr>
      </w:pPr>
      <w:r w:rsidRPr="00D3567C">
        <w:rPr>
          <w:b/>
          <w:noProof/>
        </w:rPr>
        <w:drawing>
          <wp:inline distT="0" distB="0" distL="0" distR="0" wp14:anchorId="4757447C" wp14:editId="79EB2C06">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42691C3F" w14:textId="77777777" w:rsidR="00A821C6" w:rsidRDefault="006120F4" w:rsidP="00DF0E8B">
      <w:r w:rsidRPr="006120F4">
        <w:t>The PMI methodology is summarized below</w:t>
      </w:r>
      <w:r w:rsidR="00A821C6">
        <w:t>.</w:t>
      </w:r>
    </w:p>
    <w:p w14:paraId="556D83D6" w14:textId="77777777" w:rsidR="006120F4" w:rsidRPr="006120F4" w:rsidRDefault="006120F4" w:rsidP="00DF0E8B">
      <w:r w:rsidRPr="00D47D77">
        <w:t>Step 1</w:t>
      </w:r>
      <w:r w:rsidRPr="006120F4">
        <w:t>: Assess the positives.</w:t>
      </w:r>
    </w:p>
    <w:p w14:paraId="6567989C" w14:textId="77777777" w:rsidR="006120F4" w:rsidRPr="006120F4" w:rsidRDefault="006120F4" w:rsidP="00DF0E8B">
      <w:r w:rsidRPr="006120F4">
        <w:t>It is important that CIPD mentions all the positive attributes that come to mind at this point.</w:t>
      </w:r>
    </w:p>
    <w:p w14:paraId="525679C7" w14:textId="77777777" w:rsidR="006120F4" w:rsidRPr="006120F4" w:rsidRDefault="006120F4" w:rsidP="00DF0E8B">
      <w:r w:rsidRPr="00D47D77">
        <w:t>Step 2</w:t>
      </w:r>
      <w:r w:rsidRPr="006120F4">
        <w:t>: Assess the Negative Factors</w:t>
      </w:r>
    </w:p>
    <w:p w14:paraId="5A8AB0B7" w14:textId="77777777" w:rsidR="006120F4" w:rsidRPr="006120F4" w:rsidRDefault="006120F4" w:rsidP="00DF0E8B">
      <w:r w:rsidRPr="006120F4">
        <w:t>Cataloging each negative characteristic of the individual in this step is the first step.</w:t>
      </w:r>
    </w:p>
    <w:p w14:paraId="15AA4C20" w14:textId="77777777" w:rsidR="006120F4" w:rsidRPr="006120F4" w:rsidRDefault="006120F4" w:rsidP="00DF0E8B">
      <w:r w:rsidRPr="00D47D77">
        <w:t>Step 3</w:t>
      </w:r>
      <w:r w:rsidRPr="006120F4">
        <w:t>: Consider the Situation's Interesting Aspects</w:t>
      </w:r>
    </w:p>
    <w:p w14:paraId="413733D4" w14:textId="77777777" w:rsidR="006120F4" w:rsidRPr="006120F4" w:rsidRDefault="006120F4" w:rsidP="00DF0E8B">
      <w:r w:rsidRPr="006120F4">
        <w:t>Discover the fascinating issues that the CIPD considers to be important. People should focus on their significance instead of judging them according to their goodness or evilness.</w:t>
      </w:r>
    </w:p>
    <w:p w14:paraId="7DCC1B70" w14:textId="77777777" w:rsidR="006120F4" w:rsidRPr="006120F4" w:rsidRDefault="006120F4" w:rsidP="00DF0E8B">
      <w:r w:rsidRPr="00803268">
        <w:t>Step 4</w:t>
      </w:r>
      <w:r w:rsidRPr="006120F4">
        <w:t>: Reach a conclusion.</w:t>
      </w:r>
    </w:p>
    <w:p w14:paraId="1A458636" w14:textId="77777777" w:rsidR="00DF0E8B" w:rsidRDefault="006120F4" w:rsidP="00DF0E8B">
      <w:r w:rsidRPr="006120F4">
        <w:t>Suppose that CPDI analyzes and arranges the benefits and disadvantages of a p</w:t>
      </w:r>
      <w:r w:rsidR="00803268">
        <w:t>roposal before making a choice.</w:t>
      </w:r>
    </w:p>
    <w:p w14:paraId="783A7618" w14:textId="77777777" w:rsidR="006120F4" w:rsidRDefault="006120F4" w:rsidP="00DF0E8B">
      <w:pPr>
        <w:rPr>
          <w:b/>
        </w:rPr>
      </w:pPr>
      <w:r w:rsidRPr="00DF0E8B">
        <w:rPr>
          <w:b/>
        </w:rPr>
        <w:t>Plan implementation</w:t>
      </w:r>
    </w:p>
    <w:p w14:paraId="75D16490" w14:textId="77777777" w:rsidR="00D3567C" w:rsidRPr="00DF0E8B" w:rsidRDefault="00D3567C" w:rsidP="00D3567C">
      <w:pPr>
        <w:jc w:val="center"/>
        <w:rPr>
          <w:b/>
        </w:rPr>
      </w:pPr>
      <w:r w:rsidRPr="00D3567C">
        <w:rPr>
          <w:b/>
          <w:noProof/>
        </w:rPr>
        <w:drawing>
          <wp:inline distT="0" distB="0" distL="0" distR="0" wp14:anchorId="4E04E05C" wp14:editId="2C1FFEC4">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7D0BCD3D" w14:textId="77777777" w:rsidR="003409C7" w:rsidRDefault="00DF0E8B" w:rsidP="00DF0E8B">
      <w:pPr>
        <w:rPr>
          <w:color w:val="171717"/>
        </w:rPr>
      </w:pPr>
      <w:r>
        <w:rPr>
          <w:noProof/>
          <w:color w:val="171717"/>
          <w:lang w:val="en-GB" w:eastAsia="en-GB"/>
        </w:rPr>
        <w:drawing>
          <wp:anchor distT="0" distB="0" distL="114300" distR="114300" simplePos="0" relativeHeight="251660288" behindDoc="1" locked="0" layoutInCell="1" allowOverlap="1" wp14:anchorId="627D7AC5" wp14:editId="02DBC20B">
            <wp:simplePos x="0" y="0"/>
            <wp:positionH relativeFrom="margin">
              <wp:align>right</wp:align>
            </wp:positionH>
            <wp:positionV relativeFrom="paragraph">
              <wp:posOffset>797560</wp:posOffset>
            </wp:positionV>
            <wp:extent cx="5943600" cy="3031530"/>
            <wp:effectExtent l="0" t="0" r="0" b="0"/>
            <wp:wrapTight wrapText="bothSides">
              <wp:wrapPolygon edited="0">
                <wp:start x="0" y="0"/>
                <wp:lineTo x="0" y="21446"/>
                <wp:lineTo x="21531" y="21446"/>
                <wp:lineTo x="21531" y="0"/>
                <wp:lineTo x="0" y="0"/>
              </wp:wrapPolygon>
            </wp:wrapTight>
            <wp:docPr id="3" name="Picture 3" descr="C:\Users\hp\Desktop\adkar-change-model-over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adkar-change-model-overview.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031530"/>
                    </a:xfrm>
                    <a:prstGeom prst="rect">
                      <a:avLst/>
                    </a:prstGeom>
                    <a:noFill/>
                    <a:ln>
                      <a:noFill/>
                    </a:ln>
                  </pic:spPr>
                </pic:pic>
              </a:graphicData>
            </a:graphic>
          </wp:anchor>
        </w:drawing>
      </w:r>
      <w:r w:rsidR="006120F4" w:rsidRPr="006120F4">
        <w:t>An integral part of the HR strategy is the use of ADKAR to reduce turnover and dissatisfaction at work.</w:t>
      </w:r>
    </w:p>
    <w:p w14:paraId="48CD90C6" w14:textId="77777777" w:rsidR="00583D41" w:rsidRDefault="00583D41" w:rsidP="00DF0E8B">
      <w:pPr>
        <w:rPr>
          <w:color w:val="171717"/>
        </w:rPr>
      </w:pPr>
    </w:p>
    <w:p w14:paraId="1137E043" w14:textId="77777777" w:rsidR="00803268" w:rsidRPr="00803268" w:rsidRDefault="00803268" w:rsidP="00DF0E8B">
      <w:pPr>
        <w:rPr>
          <w:color w:val="25223B"/>
        </w:rPr>
      </w:pPr>
      <w:r w:rsidRPr="00803268">
        <w:rPr>
          <w:color w:val="25223B"/>
        </w:rPr>
        <w:t>Because the ADKAR Model is outcome-driven, it may be used to construct process-wide milestones. The participants are required to achieve each target at varying intervals during the metamorphosis. A feature of the ADKAR Model that is extremely useful is its capability to detect resistance zones. A lack of awareness or implementation is what prevents pe</w:t>
      </w:r>
      <w:r>
        <w:rPr>
          <w:color w:val="25223B"/>
        </w:rPr>
        <w:t>ople from changing (Awareness)</w:t>
      </w:r>
      <w:r w:rsidR="00C1192E" w:rsidRPr="00C1192E">
        <w:t xml:space="preserve"> </w:t>
      </w:r>
      <w:r w:rsidR="00C1192E" w:rsidRPr="00C1192E">
        <w:rPr>
          <w:color w:val="25223B"/>
        </w:rPr>
        <w:t xml:space="preserve">(Latifah, </w:t>
      </w:r>
      <w:proofErr w:type="spellStart"/>
      <w:r w:rsidR="00C1192E" w:rsidRPr="00C1192E">
        <w:rPr>
          <w:color w:val="25223B"/>
        </w:rPr>
        <w:t>Suhendra</w:t>
      </w:r>
      <w:proofErr w:type="spellEnd"/>
      <w:r w:rsidR="00C1192E" w:rsidRPr="00C1192E">
        <w:rPr>
          <w:color w:val="25223B"/>
        </w:rPr>
        <w:t xml:space="preserve">, &amp; </w:t>
      </w:r>
      <w:proofErr w:type="spellStart"/>
      <w:r w:rsidR="00C1192E" w:rsidRPr="00C1192E">
        <w:rPr>
          <w:color w:val="25223B"/>
        </w:rPr>
        <w:t>Mufidah</w:t>
      </w:r>
      <w:proofErr w:type="spellEnd"/>
      <w:r w:rsidR="00C1192E" w:rsidRPr="00C1192E">
        <w:rPr>
          <w:color w:val="25223B"/>
        </w:rPr>
        <w:t>, 2023)</w:t>
      </w:r>
      <w:r>
        <w:rPr>
          <w:color w:val="25223B"/>
        </w:rPr>
        <w:t>.</w:t>
      </w:r>
    </w:p>
    <w:p w14:paraId="27A32622" w14:textId="77777777" w:rsidR="00DF0E8B" w:rsidRDefault="00DF0E8B" w:rsidP="00DF0E8B">
      <w:pPr>
        <w:rPr>
          <w:color w:val="25223B"/>
        </w:rPr>
      </w:pPr>
      <w:r>
        <w:rPr>
          <w:color w:val="25223B"/>
        </w:rPr>
        <w:br w:type="page"/>
      </w:r>
    </w:p>
    <w:p w14:paraId="38FABE3E" w14:textId="77777777" w:rsidR="00803268" w:rsidRPr="00DF0E8B" w:rsidRDefault="00803268" w:rsidP="00DF0E8B">
      <w:pPr>
        <w:rPr>
          <w:b/>
          <w:color w:val="25223B"/>
        </w:rPr>
      </w:pPr>
      <w:r w:rsidRPr="00DF0E8B">
        <w:rPr>
          <w:b/>
          <w:color w:val="25223B"/>
        </w:rPr>
        <w:t>Conclusion</w:t>
      </w:r>
    </w:p>
    <w:p w14:paraId="06612CD7" w14:textId="77777777" w:rsidR="003409C7" w:rsidRDefault="00803268" w:rsidP="00DF0E8B">
      <w:pPr>
        <w:rPr>
          <w:color w:val="25223B"/>
        </w:rPr>
      </w:pPr>
      <w:r w:rsidRPr="00803268">
        <w:rPr>
          <w:color w:val="25223B"/>
        </w:rPr>
        <w:t>A workplace that is ideal is unlikely to be free of conflict between management and employees. Developing bold, robust solutions to problems is essential for an improved organization. There are many challenges executives face when it comes to employee tardiness in ideal settings. According to the CIPD, turnover and job dissatisfaction are the most significant factors contributing to turnover. Fisher's bone diagram illustrates why employees are unhappy, and ADKAR model illustrates how to fix it.</w:t>
      </w:r>
    </w:p>
    <w:p w14:paraId="5901DF30" w14:textId="77777777" w:rsidR="00DF0E8B" w:rsidRDefault="00DF0E8B" w:rsidP="00DF0E8B">
      <w:pPr>
        <w:rPr>
          <w:color w:val="25223B"/>
        </w:rPr>
      </w:pPr>
      <w:r>
        <w:rPr>
          <w:color w:val="25223B"/>
        </w:rPr>
        <w:br w:type="page"/>
      </w:r>
    </w:p>
    <w:p w14:paraId="37DC1F49" w14:textId="77777777" w:rsidR="00803268" w:rsidRDefault="00803268" w:rsidP="00DF0E8B">
      <w:pPr>
        <w:rPr>
          <w:b/>
          <w:color w:val="25223B"/>
        </w:rPr>
      </w:pPr>
      <w:r w:rsidRPr="00DF0E8B">
        <w:rPr>
          <w:b/>
          <w:color w:val="25223B"/>
        </w:rPr>
        <w:t>References</w:t>
      </w:r>
    </w:p>
    <w:p w14:paraId="12A90E1C" w14:textId="77777777" w:rsidR="00D3567C" w:rsidRPr="00DF0E8B" w:rsidRDefault="00D3567C" w:rsidP="00D3567C">
      <w:pPr>
        <w:jc w:val="center"/>
        <w:rPr>
          <w:b/>
          <w:color w:val="25223B"/>
        </w:rPr>
      </w:pPr>
      <w:r w:rsidRPr="00D3567C">
        <w:rPr>
          <w:b/>
          <w:noProof/>
          <w:color w:val="25223B"/>
        </w:rPr>
        <w:drawing>
          <wp:inline distT="0" distB="0" distL="0" distR="0" wp14:anchorId="43AFD7BE" wp14:editId="4BF47342">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7A8F12CC" w14:textId="77777777" w:rsidR="00D3567C" w:rsidRDefault="00D3567C" w:rsidP="00D3567C">
      <w:proofErr w:type="spellStart"/>
      <w:r>
        <w:t>Agburu</w:t>
      </w:r>
      <w:proofErr w:type="spellEnd"/>
      <w:r>
        <w:t xml:space="preserve">, J. I., Anza, N. C., &amp;amp; </w:t>
      </w:r>
      <w:proofErr w:type="spellStart"/>
      <w:r>
        <w:t>Iyortsuun</w:t>
      </w:r>
      <w:proofErr w:type="spellEnd"/>
      <w:r>
        <w:t>, A. S. (2017). Effect of outsourcing strategies on the performance of small and Medium Scale Enterprises (</w:t>
      </w:r>
      <w:proofErr w:type="spellStart"/>
      <w:r>
        <w:t>smes</w:t>
      </w:r>
      <w:proofErr w:type="spellEnd"/>
      <w:r>
        <w:t>). Journal of Global Entrepreneurship Research, 7(1). doi:10.1186/s40497-017-0084-0</w:t>
      </w:r>
    </w:p>
    <w:p w14:paraId="5DD11903" w14:textId="77777777" w:rsidR="00D3567C" w:rsidRDefault="00D3567C" w:rsidP="00D3567C">
      <w:proofErr w:type="spellStart"/>
      <w:r>
        <w:t>Aziri</w:t>
      </w:r>
      <w:proofErr w:type="spellEnd"/>
      <w:r>
        <w:t>, B. (2011, January 01). Job satisfaction, a literature review. Retrieved April 23, 2023, from https://econpapers.repec.org/RePEc:rom:mrpase:v:3:y:2011:i:4:p:77-86</w:t>
      </w:r>
    </w:p>
    <w:p w14:paraId="39B98080" w14:textId="77777777" w:rsidR="00D3567C" w:rsidRDefault="00D3567C" w:rsidP="00D3567C">
      <w:proofErr w:type="spellStart"/>
      <w:r>
        <w:t>Benge</w:t>
      </w:r>
      <w:proofErr w:type="spellEnd"/>
      <w:r>
        <w:t>, M., Harder, A., &amp;amp; Goodwin, J. (2015). Solutions to burnout and retention as perceived by county extension agents of the Colorado State University Extension System. Journal of Human Sciences and Extension. doi:10.54718/nsxn7559</w:t>
      </w:r>
    </w:p>
    <w:p w14:paraId="1C83845F" w14:textId="77777777" w:rsidR="00D3567C" w:rsidRDefault="00D3567C" w:rsidP="00D3567C">
      <w:r>
        <w:t xml:space="preserve">Latifah, I., </w:t>
      </w:r>
      <w:proofErr w:type="spellStart"/>
      <w:r>
        <w:t>Suhendra</w:t>
      </w:r>
      <w:proofErr w:type="spellEnd"/>
      <w:r>
        <w:t xml:space="preserve">, A., &amp; </w:t>
      </w:r>
      <w:proofErr w:type="spellStart"/>
      <w:r>
        <w:t>Mufidah</w:t>
      </w:r>
      <w:proofErr w:type="spellEnd"/>
      <w:r>
        <w:t>, I. (2023, January 01). Factors affecting job satisfaction and employee performance: A case study in an Indonesian Sharia property companies: Semantic scholar. Retrieved April 23, 2023, from https://www.semanticscholar.org/paper/Factors-affecting-job-satisfaction-and-employee-a-Latifah-Suhendra/116bade27e72346f014da6b90b4f16b5f2c49f43</w:t>
      </w:r>
    </w:p>
    <w:p w14:paraId="7C79EA21" w14:textId="77777777" w:rsidR="00D3567C" w:rsidRDefault="00D3567C" w:rsidP="00D3567C">
      <w:proofErr w:type="spellStart"/>
      <w:r>
        <w:t>Martocchio</w:t>
      </w:r>
      <w:proofErr w:type="spellEnd"/>
      <w:r>
        <w:t>, J. J. (2020). Strategic compensation: A human resource management approach. Boston: Pearson Education.</w:t>
      </w:r>
    </w:p>
    <w:p w14:paraId="6C17E7FA" w14:textId="77777777" w:rsidR="00D3567C" w:rsidRDefault="00D3567C" w:rsidP="00D3567C">
      <w:proofErr w:type="spellStart"/>
      <w:r>
        <w:t>Richtnér</w:t>
      </w:r>
      <w:proofErr w:type="spellEnd"/>
      <w:r>
        <w:t xml:space="preserve">, A., &amp;amp; </w:t>
      </w:r>
      <w:proofErr w:type="spellStart"/>
      <w:r>
        <w:t>Löfsten</w:t>
      </w:r>
      <w:proofErr w:type="spellEnd"/>
      <w:r>
        <w:t>, H. (2014). Managing in turbulence: How the capacity for Resilience Influences Creativity. R&amp;amp;D Management, 44(2), 137-151. doi:10.1111/radm.12050</w:t>
      </w:r>
    </w:p>
    <w:p w14:paraId="6C2B428D" w14:textId="77777777" w:rsidR="00D3567C" w:rsidRDefault="00D3567C" w:rsidP="00D3567C">
      <w:proofErr w:type="spellStart"/>
      <w:r>
        <w:t>Vardarlıer</w:t>
      </w:r>
      <w:proofErr w:type="spellEnd"/>
      <w:r>
        <w:t xml:space="preserve">, P. (2016). Strategic approach to human resources management during crisis. </w:t>
      </w:r>
      <w:proofErr w:type="spellStart"/>
      <w:r>
        <w:t>Procedia</w:t>
      </w:r>
      <w:proofErr w:type="spellEnd"/>
      <w:r>
        <w:t xml:space="preserve"> - Social and Behavioral Sciences, 235, 463-472. doi:10.1016/j.sbspro.2016.11.057</w:t>
      </w:r>
    </w:p>
    <w:p w14:paraId="52A5083E" w14:textId="77777777" w:rsidR="00174059" w:rsidRPr="00D47D77" w:rsidRDefault="00D3567C" w:rsidP="00D3567C">
      <w:proofErr w:type="spellStart"/>
      <w:r>
        <w:t>Zaharee</w:t>
      </w:r>
      <w:proofErr w:type="spellEnd"/>
      <w:r>
        <w:t xml:space="preserve">, M., </w:t>
      </w:r>
      <w:proofErr w:type="spellStart"/>
      <w:r>
        <w:t>Lipkie</w:t>
      </w:r>
      <w:proofErr w:type="spellEnd"/>
      <w:r>
        <w:t xml:space="preserve">, T., </w:t>
      </w:r>
      <w:proofErr w:type="spellStart"/>
      <w:r>
        <w:t>Mehlman</w:t>
      </w:r>
      <w:proofErr w:type="spellEnd"/>
      <w:r>
        <w:t xml:space="preserve">,, S. K., &amp;amp; </w:t>
      </w:r>
      <w:proofErr w:type="spellStart"/>
      <w:r>
        <w:t>Neylon</w:t>
      </w:r>
      <w:proofErr w:type="spellEnd"/>
      <w:r>
        <w:t>, S. K. (2018). Recruitment and retention of early-career technical talent. Research-Technology Management, 61(5), 51-61. doi:10.1080/08956308.2018.1495966</w:t>
      </w:r>
    </w:p>
    <w:sectPr w:rsidR="00174059" w:rsidRPr="00D47D77" w:rsidSect="00DF0E8B">
      <w:footerReference w:type="default" r:id="rId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EC56D" w14:textId="77777777" w:rsidR="00F271A3" w:rsidRDefault="00F271A3" w:rsidP="00DF0E8B">
      <w:pPr>
        <w:spacing w:after="0" w:line="240" w:lineRule="auto"/>
      </w:pPr>
      <w:r>
        <w:separator/>
      </w:r>
    </w:p>
  </w:endnote>
  <w:endnote w:type="continuationSeparator" w:id="0">
    <w:p w14:paraId="7CABC1EE" w14:textId="77777777" w:rsidR="00F271A3" w:rsidRDefault="00F271A3" w:rsidP="00DF0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Liberation Sans">
    <w:altName w:val="Arial"/>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9591049"/>
      <w:docPartObj>
        <w:docPartGallery w:val="Page Numbers (Bottom of Page)"/>
        <w:docPartUnique/>
      </w:docPartObj>
    </w:sdtPr>
    <w:sdtEndPr>
      <w:rPr>
        <w:noProof/>
      </w:rPr>
    </w:sdtEndPr>
    <w:sdtContent>
      <w:p w14:paraId="062B47C1" w14:textId="77777777" w:rsidR="00DF0E8B" w:rsidRDefault="00DF0E8B">
        <w:pPr>
          <w:pStyle w:val="Footer"/>
          <w:jc w:val="right"/>
        </w:pPr>
        <w:r>
          <w:fldChar w:fldCharType="begin"/>
        </w:r>
        <w:r>
          <w:instrText xml:space="preserve"> PAGE   \* MERGEFORMAT </w:instrText>
        </w:r>
        <w:r>
          <w:fldChar w:fldCharType="separate"/>
        </w:r>
        <w:r w:rsidR="00D3567C">
          <w:rPr>
            <w:noProof/>
          </w:rPr>
          <w:t>17</w:t>
        </w:r>
        <w:r>
          <w:rPr>
            <w:noProof/>
          </w:rPr>
          <w:fldChar w:fldCharType="end"/>
        </w:r>
      </w:p>
    </w:sdtContent>
  </w:sdt>
  <w:p w14:paraId="456C5FE0" w14:textId="77777777" w:rsidR="00DF0E8B" w:rsidRDefault="00DF0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24AEA" w14:textId="77777777" w:rsidR="00F271A3" w:rsidRDefault="00F271A3" w:rsidP="00DF0E8B">
      <w:pPr>
        <w:spacing w:after="0" w:line="240" w:lineRule="auto"/>
      </w:pPr>
      <w:r>
        <w:separator/>
      </w:r>
    </w:p>
  </w:footnote>
  <w:footnote w:type="continuationSeparator" w:id="0">
    <w:p w14:paraId="52A045E7" w14:textId="77777777" w:rsidR="00F271A3" w:rsidRDefault="00F271A3" w:rsidP="00DF0E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008A7"/>
    <w:multiLevelType w:val="multilevel"/>
    <w:tmpl w:val="3A647DE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485773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7BA4"/>
    <w:rsid w:val="00072AD4"/>
    <w:rsid w:val="000E0466"/>
    <w:rsid w:val="000F4ADB"/>
    <w:rsid w:val="001656DD"/>
    <w:rsid w:val="00174059"/>
    <w:rsid w:val="001C68A9"/>
    <w:rsid w:val="00273F93"/>
    <w:rsid w:val="00332DFD"/>
    <w:rsid w:val="003409C7"/>
    <w:rsid w:val="003A3C0D"/>
    <w:rsid w:val="003A7B28"/>
    <w:rsid w:val="003E1FAE"/>
    <w:rsid w:val="00445BF4"/>
    <w:rsid w:val="00454338"/>
    <w:rsid w:val="0051296A"/>
    <w:rsid w:val="00554401"/>
    <w:rsid w:val="00583D41"/>
    <w:rsid w:val="005D6136"/>
    <w:rsid w:val="006120F4"/>
    <w:rsid w:val="007E7315"/>
    <w:rsid w:val="00803268"/>
    <w:rsid w:val="008409C8"/>
    <w:rsid w:val="009713F8"/>
    <w:rsid w:val="00993445"/>
    <w:rsid w:val="00A821C6"/>
    <w:rsid w:val="00AB1F9E"/>
    <w:rsid w:val="00B90A4B"/>
    <w:rsid w:val="00C1192E"/>
    <w:rsid w:val="00CB67A6"/>
    <w:rsid w:val="00D3567C"/>
    <w:rsid w:val="00D47D77"/>
    <w:rsid w:val="00DE07BF"/>
    <w:rsid w:val="00DF0E8B"/>
    <w:rsid w:val="00DF3314"/>
    <w:rsid w:val="00E9414A"/>
    <w:rsid w:val="00F271A3"/>
    <w:rsid w:val="00F47BA4"/>
    <w:rsid w:val="00F84B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1C735"/>
  <w15:docId w15:val="{EACBB13D-11A5-4853-8D53-E78A0AE9A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E8B"/>
    <w:pPr>
      <w:spacing w:line="360" w:lineRule="auto"/>
      <w:jc w:val="both"/>
    </w:pPr>
    <w:rPr>
      <w:rFonts w:ascii="Arial" w:hAnsi="Arial"/>
      <w:sz w:val="24"/>
    </w:rPr>
  </w:style>
  <w:style w:type="paragraph" w:styleId="Heading1">
    <w:name w:val="heading 1"/>
    <w:basedOn w:val="Normal"/>
    <w:link w:val="Heading1Char"/>
    <w:uiPriority w:val="9"/>
    <w:qFormat/>
    <w:rsid w:val="003A3C0D"/>
    <w:pPr>
      <w:widowControl w:val="0"/>
      <w:autoSpaceDE w:val="0"/>
      <w:autoSpaceDN w:val="0"/>
      <w:spacing w:after="0" w:line="240" w:lineRule="auto"/>
      <w:ind w:left="101"/>
      <w:outlineLvl w:val="0"/>
    </w:pPr>
    <w:rPr>
      <w:rFonts w:ascii="Liberation Sans" w:eastAsia="Liberation Sans" w:hAnsi="Liberation Sans" w:cs="Liberation Sans"/>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09C7"/>
    <w:pPr>
      <w:spacing w:before="100" w:beforeAutospacing="1" w:after="100" w:afterAutospacing="1" w:line="240" w:lineRule="auto"/>
    </w:pPr>
    <w:rPr>
      <w:rFonts w:ascii="Times New Roman" w:eastAsia="Times New Roman" w:hAnsi="Times New Roman" w:cs="Times New Roman"/>
      <w:szCs w:val="24"/>
    </w:rPr>
  </w:style>
  <w:style w:type="paragraph" w:styleId="BalloonText">
    <w:name w:val="Balloon Text"/>
    <w:basedOn w:val="Normal"/>
    <w:link w:val="BalloonTextChar"/>
    <w:uiPriority w:val="99"/>
    <w:semiHidden/>
    <w:unhideWhenUsed/>
    <w:rsid w:val="00583D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3D41"/>
    <w:rPr>
      <w:rFonts w:ascii="Tahoma" w:hAnsi="Tahoma" w:cs="Tahoma"/>
      <w:sz w:val="16"/>
      <w:szCs w:val="16"/>
    </w:rPr>
  </w:style>
  <w:style w:type="character" w:customStyle="1" w:styleId="Heading1Char">
    <w:name w:val="Heading 1 Char"/>
    <w:basedOn w:val="DefaultParagraphFont"/>
    <w:link w:val="Heading1"/>
    <w:uiPriority w:val="9"/>
    <w:rsid w:val="003A3C0D"/>
    <w:rPr>
      <w:rFonts w:ascii="Liberation Sans" w:eastAsia="Liberation Sans" w:hAnsi="Liberation Sans" w:cs="Liberation Sans"/>
      <w:b/>
      <w:bCs/>
      <w:sz w:val="28"/>
      <w:szCs w:val="28"/>
    </w:rPr>
  </w:style>
  <w:style w:type="paragraph" w:styleId="BodyText">
    <w:name w:val="Body Text"/>
    <w:basedOn w:val="Normal"/>
    <w:link w:val="BodyTextChar"/>
    <w:uiPriority w:val="1"/>
    <w:qFormat/>
    <w:rsid w:val="003A3C0D"/>
    <w:pPr>
      <w:widowControl w:val="0"/>
      <w:autoSpaceDE w:val="0"/>
      <w:autoSpaceDN w:val="0"/>
      <w:spacing w:after="0" w:line="240" w:lineRule="auto"/>
      <w:ind w:left="101"/>
    </w:pPr>
    <w:rPr>
      <w:rFonts w:ascii="Liberation Sans" w:eastAsia="Liberation Sans" w:hAnsi="Liberation Sans" w:cs="Liberation Sans"/>
      <w:szCs w:val="24"/>
    </w:rPr>
  </w:style>
  <w:style w:type="character" w:customStyle="1" w:styleId="BodyTextChar">
    <w:name w:val="Body Text Char"/>
    <w:basedOn w:val="DefaultParagraphFont"/>
    <w:link w:val="BodyText"/>
    <w:uiPriority w:val="1"/>
    <w:rsid w:val="003A3C0D"/>
    <w:rPr>
      <w:rFonts w:ascii="Liberation Sans" w:eastAsia="Liberation Sans" w:hAnsi="Liberation Sans" w:cs="Liberation Sans"/>
      <w:sz w:val="24"/>
      <w:szCs w:val="24"/>
    </w:rPr>
  </w:style>
  <w:style w:type="paragraph" w:styleId="Title">
    <w:name w:val="Title"/>
    <w:basedOn w:val="Normal"/>
    <w:next w:val="Normal"/>
    <w:link w:val="TitleChar"/>
    <w:uiPriority w:val="10"/>
    <w:qFormat/>
    <w:rsid w:val="00DF0E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0E8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F0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E8B"/>
    <w:rPr>
      <w:rFonts w:ascii="Arial" w:hAnsi="Arial"/>
      <w:sz w:val="24"/>
    </w:rPr>
  </w:style>
  <w:style w:type="paragraph" w:styleId="Footer">
    <w:name w:val="footer"/>
    <w:basedOn w:val="Normal"/>
    <w:link w:val="FooterChar"/>
    <w:uiPriority w:val="99"/>
    <w:unhideWhenUsed/>
    <w:rsid w:val="00DF0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E8B"/>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464426">
      <w:bodyDiv w:val="1"/>
      <w:marLeft w:val="0"/>
      <w:marRight w:val="0"/>
      <w:marTop w:val="0"/>
      <w:marBottom w:val="0"/>
      <w:divBdr>
        <w:top w:val="none" w:sz="0" w:space="0" w:color="auto"/>
        <w:left w:val="none" w:sz="0" w:space="0" w:color="auto"/>
        <w:bottom w:val="none" w:sz="0" w:space="0" w:color="auto"/>
        <w:right w:val="none" w:sz="0" w:space="0" w:color="auto"/>
      </w:divBdr>
    </w:div>
    <w:div w:id="689836864">
      <w:bodyDiv w:val="1"/>
      <w:marLeft w:val="0"/>
      <w:marRight w:val="0"/>
      <w:marTop w:val="0"/>
      <w:marBottom w:val="0"/>
      <w:divBdr>
        <w:top w:val="none" w:sz="0" w:space="0" w:color="auto"/>
        <w:left w:val="none" w:sz="0" w:space="0" w:color="auto"/>
        <w:bottom w:val="none" w:sz="0" w:space="0" w:color="auto"/>
        <w:right w:val="none" w:sz="0" w:space="0" w:color="auto"/>
      </w:divBdr>
    </w:div>
    <w:div w:id="874150342">
      <w:bodyDiv w:val="1"/>
      <w:marLeft w:val="0"/>
      <w:marRight w:val="0"/>
      <w:marTop w:val="0"/>
      <w:marBottom w:val="0"/>
      <w:divBdr>
        <w:top w:val="none" w:sz="0" w:space="0" w:color="auto"/>
        <w:left w:val="none" w:sz="0" w:space="0" w:color="auto"/>
        <w:bottom w:val="none" w:sz="0" w:space="0" w:color="auto"/>
        <w:right w:val="none" w:sz="0" w:space="0" w:color="auto"/>
      </w:divBdr>
    </w:div>
    <w:div w:id="1867937634">
      <w:bodyDiv w:val="1"/>
      <w:marLeft w:val="0"/>
      <w:marRight w:val="0"/>
      <w:marTop w:val="0"/>
      <w:marBottom w:val="0"/>
      <w:divBdr>
        <w:top w:val="none" w:sz="0" w:space="0" w:color="auto"/>
        <w:left w:val="none" w:sz="0" w:space="0" w:color="auto"/>
        <w:bottom w:val="none" w:sz="0" w:space="0" w:color="auto"/>
        <w:right w:val="none" w:sz="0" w:space="0" w:color="auto"/>
      </w:divBdr>
    </w:div>
    <w:div w:id="1882131449">
      <w:bodyDiv w:val="1"/>
      <w:marLeft w:val="0"/>
      <w:marRight w:val="0"/>
      <w:marTop w:val="0"/>
      <w:marBottom w:val="0"/>
      <w:divBdr>
        <w:top w:val="none" w:sz="0" w:space="0" w:color="auto"/>
        <w:left w:val="none" w:sz="0" w:space="0" w:color="auto"/>
        <w:bottom w:val="none" w:sz="0" w:space="0" w:color="auto"/>
        <w:right w:val="none" w:sz="0" w:space="0" w:color="auto"/>
      </w:divBdr>
    </w:div>
    <w:div w:id="1986204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1</Pages>
  <Words>1370</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Stacey Sugarova (2120140)</cp:lastModifiedBy>
  <cp:revision>12</cp:revision>
  <dcterms:created xsi:type="dcterms:W3CDTF">2023-04-23T07:34:00Z</dcterms:created>
  <dcterms:modified xsi:type="dcterms:W3CDTF">2023-05-02T12:08:00Z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cf25694bf183d955bf1b603744098fa3555f5ad9a69e07a0e3b8e5f897a0f102</vt:lpwstr>
  </property>
</Properties>
</file>